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70A56" w14:textId="77777777" w:rsidR="00D26D2A" w:rsidRPr="009072EE" w:rsidRDefault="00D26D2A" w:rsidP="00D26D2A">
      <w:pPr>
        <w:spacing w:after="0" w:line="240" w:lineRule="auto"/>
        <w:rPr>
          <w:rFonts w:ascii="Times New Roman" w:eastAsia="SimSun" w:hAnsi="Times New Roman" w:cs="Times New Roman"/>
          <w:sz w:val="20"/>
          <w:szCs w:val="24"/>
        </w:rPr>
      </w:pPr>
      <w:r w:rsidRPr="009072EE">
        <w:rPr>
          <w:rFonts w:ascii="Times New Roman" w:hAnsi="Times New Roman"/>
          <w:b/>
          <w:sz w:val="20"/>
          <w:szCs w:val="24"/>
        </w:rPr>
        <w:t>Segundo período ordinario de sesiones de 2018</w:t>
      </w:r>
    </w:p>
    <w:p w14:paraId="1FE46A53" w14:textId="5BF22079" w:rsidR="00D26D2A" w:rsidRPr="009072EE" w:rsidRDefault="00D26D2A" w:rsidP="00D26D2A">
      <w:pPr>
        <w:spacing w:after="0" w:line="240" w:lineRule="auto"/>
        <w:rPr>
          <w:rFonts w:ascii="Times New Roman" w:eastAsia="SimSun" w:hAnsi="Times New Roman" w:cs="Times New Roman"/>
          <w:sz w:val="20"/>
          <w:szCs w:val="20"/>
        </w:rPr>
      </w:pPr>
      <w:r w:rsidRPr="009072EE">
        <w:rPr>
          <w:rFonts w:ascii="Times New Roman" w:hAnsi="Times New Roman"/>
          <w:sz w:val="20"/>
          <w:szCs w:val="20"/>
        </w:rPr>
        <w:t>Nueva York, 4 al 7 de septiembre de 2018</w:t>
      </w:r>
    </w:p>
    <w:p w14:paraId="18CFA6E8" w14:textId="60E9FFE6" w:rsidR="00D26D2A" w:rsidRPr="009072EE" w:rsidRDefault="00D26D2A" w:rsidP="00D26D2A">
      <w:pPr>
        <w:spacing w:after="0" w:line="240" w:lineRule="auto"/>
        <w:rPr>
          <w:rFonts w:ascii="Times New Roman" w:eastAsia="SimSun" w:hAnsi="Times New Roman" w:cs="Times New Roman"/>
          <w:sz w:val="20"/>
          <w:szCs w:val="24"/>
        </w:rPr>
      </w:pPr>
      <w:r w:rsidRPr="009072EE">
        <w:rPr>
          <w:rFonts w:ascii="Times New Roman" w:hAnsi="Times New Roman"/>
          <w:sz w:val="20"/>
          <w:szCs w:val="24"/>
        </w:rPr>
        <w:t>Tema 13 del programa provisional</w:t>
      </w:r>
    </w:p>
    <w:p w14:paraId="7142C0F5" w14:textId="505C1A11" w:rsidR="00D26D2A" w:rsidRPr="009072EE" w:rsidRDefault="00D26D2A" w:rsidP="00D26D2A">
      <w:pPr>
        <w:spacing w:after="0" w:line="240" w:lineRule="auto"/>
        <w:rPr>
          <w:rFonts w:ascii="Times New Roman" w:eastAsia="SimSun" w:hAnsi="Times New Roman" w:cs="Times New Roman"/>
          <w:b/>
          <w:sz w:val="20"/>
          <w:szCs w:val="24"/>
        </w:rPr>
      </w:pPr>
      <w:r w:rsidRPr="009072EE">
        <w:rPr>
          <w:rFonts w:ascii="Times New Roman" w:hAnsi="Times New Roman"/>
          <w:b/>
          <w:sz w:val="20"/>
          <w:szCs w:val="24"/>
        </w:rPr>
        <w:t>Visitas sobre el terreno</w:t>
      </w:r>
    </w:p>
    <w:p w14:paraId="58806877" w14:textId="77777777" w:rsidR="00F54CF4" w:rsidRPr="009072EE" w:rsidRDefault="00F54CF4" w:rsidP="00F54CF4">
      <w:pPr>
        <w:pStyle w:val="Default"/>
        <w:rPr>
          <w:lang w:val="es-ES_tradnl"/>
        </w:rPr>
      </w:pPr>
    </w:p>
    <w:p w14:paraId="2215C490" w14:textId="77777777" w:rsidR="00C75E03" w:rsidRPr="009072EE" w:rsidRDefault="00C75E03" w:rsidP="00F54CF4">
      <w:pPr>
        <w:pStyle w:val="Default"/>
        <w:rPr>
          <w:rFonts w:eastAsia="Times New Roman"/>
          <w:b/>
          <w:color w:val="auto"/>
          <w:sz w:val="28"/>
          <w:szCs w:val="28"/>
          <w:lang w:val="es-ES_tradnl"/>
        </w:rPr>
      </w:pPr>
    </w:p>
    <w:p w14:paraId="513484C8" w14:textId="50E7AFDF" w:rsidR="00F54CF4" w:rsidRPr="009072EE" w:rsidRDefault="00C75E03" w:rsidP="004D2F80">
      <w:pPr>
        <w:pStyle w:val="Default"/>
        <w:ind w:left="1260" w:right="1656"/>
        <w:rPr>
          <w:sz w:val="32"/>
          <w:szCs w:val="32"/>
          <w:lang w:val="es-ES_tradnl"/>
        </w:rPr>
      </w:pPr>
      <w:r w:rsidRPr="009072EE">
        <w:rPr>
          <w:b/>
          <w:color w:val="auto"/>
          <w:sz w:val="32"/>
          <w:szCs w:val="32"/>
          <w:lang w:val="es-ES_tradnl"/>
        </w:rPr>
        <w:t>Informe de la visita sobre el terreno de miembros de la Junta Ejecutiva del PNUD, el UNFPA y la UNOPS a Haití,</w:t>
      </w:r>
      <w:r w:rsidR="008106B3" w:rsidRPr="009072EE">
        <w:rPr>
          <w:b/>
          <w:color w:val="auto"/>
          <w:sz w:val="32"/>
          <w:szCs w:val="32"/>
          <w:lang w:val="es-ES_tradnl"/>
        </w:rPr>
        <w:t xml:space="preserve"> </w:t>
      </w:r>
      <w:r w:rsidR="00D0464E" w:rsidRPr="009072EE">
        <w:rPr>
          <w:b/>
          <w:color w:val="auto"/>
          <w:sz w:val="32"/>
          <w:szCs w:val="32"/>
          <w:lang w:val="es-ES_tradnl"/>
        </w:rPr>
        <w:t>del 25 al 29 de junio de 2018</w:t>
      </w:r>
    </w:p>
    <w:p w14:paraId="30F27689" w14:textId="77777777" w:rsidR="00C75E03" w:rsidRPr="009072EE" w:rsidRDefault="00C75E03" w:rsidP="00FF6C73">
      <w:pPr>
        <w:rPr>
          <w:sz w:val="28"/>
          <w:szCs w:val="28"/>
        </w:rPr>
      </w:pPr>
    </w:p>
    <w:p w14:paraId="66D6C78B" w14:textId="7B7B5A3C" w:rsidR="00F54CF4" w:rsidRPr="009072EE" w:rsidRDefault="009104D4" w:rsidP="00386DF2">
      <w:pPr>
        <w:pStyle w:val="ListParagraph"/>
        <w:tabs>
          <w:tab w:val="left" w:pos="1260"/>
        </w:tabs>
        <w:spacing w:after="240"/>
        <w:ind w:right="1656"/>
        <w:jc w:val="both"/>
        <w:rPr>
          <w:rFonts w:ascii="Times New Roman" w:hAnsi="Times New Roman" w:cs="Times New Roman"/>
          <w:b/>
          <w:sz w:val="28"/>
          <w:szCs w:val="28"/>
          <w:lang w:val="es-ES_tradnl"/>
        </w:rPr>
      </w:pPr>
      <w:r w:rsidRPr="009072EE">
        <w:rPr>
          <w:rFonts w:ascii="Times New Roman" w:hAnsi="Times New Roman"/>
          <w:b/>
          <w:sz w:val="28"/>
          <w:szCs w:val="28"/>
          <w:lang w:val="es-ES_tradnl"/>
        </w:rPr>
        <w:t>I.</w:t>
      </w:r>
      <w:r w:rsidRPr="009072EE">
        <w:rPr>
          <w:rFonts w:ascii="Times New Roman" w:hAnsi="Times New Roman"/>
          <w:b/>
          <w:sz w:val="28"/>
          <w:szCs w:val="28"/>
          <w:lang w:val="es-ES_tradnl"/>
        </w:rPr>
        <w:tab/>
        <w:t>Introducción</w:t>
      </w:r>
    </w:p>
    <w:p w14:paraId="11A82057" w14:textId="77777777" w:rsidR="00D0464E" w:rsidRPr="009072EE" w:rsidRDefault="00D0464E" w:rsidP="00D0464E">
      <w:pPr>
        <w:pStyle w:val="ListParagraph"/>
        <w:tabs>
          <w:tab w:val="left" w:pos="1260"/>
        </w:tabs>
        <w:spacing w:after="240"/>
        <w:ind w:left="1980" w:right="1656"/>
        <w:jc w:val="both"/>
        <w:rPr>
          <w:rFonts w:ascii="Times New Roman" w:hAnsi="Times New Roman" w:cs="Times New Roman"/>
          <w:sz w:val="20"/>
          <w:szCs w:val="20"/>
          <w:lang w:val="es-ES_tradnl"/>
        </w:rPr>
      </w:pPr>
    </w:p>
    <w:p w14:paraId="3564B015" w14:textId="18C21309" w:rsidR="00D0464E" w:rsidRPr="009072EE" w:rsidRDefault="001A1670" w:rsidP="005B1EEA">
      <w:pPr>
        <w:pStyle w:val="ListParagraph"/>
        <w:numPr>
          <w:ilvl w:val="0"/>
          <w:numId w:val="11"/>
        </w:numPr>
        <w:tabs>
          <w:tab w:val="left" w:pos="1530"/>
        </w:tabs>
        <w:spacing w:after="120" w:line="240" w:lineRule="auto"/>
        <w:ind w:left="1260" w:right="1656" w:firstLine="0"/>
        <w:jc w:val="both"/>
        <w:rPr>
          <w:rFonts w:ascii="Times New Roman" w:hAnsi="Times New Roman" w:cs="Times New Roman"/>
          <w:sz w:val="20"/>
          <w:szCs w:val="20"/>
          <w:lang w:val="es-ES_tradnl"/>
        </w:rPr>
      </w:pPr>
      <w:r w:rsidRPr="009072EE">
        <w:rPr>
          <w:rFonts w:ascii="Times New Roman" w:hAnsi="Times New Roman"/>
          <w:sz w:val="20"/>
          <w:szCs w:val="20"/>
          <w:lang w:val="es-ES_tradnl"/>
        </w:rPr>
        <w:t>Para la visita anual de la Junta Ejecutiva del PNUD, el UNFPA, y la UNOPS, una delegación de seis miembros visitó la República de Haití del 24 al 28 de junio de 2018, con el propósito de mejorar el conocimiento de los miembros sobre las maneras en que las Naciones Unidas están trabajando con el Gobierno de Haití para cumplir las prioridades nacionales de desarrollo en el contexto más amplio de la reforma de la agenda de las Naciones Unidas y la Agenda 2030 para el Desarrollo Sostenible, y en la transición de la Misión de las Naciones Unidas de Apoyo a la Justicia en Haití (MINUJUSTH).</w:t>
      </w:r>
    </w:p>
    <w:p w14:paraId="60063470" w14:textId="77777777" w:rsidR="00D0464E" w:rsidRPr="009072EE" w:rsidRDefault="00D0464E" w:rsidP="005B1EEA">
      <w:pPr>
        <w:pStyle w:val="ListParagraph"/>
        <w:tabs>
          <w:tab w:val="left" w:pos="1530"/>
        </w:tabs>
        <w:spacing w:after="120" w:line="240" w:lineRule="auto"/>
        <w:ind w:left="1260" w:right="1656"/>
        <w:jc w:val="both"/>
        <w:rPr>
          <w:rFonts w:ascii="Times New Roman" w:hAnsi="Times New Roman" w:cs="Times New Roman"/>
          <w:sz w:val="12"/>
          <w:szCs w:val="12"/>
          <w:lang w:val="es-ES_tradnl"/>
        </w:rPr>
      </w:pPr>
    </w:p>
    <w:p w14:paraId="45311C00" w14:textId="0E4FE283" w:rsidR="00D0464E" w:rsidRPr="009072EE" w:rsidRDefault="00F54CF4" w:rsidP="005B1EEA">
      <w:pPr>
        <w:pStyle w:val="ListParagraph"/>
        <w:numPr>
          <w:ilvl w:val="0"/>
          <w:numId w:val="11"/>
        </w:numPr>
        <w:tabs>
          <w:tab w:val="left" w:pos="1530"/>
        </w:tabs>
        <w:spacing w:line="240" w:lineRule="auto"/>
        <w:ind w:left="1260" w:right="1656" w:firstLine="0"/>
        <w:jc w:val="both"/>
        <w:rPr>
          <w:rFonts w:ascii="Times New Roman" w:hAnsi="Times New Roman" w:cs="Times New Roman"/>
          <w:sz w:val="20"/>
          <w:szCs w:val="20"/>
          <w:lang w:val="es-ES_tradnl"/>
        </w:rPr>
      </w:pPr>
      <w:r w:rsidRPr="009072EE">
        <w:rPr>
          <w:rFonts w:ascii="Times New Roman" w:hAnsi="Times New Roman"/>
          <w:sz w:val="20"/>
          <w:szCs w:val="20"/>
          <w:lang w:val="es-ES_tradnl"/>
        </w:rPr>
        <w:t>La delegación quisiera agradecer a las secretarías de la Junta Ejecutiva por haber elegido a Haití como destino para la visita sobre el terreno de 2018, y al equipo de las Naciones Unidas en el país por la pertinencia y amplitud temática de los proyectos presentados y las reuniones organizadas. En particular, el equilibrio entre el tiempo dedicado a los lugares más remotos de la visita sobre el terreno y Port-au-Prince fue especialmente útil para apreciar la prestación de servicios en una variedad de entornos específicos dentro del país. También deseamos extender un cálido agradecimiento al equipo de las Naciones Unidas en el país por una visita conjunta sobre el terreno bien preparada y organizada, así como a las secretarías de la Junta Directiva por su apoyo permanente, y a todos los asociados que acogieron los intercambios.</w:t>
      </w:r>
    </w:p>
    <w:p w14:paraId="080C01F2" w14:textId="77777777" w:rsidR="00D0464E" w:rsidRPr="009072EE" w:rsidRDefault="00D0464E" w:rsidP="005B1EEA">
      <w:pPr>
        <w:pStyle w:val="ListParagraph"/>
        <w:tabs>
          <w:tab w:val="left" w:pos="1530"/>
        </w:tabs>
        <w:spacing w:line="240" w:lineRule="auto"/>
        <w:rPr>
          <w:rFonts w:ascii="Times New Roman" w:hAnsi="Times New Roman" w:cs="Times New Roman"/>
          <w:sz w:val="12"/>
          <w:szCs w:val="12"/>
          <w:lang w:val="es-ES_tradnl"/>
        </w:rPr>
      </w:pPr>
    </w:p>
    <w:p w14:paraId="604BB6EB" w14:textId="1D96CE6B" w:rsidR="00F54CF4" w:rsidRPr="009072EE" w:rsidRDefault="00F54CF4" w:rsidP="000F6B42">
      <w:pPr>
        <w:pStyle w:val="ListParagraph"/>
        <w:numPr>
          <w:ilvl w:val="0"/>
          <w:numId w:val="11"/>
        </w:numPr>
        <w:tabs>
          <w:tab w:val="left" w:pos="1530"/>
        </w:tabs>
        <w:spacing w:after="240" w:line="240" w:lineRule="auto"/>
        <w:ind w:left="1260" w:right="1656" w:firstLine="0"/>
        <w:jc w:val="both"/>
        <w:rPr>
          <w:rFonts w:ascii="Times New Roman" w:hAnsi="Times New Roman" w:cs="Times New Roman"/>
          <w:sz w:val="20"/>
          <w:szCs w:val="20"/>
          <w:lang w:val="es-ES_tradnl"/>
        </w:rPr>
      </w:pPr>
      <w:r w:rsidRPr="009072EE">
        <w:rPr>
          <w:rFonts w:ascii="Times New Roman" w:hAnsi="Times New Roman"/>
          <w:sz w:val="20"/>
          <w:szCs w:val="20"/>
          <w:lang w:val="es-ES_tradnl"/>
        </w:rPr>
        <w:t xml:space="preserve">Este informe abarcará las principales reflexiones de la delegación de la Junta Ejecutiva referentes a los tres temas centrales de la visita: (a) salud; (b) reducción de la pobreza y empleo; y (c) recuperación después de un desastre, con referencias transversales a prioridades de género, estado de derecho y gobernanza. Según corresponda, también se harán referencias a contextos regionales y globales más amplios, especialmente con respecto a las prioridades de reforma de las Naciones Unidas y la creciente importancia de la colaboración conjunta y de Unidos en la acción de las Naciones Unidas. Por último, el informe ofrecerá algunas observaciones y recomendaciones fundamentales producto de la visita. </w:t>
      </w:r>
    </w:p>
    <w:p w14:paraId="7FD884FF" w14:textId="77777777" w:rsidR="000F6B42" w:rsidRPr="009072EE" w:rsidRDefault="000F6B42" w:rsidP="000F6B42">
      <w:pPr>
        <w:pStyle w:val="ListParagraph"/>
        <w:rPr>
          <w:rFonts w:ascii="Times New Roman" w:hAnsi="Times New Roman" w:cs="Times New Roman"/>
          <w:sz w:val="20"/>
          <w:szCs w:val="20"/>
          <w:lang w:val="es-ES_tradnl"/>
        </w:rPr>
      </w:pPr>
    </w:p>
    <w:p w14:paraId="53B53C8C" w14:textId="21D64D0D" w:rsidR="00F54CF4" w:rsidRPr="009072EE" w:rsidRDefault="009104D4" w:rsidP="000F6B42">
      <w:pPr>
        <w:pStyle w:val="ListParagraph"/>
        <w:spacing w:after="240"/>
        <w:ind w:left="1260" w:right="1656" w:hanging="540"/>
        <w:jc w:val="both"/>
        <w:rPr>
          <w:rFonts w:ascii="Times New Roman" w:hAnsi="Times New Roman" w:cs="Times New Roman"/>
          <w:b/>
          <w:sz w:val="28"/>
          <w:szCs w:val="28"/>
          <w:lang w:val="es-ES_tradnl"/>
        </w:rPr>
      </w:pPr>
      <w:r w:rsidRPr="009072EE">
        <w:rPr>
          <w:rFonts w:ascii="Times New Roman" w:hAnsi="Times New Roman"/>
          <w:b/>
          <w:sz w:val="28"/>
          <w:szCs w:val="28"/>
          <w:lang w:val="es-ES_tradnl"/>
        </w:rPr>
        <w:t>II.</w:t>
      </w:r>
      <w:r w:rsidRPr="009072EE">
        <w:rPr>
          <w:rFonts w:ascii="Times New Roman" w:hAnsi="Times New Roman"/>
          <w:b/>
          <w:sz w:val="28"/>
          <w:szCs w:val="28"/>
          <w:lang w:val="es-ES_tradnl"/>
        </w:rPr>
        <w:tab/>
        <w:t>Antecedentes</w:t>
      </w:r>
    </w:p>
    <w:p w14:paraId="3556AA97" w14:textId="77777777" w:rsidR="000F6B42" w:rsidRPr="009072EE" w:rsidRDefault="000F6B42" w:rsidP="000F6B42">
      <w:pPr>
        <w:pStyle w:val="ListParagraph"/>
        <w:spacing w:after="240"/>
        <w:ind w:left="1260" w:right="1656" w:hanging="540"/>
        <w:jc w:val="both"/>
        <w:rPr>
          <w:rFonts w:ascii="Times New Roman" w:hAnsi="Times New Roman" w:cs="Times New Roman"/>
          <w:sz w:val="16"/>
          <w:szCs w:val="16"/>
          <w:lang w:val="es-ES_tradnl"/>
        </w:rPr>
      </w:pPr>
    </w:p>
    <w:p w14:paraId="6B2A8228" w14:textId="344454A1" w:rsidR="001D4CD3" w:rsidRPr="009072EE" w:rsidRDefault="00031BE3" w:rsidP="00027EAB">
      <w:pPr>
        <w:pStyle w:val="ListParagraph"/>
        <w:numPr>
          <w:ilvl w:val="0"/>
          <w:numId w:val="11"/>
        </w:numPr>
        <w:tabs>
          <w:tab w:val="left" w:pos="1530"/>
        </w:tabs>
        <w:spacing w:after="120"/>
        <w:ind w:left="1260" w:right="1656" w:firstLine="0"/>
        <w:jc w:val="both"/>
        <w:rPr>
          <w:rFonts w:ascii="Times New Roman" w:hAnsi="Times New Roman" w:cs="Times New Roman"/>
          <w:bCs/>
          <w:sz w:val="20"/>
          <w:szCs w:val="20"/>
          <w:lang w:val="es-ES_tradnl"/>
        </w:rPr>
      </w:pPr>
      <w:r w:rsidRPr="009072EE">
        <w:rPr>
          <w:rFonts w:ascii="Times New Roman" w:hAnsi="Times New Roman"/>
          <w:bCs/>
          <w:sz w:val="20"/>
          <w:szCs w:val="20"/>
          <w:lang w:val="es-ES_tradnl"/>
        </w:rPr>
        <w:t xml:space="preserve">En los últimos años, Haití ha registrado avances significativos en la consolidación de su democracia, después de repetidos fracasos desde 2011 para celebrar elecciones dentro de los plazos constitucionales. La instalación en 2016 y 2017 de funcionarios elegidos democráticamente en todos los niveles de la estructura de gobierno por primera vez en más </w:t>
      </w:r>
      <w:r w:rsidRPr="009072EE">
        <w:rPr>
          <w:rFonts w:ascii="Times New Roman" w:hAnsi="Times New Roman"/>
          <w:bCs/>
          <w:sz w:val="20"/>
          <w:szCs w:val="20"/>
          <w:lang w:val="es-ES_tradnl"/>
        </w:rPr>
        <w:lastRenderedPageBreak/>
        <w:t>de una década ha fortalecido la estabilidad institucional en los ámbitos central y descentralizado del Gobierno. En consecuencia, ha mejorado el panorama político del país, y existe una oportunidad real de abordar las causas profundas de las crisis políticas recurrentes y otros obstáculos al desarrollo sostenible.</w:t>
      </w:r>
    </w:p>
    <w:p w14:paraId="3C6F805A" w14:textId="77777777" w:rsidR="005B1EEA" w:rsidRPr="009072EE" w:rsidRDefault="005B1EEA" w:rsidP="005B1EEA">
      <w:pPr>
        <w:pStyle w:val="ListParagraph"/>
        <w:tabs>
          <w:tab w:val="left" w:pos="1530"/>
        </w:tabs>
        <w:spacing w:after="120"/>
        <w:ind w:left="1260" w:right="1656"/>
        <w:jc w:val="both"/>
        <w:rPr>
          <w:rFonts w:ascii="Times New Roman" w:hAnsi="Times New Roman" w:cs="Times New Roman"/>
          <w:bCs/>
          <w:sz w:val="12"/>
          <w:szCs w:val="12"/>
          <w:lang w:val="es-ES_tradnl"/>
        </w:rPr>
      </w:pPr>
    </w:p>
    <w:p w14:paraId="4ED89C50" w14:textId="1C9BCAB3" w:rsidR="001D4CD3" w:rsidRPr="009072EE" w:rsidRDefault="00DF7C29" w:rsidP="00027EAB">
      <w:pPr>
        <w:pStyle w:val="ListParagraph"/>
        <w:numPr>
          <w:ilvl w:val="0"/>
          <w:numId w:val="11"/>
        </w:numPr>
        <w:tabs>
          <w:tab w:val="left" w:pos="1530"/>
        </w:tabs>
        <w:ind w:left="1260" w:right="1656" w:firstLine="0"/>
        <w:jc w:val="both"/>
        <w:rPr>
          <w:rFonts w:ascii="Times New Roman" w:hAnsi="Times New Roman" w:cs="Times New Roman"/>
          <w:bCs/>
          <w:sz w:val="20"/>
          <w:szCs w:val="20"/>
          <w:lang w:val="es-ES_tradnl"/>
        </w:rPr>
      </w:pPr>
      <w:r w:rsidRPr="009072EE">
        <w:rPr>
          <w:rFonts w:ascii="Times New Roman" w:hAnsi="Times New Roman"/>
          <w:bCs/>
          <w:sz w:val="20"/>
          <w:szCs w:val="20"/>
          <w:lang w:val="es-ES_tradnl"/>
        </w:rPr>
        <w:t>El Presidente ha reiterado su determinación de transformar y modernizar el Estado para que sirva mejor al pueblo, y ha dado los pasos iniciales para trasladar este objetivo a las prestaciones, particularmente mediante la estrategia emblemática del Gobierno conocida como Caravane du changement (“Caravana del cambio”). La iniciativa, presentada hace un año y recientemente ampliada a los 10 departamentos del país, pretende mejorar las prestaciones del estado y revitalizar la economía mediante el aumento de la producción agrícola y la mejora de las condiciones de vida, especialmente en las zonas rurales. La estrategia implica intervenciones fundamentales en una amplia gama de sectores, como la creación de instituciones para la salud, el acceso al agua potable y el saneamiento, la educación, la creación de empleo, el desarrollo agrícola, la rehabilitación del medio ambiente y la energía limpia. Haití se ha comprometido a incorporar la Agenda 2030 en su estrategia de desarrollo nacional, y pone como ejemplo la estrategia Caravana del cambio. La paz, la justicia y las instituciones fuertes son metas explícitas de la Agenda 2030, y conforman el eje central de prioridades del mandato de la MINUJUSTH en colaboración con el equipo de las Naciones Unidas en el país.</w:t>
      </w:r>
    </w:p>
    <w:p w14:paraId="1FBBEBE1" w14:textId="77777777" w:rsidR="005B1EEA" w:rsidRPr="009072EE" w:rsidRDefault="005B1EEA" w:rsidP="005B1EEA">
      <w:pPr>
        <w:pStyle w:val="ListParagraph"/>
        <w:tabs>
          <w:tab w:val="left" w:pos="1530"/>
        </w:tabs>
        <w:ind w:left="1260" w:right="1656"/>
        <w:jc w:val="both"/>
        <w:rPr>
          <w:rFonts w:ascii="Times New Roman" w:hAnsi="Times New Roman" w:cs="Times New Roman"/>
          <w:bCs/>
          <w:sz w:val="12"/>
          <w:szCs w:val="12"/>
          <w:lang w:val="es-ES_tradnl"/>
        </w:rPr>
      </w:pPr>
    </w:p>
    <w:p w14:paraId="111AA275" w14:textId="0754C8B8" w:rsidR="001D4CD3" w:rsidRPr="009072EE" w:rsidRDefault="009104D4" w:rsidP="00027EAB">
      <w:pPr>
        <w:pStyle w:val="ListParagraph"/>
        <w:numPr>
          <w:ilvl w:val="0"/>
          <w:numId w:val="11"/>
        </w:numPr>
        <w:tabs>
          <w:tab w:val="left" w:pos="1530"/>
        </w:tabs>
        <w:ind w:left="1260" w:right="1656" w:firstLine="0"/>
        <w:jc w:val="both"/>
        <w:rPr>
          <w:rFonts w:ascii="Times New Roman" w:hAnsi="Times New Roman" w:cs="Times New Roman"/>
          <w:bCs/>
          <w:sz w:val="20"/>
          <w:szCs w:val="20"/>
          <w:lang w:val="es-ES_tradnl"/>
        </w:rPr>
      </w:pPr>
      <w:r w:rsidRPr="009072EE">
        <w:rPr>
          <w:rFonts w:ascii="Times New Roman" w:hAnsi="Times New Roman"/>
          <w:bCs/>
          <w:sz w:val="20"/>
          <w:szCs w:val="20"/>
          <w:lang w:val="es-ES_tradnl"/>
        </w:rPr>
        <w:t>El crecimiento del producto interno bruto se acelerará progresivamente hasta el 2,4 % durante 2019-2020, apoyado por el consumo y la inversión del Gobierno. El programa Petrocaribe ha llegado a su fin en Haití, y con el estancamiento de la financiación de donantes, la financiación externa y fiscal se ha convertido en un problema creciente.</w:t>
      </w:r>
    </w:p>
    <w:p w14:paraId="053AA740" w14:textId="77777777" w:rsidR="005B1EEA" w:rsidRPr="009072EE" w:rsidRDefault="005B1EEA" w:rsidP="005B1EEA">
      <w:pPr>
        <w:pStyle w:val="ListParagraph"/>
        <w:rPr>
          <w:rFonts w:ascii="Times New Roman" w:hAnsi="Times New Roman" w:cs="Times New Roman"/>
          <w:bCs/>
          <w:sz w:val="12"/>
          <w:szCs w:val="12"/>
          <w:lang w:val="es-ES_tradnl"/>
        </w:rPr>
      </w:pPr>
    </w:p>
    <w:p w14:paraId="1C96B1EA" w14:textId="0DF6EDBF" w:rsidR="006D39C0" w:rsidRPr="009072EE" w:rsidRDefault="00031BE3" w:rsidP="00E80E47">
      <w:pPr>
        <w:pStyle w:val="ListParagraph"/>
        <w:numPr>
          <w:ilvl w:val="0"/>
          <w:numId w:val="11"/>
        </w:numPr>
        <w:tabs>
          <w:tab w:val="left" w:pos="1530"/>
        </w:tabs>
        <w:spacing w:after="0"/>
        <w:ind w:left="1260" w:right="1656" w:firstLine="0"/>
        <w:jc w:val="both"/>
        <w:rPr>
          <w:rFonts w:ascii="Times New Roman" w:hAnsi="Times New Roman" w:cs="Times New Roman"/>
          <w:sz w:val="20"/>
          <w:szCs w:val="20"/>
          <w:lang w:val="es-ES_tradnl"/>
        </w:rPr>
      </w:pPr>
      <w:r w:rsidRPr="009072EE">
        <w:rPr>
          <w:rFonts w:ascii="Times New Roman" w:hAnsi="Times New Roman"/>
          <w:bCs/>
          <w:sz w:val="20"/>
          <w:szCs w:val="20"/>
          <w:lang w:val="es-ES_tradnl"/>
        </w:rPr>
        <w:t>La cantidad que se gasta en subsidios energéticos (aproximadamente el 3,5 % del producto interno bruto) es mayor que el gasto combinado en el sector social (incluidas la educación, la salud y los asuntos sociales). Los gastos sociales apoyan principalmente a las familias más pobres, en tanto que los subsidios a la energía benefician predominantemente a las más ricas. El programa supervisado por el personal acordado entre el Fondo Monetario Internacional</w:t>
      </w:r>
      <w:r w:rsidRPr="009072EE">
        <w:rPr>
          <w:rFonts w:ascii="Times New Roman" w:hAnsi="Times New Roman"/>
          <w:sz w:val="20"/>
          <w:szCs w:val="20"/>
          <w:lang w:val="es-ES_tradnl"/>
        </w:rPr>
        <w:t xml:space="preserve"> y el Gobierno tiene el propósito de apoyar la credibilidad de las políticas y, si se implementan adecuadamente, de atraer el apoyo de los donantes. La inflación comenzó a desacelerarse durante el primer trimestre de 2018, pero se espera que los precios repunten nuevamente en el tercer trimestre, el necesario mecanismo de ajuste automático de los precios de venta al por menor de combustible ha sido plenamente aplicado en los meses de junio y julio de 2018. Esto aún no había tenido lugar cuando la delegación abandonó el 30 de junio, sino que ocurrió una semana más tarde, y dio lugar a disturbios y protestas contra las alzas en los precios de los combustibles.</w:t>
      </w:r>
    </w:p>
    <w:p w14:paraId="09569E59" w14:textId="7CEF4F3A" w:rsidR="006D39C0" w:rsidRPr="009072EE" w:rsidRDefault="006D39C0" w:rsidP="007530B8">
      <w:pPr>
        <w:spacing w:after="0"/>
        <w:ind w:left="1260" w:right="1656"/>
        <w:jc w:val="both"/>
        <w:rPr>
          <w:rFonts w:ascii="Times New Roman" w:eastAsia="Calibri" w:hAnsi="Times New Roman" w:cs="Times New Roman"/>
          <w:sz w:val="20"/>
          <w:szCs w:val="20"/>
        </w:rPr>
      </w:pPr>
    </w:p>
    <w:p w14:paraId="03BF5EE2" w14:textId="550B706F" w:rsidR="006D39C0" w:rsidRPr="009072EE" w:rsidRDefault="00845EE3" w:rsidP="00386DF2">
      <w:pPr>
        <w:pStyle w:val="ListParagraph"/>
        <w:ind w:left="1267" w:right="1656" w:hanging="547"/>
        <w:contextualSpacing w:val="0"/>
        <w:jc w:val="both"/>
        <w:rPr>
          <w:rFonts w:ascii="Times New Roman" w:hAnsi="Times New Roman" w:cs="Times New Roman"/>
          <w:b/>
          <w:sz w:val="28"/>
          <w:szCs w:val="28"/>
          <w:lang w:val="es-ES_tradnl"/>
        </w:rPr>
      </w:pPr>
      <w:r w:rsidRPr="009072EE">
        <w:rPr>
          <w:rFonts w:ascii="Times New Roman" w:hAnsi="Times New Roman"/>
          <w:b/>
          <w:sz w:val="28"/>
          <w:szCs w:val="28"/>
          <w:lang w:val="es-ES_tradnl"/>
        </w:rPr>
        <w:t>III.</w:t>
      </w:r>
      <w:r w:rsidRPr="009072EE">
        <w:rPr>
          <w:rFonts w:ascii="Times New Roman" w:hAnsi="Times New Roman"/>
          <w:b/>
          <w:sz w:val="28"/>
          <w:szCs w:val="28"/>
          <w:lang w:val="es-ES_tradnl"/>
        </w:rPr>
        <w:tab/>
        <w:t>Principales temas de la visita sobre el terreno</w:t>
      </w:r>
    </w:p>
    <w:p w14:paraId="422B1BD3" w14:textId="36C4FF54" w:rsidR="000B69D7" w:rsidRPr="009072EE" w:rsidRDefault="0091355D" w:rsidP="00386DF2">
      <w:pPr>
        <w:pStyle w:val="ListParagraph"/>
        <w:numPr>
          <w:ilvl w:val="0"/>
          <w:numId w:val="12"/>
        </w:numPr>
        <w:spacing w:after="120"/>
        <w:ind w:left="1627" w:right="1656"/>
        <w:contextualSpacing w:val="0"/>
        <w:jc w:val="both"/>
        <w:rPr>
          <w:rFonts w:ascii="Times New Roman" w:hAnsi="Times New Roman" w:cs="Times New Roman"/>
          <w:b/>
          <w:sz w:val="24"/>
          <w:szCs w:val="24"/>
          <w:lang w:val="es-ES_tradnl"/>
        </w:rPr>
      </w:pPr>
      <w:r w:rsidRPr="009072EE">
        <w:rPr>
          <w:rFonts w:ascii="Times New Roman" w:hAnsi="Times New Roman"/>
          <w:b/>
          <w:sz w:val="24"/>
          <w:szCs w:val="24"/>
          <w:lang w:val="es-ES_tradnl"/>
        </w:rPr>
        <w:t>Salud</w:t>
      </w:r>
    </w:p>
    <w:p w14:paraId="647089A1" w14:textId="20B61853" w:rsidR="00F01620" w:rsidRPr="009072EE" w:rsidRDefault="0091355D" w:rsidP="005B1EEA">
      <w:pPr>
        <w:pStyle w:val="ListParagraph"/>
        <w:numPr>
          <w:ilvl w:val="0"/>
          <w:numId w:val="11"/>
        </w:numPr>
        <w:tabs>
          <w:tab w:val="left" w:pos="1530"/>
        </w:tabs>
        <w:spacing w:line="240" w:lineRule="auto"/>
        <w:ind w:left="1267" w:right="1656" w:firstLine="0"/>
        <w:jc w:val="both"/>
        <w:rPr>
          <w:rFonts w:ascii="Times New Roman" w:hAnsi="Times New Roman" w:cs="Times New Roman"/>
          <w:sz w:val="20"/>
          <w:szCs w:val="20"/>
          <w:lang w:val="es-ES_tradnl"/>
        </w:rPr>
      </w:pPr>
      <w:r w:rsidRPr="009072EE">
        <w:rPr>
          <w:rFonts w:ascii="Times New Roman" w:hAnsi="Times New Roman"/>
          <w:sz w:val="20"/>
          <w:szCs w:val="20"/>
          <w:lang w:val="es-ES_tradnl"/>
        </w:rPr>
        <w:t xml:space="preserve">El acceso a los servicios de salud sigue siendo un desafío, y las mujeres haitianas a menudo tienen acceso sumamente restringido a la atención prenatal. </w:t>
      </w:r>
      <w:r w:rsidRPr="009072EE">
        <w:rPr>
          <w:rFonts w:ascii="Times New Roman" w:hAnsi="Times New Roman"/>
          <w:bCs/>
          <w:sz w:val="20"/>
          <w:szCs w:val="20"/>
          <w:lang w:val="es-ES_tradnl"/>
        </w:rPr>
        <w:t xml:space="preserve">La tasa de fecundidad sigue siendo una de las más altas de la región, con 3,1 hijos por mujer. El uso de métodos modernos de planificación familiar se sitúa en el 31,4 % entre las mujeres en algún tipo de unión con edades comprendidas entre los 15 a 49 años de edad, con un 35 % de necesidades insatisfechas (50 % entre las de 15 a 24 años). La falta de un sistema de logística integrado y funcional obstaculiza el acceso a los servicios locales, especialmente en las zonas rurales. </w:t>
      </w:r>
      <w:r w:rsidRPr="009072EE">
        <w:rPr>
          <w:rFonts w:ascii="Times New Roman" w:hAnsi="Times New Roman"/>
          <w:sz w:val="20"/>
          <w:szCs w:val="20"/>
          <w:lang w:val="es-ES_tradnl"/>
        </w:rPr>
        <w:t xml:space="preserve">En el Departamento Sud, sólo el 25 % de las mujeres da a luz en hospitales, y hay un 35 % de necesidades insatisfechas en lo que respecta a métodos modernos de planificación familiar. Un producto central de la labor del UNFPA es aumentar la capacidad nacional para proporcionar servicios integrales de alta calidad de salud materna y del recién nacido.  </w:t>
      </w:r>
    </w:p>
    <w:p w14:paraId="20CB0129" w14:textId="77777777" w:rsidR="00F01620" w:rsidRPr="009072EE" w:rsidRDefault="00F01620" w:rsidP="005B1EEA">
      <w:pPr>
        <w:pStyle w:val="ListParagraph"/>
        <w:tabs>
          <w:tab w:val="left" w:pos="1530"/>
        </w:tabs>
        <w:spacing w:line="240" w:lineRule="auto"/>
        <w:ind w:left="1267" w:right="1656"/>
        <w:jc w:val="both"/>
        <w:rPr>
          <w:rFonts w:ascii="Times New Roman" w:hAnsi="Times New Roman" w:cs="Times New Roman"/>
          <w:sz w:val="12"/>
          <w:szCs w:val="12"/>
          <w:lang w:val="es-ES_tradnl"/>
        </w:rPr>
      </w:pPr>
    </w:p>
    <w:p w14:paraId="55C333EA" w14:textId="4C8CFE33" w:rsidR="00F01620" w:rsidRPr="009072EE" w:rsidRDefault="000D69BB" w:rsidP="005B1EEA">
      <w:pPr>
        <w:pStyle w:val="ListParagraph"/>
        <w:numPr>
          <w:ilvl w:val="0"/>
          <w:numId w:val="11"/>
        </w:numPr>
        <w:tabs>
          <w:tab w:val="left" w:pos="1530"/>
        </w:tabs>
        <w:spacing w:line="240" w:lineRule="auto"/>
        <w:ind w:left="1267" w:right="1656" w:firstLine="0"/>
        <w:jc w:val="both"/>
        <w:rPr>
          <w:rFonts w:ascii="Times New Roman" w:hAnsi="Times New Roman" w:cs="Times New Roman"/>
          <w:color w:val="000000" w:themeColor="text1"/>
          <w:sz w:val="20"/>
          <w:szCs w:val="20"/>
          <w:lang w:val="es-ES_tradnl"/>
        </w:rPr>
      </w:pPr>
      <w:r w:rsidRPr="009072EE">
        <w:rPr>
          <w:rFonts w:ascii="Times New Roman" w:hAnsi="Times New Roman"/>
          <w:sz w:val="20"/>
          <w:szCs w:val="20"/>
          <w:lang w:val="es-ES_tradnl"/>
        </w:rPr>
        <w:t xml:space="preserve">El 25 de junio, la delegación visitó la única escuela de obstetricia acreditada a nivel nacional en Haití, un buen ejemplo del trabajo conjunto entre la UNOPS y el UNFPA, en colaboración con el Gobierno. La Directora Ejecutiva del UNFPA, que también viajaba a Haití, pudo asistir junto con la delegación de la Junta Ejecutiva. En presencia de la delegación, la Directora Ejecutiva puso en marcha dos programas plurianuales en apoyo de la salud reproductiva: uno, un proyecto interinstitucional con el Fondo de las Naciones Unidas para la Infancia (UNICEF), el Programa Conjunto de las Naciones Unidas sobre el VIH/SIDA y la Organización Mundial de la Salud (OMS); el otro, para ampliar el programa de estudios del Instituto Superior de Obstetricia para que incluyera la respuesta humanitaria y las competencias de liderazgo. Hay negociaciones en curso para ampliar la capacitación de parteras certificadas a dos sitios ubicados en áreas rurales más profundas, a fin de mejorar el acceso a servicios obstétricos profesionales. La obra es un ejemplo de cooperación trilateral entre el sistema de las Naciones Unidas (el UNFPA y la UNOPS), el Gobierno de Haití y los donantes, en este caso Canadá y México. El Instituto Superior de Obstetricia constituye una oportunidad importante para superar los obstáculos que impiden la erradicación de las muertes maternas, que aumentaron de 359 a 530 por 100 000 entre 2016 y 2017, según el programa de Encuestas Demográficas y de Salud. La mayoría de las mujeres embarazadas en Haití sigue dando a luz en casa, normalmente sin ayuda profesional. El instituto encarna y demuestra la importancia de dos elementos relevantes al desarrollo a largo plazo: la educación y la infraestructura. Es fundamental seguir ampliando esta labor, ya que el actual número de graduados del Instituto que forman parte del sistema asciende a 425, muy por debajo de la meta de 2.200 recomendados por la OMS. </w:t>
      </w:r>
    </w:p>
    <w:p w14:paraId="1B54BFD0" w14:textId="77777777" w:rsidR="00F01620" w:rsidRPr="009072EE" w:rsidRDefault="00F01620" w:rsidP="005B1EEA">
      <w:pPr>
        <w:pStyle w:val="ListParagraph"/>
        <w:tabs>
          <w:tab w:val="left" w:pos="1620"/>
        </w:tabs>
        <w:spacing w:line="240" w:lineRule="auto"/>
        <w:ind w:left="1267" w:right="1656"/>
        <w:jc w:val="both"/>
        <w:rPr>
          <w:rFonts w:ascii="Times New Roman" w:hAnsi="Times New Roman" w:cs="Times New Roman"/>
          <w:color w:val="000000" w:themeColor="text1"/>
          <w:sz w:val="12"/>
          <w:szCs w:val="12"/>
          <w:lang w:val="es-ES_tradnl"/>
        </w:rPr>
      </w:pPr>
    </w:p>
    <w:p w14:paraId="4F4179B0" w14:textId="7A85DF60" w:rsidR="00F01620" w:rsidRPr="009072EE" w:rsidRDefault="0091355D" w:rsidP="005B1EEA">
      <w:pPr>
        <w:pStyle w:val="ListParagraph"/>
        <w:numPr>
          <w:ilvl w:val="0"/>
          <w:numId w:val="11"/>
        </w:numPr>
        <w:tabs>
          <w:tab w:val="left" w:pos="1620"/>
        </w:tabs>
        <w:spacing w:line="240" w:lineRule="auto"/>
        <w:ind w:left="1260" w:right="1656" w:firstLine="0"/>
        <w:jc w:val="both"/>
        <w:rPr>
          <w:rFonts w:ascii="Times New Roman" w:hAnsi="Times New Roman" w:cs="Times New Roman"/>
          <w:color w:val="000000" w:themeColor="text1"/>
          <w:sz w:val="20"/>
          <w:szCs w:val="20"/>
          <w:lang w:val="es-ES_tradnl"/>
        </w:rPr>
      </w:pPr>
      <w:r w:rsidRPr="009072EE">
        <w:rPr>
          <w:rFonts w:ascii="Times New Roman" w:hAnsi="Times New Roman"/>
          <w:sz w:val="20"/>
          <w:szCs w:val="20"/>
          <w:lang w:val="es-ES_tradnl"/>
        </w:rPr>
        <w:t xml:space="preserve">Otros proyectos de salud clave fueron las visitas de la UNOPS al Centro Nacional de Ambulancias en Port-au-Prince, el Hospital Saint-Antoine y una instalación de almacenamiento de vacunas, ambos últimos en Jérémie. En todos los centros se destacaron los desafíos que representan las deficiencias de los servicios y redes de logística, así como la falta fundamental de recursos humanos, especialmente de cirujanos entrenados. El Centro Nacional de Ambulancias, en Port-au-Prince, que fue cerrado en julio de 2017 como parte de un amplio esfuerzo de reforma del Ministerio de Salud, demuestra cuán importante es abordar el doble desafío de los recursos humanos y los activos en funcionamiento. A tal fin, </w:t>
      </w:r>
      <w:r w:rsidRPr="009072EE">
        <w:rPr>
          <w:rFonts w:ascii="Times New Roman" w:hAnsi="Times New Roman"/>
          <w:color w:val="000000" w:themeColor="text1"/>
          <w:sz w:val="20"/>
          <w:szCs w:val="20"/>
          <w:lang w:val="es-ES_tradnl"/>
        </w:rPr>
        <w:t>la UNOPS rehabilitó la nueva instalación, adquirió 10 nuevas ambulancias y renovó la flotilla existente, donada por Brasil en 2012, mientras simultáneamente formaba el personal.</w:t>
      </w:r>
    </w:p>
    <w:p w14:paraId="1DE624F7" w14:textId="77777777" w:rsidR="00F01620" w:rsidRPr="009072EE" w:rsidRDefault="00F01620" w:rsidP="005B1EEA">
      <w:pPr>
        <w:pStyle w:val="ListParagraph"/>
        <w:tabs>
          <w:tab w:val="left" w:pos="1620"/>
        </w:tabs>
        <w:spacing w:line="240" w:lineRule="auto"/>
        <w:rPr>
          <w:rFonts w:ascii="Times New Roman" w:hAnsi="Times New Roman" w:cs="Times New Roman"/>
          <w:color w:val="000000" w:themeColor="text1"/>
          <w:sz w:val="12"/>
          <w:szCs w:val="12"/>
          <w:lang w:val="es-ES_tradnl"/>
        </w:rPr>
      </w:pPr>
    </w:p>
    <w:p w14:paraId="446F09B5" w14:textId="137B7867" w:rsidR="00162364" w:rsidRPr="009072EE" w:rsidRDefault="00F01620" w:rsidP="005B1EEA">
      <w:pPr>
        <w:pStyle w:val="ListParagraph"/>
        <w:numPr>
          <w:ilvl w:val="0"/>
          <w:numId w:val="11"/>
        </w:numPr>
        <w:tabs>
          <w:tab w:val="left" w:pos="1620"/>
        </w:tabs>
        <w:spacing w:line="240" w:lineRule="auto"/>
        <w:ind w:left="1260" w:right="1656" w:firstLine="0"/>
        <w:jc w:val="both"/>
        <w:rPr>
          <w:rFonts w:ascii="Times New Roman" w:hAnsi="Times New Roman" w:cs="Times New Roman"/>
          <w:sz w:val="20"/>
          <w:szCs w:val="20"/>
          <w:lang w:val="es-ES_tradnl"/>
        </w:rPr>
      </w:pPr>
      <w:r w:rsidRPr="009072EE">
        <w:rPr>
          <w:rFonts w:ascii="Times New Roman" w:hAnsi="Times New Roman"/>
          <w:color w:val="000000" w:themeColor="text1"/>
          <w:sz w:val="20"/>
          <w:szCs w:val="20"/>
          <w:lang w:val="es-ES_tradnl"/>
        </w:rPr>
        <w:t xml:space="preserve">Sin embargo, es evidente que las operaciones y el mantenimiento son cuestiones esenciales para este proyecto y para la instalación de almacenamiento de vacunas de Jérémie, donde tres de los cinco refrigeradores para vacunas donados por el UNICEF no funcionan debido a la falta de piezas de repuesto (el director del establecimiento había hecho una solicitud de las piezas al Ministerio de Salud Pública). </w:t>
      </w:r>
    </w:p>
    <w:p w14:paraId="72D44DCD" w14:textId="77777777" w:rsidR="00162364" w:rsidRPr="009072EE" w:rsidRDefault="00162364" w:rsidP="005B1EEA">
      <w:pPr>
        <w:pStyle w:val="ListParagraph"/>
        <w:tabs>
          <w:tab w:val="left" w:pos="1620"/>
        </w:tabs>
        <w:spacing w:line="240" w:lineRule="auto"/>
        <w:rPr>
          <w:rFonts w:ascii="Times New Roman" w:hAnsi="Times New Roman" w:cs="Times New Roman"/>
          <w:color w:val="000000" w:themeColor="text1"/>
          <w:sz w:val="12"/>
          <w:szCs w:val="12"/>
          <w:lang w:val="es-ES_tradnl"/>
        </w:rPr>
      </w:pPr>
    </w:p>
    <w:p w14:paraId="5DD0B118" w14:textId="7CDF5F9E" w:rsidR="00162364" w:rsidRPr="009072EE" w:rsidRDefault="00DF7C29" w:rsidP="005B1EEA">
      <w:pPr>
        <w:pStyle w:val="ListParagraph"/>
        <w:numPr>
          <w:ilvl w:val="0"/>
          <w:numId w:val="11"/>
        </w:numPr>
        <w:tabs>
          <w:tab w:val="left" w:pos="1620"/>
        </w:tabs>
        <w:spacing w:line="240" w:lineRule="auto"/>
        <w:ind w:left="1260" w:right="1656" w:firstLine="0"/>
        <w:jc w:val="both"/>
        <w:rPr>
          <w:rFonts w:ascii="Times New Roman" w:hAnsi="Times New Roman" w:cs="Times New Roman"/>
          <w:b/>
          <w:sz w:val="20"/>
          <w:szCs w:val="20"/>
          <w:lang w:val="es-ES_tradnl"/>
        </w:rPr>
      </w:pPr>
      <w:r w:rsidRPr="009072EE">
        <w:rPr>
          <w:rFonts w:ascii="Times New Roman" w:hAnsi="Times New Roman"/>
          <w:color w:val="000000" w:themeColor="text1"/>
          <w:sz w:val="20"/>
          <w:szCs w:val="20"/>
          <w:lang w:val="es-ES_tradnl"/>
        </w:rPr>
        <w:t xml:space="preserve">Un ejemplo ilustrativo de las limitaciones de nueva infraestructura sin los recursos humanos correspondientes fue el Hospital Saint-Antoine, en Jérémie, que atiende a 468 000 personas al año. Aquí, a petición del Gobierno de Haití y con financiación del Gobierno de Brasil, la UNOPS renovó dos quirófanos, incluida la instalación de un esterilizador a vapor clase-B y equipos médicos de alta calidad adquiridos por la UNOPS. Si bien se utilizan principalmente para procedimientos obstétricos, como cesáreas, sin cirujanos haitianos especializados que los usen hay un considerable volumen acumulado de procedimientos quirúrgicos pendientes. Médicos voluntarios estadounidenses llegaban en forma rotatoria para dar apoyo al hospital a título gratuito, pero esta no es una solución permanente para el distrito. </w:t>
      </w:r>
    </w:p>
    <w:p w14:paraId="2A26DE0E" w14:textId="77777777" w:rsidR="00162364" w:rsidRPr="009072EE" w:rsidRDefault="00162364" w:rsidP="005B1EEA">
      <w:pPr>
        <w:pStyle w:val="ListParagraph"/>
        <w:spacing w:line="240" w:lineRule="auto"/>
        <w:rPr>
          <w:rFonts w:ascii="Times New Roman" w:hAnsi="Times New Roman" w:cs="Times New Roman"/>
          <w:sz w:val="12"/>
          <w:szCs w:val="12"/>
          <w:lang w:val="es-ES_tradnl"/>
        </w:rPr>
      </w:pPr>
    </w:p>
    <w:p w14:paraId="08F43CBB" w14:textId="15DF8F42" w:rsidR="006D39C0" w:rsidRPr="00760864" w:rsidRDefault="0091355D" w:rsidP="005B1EEA">
      <w:pPr>
        <w:pStyle w:val="ListParagraph"/>
        <w:numPr>
          <w:ilvl w:val="0"/>
          <w:numId w:val="11"/>
        </w:numPr>
        <w:tabs>
          <w:tab w:val="left" w:pos="1530"/>
        </w:tabs>
        <w:spacing w:after="120" w:line="240" w:lineRule="auto"/>
        <w:ind w:left="1260" w:right="1656" w:firstLine="0"/>
        <w:contextualSpacing w:val="0"/>
        <w:jc w:val="both"/>
        <w:rPr>
          <w:rFonts w:ascii="Times New Roman" w:hAnsi="Times New Roman" w:cs="Times New Roman"/>
          <w:b/>
          <w:sz w:val="20"/>
          <w:szCs w:val="20"/>
          <w:lang w:val="es-ES_tradnl"/>
        </w:rPr>
      </w:pPr>
      <w:r w:rsidRPr="009072EE">
        <w:rPr>
          <w:rFonts w:ascii="Times New Roman" w:hAnsi="Times New Roman"/>
          <w:b/>
          <w:sz w:val="20"/>
          <w:szCs w:val="20"/>
          <w:lang w:val="es-ES_tradnl"/>
        </w:rPr>
        <w:t xml:space="preserve"> </w:t>
      </w:r>
      <w:r w:rsidRPr="009072EE">
        <w:rPr>
          <w:rFonts w:ascii="Times New Roman" w:hAnsi="Times New Roman"/>
          <w:color w:val="000000" w:themeColor="text1"/>
          <w:sz w:val="20"/>
          <w:szCs w:val="20"/>
          <w:lang w:val="es-ES_tradnl"/>
        </w:rPr>
        <w:t xml:space="preserve">Estas dos situaciones son un reflejo de los desafíos estructurales que surgen debido al limitado presupuesto asignado al Ministerio de Salud. La mayor parte de la atención pública de la salud enfrenta retos similares. </w:t>
      </w:r>
    </w:p>
    <w:p w14:paraId="39BA1494" w14:textId="77777777" w:rsidR="00760864" w:rsidRPr="00760864" w:rsidRDefault="00760864" w:rsidP="00760864">
      <w:pPr>
        <w:pStyle w:val="ListParagraph"/>
        <w:rPr>
          <w:rFonts w:ascii="Times New Roman" w:hAnsi="Times New Roman" w:cs="Times New Roman"/>
          <w:b/>
          <w:sz w:val="20"/>
          <w:szCs w:val="20"/>
          <w:lang w:val="es-ES_tradnl"/>
        </w:rPr>
      </w:pPr>
    </w:p>
    <w:p w14:paraId="3C879DB6" w14:textId="77777777" w:rsidR="00760864" w:rsidRPr="00760864" w:rsidRDefault="00760864" w:rsidP="00760864">
      <w:pPr>
        <w:tabs>
          <w:tab w:val="left" w:pos="1530"/>
        </w:tabs>
        <w:spacing w:after="120" w:line="240" w:lineRule="auto"/>
        <w:ind w:right="1656"/>
        <w:jc w:val="both"/>
        <w:rPr>
          <w:rFonts w:ascii="Times New Roman" w:hAnsi="Times New Roman" w:cs="Times New Roman"/>
          <w:b/>
          <w:sz w:val="20"/>
          <w:szCs w:val="20"/>
        </w:rPr>
      </w:pPr>
    </w:p>
    <w:p w14:paraId="1F97104F" w14:textId="7063337E" w:rsidR="009D1072" w:rsidRPr="009072EE" w:rsidRDefault="009D1072" w:rsidP="00386DF2">
      <w:pPr>
        <w:pStyle w:val="ListParagraph"/>
        <w:numPr>
          <w:ilvl w:val="0"/>
          <w:numId w:val="12"/>
        </w:numPr>
        <w:spacing w:after="120"/>
        <w:ind w:right="1656"/>
        <w:contextualSpacing w:val="0"/>
        <w:jc w:val="both"/>
        <w:rPr>
          <w:rFonts w:ascii="Times New Roman" w:hAnsi="Times New Roman" w:cs="Times New Roman"/>
          <w:b/>
          <w:sz w:val="24"/>
          <w:szCs w:val="24"/>
          <w:lang w:val="es-ES_tradnl"/>
        </w:rPr>
      </w:pPr>
      <w:r w:rsidRPr="009072EE">
        <w:rPr>
          <w:rFonts w:ascii="Times New Roman" w:hAnsi="Times New Roman"/>
          <w:b/>
          <w:sz w:val="24"/>
          <w:szCs w:val="24"/>
          <w:lang w:val="es-ES_tradnl"/>
        </w:rPr>
        <w:lastRenderedPageBreak/>
        <w:t>Reducción de la pobreza y empleo</w:t>
      </w:r>
    </w:p>
    <w:p w14:paraId="1FE51A57" w14:textId="2782048B" w:rsidR="00162364" w:rsidRPr="009072EE" w:rsidRDefault="009D1072" w:rsidP="0080615C">
      <w:pPr>
        <w:pStyle w:val="ListParagraph"/>
        <w:numPr>
          <w:ilvl w:val="0"/>
          <w:numId w:val="11"/>
        </w:numPr>
        <w:tabs>
          <w:tab w:val="left" w:pos="1620"/>
        </w:tabs>
        <w:spacing w:line="240" w:lineRule="auto"/>
        <w:ind w:left="1260" w:right="1656" w:firstLine="0"/>
        <w:jc w:val="both"/>
        <w:rPr>
          <w:rFonts w:ascii="Times New Roman" w:hAnsi="Times New Roman" w:cs="Times New Roman"/>
          <w:color w:val="000000" w:themeColor="text1"/>
          <w:sz w:val="20"/>
          <w:szCs w:val="20"/>
          <w:lang w:val="es-ES_tradnl"/>
        </w:rPr>
      </w:pPr>
      <w:r w:rsidRPr="009072EE">
        <w:rPr>
          <w:rFonts w:ascii="Times New Roman" w:hAnsi="Times New Roman"/>
          <w:color w:val="000000" w:themeColor="text1"/>
          <w:sz w:val="20"/>
          <w:szCs w:val="20"/>
          <w:lang w:val="es-ES_tradnl"/>
        </w:rPr>
        <w:t xml:space="preserve">En el Marco de Asistencia de las Naciones Unidas para el Desarrollo, la reducción de la pobreza se centra en el acceso equitativo a los medios de subsistencia, especialmente para los más vulnerables, y en un crecimiento incluyente y sostenible. Estos objetivos se vinculan con las siete prioridades de desarrollo estratégico del Presidente, especialmente con el fortalecimiento de la producción agrícola, la infraestructura y la estabilidad a través de proyectos sociales.  </w:t>
      </w:r>
    </w:p>
    <w:p w14:paraId="6CCD8509" w14:textId="77777777" w:rsidR="00162364" w:rsidRPr="009072EE" w:rsidRDefault="00162364" w:rsidP="0080615C">
      <w:pPr>
        <w:pStyle w:val="ListParagraph"/>
        <w:tabs>
          <w:tab w:val="left" w:pos="1620"/>
        </w:tabs>
        <w:spacing w:line="240" w:lineRule="auto"/>
        <w:ind w:left="1260" w:right="1656"/>
        <w:jc w:val="both"/>
        <w:rPr>
          <w:rFonts w:ascii="Times New Roman" w:hAnsi="Times New Roman" w:cs="Times New Roman"/>
          <w:color w:val="000000" w:themeColor="text1"/>
          <w:sz w:val="12"/>
          <w:szCs w:val="12"/>
          <w:lang w:val="es-ES_tradnl"/>
        </w:rPr>
      </w:pPr>
    </w:p>
    <w:p w14:paraId="73A9127A" w14:textId="66488C2E" w:rsidR="00162364" w:rsidRPr="009072EE" w:rsidRDefault="00A3761A" w:rsidP="0080615C">
      <w:pPr>
        <w:pStyle w:val="ListParagraph"/>
        <w:numPr>
          <w:ilvl w:val="0"/>
          <w:numId w:val="11"/>
        </w:numPr>
        <w:tabs>
          <w:tab w:val="left" w:pos="1620"/>
        </w:tabs>
        <w:spacing w:line="240" w:lineRule="auto"/>
        <w:ind w:left="1260" w:right="1656" w:firstLine="0"/>
        <w:jc w:val="both"/>
        <w:rPr>
          <w:rFonts w:ascii="Times New Roman" w:hAnsi="Times New Roman" w:cs="Times New Roman"/>
          <w:sz w:val="20"/>
          <w:szCs w:val="20"/>
          <w:lang w:val="es-ES_tradnl"/>
        </w:rPr>
      </w:pPr>
      <w:r w:rsidRPr="009072EE">
        <w:rPr>
          <w:rFonts w:ascii="Times New Roman" w:hAnsi="Times New Roman"/>
          <w:color w:val="000000" w:themeColor="text1"/>
          <w:sz w:val="20"/>
          <w:szCs w:val="20"/>
          <w:lang w:val="es-ES_tradnl"/>
        </w:rPr>
        <w:t xml:space="preserve">Si bien el crecimiento del producto interno bruto se recuperará progresivamente hasta el 2,4 % durante 2019-2020, apoyado por el consumo y la inversión del Gobierno, en 2012, el 58,5 % de las personas vivía por debajo del umbral nacional de pobreza de USD 2,42 por día. Se estima que el índice de pobreza ha aumentado a 60 % desde 2013, en tanto que la pobreza extrema se situó en el 25,1 % en 2017. </w:t>
      </w:r>
    </w:p>
    <w:p w14:paraId="5276424F" w14:textId="77777777" w:rsidR="00162364" w:rsidRPr="009072EE" w:rsidRDefault="00162364" w:rsidP="0080615C">
      <w:pPr>
        <w:pStyle w:val="ListParagraph"/>
        <w:spacing w:line="240" w:lineRule="auto"/>
        <w:rPr>
          <w:rFonts w:ascii="Times New Roman" w:hAnsi="Times New Roman" w:cs="Times New Roman"/>
          <w:sz w:val="12"/>
          <w:szCs w:val="12"/>
          <w:lang w:val="es-ES_tradnl"/>
        </w:rPr>
      </w:pPr>
    </w:p>
    <w:p w14:paraId="3ABFC197" w14:textId="223C8875" w:rsidR="003B5F75" w:rsidRPr="009072EE" w:rsidRDefault="00A3761A" w:rsidP="0080615C">
      <w:pPr>
        <w:pStyle w:val="ListParagraph"/>
        <w:numPr>
          <w:ilvl w:val="0"/>
          <w:numId w:val="11"/>
        </w:numPr>
        <w:tabs>
          <w:tab w:val="left" w:pos="1620"/>
        </w:tabs>
        <w:spacing w:line="240" w:lineRule="auto"/>
        <w:ind w:left="1260" w:right="1656" w:firstLine="0"/>
        <w:jc w:val="both"/>
        <w:rPr>
          <w:rFonts w:ascii="Times New Roman" w:hAnsi="Times New Roman" w:cs="Times New Roman"/>
          <w:sz w:val="20"/>
          <w:szCs w:val="20"/>
          <w:lang w:val="es-ES_tradnl"/>
        </w:rPr>
      </w:pPr>
      <w:r w:rsidRPr="009072EE">
        <w:rPr>
          <w:rFonts w:ascii="Times New Roman" w:hAnsi="Times New Roman"/>
          <w:color w:val="000000" w:themeColor="text1"/>
          <w:sz w:val="20"/>
          <w:szCs w:val="20"/>
          <w:lang w:val="es-ES_tradnl"/>
        </w:rPr>
        <w:t>La delegación visitó varios proyectos ce</w:t>
      </w:r>
      <w:r w:rsidR="009072EE">
        <w:rPr>
          <w:rFonts w:ascii="Times New Roman" w:hAnsi="Times New Roman"/>
          <w:color w:val="000000" w:themeColor="text1"/>
          <w:sz w:val="20"/>
          <w:szCs w:val="20"/>
          <w:lang w:val="es-ES_tradnl"/>
        </w:rPr>
        <w:t>n</w:t>
      </w:r>
      <w:r w:rsidRPr="009072EE">
        <w:rPr>
          <w:rFonts w:ascii="Times New Roman" w:hAnsi="Times New Roman"/>
          <w:color w:val="000000" w:themeColor="text1"/>
          <w:sz w:val="20"/>
          <w:szCs w:val="20"/>
          <w:lang w:val="es-ES_tradnl"/>
        </w:rPr>
        <w:t xml:space="preserve">trados en esta esfera del Marco de Asistencia de las Naciones Unidas para el Desarrollo, que se cruza con la amplia labor del equipo de las </w:t>
      </w:r>
      <w:r w:rsidRPr="009072EE">
        <w:rPr>
          <w:rFonts w:ascii="Times New Roman" w:hAnsi="Times New Roman"/>
          <w:sz w:val="20"/>
          <w:szCs w:val="20"/>
          <w:lang w:val="es-ES_tradnl"/>
        </w:rPr>
        <w:t>Naciones Unidas</w:t>
      </w:r>
      <w:r w:rsidRPr="009072EE">
        <w:rPr>
          <w:rFonts w:ascii="Times New Roman" w:hAnsi="Times New Roman"/>
          <w:color w:val="000000" w:themeColor="text1"/>
          <w:sz w:val="20"/>
          <w:szCs w:val="20"/>
          <w:lang w:val="es-ES_tradnl"/>
        </w:rPr>
        <w:t xml:space="preserve"> en el país en torno a la reducción del riesgo de desastres, cuyo objetivo es el empleo de los más vulnerables y los más afectados por el huracán. Una empresa comunitaria experimental del PNUD, proyecto conocido como "OFAGDEM", apoyó a 50 a microempresarios —el 74 % de los cuales son mujeres— y proporcionó empleo sostenido para iniciativas anteriores de efectivo por trabajo del PNUD iniciadas pocos días después del huracán Matthew, en 2016.</w:t>
      </w:r>
      <w:r w:rsidRPr="009072EE">
        <w:rPr>
          <w:rFonts w:ascii="Times New Roman" w:hAnsi="Times New Roman"/>
          <w:sz w:val="20"/>
          <w:szCs w:val="20"/>
          <w:lang w:val="es-ES_tradnl"/>
        </w:rPr>
        <w:t xml:space="preserve"> El proyecto se concentró en tres comunas en el Departamento de Grand'Anse, que fue una de las zonas más afectadas por el huracán. El PNUD trabajó en estrecha colaboración con asociados nacionales y locales (el Ministerio de Comercio e Industria y los tres municipios), asociaciones de producción y líderes comunitarios. Las mujeres están produciendo una gama de productos de marca y han pasado por varias rondas de formación orientadas a mejorar su gestión, sus conocimientos de contabilidad y sus habilidades de creación de marcas comerciales, con miras a aumentar su competitividad en el mercado. Se seleccionó de manera particular a empresas propiedad de mujeres en un esfuerzo por abordar los efectos socioeconómicos de las desigualdades de género y fortalecer el liderazgo económico de las mujeres.</w:t>
      </w:r>
    </w:p>
    <w:p w14:paraId="6BFBBBCA" w14:textId="77777777" w:rsidR="003B5F75" w:rsidRPr="009072EE" w:rsidRDefault="003B5F75" w:rsidP="0080615C">
      <w:pPr>
        <w:pStyle w:val="ListParagraph"/>
        <w:tabs>
          <w:tab w:val="left" w:pos="1620"/>
        </w:tabs>
        <w:spacing w:line="240" w:lineRule="auto"/>
        <w:ind w:left="1260" w:right="1656"/>
        <w:jc w:val="both"/>
        <w:rPr>
          <w:rFonts w:ascii="Times New Roman" w:hAnsi="Times New Roman" w:cs="Times New Roman"/>
          <w:sz w:val="12"/>
          <w:szCs w:val="12"/>
          <w:lang w:val="es-ES_tradnl"/>
        </w:rPr>
      </w:pPr>
    </w:p>
    <w:p w14:paraId="46E0B897" w14:textId="58D9CC1F" w:rsidR="003B5F75" w:rsidRPr="009072EE" w:rsidRDefault="00FB742D" w:rsidP="0080615C">
      <w:pPr>
        <w:pStyle w:val="ListParagraph"/>
        <w:numPr>
          <w:ilvl w:val="0"/>
          <w:numId w:val="11"/>
        </w:numPr>
        <w:tabs>
          <w:tab w:val="left" w:pos="1620"/>
        </w:tabs>
        <w:spacing w:line="240" w:lineRule="auto"/>
        <w:ind w:left="1260" w:right="1656" w:firstLine="0"/>
        <w:jc w:val="both"/>
        <w:rPr>
          <w:rFonts w:ascii="Times New Roman" w:hAnsi="Times New Roman" w:cs="Times New Roman"/>
          <w:sz w:val="20"/>
          <w:szCs w:val="20"/>
          <w:lang w:val="es-ES_tradnl"/>
        </w:rPr>
      </w:pPr>
      <w:r w:rsidRPr="009072EE">
        <w:rPr>
          <w:rFonts w:ascii="Times New Roman" w:hAnsi="Times New Roman"/>
          <w:sz w:val="20"/>
          <w:szCs w:val="20"/>
          <w:lang w:val="es-ES_tradnl"/>
        </w:rPr>
        <w:t xml:space="preserve">La importancia de centrarse en soluciones de empleo con equidad de género se hizo evidente a través de otros proyectos de generación de ingresos, especialmente en la rehabilitación de caminos en los Departamentos Sud y Grand'Anse, financiada por el Banco Mundial y administrada por la UNOPS. Las mujeres que trabajan en estos proyectos están ahora capacitadas en construcción y forja, y el 70 % de las pasantes son mujeres procedentes de las comunidades locales.  </w:t>
      </w:r>
    </w:p>
    <w:p w14:paraId="3616582A" w14:textId="77777777" w:rsidR="003B5F75" w:rsidRPr="009072EE" w:rsidRDefault="003B5F75" w:rsidP="0080615C">
      <w:pPr>
        <w:pStyle w:val="ListParagraph"/>
        <w:spacing w:line="240" w:lineRule="auto"/>
        <w:rPr>
          <w:rFonts w:ascii="Times New Roman" w:hAnsi="Times New Roman" w:cs="Times New Roman"/>
          <w:sz w:val="12"/>
          <w:szCs w:val="12"/>
          <w:lang w:val="es-ES_tradnl"/>
        </w:rPr>
      </w:pPr>
    </w:p>
    <w:p w14:paraId="1A2ED380" w14:textId="44D56351" w:rsidR="003B5F75" w:rsidRPr="009072EE" w:rsidRDefault="002858FC" w:rsidP="0080615C">
      <w:pPr>
        <w:pStyle w:val="ListParagraph"/>
        <w:numPr>
          <w:ilvl w:val="0"/>
          <w:numId w:val="11"/>
        </w:numPr>
        <w:tabs>
          <w:tab w:val="left" w:pos="1620"/>
        </w:tabs>
        <w:spacing w:line="240" w:lineRule="auto"/>
        <w:ind w:left="1260" w:right="1656" w:firstLine="0"/>
        <w:jc w:val="both"/>
        <w:rPr>
          <w:rFonts w:ascii="Times New Roman" w:hAnsi="Times New Roman" w:cs="Times New Roman"/>
          <w:color w:val="000000" w:themeColor="text1"/>
          <w:sz w:val="20"/>
          <w:szCs w:val="20"/>
          <w:lang w:val="es-ES_tradnl"/>
        </w:rPr>
      </w:pPr>
      <w:r w:rsidRPr="009072EE">
        <w:rPr>
          <w:rFonts w:ascii="Times New Roman" w:hAnsi="Times New Roman"/>
          <w:sz w:val="20"/>
          <w:szCs w:val="20"/>
          <w:lang w:val="es-ES_tradnl"/>
        </w:rPr>
        <w:t xml:space="preserve">La delegación visitó un proyecto de adaptación al cambio climático y reducción de la vulnerabilidad en Aquin, financiado por el Fondo para el Medio Ambiente Mundial y Canadá. El PNUD trabajó con el Ministerio de Medio Ambiente y Agricultura en la formulación de estrategias de adaptación al cambio climático en las comunidades locales. El PNUD apoyó a la comunidad en la ejecución de proyectos de reforestación y prácticas de gestión de las cuencas hidrográficas y los recursos naturales y, en el mismo ámbito, la comunidad ha creado un comité de gestión de las cuencas hidrográficas y los recursos naturales para que monitoree las actividades de reforestación y administre el consumo de agua de dos manantiales naturales.  </w:t>
      </w:r>
    </w:p>
    <w:p w14:paraId="1174860F" w14:textId="77777777" w:rsidR="003B5F75" w:rsidRPr="009072EE" w:rsidRDefault="003B5F75" w:rsidP="0080615C">
      <w:pPr>
        <w:pStyle w:val="ListParagraph"/>
        <w:spacing w:line="240" w:lineRule="auto"/>
        <w:rPr>
          <w:rFonts w:ascii="Times New Roman" w:hAnsi="Times New Roman" w:cs="Times New Roman"/>
          <w:sz w:val="12"/>
          <w:szCs w:val="12"/>
          <w:lang w:val="es-ES_tradnl"/>
        </w:rPr>
      </w:pPr>
    </w:p>
    <w:p w14:paraId="7B4EDE72" w14:textId="1C351C8C" w:rsidR="00FF6C73" w:rsidRPr="009072EE" w:rsidRDefault="00FF6C73" w:rsidP="002C17E2">
      <w:pPr>
        <w:pStyle w:val="ListParagraph"/>
        <w:numPr>
          <w:ilvl w:val="0"/>
          <w:numId w:val="11"/>
        </w:numPr>
        <w:tabs>
          <w:tab w:val="left" w:pos="1620"/>
        </w:tabs>
        <w:spacing w:after="120" w:line="240" w:lineRule="auto"/>
        <w:ind w:left="1260" w:right="1656" w:firstLine="0"/>
        <w:jc w:val="both"/>
        <w:rPr>
          <w:rFonts w:ascii="Times New Roman" w:hAnsi="Times New Roman" w:cs="Times New Roman"/>
          <w:color w:val="000000" w:themeColor="text1"/>
          <w:sz w:val="20"/>
          <w:szCs w:val="20"/>
          <w:lang w:val="es-ES_tradnl"/>
        </w:rPr>
      </w:pPr>
      <w:r w:rsidRPr="009072EE">
        <w:rPr>
          <w:rFonts w:ascii="Times New Roman" w:hAnsi="Times New Roman"/>
          <w:sz w:val="20"/>
          <w:szCs w:val="20"/>
          <w:lang w:val="es-ES_tradnl"/>
        </w:rPr>
        <w:t xml:space="preserve">Si bien está claro que los proyectos de empleo sostenible tienen perspectiva de género y se centran en la generación de medios de vida sostenibles para las personas involucradas, el equipo de las Naciones Unidas en el país debería considerar la escala de los proyectos y el modo en que el Gobierno podría apoyar su incremento y ampliación de manera sostenible. </w:t>
      </w:r>
    </w:p>
    <w:p w14:paraId="66F19E83" w14:textId="3DC06F75" w:rsidR="000B69D7" w:rsidRPr="009072EE" w:rsidRDefault="000B69D7" w:rsidP="00386DF2">
      <w:pPr>
        <w:pStyle w:val="a0"/>
        <w:numPr>
          <w:ilvl w:val="0"/>
          <w:numId w:val="12"/>
        </w:numPr>
        <w:spacing w:after="120"/>
        <w:ind w:left="1627" w:right="1656"/>
        <w:jc w:val="both"/>
        <w:rPr>
          <w:rFonts w:ascii="Times New Roman" w:hAnsi="Times New Roman" w:cs="Times New Roman"/>
          <w:b/>
          <w:bCs/>
          <w:sz w:val="24"/>
          <w:szCs w:val="24"/>
          <w:lang w:val="es-ES_tradnl"/>
        </w:rPr>
      </w:pPr>
      <w:r w:rsidRPr="009072EE">
        <w:rPr>
          <w:rFonts w:ascii="Times New Roman" w:hAnsi="Times New Roman"/>
          <w:b/>
          <w:bCs/>
          <w:sz w:val="24"/>
          <w:szCs w:val="24"/>
          <w:lang w:val="es-ES_tradnl"/>
        </w:rPr>
        <w:t>Recuperación después de un desastre</w:t>
      </w:r>
    </w:p>
    <w:p w14:paraId="1643CCC3" w14:textId="5232E85B" w:rsidR="003B5F75" w:rsidRPr="009072EE" w:rsidRDefault="000B69D7" w:rsidP="0080615C">
      <w:pPr>
        <w:pStyle w:val="ListParagraph"/>
        <w:numPr>
          <w:ilvl w:val="0"/>
          <w:numId w:val="11"/>
        </w:numPr>
        <w:tabs>
          <w:tab w:val="left" w:pos="1620"/>
        </w:tabs>
        <w:spacing w:after="120" w:line="240" w:lineRule="auto"/>
        <w:ind w:left="1267" w:right="1656" w:firstLine="0"/>
        <w:contextualSpacing w:val="0"/>
        <w:jc w:val="both"/>
        <w:rPr>
          <w:rFonts w:ascii="Times New Roman" w:hAnsi="Times New Roman" w:cs="Times New Roman"/>
          <w:sz w:val="20"/>
          <w:szCs w:val="20"/>
          <w:lang w:val="es-ES_tradnl"/>
        </w:rPr>
      </w:pPr>
      <w:r w:rsidRPr="009072EE">
        <w:rPr>
          <w:rFonts w:ascii="Times New Roman" w:hAnsi="Times New Roman"/>
          <w:sz w:val="20"/>
          <w:szCs w:val="20"/>
          <w:lang w:val="es-ES_tradnl"/>
        </w:rPr>
        <w:t xml:space="preserve">Dos años después de que el huracán Matthew afectara gravemente a Haití, especialmente su región sudoccidental, el país todavía está en vías de resolver algunos de los problemas humanitarios más acuciantes, tales como la falta de vivienda, infraestructura, servicios </w:t>
      </w:r>
      <w:r w:rsidRPr="009072EE">
        <w:rPr>
          <w:rFonts w:ascii="Times New Roman" w:hAnsi="Times New Roman"/>
          <w:sz w:val="20"/>
          <w:szCs w:val="20"/>
          <w:lang w:val="es-ES_tradnl"/>
        </w:rPr>
        <w:lastRenderedPageBreak/>
        <w:t xml:space="preserve">básicos y fuentes de ingresos adecuadas, así como el alto número de personas internamente desplazadas. Estos desafíos se complican a menudo debido a la insuficiencia de fondos, el acceso limitado a las zonas remotas debido al terreno montañoso, y la persistencia de las calamidades naturales, como las fuertes lluvias y los terremotos. La mayor parte de la población sigue viviendo en la pobreza extrema a causa del bajo nivel de empleo y la mínima actividad del Gobierno en la zona. </w:t>
      </w:r>
    </w:p>
    <w:p w14:paraId="6A186E48" w14:textId="76B1AE20" w:rsidR="003B5F75" w:rsidRPr="009072EE" w:rsidRDefault="00D76BDF" w:rsidP="0080615C">
      <w:pPr>
        <w:pStyle w:val="ListParagraph"/>
        <w:numPr>
          <w:ilvl w:val="0"/>
          <w:numId w:val="11"/>
        </w:numPr>
        <w:tabs>
          <w:tab w:val="left" w:pos="1620"/>
        </w:tabs>
        <w:spacing w:after="120" w:line="240" w:lineRule="auto"/>
        <w:ind w:left="1267" w:right="1656" w:firstLine="0"/>
        <w:contextualSpacing w:val="0"/>
        <w:jc w:val="both"/>
        <w:rPr>
          <w:rFonts w:ascii="Times New Roman" w:hAnsi="Times New Roman" w:cs="Times New Roman"/>
          <w:sz w:val="20"/>
          <w:szCs w:val="20"/>
          <w:lang w:val="es-ES_tradnl"/>
        </w:rPr>
      </w:pPr>
      <w:r w:rsidRPr="009072EE">
        <w:rPr>
          <w:rFonts w:ascii="Times New Roman" w:hAnsi="Times New Roman"/>
          <w:sz w:val="20"/>
          <w:szCs w:val="20"/>
          <w:lang w:val="es-ES_tradnl"/>
        </w:rPr>
        <w:t>Las víctimas mortales del huracán fueron minimizadas gracias a una serie de medidas preparatorias implementadas por el equipo de las Naciones Unidas en el país, incluida la vigilancia de riesgos, instalación de sistemas de alerta temprana y formación de las autoridades locales, la sociedad civil y las organizaciones comunitarias a fin de fortalecer las capacidades locales.</w:t>
      </w:r>
    </w:p>
    <w:p w14:paraId="7D879B4A" w14:textId="5C65EC17" w:rsidR="003B5F75" w:rsidRPr="009072EE" w:rsidRDefault="000455DE" w:rsidP="0080615C">
      <w:pPr>
        <w:pStyle w:val="ListParagraph"/>
        <w:numPr>
          <w:ilvl w:val="0"/>
          <w:numId w:val="11"/>
        </w:numPr>
        <w:tabs>
          <w:tab w:val="left" w:pos="1620"/>
        </w:tabs>
        <w:spacing w:after="120" w:line="240" w:lineRule="auto"/>
        <w:ind w:left="1267" w:right="1656" w:firstLine="0"/>
        <w:contextualSpacing w:val="0"/>
        <w:jc w:val="both"/>
        <w:rPr>
          <w:rFonts w:ascii="Times New Roman" w:hAnsi="Times New Roman" w:cs="Times New Roman"/>
          <w:sz w:val="20"/>
          <w:szCs w:val="20"/>
          <w:lang w:val="es-ES_tradnl"/>
        </w:rPr>
      </w:pPr>
      <w:r w:rsidRPr="009072EE">
        <w:rPr>
          <w:rFonts w:ascii="Times New Roman" w:hAnsi="Times New Roman"/>
          <w:sz w:val="20"/>
          <w:szCs w:val="20"/>
          <w:lang w:val="es-ES_tradnl"/>
        </w:rPr>
        <w:t xml:space="preserve">Para observar los avances en cuanto a la preparación para casos de emergencia nacional, la delegación visitó el Centro de Operaciones de Emergencia Nacional. La reunión incluyó un panorama de los principales desafíos que enfrenta Haití con respecto a la reducción del riesgo de desastres, y las estrategias formuladas en los ámbitos central y local para fortalecer los mecanismos de preparación y respuesta. Con el apoyo del PNUD se ha concluido un amplio proyecto de análisis y vigilancia de múltiples riesgos de desastre. Al aumentar el conocimiento de los riesgos y sus impactos en distintas partes del país, la vigilancia de riesgos ha ayudado al Gobierno, con el apoyo del equipo de las Naciones Unidas en el país, a preparar mejor a las autoridades locales para responder a desastres naturales futuros. Los simulacros han sido un componente esencial de las medidas preparatorias adoptadas. A propósito, durante la visita sobre el terreno se estaba preparando un simulacro. </w:t>
      </w:r>
    </w:p>
    <w:p w14:paraId="76B76E50" w14:textId="6B16BC2B" w:rsidR="003B5F75" w:rsidRPr="009072EE" w:rsidRDefault="003C473F" w:rsidP="0080615C">
      <w:pPr>
        <w:pStyle w:val="ListParagraph"/>
        <w:numPr>
          <w:ilvl w:val="0"/>
          <w:numId w:val="11"/>
        </w:numPr>
        <w:tabs>
          <w:tab w:val="left" w:pos="1620"/>
        </w:tabs>
        <w:spacing w:after="120" w:line="240" w:lineRule="auto"/>
        <w:ind w:left="1267" w:right="1656" w:firstLine="0"/>
        <w:contextualSpacing w:val="0"/>
        <w:jc w:val="both"/>
        <w:rPr>
          <w:rFonts w:ascii="Times New Roman" w:hAnsi="Times New Roman" w:cs="Times New Roman"/>
          <w:sz w:val="20"/>
          <w:szCs w:val="20"/>
          <w:lang w:val="es-ES_tradnl"/>
        </w:rPr>
      </w:pPr>
      <w:r w:rsidRPr="009072EE">
        <w:rPr>
          <w:rFonts w:ascii="Times New Roman" w:hAnsi="Times New Roman"/>
          <w:sz w:val="20"/>
          <w:szCs w:val="20"/>
          <w:lang w:val="es-ES_tradnl"/>
        </w:rPr>
        <w:t>A pesar de estos esfuerzos, los daños a la propiedad local parecen ser un serio revés para el desarrollo de la región. La medidas de respuesta temprana adoptadas por el equipo de las Naciones Unidas en el país estuvieron destinadas a la limpieza y clasificación de los residuos, la limpieza y reapertura de caminos de acceso y la prestación de asistencia inicial a la población afectada. Las actividades de recuperación actuales están diseñadas para que tengan un impacto a corto y largo plazo —ejemplos de los cuales se mostraron a la delegación— a fin de crear el vínculo entre la ayuda humanitaria, la recuperación temprana y el desarrollo.</w:t>
      </w:r>
    </w:p>
    <w:p w14:paraId="5B4292EA" w14:textId="199D048D" w:rsidR="003B5F75" w:rsidRPr="009072EE" w:rsidRDefault="000B69D7" w:rsidP="0080615C">
      <w:pPr>
        <w:pStyle w:val="ListParagraph"/>
        <w:numPr>
          <w:ilvl w:val="0"/>
          <w:numId w:val="11"/>
        </w:numPr>
        <w:tabs>
          <w:tab w:val="left" w:pos="1620"/>
        </w:tabs>
        <w:spacing w:after="120" w:line="240" w:lineRule="auto"/>
        <w:ind w:left="1267" w:right="1656" w:firstLine="0"/>
        <w:contextualSpacing w:val="0"/>
        <w:jc w:val="both"/>
        <w:rPr>
          <w:rFonts w:ascii="Times New Roman" w:hAnsi="Times New Roman" w:cs="Times New Roman"/>
          <w:sz w:val="20"/>
          <w:szCs w:val="20"/>
          <w:lang w:val="es-ES_tradnl"/>
        </w:rPr>
      </w:pPr>
      <w:r w:rsidRPr="009072EE">
        <w:rPr>
          <w:rFonts w:ascii="Times New Roman" w:hAnsi="Times New Roman"/>
          <w:sz w:val="20"/>
          <w:szCs w:val="20"/>
          <w:lang w:val="es-ES_tradnl"/>
        </w:rPr>
        <w:t>En particular, en la localidad de Dame-Marie, que fue gravemente devastada, las autoridades locales lograron evitar bajas gracias casi exclusivamente a proyectos anteriores del PNUD de fomento de la capacidad y fortalecimiento de los mecanismos de gobernanza a todos los niveles para mejorar la coordinación, planificación y ejecución de acciones de recuperación, promover un mejor conocimiento de los riesgos y optimizar la gestión de esos riesgos.</w:t>
      </w:r>
    </w:p>
    <w:p w14:paraId="30DCD5EA" w14:textId="7923C5E1" w:rsidR="003B5F75" w:rsidRPr="009072EE" w:rsidRDefault="000B69D7" w:rsidP="0080615C">
      <w:pPr>
        <w:pStyle w:val="ListParagraph"/>
        <w:numPr>
          <w:ilvl w:val="0"/>
          <w:numId w:val="11"/>
        </w:numPr>
        <w:tabs>
          <w:tab w:val="left" w:pos="1620"/>
        </w:tabs>
        <w:spacing w:after="120" w:line="240" w:lineRule="auto"/>
        <w:ind w:left="1267" w:right="1656" w:firstLine="0"/>
        <w:contextualSpacing w:val="0"/>
        <w:jc w:val="both"/>
        <w:rPr>
          <w:rFonts w:ascii="Times New Roman" w:hAnsi="Times New Roman" w:cs="Times New Roman"/>
          <w:sz w:val="20"/>
          <w:szCs w:val="20"/>
          <w:lang w:val="es-ES_tradnl"/>
        </w:rPr>
      </w:pPr>
      <w:r w:rsidRPr="009072EE">
        <w:rPr>
          <w:rFonts w:ascii="Times New Roman" w:hAnsi="Times New Roman"/>
          <w:sz w:val="20"/>
          <w:szCs w:val="20"/>
          <w:lang w:val="es-ES_tradnl"/>
        </w:rPr>
        <w:t>Como parte de la primera fase de su estrategia pluridimensional para apoyar la recuperación después de un desastre, el PNUD proporciona dinero en efectivo a cambio de trabajo, crea empleos temporales para inyectar rápidamente dinero en la economía local a través de 12 900 beneficiarios (en los Departamentos de Grand'Anse, Sud, Nippes y Nord-Ouest). El PNUD apoya 150 microempresas con capacitación a corto plazo, y 50 con asistencia técnica y personalizada para mejorar sus capacidades de gestión y acelerar la entrega de equipo para aumentar sus niveles de producción. En Dame-Marie, 900 personas identificadas como "las más afectadas" o "las más vulnerables" se benefician de actividades de efectivo por trabajo. Estas actividades han dado lugar a una significativa recuperación de la agricultura y a la creación de fuentes de ingreso sostenibles para 15 microempresas, permitiendo de ese modo a la ciudad volver a las etapas iniciales de desarrollo.</w:t>
      </w:r>
    </w:p>
    <w:p w14:paraId="04BCF8EB" w14:textId="4547C08C" w:rsidR="003B5F75" w:rsidRPr="009072EE" w:rsidRDefault="003C473F" w:rsidP="0080615C">
      <w:pPr>
        <w:pStyle w:val="ListParagraph"/>
        <w:numPr>
          <w:ilvl w:val="0"/>
          <w:numId w:val="11"/>
        </w:numPr>
        <w:tabs>
          <w:tab w:val="left" w:pos="1620"/>
        </w:tabs>
        <w:spacing w:after="120" w:line="240" w:lineRule="auto"/>
        <w:ind w:left="1267" w:right="1656" w:firstLine="0"/>
        <w:contextualSpacing w:val="0"/>
        <w:jc w:val="both"/>
        <w:rPr>
          <w:rFonts w:ascii="Times New Roman" w:hAnsi="Times New Roman" w:cs="Times New Roman"/>
          <w:sz w:val="20"/>
          <w:szCs w:val="20"/>
          <w:lang w:val="es-ES_tradnl"/>
        </w:rPr>
      </w:pPr>
      <w:r w:rsidRPr="009072EE">
        <w:rPr>
          <w:rFonts w:ascii="Times New Roman" w:hAnsi="Times New Roman"/>
          <w:sz w:val="20"/>
          <w:szCs w:val="20"/>
          <w:lang w:val="es-ES_tradnl"/>
        </w:rPr>
        <w:t xml:space="preserve">Otra localidad, Lahaie, una aldea de pescadores que fue totalmente destruida y sufrió bajas masivas a causa de las inundaciones, fue un buen ejemplo de los esfuerzos de recuperación a largo plazo, mediante la creación de mayor resistencia a los choques económicos y a los riesgos de desastre y climáticos. El proyecto, aún en las etapas iniciales de ejecución, está orientado a maximizar las posibilidades de retorno sostenible de las personas mediante la prestación de apoyo del Gobierno local, la recuperación de medios de subsistencia y el acceso a la vivienda, y cuenta con sólido apoyo de la comunidad. Para garantizar la sostenibilidad, se utilizarán técnicas seguras de construcción (antisísmicas y </w:t>
      </w:r>
      <w:r w:rsidRPr="009072EE">
        <w:rPr>
          <w:rFonts w:ascii="Times New Roman" w:hAnsi="Times New Roman"/>
          <w:sz w:val="20"/>
          <w:szCs w:val="20"/>
          <w:lang w:val="es-ES_tradnl"/>
        </w:rPr>
        <w:lastRenderedPageBreak/>
        <w:t>anticiclónicas), así como modelos de vivienda local y materiales de construcción que cumplan los requisitos de los ejercicios de análisis y vigilancia de riesgos.</w:t>
      </w:r>
    </w:p>
    <w:p w14:paraId="5B529932" w14:textId="6C13AC7A" w:rsidR="000B69D7" w:rsidRPr="009072EE" w:rsidRDefault="000B69D7" w:rsidP="00394A0E">
      <w:pPr>
        <w:pStyle w:val="ListParagraph"/>
        <w:numPr>
          <w:ilvl w:val="0"/>
          <w:numId w:val="11"/>
        </w:numPr>
        <w:tabs>
          <w:tab w:val="left" w:pos="1620"/>
        </w:tabs>
        <w:spacing w:after="120" w:line="240" w:lineRule="auto"/>
        <w:ind w:left="1260" w:right="1656" w:firstLine="0"/>
        <w:jc w:val="both"/>
        <w:rPr>
          <w:rFonts w:ascii="Times New Roman" w:hAnsi="Times New Roman" w:cs="Times New Roman"/>
          <w:sz w:val="20"/>
          <w:szCs w:val="20"/>
          <w:lang w:val="es-ES_tradnl"/>
        </w:rPr>
      </w:pPr>
      <w:r w:rsidRPr="009072EE">
        <w:rPr>
          <w:rFonts w:ascii="Times New Roman" w:hAnsi="Times New Roman"/>
          <w:sz w:val="20"/>
          <w:szCs w:val="20"/>
          <w:lang w:val="es-ES_tradnl"/>
        </w:rPr>
        <w:t>A pesar de que los esfuerzos del equipo de las Naciones Unidas en el país han tenido un impacto considerable en la recuperación de la zona y la reducción de los riesgos, los esfuerzos han sido selectivos por necesidad, y se ha hecho una gran inversión en extensión comunitaria para garantizar que la comunidad acepte la reubicación. Muchas localidades aún exigen mayor atención. La Junta Ejecutiva recomienda mejorar la eficacia de la movilización de recursos para la transición del socorro al desarrollo, e insta a los donantes a que consideren la posibilidad de proporcionar financiación más coordinada, previsible y flexible.</w:t>
      </w:r>
    </w:p>
    <w:p w14:paraId="4C391212" w14:textId="4212C62A" w:rsidR="0091355D" w:rsidRPr="009072EE" w:rsidRDefault="0091355D" w:rsidP="00386DF2">
      <w:pPr>
        <w:pStyle w:val="a0"/>
        <w:numPr>
          <w:ilvl w:val="0"/>
          <w:numId w:val="12"/>
        </w:numPr>
        <w:tabs>
          <w:tab w:val="left" w:pos="1620"/>
        </w:tabs>
        <w:ind w:right="1656"/>
        <w:jc w:val="both"/>
        <w:rPr>
          <w:rFonts w:ascii="Times New Roman" w:hAnsi="Times New Roman" w:cs="Times New Roman"/>
          <w:b/>
          <w:sz w:val="24"/>
          <w:szCs w:val="24"/>
          <w:lang w:val="es-ES_tradnl"/>
        </w:rPr>
      </w:pPr>
      <w:r w:rsidRPr="009072EE">
        <w:rPr>
          <w:rFonts w:ascii="Times New Roman" w:hAnsi="Times New Roman"/>
          <w:b/>
          <w:sz w:val="24"/>
          <w:szCs w:val="24"/>
          <w:lang w:val="es-ES_tradnl"/>
        </w:rPr>
        <w:t>Cuestiones transversales</w:t>
      </w:r>
    </w:p>
    <w:p w14:paraId="504CAFD8" w14:textId="3E5A2304" w:rsidR="00461636" w:rsidRPr="009072EE" w:rsidRDefault="00461636" w:rsidP="00D67AE1">
      <w:pPr>
        <w:pStyle w:val="a0"/>
        <w:tabs>
          <w:tab w:val="left" w:pos="1620"/>
        </w:tabs>
        <w:ind w:left="1260" w:right="1656"/>
        <w:jc w:val="both"/>
        <w:rPr>
          <w:rFonts w:ascii="Times New Roman" w:hAnsi="Times New Roman" w:cs="Times New Roman"/>
          <w:sz w:val="12"/>
          <w:szCs w:val="12"/>
          <w:lang w:val="es-ES_tradnl"/>
        </w:rPr>
      </w:pPr>
    </w:p>
    <w:p w14:paraId="22FE3456" w14:textId="659C088E" w:rsidR="00345900" w:rsidRPr="009072EE" w:rsidRDefault="00345900" w:rsidP="00D67AE1">
      <w:pPr>
        <w:pStyle w:val="a0"/>
        <w:tabs>
          <w:tab w:val="left" w:pos="1620"/>
        </w:tabs>
        <w:spacing w:after="120"/>
        <w:ind w:left="1260" w:right="1656"/>
        <w:jc w:val="both"/>
        <w:rPr>
          <w:rFonts w:ascii="Times New Roman" w:hAnsi="Times New Roman" w:cs="Times New Roman"/>
          <w:i/>
          <w:sz w:val="20"/>
          <w:szCs w:val="20"/>
          <w:lang w:val="es-ES_tradnl"/>
        </w:rPr>
      </w:pPr>
      <w:r w:rsidRPr="009072EE">
        <w:rPr>
          <w:rFonts w:ascii="Times New Roman" w:hAnsi="Times New Roman"/>
          <w:i/>
          <w:sz w:val="20"/>
          <w:szCs w:val="20"/>
          <w:lang w:val="es-ES_tradnl"/>
        </w:rPr>
        <w:t xml:space="preserve">El censo </w:t>
      </w:r>
    </w:p>
    <w:p w14:paraId="6AB59234" w14:textId="49CCA4AE" w:rsidR="00257623" w:rsidRPr="009072EE" w:rsidRDefault="005532F9" w:rsidP="0080615C">
      <w:pPr>
        <w:pStyle w:val="ListParagraph"/>
        <w:numPr>
          <w:ilvl w:val="0"/>
          <w:numId w:val="11"/>
        </w:numPr>
        <w:tabs>
          <w:tab w:val="left" w:pos="1620"/>
        </w:tabs>
        <w:spacing w:after="120" w:line="240" w:lineRule="auto"/>
        <w:ind w:left="1267" w:right="1656" w:firstLine="0"/>
        <w:contextualSpacing w:val="0"/>
        <w:jc w:val="both"/>
        <w:rPr>
          <w:rFonts w:ascii="Times New Roman" w:hAnsi="Times New Roman" w:cs="Times New Roman"/>
          <w:sz w:val="20"/>
          <w:szCs w:val="20"/>
          <w:lang w:val="es-ES_tradnl"/>
        </w:rPr>
      </w:pPr>
      <w:r w:rsidRPr="009072EE">
        <w:rPr>
          <w:rFonts w:ascii="Times New Roman" w:hAnsi="Times New Roman"/>
          <w:sz w:val="20"/>
          <w:szCs w:val="20"/>
          <w:lang w:val="es-ES_tradnl"/>
        </w:rPr>
        <w:t xml:space="preserve">El trabajo en el quinto censo nacional, un proyecto ejecutado por la Oficina Nacional de Estadísticas y dirigido por el UNFPA, se resalta por separado aquí porque sus resultados afectarán la planificación y el gasto en salud y educación, y en particular el análisis y vigilancia de la reducción del riesgo de desastres, al poner de manifiesto dónde se encuentran algunas de las poblaciones más vulnerables. Elementos innovadores en el censo, como el uso de indicadores de género, permitirán a los responsables de la formulación de políticas entender mejor las causas de las desigualdades entre hombres y mujeres. El Presidente de la Junta Ejecutiva y la Directora del UNFPA se reunieron con el Ministro de Estado de Finanzas para subrayar que el éxito del censo es vital para la futura orientación de las políticas, incluida la planificación del desarrollo. </w:t>
      </w:r>
    </w:p>
    <w:p w14:paraId="3AEFE3F0" w14:textId="63E1CF14" w:rsidR="00257623" w:rsidRPr="009072EE" w:rsidRDefault="00CC7F57" w:rsidP="0080615C">
      <w:pPr>
        <w:pStyle w:val="ListParagraph"/>
        <w:numPr>
          <w:ilvl w:val="0"/>
          <w:numId w:val="11"/>
        </w:numPr>
        <w:tabs>
          <w:tab w:val="left" w:pos="1620"/>
        </w:tabs>
        <w:spacing w:after="120" w:line="240" w:lineRule="auto"/>
        <w:ind w:left="1267" w:right="1656" w:firstLine="0"/>
        <w:contextualSpacing w:val="0"/>
        <w:jc w:val="both"/>
        <w:rPr>
          <w:rFonts w:ascii="Times New Roman" w:hAnsi="Times New Roman" w:cs="Times New Roman"/>
          <w:sz w:val="20"/>
          <w:szCs w:val="20"/>
          <w:lang w:val="es-ES_tradnl"/>
        </w:rPr>
      </w:pPr>
      <w:r w:rsidRPr="009072EE">
        <w:rPr>
          <w:rFonts w:ascii="Times New Roman" w:hAnsi="Times New Roman"/>
          <w:sz w:val="20"/>
          <w:szCs w:val="20"/>
          <w:lang w:val="es-ES_tradnl"/>
        </w:rPr>
        <w:t>Durante los meses de junio y julio se llevó a cabo en cuatro de los 10 departamentos de Haití una prueba piloto del censo de 2018-2019 que cubrió una sección transversal de las poblaciones urbana y rural. El censo pretende proporcionar los datos estadísticos necesarios para que los responsables de la formulación de políticas y agentes de la sociedad civil planifiquen mejor el desarrollo del país. El proyecto del censo es un área que exige la crucial colaboración de todo el equipo de las Naciones Unidas en el país con miras a la maximización de los resultados y el uso de los datos para la planificación de proyectos de desarrollo.</w:t>
      </w:r>
    </w:p>
    <w:p w14:paraId="5A8781AA" w14:textId="5ECD0EE8" w:rsidR="00257623" w:rsidRPr="009072EE" w:rsidRDefault="00B97139" w:rsidP="0080615C">
      <w:pPr>
        <w:pStyle w:val="ListParagraph"/>
        <w:numPr>
          <w:ilvl w:val="0"/>
          <w:numId w:val="11"/>
        </w:numPr>
        <w:tabs>
          <w:tab w:val="left" w:pos="1620"/>
        </w:tabs>
        <w:spacing w:after="120" w:line="240" w:lineRule="auto"/>
        <w:ind w:left="1267" w:right="1656" w:firstLine="0"/>
        <w:contextualSpacing w:val="0"/>
        <w:jc w:val="both"/>
        <w:rPr>
          <w:rFonts w:ascii="Times New Roman" w:hAnsi="Times New Roman" w:cs="Times New Roman"/>
          <w:sz w:val="20"/>
          <w:szCs w:val="20"/>
          <w:lang w:val="es-ES_tradnl"/>
        </w:rPr>
      </w:pPr>
      <w:r w:rsidRPr="009072EE">
        <w:rPr>
          <w:rFonts w:ascii="Times New Roman" w:hAnsi="Times New Roman"/>
          <w:sz w:val="20"/>
          <w:szCs w:val="20"/>
          <w:lang w:val="es-ES_tradnl"/>
        </w:rPr>
        <w:t>El proyecto de censo de USD 29,8 millones, financiado por el Gobierno de Haití, Canadá, el Banco Mundial y el Banco Interamericano de Desarrollo, tiene un déficit de aproximadamente USD 3 millones debido a la necesidad imperiosa de contar con información y tecnología de alta calidad para una operación basada en tabletas; la necesidad de aumentar las medidas de seguridad tras la partida de la MINUJUSTH; y la importancia de una sólida estrategia de comunicación. La última vez que se planteó a los socios (antes de la dimisión del primer ministro), el Gobierno se había mostrado dispuesto a cubrir parte del déficit. Se ha considerado la posibilidad de cooperar con el sector privado, y ciertos aspectos prácticos, como la comunicación de los beneficios del censo, se están llevando a cabo con el apoyo de agentes del sector privado. Las consecuencias de la brecha de inversión abarcan desde temas técnicos a posibles deficiencias en la divulgación pública suficiente para asegurar un nivel de respuesta aceptable. Hay también un desafío para la seguridad del personal involucrado, dada la actual volatilidad. Las lecciones aprendidas de otros censos muestran que es importante contar con una sólida estrategia de redes sociales, así como una fuerte presencia de comunicaciones físicas/visibilidad para contrarrestar a las fuerzas políticas que puedan intentar manipular al público para afectar los resultados del censo.</w:t>
      </w:r>
    </w:p>
    <w:p w14:paraId="569C9EE8" w14:textId="039F5F6F" w:rsidR="00F95D3F" w:rsidRPr="009072EE" w:rsidRDefault="00F95D3F" w:rsidP="0080615C">
      <w:pPr>
        <w:pStyle w:val="ListParagraph"/>
        <w:numPr>
          <w:ilvl w:val="0"/>
          <w:numId w:val="11"/>
        </w:numPr>
        <w:tabs>
          <w:tab w:val="left" w:pos="1620"/>
        </w:tabs>
        <w:spacing w:after="120" w:line="240" w:lineRule="auto"/>
        <w:ind w:left="1260" w:right="1656" w:firstLine="0"/>
        <w:jc w:val="both"/>
        <w:rPr>
          <w:rFonts w:ascii="Times New Roman" w:hAnsi="Times New Roman" w:cs="Times New Roman"/>
          <w:sz w:val="20"/>
          <w:szCs w:val="20"/>
          <w:lang w:val="es-ES_tradnl"/>
        </w:rPr>
      </w:pPr>
      <w:r w:rsidRPr="009072EE">
        <w:rPr>
          <w:rFonts w:ascii="Times New Roman" w:hAnsi="Times New Roman"/>
          <w:sz w:val="20"/>
          <w:szCs w:val="20"/>
          <w:lang w:val="es-ES_tradnl"/>
        </w:rPr>
        <w:t>Los resultados del censo —el primero desde 2003— se incorporarán a los informes de los Objetivos de Desarrollo Sostenible, proporcionando así una base muy necesaria para los esfuerzos de desarrollo en el país.</w:t>
      </w:r>
    </w:p>
    <w:p w14:paraId="67A5B5D9" w14:textId="141CEAA3" w:rsidR="00461636" w:rsidRPr="009072EE" w:rsidRDefault="00461636" w:rsidP="0080615C">
      <w:pPr>
        <w:pStyle w:val="a0"/>
        <w:tabs>
          <w:tab w:val="left" w:pos="1620"/>
        </w:tabs>
        <w:spacing w:after="120"/>
        <w:ind w:left="1260" w:right="1656"/>
        <w:jc w:val="both"/>
        <w:rPr>
          <w:rFonts w:ascii="Times New Roman" w:hAnsi="Times New Roman" w:cs="Times New Roman"/>
          <w:i/>
          <w:sz w:val="20"/>
          <w:szCs w:val="20"/>
          <w:lang w:val="es-ES_tradnl"/>
        </w:rPr>
      </w:pPr>
      <w:r w:rsidRPr="009072EE">
        <w:rPr>
          <w:rFonts w:ascii="Times New Roman" w:hAnsi="Times New Roman"/>
          <w:i/>
          <w:sz w:val="20"/>
          <w:szCs w:val="20"/>
          <w:lang w:val="es-ES_tradnl"/>
        </w:rPr>
        <w:t>Trabajo interinstitucional</w:t>
      </w:r>
    </w:p>
    <w:p w14:paraId="128FC208" w14:textId="27B02A2E" w:rsidR="00257623" w:rsidRPr="009072EE" w:rsidRDefault="003B5438" w:rsidP="0080615C">
      <w:pPr>
        <w:pStyle w:val="ListParagraph"/>
        <w:numPr>
          <w:ilvl w:val="0"/>
          <w:numId w:val="11"/>
        </w:numPr>
        <w:tabs>
          <w:tab w:val="left" w:pos="1260"/>
          <w:tab w:val="left" w:pos="1620"/>
        </w:tabs>
        <w:spacing w:after="120" w:line="240" w:lineRule="auto"/>
        <w:ind w:left="1267" w:right="1656" w:firstLine="0"/>
        <w:contextualSpacing w:val="0"/>
        <w:jc w:val="both"/>
        <w:rPr>
          <w:rFonts w:ascii="Times New Roman" w:hAnsi="Times New Roman" w:cs="Times New Roman"/>
          <w:sz w:val="20"/>
          <w:szCs w:val="20"/>
          <w:lang w:val="es-ES_tradnl"/>
        </w:rPr>
      </w:pPr>
      <w:r w:rsidRPr="009072EE">
        <w:rPr>
          <w:rFonts w:ascii="Times New Roman" w:hAnsi="Times New Roman"/>
          <w:sz w:val="20"/>
          <w:szCs w:val="20"/>
          <w:lang w:val="es-ES_tradnl"/>
        </w:rPr>
        <w:t xml:space="preserve">El equipo de las Naciones Unidas en el país es un grupo impresionante, con un estimulante compromiso de mejorar los medios de subsistencia y la gestión de los asuntos públicos en Haití. Está claro que trabajan de manera estrecha y están bien acoplados. Sin embargo, resultó evidente, a partir de los proyectos y de las conversaciones con diversas </w:t>
      </w:r>
      <w:r w:rsidRPr="009072EE">
        <w:rPr>
          <w:rFonts w:ascii="Times New Roman" w:hAnsi="Times New Roman"/>
          <w:sz w:val="20"/>
          <w:szCs w:val="20"/>
          <w:lang w:val="es-ES_tradnl"/>
        </w:rPr>
        <w:lastRenderedPageBreak/>
        <w:t xml:space="preserve">organizaciones, que podrían hacer más cosas conjuntamente. El programa en sí no necesariamente debe ser común, pero debería integrarse la labor de diversas organizaciones a fin de maximizar los resultados. La salud, por ejemplo, es una esfera en que hay importantes áreas de prioridad compartida entre la OMS, el UNICEF, el UNFPA, la UNOPS y el PNUD. El Programa Común del Estado de Derecho es un ejemplo de una fuerte labor interinstitucional, que incluye aprovechar financiación prorrateada para atraer a otros donantes y reunir conocimientos técnicos para mejorar el acceso a la justicia, la policía y el sistema de correcciones. Por lo tanto, el programa actúa como una plataforma importante para reunir organizaciones. La sostenibilidad de esta labor dependerá de la sostenibilidad de la participación política y el liderazgo en el Gobierno. </w:t>
      </w:r>
    </w:p>
    <w:p w14:paraId="66F7CDB6" w14:textId="08000105" w:rsidR="00257623" w:rsidRPr="009072EE" w:rsidRDefault="0055715B" w:rsidP="0080615C">
      <w:pPr>
        <w:pStyle w:val="ListParagraph"/>
        <w:numPr>
          <w:ilvl w:val="0"/>
          <w:numId w:val="11"/>
        </w:numPr>
        <w:tabs>
          <w:tab w:val="left" w:pos="1260"/>
          <w:tab w:val="left" w:pos="1620"/>
        </w:tabs>
        <w:spacing w:after="120" w:line="240" w:lineRule="auto"/>
        <w:ind w:left="1267" w:right="1656" w:firstLine="0"/>
        <w:contextualSpacing w:val="0"/>
        <w:jc w:val="both"/>
        <w:rPr>
          <w:rFonts w:ascii="Times New Roman" w:hAnsi="Times New Roman" w:cs="Times New Roman"/>
          <w:sz w:val="20"/>
          <w:szCs w:val="20"/>
          <w:lang w:val="es-ES_tradnl"/>
        </w:rPr>
      </w:pPr>
      <w:r w:rsidRPr="009072EE">
        <w:rPr>
          <w:rFonts w:ascii="Times New Roman" w:hAnsi="Times New Roman"/>
          <w:sz w:val="20"/>
          <w:szCs w:val="20"/>
          <w:lang w:val="es-ES_tradnl"/>
        </w:rPr>
        <w:t xml:space="preserve">Estas colaboraciones son fundamentales para lograr la amplia agenda de reforma de las Naciones Unidas, en particular en cuanto respecta a los servicios comunes compartidos, para una nueva generación de equipos de las Naciones Unidas en el país que maximice las ventajas comparativas de las organizaciones y cuyo objetivo sea asignar el 15 % de los recursos complementarios a la realización de actividades conjuntas. </w:t>
      </w:r>
    </w:p>
    <w:p w14:paraId="2CB2AB17" w14:textId="744F2FFC" w:rsidR="00461636" w:rsidRPr="009072EE" w:rsidRDefault="0055715B" w:rsidP="00394A0E">
      <w:pPr>
        <w:pStyle w:val="ListParagraph"/>
        <w:numPr>
          <w:ilvl w:val="0"/>
          <w:numId w:val="11"/>
        </w:numPr>
        <w:tabs>
          <w:tab w:val="left" w:pos="1260"/>
          <w:tab w:val="left" w:pos="1620"/>
        </w:tabs>
        <w:spacing w:after="120" w:line="240" w:lineRule="auto"/>
        <w:ind w:left="1260" w:right="1656" w:firstLine="0"/>
        <w:jc w:val="both"/>
        <w:rPr>
          <w:rFonts w:ascii="Times New Roman" w:hAnsi="Times New Roman" w:cs="Times New Roman"/>
          <w:sz w:val="20"/>
          <w:szCs w:val="20"/>
          <w:lang w:val="es-ES_tradnl"/>
        </w:rPr>
      </w:pPr>
      <w:r w:rsidRPr="009072EE">
        <w:rPr>
          <w:rFonts w:ascii="Times New Roman" w:hAnsi="Times New Roman"/>
          <w:sz w:val="20"/>
          <w:szCs w:val="20"/>
          <w:lang w:val="es-ES_tradnl"/>
        </w:rPr>
        <w:t>Dado que existe una importante presencia de la sociedad civil en Haití, habría sido útil como parte de la visita analizar esas asociaciones con un grupo selecto de organizaciones no gubernamentales.</w:t>
      </w:r>
    </w:p>
    <w:p w14:paraId="22753620" w14:textId="52AF4B90" w:rsidR="00461636" w:rsidRPr="009072EE" w:rsidRDefault="00461636" w:rsidP="0080615C">
      <w:pPr>
        <w:pStyle w:val="a0"/>
        <w:tabs>
          <w:tab w:val="left" w:pos="1620"/>
        </w:tabs>
        <w:spacing w:after="120"/>
        <w:ind w:left="1260" w:right="1656"/>
        <w:jc w:val="both"/>
        <w:rPr>
          <w:rFonts w:ascii="Times New Roman" w:hAnsi="Times New Roman" w:cs="Times New Roman"/>
          <w:i/>
          <w:sz w:val="20"/>
          <w:szCs w:val="20"/>
          <w:lang w:val="es-ES_tradnl"/>
        </w:rPr>
      </w:pPr>
      <w:r w:rsidRPr="009072EE">
        <w:rPr>
          <w:rFonts w:ascii="Times New Roman" w:hAnsi="Times New Roman"/>
          <w:i/>
          <w:sz w:val="20"/>
          <w:szCs w:val="20"/>
          <w:lang w:val="es-ES_tradnl"/>
        </w:rPr>
        <w:t xml:space="preserve">Planificación de la transición </w:t>
      </w:r>
    </w:p>
    <w:p w14:paraId="290E5637" w14:textId="0DE7696F" w:rsidR="00257623" w:rsidRPr="009072EE" w:rsidRDefault="008050DA" w:rsidP="0080615C">
      <w:pPr>
        <w:pStyle w:val="ListParagraph"/>
        <w:numPr>
          <w:ilvl w:val="0"/>
          <w:numId w:val="11"/>
        </w:numPr>
        <w:tabs>
          <w:tab w:val="left" w:pos="1620"/>
        </w:tabs>
        <w:spacing w:after="120" w:line="240" w:lineRule="auto"/>
        <w:ind w:left="1267" w:right="1656" w:firstLine="0"/>
        <w:contextualSpacing w:val="0"/>
        <w:jc w:val="both"/>
        <w:rPr>
          <w:rFonts w:ascii="Times New Roman" w:hAnsi="Times New Roman" w:cs="Times New Roman"/>
          <w:sz w:val="20"/>
          <w:szCs w:val="20"/>
          <w:lang w:val="es-ES_tradnl"/>
        </w:rPr>
      </w:pPr>
      <w:r w:rsidRPr="009072EE">
        <w:rPr>
          <w:rFonts w:ascii="Times New Roman" w:hAnsi="Times New Roman"/>
          <w:sz w:val="20"/>
          <w:szCs w:val="20"/>
          <w:lang w:val="es-ES_tradnl"/>
        </w:rPr>
        <w:t xml:space="preserve">La crucial labor que están llevando a cabo las organizaciones de las Naciones Unidas y los socios del Gobierno en lo relativo a las prioridades de estado de derecho, derechos humanos, acceso a la justicia y gobernanza es fundamental para la planificación de la transición en forma conjunta entre MINUJUSTH, el Gobierno y el equipo de las Naciones Unidas en el país, y se extiende más allá del período de transición, en particular en la esfera general del estado de derecho. </w:t>
      </w:r>
    </w:p>
    <w:p w14:paraId="7EBA3C38" w14:textId="721C2E23" w:rsidR="00257623" w:rsidRPr="009072EE" w:rsidRDefault="008050DA" w:rsidP="0080615C">
      <w:pPr>
        <w:pStyle w:val="ListParagraph"/>
        <w:numPr>
          <w:ilvl w:val="0"/>
          <w:numId w:val="11"/>
        </w:numPr>
        <w:tabs>
          <w:tab w:val="left" w:pos="1620"/>
        </w:tabs>
        <w:spacing w:after="120" w:line="240" w:lineRule="auto"/>
        <w:ind w:left="1267" w:right="1656" w:firstLine="0"/>
        <w:contextualSpacing w:val="0"/>
        <w:jc w:val="both"/>
        <w:rPr>
          <w:rFonts w:ascii="Times New Roman" w:hAnsi="Times New Roman" w:cs="Times New Roman"/>
          <w:sz w:val="20"/>
          <w:szCs w:val="20"/>
          <w:lang w:val="es-ES_tradnl"/>
        </w:rPr>
      </w:pPr>
      <w:r w:rsidRPr="009072EE">
        <w:rPr>
          <w:rFonts w:ascii="Times New Roman" w:hAnsi="Times New Roman"/>
          <w:sz w:val="20"/>
          <w:szCs w:val="20"/>
          <w:lang w:val="es-ES_tradnl"/>
        </w:rPr>
        <w:t>Como la estrategia de salida comparativa de la misión guarda ahora estrecha consonancia con la mayoría de los resultados del Marco de Asistencia de las Naciones Unidas para el Desarrollo, será fundamental hacer un claro seguimiento del progreso en comparación con estos en el contexto más amplio de la situación del país en materia de seguridad para garantizar la movilización de recursos, la programación conjunta y la transición de las responsabilidades y funciones del equipo de las Naciones Unidas en el país y el Gobierno en los próximos 15 meses críticos.</w:t>
      </w:r>
    </w:p>
    <w:p w14:paraId="692CDA0D" w14:textId="63EB780E" w:rsidR="00E80E47" w:rsidRPr="00EF4BCA" w:rsidRDefault="00C44C87" w:rsidP="00E80E47">
      <w:pPr>
        <w:pStyle w:val="ListParagraph"/>
        <w:numPr>
          <w:ilvl w:val="0"/>
          <w:numId w:val="11"/>
        </w:numPr>
        <w:tabs>
          <w:tab w:val="left" w:pos="1620"/>
        </w:tabs>
        <w:spacing w:line="240" w:lineRule="auto"/>
        <w:ind w:left="1260" w:right="1656" w:firstLine="0"/>
        <w:jc w:val="both"/>
        <w:rPr>
          <w:rFonts w:ascii="Times New Roman" w:hAnsi="Times New Roman" w:cs="Times New Roman"/>
          <w:sz w:val="20"/>
          <w:szCs w:val="20"/>
          <w:lang w:val="es-ES_tradnl"/>
        </w:rPr>
      </w:pPr>
      <w:r w:rsidRPr="009072EE">
        <w:rPr>
          <w:rFonts w:ascii="Times New Roman" w:hAnsi="Times New Roman"/>
          <w:sz w:val="20"/>
          <w:szCs w:val="20"/>
          <w:lang w:val="es-ES_tradnl"/>
        </w:rPr>
        <w:t>En concreto, en virtud de trabajos anteriores del PNUD y la UNOPS en las elecciones de 2015-16 y las disposiciones de seguridad de la Misión de Estabilización de las Naciones Unidas en Haití (MINUSTAH) en ese momento, será crucial reflexionar sobre los éxitos y las lecciones aprendidas de ese período a fin de prepararse con suficiente antelación para las elecciones de 2019, que se producirán con posterioridad a la fecha de transición de la MINUJUSTH.</w:t>
      </w:r>
    </w:p>
    <w:p w14:paraId="5B698F32" w14:textId="77777777" w:rsidR="00EF4BCA" w:rsidRPr="009072EE" w:rsidRDefault="00EF4BCA" w:rsidP="00EF4BCA">
      <w:pPr>
        <w:pStyle w:val="ListParagraph"/>
        <w:tabs>
          <w:tab w:val="left" w:pos="1620"/>
        </w:tabs>
        <w:spacing w:after="240" w:line="240" w:lineRule="auto"/>
        <w:ind w:left="1260" w:right="1656"/>
        <w:jc w:val="both"/>
        <w:rPr>
          <w:rFonts w:ascii="Times New Roman" w:hAnsi="Times New Roman" w:cs="Times New Roman"/>
          <w:sz w:val="20"/>
          <w:szCs w:val="20"/>
          <w:lang w:val="es-ES_tradnl"/>
        </w:rPr>
      </w:pPr>
      <w:bookmarkStart w:id="0" w:name="_GoBack"/>
      <w:bookmarkEnd w:id="0"/>
    </w:p>
    <w:p w14:paraId="30FD1694" w14:textId="48B52A84" w:rsidR="00BB4BBF" w:rsidRPr="009072EE" w:rsidRDefault="00ED0C5D" w:rsidP="00386DF2">
      <w:pPr>
        <w:pStyle w:val="ListParagraph"/>
        <w:tabs>
          <w:tab w:val="left" w:pos="1620"/>
        </w:tabs>
        <w:ind w:left="1260" w:right="1656" w:hanging="630"/>
        <w:jc w:val="both"/>
        <w:rPr>
          <w:rFonts w:ascii="Times New Roman" w:hAnsi="Times New Roman" w:cs="Times New Roman"/>
          <w:b/>
          <w:sz w:val="28"/>
          <w:szCs w:val="28"/>
          <w:lang w:val="es-ES_tradnl"/>
        </w:rPr>
      </w:pPr>
      <w:r w:rsidRPr="009072EE">
        <w:rPr>
          <w:rFonts w:ascii="Times New Roman" w:hAnsi="Times New Roman"/>
          <w:b/>
          <w:sz w:val="28"/>
          <w:szCs w:val="28"/>
          <w:lang w:val="es-ES_tradnl"/>
        </w:rPr>
        <w:t>IV.</w:t>
      </w:r>
      <w:r w:rsidRPr="009072EE">
        <w:rPr>
          <w:rFonts w:ascii="Times New Roman" w:hAnsi="Times New Roman"/>
          <w:b/>
          <w:sz w:val="28"/>
          <w:szCs w:val="28"/>
          <w:lang w:val="es-ES_tradnl"/>
        </w:rPr>
        <w:tab/>
        <w:t>Principales recomendaciones/observaciones</w:t>
      </w:r>
    </w:p>
    <w:p w14:paraId="01293A3D" w14:textId="77777777" w:rsidR="00257623" w:rsidRPr="009072EE" w:rsidRDefault="00257623" w:rsidP="00D67AE1">
      <w:pPr>
        <w:pStyle w:val="ListParagraph"/>
        <w:tabs>
          <w:tab w:val="left" w:pos="1620"/>
        </w:tabs>
        <w:ind w:left="1260" w:right="1656"/>
        <w:jc w:val="both"/>
        <w:rPr>
          <w:rFonts w:ascii="Times New Roman" w:hAnsi="Times New Roman" w:cs="Times New Roman"/>
          <w:sz w:val="16"/>
          <w:szCs w:val="16"/>
          <w:lang w:val="es-ES_tradnl"/>
        </w:rPr>
      </w:pPr>
    </w:p>
    <w:p w14:paraId="2762F593" w14:textId="2335F69A" w:rsidR="009F6CFC" w:rsidRPr="009072EE" w:rsidRDefault="00BB4BBF" w:rsidP="008C3B27">
      <w:pPr>
        <w:pStyle w:val="ListParagraph"/>
        <w:numPr>
          <w:ilvl w:val="0"/>
          <w:numId w:val="11"/>
        </w:numPr>
        <w:tabs>
          <w:tab w:val="left" w:pos="1260"/>
          <w:tab w:val="left" w:pos="1620"/>
        </w:tabs>
        <w:spacing w:after="120" w:line="240" w:lineRule="auto"/>
        <w:ind w:left="1267" w:right="1656" w:firstLine="0"/>
        <w:contextualSpacing w:val="0"/>
        <w:jc w:val="both"/>
        <w:rPr>
          <w:rFonts w:ascii="Times New Roman" w:hAnsi="Times New Roman" w:cs="Times New Roman"/>
          <w:sz w:val="20"/>
          <w:szCs w:val="20"/>
          <w:lang w:val="es-ES_tradnl"/>
        </w:rPr>
      </w:pPr>
      <w:r w:rsidRPr="009072EE">
        <w:rPr>
          <w:rFonts w:ascii="Times New Roman" w:hAnsi="Times New Roman"/>
          <w:sz w:val="20"/>
          <w:szCs w:val="20"/>
          <w:lang w:val="es-ES_tradnl"/>
        </w:rPr>
        <w:t xml:space="preserve">La delegación quisiera reconocer al pueblo de Haití, que tiene un compromiso sólido e impresionante con el futuro de su país. El éxito de estos proyectos sería imposible sin su dedicación y determinación.  </w:t>
      </w:r>
    </w:p>
    <w:p w14:paraId="5EE6C57B" w14:textId="282CA0F1" w:rsidR="00D67AE1" w:rsidRPr="009072EE" w:rsidRDefault="00345900" w:rsidP="008C3B27">
      <w:pPr>
        <w:pStyle w:val="ListParagraph"/>
        <w:numPr>
          <w:ilvl w:val="0"/>
          <w:numId w:val="11"/>
        </w:numPr>
        <w:tabs>
          <w:tab w:val="left" w:pos="1260"/>
          <w:tab w:val="left" w:pos="1620"/>
        </w:tabs>
        <w:spacing w:after="120" w:line="240" w:lineRule="auto"/>
        <w:ind w:left="1267" w:right="1656" w:firstLine="0"/>
        <w:contextualSpacing w:val="0"/>
        <w:jc w:val="both"/>
        <w:rPr>
          <w:rFonts w:ascii="Times New Roman" w:hAnsi="Times New Roman" w:cs="Times New Roman"/>
          <w:sz w:val="20"/>
          <w:szCs w:val="20"/>
          <w:lang w:val="es-ES_tradnl"/>
        </w:rPr>
      </w:pPr>
      <w:r w:rsidRPr="009072EE">
        <w:rPr>
          <w:rFonts w:ascii="Times New Roman" w:hAnsi="Times New Roman"/>
          <w:i/>
          <w:sz w:val="20"/>
          <w:szCs w:val="20"/>
          <w:lang w:val="es-ES_tradnl"/>
        </w:rPr>
        <w:t xml:space="preserve">Interacción con el Gobierno. </w:t>
      </w:r>
      <w:r w:rsidRPr="009072EE">
        <w:rPr>
          <w:rFonts w:ascii="Times New Roman" w:hAnsi="Times New Roman"/>
          <w:sz w:val="20"/>
          <w:szCs w:val="20"/>
          <w:lang w:val="es-ES_tradnl"/>
        </w:rPr>
        <w:t xml:space="preserve">La delegación señala que fue lamentable que ningún ministro del Gobierno pudiera reunirse con la delegación, en particular dada la oportunidad de analizar con franqueza las áreas de prioridades compartidas y de resaltar los elementos fundamentales del trabajo del equipo de las Naciones Unidas en el país. Hubo, sin embargo, una representación sustancial del nivel local. La delegación señala, en particular, el compromiso de los alcaldes de Grand'Anse, Dame-Marie y Moron. Debido a que la participación ministerial habría sido decisiva, la Junta debería reflexionar sobre la coordinación de las visitas sobre el terreno para garantizar que puedan tener lugar tales encuentros. </w:t>
      </w:r>
    </w:p>
    <w:p w14:paraId="42CC3626" w14:textId="5926468D" w:rsidR="009F6CFC" w:rsidRPr="009072EE" w:rsidRDefault="00345900" w:rsidP="008C3B27">
      <w:pPr>
        <w:pStyle w:val="ListParagraph"/>
        <w:numPr>
          <w:ilvl w:val="0"/>
          <w:numId w:val="11"/>
        </w:numPr>
        <w:tabs>
          <w:tab w:val="left" w:pos="1260"/>
          <w:tab w:val="left" w:pos="1620"/>
        </w:tabs>
        <w:spacing w:after="120" w:line="240" w:lineRule="auto"/>
        <w:ind w:left="1267" w:right="1656" w:firstLine="0"/>
        <w:contextualSpacing w:val="0"/>
        <w:jc w:val="both"/>
        <w:rPr>
          <w:rFonts w:ascii="Times New Roman" w:hAnsi="Times New Roman" w:cs="Times New Roman"/>
          <w:sz w:val="20"/>
          <w:szCs w:val="20"/>
          <w:lang w:val="es-ES_tradnl"/>
        </w:rPr>
      </w:pPr>
      <w:r w:rsidRPr="009072EE">
        <w:rPr>
          <w:rFonts w:ascii="Times New Roman" w:hAnsi="Times New Roman"/>
          <w:i/>
          <w:iCs/>
          <w:sz w:val="20"/>
          <w:szCs w:val="20"/>
          <w:lang w:val="es-ES_tradnl"/>
        </w:rPr>
        <w:lastRenderedPageBreak/>
        <w:t>U</w:t>
      </w:r>
      <w:r w:rsidRPr="009072EE">
        <w:rPr>
          <w:rFonts w:ascii="Times New Roman" w:hAnsi="Times New Roman"/>
          <w:i/>
          <w:sz w:val="20"/>
          <w:szCs w:val="20"/>
          <w:lang w:val="es-ES_tradnl"/>
        </w:rPr>
        <w:t xml:space="preserve">nidos en la acción de las </w:t>
      </w:r>
      <w:r w:rsidRPr="009072EE">
        <w:rPr>
          <w:rFonts w:ascii="Times New Roman" w:hAnsi="Times New Roman"/>
          <w:i/>
          <w:iCs/>
          <w:sz w:val="20"/>
          <w:szCs w:val="20"/>
          <w:lang w:val="es-ES_tradnl"/>
        </w:rPr>
        <w:t>Naciones Unidas.</w:t>
      </w:r>
      <w:r w:rsidRPr="009072EE">
        <w:rPr>
          <w:rFonts w:ascii="Times New Roman" w:hAnsi="Times New Roman"/>
          <w:sz w:val="20"/>
          <w:szCs w:val="20"/>
          <w:lang w:val="es-ES_tradnl"/>
        </w:rPr>
        <w:t xml:space="preserve"> La coordinación del equipo de las Naciones Unidas en Haití fue impresionante, y resultó alentador escuchar el compromiso de todo el equipo en el país con el fortalecimiento de su trabajo conjunto, particularmente en las esferas de la salud y el estado de derecho. La delegación recomendaría al equipo en el país y a la MINUJUSTH que sigan aumentando y ampliando esa labor, particularmente en la medida en que se reduce la incidencia de la MINUJUSTH en los próximos meses, y que trabajen de manera conjunta para maximizar los resultados del censo. Además, será de importancia crítica que, según se considere la ampliación de proyectos, el equipo de las Naciones Unidas en el país siga realizando una firme labor de extensión en las comunidades locales y explore oportunidades para fortalecer la cooperación Sur-Sur y trilateral en el seno de dichos proyectos. </w:t>
      </w:r>
    </w:p>
    <w:p w14:paraId="4EA7616F" w14:textId="059020E2" w:rsidR="00CD24CB" w:rsidRPr="009072EE" w:rsidRDefault="00345900" w:rsidP="008C3B27">
      <w:pPr>
        <w:pStyle w:val="ListParagraph"/>
        <w:numPr>
          <w:ilvl w:val="0"/>
          <w:numId w:val="11"/>
        </w:numPr>
        <w:tabs>
          <w:tab w:val="left" w:pos="1260"/>
          <w:tab w:val="left" w:pos="1620"/>
        </w:tabs>
        <w:spacing w:after="120" w:line="240" w:lineRule="auto"/>
        <w:ind w:left="1267" w:right="1656" w:firstLine="0"/>
        <w:contextualSpacing w:val="0"/>
        <w:jc w:val="both"/>
        <w:rPr>
          <w:rFonts w:ascii="Times New Roman" w:hAnsi="Times New Roman" w:cs="Times New Roman"/>
          <w:sz w:val="20"/>
          <w:szCs w:val="20"/>
          <w:lang w:val="es-ES_tradnl"/>
        </w:rPr>
      </w:pPr>
      <w:r w:rsidRPr="009072EE">
        <w:rPr>
          <w:rFonts w:ascii="Times New Roman" w:hAnsi="Times New Roman"/>
          <w:i/>
          <w:iCs/>
          <w:sz w:val="20"/>
          <w:szCs w:val="20"/>
          <w:lang w:val="es-ES_tradnl"/>
        </w:rPr>
        <w:t>Los recursos humanos y la sostenibilidad de los proyectos.</w:t>
      </w:r>
      <w:r w:rsidRPr="009072EE">
        <w:rPr>
          <w:rFonts w:ascii="Times New Roman" w:hAnsi="Times New Roman"/>
          <w:sz w:val="20"/>
          <w:szCs w:val="20"/>
          <w:lang w:val="es-ES_tradnl"/>
        </w:rPr>
        <w:t xml:space="preserve"> A pesar de las inversiones en infraestructura, las marcadas carencias en el personal capacitado para la prestación de servicios fue un tema recurrente en varios proyectos. Las instalaciones de almacenamiento de vacunas y el centro de ambulancias son ejemplo de la importancia de garantizar la sostenibilidad a largo plazo de proyectos de ayuda para el desarrollo, ya que lagunas en el mantenimiento de activos han provocado falta de prestación de servicios. La delegación alienta al equipo de las Naciones Unidas en el país, en colaboración con el Gobierno, a que se aseguren de tomar en consideración esas lagunas en la planificación y el monitoreo de proyectos. </w:t>
      </w:r>
    </w:p>
    <w:p w14:paraId="61F28317" w14:textId="56B09547" w:rsidR="00CD24CB" w:rsidRPr="009072EE" w:rsidRDefault="00345900" w:rsidP="008C3B27">
      <w:pPr>
        <w:pStyle w:val="ListParagraph"/>
        <w:numPr>
          <w:ilvl w:val="0"/>
          <w:numId w:val="11"/>
        </w:numPr>
        <w:tabs>
          <w:tab w:val="left" w:pos="1260"/>
          <w:tab w:val="left" w:pos="1620"/>
        </w:tabs>
        <w:spacing w:after="120" w:line="240" w:lineRule="auto"/>
        <w:ind w:left="1267" w:right="1656" w:firstLine="0"/>
        <w:contextualSpacing w:val="0"/>
        <w:jc w:val="both"/>
        <w:rPr>
          <w:rFonts w:ascii="Times New Roman" w:hAnsi="Times New Roman" w:cs="Times New Roman"/>
          <w:sz w:val="20"/>
          <w:szCs w:val="20"/>
          <w:lang w:val="es-ES_tradnl"/>
        </w:rPr>
      </w:pPr>
      <w:r w:rsidRPr="009072EE">
        <w:rPr>
          <w:rFonts w:ascii="Times New Roman" w:hAnsi="Times New Roman"/>
          <w:i/>
          <w:sz w:val="20"/>
          <w:szCs w:val="20"/>
          <w:lang w:val="es-ES_tradnl"/>
        </w:rPr>
        <w:t xml:space="preserve">La planificación de la transición. </w:t>
      </w:r>
      <w:r w:rsidRPr="009072EE">
        <w:rPr>
          <w:rFonts w:ascii="Times New Roman" w:hAnsi="Times New Roman"/>
          <w:sz w:val="20"/>
          <w:szCs w:val="20"/>
          <w:lang w:val="es-ES_tradnl"/>
        </w:rPr>
        <w:t>La delegación señaló la amplia labor realizada conjuntamente por la MINUJUSTH, el equipo en el país y el Gobierno en torno a la estrategia de salida de dos años, y subraya la importancia crítica de la planificación de la movilización de recursos y la transferencia de funciones y responsabilidades mientras las Naciones Unidas reconfiguran su presencia en la ruta hacia octubre de 2019. La estrecha colaboración para impulsar el progreso en lo relativo a los principales parámetros de la estrategia será fundamental para este trabajo, y será importante que los donantes y el Gobierno, piensen colectivamente y colaboren a fin de reducir la fragmentación de la financiación.</w:t>
      </w:r>
    </w:p>
    <w:p w14:paraId="30594B17" w14:textId="08413A72" w:rsidR="00BF599E" w:rsidRPr="009072EE" w:rsidRDefault="00345900" w:rsidP="008C3B27">
      <w:pPr>
        <w:pStyle w:val="ListParagraph"/>
        <w:numPr>
          <w:ilvl w:val="0"/>
          <w:numId w:val="11"/>
        </w:numPr>
        <w:tabs>
          <w:tab w:val="left" w:pos="1260"/>
          <w:tab w:val="left" w:pos="1620"/>
        </w:tabs>
        <w:spacing w:after="120" w:line="240" w:lineRule="auto"/>
        <w:ind w:left="1260" w:right="1656" w:firstLine="0"/>
        <w:jc w:val="both"/>
        <w:rPr>
          <w:rFonts w:ascii="Times New Roman" w:hAnsi="Times New Roman" w:cs="Times New Roman"/>
          <w:sz w:val="20"/>
          <w:szCs w:val="20"/>
          <w:lang w:val="es-ES_tradnl"/>
        </w:rPr>
      </w:pPr>
      <w:r w:rsidRPr="009072EE">
        <w:rPr>
          <w:rFonts w:ascii="Times New Roman" w:hAnsi="Times New Roman"/>
          <w:i/>
          <w:iCs/>
          <w:sz w:val="20"/>
          <w:szCs w:val="20"/>
          <w:lang w:val="es-ES_tradnl"/>
        </w:rPr>
        <w:t>La reforma de las Naciones Unidas.</w:t>
      </w:r>
      <w:r w:rsidRPr="009072EE">
        <w:rPr>
          <w:rFonts w:ascii="Times New Roman" w:hAnsi="Times New Roman"/>
          <w:sz w:val="20"/>
          <w:szCs w:val="20"/>
          <w:lang w:val="es-ES_tradnl"/>
        </w:rPr>
        <w:t xml:space="preserve"> Los principios de reforma de las Naciones Unidas con respecto al desarrollo y la coordinación de la asistencia humanitaria y de mantenimiento de la paz están presentes en Haití. La coherencia dentro del equipo en el país y un compromiso con el aumento de las actividades conjuntas serán elementos centrales del futuro diálogo sobre financiación con el sistema de desarrollo de las Naciones Unidas y aquellos que participen en las sesiones de la Junta en representación de las respectivas organizaciones. Mientras tanto, es esencial</w:t>
      </w:r>
      <w:r w:rsidRPr="009072EE">
        <w:rPr>
          <w:lang w:val="es-ES_tradnl"/>
        </w:rPr>
        <w:t xml:space="preserve"> </w:t>
      </w:r>
      <w:r w:rsidRPr="009072EE">
        <w:rPr>
          <w:rFonts w:ascii="Times New Roman" w:hAnsi="Times New Roman"/>
          <w:sz w:val="20"/>
          <w:szCs w:val="20"/>
          <w:lang w:val="es-ES_tradnl"/>
        </w:rPr>
        <w:t>que todos los agentes del desarrollo en Haití trabajen mano a mano con las misiones de mantenimiento de la paz</w:t>
      </w:r>
      <w:r w:rsidRPr="009072EE">
        <w:rPr>
          <w:lang w:val="es-ES_tradnl"/>
        </w:rPr>
        <w:t xml:space="preserve"> </w:t>
      </w:r>
      <w:r w:rsidRPr="009072EE">
        <w:rPr>
          <w:rFonts w:ascii="Times New Roman" w:hAnsi="Times New Roman"/>
          <w:sz w:val="20"/>
          <w:szCs w:val="20"/>
          <w:lang w:val="es-ES_tradnl"/>
        </w:rPr>
        <w:t>para garantizar una transición sostenible bajo el liderazgo del Gobierno nacional.</w:t>
      </w:r>
    </w:p>
    <w:p w14:paraId="715D8966" w14:textId="3F6C9150" w:rsidR="00E324E2" w:rsidRPr="009072EE" w:rsidRDefault="00E324E2">
      <w:pPr>
        <w:rPr>
          <w:rFonts w:ascii="Times New Roman" w:hAnsi="Times New Roman" w:cs="Times New Roman"/>
        </w:rPr>
      </w:pPr>
      <w:r w:rsidRPr="009072EE">
        <w:br w:type="page"/>
      </w:r>
    </w:p>
    <w:p w14:paraId="430F870C" w14:textId="461182B7" w:rsidR="00345900" w:rsidRPr="009072EE" w:rsidRDefault="00D0464E" w:rsidP="00BF599E">
      <w:pPr>
        <w:pStyle w:val="ListParagraph"/>
        <w:rPr>
          <w:rFonts w:ascii="Times New Roman" w:hAnsi="Times New Roman" w:cs="Times New Roman"/>
          <w:b/>
          <w:sz w:val="24"/>
          <w:szCs w:val="24"/>
          <w:lang w:val="es-ES_tradnl"/>
        </w:rPr>
      </w:pPr>
      <w:r w:rsidRPr="009072EE">
        <w:rPr>
          <w:rFonts w:ascii="Times New Roman" w:hAnsi="Times New Roman"/>
          <w:b/>
          <w:sz w:val="24"/>
          <w:szCs w:val="24"/>
          <w:lang w:val="es-ES_tradnl"/>
        </w:rPr>
        <w:lastRenderedPageBreak/>
        <w:t>Anexo 1: Delegación de la visita sobre el terreno</w:t>
      </w:r>
    </w:p>
    <w:p w14:paraId="4757B593" w14:textId="77777777" w:rsidR="00E324E2" w:rsidRPr="009072EE" w:rsidRDefault="00E324E2" w:rsidP="00093DDD">
      <w:pPr>
        <w:pStyle w:val="ListParagraph"/>
        <w:spacing w:after="0"/>
        <w:rPr>
          <w:rFonts w:ascii="Times New Roman" w:hAnsi="Times New Roman" w:cs="Times New Roman"/>
          <w:lang w:val="es-ES_tradnl"/>
        </w:rPr>
      </w:pPr>
    </w:p>
    <w:tbl>
      <w:tblPr>
        <w:tblStyle w:val="TableGrid"/>
        <w:tblW w:w="8647" w:type="dxa"/>
        <w:tblInd w:w="704" w:type="dxa"/>
        <w:tblLook w:val="04A0" w:firstRow="1" w:lastRow="0" w:firstColumn="1" w:lastColumn="0" w:noHBand="0" w:noVBand="1"/>
      </w:tblPr>
      <w:tblGrid>
        <w:gridCol w:w="851"/>
        <w:gridCol w:w="7796"/>
      </w:tblGrid>
      <w:tr w:rsidR="00E324E2" w:rsidRPr="009072EE" w14:paraId="6DBC1E59" w14:textId="77777777" w:rsidTr="0020333E">
        <w:trPr>
          <w:trHeight w:val="1195"/>
        </w:trPr>
        <w:tc>
          <w:tcPr>
            <w:tcW w:w="851" w:type="dxa"/>
            <w:tcBorders>
              <w:top w:val="single" w:sz="4" w:space="0" w:color="auto"/>
            </w:tcBorders>
            <w:shd w:val="clear" w:color="auto" w:fill="DEEAF6" w:themeFill="accent1" w:themeFillTint="33"/>
            <w:vAlign w:val="center"/>
          </w:tcPr>
          <w:p w14:paraId="0875F16D" w14:textId="77777777" w:rsidR="00E324E2" w:rsidRPr="009072EE" w:rsidRDefault="00E324E2" w:rsidP="001C0E75">
            <w:pPr>
              <w:jc w:val="center"/>
              <w:rPr>
                <w:rFonts w:ascii="Times New Roman" w:hAnsi="Times New Roman" w:cs="Times New Roman"/>
                <w:sz w:val="20"/>
                <w:szCs w:val="20"/>
              </w:rPr>
            </w:pPr>
            <w:bookmarkStart w:id="1" w:name="_Hlk516722234"/>
            <w:r w:rsidRPr="009072EE">
              <w:rPr>
                <w:rFonts w:ascii="Times New Roman" w:hAnsi="Times New Roman"/>
                <w:sz w:val="20"/>
                <w:szCs w:val="20"/>
              </w:rPr>
              <w:t>1</w:t>
            </w:r>
          </w:p>
        </w:tc>
        <w:tc>
          <w:tcPr>
            <w:tcW w:w="7796" w:type="dxa"/>
            <w:shd w:val="clear" w:color="auto" w:fill="DEEAF6" w:themeFill="accent1" w:themeFillTint="33"/>
          </w:tcPr>
          <w:p w14:paraId="2FBB97DF" w14:textId="77777777" w:rsidR="00E324E2" w:rsidRPr="009072EE" w:rsidRDefault="00E324E2" w:rsidP="001C0E75">
            <w:pPr>
              <w:ind w:left="316"/>
              <w:jc w:val="both"/>
              <w:rPr>
                <w:rFonts w:ascii="Times New Roman" w:eastAsia="Times New Roman" w:hAnsi="Times New Roman" w:cs="Times New Roman"/>
                <w:sz w:val="20"/>
                <w:szCs w:val="20"/>
              </w:rPr>
            </w:pPr>
            <w:r w:rsidRPr="009072EE">
              <w:rPr>
                <w:rFonts w:ascii="Times New Roman" w:hAnsi="Times New Roman"/>
                <w:sz w:val="20"/>
                <w:szCs w:val="20"/>
              </w:rPr>
              <w:t>S.E. Sr. Jagdish Koonjul</w:t>
            </w:r>
          </w:p>
          <w:p w14:paraId="4ABE2578" w14:textId="77777777" w:rsidR="00E324E2" w:rsidRPr="009072EE" w:rsidRDefault="00E324E2" w:rsidP="001C0E75">
            <w:pPr>
              <w:pStyle w:val="ListParagraph"/>
              <w:ind w:left="316"/>
              <w:jc w:val="both"/>
              <w:rPr>
                <w:rFonts w:ascii="Times New Roman" w:hAnsi="Times New Roman" w:cs="Times New Roman"/>
                <w:sz w:val="20"/>
                <w:szCs w:val="20"/>
                <w:lang w:val="es-ES_tradnl"/>
              </w:rPr>
            </w:pPr>
            <w:r w:rsidRPr="009072EE">
              <w:rPr>
                <w:rFonts w:ascii="Times New Roman" w:hAnsi="Times New Roman"/>
                <w:sz w:val="20"/>
                <w:szCs w:val="20"/>
                <w:lang w:val="es-ES_tradnl"/>
              </w:rPr>
              <w:t>Embajador Extraordinario y Plenipotenciario</w:t>
            </w:r>
          </w:p>
          <w:p w14:paraId="7BB0562A" w14:textId="77777777" w:rsidR="00E324E2" w:rsidRPr="009072EE" w:rsidRDefault="00E324E2" w:rsidP="001C0E75">
            <w:pPr>
              <w:pStyle w:val="ListParagraph"/>
              <w:ind w:left="316"/>
              <w:jc w:val="both"/>
              <w:rPr>
                <w:rFonts w:ascii="Times New Roman" w:hAnsi="Times New Roman" w:cs="Times New Roman"/>
                <w:sz w:val="20"/>
                <w:szCs w:val="20"/>
                <w:lang w:val="es-ES_tradnl"/>
              </w:rPr>
            </w:pPr>
            <w:r w:rsidRPr="009072EE">
              <w:rPr>
                <w:rFonts w:ascii="Times New Roman" w:hAnsi="Times New Roman"/>
                <w:sz w:val="20"/>
                <w:szCs w:val="20"/>
                <w:lang w:val="es-ES_tradnl"/>
              </w:rPr>
              <w:t>Representante Permanente de Mauricio ante las Naciones Unidas</w:t>
            </w:r>
          </w:p>
          <w:p w14:paraId="36E686D7" w14:textId="496BEB60" w:rsidR="00E324E2" w:rsidRPr="009072EE" w:rsidRDefault="00E324E2" w:rsidP="001C0E75">
            <w:pPr>
              <w:pStyle w:val="ListParagraph"/>
              <w:ind w:left="316"/>
              <w:jc w:val="both"/>
              <w:rPr>
                <w:rFonts w:ascii="Times New Roman" w:hAnsi="Times New Roman" w:cs="Times New Roman"/>
                <w:i/>
                <w:sz w:val="20"/>
                <w:szCs w:val="20"/>
                <w:lang w:val="es-ES_tradnl"/>
              </w:rPr>
            </w:pPr>
            <w:r w:rsidRPr="009072EE">
              <w:rPr>
                <w:rFonts w:ascii="Times New Roman" w:hAnsi="Times New Roman"/>
                <w:i/>
                <w:sz w:val="20"/>
                <w:szCs w:val="20"/>
                <w:lang w:val="es-ES_tradnl"/>
              </w:rPr>
              <w:t>Presidente de la Junta Ejecutiva del PNUD, el UNFPA y la UNOPS</w:t>
            </w:r>
          </w:p>
          <w:p w14:paraId="44CFAA11" w14:textId="77777777" w:rsidR="00E324E2" w:rsidRPr="009072EE" w:rsidRDefault="00E324E2" w:rsidP="001C0E75">
            <w:pPr>
              <w:pStyle w:val="ListParagraph"/>
              <w:ind w:left="316"/>
              <w:jc w:val="both"/>
              <w:rPr>
                <w:rFonts w:ascii="Times New Roman" w:hAnsi="Times New Roman" w:cs="Times New Roman"/>
                <w:sz w:val="20"/>
                <w:szCs w:val="20"/>
                <w:lang w:val="es-ES_tradnl"/>
              </w:rPr>
            </w:pPr>
          </w:p>
        </w:tc>
      </w:tr>
      <w:tr w:rsidR="00E324E2" w:rsidRPr="009072EE" w14:paraId="3EF913F4" w14:textId="77777777" w:rsidTr="00FC6703">
        <w:trPr>
          <w:trHeight w:val="998"/>
        </w:trPr>
        <w:tc>
          <w:tcPr>
            <w:tcW w:w="851" w:type="dxa"/>
            <w:vAlign w:val="center"/>
          </w:tcPr>
          <w:p w14:paraId="64E523CE" w14:textId="77777777" w:rsidR="00E324E2" w:rsidRPr="009072EE" w:rsidRDefault="00E324E2" w:rsidP="001C0E75">
            <w:pPr>
              <w:jc w:val="center"/>
              <w:rPr>
                <w:rFonts w:ascii="Times New Roman" w:hAnsi="Times New Roman" w:cs="Times New Roman"/>
                <w:sz w:val="20"/>
                <w:szCs w:val="20"/>
              </w:rPr>
            </w:pPr>
            <w:r w:rsidRPr="009072EE">
              <w:rPr>
                <w:rFonts w:ascii="Times New Roman" w:hAnsi="Times New Roman"/>
                <w:sz w:val="20"/>
                <w:szCs w:val="20"/>
              </w:rPr>
              <w:t>2</w:t>
            </w:r>
          </w:p>
        </w:tc>
        <w:tc>
          <w:tcPr>
            <w:tcW w:w="7796" w:type="dxa"/>
          </w:tcPr>
          <w:p w14:paraId="459B9032" w14:textId="77777777" w:rsidR="00E324E2" w:rsidRPr="009072EE" w:rsidRDefault="00E324E2" w:rsidP="001C0E75">
            <w:pPr>
              <w:ind w:left="311"/>
              <w:jc w:val="both"/>
              <w:rPr>
                <w:rFonts w:ascii="Times New Roman" w:eastAsia="Times New Roman" w:hAnsi="Times New Roman" w:cs="Times New Roman"/>
                <w:sz w:val="20"/>
                <w:szCs w:val="20"/>
              </w:rPr>
            </w:pPr>
            <w:r w:rsidRPr="009072EE">
              <w:rPr>
                <w:rFonts w:ascii="Times New Roman" w:hAnsi="Times New Roman"/>
                <w:sz w:val="20"/>
                <w:szCs w:val="20"/>
              </w:rPr>
              <w:t>S.E. Sr. Humberto Rivero Rosario</w:t>
            </w:r>
          </w:p>
          <w:p w14:paraId="7BF79964" w14:textId="77777777" w:rsidR="00E324E2" w:rsidRPr="009072EE" w:rsidRDefault="00E324E2" w:rsidP="001C0E75">
            <w:pPr>
              <w:ind w:left="311"/>
              <w:jc w:val="both"/>
              <w:rPr>
                <w:rFonts w:ascii="Times New Roman" w:eastAsia="Times New Roman" w:hAnsi="Times New Roman" w:cs="Times New Roman"/>
                <w:sz w:val="20"/>
                <w:szCs w:val="20"/>
              </w:rPr>
            </w:pPr>
            <w:r w:rsidRPr="009072EE">
              <w:rPr>
                <w:rFonts w:ascii="Times New Roman" w:hAnsi="Times New Roman"/>
                <w:sz w:val="20"/>
                <w:szCs w:val="20"/>
              </w:rPr>
              <w:t xml:space="preserve">Embajador      </w:t>
            </w:r>
          </w:p>
          <w:p w14:paraId="64C47940" w14:textId="77777777" w:rsidR="00E324E2" w:rsidRPr="009072EE" w:rsidRDefault="00E324E2" w:rsidP="001C0E75">
            <w:pPr>
              <w:ind w:left="311"/>
              <w:jc w:val="both"/>
              <w:rPr>
                <w:rFonts w:ascii="Times New Roman" w:eastAsia="Times New Roman" w:hAnsi="Times New Roman" w:cs="Times New Roman"/>
                <w:sz w:val="20"/>
                <w:szCs w:val="20"/>
              </w:rPr>
            </w:pPr>
            <w:r w:rsidRPr="009072EE">
              <w:rPr>
                <w:rFonts w:ascii="Times New Roman" w:hAnsi="Times New Roman"/>
                <w:sz w:val="20"/>
                <w:szCs w:val="20"/>
              </w:rPr>
              <w:t>Misión Permanente de Cuba ante las Naciones Unidas</w:t>
            </w:r>
          </w:p>
          <w:p w14:paraId="606C8A0E" w14:textId="77777777" w:rsidR="00E324E2" w:rsidRPr="009072EE" w:rsidRDefault="00E324E2" w:rsidP="001C0E75">
            <w:pPr>
              <w:pStyle w:val="ListParagraph"/>
              <w:ind w:left="311"/>
              <w:jc w:val="both"/>
              <w:rPr>
                <w:rFonts w:ascii="Times New Roman" w:hAnsi="Times New Roman" w:cs="Times New Roman"/>
                <w:sz w:val="20"/>
                <w:szCs w:val="20"/>
                <w:lang w:val="es-ES_tradnl"/>
              </w:rPr>
            </w:pPr>
          </w:p>
        </w:tc>
      </w:tr>
      <w:tr w:rsidR="006401AA" w:rsidRPr="009072EE" w14:paraId="47C4B82E" w14:textId="77777777" w:rsidTr="0020333E">
        <w:trPr>
          <w:trHeight w:val="998"/>
        </w:trPr>
        <w:tc>
          <w:tcPr>
            <w:tcW w:w="851" w:type="dxa"/>
            <w:shd w:val="clear" w:color="auto" w:fill="DEEAF6" w:themeFill="accent1" w:themeFillTint="33"/>
            <w:vAlign w:val="center"/>
          </w:tcPr>
          <w:p w14:paraId="6A783502" w14:textId="75798264" w:rsidR="006401AA" w:rsidRPr="009072EE" w:rsidRDefault="006401AA" w:rsidP="006401AA">
            <w:pPr>
              <w:jc w:val="center"/>
              <w:rPr>
                <w:rFonts w:ascii="Times New Roman" w:hAnsi="Times New Roman" w:cs="Times New Roman"/>
                <w:sz w:val="20"/>
                <w:szCs w:val="20"/>
              </w:rPr>
            </w:pPr>
            <w:r w:rsidRPr="009072EE">
              <w:rPr>
                <w:rFonts w:ascii="Times New Roman" w:hAnsi="Times New Roman"/>
                <w:sz w:val="20"/>
                <w:szCs w:val="20"/>
              </w:rPr>
              <w:t>3</w:t>
            </w:r>
          </w:p>
        </w:tc>
        <w:tc>
          <w:tcPr>
            <w:tcW w:w="7796" w:type="dxa"/>
            <w:shd w:val="clear" w:color="auto" w:fill="DEEAF6" w:themeFill="accent1" w:themeFillTint="33"/>
          </w:tcPr>
          <w:p w14:paraId="245B33CD" w14:textId="77777777" w:rsidR="006401AA" w:rsidRPr="009072EE" w:rsidRDefault="006401AA" w:rsidP="006401AA">
            <w:pPr>
              <w:ind w:left="311"/>
              <w:jc w:val="both"/>
              <w:rPr>
                <w:rFonts w:ascii="Times New Roman" w:eastAsia="Times New Roman" w:hAnsi="Times New Roman" w:cs="Times New Roman"/>
                <w:sz w:val="20"/>
                <w:szCs w:val="20"/>
              </w:rPr>
            </w:pPr>
            <w:r w:rsidRPr="009072EE">
              <w:rPr>
                <w:rFonts w:ascii="Times New Roman" w:hAnsi="Times New Roman"/>
                <w:sz w:val="20"/>
                <w:szCs w:val="20"/>
              </w:rPr>
              <w:t>Sr. Aki Kauppinen</w:t>
            </w:r>
          </w:p>
          <w:p w14:paraId="59DEF4BF" w14:textId="77777777" w:rsidR="006401AA" w:rsidRPr="009072EE" w:rsidRDefault="006401AA" w:rsidP="006401AA">
            <w:pPr>
              <w:ind w:left="311"/>
              <w:jc w:val="both"/>
              <w:rPr>
                <w:rFonts w:ascii="Times New Roman" w:eastAsia="Times New Roman" w:hAnsi="Times New Roman" w:cs="Times New Roman"/>
                <w:sz w:val="20"/>
                <w:szCs w:val="20"/>
              </w:rPr>
            </w:pPr>
            <w:r w:rsidRPr="009072EE">
              <w:rPr>
                <w:rFonts w:ascii="Times New Roman" w:hAnsi="Times New Roman"/>
                <w:sz w:val="20"/>
                <w:szCs w:val="20"/>
              </w:rPr>
              <w:t xml:space="preserve">Primer Secretario </w:t>
            </w:r>
          </w:p>
          <w:p w14:paraId="596022D8" w14:textId="77777777" w:rsidR="006401AA" w:rsidRPr="009072EE" w:rsidRDefault="006401AA" w:rsidP="006401AA">
            <w:pPr>
              <w:ind w:left="311"/>
              <w:jc w:val="both"/>
              <w:rPr>
                <w:rFonts w:ascii="Times New Roman" w:eastAsia="Times New Roman" w:hAnsi="Times New Roman" w:cs="Times New Roman"/>
                <w:sz w:val="20"/>
                <w:szCs w:val="20"/>
              </w:rPr>
            </w:pPr>
            <w:r w:rsidRPr="009072EE">
              <w:rPr>
                <w:rFonts w:ascii="Times New Roman" w:hAnsi="Times New Roman"/>
                <w:sz w:val="20"/>
                <w:szCs w:val="20"/>
              </w:rPr>
              <w:t>Misión Permanente de Finlandia ante las Naciones Unidas</w:t>
            </w:r>
          </w:p>
          <w:p w14:paraId="209679A0" w14:textId="77777777" w:rsidR="006401AA" w:rsidRPr="009072EE" w:rsidRDefault="006401AA" w:rsidP="006401AA">
            <w:pPr>
              <w:ind w:left="311"/>
              <w:jc w:val="both"/>
              <w:rPr>
                <w:rFonts w:ascii="Times New Roman" w:eastAsia="Times New Roman" w:hAnsi="Times New Roman" w:cs="Times New Roman"/>
                <w:sz w:val="20"/>
                <w:szCs w:val="20"/>
              </w:rPr>
            </w:pPr>
          </w:p>
        </w:tc>
      </w:tr>
      <w:tr w:rsidR="00E324E2" w:rsidRPr="009072EE" w14:paraId="4E36FAA1" w14:textId="77777777" w:rsidTr="00FC6703">
        <w:trPr>
          <w:trHeight w:val="983"/>
        </w:trPr>
        <w:tc>
          <w:tcPr>
            <w:tcW w:w="851" w:type="dxa"/>
            <w:vAlign w:val="center"/>
          </w:tcPr>
          <w:p w14:paraId="747F3B73" w14:textId="77777777" w:rsidR="00E324E2" w:rsidRPr="009072EE" w:rsidRDefault="00E324E2" w:rsidP="001C0E75">
            <w:pPr>
              <w:jc w:val="center"/>
              <w:rPr>
                <w:rFonts w:ascii="Times New Roman" w:hAnsi="Times New Roman" w:cs="Times New Roman"/>
                <w:sz w:val="20"/>
                <w:szCs w:val="20"/>
              </w:rPr>
            </w:pPr>
            <w:r w:rsidRPr="009072EE">
              <w:rPr>
                <w:rFonts w:ascii="Times New Roman" w:hAnsi="Times New Roman"/>
                <w:sz w:val="20"/>
                <w:szCs w:val="20"/>
              </w:rPr>
              <w:t>3</w:t>
            </w:r>
          </w:p>
        </w:tc>
        <w:tc>
          <w:tcPr>
            <w:tcW w:w="7796" w:type="dxa"/>
          </w:tcPr>
          <w:p w14:paraId="50189360" w14:textId="77777777" w:rsidR="00E324E2" w:rsidRPr="009072EE" w:rsidRDefault="00E324E2" w:rsidP="001C0E75">
            <w:pPr>
              <w:ind w:left="316"/>
              <w:jc w:val="both"/>
              <w:rPr>
                <w:rFonts w:ascii="Times New Roman" w:eastAsia="Times New Roman" w:hAnsi="Times New Roman" w:cs="Times New Roman"/>
                <w:sz w:val="20"/>
                <w:szCs w:val="20"/>
              </w:rPr>
            </w:pPr>
            <w:r w:rsidRPr="009072EE">
              <w:rPr>
                <w:rFonts w:ascii="Times New Roman" w:hAnsi="Times New Roman"/>
                <w:sz w:val="20"/>
                <w:szCs w:val="20"/>
              </w:rPr>
              <w:t>Sr. Konstantin Kulikov</w:t>
            </w:r>
          </w:p>
          <w:p w14:paraId="59DAB998" w14:textId="77777777" w:rsidR="00E324E2" w:rsidRPr="009072EE" w:rsidRDefault="00E324E2" w:rsidP="001C0E75">
            <w:pPr>
              <w:pStyle w:val="ListParagraph"/>
              <w:ind w:left="311"/>
              <w:jc w:val="both"/>
              <w:rPr>
                <w:rFonts w:ascii="Times New Roman" w:hAnsi="Times New Roman" w:cs="Times New Roman"/>
                <w:sz w:val="20"/>
                <w:szCs w:val="20"/>
                <w:lang w:val="es-ES_tradnl"/>
              </w:rPr>
            </w:pPr>
            <w:r w:rsidRPr="009072EE">
              <w:rPr>
                <w:rFonts w:ascii="Times New Roman" w:hAnsi="Times New Roman"/>
                <w:sz w:val="20"/>
                <w:szCs w:val="20"/>
                <w:lang w:val="es-ES_tradnl"/>
              </w:rPr>
              <w:t>Primer Secretario</w:t>
            </w:r>
          </w:p>
          <w:p w14:paraId="370ECF64" w14:textId="77777777" w:rsidR="00E324E2" w:rsidRPr="009072EE" w:rsidRDefault="00E324E2" w:rsidP="001C0E75">
            <w:pPr>
              <w:pStyle w:val="ListParagraph"/>
              <w:ind w:left="311"/>
              <w:jc w:val="both"/>
              <w:rPr>
                <w:rFonts w:ascii="Times New Roman" w:hAnsi="Times New Roman" w:cs="Times New Roman"/>
                <w:sz w:val="20"/>
                <w:szCs w:val="20"/>
                <w:lang w:val="es-ES_tradnl"/>
              </w:rPr>
            </w:pPr>
            <w:r w:rsidRPr="009072EE">
              <w:rPr>
                <w:rFonts w:ascii="Times New Roman" w:hAnsi="Times New Roman"/>
                <w:sz w:val="20"/>
                <w:szCs w:val="20"/>
                <w:lang w:val="es-ES_tradnl"/>
              </w:rPr>
              <w:t>Misión Permanente de la Federación Rusa ante las Naciones Unidas</w:t>
            </w:r>
          </w:p>
        </w:tc>
      </w:tr>
      <w:tr w:rsidR="00E324E2" w:rsidRPr="009072EE" w14:paraId="79CC11C7" w14:textId="77777777" w:rsidTr="0020333E">
        <w:trPr>
          <w:trHeight w:val="960"/>
        </w:trPr>
        <w:tc>
          <w:tcPr>
            <w:tcW w:w="851" w:type="dxa"/>
            <w:shd w:val="clear" w:color="auto" w:fill="DEEAF6" w:themeFill="accent1" w:themeFillTint="33"/>
            <w:vAlign w:val="center"/>
          </w:tcPr>
          <w:p w14:paraId="2E39E162" w14:textId="77777777" w:rsidR="00E324E2" w:rsidRPr="009072EE" w:rsidRDefault="00E324E2" w:rsidP="001C0E75">
            <w:pPr>
              <w:jc w:val="center"/>
              <w:rPr>
                <w:rFonts w:ascii="Times New Roman" w:hAnsi="Times New Roman" w:cs="Times New Roman"/>
                <w:sz w:val="20"/>
                <w:szCs w:val="20"/>
              </w:rPr>
            </w:pPr>
            <w:r w:rsidRPr="009072EE">
              <w:rPr>
                <w:rFonts w:ascii="Times New Roman" w:hAnsi="Times New Roman"/>
                <w:sz w:val="20"/>
                <w:szCs w:val="20"/>
              </w:rPr>
              <w:t>4</w:t>
            </w:r>
          </w:p>
        </w:tc>
        <w:tc>
          <w:tcPr>
            <w:tcW w:w="7796" w:type="dxa"/>
            <w:shd w:val="clear" w:color="auto" w:fill="DEEAF6" w:themeFill="accent1" w:themeFillTint="33"/>
          </w:tcPr>
          <w:p w14:paraId="7D883FD8" w14:textId="77777777" w:rsidR="00E324E2" w:rsidRPr="009072EE" w:rsidRDefault="00E324E2" w:rsidP="001C0E75">
            <w:pPr>
              <w:ind w:left="311"/>
              <w:jc w:val="both"/>
              <w:rPr>
                <w:rFonts w:ascii="Times New Roman" w:eastAsia="Times New Roman" w:hAnsi="Times New Roman" w:cs="Times New Roman"/>
                <w:sz w:val="20"/>
                <w:szCs w:val="20"/>
              </w:rPr>
            </w:pPr>
            <w:r w:rsidRPr="009072EE">
              <w:rPr>
                <w:rFonts w:ascii="Times New Roman" w:hAnsi="Times New Roman"/>
                <w:sz w:val="20"/>
                <w:szCs w:val="20"/>
              </w:rPr>
              <w:t>Sr. Vilatsone Visonnavong</w:t>
            </w:r>
          </w:p>
          <w:p w14:paraId="6F063A1A" w14:textId="77777777" w:rsidR="00E324E2" w:rsidRPr="009072EE" w:rsidRDefault="00E324E2" w:rsidP="001C0E75">
            <w:pPr>
              <w:pStyle w:val="ListParagraph"/>
              <w:ind w:left="311"/>
              <w:jc w:val="both"/>
              <w:rPr>
                <w:rFonts w:ascii="Times New Roman" w:hAnsi="Times New Roman" w:cs="Times New Roman"/>
                <w:sz w:val="20"/>
                <w:szCs w:val="20"/>
                <w:lang w:val="es-ES_tradnl"/>
              </w:rPr>
            </w:pPr>
            <w:r w:rsidRPr="009072EE">
              <w:rPr>
                <w:rFonts w:ascii="Times New Roman" w:hAnsi="Times New Roman"/>
                <w:sz w:val="20"/>
                <w:szCs w:val="20"/>
                <w:lang w:val="es-ES_tradnl"/>
              </w:rPr>
              <w:t>Primer Secretario</w:t>
            </w:r>
          </w:p>
          <w:p w14:paraId="5CEFE25E" w14:textId="77777777" w:rsidR="00E324E2" w:rsidRPr="009072EE" w:rsidRDefault="00E324E2" w:rsidP="001C0E75">
            <w:pPr>
              <w:pStyle w:val="ListParagraph"/>
              <w:ind w:left="311"/>
              <w:jc w:val="both"/>
              <w:rPr>
                <w:rFonts w:ascii="Times New Roman" w:hAnsi="Times New Roman" w:cs="Times New Roman"/>
                <w:sz w:val="20"/>
                <w:szCs w:val="20"/>
                <w:lang w:val="es-ES_tradnl"/>
              </w:rPr>
            </w:pPr>
            <w:r w:rsidRPr="009072EE">
              <w:rPr>
                <w:rFonts w:ascii="Times New Roman" w:hAnsi="Times New Roman"/>
                <w:sz w:val="20"/>
                <w:szCs w:val="20"/>
                <w:lang w:val="es-ES_tradnl"/>
              </w:rPr>
              <w:t>Misión Permanente de la República Democrática Popular Lao ante las Naciones Unidas</w:t>
            </w:r>
          </w:p>
        </w:tc>
      </w:tr>
      <w:tr w:rsidR="00E324E2" w:rsidRPr="009072EE" w14:paraId="6DB0CEE6" w14:textId="77777777" w:rsidTr="00FC6703">
        <w:trPr>
          <w:trHeight w:val="1001"/>
        </w:trPr>
        <w:tc>
          <w:tcPr>
            <w:tcW w:w="851" w:type="dxa"/>
            <w:vAlign w:val="center"/>
          </w:tcPr>
          <w:p w14:paraId="24D2F322" w14:textId="77777777" w:rsidR="00E324E2" w:rsidRPr="009072EE" w:rsidRDefault="00E324E2" w:rsidP="001C0E75">
            <w:pPr>
              <w:jc w:val="center"/>
              <w:rPr>
                <w:rFonts w:ascii="Times New Roman" w:hAnsi="Times New Roman" w:cs="Times New Roman"/>
                <w:sz w:val="20"/>
                <w:szCs w:val="20"/>
              </w:rPr>
            </w:pPr>
            <w:r w:rsidRPr="009072EE">
              <w:rPr>
                <w:rFonts w:ascii="Times New Roman" w:hAnsi="Times New Roman"/>
                <w:sz w:val="20"/>
                <w:szCs w:val="20"/>
              </w:rPr>
              <w:t>5</w:t>
            </w:r>
          </w:p>
        </w:tc>
        <w:tc>
          <w:tcPr>
            <w:tcW w:w="7796" w:type="dxa"/>
          </w:tcPr>
          <w:p w14:paraId="4BC6324C" w14:textId="77777777" w:rsidR="00E324E2" w:rsidRPr="009072EE" w:rsidRDefault="00E324E2" w:rsidP="001C0E75">
            <w:pPr>
              <w:ind w:left="311"/>
              <w:jc w:val="both"/>
              <w:rPr>
                <w:rFonts w:ascii="Times New Roman" w:eastAsia="Times New Roman" w:hAnsi="Times New Roman" w:cs="Times New Roman"/>
                <w:sz w:val="20"/>
                <w:szCs w:val="20"/>
              </w:rPr>
            </w:pPr>
            <w:r w:rsidRPr="009072EE">
              <w:rPr>
                <w:rFonts w:ascii="Times New Roman" w:hAnsi="Times New Roman"/>
                <w:sz w:val="20"/>
                <w:szCs w:val="20"/>
              </w:rPr>
              <w:t>Sra. Emily Braid</w:t>
            </w:r>
          </w:p>
          <w:p w14:paraId="0D846A60" w14:textId="77777777" w:rsidR="00E324E2" w:rsidRPr="009072EE" w:rsidRDefault="00E324E2" w:rsidP="001C0E75">
            <w:pPr>
              <w:pStyle w:val="ListParagraph"/>
              <w:ind w:left="311"/>
              <w:jc w:val="both"/>
              <w:rPr>
                <w:rFonts w:ascii="Times New Roman" w:hAnsi="Times New Roman" w:cs="Times New Roman"/>
                <w:sz w:val="20"/>
                <w:szCs w:val="20"/>
                <w:lang w:val="es-ES_tradnl"/>
              </w:rPr>
            </w:pPr>
            <w:r w:rsidRPr="009072EE">
              <w:rPr>
                <w:rFonts w:ascii="Times New Roman" w:hAnsi="Times New Roman"/>
                <w:sz w:val="20"/>
                <w:szCs w:val="20"/>
                <w:lang w:val="es-ES_tradnl"/>
              </w:rPr>
              <w:t>Asesora de Políticas</w:t>
            </w:r>
          </w:p>
          <w:p w14:paraId="44FA09E3" w14:textId="77777777" w:rsidR="00E324E2" w:rsidRPr="009072EE" w:rsidRDefault="00E324E2" w:rsidP="001C0E75">
            <w:pPr>
              <w:pStyle w:val="ListParagraph"/>
              <w:ind w:left="311"/>
              <w:jc w:val="both"/>
              <w:rPr>
                <w:rFonts w:ascii="Times New Roman" w:hAnsi="Times New Roman" w:cs="Times New Roman"/>
                <w:sz w:val="20"/>
                <w:szCs w:val="20"/>
                <w:lang w:val="es-ES_tradnl"/>
              </w:rPr>
            </w:pPr>
            <w:r w:rsidRPr="009072EE">
              <w:rPr>
                <w:rFonts w:ascii="Times New Roman" w:hAnsi="Times New Roman"/>
                <w:sz w:val="20"/>
                <w:szCs w:val="20"/>
                <w:lang w:val="es-ES_tradnl"/>
              </w:rPr>
              <w:t>Misión Permanente del Reino Unido ante las Naciones Unidas</w:t>
            </w:r>
          </w:p>
          <w:p w14:paraId="475A27E0" w14:textId="4C31920C" w:rsidR="00435ADE" w:rsidRPr="009072EE" w:rsidRDefault="00435ADE" w:rsidP="001C0E75">
            <w:pPr>
              <w:pStyle w:val="ListParagraph"/>
              <w:ind w:left="311"/>
              <w:jc w:val="both"/>
              <w:rPr>
                <w:rFonts w:ascii="Times New Roman" w:hAnsi="Times New Roman" w:cs="Times New Roman"/>
                <w:i/>
                <w:sz w:val="20"/>
                <w:szCs w:val="20"/>
                <w:lang w:val="es-ES_tradnl"/>
              </w:rPr>
            </w:pPr>
            <w:r w:rsidRPr="009072EE">
              <w:rPr>
                <w:rFonts w:ascii="Times New Roman" w:hAnsi="Times New Roman"/>
                <w:i/>
                <w:sz w:val="20"/>
                <w:szCs w:val="20"/>
                <w:lang w:val="es-ES_tradnl"/>
              </w:rPr>
              <w:t>Relatora principal de la visita sobre el terreno</w:t>
            </w:r>
          </w:p>
          <w:p w14:paraId="2BF19368" w14:textId="77777777" w:rsidR="00435ADE" w:rsidRPr="009072EE" w:rsidRDefault="00435ADE" w:rsidP="001C0E75">
            <w:pPr>
              <w:pStyle w:val="ListParagraph"/>
              <w:ind w:left="311"/>
              <w:jc w:val="both"/>
              <w:rPr>
                <w:rFonts w:ascii="Times New Roman" w:hAnsi="Times New Roman" w:cs="Times New Roman"/>
                <w:sz w:val="20"/>
                <w:szCs w:val="20"/>
                <w:lang w:val="es-ES_tradnl"/>
              </w:rPr>
            </w:pPr>
          </w:p>
        </w:tc>
      </w:tr>
      <w:tr w:rsidR="00E324E2" w:rsidRPr="009072EE" w14:paraId="5FDB6416" w14:textId="77777777" w:rsidTr="0020333E">
        <w:trPr>
          <w:trHeight w:val="967"/>
        </w:trPr>
        <w:tc>
          <w:tcPr>
            <w:tcW w:w="851" w:type="dxa"/>
            <w:shd w:val="clear" w:color="auto" w:fill="DEEAF6" w:themeFill="accent1" w:themeFillTint="33"/>
            <w:vAlign w:val="center"/>
          </w:tcPr>
          <w:p w14:paraId="47448947" w14:textId="68B8911E" w:rsidR="00E324E2" w:rsidRPr="009072EE" w:rsidRDefault="00E324E2" w:rsidP="001C0E75">
            <w:pPr>
              <w:jc w:val="center"/>
              <w:rPr>
                <w:rFonts w:ascii="Times New Roman" w:hAnsi="Times New Roman" w:cs="Times New Roman"/>
                <w:sz w:val="20"/>
                <w:szCs w:val="20"/>
              </w:rPr>
            </w:pPr>
            <w:r w:rsidRPr="009072EE">
              <w:rPr>
                <w:rFonts w:ascii="Times New Roman" w:hAnsi="Times New Roman"/>
                <w:sz w:val="20"/>
                <w:szCs w:val="20"/>
              </w:rPr>
              <w:t>7</w:t>
            </w:r>
          </w:p>
        </w:tc>
        <w:tc>
          <w:tcPr>
            <w:tcW w:w="7796" w:type="dxa"/>
            <w:shd w:val="clear" w:color="auto" w:fill="DEEAF6" w:themeFill="accent1" w:themeFillTint="33"/>
          </w:tcPr>
          <w:p w14:paraId="2B533166" w14:textId="77777777" w:rsidR="00E324E2" w:rsidRPr="009072EE" w:rsidRDefault="00E324E2" w:rsidP="001C0E75">
            <w:pPr>
              <w:ind w:left="311"/>
              <w:jc w:val="both"/>
              <w:rPr>
                <w:rFonts w:ascii="Times New Roman" w:eastAsia="Times New Roman" w:hAnsi="Times New Roman" w:cs="Times New Roman"/>
                <w:sz w:val="20"/>
                <w:szCs w:val="20"/>
              </w:rPr>
            </w:pPr>
            <w:r w:rsidRPr="009072EE">
              <w:rPr>
                <w:rFonts w:ascii="Times New Roman" w:hAnsi="Times New Roman"/>
                <w:sz w:val="20"/>
                <w:szCs w:val="20"/>
              </w:rPr>
              <w:t>Sr. Anthony Ngororano</w:t>
            </w:r>
          </w:p>
          <w:p w14:paraId="319AF045" w14:textId="77777777" w:rsidR="00E324E2" w:rsidRPr="009072EE" w:rsidRDefault="00E324E2" w:rsidP="001C0E75">
            <w:pPr>
              <w:ind w:left="311"/>
              <w:jc w:val="both"/>
              <w:rPr>
                <w:rFonts w:ascii="Times New Roman" w:eastAsia="Times New Roman" w:hAnsi="Times New Roman" w:cs="Times New Roman"/>
                <w:sz w:val="20"/>
                <w:szCs w:val="20"/>
              </w:rPr>
            </w:pPr>
            <w:r w:rsidRPr="009072EE">
              <w:rPr>
                <w:rFonts w:ascii="Times New Roman" w:hAnsi="Times New Roman"/>
                <w:sz w:val="20"/>
                <w:szCs w:val="20"/>
              </w:rPr>
              <w:t>Jefe de la Subdivisión de la Junta Ejecutiva</w:t>
            </w:r>
          </w:p>
          <w:p w14:paraId="20005538" w14:textId="77777777" w:rsidR="00E324E2" w:rsidRPr="009072EE" w:rsidRDefault="00E324E2" w:rsidP="001C0E75">
            <w:pPr>
              <w:ind w:left="311"/>
              <w:jc w:val="both"/>
              <w:rPr>
                <w:rFonts w:ascii="Times New Roman" w:eastAsia="Times New Roman" w:hAnsi="Times New Roman" w:cs="Times New Roman"/>
                <w:sz w:val="20"/>
                <w:szCs w:val="20"/>
              </w:rPr>
            </w:pPr>
            <w:r w:rsidRPr="009072EE">
              <w:rPr>
                <w:rFonts w:ascii="Times New Roman" w:hAnsi="Times New Roman"/>
                <w:sz w:val="20"/>
                <w:szCs w:val="20"/>
              </w:rPr>
              <w:t>UNFPA</w:t>
            </w:r>
          </w:p>
          <w:p w14:paraId="47D20A21" w14:textId="77777777" w:rsidR="00E324E2" w:rsidRPr="009072EE" w:rsidRDefault="00E324E2" w:rsidP="001C0E75">
            <w:pPr>
              <w:ind w:left="311"/>
              <w:jc w:val="both"/>
              <w:rPr>
                <w:rFonts w:ascii="Times New Roman" w:eastAsia="Times New Roman" w:hAnsi="Times New Roman" w:cs="Times New Roman"/>
                <w:sz w:val="20"/>
                <w:szCs w:val="20"/>
              </w:rPr>
            </w:pPr>
          </w:p>
        </w:tc>
      </w:tr>
      <w:tr w:rsidR="00E324E2" w:rsidRPr="009072EE" w14:paraId="53697DD0" w14:textId="77777777" w:rsidTr="00FC6703">
        <w:trPr>
          <w:trHeight w:val="996"/>
        </w:trPr>
        <w:tc>
          <w:tcPr>
            <w:tcW w:w="851" w:type="dxa"/>
            <w:vAlign w:val="center"/>
          </w:tcPr>
          <w:p w14:paraId="7E9B807F" w14:textId="77777777" w:rsidR="00E324E2" w:rsidRPr="009072EE" w:rsidRDefault="00E324E2" w:rsidP="001C0E75">
            <w:pPr>
              <w:jc w:val="center"/>
              <w:rPr>
                <w:rFonts w:ascii="Times New Roman" w:hAnsi="Times New Roman" w:cs="Times New Roman"/>
                <w:sz w:val="20"/>
                <w:szCs w:val="20"/>
              </w:rPr>
            </w:pPr>
            <w:r w:rsidRPr="009072EE">
              <w:rPr>
                <w:rFonts w:ascii="Times New Roman" w:hAnsi="Times New Roman"/>
                <w:sz w:val="20"/>
                <w:szCs w:val="20"/>
              </w:rPr>
              <w:t>8</w:t>
            </w:r>
          </w:p>
        </w:tc>
        <w:tc>
          <w:tcPr>
            <w:tcW w:w="7796" w:type="dxa"/>
          </w:tcPr>
          <w:p w14:paraId="2E9D868B" w14:textId="77777777" w:rsidR="00E324E2" w:rsidRPr="009072EE" w:rsidRDefault="00E324E2" w:rsidP="001C0E75">
            <w:pPr>
              <w:ind w:left="311"/>
              <w:jc w:val="both"/>
              <w:rPr>
                <w:rFonts w:ascii="Times New Roman" w:eastAsia="Times New Roman" w:hAnsi="Times New Roman" w:cs="Times New Roman"/>
                <w:sz w:val="20"/>
                <w:szCs w:val="20"/>
              </w:rPr>
            </w:pPr>
            <w:r w:rsidRPr="009072EE">
              <w:rPr>
                <w:rFonts w:ascii="Times New Roman" w:hAnsi="Times New Roman"/>
                <w:sz w:val="20"/>
                <w:szCs w:val="20"/>
              </w:rPr>
              <w:t>Sra. Dalita Balassanian</w:t>
            </w:r>
          </w:p>
          <w:p w14:paraId="6C3F4674" w14:textId="24BCBDD6" w:rsidR="00E324E2" w:rsidRPr="009072EE" w:rsidRDefault="00E324E2" w:rsidP="001C0E75">
            <w:pPr>
              <w:ind w:left="311"/>
              <w:jc w:val="both"/>
              <w:rPr>
                <w:rFonts w:ascii="Times New Roman" w:eastAsia="Times New Roman" w:hAnsi="Times New Roman" w:cs="Times New Roman"/>
                <w:sz w:val="20"/>
                <w:szCs w:val="20"/>
              </w:rPr>
            </w:pPr>
            <w:r w:rsidRPr="009072EE">
              <w:rPr>
                <w:rFonts w:ascii="Times New Roman" w:hAnsi="Times New Roman"/>
                <w:sz w:val="20"/>
                <w:szCs w:val="20"/>
              </w:rPr>
              <w:t>Especialista en Políticas de la Secretaría de la Junta Ejecutiva</w:t>
            </w:r>
          </w:p>
          <w:p w14:paraId="527EC6AD" w14:textId="77777777" w:rsidR="00E324E2" w:rsidRPr="009072EE" w:rsidRDefault="00E324E2" w:rsidP="001C0E75">
            <w:pPr>
              <w:ind w:left="311"/>
              <w:jc w:val="both"/>
              <w:rPr>
                <w:rFonts w:ascii="Times New Roman" w:eastAsia="Times New Roman" w:hAnsi="Times New Roman" w:cs="Times New Roman"/>
                <w:sz w:val="20"/>
                <w:szCs w:val="20"/>
              </w:rPr>
            </w:pPr>
            <w:r w:rsidRPr="009072EE">
              <w:rPr>
                <w:rFonts w:ascii="Times New Roman" w:hAnsi="Times New Roman"/>
                <w:sz w:val="20"/>
                <w:szCs w:val="20"/>
              </w:rPr>
              <w:t xml:space="preserve">PNUD </w:t>
            </w:r>
          </w:p>
          <w:p w14:paraId="6498C279" w14:textId="77777777" w:rsidR="00E324E2" w:rsidRPr="009072EE" w:rsidRDefault="00E324E2" w:rsidP="001C0E75">
            <w:pPr>
              <w:ind w:left="311"/>
              <w:jc w:val="both"/>
              <w:rPr>
                <w:rFonts w:ascii="Times New Roman" w:eastAsia="Times New Roman" w:hAnsi="Times New Roman" w:cs="Times New Roman"/>
                <w:sz w:val="20"/>
                <w:szCs w:val="20"/>
              </w:rPr>
            </w:pPr>
          </w:p>
        </w:tc>
      </w:tr>
      <w:tr w:rsidR="00E324E2" w:rsidRPr="009072EE" w14:paraId="357D99B2" w14:textId="77777777" w:rsidTr="0020333E">
        <w:trPr>
          <w:trHeight w:val="968"/>
        </w:trPr>
        <w:tc>
          <w:tcPr>
            <w:tcW w:w="851" w:type="dxa"/>
            <w:shd w:val="clear" w:color="auto" w:fill="DEEAF6" w:themeFill="accent1" w:themeFillTint="33"/>
            <w:vAlign w:val="center"/>
          </w:tcPr>
          <w:p w14:paraId="110C76F2" w14:textId="77777777" w:rsidR="00E324E2" w:rsidRPr="009072EE" w:rsidRDefault="00E324E2" w:rsidP="001C0E75">
            <w:pPr>
              <w:jc w:val="center"/>
              <w:rPr>
                <w:rFonts w:ascii="Times New Roman" w:hAnsi="Times New Roman" w:cs="Times New Roman"/>
                <w:sz w:val="20"/>
                <w:szCs w:val="20"/>
              </w:rPr>
            </w:pPr>
            <w:r w:rsidRPr="009072EE">
              <w:rPr>
                <w:rFonts w:ascii="Times New Roman" w:hAnsi="Times New Roman"/>
                <w:sz w:val="20"/>
                <w:szCs w:val="20"/>
              </w:rPr>
              <w:t>9</w:t>
            </w:r>
          </w:p>
        </w:tc>
        <w:tc>
          <w:tcPr>
            <w:tcW w:w="7796" w:type="dxa"/>
            <w:shd w:val="clear" w:color="auto" w:fill="DEEAF6" w:themeFill="accent1" w:themeFillTint="33"/>
          </w:tcPr>
          <w:p w14:paraId="263BE859" w14:textId="77777777" w:rsidR="00E324E2" w:rsidRPr="009072EE" w:rsidRDefault="00E324E2" w:rsidP="001C0E75">
            <w:pPr>
              <w:ind w:left="311"/>
              <w:jc w:val="both"/>
              <w:rPr>
                <w:rFonts w:ascii="Times New Roman" w:eastAsia="Times New Roman" w:hAnsi="Times New Roman" w:cs="Times New Roman"/>
                <w:sz w:val="20"/>
                <w:szCs w:val="20"/>
              </w:rPr>
            </w:pPr>
            <w:r w:rsidRPr="009072EE">
              <w:rPr>
                <w:rFonts w:ascii="Times New Roman" w:hAnsi="Times New Roman"/>
                <w:sz w:val="20"/>
                <w:szCs w:val="20"/>
              </w:rPr>
              <w:t xml:space="preserve">Sra. Elle Y. Wang </w:t>
            </w:r>
          </w:p>
          <w:p w14:paraId="634D6E47" w14:textId="77CB8EA9" w:rsidR="00E324E2" w:rsidRPr="009072EE" w:rsidRDefault="00E324E2" w:rsidP="001C0E75">
            <w:pPr>
              <w:ind w:left="311"/>
              <w:jc w:val="both"/>
              <w:rPr>
                <w:rFonts w:ascii="Times New Roman" w:eastAsia="Times New Roman" w:hAnsi="Times New Roman" w:cs="Times New Roman"/>
                <w:sz w:val="20"/>
                <w:szCs w:val="20"/>
              </w:rPr>
            </w:pPr>
            <w:r w:rsidRPr="009072EE">
              <w:rPr>
                <w:rFonts w:ascii="Times New Roman" w:hAnsi="Times New Roman"/>
                <w:sz w:val="20"/>
                <w:szCs w:val="20"/>
              </w:rPr>
              <w:t>Asesora de Alianzas de la Oficina de Enlace en Nueva York</w:t>
            </w:r>
          </w:p>
          <w:p w14:paraId="2C8C92BB" w14:textId="77777777" w:rsidR="00E324E2" w:rsidRPr="009072EE" w:rsidRDefault="00E324E2" w:rsidP="001C0E75">
            <w:pPr>
              <w:ind w:left="311"/>
              <w:jc w:val="both"/>
              <w:rPr>
                <w:rFonts w:ascii="Times New Roman" w:eastAsia="Times New Roman" w:hAnsi="Times New Roman" w:cs="Times New Roman"/>
                <w:sz w:val="20"/>
                <w:szCs w:val="20"/>
              </w:rPr>
            </w:pPr>
            <w:r w:rsidRPr="009072EE">
              <w:rPr>
                <w:rFonts w:ascii="Times New Roman" w:hAnsi="Times New Roman"/>
                <w:sz w:val="20"/>
                <w:szCs w:val="20"/>
              </w:rPr>
              <w:t>UNOPS</w:t>
            </w:r>
          </w:p>
          <w:p w14:paraId="27E5C9DB" w14:textId="77777777" w:rsidR="00E324E2" w:rsidRPr="009072EE" w:rsidRDefault="00E324E2" w:rsidP="001C0E75">
            <w:pPr>
              <w:ind w:left="311"/>
              <w:jc w:val="both"/>
              <w:rPr>
                <w:rFonts w:ascii="Times New Roman" w:eastAsia="Times New Roman" w:hAnsi="Times New Roman" w:cs="Times New Roman"/>
                <w:sz w:val="20"/>
                <w:szCs w:val="20"/>
              </w:rPr>
            </w:pPr>
          </w:p>
        </w:tc>
      </w:tr>
      <w:bookmarkEnd w:id="1"/>
    </w:tbl>
    <w:p w14:paraId="2E03D5C6" w14:textId="37839378" w:rsidR="001D33C7" w:rsidRPr="009072EE" w:rsidRDefault="001D33C7" w:rsidP="00BF599E">
      <w:pPr>
        <w:pStyle w:val="ListParagraph"/>
        <w:rPr>
          <w:rFonts w:ascii="Times New Roman" w:hAnsi="Times New Roman" w:cs="Times New Roman"/>
          <w:lang w:val="es-ES_tradnl"/>
        </w:rPr>
      </w:pPr>
    </w:p>
    <w:p w14:paraId="4DBD285A" w14:textId="77777777" w:rsidR="001D33C7" w:rsidRPr="009072EE" w:rsidRDefault="001D33C7">
      <w:pPr>
        <w:rPr>
          <w:rFonts w:ascii="Times New Roman" w:hAnsi="Times New Roman" w:cs="Times New Roman"/>
        </w:rPr>
      </w:pPr>
      <w:r w:rsidRPr="009072EE">
        <w:br w:type="page"/>
      </w:r>
    </w:p>
    <w:p w14:paraId="3E53FFA8" w14:textId="6AAEF421" w:rsidR="00E324E2" w:rsidRPr="009072EE" w:rsidRDefault="00D0464E" w:rsidP="00BF599E">
      <w:pPr>
        <w:pStyle w:val="ListParagraph"/>
        <w:rPr>
          <w:rFonts w:ascii="Times New Roman" w:hAnsi="Times New Roman" w:cs="Times New Roman"/>
          <w:b/>
          <w:sz w:val="24"/>
          <w:szCs w:val="24"/>
          <w:lang w:val="es-ES_tradnl"/>
        </w:rPr>
      </w:pPr>
      <w:r w:rsidRPr="009072EE">
        <w:rPr>
          <w:rFonts w:ascii="Times New Roman" w:hAnsi="Times New Roman"/>
          <w:b/>
          <w:sz w:val="24"/>
          <w:szCs w:val="24"/>
          <w:lang w:val="es-ES_tradnl"/>
        </w:rPr>
        <w:lastRenderedPageBreak/>
        <w:t>Anexo 2: Resumen de los sitios de proyectos y las reuniones durante la visita sobre el terreno</w:t>
      </w:r>
    </w:p>
    <w:p w14:paraId="41AF2B80" w14:textId="77777777" w:rsidR="001D33C7" w:rsidRPr="009072EE" w:rsidRDefault="001D33C7" w:rsidP="00BF599E">
      <w:pPr>
        <w:pStyle w:val="ListParagraph"/>
        <w:rPr>
          <w:rFonts w:ascii="Times New Roman" w:hAnsi="Times New Roman" w:cs="Times New Roman"/>
          <w:sz w:val="20"/>
          <w:szCs w:val="20"/>
          <w:lang w:val="es-ES_tradnl"/>
        </w:rPr>
      </w:pPr>
    </w:p>
    <w:p w14:paraId="2DE22F7B" w14:textId="2BAF156D" w:rsidR="000E16B2" w:rsidRPr="009072EE" w:rsidRDefault="000E16B2" w:rsidP="00C067BE">
      <w:pPr>
        <w:pStyle w:val="ListParagraph"/>
        <w:shd w:val="clear" w:color="auto" w:fill="DEEAF6" w:themeFill="accent1" w:themeFillTint="33"/>
        <w:ind w:left="1260" w:right="1656"/>
        <w:rPr>
          <w:rFonts w:ascii="Times New Roman" w:hAnsi="Times New Roman" w:cs="Times New Roman"/>
          <w:b/>
          <w:sz w:val="20"/>
          <w:szCs w:val="20"/>
          <w:lang w:val="es-ES_tradnl"/>
        </w:rPr>
      </w:pPr>
      <w:r w:rsidRPr="009072EE">
        <w:rPr>
          <w:rFonts w:ascii="Times New Roman" w:hAnsi="Times New Roman"/>
          <w:b/>
          <w:sz w:val="20"/>
          <w:szCs w:val="20"/>
          <w:lang w:val="es-ES_tradnl"/>
        </w:rPr>
        <w:t>Lunes 25 de junio de 2018</w:t>
      </w:r>
    </w:p>
    <w:p w14:paraId="7824B74C" w14:textId="43FB5948" w:rsidR="001D33C7" w:rsidRPr="009072EE" w:rsidRDefault="000E16B2" w:rsidP="00C067BE">
      <w:pPr>
        <w:pStyle w:val="ListParagraph"/>
        <w:numPr>
          <w:ilvl w:val="0"/>
          <w:numId w:val="5"/>
        </w:numPr>
        <w:ind w:left="1260" w:right="1656"/>
        <w:rPr>
          <w:rFonts w:ascii="Times New Roman" w:hAnsi="Times New Roman" w:cs="Times New Roman"/>
          <w:sz w:val="20"/>
          <w:szCs w:val="20"/>
          <w:lang w:val="es-ES_tradnl"/>
        </w:rPr>
      </w:pPr>
      <w:r w:rsidRPr="009072EE">
        <w:rPr>
          <w:rFonts w:ascii="Times New Roman" w:hAnsi="Times New Roman"/>
          <w:sz w:val="20"/>
          <w:szCs w:val="20"/>
          <w:lang w:val="es-ES_tradnl"/>
        </w:rPr>
        <w:t>Visita a las instalaciones del Instituto Superior de Obstetricia, con explicaciones de la UNOPS y el UNFPA, develamiento de placa, presentación oficial del proyecto canadiense de obstetricia</w:t>
      </w:r>
    </w:p>
    <w:p w14:paraId="314176A1" w14:textId="3770BCFB" w:rsidR="000E16B2" w:rsidRPr="009072EE" w:rsidRDefault="000E16B2" w:rsidP="00C067BE">
      <w:pPr>
        <w:pStyle w:val="ListParagraph"/>
        <w:numPr>
          <w:ilvl w:val="0"/>
          <w:numId w:val="5"/>
        </w:numPr>
        <w:ind w:left="1260" w:right="1656"/>
        <w:rPr>
          <w:rFonts w:ascii="Times New Roman" w:hAnsi="Times New Roman" w:cs="Times New Roman"/>
          <w:sz w:val="20"/>
          <w:szCs w:val="20"/>
          <w:lang w:val="es-ES_tradnl"/>
        </w:rPr>
      </w:pPr>
      <w:r w:rsidRPr="009072EE">
        <w:rPr>
          <w:rFonts w:ascii="Times New Roman" w:hAnsi="Times New Roman"/>
          <w:sz w:val="20"/>
          <w:szCs w:val="20"/>
          <w:lang w:val="es-ES_tradnl"/>
        </w:rPr>
        <w:t>Presentación del proyecto del censo (UNFPA)</w:t>
      </w:r>
    </w:p>
    <w:p w14:paraId="19021AD9" w14:textId="1C9CF9BF" w:rsidR="00B07AE7" w:rsidRPr="009072EE" w:rsidRDefault="00B07AE7" w:rsidP="00C067BE">
      <w:pPr>
        <w:pStyle w:val="ListParagraph"/>
        <w:numPr>
          <w:ilvl w:val="0"/>
          <w:numId w:val="5"/>
        </w:numPr>
        <w:ind w:left="1260" w:right="1656"/>
        <w:rPr>
          <w:rFonts w:ascii="Times New Roman" w:hAnsi="Times New Roman" w:cs="Times New Roman"/>
          <w:sz w:val="20"/>
          <w:szCs w:val="20"/>
          <w:lang w:val="es-ES_tradnl"/>
        </w:rPr>
      </w:pPr>
      <w:r w:rsidRPr="009072EE">
        <w:rPr>
          <w:rFonts w:ascii="Times New Roman" w:hAnsi="Times New Roman"/>
          <w:sz w:val="20"/>
          <w:szCs w:val="20"/>
          <w:lang w:val="es-ES_tradnl"/>
        </w:rPr>
        <w:t>Reunión con asesor del Presidente de Haití</w:t>
      </w:r>
    </w:p>
    <w:p w14:paraId="40693BBF" w14:textId="67CF5BD0" w:rsidR="00B07AE7" w:rsidRPr="009072EE" w:rsidRDefault="00B07AE7" w:rsidP="00C067BE">
      <w:pPr>
        <w:pStyle w:val="ListParagraph"/>
        <w:numPr>
          <w:ilvl w:val="0"/>
          <w:numId w:val="5"/>
        </w:numPr>
        <w:ind w:left="1260" w:right="1656"/>
        <w:rPr>
          <w:rFonts w:ascii="Times New Roman" w:hAnsi="Times New Roman" w:cs="Times New Roman"/>
          <w:sz w:val="20"/>
          <w:szCs w:val="20"/>
          <w:lang w:val="es-ES_tradnl"/>
        </w:rPr>
      </w:pPr>
      <w:r w:rsidRPr="009072EE">
        <w:rPr>
          <w:rFonts w:ascii="Times New Roman" w:hAnsi="Times New Roman"/>
          <w:sz w:val="20"/>
          <w:szCs w:val="20"/>
          <w:lang w:val="es-ES_tradnl"/>
        </w:rPr>
        <w:t>Reunión con el Ministro de Estado de Finanzas</w:t>
      </w:r>
    </w:p>
    <w:p w14:paraId="1DD0BB3C" w14:textId="56ED729B" w:rsidR="000E16B2" w:rsidRPr="009072EE" w:rsidRDefault="000E16B2" w:rsidP="00C067BE">
      <w:pPr>
        <w:pStyle w:val="ListParagraph"/>
        <w:numPr>
          <w:ilvl w:val="0"/>
          <w:numId w:val="5"/>
        </w:numPr>
        <w:ind w:left="1260" w:right="1656"/>
        <w:rPr>
          <w:rFonts w:ascii="Times New Roman" w:hAnsi="Times New Roman" w:cs="Times New Roman"/>
          <w:sz w:val="20"/>
          <w:szCs w:val="20"/>
          <w:lang w:val="es-ES_tradnl"/>
        </w:rPr>
      </w:pPr>
      <w:r w:rsidRPr="009072EE">
        <w:rPr>
          <w:rFonts w:ascii="Times New Roman" w:hAnsi="Times New Roman"/>
          <w:sz w:val="20"/>
          <w:szCs w:val="20"/>
          <w:lang w:val="es-ES_tradnl"/>
        </w:rPr>
        <w:t xml:space="preserve">Visita al Centro de Operaciones de Emergencia Nacional, dirigido por el Dr. Jerry Chandler, </w:t>
      </w:r>
      <w:r w:rsidRPr="009072EE">
        <w:rPr>
          <w:rStyle w:val="st"/>
          <w:rFonts w:ascii="Times New Roman" w:hAnsi="Times New Roman"/>
          <w:sz w:val="20"/>
          <w:szCs w:val="20"/>
          <w:lang w:val="es-ES_tradnl"/>
        </w:rPr>
        <w:t xml:space="preserve">Director </w:t>
      </w:r>
      <w:r w:rsidRPr="009072EE">
        <w:rPr>
          <w:rStyle w:val="Emphasis"/>
          <w:rFonts w:ascii="Times New Roman" w:hAnsi="Times New Roman"/>
          <w:i w:val="0"/>
          <w:sz w:val="20"/>
          <w:szCs w:val="20"/>
          <w:lang w:val="es-ES_tradnl"/>
        </w:rPr>
        <w:t>de</w:t>
      </w:r>
      <w:r w:rsidRPr="009072EE">
        <w:rPr>
          <w:rStyle w:val="st"/>
          <w:rFonts w:ascii="Times New Roman" w:hAnsi="Times New Roman"/>
          <w:sz w:val="20"/>
          <w:szCs w:val="20"/>
          <w:lang w:val="es-ES_tradnl"/>
        </w:rPr>
        <w:t xml:space="preserve"> Protección </w:t>
      </w:r>
      <w:r w:rsidRPr="009072EE">
        <w:rPr>
          <w:rStyle w:val="Emphasis"/>
          <w:rFonts w:ascii="Times New Roman" w:hAnsi="Times New Roman"/>
          <w:i w:val="0"/>
          <w:sz w:val="20"/>
          <w:szCs w:val="20"/>
          <w:lang w:val="es-ES_tradnl"/>
        </w:rPr>
        <w:t>Civil</w:t>
      </w:r>
      <w:r w:rsidRPr="009072EE">
        <w:rPr>
          <w:rFonts w:ascii="Times New Roman" w:hAnsi="Times New Roman"/>
          <w:sz w:val="20"/>
          <w:szCs w:val="20"/>
          <w:lang w:val="es-ES_tradnl"/>
        </w:rPr>
        <w:t>; presentación de preparativos para la temporada de huracanes (PNUD)</w:t>
      </w:r>
    </w:p>
    <w:p w14:paraId="54EC5B4F" w14:textId="71DA5A24" w:rsidR="000E16B2" w:rsidRPr="009072EE" w:rsidRDefault="000E16B2" w:rsidP="00C067BE">
      <w:pPr>
        <w:pStyle w:val="ListParagraph"/>
        <w:numPr>
          <w:ilvl w:val="0"/>
          <w:numId w:val="5"/>
        </w:numPr>
        <w:ind w:left="1260" w:right="1656"/>
        <w:rPr>
          <w:rFonts w:ascii="Times New Roman" w:hAnsi="Times New Roman" w:cs="Times New Roman"/>
          <w:sz w:val="20"/>
          <w:szCs w:val="20"/>
          <w:lang w:val="es-ES_tradnl"/>
        </w:rPr>
      </w:pPr>
      <w:r w:rsidRPr="009072EE">
        <w:rPr>
          <w:rFonts w:ascii="Times New Roman" w:hAnsi="Times New Roman"/>
          <w:sz w:val="20"/>
          <w:szCs w:val="20"/>
          <w:lang w:val="es-ES_tradnl"/>
        </w:rPr>
        <w:t>Visita al Centro Nacional de Ambulancias (UNOPS)</w:t>
      </w:r>
    </w:p>
    <w:p w14:paraId="485250AE" w14:textId="77777777" w:rsidR="00DD0660" w:rsidRPr="009072EE" w:rsidRDefault="00DD0660" w:rsidP="00C067BE">
      <w:pPr>
        <w:pStyle w:val="ListParagraph"/>
        <w:ind w:left="1260" w:right="1656"/>
        <w:rPr>
          <w:rFonts w:ascii="Times New Roman" w:hAnsi="Times New Roman" w:cs="Times New Roman"/>
          <w:sz w:val="20"/>
          <w:szCs w:val="20"/>
          <w:lang w:val="es-ES_tradnl"/>
        </w:rPr>
      </w:pPr>
    </w:p>
    <w:p w14:paraId="18EE0F1C" w14:textId="7A7F84BA" w:rsidR="00DD0660" w:rsidRPr="009072EE" w:rsidRDefault="00DD0660" w:rsidP="00C067BE">
      <w:pPr>
        <w:pStyle w:val="ListParagraph"/>
        <w:shd w:val="clear" w:color="auto" w:fill="DEEAF6" w:themeFill="accent1" w:themeFillTint="33"/>
        <w:ind w:left="1260" w:right="1656"/>
        <w:rPr>
          <w:rFonts w:ascii="Times New Roman" w:hAnsi="Times New Roman" w:cs="Times New Roman"/>
          <w:b/>
          <w:sz w:val="20"/>
          <w:szCs w:val="20"/>
          <w:lang w:val="es-ES_tradnl"/>
        </w:rPr>
      </w:pPr>
      <w:r w:rsidRPr="009072EE">
        <w:rPr>
          <w:rFonts w:ascii="Times New Roman" w:hAnsi="Times New Roman"/>
          <w:b/>
          <w:sz w:val="20"/>
          <w:szCs w:val="20"/>
          <w:lang w:val="es-ES_tradnl"/>
        </w:rPr>
        <w:t>Martes 26 de junio de 2018</w:t>
      </w:r>
    </w:p>
    <w:p w14:paraId="0913D5E0" w14:textId="451542B1" w:rsidR="00DD0660" w:rsidRPr="009072EE" w:rsidRDefault="005C7C9F" w:rsidP="00C067BE">
      <w:pPr>
        <w:pStyle w:val="ListParagraph"/>
        <w:numPr>
          <w:ilvl w:val="0"/>
          <w:numId w:val="6"/>
        </w:numPr>
        <w:ind w:left="1260" w:right="1656"/>
        <w:rPr>
          <w:rFonts w:ascii="Times New Roman" w:hAnsi="Times New Roman" w:cs="Times New Roman"/>
          <w:sz w:val="20"/>
          <w:szCs w:val="20"/>
          <w:lang w:val="es-ES_tradnl"/>
        </w:rPr>
      </w:pPr>
      <w:r w:rsidRPr="009072EE">
        <w:rPr>
          <w:rFonts w:ascii="Times New Roman" w:hAnsi="Times New Roman"/>
          <w:sz w:val="20"/>
          <w:szCs w:val="20"/>
          <w:lang w:val="es-ES_tradnl"/>
        </w:rPr>
        <w:t>Reunión con el alcalde de Dame-Marie; presentación de actividades de generación de ingresos posteriores a Matthew en el proyecto Lahaie (PNUD)</w:t>
      </w:r>
    </w:p>
    <w:p w14:paraId="32DEA890" w14:textId="514007AB" w:rsidR="00E5264E" w:rsidRPr="009072EE" w:rsidRDefault="00E5264E" w:rsidP="00C067BE">
      <w:pPr>
        <w:pStyle w:val="ListParagraph"/>
        <w:numPr>
          <w:ilvl w:val="0"/>
          <w:numId w:val="6"/>
        </w:numPr>
        <w:ind w:left="1260" w:right="1656"/>
        <w:rPr>
          <w:rFonts w:ascii="Times New Roman" w:hAnsi="Times New Roman" w:cs="Times New Roman"/>
          <w:sz w:val="20"/>
          <w:szCs w:val="20"/>
          <w:lang w:val="es-ES_tradnl"/>
        </w:rPr>
      </w:pPr>
      <w:r w:rsidRPr="009072EE">
        <w:rPr>
          <w:rFonts w:ascii="Times New Roman" w:hAnsi="Times New Roman"/>
          <w:sz w:val="20"/>
          <w:szCs w:val="20"/>
          <w:lang w:val="es-ES_tradnl"/>
        </w:rPr>
        <w:t>Visita al proyecto Lahaie de actividades de generación de ingresos posteriores a Matthew (PNUD)</w:t>
      </w:r>
    </w:p>
    <w:p w14:paraId="3CB453FF" w14:textId="77777777" w:rsidR="00E5264E" w:rsidRPr="009072EE" w:rsidRDefault="00E5264E" w:rsidP="00C067BE">
      <w:pPr>
        <w:pStyle w:val="ListParagraph"/>
        <w:ind w:left="1260" w:right="1656"/>
        <w:rPr>
          <w:rFonts w:ascii="Times New Roman" w:hAnsi="Times New Roman" w:cs="Times New Roman"/>
          <w:sz w:val="20"/>
          <w:szCs w:val="20"/>
          <w:lang w:val="es-ES_tradnl"/>
        </w:rPr>
      </w:pPr>
    </w:p>
    <w:p w14:paraId="6D073AC5" w14:textId="7E946100" w:rsidR="00E5264E" w:rsidRPr="009072EE" w:rsidRDefault="00E5264E" w:rsidP="00C067BE">
      <w:pPr>
        <w:pStyle w:val="ListParagraph"/>
        <w:shd w:val="clear" w:color="auto" w:fill="DEEAF6" w:themeFill="accent1" w:themeFillTint="33"/>
        <w:ind w:left="1260" w:right="1656"/>
        <w:rPr>
          <w:rFonts w:ascii="Times New Roman" w:hAnsi="Times New Roman" w:cs="Times New Roman"/>
          <w:b/>
          <w:sz w:val="20"/>
          <w:szCs w:val="20"/>
          <w:lang w:val="es-ES_tradnl"/>
        </w:rPr>
      </w:pPr>
      <w:r w:rsidRPr="009072EE">
        <w:rPr>
          <w:rFonts w:ascii="Times New Roman" w:hAnsi="Times New Roman"/>
          <w:b/>
          <w:sz w:val="20"/>
          <w:szCs w:val="20"/>
          <w:lang w:val="es-ES_tradnl"/>
        </w:rPr>
        <w:t>Miércoles 27 de junio de 2018</w:t>
      </w:r>
    </w:p>
    <w:p w14:paraId="1D5A29A6" w14:textId="781EFCB3" w:rsidR="00E5264E" w:rsidRPr="009072EE" w:rsidRDefault="00BC592F" w:rsidP="00C067BE">
      <w:pPr>
        <w:pStyle w:val="ListParagraph"/>
        <w:numPr>
          <w:ilvl w:val="0"/>
          <w:numId w:val="7"/>
        </w:numPr>
        <w:ind w:left="1260" w:right="1656"/>
        <w:rPr>
          <w:rFonts w:ascii="Times New Roman" w:hAnsi="Times New Roman" w:cs="Times New Roman"/>
          <w:sz w:val="20"/>
          <w:szCs w:val="20"/>
          <w:lang w:val="es-ES_tradnl"/>
        </w:rPr>
      </w:pPr>
      <w:r w:rsidRPr="009072EE">
        <w:rPr>
          <w:rFonts w:ascii="Times New Roman" w:hAnsi="Times New Roman"/>
          <w:sz w:val="20"/>
          <w:szCs w:val="20"/>
          <w:lang w:val="es-ES_tradnl"/>
        </w:rPr>
        <w:t>Visita al Hospital Saint-Antoine (UNOPS)</w:t>
      </w:r>
    </w:p>
    <w:p w14:paraId="6ADC217A" w14:textId="4E29478E" w:rsidR="00E60307" w:rsidRPr="009072EE" w:rsidRDefault="00E60307" w:rsidP="00C067BE">
      <w:pPr>
        <w:pStyle w:val="ListParagraph"/>
        <w:numPr>
          <w:ilvl w:val="0"/>
          <w:numId w:val="7"/>
        </w:numPr>
        <w:ind w:left="1260" w:right="1656"/>
        <w:rPr>
          <w:rFonts w:ascii="Times New Roman" w:hAnsi="Times New Roman" w:cs="Times New Roman"/>
          <w:sz w:val="20"/>
          <w:szCs w:val="20"/>
          <w:lang w:val="es-ES_tradnl"/>
        </w:rPr>
      </w:pPr>
      <w:r w:rsidRPr="009072EE">
        <w:rPr>
          <w:rFonts w:ascii="Times New Roman" w:hAnsi="Times New Roman"/>
          <w:sz w:val="20"/>
          <w:szCs w:val="20"/>
          <w:lang w:val="es-ES_tradnl"/>
        </w:rPr>
        <w:t>Reunión con los alcaldes de Jérémie, Dame-Marie y Moron; presentación del proyecto de vigilancia de múltiples riesgos (PNUD)</w:t>
      </w:r>
    </w:p>
    <w:p w14:paraId="0036B5F1" w14:textId="0E00C57E" w:rsidR="00E60307" w:rsidRPr="009072EE" w:rsidRDefault="00E60307" w:rsidP="00C067BE">
      <w:pPr>
        <w:pStyle w:val="ListParagraph"/>
        <w:numPr>
          <w:ilvl w:val="0"/>
          <w:numId w:val="7"/>
        </w:numPr>
        <w:ind w:left="1260" w:right="1656"/>
        <w:rPr>
          <w:rFonts w:ascii="Times New Roman" w:hAnsi="Times New Roman" w:cs="Times New Roman"/>
          <w:sz w:val="20"/>
          <w:szCs w:val="20"/>
          <w:lang w:val="es-ES_tradnl"/>
        </w:rPr>
      </w:pPr>
      <w:r w:rsidRPr="009072EE">
        <w:rPr>
          <w:rFonts w:ascii="Times New Roman" w:hAnsi="Times New Roman"/>
          <w:sz w:val="20"/>
          <w:szCs w:val="20"/>
          <w:lang w:val="es-ES_tradnl"/>
        </w:rPr>
        <w:t>Rueda de prensa en la oficina del PNUD en Jérémie (PNUD, UNFPA UNOPS)</w:t>
      </w:r>
    </w:p>
    <w:p w14:paraId="7F207E24" w14:textId="1C941E05" w:rsidR="00714C44" w:rsidRPr="009072EE" w:rsidRDefault="00714C44" w:rsidP="00C067BE">
      <w:pPr>
        <w:pStyle w:val="ListParagraph"/>
        <w:numPr>
          <w:ilvl w:val="0"/>
          <w:numId w:val="7"/>
        </w:numPr>
        <w:ind w:left="1260" w:right="1656"/>
        <w:rPr>
          <w:rFonts w:ascii="Times New Roman" w:hAnsi="Times New Roman" w:cs="Times New Roman"/>
          <w:sz w:val="20"/>
          <w:szCs w:val="20"/>
          <w:lang w:val="es-ES_tradnl"/>
        </w:rPr>
      </w:pPr>
      <w:r w:rsidRPr="009072EE">
        <w:rPr>
          <w:rFonts w:ascii="Times New Roman" w:hAnsi="Times New Roman"/>
          <w:sz w:val="20"/>
          <w:szCs w:val="20"/>
          <w:lang w:val="es-ES_tradnl"/>
        </w:rPr>
        <w:t xml:space="preserve">Visita a las instalaciones de almacenamiento de vacunas del </w:t>
      </w:r>
      <w:r w:rsidRPr="009072EE">
        <w:rPr>
          <w:rFonts w:ascii="Times New Roman" w:hAnsi="Times New Roman"/>
          <w:iCs/>
          <w:sz w:val="20"/>
          <w:szCs w:val="20"/>
          <w:lang w:val="es-ES_tradnl"/>
        </w:rPr>
        <w:t>Minist</w:t>
      </w:r>
      <w:r w:rsidRPr="009072EE">
        <w:rPr>
          <w:rFonts w:ascii="Times New Roman" w:hAnsi="Times New Roman"/>
          <w:sz w:val="20"/>
          <w:szCs w:val="20"/>
          <w:lang w:val="es-ES_tradnl"/>
        </w:rPr>
        <w:t>erio de Salud Pública y Población (UNOPS)</w:t>
      </w:r>
    </w:p>
    <w:p w14:paraId="4803B40C" w14:textId="239CFC6B" w:rsidR="00714C44" w:rsidRPr="009072EE" w:rsidRDefault="00714C44" w:rsidP="00C067BE">
      <w:pPr>
        <w:pStyle w:val="ListParagraph"/>
        <w:numPr>
          <w:ilvl w:val="0"/>
          <w:numId w:val="7"/>
        </w:numPr>
        <w:ind w:left="1260" w:right="1656"/>
        <w:rPr>
          <w:rFonts w:ascii="Times New Roman" w:hAnsi="Times New Roman" w:cs="Times New Roman"/>
          <w:sz w:val="20"/>
          <w:szCs w:val="20"/>
          <w:lang w:val="es-ES_tradnl"/>
        </w:rPr>
      </w:pPr>
      <w:r w:rsidRPr="009072EE">
        <w:rPr>
          <w:rFonts w:ascii="Times New Roman" w:hAnsi="Times New Roman"/>
          <w:sz w:val="20"/>
          <w:szCs w:val="20"/>
          <w:lang w:val="es-ES_tradnl"/>
        </w:rPr>
        <w:t>Visita a la empresa comunitaria de OFAGDEM en Basse Voldrogye, Jérémie; presentación de actividades de generación de ingresos posteriores a Matthew (PNUD)</w:t>
      </w:r>
    </w:p>
    <w:p w14:paraId="2894CC28" w14:textId="77777777" w:rsidR="0076522C" w:rsidRPr="009072EE" w:rsidRDefault="0076522C" w:rsidP="00C067BE">
      <w:pPr>
        <w:pStyle w:val="ListParagraph"/>
        <w:ind w:left="1260" w:right="1656"/>
        <w:rPr>
          <w:rFonts w:ascii="Times New Roman" w:hAnsi="Times New Roman" w:cs="Times New Roman"/>
          <w:sz w:val="20"/>
          <w:szCs w:val="20"/>
          <w:lang w:val="es-ES_tradnl"/>
        </w:rPr>
      </w:pPr>
    </w:p>
    <w:p w14:paraId="6F68D114" w14:textId="15FABC0A" w:rsidR="0076522C" w:rsidRPr="009072EE" w:rsidRDefault="0076522C" w:rsidP="00C067BE">
      <w:pPr>
        <w:pStyle w:val="ListParagraph"/>
        <w:shd w:val="clear" w:color="auto" w:fill="DEEAF6" w:themeFill="accent1" w:themeFillTint="33"/>
        <w:ind w:left="1260" w:right="1656"/>
        <w:rPr>
          <w:rFonts w:ascii="Times New Roman" w:hAnsi="Times New Roman" w:cs="Times New Roman"/>
          <w:b/>
          <w:sz w:val="20"/>
          <w:szCs w:val="20"/>
          <w:lang w:val="es-ES_tradnl"/>
        </w:rPr>
      </w:pPr>
      <w:r w:rsidRPr="009072EE">
        <w:rPr>
          <w:rFonts w:ascii="Times New Roman" w:hAnsi="Times New Roman"/>
          <w:b/>
          <w:sz w:val="20"/>
          <w:szCs w:val="20"/>
          <w:lang w:val="es-ES_tradnl"/>
        </w:rPr>
        <w:t>Jueves 28 de junio de 2018</w:t>
      </w:r>
    </w:p>
    <w:p w14:paraId="4F0C89D3" w14:textId="1A38DF11" w:rsidR="0076522C" w:rsidRPr="009072EE" w:rsidRDefault="0076522C" w:rsidP="00C067BE">
      <w:pPr>
        <w:pStyle w:val="ListParagraph"/>
        <w:numPr>
          <w:ilvl w:val="0"/>
          <w:numId w:val="8"/>
        </w:numPr>
        <w:ind w:left="1260" w:right="1656"/>
        <w:rPr>
          <w:rFonts w:ascii="Times New Roman" w:hAnsi="Times New Roman" w:cs="Times New Roman"/>
          <w:sz w:val="20"/>
          <w:szCs w:val="20"/>
          <w:lang w:val="es-ES_tradnl"/>
        </w:rPr>
      </w:pPr>
      <w:r w:rsidRPr="009072EE">
        <w:rPr>
          <w:rFonts w:ascii="Times New Roman" w:hAnsi="Times New Roman"/>
          <w:sz w:val="20"/>
          <w:szCs w:val="20"/>
          <w:lang w:val="es-ES_tradnl"/>
        </w:rPr>
        <w:t>Visita a proyecto de obras de construcción de caminos en Cybione, Port-Salut (UNOPS)</w:t>
      </w:r>
    </w:p>
    <w:p w14:paraId="25758825" w14:textId="12D23F6F" w:rsidR="0076522C" w:rsidRPr="009072EE" w:rsidRDefault="0076522C" w:rsidP="00C067BE">
      <w:pPr>
        <w:pStyle w:val="ListParagraph"/>
        <w:numPr>
          <w:ilvl w:val="0"/>
          <w:numId w:val="8"/>
        </w:numPr>
        <w:ind w:left="1260" w:right="1656"/>
        <w:rPr>
          <w:rFonts w:ascii="Times New Roman" w:hAnsi="Times New Roman" w:cs="Times New Roman"/>
          <w:sz w:val="20"/>
          <w:szCs w:val="20"/>
          <w:lang w:val="es-ES_tradnl"/>
        </w:rPr>
      </w:pPr>
      <w:r w:rsidRPr="009072EE">
        <w:rPr>
          <w:rFonts w:ascii="Times New Roman" w:hAnsi="Times New Roman"/>
          <w:sz w:val="20"/>
          <w:szCs w:val="20"/>
          <w:lang w:val="es-ES_tradnl"/>
        </w:rPr>
        <w:t>Visita a construcción de centro de formación en Bergeau, Les Cayes (UNOPS)</w:t>
      </w:r>
    </w:p>
    <w:p w14:paraId="15D0909D" w14:textId="4FE563B2" w:rsidR="0076522C" w:rsidRPr="009072EE" w:rsidRDefault="0076522C" w:rsidP="00C067BE">
      <w:pPr>
        <w:pStyle w:val="ListParagraph"/>
        <w:numPr>
          <w:ilvl w:val="0"/>
          <w:numId w:val="8"/>
        </w:numPr>
        <w:ind w:left="1260" w:right="1656"/>
        <w:rPr>
          <w:rFonts w:ascii="Times New Roman" w:hAnsi="Times New Roman" w:cs="Times New Roman"/>
          <w:sz w:val="20"/>
          <w:szCs w:val="20"/>
          <w:lang w:val="es-ES_tradnl"/>
        </w:rPr>
      </w:pPr>
      <w:r w:rsidRPr="009072EE">
        <w:rPr>
          <w:rFonts w:ascii="Times New Roman" w:hAnsi="Times New Roman"/>
          <w:sz w:val="20"/>
          <w:szCs w:val="20"/>
          <w:lang w:val="es-ES_tradnl"/>
        </w:rPr>
        <w:t>Visita a La Colline d’Aquin; observación de zonas verdes y vivero de plantas restaurados (PNUD)</w:t>
      </w:r>
    </w:p>
    <w:p w14:paraId="4E61A7D4" w14:textId="79F7FE24" w:rsidR="0076522C" w:rsidRPr="009072EE" w:rsidRDefault="0076522C" w:rsidP="00C067BE">
      <w:pPr>
        <w:pStyle w:val="ListParagraph"/>
        <w:numPr>
          <w:ilvl w:val="0"/>
          <w:numId w:val="8"/>
        </w:numPr>
        <w:ind w:left="1260" w:right="1656"/>
        <w:rPr>
          <w:rFonts w:ascii="Times New Roman" w:hAnsi="Times New Roman" w:cs="Times New Roman"/>
          <w:sz w:val="20"/>
          <w:szCs w:val="20"/>
          <w:lang w:val="es-ES_tradnl"/>
        </w:rPr>
      </w:pPr>
      <w:r w:rsidRPr="009072EE">
        <w:rPr>
          <w:rFonts w:ascii="Times New Roman" w:hAnsi="Times New Roman"/>
          <w:sz w:val="20"/>
          <w:szCs w:val="20"/>
          <w:lang w:val="es-ES_tradnl"/>
        </w:rPr>
        <w:t>Reunión con el alcalde de Grand Goave y visita a las obras de rehabilitación en Fauché – Fondo Internacional de Desarrollo Agrícola, proyecto de riego a pequeña escala administrado por el PNUD (PNUD)</w:t>
      </w:r>
    </w:p>
    <w:p w14:paraId="738FF8D3" w14:textId="77777777" w:rsidR="00467A0D" w:rsidRPr="009072EE" w:rsidRDefault="00467A0D" w:rsidP="00C067BE">
      <w:pPr>
        <w:pStyle w:val="ListParagraph"/>
        <w:ind w:left="1260" w:right="1656"/>
        <w:rPr>
          <w:rFonts w:ascii="Times New Roman" w:hAnsi="Times New Roman" w:cs="Times New Roman"/>
          <w:sz w:val="20"/>
          <w:szCs w:val="20"/>
          <w:lang w:val="es-ES_tradnl"/>
        </w:rPr>
      </w:pPr>
    </w:p>
    <w:p w14:paraId="7549B26E" w14:textId="22DF665A" w:rsidR="00467A0D" w:rsidRPr="009072EE" w:rsidRDefault="00467A0D" w:rsidP="00C067BE">
      <w:pPr>
        <w:pStyle w:val="ListParagraph"/>
        <w:shd w:val="clear" w:color="auto" w:fill="DEEAF6" w:themeFill="accent1" w:themeFillTint="33"/>
        <w:ind w:left="1260" w:right="1656"/>
        <w:rPr>
          <w:rFonts w:ascii="Times New Roman" w:hAnsi="Times New Roman" w:cs="Times New Roman"/>
          <w:b/>
          <w:sz w:val="20"/>
          <w:szCs w:val="20"/>
          <w:lang w:val="es-ES_tradnl"/>
        </w:rPr>
      </w:pPr>
      <w:r w:rsidRPr="009072EE">
        <w:rPr>
          <w:rFonts w:ascii="Times New Roman" w:hAnsi="Times New Roman"/>
          <w:b/>
          <w:sz w:val="20"/>
          <w:szCs w:val="20"/>
          <w:lang w:val="es-ES_tradnl"/>
        </w:rPr>
        <w:t>Viernes 29 de junio de 2018</w:t>
      </w:r>
    </w:p>
    <w:p w14:paraId="6F6649C8" w14:textId="778FE1B6" w:rsidR="00467A0D" w:rsidRPr="009072EE" w:rsidRDefault="00F95BC9" w:rsidP="00C067BE">
      <w:pPr>
        <w:pStyle w:val="ListParagraph"/>
        <w:numPr>
          <w:ilvl w:val="0"/>
          <w:numId w:val="9"/>
        </w:numPr>
        <w:ind w:left="1260" w:right="1656"/>
        <w:rPr>
          <w:rFonts w:ascii="Times New Roman" w:hAnsi="Times New Roman" w:cs="Times New Roman"/>
          <w:sz w:val="20"/>
          <w:szCs w:val="20"/>
          <w:lang w:val="es-ES_tradnl"/>
        </w:rPr>
      </w:pPr>
      <w:r w:rsidRPr="009072EE">
        <w:rPr>
          <w:rFonts w:ascii="Times New Roman" w:hAnsi="Times New Roman"/>
          <w:sz w:val="20"/>
          <w:szCs w:val="20"/>
          <w:lang w:val="es-ES_tradnl"/>
        </w:rPr>
        <w:t>Reunión con 19 encargados de organismos y organizaciones de las Naciones Unidas que colaboran con el Equipo en el país de las Naciones Unidas</w:t>
      </w:r>
    </w:p>
    <w:p w14:paraId="5F2F8667" w14:textId="3D441561" w:rsidR="00F95BC9" w:rsidRPr="009072EE" w:rsidRDefault="00F95BC9" w:rsidP="00C067BE">
      <w:pPr>
        <w:pStyle w:val="ListParagraph"/>
        <w:numPr>
          <w:ilvl w:val="0"/>
          <w:numId w:val="9"/>
        </w:numPr>
        <w:ind w:left="1260" w:right="1656"/>
        <w:rPr>
          <w:rFonts w:ascii="Times New Roman" w:hAnsi="Times New Roman" w:cs="Times New Roman"/>
          <w:sz w:val="20"/>
          <w:szCs w:val="20"/>
          <w:lang w:val="es-ES_tradnl"/>
        </w:rPr>
      </w:pPr>
      <w:r w:rsidRPr="009072EE">
        <w:rPr>
          <w:rFonts w:ascii="Times New Roman" w:hAnsi="Times New Roman"/>
          <w:sz w:val="20"/>
          <w:szCs w:val="20"/>
          <w:lang w:val="es-ES_tradnl"/>
        </w:rPr>
        <w:t>Reunión con Voluntarios de las Naciones Unidas que trabajan en Haití</w:t>
      </w:r>
    </w:p>
    <w:p w14:paraId="32E8917A" w14:textId="611D1F47" w:rsidR="00F95BC9" w:rsidRPr="009072EE" w:rsidRDefault="00F95BC9" w:rsidP="00C067BE">
      <w:pPr>
        <w:pStyle w:val="ListParagraph"/>
        <w:numPr>
          <w:ilvl w:val="0"/>
          <w:numId w:val="9"/>
        </w:numPr>
        <w:ind w:left="1260" w:right="1656"/>
        <w:rPr>
          <w:rFonts w:ascii="Times New Roman" w:hAnsi="Times New Roman" w:cs="Times New Roman"/>
          <w:sz w:val="20"/>
          <w:szCs w:val="20"/>
          <w:lang w:val="es-ES_tradnl"/>
        </w:rPr>
      </w:pPr>
      <w:r w:rsidRPr="009072EE">
        <w:rPr>
          <w:rFonts w:ascii="Times New Roman" w:hAnsi="Times New Roman"/>
          <w:sz w:val="20"/>
          <w:szCs w:val="20"/>
          <w:lang w:val="es-ES_tradnl"/>
        </w:rPr>
        <w:t>Visita a la oficina del PNUD</w:t>
      </w:r>
    </w:p>
    <w:p w14:paraId="439DEC2D" w14:textId="230D8CFC" w:rsidR="001D26EE" w:rsidRPr="009072EE" w:rsidRDefault="001D26EE" w:rsidP="00C067BE">
      <w:pPr>
        <w:pStyle w:val="ListParagraph"/>
        <w:numPr>
          <w:ilvl w:val="0"/>
          <w:numId w:val="9"/>
        </w:numPr>
        <w:ind w:left="1260" w:right="1656"/>
        <w:rPr>
          <w:rFonts w:ascii="Times New Roman" w:hAnsi="Times New Roman" w:cs="Times New Roman"/>
          <w:sz w:val="20"/>
          <w:szCs w:val="20"/>
          <w:lang w:val="es-ES_tradnl"/>
        </w:rPr>
      </w:pPr>
      <w:r w:rsidRPr="009072EE">
        <w:rPr>
          <w:rFonts w:ascii="Times New Roman" w:hAnsi="Times New Roman"/>
          <w:sz w:val="20"/>
          <w:szCs w:val="20"/>
          <w:lang w:val="es-ES_tradnl"/>
        </w:rPr>
        <w:t>Visita a la oficina de la UNOPS</w:t>
      </w:r>
    </w:p>
    <w:p w14:paraId="3164C51F" w14:textId="6AE7CC49" w:rsidR="001D26EE" w:rsidRPr="009072EE" w:rsidRDefault="001D26EE" w:rsidP="00C067BE">
      <w:pPr>
        <w:pStyle w:val="ListParagraph"/>
        <w:numPr>
          <w:ilvl w:val="0"/>
          <w:numId w:val="9"/>
        </w:numPr>
        <w:ind w:left="1260" w:right="1656"/>
        <w:rPr>
          <w:rFonts w:ascii="Times New Roman" w:hAnsi="Times New Roman" w:cs="Times New Roman"/>
          <w:lang w:val="es-ES_tradnl"/>
        </w:rPr>
      </w:pPr>
      <w:r w:rsidRPr="009072EE">
        <w:rPr>
          <w:rFonts w:ascii="Times New Roman" w:hAnsi="Times New Roman"/>
          <w:sz w:val="20"/>
          <w:szCs w:val="20"/>
          <w:lang w:val="es-ES_tradnl"/>
        </w:rPr>
        <w:t xml:space="preserve">Reunión de información con representantes del PNUD, el UNFPA y la UNOPS </w:t>
      </w:r>
    </w:p>
    <w:p w14:paraId="1B5FE565" w14:textId="48F020CB" w:rsidR="00C067BE" w:rsidRPr="009072EE" w:rsidRDefault="00C067BE" w:rsidP="00C067BE">
      <w:pPr>
        <w:pStyle w:val="ListParagraph"/>
        <w:ind w:left="1260" w:right="1656"/>
        <w:rPr>
          <w:rFonts w:ascii="Times New Roman" w:hAnsi="Times New Roman" w:cs="Times New Roman"/>
          <w:lang w:val="es-ES_tradnl"/>
        </w:rPr>
      </w:pPr>
    </w:p>
    <w:p w14:paraId="3F26E210" w14:textId="7E66AAFA" w:rsidR="00C067BE" w:rsidRPr="009072EE" w:rsidRDefault="00C067BE" w:rsidP="00C067BE">
      <w:pPr>
        <w:pStyle w:val="ListParagraph"/>
        <w:ind w:left="1260"/>
        <w:jc w:val="center"/>
        <w:rPr>
          <w:rFonts w:ascii="Times New Roman" w:hAnsi="Times New Roman" w:cs="Times New Roman"/>
          <w:lang w:val="es-ES_tradnl"/>
        </w:rPr>
      </w:pPr>
    </w:p>
    <w:p w14:paraId="1CDB1CCA" w14:textId="43BA288A" w:rsidR="00C067BE" w:rsidRPr="009072EE" w:rsidRDefault="00C067BE" w:rsidP="00C067BE">
      <w:pPr>
        <w:pStyle w:val="ListParagraph"/>
        <w:ind w:left="1260"/>
        <w:jc w:val="center"/>
        <w:rPr>
          <w:rFonts w:ascii="Times New Roman" w:hAnsi="Times New Roman" w:cs="Times New Roman"/>
          <w:lang w:val="es-ES_tradnl"/>
        </w:rPr>
      </w:pPr>
      <w:r w:rsidRPr="009072EE">
        <w:rPr>
          <w:rFonts w:ascii="Times New Roman" w:hAnsi="Times New Roman"/>
          <w:noProof/>
          <w:sz w:val="24"/>
          <w:szCs w:val="24"/>
          <w:lang w:val="es-ES_tradnl"/>
        </w:rPr>
        <mc:AlternateContent>
          <mc:Choice Requires="wps">
            <w:drawing>
              <wp:anchor distT="0" distB="0" distL="114300" distR="114300" simplePos="0" relativeHeight="251659264" behindDoc="0" locked="0" layoutInCell="1" allowOverlap="1" wp14:anchorId="27480CA3" wp14:editId="6209CCFD">
                <wp:simplePos x="0" y="0"/>
                <wp:positionH relativeFrom="margin">
                  <wp:align>center</wp:align>
                </wp:positionH>
                <wp:positionV relativeFrom="paragraph">
                  <wp:posOffset>38100</wp:posOffset>
                </wp:positionV>
                <wp:extent cx="9144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0B1F7" id="Line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pt" to="1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lDw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" strokeweight=".25pt">
                <w10:wrap anchorx="margin"/>
              </v:line>
            </w:pict>
          </mc:Fallback>
        </mc:AlternateContent>
      </w:r>
    </w:p>
    <w:sectPr w:rsidR="00C067BE" w:rsidRPr="009072EE" w:rsidSect="007034C2">
      <w:headerReference w:type="even" r:id="rId8"/>
      <w:headerReference w:type="default" r:id="rId9"/>
      <w:footerReference w:type="even" r:id="rId10"/>
      <w:footerReference w:type="default" r:id="rId11"/>
      <w:headerReference w:type="first" r:id="rId12"/>
      <w:pgSz w:w="12240" w:h="16340"/>
      <w:pgMar w:top="1032" w:right="768" w:bottom="1440" w:left="11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23577" w14:textId="77777777" w:rsidR="007F515F" w:rsidRDefault="007F515F" w:rsidP="007034C2">
      <w:pPr>
        <w:spacing w:after="0" w:line="240" w:lineRule="auto"/>
      </w:pPr>
      <w:r>
        <w:separator/>
      </w:r>
    </w:p>
  </w:endnote>
  <w:endnote w:type="continuationSeparator" w:id="0">
    <w:p w14:paraId="505D805E" w14:textId="77777777" w:rsidR="007F515F" w:rsidRDefault="007F515F" w:rsidP="00703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4370"/>
      <w:docPartObj>
        <w:docPartGallery w:val="Page Numbers (Bottom of Page)"/>
        <w:docPartUnique/>
      </w:docPartObj>
    </w:sdtPr>
    <w:sdtEndPr>
      <w:rPr>
        <w:rFonts w:ascii="Times New Roman" w:hAnsi="Times New Roman" w:cs="Times New Roman"/>
        <w:b/>
        <w:noProof/>
        <w:sz w:val="17"/>
        <w:szCs w:val="17"/>
      </w:rPr>
    </w:sdtEndPr>
    <w:sdtContent>
      <w:p w14:paraId="4770048D" w14:textId="379E8E39" w:rsidR="00AF484E" w:rsidRPr="004D79FB" w:rsidRDefault="00AF484E" w:rsidP="004D79FB">
        <w:pPr>
          <w:pStyle w:val="Footer"/>
          <w:ind w:firstLine="900"/>
          <w:rPr>
            <w:rFonts w:ascii="Times New Roman" w:hAnsi="Times New Roman" w:cs="Times New Roman"/>
            <w:b/>
            <w:sz w:val="17"/>
            <w:szCs w:val="17"/>
          </w:rPr>
        </w:pPr>
        <w:r w:rsidRPr="004D79FB">
          <w:rPr>
            <w:rFonts w:ascii="Times New Roman" w:hAnsi="Times New Roman" w:cs="Times New Roman"/>
            <w:b/>
            <w:sz w:val="17"/>
            <w:szCs w:val="17"/>
          </w:rPr>
          <w:fldChar w:fldCharType="begin"/>
        </w:r>
        <w:r w:rsidRPr="004D79FB">
          <w:rPr>
            <w:rFonts w:ascii="Times New Roman" w:hAnsi="Times New Roman" w:cs="Times New Roman"/>
            <w:b/>
            <w:sz w:val="17"/>
            <w:szCs w:val="17"/>
          </w:rPr>
          <w:instrText xml:space="preserve"> PAGE   \* MERGEFORMAT </w:instrText>
        </w:r>
        <w:r w:rsidRPr="004D79FB">
          <w:rPr>
            <w:rFonts w:ascii="Times New Roman" w:hAnsi="Times New Roman" w:cs="Times New Roman"/>
            <w:b/>
            <w:sz w:val="17"/>
            <w:szCs w:val="17"/>
          </w:rPr>
          <w:fldChar w:fldCharType="separate"/>
        </w:r>
        <w:r w:rsidR="00022CE5">
          <w:rPr>
            <w:rFonts w:ascii="Times New Roman" w:hAnsi="Times New Roman" w:cs="Times New Roman"/>
            <w:b/>
            <w:sz w:val="17"/>
            <w:szCs w:val="17"/>
          </w:rPr>
          <w:t>4</w:t>
        </w:r>
        <w:r w:rsidRPr="004D79FB">
          <w:rPr>
            <w:rFonts w:ascii="Times New Roman" w:hAnsi="Times New Roman" w:cs="Times New Roman"/>
            <w:b/>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420117"/>
      <w:docPartObj>
        <w:docPartGallery w:val="Page Numbers (Bottom of Page)"/>
        <w:docPartUnique/>
      </w:docPartObj>
    </w:sdtPr>
    <w:sdtEndPr>
      <w:rPr>
        <w:rFonts w:ascii="Times New Roman" w:hAnsi="Times New Roman" w:cs="Times New Roman"/>
        <w:b/>
        <w:noProof/>
        <w:sz w:val="17"/>
        <w:szCs w:val="17"/>
      </w:rPr>
    </w:sdtEndPr>
    <w:sdtContent>
      <w:p w14:paraId="20B6FF37" w14:textId="377B9AFC" w:rsidR="00AF484E" w:rsidRPr="00C067BE" w:rsidRDefault="00AF484E" w:rsidP="00C067BE">
        <w:pPr>
          <w:pStyle w:val="Footer"/>
          <w:ind w:right="1116"/>
          <w:jc w:val="right"/>
          <w:rPr>
            <w:rFonts w:ascii="Times New Roman" w:hAnsi="Times New Roman" w:cs="Times New Roman"/>
            <w:b/>
            <w:sz w:val="17"/>
            <w:szCs w:val="17"/>
          </w:rPr>
        </w:pPr>
        <w:r w:rsidRPr="00C067BE">
          <w:rPr>
            <w:rFonts w:ascii="Times New Roman" w:hAnsi="Times New Roman" w:cs="Times New Roman"/>
            <w:b/>
            <w:sz w:val="17"/>
            <w:szCs w:val="17"/>
          </w:rPr>
          <w:fldChar w:fldCharType="begin"/>
        </w:r>
        <w:r w:rsidRPr="00C067BE">
          <w:rPr>
            <w:rFonts w:ascii="Times New Roman" w:hAnsi="Times New Roman" w:cs="Times New Roman"/>
            <w:b/>
            <w:sz w:val="17"/>
            <w:szCs w:val="17"/>
          </w:rPr>
          <w:instrText xml:space="preserve"> PAGE   \* MERGEFORMAT </w:instrText>
        </w:r>
        <w:r w:rsidRPr="00C067BE">
          <w:rPr>
            <w:rFonts w:ascii="Times New Roman" w:hAnsi="Times New Roman" w:cs="Times New Roman"/>
            <w:b/>
            <w:sz w:val="17"/>
            <w:szCs w:val="17"/>
          </w:rPr>
          <w:fldChar w:fldCharType="separate"/>
        </w:r>
        <w:r w:rsidR="00022CE5">
          <w:rPr>
            <w:rFonts w:ascii="Times New Roman" w:hAnsi="Times New Roman" w:cs="Times New Roman"/>
            <w:b/>
            <w:sz w:val="17"/>
            <w:szCs w:val="17"/>
          </w:rPr>
          <w:t>3</w:t>
        </w:r>
        <w:r w:rsidRPr="00C067BE">
          <w:rPr>
            <w:rFonts w:ascii="Times New Roman" w:hAnsi="Times New Roman" w:cs="Times New Roman"/>
            <w:b/>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3B8FB" w14:textId="77777777" w:rsidR="007F515F" w:rsidRDefault="007F515F" w:rsidP="007034C2">
      <w:pPr>
        <w:spacing w:after="0" w:line="240" w:lineRule="auto"/>
      </w:pPr>
      <w:r>
        <w:separator/>
      </w:r>
    </w:p>
  </w:footnote>
  <w:footnote w:type="continuationSeparator" w:id="0">
    <w:p w14:paraId="696E988B" w14:textId="77777777" w:rsidR="007F515F" w:rsidRDefault="007F515F" w:rsidP="00703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AF484E" w:rsidRPr="009F1EF1" w14:paraId="1E014C1E" w14:textId="77777777" w:rsidTr="001C0E75">
      <w:trPr>
        <w:trHeight w:hRule="exact" w:val="864"/>
      </w:trPr>
      <w:tc>
        <w:tcPr>
          <w:tcW w:w="4838" w:type="dxa"/>
          <w:vAlign w:val="bottom"/>
        </w:tcPr>
        <w:p w14:paraId="0288AF52" w14:textId="7ED937F5" w:rsidR="00AF484E" w:rsidRPr="009F1EF1" w:rsidRDefault="00AF484E" w:rsidP="009F1EF1">
          <w:pPr>
            <w:tabs>
              <w:tab w:val="center" w:pos="4320"/>
              <w:tab w:val="right" w:pos="8640"/>
            </w:tabs>
            <w:spacing w:after="80" w:line="240" w:lineRule="auto"/>
            <w:rPr>
              <w:rFonts w:ascii="Times New Roman" w:eastAsia="SimSun" w:hAnsi="Times New Roman" w:cs="Times New Roman"/>
              <w:b/>
              <w:noProof/>
              <w:sz w:val="17"/>
              <w:szCs w:val="20"/>
            </w:rPr>
          </w:pPr>
          <w:r>
            <w:rPr>
              <w:rFonts w:ascii="Times New Roman" w:hAnsi="Times New Roman"/>
              <w:b/>
              <w:sz w:val="17"/>
              <w:szCs w:val="20"/>
            </w:rPr>
            <w:t>DP-FPA-OPS/2018/CRP.1</w:t>
          </w:r>
        </w:p>
      </w:tc>
      <w:tc>
        <w:tcPr>
          <w:tcW w:w="5047" w:type="dxa"/>
          <w:vAlign w:val="bottom"/>
        </w:tcPr>
        <w:p w14:paraId="50BA815A" w14:textId="77777777" w:rsidR="00AF484E" w:rsidRPr="009F1EF1" w:rsidRDefault="00AF484E" w:rsidP="009F1EF1">
          <w:pPr>
            <w:tabs>
              <w:tab w:val="center" w:pos="4320"/>
              <w:tab w:val="right" w:pos="8640"/>
            </w:tabs>
            <w:spacing w:after="0" w:line="240" w:lineRule="auto"/>
            <w:rPr>
              <w:rFonts w:ascii="Times New Roman" w:eastAsia="SimSun" w:hAnsi="Times New Roman" w:cs="Times New Roman"/>
              <w:noProof/>
              <w:sz w:val="17"/>
              <w:szCs w:val="20"/>
              <w:lang w:val="en-US"/>
            </w:rPr>
          </w:pPr>
        </w:p>
      </w:tc>
    </w:tr>
  </w:tbl>
  <w:p w14:paraId="02396B10" w14:textId="77777777" w:rsidR="00AF484E" w:rsidRPr="004D79FB" w:rsidRDefault="00AF484E">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AF484E" w:rsidRPr="004D79FB" w14:paraId="385908F6" w14:textId="77777777" w:rsidTr="001C0E75">
      <w:trPr>
        <w:trHeight w:hRule="exact" w:val="864"/>
      </w:trPr>
      <w:tc>
        <w:tcPr>
          <w:tcW w:w="4838" w:type="dxa"/>
          <w:vAlign w:val="bottom"/>
        </w:tcPr>
        <w:p w14:paraId="673EEE65" w14:textId="77777777" w:rsidR="00AF484E" w:rsidRPr="004D79FB" w:rsidRDefault="00AF484E" w:rsidP="004D79FB">
          <w:pPr>
            <w:tabs>
              <w:tab w:val="center" w:pos="4320"/>
              <w:tab w:val="right" w:pos="8640"/>
            </w:tabs>
            <w:spacing w:after="0" w:line="240" w:lineRule="auto"/>
            <w:rPr>
              <w:rFonts w:ascii="Times New Roman" w:eastAsia="SimSun" w:hAnsi="Times New Roman" w:cs="Times New Roman"/>
              <w:noProof/>
              <w:sz w:val="17"/>
              <w:szCs w:val="20"/>
              <w:lang w:val="en-US"/>
            </w:rPr>
          </w:pPr>
        </w:p>
      </w:tc>
      <w:tc>
        <w:tcPr>
          <w:tcW w:w="5126" w:type="dxa"/>
          <w:vAlign w:val="bottom"/>
        </w:tcPr>
        <w:p w14:paraId="744C90B9" w14:textId="31E020B7" w:rsidR="00AF484E" w:rsidRPr="004D79FB" w:rsidRDefault="00AF484E" w:rsidP="004D79FB">
          <w:pPr>
            <w:tabs>
              <w:tab w:val="center" w:pos="4320"/>
              <w:tab w:val="right" w:pos="8640"/>
            </w:tabs>
            <w:spacing w:after="80" w:line="240" w:lineRule="auto"/>
            <w:jc w:val="right"/>
            <w:rPr>
              <w:rFonts w:ascii="Times New Roman" w:eastAsia="SimSun" w:hAnsi="Times New Roman" w:cs="Times New Roman"/>
              <w:b/>
              <w:noProof/>
              <w:sz w:val="17"/>
              <w:szCs w:val="20"/>
            </w:rPr>
          </w:pPr>
          <w:r>
            <w:rPr>
              <w:rFonts w:ascii="Times New Roman" w:hAnsi="Times New Roman"/>
              <w:b/>
              <w:sz w:val="17"/>
              <w:szCs w:val="20"/>
            </w:rPr>
            <w:t>DP-FPA-OPS/2018/CRP.1</w:t>
          </w:r>
        </w:p>
      </w:tc>
    </w:tr>
  </w:tbl>
  <w:p w14:paraId="07717060" w14:textId="77777777" w:rsidR="00AF484E" w:rsidRPr="004D79FB" w:rsidRDefault="00AF484E">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7"/>
      <w:gridCol w:w="1872"/>
      <w:gridCol w:w="245"/>
      <w:gridCol w:w="3366"/>
      <w:gridCol w:w="900"/>
      <w:gridCol w:w="1800"/>
    </w:tblGrid>
    <w:tr w:rsidR="00AF484E" w:rsidRPr="007034C2" w14:paraId="7879A8D7" w14:textId="77777777" w:rsidTr="001C0E75">
      <w:trPr>
        <w:trHeight w:hRule="exact" w:val="432"/>
      </w:trPr>
      <w:tc>
        <w:tcPr>
          <w:tcW w:w="1357" w:type="dxa"/>
          <w:tcBorders>
            <w:top w:val="nil"/>
            <w:left w:val="nil"/>
            <w:bottom w:val="nil"/>
            <w:right w:val="nil"/>
          </w:tcBorders>
          <w:vAlign w:val="bottom"/>
        </w:tcPr>
        <w:p w14:paraId="6E678941" w14:textId="77777777" w:rsidR="00AF484E" w:rsidRPr="007034C2" w:rsidRDefault="00AF484E" w:rsidP="007034C2">
          <w:pPr>
            <w:tabs>
              <w:tab w:val="center" w:pos="4513"/>
              <w:tab w:val="right" w:pos="9026"/>
            </w:tabs>
            <w:spacing w:after="120" w:line="240" w:lineRule="auto"/>
            <w:rPr>
              <w:rFonts w:ascii="Times New Roman" w:eastAsia="Times New Roman" w:hAnsi="Times New Roman" w:cs="Times New Roman"/>
              <w:sz w:val="24"/>
              <w:szCs w:val="20"/>
            </w:rPr>
          </w:pPr>
        </w:p>
      </w:tc>
      <w:tc>
        <w:tcPr>
          <w:tcW w:w="1872" w:type="dxa"/>
          <w:tcBorders>
            <w:top w:val="nil"/>
            <w:left w:val="nil"/>
            <w:bottom w:val="nil"/>
            <w:right w:val="nil"/>
          </w:tcBorders>
          <w:vAlign w:val="bottom"/>
        </w:tcPr>
        <w:p w14:paraId="1509643F" w14:textId="59AB5706" w:rsidR="00AF484E" w:rsidRPr="007034C2" w:rsidRDefault="00AF484E" w:rsidP="007034C2">
          <w:pPr>
            <w:keepNext/>
            <w:keepLines/>
            <w:suppressAutoHyphens/>
            <w:spacing w:after="80" w:line="300" w:lineRule="exact"/>
            <w:outlineLvl w:val="0"/>
            <w:rPr>
              <w:rFonts w:ascii="Times New Roman" w:eastAsia="Times New Roman" w:hAnsi="Times New Roman" w:cs="Times New Roman"/>
              <w:spacing w:val="2"/>
              <w:w w:val="96"/>
              <w:kern w:val="14"/>
              <w:sz w:val="28"/>
              <w:szCs w:val="20"/>
            </w:rPr>
          </w:pPr>
        </w:p>
      </w:tc>
      <w:tc>
        <w:tcPr>
          <w:tcW w:w="245" w:type="dxa"/>
          <w:tcBorders>
            <w:top w:val="nil"/>
            <w:left w:val="nil"/>
            <w:bottom w:val="nil"/>
            <w:right w:val="nil"/>
          </w:tcBorders>
          <w:vAlign w:val="bottom"/>
        </w:tcPr>
        <w:p w14:paraId="24579271" w14:textId="77777777" w:rsidR="00AF484E" w:rsidRPr="007034C2" w:rsidRDefault="00AF484E" w:rsidP="007034C2">
          <w:pPr>
            <w:tabs>
              <w:tab w:val="center" w:pos="4513"/>
              <w:tab w:val="right" w:pos="9026"/>
            </w:tabs>
            <w:spacing w:after="120" w:line="240" w:lineRule="auto"/>
            <w:rPr>
              <w:rFonts w:ascii="Times New Roman" w:eastAsia="Times New Roman" w:hAnsi="Times New Roman" w:cs="Times New Roman"/>
              <w:sz w:val="24"/>
              <w:szCs w:val="20"/>
            </w:rPr>
          </w:pPr>
        </w:p>
      </w:tc>
      <w:tc>
        <w:tcPr>
          <w:tcW w:w="6066" w:type="dxa"/>
          <w:gridSpan w:val="3"/>
          <w:tcBorders>
            <w:top w:val="nil"/>
            <w:left w:val="nil"/>
            <w:bottom w:val="nil"/>
            <w:right w:val="nil"/>
          </w:tcBorders>
          <w:vAlign w:val="bottom"/>
        </w:tcPr>
        <w:p w14:paraId="4E99AC73" w14:textId="33CEB30E" w:rsidR="00AF484E" w:rsidRPr="007034C2" w:rsidRDefault="00AF484E" w:rsidP="007034C2">
          <w:pPr>
            <w:spacing w:after="80" w:line="240" w:lineRule="auto"/>
            <w:ind w:right="90"/>
            <w:jc w:val="right"/>
            <w:rPr>
              <w:rFonts w:ascii="Times New Roman" w:eastAsia="Times New Roman" w:hAnsi="Times New Roman" w:cs="Times New Roman"/>
              <w:b/>
              <w:position w:val="-4"/>
              <w:sz w:val="24"/>
              <w:szCs w:val="20"/>
            </w:rPr>
          </w:pPr>
          <w:r>
            <w:rPr>
              <w:rFonts w:ascii="Times New Roman" w:hAnsi="Times New Roman"/>
              <w:sz w:val="40"/>
            </w:rPr>
            <w:t>DP</w:t>
          </w:r>
          <w:r>
            <w:rPr>
              <w:rFonts w:ascii="Times New Roman" w:hAnsi="Times New Roman"/>
              <w:sz w:val="32"/>
              <w:szCs w:val="32"/>
            </w:rPr>
            <w:t>-FPA-OPS</w:t>
          </w:r>
          <w:r>
            <w:rPr>
              <w:rFonts w:ascii="Times New Roman" w:hAnsi="Times New Roman"/>
              <w:sz w:val="20"/>
            </w:rPr>
            <w:t>/2018/CRP.1</w:t>
          </w:r>
        </w:p>
      </w:tc>
    </w:tr>
    <w:tr w:rsidR="00AF484E" w:rsidRPr="007034C2" w14:paraId="56D00865" w14:textId="77777777" w:rsidTr="001C0E75">
      <w:trPr>
        <w:trHeight w:hRule="exact" w:val="2008"/>
      </w:trPr>
      <w:tc>
        <w:tcPr>
          <w:tcW w:w="1357" w:type="dxa"/>
          <w:tcBorders>
            <w:left w:val="nil"/>
            <w:bottom w:val="single" w:sz="12" w:space="0" w:color="auto"/>
            <w:right w:val="nil"/>
          </w:tcBorders>
        </w:tcPr>
        <w:p w14:paraId="71EFC208" w14:textId="77777777" w:rsidR="00AF484E" w:rsidRPr="007034C2" w:rsidRDefault="00AF484E" w:rsidP="007034C2">
          <w:pPr>
            <w:tabs>
              <w:tab w:val="center" w:pos="4513"/>
              <w:tab w:val="right" w:pos="9026"/>
            </w:tabs>
            <w:spacing w:before="109" w:after="0" w:line="240" w:lineRule="auto"/>
            <w:rPr>
              <w:rFonts w:ascii="Times New Roman" w:eastAsia="Times New Roman" w:hAnsi="Times New Roman" w:cs="Times New Roman"/>
              <w:sz w:val="24"/>
              <w:szCs w:val="20"/>
            </w:rPr>
          </w:pPr>
        </w:p>
      </w:tc>
      <w:tc>
        <w:tcPr>
          <w:tcW w:w="5483" w:type="dxa"/>
          <w:gridSpan w:val="3"/>
          <w:tcBorders>
            <w:left w:val="nil"/>
            <w:bottom w:val="single" w:sz="12" w:space="0" w:color="auto"/>
            <w:right w:val="nil"/>
          </w:tcBorders>
        </w:tcPr>
        <w:p w14:paraId="15F3A29F" w14:textId="5B8DBB1C" w:rsidR="00AF484E" w:rsidRPr="007034C2" w:rsidRDefault="00AF484E" w:rsidP="007034C2">
          <w:pPr>
            <w:keepNext/>
            <w:keepLines/>
            <w:tabs>
              <w:tab w:val="right" w:leader="dot" w:pos="360"/>
            </w:tabs>
            <w:suppressAutoHyphens/>
            <w:spacing w:before="109" w:after="0" w:line="330" w:lineRule="exact"/>
            <w:outlineLvl w:val="0"/>
            <w:rPr>
              <w:rFonts w:ascii="Times New Roman" w:eastAsia="Times New Roman" w:hAnsi="Times New Roman" w:cs="Times New Roman"/>
              <w:b/>
              <w:spacing w:val="-4"/>
              <w:w w:val="98"/>
              <w:kern w:val="14"/>
              <w:sz w:val="34"/>
              <w:szCs w:val="20"/>
            </w:rPr>
          </w:pPr>
        </w:p>
      </w:tc>
      <w:tc>
        <w:tcPr>
          <w:tcW w:w="900" w:type="dxa"/>
          <w:tcBorders>
            <w:left w:val="nil"/>
            <w:bottom w:val="single" w:sz="12" w:space="0" w:color="auto"/>
            <w:right w:val="nil"/>
          </w:tcBorders>
        </w:tcPr>
        <w:p w14:paraId="3EB26F06" w14:textId="77777777" w:rsidR="00AF484E" w:rsidRPr="007034C2" w:rsidRDefault="00AF484E" w:rsidP="007034C2">
          <w:pPr>
            <w:tabs>
              <w:tab w:val="center" w:pos="4513"/>
              <w:tab w:val="right" w:pos="9026"/>
            </w:tabs>
            <w:spacing w:before="109" w:after="0" w:line="240" w:lineRule="auto"/>
            <w:rPr>
              <w:rFonts w:ascii="Times New Roman" w:eastAsia="Times New Roman" w:hAnsi="Times New Roman" w:cs="Times New Roman"/>
              <w:sz w:val="24"/>
              <w:szCs w:val="20"/>
            </w:rPr>
          </w:pPr>
        </w:p>
      </w:tc>
      <w:tc>
        <w:tcPr>
          <w:tcW w:w="1800" w:type="dxa"/>
          <w:tcBorders>
            <w:left w:val="nil"/>
            <w:bottom w:val="single" w:sz="12" w:space="0" w:color="auto"/>
            <w:right w:val="nil"/>
          </w:tcBorders>
        </w:tcPr>
        <w:p w14:paraId="5E5A1B09" w14:textId="77777777" w:rsidR="00AF484E" w:rsidRPr="007034C2" w:rsidRDefault="00AF484E" w:rsidP="00501CF3">
          <w:pPr>
            <w:spacing w:before="240" w:after="0" w:line="240" w:lineRule="auto"/>
            <w:ind w:right="-177"/>
            <w:rPr>
              <w:rFonts w:ascii="Times New Roman" w:eastAsia="Times New Roman" w:hAnsi="Times New Roman" w:cs="Times New Roman"/>
              <w:sz w:val="20"/>
              <w:szCs w:val="20"/>
            </w:rPr>
          </w:pPr>
          <w:r>
            <w:rPr>
              <w:rFonts w:ascii="Times New Roman" w:hAnsi="Times New Roman"/>
              <w:sz w:val="20"/>
              <w:szCs w:val="20"/>
            </w:rPr>
            <w:t>Distr.: General</w:t>
          </w:r>
        </w:p>
        <w:p w14:paraId="41CC0AA7" w14:textId="1817C2C9" w:rsidR="00AF484E" w:rsidRPr="007034C2" w:rsidRDefault="006070C7" w:rsidP="00501CF3">
          <w:pPr>
            <w:spacing w:after="240" w:line="240" w:lineRule="auto"/>
            <w:rPr>
              <w:rFonts w:ascii="Times New Roman" w:eastAsia="Times New Roman" w:hAnsi="Times New Roman" w:cs="Times New Roman"/>
              <w:sz w:val="20"/>
              <w:szCs w:val="20"/>
            </w:rPr>
          </w:pPr>
          <w:r>
            <w:rPr>
              <w:rFonts w:ascii="Times New Roman" w:hAnsi="Times New Roman"/>
              <w:sz w:val="20"/>
              <w:szCs w:val="20"/>
            </w:rPr>
            <w:t>13 de agosto de 2018</w:t>
          </w:r>
        </w:p>
        <w:p w14:paraId="4BC16F1A" w14:textId="77777777" w:rsidR="00AF484E" w:rsidRPr="007034C2" w:rsidRDefault="00AF484E" w:rsidP="007034C2">
          <w:pPr>
            <w:spacing w:after="0" w:line="240" w:lineRule="auto"/>
            <w:rPr>
              <w:rFonts w:ascii="Times New Roman" w:eastAsia="Times New Roman" w:hAnsi="Times New Roman" w:cs="Times New Roman"/>
              <w:sz w:val="24"/>
              <w:szCs w:val="20"/>
            </w:rPr>
          </w:pPr>
          <w:r>
            <w:rPr>
              <w:rFonts w:ascii="Times New Roman" w:hAnsi="Times New Roman"/>
              <w:sz w:val="20"/>
              <w:szCs w:val="20"/>
            </w:rPr>
            <w:t>Original: inglés</w:t>
          </w:r>
        </w:p>
      </w:tc>
    </w:tr>
  </w:tbl>
  <w:p w14:paraId="27DD220B" w14:textId="77777777" w:rsidR="00AF484E" w:rsidRPr="00386DF2" w:rsidRDefault="00AF484E">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3F21"/>
    <w:multiLevelType w:val="hybridMultilevel"/>
    <w:tmpl w:val="29FAB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8873AB"/>
    <w:multiLevelType w:val="hybridMultilevel"/>
    <w:tmpl w:val="7A5227B6"/>
    <w:styleLink w:val="a"/>
    <w:lvl w:ilvl="0" w:tplc="E4BCB68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307E4E">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D680F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0E5C4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564B1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CADF22">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CE1DE2">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349C7C">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5AB030">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78C2B91"/>
    <w:multiLevelType w:val="hybridMultilevel"/>
    <w:tmpl w:val="0CEE5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836B7C"/>
    <w:multiLevelType w:val="hybridMultilevel"/>
    <w:tmpl w:val="BD7E0114"/>
    <w:lvl w:ilvl="0" w:tplc="F3220FD4">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439F6208"/>
    <w:multiLevelType w:val="hybridMultilevel"/>
    <w:tmpl w:val="16704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D523AC"/>
    <w:multiLevelType w:val="hybridMultilevel"/>
    <w:tmpl w:val="6FE64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0633AF"/>
    <w:multiLevelType w:val="hybridMultilevel"/>
    <w:tmpl w:val="0748C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D70D5"/>
    <w:multiLevelType w:val="hybridMultilevel"/>
    <w:tmpl w:val="D90E914C"/>
    <w:lvl w:ilvl="0" w:tplc="8EE20940">
      <w:start w:val="1"/>
      <w:numFmt w:val="decimal"/>
      <w:lvlText w:val="%1."/>
      <w:lvlJc w:val="left"/>
      <w:pPr>
        <w:ind w:left="1620" w:hanging="360"/>
      </w:pPr>
      <w:rPr>
        <w:rFonts w:hint="default"/>
        <w:b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51F9112A"/>
    <w:multiLevelType w:val="hybridMultilevel"/>
    <w:tmpl w:val="4CDC10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450CA"/>
    <w:multiLevelType w:val="hybridMultilevel"/>
    <w:tmpl w:val="59629314"/>
    <w:lvl w:ilvl="0" w:tplc="05284C54">
      <w:start w:val="1"/>
      <w:numFmt w:val="upperRoman"/>
      <w:lvlText w:val="%1."/>
      <w:lvlJc w:val="left"/>
      <w:pPr>
        <w:ind w:left="1980" w:hanging="720"/>
      </w:pPr>
      <w:rPr>
        <w:rFonts w:hint="default"/>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57A8036C"/>
    <w:multiLevelType w:val="hybridMultilevel"/>
    <w:tmpl w:val="FC4E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52677"/>
    <w:multiLevelType w:val="hybridMultilevel"/>
    <w:tmpl w:val="7A5227B6"/>
    <w:numStyleLink w:val="a"/>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8"/>
  </w:num>
  <w:num w:numId="5">
    <w:abstractNumId w:val="6"/>
  </w:num>
  <w:num w:numId="6">
    <w:abstractNumId w:val="0"/>
  </w:num>
  <w:num w:numId="7">
    <w:abstractNumId w:val="2"/>
  </w:num>
  <w:num w:numId="8">
    <w:abstractNumId w:val="4"/>
  </w:num>
  <w:num w:numId="9">
    <w:abstractNumId w:val="5"/>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CF4"/>
    <w:rsid w:val="00022CE5"/>
    <w:rsid w:val="00027EAB"/>
    <w:rsid w:val="00031BE3"/>
    <w:rsid w:val="000455DE"/>
    <w:rsid w:val="00054EEA"/>
    <w:rsid w:val="00082A3F"/>
    <w:rsid w:val="00093DDD"/>
    <w:rsid w:val="000A6369"/>
    <w:rsid w:val="000B69D7"/>
    <w:rsid w:val="000D69BB"/>
    <w:rsid w:val="000E16B2"/>
    <w:rsid w:val="000F6B42"/>
    <w:rsid w:val="00162364"/>
    <w:rsid w:val="00175568"/>
    <w:rsid w:val="00192ABB"/>
    <w:rsid w:val="001A1670"/>
    <w:rsid w:val="001C0E75"/>
    <w:rsid w:val="001D26EE"/>
    <w:rsid w:val="001D33C7"/>
    <w:rsid w:val="001D4CD3"/>
    <w:rsid w:val="0020333E"/>
    <w:rsid w:val="00213655"/>
    <w:rsid w:val="00220F6C"/>
    <w:rsid w:val="00257623"/>
    <w:rsid w:val="00261E93"/>
    <w:rsid w:val="002675F1"/>
    <w:rsid w:val="00282B4E"/>
    <w:rsid w:val="002858FC"/>
    <w:rsid w:val="002A19BF"/>
    <w:rsid w:val="002C17E2"/>
    <w:rsid w:val="002C6F08"/>
    <w:rsid w:val="002E1621"/>
    <w:rsid w:val="002E2430"/>
    <w:rsid w:val="00345900"/>
    <w:rsid w:val="00351E01"/>
    <w:rsid w:val="00356C31"/>
    <w:rsid w:val="00386DF2"/>
    <w:rsid w:val="00394A0E"/>
    <w:rsid w:val="003978AE"/>
    <w:rsid w:val="003B5438"/>
    <w:rsid w:val="003B5F75"/>
    <w:rsid w:val="003C473F"/>
    <w:rsid w:val="003D15E3"/>
    <w:rsid w:val="003F22F9"/>
    <w:rsid w:val="00426E0A"/>
    <w:rsid w:val="00435ADE"/>
    <w:rsid w:val="0045682D"/>
    <w:rsid w:val="00461636"/>
    <w:rsid w:val="00467A0D"/>
    <w:rsid w:val="004A59C2"/>
    <w:rsid w:val="004C1383"/>
    <w:rsid w:val="004D2F80"/>
    <w:rsid w:val="004D79FB"/>
    <w:rsid w:val="00501CF3"/>
    <w:rsid w:val="005033DF"/>
    <w:rsid w:val="005532F9"/>
    <w:rsid w:val="0055715B"/>
    <w:rsid w:val="00576C51"/>
    <w:rsid w:val="00586E3A"/>
    <w:rsid w:val="005B1EEA"/>
    <w:rsid w:val="005C6891"/>
    <w:rsid w:val="005C7090"/>
    <w:rsid w:val="005C7C9F"/>
    <w:rsid w:val="005D59E1"/>
    <w:rsid w:val="00604E8F"/>
    <w:rsid w:val="006070C7"/>
    <w:rsid w:val="00614052"/>
    <w:rsid w:val="00633914"/>
    <w:rsid w:val="006401AA"/>
    <w:rsid w:val="006457D4"/>
    <w:rsid w:val="006D39C0"/>
    <w:rsid w:val="007034C2"/>
    <w:rsid w:val="00714C44"/>
    <w:rsid w:val="00745D2E"/>
    <w:rsid w:val="007530B8"/>
    <w:rsid w:val="00755C58"/>
    <w:rsid w:val="00760864"/>
    <w:rsid w:val="0076522C"/>
    <w:rsid w:val="00784D9D"/>
    <w:rsid w:val="007C48CC"/>
    <w:rsid w:val="007E1D2D"/>
    <w:rsid w:val="007F515F"/>
    <w:rsid w:val="008050DA"/>
    <w:rsid w:val="0080615C"/>
    <w:rsid w:val="008106B3"/>
    <w:rsid w:val="00823D09"/>
    <w:rsid w:val="00834E5C"/>
    <w:rsid w:val="00842E63"/>
    <w:rsid w:val="00845EE3"/>
    <w:rsid w:val="00854FDA"/>
    <w:rsid w:val="008A53D8"/>
    <w:rsid w:val="008C3B27"/>
    <w:rsid w:val="008E4EAC"/>
    <w:rsid w:val="009072EE"/>
    <w:rsid w:val="009103E1"/>
    <w:rsid w:val="009104D4"/>
    <w:rsid w:val="0091355D"/>
    <w:rsid w:val="009223A4"/>
    <w:rsid w:val="009301D4"/>
    <w:rsid w:val="009357F9"/>
    <w:rsid w:val="00957C09"/>
    <w:rsid w:val="00967A77"/>
    <w:rsid w:val="009A5A1F"/>
    <w:rsid w:val="009A7817"/>
    <w:rsid w:val="009B1450"/>
    <w:rsid w:val="009D1072"/>
    <w:rsid w:val="009D6725"/>
    <w:rsid w:val="009E3C23"/>
    <w:rsid w:val="009E76EB"/>
    <w:rsid w:val="009F1EF1"/>
    <w:rsid w:val="009F6CFC"/>
    <w:rsid w:val="00A3761A"/>
    <w:rsid w:val="00A801FB"/>
    <w:rsid w:val="00AC13F2"/>
    <w:rsid w:val="00AE13FA"/>
    <w:rsid w:val="00AE6EB7"/>
    <w:rsid w:val="00AF484E"/>
    <w:rsid w:val="00B07AE7"/>
    <w:rsid w:val="00B27695"/>
    <w:rsid w:val="00B375A7"/>
    <w:rsid w:val="00B76743"/>
    <w:rsid w:val="00B97139"/>
    <w:rsid w:val="00B97230"/>
    <w:rsid w:val="00BB4BBF"/>
    <w:rsid w:val="00BC592F"/>
    <w:rsid w:val="00BF599E"/>
    <w:rsid w:val="00C067BE"/>
    <w:rsid w:val="00C16C48"/>
    <w:rsid w:val="00C44C87"/>
    <w:rsid w:val="00C578AA"/>
    <w:rsid w:val="00C621FC"/>
    <w:rsid w:val="00C75E03"/>
    <w:rsid w:val="00C93110"/>
    <w:rsid w:val="00C956A9"/>
    <w:rsid w:val="00CC2E6A"/>
    <w:rsid w:val="00CC7F57"/>
    <w:rsid w:val="00CD079D"/>
    <w:rsid w:val="00CD24CB"/>
    <w:rsid w:val="00CE2473"/>
    <w:rsid w:val="00CF7F3F"/>
    <w:rsid w:val="00D0464E"/>
    <w:rsid w:val="00D26D2A"/>
    <w:rsid w:val="00D4517E"/>
    <w:rsid w:val="00D5148D"/>
    <w:rsid w:val="00D54D06"/>
    <w:rsid w:val="00D56A98"/>
    <w:rsid w:val="00D67AE1"/>
    <w:rsid w:val="00D76BDF"/>
    <w:rsid w:val="00D978D4"/>
    <w:rsid w:val="00DD0660"/>
    <w:rsid w:val="00DF1304"/>
    <w:rsid w:val="00DF2962"/>
    <w:rsid w:val="00DF7C29"/>
    <w:rsid w:val="00E03E02"/>
    <w:rsid w:val="00E0693E"/>
    <w:rsid w:val="00E110AF"/>
    <w:rsid w:val="00E324E2"/>
    <w:rsid w:val="00E5264E"/>
    <w:rsid w:val="00E57454"/>
    <w:rsid w:val="00E60307"/>
    <w:rsid w:val="00E80E47"/>
    <w:rsid w:val="00E95A83"/>
    <w:rsid w:val="00EB3AB7"/>
    <w:rsid w:val="00ED0C5D"/>
    <w:rsid w:val="00EF4BCA"/>
    <w:rsid w:val="00F01620"/>
    <w:rsid w:val="00F26E13"/>
    <w:rsid w:val="00F54CF4"/>
    <w:rsid w:val="00F86C34"/>
    <w:rsid w:val="00F9554B"/>
    <w:rsid w:val="00F95BC9"/>
    <w:rsid w:val="00F95D3F"/>
    <w:rsid w:val="00FB742D"/>
    <w:rsid w:val="00FC6703"/>
    <w:rsid w:val="00FF6C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097C76"/>
  <w15:docId w15:val="{194A2447-F99C-4570-A6E5-5D95FB59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4C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0">
    <w:name w:val="Текст"/>
    <w:rsid w:val="000B69D7"/>
    <w:pPr>
      <w:spacing w:after="0" w:line="240" w:lineRule="auto"/>
    </w:pPr>
    <w:rPr>
      <w:rFonts w:ascii="Helvetica Neue" w:eastAsia="Arial Unicode MS" w:hAnsi="Helvetica Neue" w:cs="Arial Unicode MS"/>
      <w:color w:val="000000"/>
      <w:lang w:eastAsia="en-GB"/>
    </w:rPr>
  </w:style>
  <w:style w:type="numbering" w:customStyle="1" w:styleId="a">
    <w:name w:val="С числами"/>
    <w:rsid w:val="000B69D7"/>
    <w:pPr>
      <w:numPr>
        <w:numId w:val="2"/>
      </w:numPr>
    </w:pPr>
  </w:style>
  <w:style w:type="character" w:styleId="CommentReference">
    <w:name w:val="annotation reference"/>
    <w:basedOn w:val="DefaultParagraphFont"/>
    <w:uiPriority w:val="99"/>
    <w:semiHidden/>
    <w:unhideWhenUsed/>
    <w:rsid w:val="009D6725"/>
    <w:rPr>
      <w:sz w:val="16"/>
      <w:szCs w:val="16"/>
    </w:rPr>
  </w:style>
  <w:style w:type="paragraph" w:styleId="CommentText">
    <w:name w:val="annotation text"/>
    <w:basedOn w:val="Normal"/>
    <w:link w:val="CommentTextChar"/>
    <w:uiPriority w:val="99"/>
    <w:semiHidden/>
    <w:unhideWhenUsed/>
    <w:rsid w:val="009D6725"/>
    <w:pPr>
      <w:spacing w:line="240" w:lineRule="auto"/>
    </w:pPr>
    <w:rPr>
      <w:sz w:val="20"/>
      <w:szCs w:val="20"/>
    </w:rPr>
  </w:style>
  <w:style w:type="character" w:customStyle="1" w:styleId="CommentTextChar">
    <w:name w:val="Comment Text Char"/>
    <w:basedOn w:val="DefaultParagraphFont"/>
    <w:link w:val="CommentText"/>
    <w:uiPriority w:val="99"/>
    <w:semiHidden/>
    <w:rsid w:val="009D6725"/>
    <w:rPr>
      <w:sz w:val="20"/>
      <w:szCs w:val="20"/>
    </w:rPr>
  </w:style>
  <w:style w:type="paragraph" w:styleId="CommentSubject">
    <w:name w:val="annotation subject"/>
    <w:basedOn w:val="CommentText"/>
    <w:next w:val="CommentText"/>
    <w:link w:val="CommentSubjectChar"/>
    <w:uiPriority w:val="99"/>
    <w:semiHidden/>
    <w:unhideWhenUsed/>
    <w:rsid w:val="009D6725"/>
    <w:rPr>
      <w:b/>
      <w:bCs/>
    </w:rPr>
  </w:style>
  <w:style w:type="character" w:customStyle="1" w:styleId="CommentSubjectChar">
    <w:name w:val="Comment Subject Char"/>
    <w:basedOn w:val="CommentTextChar"/>
    <w:link w:val="CommentSubject"/>
    <w:uiPriority w:val="99"/>
    <w:semiHidden/>
    <w:rsid w:val="009D6725"/>
    <w:rPr>
      <w:b/>
      <w:bCs/>
      <w:sz w:val="20"/>
      <w:szCs w:val="20"/>
    </w:rPr>
  </w:style>
  <w:style w:type="paragraph" w:styleId="BalloonText">
    <w:name w:val="Balloon Text"/>
    <w:basedOn w:val="Normal"/>
    <w:link w:val="BalloonTextChar"/>
    <w:uiPriority w:val="99"/>
    <w:semiHidden/>
    <w:unhideWhenUsed/>
    <w:rsid w:val="009D6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725"/>
    <w:rPr>
      <w:rFonts w:ascii="Segoe UI" w:hAnsi="Segoe UI" w:cs="Segoe UI"/>
      <w:sz w:val="18"/>
      <w:szCs w:val="18"/>
    </w:rPr>
  </w:style>
  <w:style w:type="paragraph" w:styleId="ListParagraph">
    <w:name w:val="List Paragraph"/>
    <w:basedOn w:val="Normal"/>
    <w:qFormat/>
    <w:rsid w:val="009D6725"/>
    <w:pPr>
      <w:ind w:left="720"/>
      <w:contextualSpacing/>
    </w:pPr>
    <w:rPr>
      <w:lang w:val="es-US"/>
    </w:rPr>
  </w:style>
  <w:style w:type="paragraph" w:styleId="NormalWeb">
    <w:name w:val="Normal (Web)"/>
    <w:basedOn w:val="Normal"/>
    <w:uiPriority w:val="99"/>
    <w:unhideWhenUsed/>
    <w:rsid w:val="009D1072"/>
    <w:pPr>
      <w:spacing w:before="100" w:beforeAutospacing="1" w:after="100" w:afterAutospacing="1" w:line="240" w:lineRule="auto"/>
    </w:pPr>
    <w:rPr>
      <w:rFonts w:ascii="Times New Roman" w:eastAsia="Times New Roman" w:hAnsi="Times New Roman" w:cs="Times New Roman"/>
      <w:sz w:val="24"/>
      <w:szCs w:val="24"/>
      <w:lang w:val="es-US"/>
    </w:rPr>
  </w:style>
  <w:style w:type="character" w:customStyle="1" w:styleId="st">
    <w:name w:val="st"/>
    <w:basedOn w:val="DefaultParagraphFont"/>
    <w:rsid w:val="00A3761A"/>
  </w:style>
  <w:style w:type="paragraph" w:styleId="BodyText">
    <w:name w:val="Body Text"/>
    <w:basedOn w:val="Normal"/>
    <w:link w:val="BodyTextChar"/>
    <w:uiPriority w:val="1"/>
    <w:qFormat/>
    <w:rsid w:val="00031BE3"/>
    <w:pPr>
      <w:widowControl w:val="0"/>
      <w:autoSpaceDE w:val="0"/>
      <w:autoSpaceDN w:val="0"/>
      <w:spacing w:after="0" w:line="240" w:lineRule="auto"/>
    </w:pPr>
    <w:rPr>
      <w:rFonts w:ascii="Calibri" w:eastAsia="Calibri" w:hAnsi="Calibri" w:cs="Calibri"/>
      <w:lang w:val="es-US"/>
    </w:rPr>
  </w:style>
  <w:style w:type="character" w:customStyle="1" w:styleId="BodyTextChar">
    <w:name w:val="Body Text Char"/>
    <w:basedOn w:val="DefaultParagraphFont"/>
    <w:link w:val="BodyText"/>
    <w:uiPriority w:val="1"/>
    <w:rsid w:val="00031BE3"/>
    <w:rPr>
      <w:rFonts w:ascii="Calibri" w:eastAsia="Calibri" w:hAnsi="Calibri" w:cs="Calibri"/>
      <w:lang w:val="es-US"/>
    </w:rPr>
  </w:style>
  <w:style w:type="character" w:customStyle="1" w:styleId="m4508774060105076011apple-converted-space">
    <w:name w:val="m_4508774060105076011apple-converted-space"/>
    <w:basedOn w:val="DefaultParagraphFont"/>
    <w:rsid w:val="00BF599E"/>
  </w:style>
  <w:style w:type="paragraph" w:styleId="Revision">
    <w:name w:val="Revision"/>
    <w:hidden/>
    <w:uiPriority w:val="99"/>
    <w:semiHidden/>
    <w:rsid w:val="00CF7F3F"/>
    <w:pPr>
      <w:spacing w:after="0" w:line="240" w:lineRule="auto"/>
    </w:pPr>
  </w:style>
  <w:style w:type="table" w:styleId="TableGrid">
    <w:name w:val="Table Grid"/>
    <w:basedOn w:val="TableNormal"/>
    <w:uiPriority w:val="39"/>
    <w:rsid w:val="00E32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E16B2"/>
    <w:rPr>
      <w:i/>
      <w:iCs/>
    </w:rPr>
  </w:style>
  <w:style w:type="paragraph" w:styleId="Header">
    <w:name w:val="header"/>
    <w:basedOn w:val="Normal"/>
    <w:link w:val="HeaderChar"/>
    <w:uiPriority w:val="99"/>
    <w:unhideWhenUsed/>
    <w:rsid w:val="00703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C2"/>
  </w:style>
  <w:style w:type="paragraph" w:styleId="Footer">
    <w:name w:val="footer"/>
    <w:basedOn w:val="Normal"/>
    <w:link w:val="FooterChar"/>
    <w:uiPriority w:val="99"/>
    <w:unhideWhenUsed/>
    <w:rsid w:val="00703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8088">
      <w:bodyDiv w:val="1"/>
      <w:marLeft w:val="0"/>
      <w:marRight w:val="0"/>
      <w:marTop w:val="0"/>
      <w:marBottom w:val="0"/>
      <w:divBdr>
        <w:top w:val="none" w:sz="0" w:space="0" w:color="auto"/>
        <w:left w:val="none" w:sz="0" w:space="0" w:color="auto"/>
        <w:bottom w:val="none" w:sz="0" w:space="0" w:color="auto"/>
        <w:right w:val="none" w:sz="0" w:space="0" w:color="auto"/>
      </w:divBdr>
    </w:div>
    <w:div w:id="160446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9FC9A-769E-4246-ADFC-4846A8CE3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5196</Words>
  <Characters>29620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34747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Braid (Sensitive)</dc:creator>
  <cp:keywords/>
  <dc:description/>
  <cp:lastModifiedBy>Svetlana Iazykova</cp:lastModifiedBy>
  <cp:revision>3</cp:revision>
  <cp:lastPrinted>2018-08-09T18:03:00Z</cp:lastPrinted>
  <dcterms:created xsi:type="dcterms:W3CDTF">2018-08-14T20:56:00Z</dcterms:created>
  <dcterms:modified xsi:type="dcterms:W3CDTF">2018-08-20T19:58:00Z</dcterms:modified>
</cp:coreProperties>
</file>