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C7D1" w14:textId="0F5D5BA2" w:rsidR="00990E9B" w:rsidRDefault="00B11424" w:rsidP="00B11424">
      <w:pPr>
        <w:jc w:val="right"/>
        <w:rPr>
          <w:rFonts w:ascii="Times New Roman" w:hAnsi="Times New Roman"/>
          <w:noProof/>
          <w:lang w:val="en-GB"/>
        </w:rPr>
      </w:pPr>
      <w:bookmarkStart w:id="0" w:name="_GoBack"/>
      <w:bookmarkEnd w:id="0"/>
      <w:r>
        <w:rPr>
          <w:rFonts w:ascii="Times New Roman" w:hAnsi="Times New Roman"/>
          <w:noProof/>
          <w:lang w:val="en-GB"/>
        </w:rPr>
        <w:t>Last updated on 28 August 2018</w:t>
      </w:r>
    </w:p>
    <w:p w14:paraId="2F40C2F1" w14:textId="4E94F00D" w:rsidR="00B11424" w:rsidRDefault="00B11424">
      <w:pPr>
        <w:rPr>
          <w:rFonts w:ascii="Times New Roman" w:hAnsi="Times New Roman"/>
          <w:noProof/>
          <w:lang w:val="en-GB"/>
        </w:rPr>
      </w:pPr>
    </w:p>
    <w:sdt>
      <w:sdtPr>
        <w:rPr>
          <w:rFonts w:ascii="Times New Roman" w:eastAsiaTheme="minorEastAsia" w:hAnsi="Times New Roman" w:cstheme="minorBidi"/>
          <w:b w:val="0"/>
          <w:bCs w:val="0"/>
          <w:color w:val="auto"/>
          <w:sz w:val="22"/>
          <w:szCs w:val="22"/>
          <w:lang w:val="en-GB"/>
        </w:rPr>
        <w:id w:val="-1163382305"/>
        <w:docPartObj>
          <w:docPartGallery w:val="Table of Contents"/>
          <w:docPartUnique/>
        </w:docPartObj>
      </w:sdtPr>
      <w:sdtEndPr>
        <w:rPr>
          <w:noProof/>
        </w:rPr>
      </w:sdtEndPr>
      <w:sdtContent>
        <w:p w14:paraId="46BEE80E" w14:textId="77777777" w:rsidR="00B11424" w:rsidRPr="00610D76" w:rsidRDefault="00B11424" w:rsidP="00B11424">
          <w:pPr>
            <w:pStyle w:val="TOCHeading"/>
            <w:shd w:val="clear" w:color="auto" w:fill="DEEAF6" w:themeFill="accent1" w:themeFillTint="33"/>
            <w:rPr>
              <w:rFonts w:ascii="Times New Roman" w:hAnsi="Times New Roman"/>
              <w:sz w:val="36"/>
              <w:lang w:val="en-GB"/>
            </w:rPr>
          </w:pPr>
          <w:r w:rsidRPr="00610D76">
            <w:rPr>
              <w:rFonts w:ascii="Times New Roman" w:hAnsi="Times New Roman"/>
              <w:sz w:val="36"/>
              <w:lang w:val="en-GB"/>
            </w:rPr>
            <w:t>Table of Contents</w:t>
          </w:r>
        </w:p>
        <w:p w14:paraId="24D93070" w14:textId="77777777" w:rsidR="00B11424" w:rsidRPr="00610D76" w:rsidRDefault="00B11424" w:rsidP="00B11424">
          <w:pPr>
            <w:pStyle w:val="TOC2"/>
            <w:rPr>
              <w:sz w:val="24"/>
            </w:rPr>
          </w:pPr>
        </w:p>
        <w:p w14:paraId="3B23F9E0" w14:textId="77777777" w:rsidR="00B11424" w:rsidRPr="00610D76" w:rsidRDefault="00B11424" w:rsidP="00B11424">
          <w:pPr>
            <w:pStyle w:val="TOC2"/>
            <w:rPr>
              <w:rFonts w:eastAsiaTheme="minorEastAsia"/>
              <w:sz w:val="28"/>
              <w:szCs w:val="22"/>
            </w:rPr>
          </w:pPr>
          <w:r w:rsidRPr="00610D76">
            <w:rPr>
              <w:sz w:val="24"/>
            </w:rPr>
            <w:fldChar w:fldCharType="begin"/>
          </w:r>
          <w:r w:rsidRPr="00610D76">
            <w:rPr>
              <w:sz w:val="24"/>
            </w:rPr>
            <w:instrText xml:space="preserve"> TOC \o "1-3" \h \z \u </w:instrText>
          </w:r>
          <w:r w:rsidRPr="00610D76">
            <w:rPr>
              <w:sz w:val="24"/>
            </w:rPr>
            <w:fldChar w:fldCharType="separate"/>
          </w:r>
          <w:hyperlink w:anchor="_Toc445889437" w:history="1">
            <w:r w:rsidRPr="00610D76">
              <w:rPr>
                <w:rStyle w:val="Hyperlink"/>
                <w:rFonts w:eastAsia="SimSun"/>
                <w:b/>
                <w:sz w:val="24"/>
              </w:rPr>
              <w:t>Methodological Notes</w:t>
            </w:r>
            <w:r w:rsidRPr="00610D76">
              <w:rPr>
                <w:webHidden/>
                <w:sz w:val="24"/>
              </w:rPr>
              <w:tab/>
            </w:r>
            <w:r w:rsidRPr="00610D76">
              <w:rPr>
                <w:webHidden/>
                <w:sz w:val="24"/>
              </w:rPr>
              <w:fldChar w:fldCharType="begin"/>
            </w:r>
            <w:r w:rsidRPr="00610D76">
              <w:rPr>
                <w:webHidden/>
                <w:sz w:val="24"/>
              </w:rPr>
              <w:instrText xml:space="preserve"> PAGEREF _Toc445889437 \h </w:instrText>
            </w:r>
            <w:r w:rsidRPr="00610D76">
              <w:rPr>
                <w:webHidden/>
                <w:sz w:val="24"/>
              </w:rPr>
            </w:r>
            <w:r w:rsidRPr="00610D76">
              <w:rPr>
                <w:webHidden/>
                <w:sz w:val="24"/>
              </w:rPr>
              <w:fldChar w:fldCharType="separate"/>
            </w:r>
            <w:r>
              <w:rPr>
                <w:webHidden/>
                <w:sz w:val="24"/>
              </w:rPr>
              <w:t>2</w:t>
            </w:r>
            <w:r w:rsidRPr="00610D76">
              <w:rPr>
                <w:webHidden/>
                <w:sz w:val="24"/>
              </w:rPr>
              <w:fldChar w:fldCharType="end"/>
            </w:r>
          </w:hyperlink>
        </w:p>
        <w:p w14:paraId="6E35E143" w14:textId="77777777" w:rsidR="00B11424" w:rsidRPr="00610D76" w:rsidRDefault="00B11424" w:rsidP="00B11424">
          <w:pPr>
            <w:pStyle w:val="TOC2"/>
            <w:rPr>
              <w:rStyle w:val="Hyperlink"/>
              <w:sz w:val="24"/>
            </w:rPr>
          </w:pPr>
        </w:p>
        <w:p w14:paraId="240FADD8" w14:textId="77777777" w:rsidR="00B11424" w:rsidRPr="00610D76" w:rsidRDefault="008132E0" w:rsidP="00B11424">
          <w:pPr>
            <w:pStyle w:val="TOC2"/>
            <w:rPr>
              <w:rFonts w:eastAsiaTheme="minorEastAsia"/>
              <w:sz w:val="28"/>
              <w:szCs w:val="22"/>
            </w:rPr>
          </w:pPr>
          <w:hyperlink w:anchor="_Toc445889438" w:history="1">
            <w:r w:rsidR="00B11424" w:rsidRPr="00610D76">
              <w:rPr>
                <w:rStyle w:val="Hyperlink"/>
                <w:rFonts w:eastAsia="SimSun"/>
                <w:b/>
                <w:sz w:val="24"/>
              </w:rPr>
              <w:t>Tier One: Impact</w:t>
            </w:r>
            <w:r w:rsidR="00B11424" w:rsidRPr="00610D76">
              <w:rPr>
                <w:webHidden/>
                <w:sz w:val="24"/>
              </w:rPr>
              <w:tab/>
            </w:r>
            <w:r w:rsidR="00B11424" w:rsidRPr="00610D76">
              <w:rPr>
                <w:webHidden/>
                <w:sz w:val="24"/>
              </w:rPr>
              <w:fldChar w:fldCharType="begin"/>
            </w:r>
            <w:r w:rsidR="00B11424" w:rsidRPr="00610D76">
              <w:rPr>
                <w:webHidden/>
                <w:sz w:val="24"/>
              </w:rPr>
              <w:instrText xml:space="preserve"> PAGEREF _Toc445889438 \h </w:instrText>
            </w:r>
            <w:r w:rsidR="00B11424" w:rsidRPr="00610D76">
              <w:rPr>
                <w:webHidden/>
                <w:sz w:val="24"/>
              </w:rPr>
            </w:r>
            <w:r w:rsidR="00B11424" w:rsidRPr="00610D76">
              <w:rPr>
                <w:webHidden/>
                <w:sz w:val="24"/>
              </w:rPr>
              <w:fldChar w:fldCharType="separate"/>
            </w:r>
            <w:r w:rsidR="00B11424">
              <w:rPr>
                <w:webHidden/>
                <w:sz w:val="24"/>
              </w:rPr>
              <w:t>6</w:t>
            </w:r>
            <w:r w:rsidR="00B11424" w:rsidRPr="00610D76">
              <w:rPr>
                <w:webHidden/>
                <w:sz w:val="24"/>
              </w:rPr>
              <w:fldChar w:fldCharType="end"/>
            </w:r>
          </w:hyperlink>
        </w:p>
        <w:p w14:paraId="088CFD88" w14:textId="77777777" w:rsidR="00B11424" w:rsidRPr="00610D76" w:rsidRDefault="00B11424" w:rsidP="00B11424">
          <w:pPr>
            <w:pStyle w:val="TOC1"/>
            <w:rPr>
              <w:rStyle w:val="Hyperlink"/>
              <w:sz w:val="24"/>
            </w:rPr>
          </w:pPr>
        </w:p>
        <w:p w14:paraId="23E6F784" w14:textId="77777777" w:rsidR="00B11424" w:rsidRPr="00610D76" w:rsidRDefault="008132E0" w:rsidP="00B11424">
          <w:pPr>
            <w:pStyle w:val="TOC1"/>
            <w:rPr>
              <w:rFonts w:eastAsiaTheme="minorEastAsia"/>
              <w:sz w:val="28"/>
              <w:szCs w:val="22"/>
            </w:rPr>
          </w:pPr>
          <w:hyperlink w:anchor="_Toc445889439" w:history="1">
            <w:r w:rsidR="00B11424" w:rsidRPr="00610D76">
              <w:rPr>
                <w:rStyle w:val="Hyperlink"/>
                <w:rFonts w:eastAsia="SimSun"/>
                <w:b/>
                <w:sz w:val="24"/>
              </w:rPr>
              <w:t>Tier Two: Development Outcomes and Outputs</w:t>
            </w:r>
            <w:r w:rsidR="00B11424" w:rsidRPr="00610D76">
              <w:rPr>
                <w:webHidden/>
                <w:sz w:val="24"/>
              </w:rPr>
              <w:tab/>
            </w:r>
            <w:r w:rsidR="00B11424" w:rsidRPr="00610D76">
              <w:rPr>
                <w:webHidden/>
                <w:sz w:val="24"/>
              </w:rPr>
              <w:fldChar w:fldCharType="begin"/>
            </w:r>
            <w:r w:rsidR="00B11424" w:rsidRPr="00610D76">
              <w:rPr>
                <w:webHidden/>
                <w:sz w:val="24"/>
              </w:rPr>
              <w:instrText xml:space="preserve"> PAGEREF _Toc445889439 \h </w:instrText>
            </w:r>
            <w:r w:rsidR="00B11424" w:rsidRPr="00610D76">
              <w:rPr>
                <w:webHidden/>
                <w:sz w:val="24"/>
              </w:rPr>
            </w:r>
            <w:r w:rsidR="00B11424" w:rsidRPr="00610D76">
              <w:rPr>
                <w:webHidden/>
                <w:sz w:val="24"/>
              </w:rPr>
              <w:fldChar w:fldCharType="separate"/>
            </w:r>
            <w:r w:rsidR="00B11424">
              <w:rPr>
                <w:webHidden/>
                <w:sz w:val="24"/>
              </w:rPr>
              <w:t>7</w:t>
            </w:r>
            <w:r w:rsidR="00B11424" w:rsidRPr="00610D76">
              <w:rPr>
                <w:webHidden/>
                <w:sz w:val="24"/>
              </w:rPr>
              <w:fldChar w:fldCharType="end"/>
            </w:r>
          </w:hyperlink>
        </w:p>
        <w:p w14:paraId="6EB243C3" w14:textId="77777777" w:rsidR="00B11424" w:rsidRPr="00610D76" w:rsidRDefault="008132E0" w:rsidP="00B11424">
          <w:pPr>
            <w:pStyle w:val="TOC3"/>
            <w:rPr>
              <w:rFonts w:eastAsiaTheme="minorEastAsia"/>
              <w:sz w:val="28"/>
              <w:szCs w:val="22"/>
            </w:rPr>
          </w:pPr>
          <w:hyperlink w:anchor="_Toc445889440" w:history="1">
            <w:r w:rsidR="00B11424" w:rsidRPr="00610D76">
              <w:rPr>
                <w:rStyle w:val="Hyperlink"/>
                <w:rFonts w:eastAsia="Calibri"/>
                <w:sz w:val="24"/>
              </w:rPr>
              <w:t xml:space="preserve">Outcome 1:…………………………………………………………………………………………………………………………. </w:t>
            </w:r>
            <w:r w:rsidR="00B11424" w:rsidRPr="00610D76">
              <w:rPr>
                <w:webHidden/>
                <w:sz w:val="24"/>
              </w:rPr>
              <w:fldChar w:fldCharType="begin"/>
            </w:r>
            <w:r w:rsidR="00B11424" w:rsidRPr="00610D76">
              <w:rPr>
                <w:webHidden/>
                <w:sz w:val="24"/>
              </w:rPr>
              <w:instrText xml:space="preserve"> PAGEREF _Toc445889440 \h </w:instrText>
            </w:r>
            <w:r w:rsidR="00B11424" w:rsidRPr="00610D76">
              <w:rPr>
                <w:webHidden/>
                <w:sz w:val="24"/>
              </w:rPr>
            </w:r>
            <w:r w:rsidR="00B11424" w:rsidRPr="00610D76">
              <w:rPr>
                <w:webHidden/>
                <w:sz w:val="24"/>
              </w:rPr>
              <w:fldChar w:fldCharType="separate"/>
            </w:r>
            <w:r w:rsidR="00B11424">
              <w:rPr>
                <w:webHidden/>
                <w:sz w:val="24"/>
              </w:rPr>
              <w:t>7</w:t>
            </w:r>
            <w:r w:rsidR="00B11424" w:rsidRPr="00610D76">
              <w:rPr>
                <w:webHidden/>
                <w:sz w:val="24"/>
              </w:rPr>
              <w:fldChar w:fldCharType="end"/>
            </w:r>
          </w:hyperlink>
        </w:p>
        <w:p w14:paraId="47DE949D" w14:textId="77777777" w:rsidR="00B11424" w:rsidRPr="00610D76" w:rsidRDefault="008132E0" w:rsidP="00B11424">
          <w:pPr>
            <w:pStyle w:val="TOC3"/>
            <w:rPr>
              <w:rStyle w:val="Hyperlink"/>
              <w:sz w:val="24"/>
            </w:rPr>
          </w:pPr>
          <w:hyperlink w:anchor="_Toc445889442" w:history="1">
            <w:r w:rsidR="00B11424" w:rsidRPr="00610D76">
              <w:rPr>
                <w:rStyle w:val="Hyperlink"/>
                <w:rFonts w:eastAsia="Calibri"/>
                <w:sz w:val="24"/>
              </w:rPr>
              <w:t>Outcome 2:</w:t>
            </w:r>
            <w:r w:rsidR="00B11424" w:rsidRPr="00610D76">
              <w:rPr>
                <w:webHidden/>
                <w:sz w:val="24"/>
              </w:rPr>
              <w:t xml:space="preserve">………………………………………………………………………………………………………………………... </w:t>
            </w:r>
            <w:r w:rsidR="00B11424" w:rsidRPr="00610D76">
              <w:rPr>
                <w:webHidden/>
                <w:sz w:val="24"/>
              </w:rPr>
              <w:fldChar w:fldCharType="begin"/>
            </w:r>
            <w:r w:rsidR="00B11424" w:rsidRPr="00610D76">
              <w:rPr>
                <w:webHidden/>
                <w:sz w:val="24"/>
              </w:rPr>
              <w:instrText xml:space="preserve"> PAGEREF _Toc445889442 \h </w:instrText>
            </w:r>
            <w:r w:rsidR="00B11424" w:rsidRPr="00610D76">
              <w:rPr>
                <w:webHidden/>
                <w:sz w:val="24"/>
              </w:rPr>
            </w:r>
            <w:r w:rsidR="00B11424" w:rsidRPr="00610D76">
              <w:rPr>
                <w:webHidden/>
                <w:sz w:val="24"/>
              </w:rPr>
              <w:fldChar w:fldCharType="separate"/>
            </w:r>
            <w:r w:rsidR="00B11424">
              <w:rPr>
                <w:webHidden/>
                <w:sz w:val="24"/>
              </w:rPr>
              <w:t>14</w:t>
            </w:r>
            <w:r w:rsidR="00B11424" w:rsidRPr="00610D76">
              <w:rPr>
                <w:webHidden/>
                <w:sz w:val="24"/>
              </w:rPr>
              <w:fldChar w:fldCharType="end"/>
            </w:r>
          </w:hyperlink>
        </w:p>
        <w:p w14:paraId="40F81FC8" w14:textId="77777777" w:rsidR="00B11424" w:rsidRPr="00610D76" w:rsidRDefault="008132E0" w:rsidP="00B11424">
          <w:pPr>
            <w:pStyle w:val="TOC3"/>
            <w:rPr>
              <w:rFonts w:eastAsiaTheme="minorEastAsia"/>
              <w:sz w:val="28"/>
              <w:szCs w:val="22"/>
            </w:rPr>
          </w:pPr>
          <w:hyperlink w:anchor="_Toc445889443" w:history="1">
            <w:r w:rsidR="00B11424" w:rsidRPr="00610D76">
              <w:rPr>
                <w:rStyle w:val="Hyperlink"/>
                <w:rFonts w:eastAsia="Calibri"/>
                <w:sz w:val="24"/>
              </w:rPr>
              <w:t xml:space="preserve">Outcome 3:………………………………………………………………………………………………………………………... </w:t>
            </w:r>
            <w:r w:rsidR="00B11424" w:rsidRPr="00610D76">
              <w:rPr>
                <w:webHidden/>
                <w:sz w:val="24"/>
              </w:rPr>
              <w:fldChar w:fldCharType="begin"/>
            </w:r>
            <w:r w:rsidR="00B11424" w:rsidRPr="00610D76">
              <w:rPr>
                <w:webHidden/>
                <w:sz w:val="24"/>
              </w:rPr>
              <w:instrText xml:space="preserve"> PAGEREF _Toc445889443 \h </w:instrText>
            </w:r>
            <w:r w:rsidR="00B11424" w:rsidRPr="00610D76">
              <w:rPr>
                <w:webHidden/>
                <w:sz w:val="24"/>
              </w:rPr>
            </w:r>
            <w:r w:rsidR="00B11424" w:rsidRPr="00610D76">
              <w:rPr>
                <w:webHidden/>
                <w:sz w:val="24"/>
              </w:rPr>
              <w:fldChar w:fldCharType="separate"/>
            </w:r>
            <w:r w:rsidR="00B11424">
              <w:rPr>
                <w:webHidden/>
                <w:sz w:val="24"/>
              </w:rPr>
              <w:t>21</w:t>
            </w:r>
            <w:r w:rsidR="00B11424" w:rsidRPr="00610D76">
              <w:rPr>
                <w:webHidden/>
                <w:sz w:val="24"/>
              </w:rPr>
              <w:fldChar w:fldCharType="end"/>
            </w:r>
          </w:hyperlink>
        </w:p>
        <w:p w14:paraId="09E7FFD8" w14:textId="77777777" w:rsidR="00B11424" w:rsidRPr="00610D76" w:rsidRDefault="008132E0" w:rsidP="00B11424">
          <w:pPr>
            <w:pStyle w:val="TOC3"/>
            <w:rPr>
              <w:rFonts w:eastAsiaTheme="minorEastAsia"/>
              <w:sz w:val="28"/>
              <w:szCs w:val="22"/>
            </w:rPr>
          </w:pPr>
          <w:hyperlink w:anchor="_Toc445889444" w:history="1">
            <w:r w:rsidR="00B11424" w:rsidRPr="00610D76">
              <w:rPr>
                <w:rStyle w:val="Hyperlink"/>
                <w:rFonts w:eastAsia="Calibri"/>
                <w:sz w:val="24"/>
              </w:rPr>
              <w:t xml:space="preserve">Outcome 4:………………………………………………………………………………………………………………………... </w:t>
            </w:r>
            <w:r w:rsidR="00B11424" w:rsidRPr="00610D76">
              <w:rPr>
                <w:webHidden/>
                <w:sz w:val="24"/>
              </w:rPr>
              <w:fldChar w:fldCharType="begin"/>
            </w:r>
            <w:r w:rsidR="00B11424" w:rsidRPr="00610D76">
              <w:rPr>
                <w:webHidden/>
                <w:sz w:val="24"/>
              </w:rPr>
              <w:instrText xml:space="preserve"> PAGEREF _Toc445889444 \h </w:instrText>
            </w:r>
            <w:r w:rsidR="00B11424" w:rsidRPr="00610D76">
              <w:rPr>
                <w:webHidden/>
                <w:sz w:val="24"/>
              </w:rPr>
            </w:r>
            <w:r w:rsidR="00B11424" w:rsidRPr="00610D76">
              <w:rPr>
                <w:webHidden/>
                <w:sz w:val="24"/>
              </w:rPr>
              <w:fldChar w:fldCharType="separate"/>
            </w:r>
            <w:r w:rsidR="00B11424">
              <w:rPr>
                <w:webHidden/>
                <w:sz w:val="24"/>
              </w:rPr>
              <w:t>27</w:t>
            </w:r>
            <w:r w:rsidR="00B11424" w:rsidRPr="00610D76">
              <w:rPr>
                <w:webHidden/>
                <w:sz w:val="24"/>
              </w:rPr>
              <w:fldChar w:fldCharType="end"/>
            </w:r>
          </w:hyperlink>
        </w:p>
        <w:p w14:paraId="244EC030" w14:textId="77777777" w:rsidR="00B11424" w:rsidRPr="00610D76" w:rsidRDefault="008132E0" w:rsidP="00B11424">
          <w:pPr>
            <w:pStyle w:val="TOC3"/>
            <w:rPr>
              <w:rFonts w:eastAsiaTheme="minorEastAsia"/>
              <w:sz w:val="28"/>
              <w:szCs w:val="22"/>
            </w:rPr>
          </w:pPr>
          <w:hyperlink w:anchor="_Toc445889445" w:history="1">
            <w:r w:rsidR="00B11424" w:rsidRPr="00610D76">
              <w:rPr>
                <w:rStyle w:val="Hyperlink"/>
                <w:rFonts w:eastAsia="Calibri"/>
                <w:sz w:val="24"/>
              </w:rPr>
              <w:t xml:space="preserve">Outcome 5:………………………………………………………………………………………………………………………... </w:t>
            </w:r>
            <w:r w:rsidR="00B11424" w:rsidRPr="00610D76">
              <w:rPr>
                <w:webHidden/>
                <w:sz w:val="24"/>
              </w:rPr>
              <w:fldChar w:fldCharType="begin"/>
            </w:r>
            <w:r w:rsidR="00B11424" w:rsidRPr="00610D76">
              <w:rPr>
                <w:webHidden/>
                <w:sz w:val="24"/>
              </w:rPr>
              <w:instrText xml:space="preserve"> PAGEREF _Toc445889445 \h </w:instrText>
            </w:r>
            <w:r w:rsidR="00B11424" w:rsidRPr="00610D76">
              <w:rPr>
                <w:webHidden/>
                <w:sz w:val="24"/>
              </w:rPr>
            </w:r>
            <w:r w:rsidR="00B11424" w:rsidRPr="00610D76">
              <w:rPr>
                <w:webHidden/>
                <w:sz w:val="24"/>
              </w:rPr>
              <w:fldChar w:fldCharType="separate"/>
            </w:r>
            <w:r w:rsidR="00B11424">
              <w:rPr>
                <w:webHidden/>
                <w:sz w:val="24"/>
              </w:rPr>
              <w:t>31</w:t>
            </w:r>
            <w:r w:rsidR="00B11424" w:rsidRPr="00610D76">
              <w:rPr>
                <w:webHidden/>
                <w:sz w:val="24"/>
              </w:rPr>
              <w:fldChar w:fldCharType="end"/>
            </w:r>
          </w:hyperlink>
        </w:p>
        <w:p w14:paraId="7C2FA62F" w14:textId="77777777" w:rsidR="00B11424" w:rsidRPr="00610D76" w:rsidRDefault="008132E0" w:rsidP="00B11424">
          <w:pPr>
            <w:pStyle w:val="TOC3"/>
            <w:rPr>
              <w:rFonts w:eastAsiaTheme="minorEastAsia"/>
              <w:sz w:val="28"/>
              <w:szCs w:val="22"/>
            </w:rPr>
          </w:pPr>
          <w:hyperlink w:anchor="_Toc445889446" w:history="1">
            <w:r w:rsidR="00B11424" w:rsidRPr="00610D76">
              <w:rPr>
                <w:rStyle w:val="Hyperlink"/>
                <w:rFonts w:eastAsia="Calibri"/>
                <w:sz w:val="24"/>
              </w:rPr>
              <w:t xml:space="preserve">Outcome 6:………………………………………………………………………………………………………………………... </w:t>
            </w:r>
            <w:r w:rsidR="00B11424" w:rsidRPr="00610D76">
              <w:rPr>
                <w:webHidden/>
                <w:sz w:val="24"/>
              </w:rPr>
              <w:fldChar w:fldCharType="begin"/>
            </w:r>
            <w:r w:rsidR="00B11424" w:rsidRPr="00610D76">
              <w:rPr>
                <w:webHidden/>
                <w:sz w:val="24"/>
              </w:rPr>
              <w:instrText xml:space="preserve"> PAGEREF _Toc445889446 \h </w:instrText>
            </w:r>
            <w:r w:rsidR="00B11424" w:rsidRPr="00610D76">
              <w:rPr>
                <w:webHidden/>
                <w:sz w:val="24"/>
              </w:rPr>
            </w:r>
            <w:r w:rsidR="00B11424" w:rsidRPr="00610D76">
              <w:rPr>
                <w:webHidden/>
                <w:sz w:val="24"/>
              </w:rPr>
              <w:fldChar w:fldCharType="separate"/>
            </w:r>
            <w:r w:rsidR="00B11424">
              <w:rPr>
                <w:webHidden/>
                <w:sz w:val="24"/>
              </w:rPr>
              <w:t>37</w:t>
            </w:r>
            <w:r w:rsidR="00B11424" w:rsidRPr="00610D76">
              <w:rPr>
                <w:webHidden/>
                <w:sz w:val="24"/>
              </w:rPr>
              <w:fldChar w:fldCharType="end"/>
            </w:r>
          </w:hyperlink>
        </w:p>
        <w:p w14:paraId="4B07547B" w14:textId="77777777" w:rsidR="00B11424" w:rsidRPr="00610D76" w:rsidRDefault="008132E0" w:rsidP="00B11424">
          <w:pPr>
            <w:pStyle w:val="TOC3"/>
            <w:rPr>
              <w:rFonts w:eastAsiaTheme="minorEastAsia"/>
              <w:sz w:val="28"/>
              <w:szCs w:val="22"/>
            </w:rPr>
          </w:pPr>
          <w:hyperlink w:anchor="_Toc445889447" w:history="1">
            <w:r w:rsidR="00B11424" w:rsidRPr="00610D76">
              <w:rPr>
                <w:rStyle w:val="Hyperlink"/>
                <w:rFonts w:eastAsia="Calibri"/>
                <w:sz w:val="24"/>
              </w:rPr>
              <w:t>Outcome 7:………………………………………………………………………………………………………………………...</w:t>
            </w:r>
            <w:r w:rsidR="00B11424" w:rsidRPr="00610D76">
              <w:rPr>
                <w:webHidden/>
                <w:sz w:val="24"/>
              </w:rPr>
              <w:t xml:space="preserve"> </w:t>
            </w:r>
            <w:r w:rsidR="00B11424" w:rsidRPr="00610D76">
              <w:rPr>
                <w:webHidden/>
                <w:sz w:val="24"/>
              </w:rPr>
              <w:fldChar w:fldCharType="begin"/>
            </w:r>
            <w:r w:rsidR="00B11424" w:rsidRPr="00610D76">
              <w:rPr>
                <w:webHidden/>
                <w:sz w:val="24"/>
              </w:rPr>
              <w:instrText xml:space="preserve"> PAGEREF _Toc445889447 \h </w:instrText>
            </w:r>
            <w:r w:rsidR="00B11424" w:rsidRPr="00610D76">
              <w:rPr>
                <w:webHidden/>
                <w:sz w:val="24"/>
              </w:rPr>
            </w:r>
            <w:r w:rsidR="00B11424" w:rsidRPr="00610D76">
              <w:rPr>
                <w:webHidden/>
                <w:sz w:val="24"/>
              </w:rPr>
              <w:fldChar w:fldCharType="separate"/>
            </w:r>
            <w:r w:rsidR="00B11424">
              <w:rPr>
                <w:webHidden/>
                <w:sz w:val="24"/>
              </w:rPr>
              <w:t>42</w:t>
            </w:r>
            <w:r w:rsidR="00B11424" w:rsidRPr="00610D76">
              <w:rPr>
                <w:webHidden/>
                <w:sz w:val="24"/>
              </w:rPr>
              <w:fldChar w:fldCharType="end"/>
            </w:r>
          </w:hyperlink>
        </w:p>
        <w:p w14:paraId="7340D2D0" w14:textId="77777777" w:rsidR="00B11424" w:rsidRPr="00610D76" w:rsidRDefault="00B11424" w:rsidP="00B11424">
          <w:pPr>
            <w:pStyle w:val="TOC2"/>
            <w:rPr>
              <w:rStyle w:val="Hyperlink"/>
              <w:sz w:val="24"/>
            </w:rPr>
          </w:pPr>
        </w:p>
        <w:p w14:paraId="18E4777E" w14:textId="77777777" w:rsidR="00B11424" w:rsidRPr="00610D76" w:rsidRDefault="008132E0" w:rsidP="00B11424">
          <w:pPr>
            <w:pStyle w:val="TOC2"/>
            <w:rPr>
              <w:rFonts w:eastAsiaTheme="minorEastAsia"/>
              <w:sz w:val="28"/>
              <w:szCs w:val="22"/>
            </w:rPr>
          </w:pPr>
          <w:hyperlink w:anchor="_Toc445889448" w:history="1">
            <w:r w:rsidR="00B11424" w:rsidRPr="00610D76">
              <w:rPr>
                <w:rStyle w:val="Hyperlink"/>
                <w:rFonts w:eastAsia="Calibri"/>
                <w:b/>
                <w:sz w:val="24"/>
                <w:lang w:eastAsia="x-none"/>
              </w:rPr>
              <w:t xml:space="preserve">Tier Three: </w:t>
            </w:r>
            <w:r w:rsidR="00B11424" w:rsidRPr="00610D76">
              <w:rPr>
                <w:rStyle w:val="Hyperlink"/>
                <w:rFonts w:eastAsia="SimSun"/>
                <w:b/>
                <w:sz w:val="24"/>
                <w:lang w:eastAsia="x-none"/>
              </w:rPr>
              <w:t>Organizational Effectiveness and Efficiency</w:t>
            </w:r>
            <w:r w:rsidR="00B11424" w:rsidRPr="00610D76">
              <w:rPr>
                <w:webHidden/>
                <w:sz w:val="24"/>
              </w:rPr>
              <w:tab/>
            </w:r>
            <w:r w:rsidR="00B11424" w:rsidRPr="00610D76">
              <w:rPr>
                <w:webHidden/>
                <w:sz w:val="24"/>
              </w:rPr>
              <w:fldChar w:fldCharType="begin"/>
            </w:r>
            <w:r w:rsidR="00B11424" w:rsidRPr="00610D76">
              <w:rPr>
                <w:webHidden/>
                <w:sz w:val="24"/>
              </w:rPr>
              <w:instrText xml:space="preserve"> PAGEREF _Toc445889448 \h </w:instrText>
            </w:r>
            <w:r w:rsidR="00B11424" w:rsidRPr="00610D76">
              <w:rPr>
                <w:webHidden/>
                <w:sz w:val="24"/>
              </w:rPr>
            </w:r>
            <w:r w:rsidR="00B11424" w:rsidRPr="00610D76">
              <w:rPr>
                <w:webHidden/>
                <w:sz w:val="24"/>
              </w:rPr>
              <w:fldChar w:fldCharType="separate"/>
            </w:r>
            <w:r w:rsidR="00B11424">
              <w:rPr>
                <w:webHidden/>
                <w:sz w:val="24"/>
              </w:rPr>
              <w:t>47</w:t>
            </w:r>
            <w:r w:rsidR="00B11424" w:rsidRPr="00610D76">
              <w:rPr>
                <w:webHidden/>
                <w:sz w:val="24"/>
              </w:rPr>
              <w:fldChar w:fldCharType="end"/>
            </w:r>
          </w:hyperlink>
        </w:p>
        <w:p w14:paraId="0FC8CF0E" w14:textId="77777777" w:rsidR="00B11424" w:rsidRDefault="00B11424" w:rsidP="00B11424">
          <w:pPr>
            <w:rPr>
              <w:rFonts w:ascii="Times New Roman" w:hAnsi="Times New Roman"/>
              <w:noProof/>
              <w:lang w:val="en-GB"/>
            </w:rPr>
          </w:pPr>
          <w:r w:rsidRPr="00610D76">
            <w:rPr>
              <w:rFonts w:ascii="Times New Roman" w:hAnsi="Times New Roman" w:cs="Times New Roman"/>
              <w:b/>
              <w:bCs/>
              <w:noProof/>
              <w:sz w:val="28"/>
              <w:lang w:val="en-GB"/>
            </w:rPr>
            <w:fldChar w:fldCharType="end"/>
          </w:r>
        </w:p>
      </w:sdtContent>
    </w:sdt>
    <w:p w14:paraId="42CA1357" w14:textId="77777777" w:rsidR="00B11424" w:rsidRPr="00610D76" w:rsidRDefault="00B11424">
      <w:pPr>
        <w:rPr>
          <w:rFonts w:ascii="Times New Roman" w:hAnsi="Times New Roman" w:cs="Times New Roman"/>
          <w:lang w:val="en-GB"/>
        </w:rPr>
      </w:pPr>
    </w:p>
    <w:p w14:paraId="13807C9D" w14:textId="77777777" w:rsidR="00D74D17" w:rsidRPr="00610D76" w:rsidRDefault="00D74D17" w:rsidP="004C11FE">
      <w:pPr>
        <w:pStyle w:val="Heading2"/>
        <w:numPr>
          <w:ilvl w:val="0"/>
          <w:numId w:val="0"/>
        </w:numPr>
        <w:rPr>
          <w:rFonts w:eastAsia="SimSun"/>
          <w:sz w:val="18"/>
          <w:szCs w:val="18"/>
          <w:lang w:val="en-GB"/>
        </w:rPr>
      </w:pPr>
    </w:p>
    <w:p w14:paraId="433944CA" w14:textId="77777777" w:rsidR="00D74D17" w:rsidRPr="00610D76" w:rsidRDefault="00D74D17" w:rsidP="004C11FE">
      <w:pPr>
        <w:pStyle w:val="Heading2"/>
        <w:numPr>
          <w:ilvl w:val="0"/>
          <w:numId w:val="0"/>
        </w:numPr>
        <w:rPr>
          <w:rFonts w:eastAsia="SimSun"/>
          <w:sz w:val="18"/>
          <w:szCs w:val="18"/>
          <w:lang w:val="en-GB"/>
        </w:rPr>
      </w:pPr>
    </w:p>
    <w:p w14:paraId="0710C43D" w14:textId="77777777" w:rsidR="00D74D17" w:rsidRPr="00610D76" w:rsidRDefault="00D74D17" w:rsidP="004C11FE">
      <w:pPr>
        <w:pStyle w:val="Heading2"/>
        <w:numPr>
          <w:ilvl w:val="0"/>
          <w:numId w:val="0"/>
        </w:numPr>
        <w:rPr>
          <w:rFonts w:eastAsia="SimSun"/>
          <w:sz w:val="18"/>
          <w:szCs w:val="18"/>
          <w:lang w:val="en-GB"/>
        </w:rPr>
      </w:pPr>
    </w:p>
    <w:p w14:paraId="29451D3F" w14:textId="77777777" w:rsidR="00990E9B" w:rsidRPr="00610D76" w:rsidRDefault="00990E9B" w:rsidP="004C11FE">
      <w:pPr>
        <w:pStyle w:val="Heading2"/>
        <w:numPr>
          <w:ilvl w:val="0"/>
          <w:numId w:val="0"/>
        </w:numPr>
        <w:rPr>
          <w:rFonts w:eastAsia="SimSun"/>
          <w:sz w:val="18"/>
          <w:szCs w:val="18"/>
          <w:lang w:val="en-GB"/>
        </w:rPr>
        <w:sectPr w:rsidR="00990E9B" w:rsidRPr="00610D76" w:rsidSect="00E0358A">
          <w:headerReference w:type="default" r:id="rId12"/>
          <w:footerReference w:type="default" r:id="rId13"/>
          <w:pgSz w:w="15840" w:h="12240" w:orient="landscape"/>
          <w:pgMar w:top="1440" w:right="1440" w:bottom="1440" w:left="1440" w:header="720" w:footer="720" w:gutter="0"/>
          <w:cols w:space="720"/>
          <w:docGrid w:linePitch="360"/>
        </w:sectPr>
      </w:pPr>
    </w:p>
    <w:p w14:paraId="5B7FBF7E" w14:textId="64D408E4" w:rsidR="00591EBF" w:rsidRPr="00610D76" w:rsidRDefault="00591EBF" w:rsidP="00133CC5">
      <w:pPr>
        <w:pStyle w:val="Heading2"/>
        <w:numPr>
          <w:ilvl w:val="0"/>
          <w:numId w:val="0"/>
        </w:numPr>
        <w:rPr>
          <w:rFonts w:eastAsia="SimSun"/>
          <w:lang w:val="en-GB"/>
        </w:rPr>
      </w:pPr>
      <w:bookmarkStart w:id="1" w:name="_Toc445889437"/>
      <w:r w:rsidRPr="00610D76">
        <w:rPr>
          <w:rFonts w:eastAsia="SimSun"/>
          <w:lang w:val="en-GB"/>
        </w:rPr>
        <w:lastRenderedPageBreak/>
        <w:t>Annex</w:t>
      </w:r>
      <w:r w:rsidR="000C12D9" w:rsidRPr="00610D76">
        <w:rPr>
          <w:rFonts w:eastAsia="SimSun"/>
          <w:lang w:val="en-GB"/>
        </w:rPr>
        <w:t xml:space="preserve"> </w:t>
      </w:r>
      <w:r w:rsidR="006C2A25" w:rsidRPr="00610D76">
        <w:rPr>
          <w:rFonts w:eastAsia="SimSun"/>
          <w:lang w:val="en-GB"/>
        </w:rPr>
        <w:t>2</w:t>
      </w:r>
      <w:r w:rsidR="000C12D9" w:rsidRPr="00610D76">
        <w:rPr>
          <w:rFonts w:eastAsia="SimSun"/>
          <w:lang w:val="en-GB"/>
        </w:rPr>
        <w:t xml:space="preserve"> </w:t>
      </w:r>
      <w:r w:rsidRPr="00610D76">
        <w:rPr>
          <w:rFonts w:eastAsia="SimSun"/>
          <w:lang w:val="en-GB"/>
        </w:rPr>
        <w:t>–</w:t>
      </w:r>
      <w:r w:rsidR="000C12D9" w:rsidRPr="00610D76">
        <w:rPr>
          <w:rFonts w:eastAsia="SimSun"/>
          <w:lang w:val="en-GB"/>
        </w:rPr>
        <w:t xml:space="preserve"> </w:t>
      </w:r>
      <w:r w:rsidRPr="00610D76">
        <w:rPr>
          <w:rFonts w:eastAsia="SimSun"/>
          <w:lang w:val="en-GB"/>
        </w:rPr>
        <w:t>Integrated</w:t>
      </w:r>
      <w:r w:rsidR="000C12D9" w:rsidRPr="00610D76">
        <w:rPr>
          <w:rFonts w:eastAsia="SimSun"/>
          <w:lang w:val="en-GB"/>
        </w:rPr>
        <w:t xml:space="preserve"> </w:t>
      </w:r>
      <w:r w:rsidRPr="00610D76">
        <w:rPr>
          <w:rFonts w:eastAsia="SimSun"/>
          <w:lang w:val="en-GB"/>
        </w:rPr>
        <w:t>Results</w:t>
      </w:r>
      <w:r w:rsidR="000C12D9" w:rsidRPr="00610D76">
        <w:rPr>
          <w:rFonts w:eastAsia="SimSun"/>
          <w:lang w:val="en-GB"/>
        </w:rPr>
        <w:t xml:space="preserve"> </w:t>
      </w:r>
      <w:r w:rsidRPr="00610D76">
        <w:rPr>
          <w:rFonts w:eastAsia="SimSun"/>
          <w:lang w:val="en-GB"/>
        </w:rPr>
        <w:t>and</w:t>
      </w:r>
      <w:r w:rsidR="000C12D9" w:rsidRPr="00610D76">
        <w:rPr>
          <w:rFonts w:eastAsia="SimSun"/>
          <w:lang w:val="en-GB"/>
        </w:rPr>
        <w:t xml:space="preserve"> </w:t>
      </w:r>
      <w:r w:rsidRPr="00610D76">
        <w:rPr>
          <w:rFonts w:eastAsia="SimSun"/>
          <w:lang w:val="en-GB"/>
        </w:rPr>
        <w:t>Resources</w:t>
      </w:r>
      <w:r w:rsidR="000C12D9" w:rsidRPr="00610D76">
        <w:rPr>
          <w:rFonts w:eastAsia="SimSun"/>
          <w:lang w:val="en-GB"/>
        </w:rPr>
        <w:t xml:space="preserve"> </w:t>
      </w:r>
      <w:r w:rsidRPr="00610D76">
        <w:rPr>
          <w:rFonts w:eastAsia="SimSun"/>
          <w:lang w:val="en-GB"/>
        </w:rPr>
        <w:t>Framework:</w:t>
      </w:r>
      <w:r w:rsidR="000C12D9" w:rsidRPr="00610D76">
        <w:rPr>
          <w:rFonts w:eastAsia="SimSun"/>
          <w:lang w:val="en-GB"/>
        </w:rPr>
        <w:t xml:space="preserve"> </w:t>
      </w:r>
      <w:r w:rsidRPr="00610D76">
        <w:rPr>
          <w:rFonts w:eastAsia="SimSun"/>
          <w:lang w:val="en-GB"/>
        </w:rPr>
        <w:t>Methodology</w:t>
      </w:r>
      <w:r w:rsidR="000C12D9" w:rsidRPr="00610D76">
        <w:rPr>
          <w:rFonts w:eastAsia="SimSun"/>
          <w:lang w:val="en-GB"/>
        </w:rPr>
        <w:t xml:space="preserve"> </w:t>
      </w:r>
      <w:r w:rsidRPr="00610D76">
        <w:rPr>
          <w:rFonts w:eastAsia="SimSun"/>
          <w:lang w:val="en-GB"/>
        </w:rPr>
        <w:t>and</w:t>
      </w:r>
      <w:r w:rsidR="000C12D9" w:rsidRPr="00610D76">
        <w:rPr>
          <w:rFonts w:eastAsia="SimSun"/>
          <w:lang w:val="en-GB"/>
        </w:rPr>
        <w:t xml:space="preserve"> </w:t>
      </w:r>
      <w:r w:rsidRPr="00610D76">
        <w:rPr>
          <w:rFonts w:eastAsia="SimSun"/>
          <w:lang w:val="en-GB"/>
        </w:rPr>
        <w:t>201</w:t>
      </w:r>
      <w:r w:rsidR="00E866B6">
        <w:rPr>
          <w:rFonts w:eastAsia="SimSun"/>
          <w:lang w:val="en-GB"/>
        </w:rPr>
        <w:t>7</w:t>
      </w:r>
      <w:r w:rsidR="000C12D9" w:rsidRPr="00610D76">
        <w:rPr>
          <w:rFonts w:eastAsia="SimSun"/>
          <w:lang w:val="en-GB"/>
        </w:rPr>
        <w:t xml:space="preserve"> </w:t>
      </w:r>
      <w:r w:rsidRPr="00610D76">
        <w:rPr>
          <w:rFonts w:eastAsia="SimSun"/>
          <w:lang w:val="en-GB"/>
        </w:rPr>
        <w:t>Results</w:t>
      </w:r>
      <w:bookmarkEnd w:id="1"/>
    </w:p>
    <w:p w14:paraId="4EE23B29" w14:textId="77777777" w:rsidR="00591EBF" w:rsidRPr="00610D76" w:rsidRDefault="00591EBF" w:rsidP="004C11FE">
      <w:pPr>
        <w:spacing w:after="120" w:line="240" w:lineRule="auto"/>
        <w:rPr>
          <w:rFonts w:ascii="Times New Roman" w:hAnsi="Times New Roman" w:cs="Times New Roman"/>
          <w:sz w:val="18"/>
          <w:szCs w:val="18"/>
          <w:lang w:val="en-GB" w:eastAsia="x-none"/>
        </w:rPr>
      </w:pPr>
    </w:p>
    <w:p w14:paraId="58046D6F" w14:textId="1C4C8085" w:rsidR="00A804F1" w:rsidRDefault="00A804F1" w:rsidP="00105987">
      <w:pPr>
        <w:pStyle w:val="ListParagraph"/>
        <w:numPr>
          <w:ilvl w:val="0"/>
          <w:numId w:val="14"/>
        </w:numPr>
        <w:spacing w:after="120"/>
        <w:ind w:left="0" w:firstLine="0"/>
        <w:jc w:val="both"/>
        <w:rPr>
          <w:rFonts w:ascii="Times New Roman" w:eastAsia="Times New Roman" w:hAnsi="Times New Roman"/>
          <w:sz w:val="18"/>
          <w:szCs w:val="18"/>
          <w:lang w:val="en-GB"/>
        </w:rPr>
      </w:pPr>
      <w:r w:rsidRPr="001D0EDF">
        <w:rPr>
          <w:rFonts w:ascii="Times New Roman" w:eastAsia="Times New Roman" w:hAnsi="Times New Roman"/>
          <w:sz w:val="18"/>
          <w:szCs w:val="18"/>
          <w:lang w:val="en-GB"/>
        </w:rPr>
        <w:t>Annex</w:t>
      </w:r>
      <w:r w:rsidR="000C12D9" w:rsidRPr="001D0EDF">
        <w:rPr>
          <w:rFonts w:ascii="Times New Roman" w:eastAsia="Times New Roman" w:hAnsi="Times New Roman"/>
          <w:sz w:val="18"/>
          <w:szCs w:val="18"/>
          <w:lang w:val="en-GB"/>
        </w:rPr>
        <w:t xml:space="preserve"> </w:t>
      </w:r>
      <w:r w:rsidR="0098343D" w:rsidRPr="001D0EDF">
        <w:rPr>
          <w:rFonts w:ascii="Times New Roman" w:eastAsia="Times New Roman" w:hAnsi="Times New Roman"/>
          <w:sz w:val="18"/>
          <w:szCs w:val="18"/>
          <w:lang w:val="en-GB"/>
        </w:rPr>
        <w:t>2</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responds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to</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Executive</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Board</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decisions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regarding</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the</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integrated</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results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and</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resources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framework</w:t>
      </w:r>
      <w:r w:rsidR="000C12D9" w:rsidRPr="001D0EDF">
        <w:rPr>
          <w:rFonts w:ascii="Times New Roman" w:eastAsia="Times New Roman" w:hAnsi="Times New Roman"/>
          <w:sz w:val="18"/>
          <w:szCs w:val="18"/>
          <w:lang w:val="en-GB"/>
        </w:rPr>
        <w:t xml:space="preserve"> </w:t>
      </w:r>
      <w:r w:rsidR="00B962E7" w:rsidRPr="00610D76">
        <w:rPr>
          <w:rFonts w:ascii="Times New Roman" w:eastAsia="Times New Roman" w:hAnsi="Times New Roman"/>
          <w:sz w:val="18"/>
          <w:szCs w:val="18"/>
          <w:lang w:val="en-GB"/>
        </w:rPr>
        <w:t xml:space="preserve">(IRRF) </w:t>
      </w:r>
      <w:r w:rsidRPr="00610D76">
        <w:rPr>
          <w:rFonts w:ascii="Times New Roman" w:eastAsia="Times New Roman" w:hAnsi="Times New Roman"/>
          <w:sz w:val="18"/>
          <w:szCs w:val="18"/>
          <w:lang w:val="en-GB"/>
        </w:rPr>
        <w:t>presented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Annex</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II</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UNDP</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Strategic</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Plan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w:t>
      </w:r>
      <w:r w:rsidRPr="00610D76">
        <w:rPr>
          <w:rFonts w:ascii="Times New Roman" w:eastAsiaTheme="minorHAnsi" w:hAnsi="Times New Roman"/>
          <w:sz w:val="18"/>
          <w:szCs w:val="18"/>
          <w:lang w:val="en-GB" w:eastAsia="en-US"/>
        </w:rPr>
        <w:t>document</w:t>
      </w:r>
      <w:r w:rsidR="000C12D9" w:rsidRPr="00610D76">
        <w:rPr>
          <w:rFonts w:ascii="Times New Roman" w:eastAsiaTheme="minorHAnsi" w:hAnsi="Times New Roman"/>
          <w:sz w:val="18"/>
          <w:szCs w:val="18"/>
          <w:lang w:val="en-GB" w:eastAsia="en-US"/>
        </w:rPr>
        <w:t xml:space="preserve"> </w:t>
      </w:r>
      <w:r w:rsidRPr="00610D76">
        <w:rPr>
          <w:rFonts w:ascii="Times New Roman" w:eastAsiaTheme="minorHAnsi" w:hAnsi="Times New Roman"/>
          <w:sz w:val="18"/>
          <w:szCs w:val="18"/>
          <w:lang w:val="en-GB" w:eastAsia="en-US"/>
        </w:rPr>
        <w:t>DP/2013/40)</w:t>
      </w:r>
      <w:r w:rsidR="000C12D9" w:rsidRPr="00610D76">
        <w:rPr>
          <w:rFonts w:ascii="Times New Roman" w:eastAsiaTheme="minorHAnsi" w:hAnsi="Times New Roman"/>
          <w:sz w:val="18"/>
          <w:szCs w:val="18"/>
          <w:lang w:val="en-GB" w:eastAsia="en-US"/>
        </w:rPr>
        <w:t xml:space="preserve"> </w:t>
      </w:r>
      <w:r w:rsidRPr="00610D76">
        <w:rPr>
          <w:rFonts w:ascii="Times New Roman" w:eastAsiaTheme="minorHAnsi" w:hAnsi="Times New Roman"/>
          <w:sz w:val="18"/>
          <w:szCs w:val="18"/>
          <w:lang w:val="en-GB" w:eastAsia="en-US"/>
        </w:rPr>
        <w:t>approved</w:t>
      </w:r>
      <w:r w:rsidR="000C12D9" w:rsidRPr="00610D76">
        <w:rPr>
          <w:rFonts w:ascii="Times New Roman" w:eastAsiaTheme="minorHAnsi" w:hAnsi="Times New Roman"/>
          <w:sz w:val="18"/>
          <w:szCs w:val="18"/>
          <w:lang w:val="en-GB" w:eastAsia="en-US"/>
        </w:rPr>
        <w:t xml:space="preserve"> </w:t>
      </w:r>
      <w:r w:rsidRPr="00610D76">
        <w:rPr>
          <w:rFonts w:ascii="Times New Roman" w:eastAsiaTheme="minorHAnsi" w:hAnsi="Times New Roman"/>
          <w:sz w:val="18"/>
          <w:szCs w:val="18"/>
          <w:lang w:val="en-GB" w:eastAsia="en-US"/>
        </w:rPr>
        <w:t>in</w:t>
      </w:r>
      <w:r w:rsidR="000C12D9" w:rsidRPr="00610D76">
        <w:rPr>
          <w:rFonts w:ascii="Times New Roman" w:eastAsiaTheme="minorHAnsi" w:hAnsi="Times New Roman"/>
          <w:sz w:val="18"/>
          <w:szCs w:val="18"/>
          <w:lang w:val="en-GB" w:eastAsia="en-US"/>
        </w:rPr>
        <w:t xml:space="preserve"> </w:t>
      </w:r>
      <w:r w:rsidRPr="00610D76">
        <w:rPr>
          <w:rFonts w:ascii="Times New Roman" w:eastAsiaTheme="minorHAnsi" w:hAnsi="Times New Roman"/>
          <w:sz w:val="18"/>
          <w:szCs w:val="18"/>
          <w:lang w:val="en-GB" w:eastAsia="en-US"/>
        </w:rPr>
        <w:t>September</w:t>
      </w:r>
      <w:r w:rsidR="000C12D9" w:rsidRPr="00610D76">
        <w:rPr>
          <w:rFonts w:ascii="Times New Roman" w:eastAsiaTheme="minorHAnsi" w:hAnsi="Times New Roman"/>
          <w:sz w:val="18"/>
          <w:szCs w:val="18"/>
          <w:lang w:val="en-GB" w:eastAsia="en-US"/>
        </w:rPr>
        <w:t xml:space="preserve"> </w:t>
      </w:r>
      <w:r w:rsidRPr="00610D76">
        <w:rPr>
          <w:rFonts w:ascii="Times New Roman" w:eastAsiaTheme="minorHAnsi" w:hAnsi="Times New Roman"/>
          <w:sz w:val="18"/>
          <w:szCs w:val="18"/>
          <w:lang w:val="en-GB" w:eastAsia="en-US"/>
        </w:rPr>
        <w:t>2013.</w:t>
      </w:r>
      <w:r w:rsidR="000C12D9" w:rsidRPr="00610D76">
        <w:rPr>
          <w:rFonts w:ascii="Times New Roman" w:eastAsiaTheme="minorHAnsi" w:hAnsi="Times New Roman"/>
          <w:sz w:val="18"/>
          <w:szCs w:val="18"/>
          <w:lang w:val="en-GB" w:eastAsia="en-US"/>
        </w:rPr>
        <w:t xml:space="preserve"> </w:t>
      </w:r>
      <w:r w:rsidRPr="00610D76">
        <w:rPr>
          <w:rFonts w:ascii="Times New Roman" w:eastAsiaTheme="minorHAnsi" w:hAnsi="Times New Roman"/>
          <w:sz w:val="18"/>
          <w:szCs w:val="18"/>
          <w:lang w:val="en-GB" w:eastAsia="en-US"/>
        </w:rPr>
        <w:t>It</w:t>
      </w:r>
      <w:r w:rsidR="000C12D9" w:rsidRPr="00610D76">
        <w:rPr>
          <w:rFonts w:ascii="Times New Roman" w:eastAsiaTheme="minorHAnsi" w:hAnsi="Times New Roman"/>
          <w:sz w:val="18"/>
          <w:szCs w:val="18"/>
          <w:lang w:val="en-GB" w:eastAsia="en-US"/>
        </w:rPr>
        <w:t xml:space="preserve"> </w:t>
      </w:r>
      <w:r w:rsidRPr="00610D76">
        <w:rPr>
          <w:rFonts w:ascii="Times New Roman" w:eastAsiaTheme="minorHAnsi" w:hAnsi="Times New Roman"/>
          <w:sz w:val="18"/>
          <w:szCs w:val="18"/>
          <w:lang w:val="en-GB" w:eastAsia="en-US"/>
        </w:rPr>
        <w:t>provides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details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process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IRRF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population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development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institutional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results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presented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00E73695" w:rsidRPr="00610D76">
        <w:rPr>
          <w:rFonts w:ascii="Times New Roman" w:eastAsia="Times New Roman" w:hAnsi="Times New Roman"/>
          <w:i/>
          <w:sz w:val="18"/>
          <w:szCs w:val="18"/>
          <w:lang w:val="en-GB"/>
        </w:rPr>
        <w:t>Annual Report of the Administrator</w:t>
      </w:r>
      <w:r w:rsidR="000C12D9" w:rsidRPr="00610D76">
        <w:rPr>
          <w:rFonts w:ascii="Times New Roman" w:eastAsia="Times New Roman" w:hAnsi="Times New Roman"/>
          <w:i/>
          <w:sz w:val="18"/>
          <w:szCs w:val="18"/>
          <w:lang w:val="en-GB"/>
        </w:rPr>
        <w:t xml:space="preserve"> </w:t>
      </w:r>
      <w:r w:rsidR="004B3C1A">
        <w:rPr>
          <w:rFonts w:ascii="Times New Roman" w:eastAsia="Times New Roman" w:hAnsi="Times New Roman"/>
          <w:i/>
          <w:sz w:val="18"/>
          <w:szCs w:val="18"/>
          <w:lang w:val="en-GB"/>
        </w:rPr>
        <w:t>2017</w:t>
      </w:r>
      <w:r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full</w:t>
      </w:r>
      <w:r w:rsidR="00BB1C73" w:rsidRPr="00610D76">
        <w:rPr>
          <w:rFonts w:ascii="Times New Roman" w:eastAsia="Times New Roman" w:hAnsi="Times New Roman"/>
          <w:sz w:val="18"/>
          <w:szCs w:val="18"/>
          <w:lang w:val="en-GB"/>
        </w:rPr>
        <w:t>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populated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IRRF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template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presented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with</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2013</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baselines,</w:t>
      </w:r>
      <w:r w:rsidR="000C12D9" w:rsidRPr="00610D76">
        <w:rPr>
          <w:rFonts w:ascii="Times New Roman" w:eastAsia="Times New Roman" w:hAnsi="Times New Roman"/>
          <w:sz w:val="18"/>
          <w:szCs w:val="18"/>
          <w:lang w:val="en-GB"/>
        </w:rPr>
        <w:t xml:space="preserve"> </w:t>
      </w:r>
      <w:r w:rsidR="00E73695" w:rsidRPr="00610D76">
        <w:rPr>
          <w:rFonts w:ascii="Times New Roman" w:eastAsia="Times New Roman" w:hAnsi="Times New Roman"/>
          <w:sz w:val="18"/>
          <w:szCs w:val="18"/>
          <w:lang w:val="en-GB"/>
        </w:rPr>
        <w:t xml:space="preserve">2017 targets, and </w:t>
      </w:r>
      <w:r w:rsidR="00E866B6">
        <w:rPr>
          <w:rFonts w:ascii="Times New Roman" w:eastAsia="Times New Roman" w:hAnsi="Times New Roman"/>
          <w:sz w:val="18"/>
          <w:szCs w:val="18"/>
          <w:lang w:val="en-GB"/>
        </w:rPr>
        <w:t xml:space="preserve">achieved results for 2014, 2015, </w:t>
      </w:r>
      <w:r w:rsidR="00E73695" w:rsidRPr="00610D76">
        <w:rPr>
          <w:rFonts w:ascii="Times New Roman" w:eastAsia="Times New Roman" w:hAnsi="Times New Roman"/>
          <w:sz w:val="18"/>
          <w:szCs w:val="18"/>
          <w:lang w:val="en-GB"/>
        </w:rPr>
        <w:t>2016</w:t>
      </w:r>
      <w:r w:rsidR="00E866B6">
        <w:rPr>
          <w:rFonts w:ascii="Times New Roman" w:eastAsia="Times New Roman" w:hAnsi="Times New Roman"/>
          <w:sz w:val="18"/>
          <w:szCs w:val="18"/>
          <w:lang w:val="en-GB"/>
        </w:rPr>
        <w:t xml:space="preserve"> and 2017.</w:t>
      </w:r>
    </w:p>
    <w:p w14:paraId="499BA254" w14:textId="77777777" w:rsidR="000431B1" w:rsidRPr="00610D76" w:rsidRDefault="000431B1" w:rsidP="000431B1">
      <w:pPr>
        <w:pStyle w:val="ListParagraph"/>
        <w:spacing w:after="120"/>
        <w:ind w:left="0"/>
        <w:jc w:val="both"/>
        <w:rPr>
          <w:rFonts w:ascii="Times New Roman" w:eastAsia="Times New Roman" w:hAnsi="Times New Roman"/>
          <w:sz w:val="18"/>
          <w:szCs w:val="18"/>
          <w:lang w:val="en-GB"/>
        </w:rPr>
      </w:pPr>
    </w:p>
    <w:tbl>
      <w:tblPr>
        <w:tblStyle w:val="TableGrid"/>
        <w:tblW w:w="13225" w:type="dxa"/>
        <w:tblLook w:val="04A0" w:firstRow="1" w:lastRow="0" w:firstColumn="1" w:lastColumn="0" w:noHBand="0" w:noVBand="1"/>
      </w:tblPr>
      <w:tblGrid>
        <w:gridCol w:w="985"/>
        <w:gridCol w:w="12240"/>
      </w:tblGrid>
      <w:tr w:rsidR="00591EBF" w:rsidRPr="00610D76" w14:paraId="38C0FF76" w14:textId="77777777" w:rsidTr="00401038">
        <w:tc>
          <w:tcPr>
            <w:tcW w:w="985" w:type="dxa"/>
            <w:shd w:val="clear" w:color="auto" w:fill="DEEAF6" w:themeFill="accent1" w:themeFillTint="33"/>
          </w:tcPr>
          <w:p w14:paraId="3CE7177D" w14:textId="7B81A921" w:rsidR="00591EBF" w:rsidRPr="00610D76" w:rsidRDefault="00591EBF" w:rsidP="004C11FE">
            <w:pPr>
              <w:spacing w:before="20" w:after="20" w:line="240" w:lineRule="auto"/>
              <w:rPr>
                <w:rFonts w:ascii="Times New Roman" w:hAnsi="Times New Roman" w:cs="Times New Roman"/>
                <w:iCs/>
                <w:sz w:val="18"/>
                <w:szCs w:val="18"/>
                <w:lang w:val="en-GB"/>
              </w:rPr>
            </w:pPr>
            <w:r w:rsidRPr="00610D76">
              <w:rPr>
                <w:rFonts w:ascii="Times New Roman" w:hAnsi="Times New Roman" w:cs="Times New Roman"/>
                <w:b/>
                <w:sz w:val="18"/>
                <w:szCs w:val="18"/>
                <w:lang w:val="en-GB"/>
              </w:rPr>
              <w:t>Decision</w:t>
            </w:r>
            <w:r w:rsidR="000C12D9" w:rsidRPr="00610D76">
              <w:rPr>
                <w:rFonts w:ascii="Times New Roman" w:hAnsi="Times New Roman" w:cs="Times New Roman"/>
                <w:b/>
                <w:sz w:val="18"/>
                <w:szCs w:val="18"/>
                <w:lang w:val="en-GB"/>
              </w:rPr>
              <w:t xml:space="preserve"> </w:t>
            </w:r>
            <w:r w:rsidR="00BB1C73" w:rsidRPr="00610D76">
              <w:rPr>
                <w:rFonts w:ascii="Times New Roman" w:hAnsi="Times New Roman" w:cs="Times New Roman"/>
                <w:b/>
                <w:sz w:val="18"/>
                <w:szCs w:val="18"/>
                <w:lang w:val="en-GB"/>
              </w:rPr>
              <w:t xml:space="preserve">no. </w:t>
            </w:r>
          </w:p>
        </w:tc>
        <w:tc>
          <w:tcPr>
            <w:tcW w:w="12240" w:type="dxa"/>
            <w:shd w:val="clear" w:color="auto" w:fill="DEEAF6" w:themeFill="accent1" w:themeFillTint="33"/>
          </w:tcPr>
          <w:p w14:paraId="087CD9ED" w14:textId="77777777" w:rsidR="00591EBF" w:rsidRPr="00610D76" w:rsidRDefault="00591EBF" w:rsidP="004C11FE">
            <w:pPr>
              <w:autoSpaceDE w:val="0"/>
              <w:autoSpaceDN w:val="0"/>
              <w:adjustRightInd w:val="0"/>
              <w:spacing w:before="20" w:after="20" w:line="240" w:lineRule="auto"/>
              <w:rPr>
                <w:rFonts w:ascii="Times New Roman" w:eastAsiaTheme="minorHAnsi" w:hAnsi="Times New Roman" w:cs="Times New Roman"/>
                <w:sz w:val="18"/>
                <w:szCs w:val="18"/>
                <w:lang w:val="en-GB" w:eastAsia="en-US"/>
              </w:rPr>
            </w:pPr>
            <w:r w:rsidRPr="00610D76">
              <w:rPr>
                <w:rFonts w:ascii="Times New Roman" w:hAnsi="Times New Roman" w:cs="Times New Roman"/>
                <w:b/>
                <w:sz w:val="18"/>
                <w:szCs w:val="18"/>
                <w:lang w:val="en-GB"/>
              </w:rPr>
              <w:t>Relevant</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paragraphs</w:t>
            </w:r>
          </w:p>
        </w:tc>
      </w:tr>
      <w:tr w:rsidR="00591EBF" w:rsidRPr="00610D76" w14:paraId="43C37EFD" w14:textId="77777777" w:rsidTr="00401038">
        <w:tc>
          <w:tcPr>
            <w:tcW w:w="985" w:type="dxa"/>
            <w:vMerge w:val="restart"/>
          </w:tcPr>
          <w:p w14:paraId="5F152BB4" w14:textId="77777777" w:rsidR="00591EBF" w:rsidRPr="00610D76" w:rsidRDefault="00591EBF" w:rsidP="004C11FE">
            <w:pPr>
              <w:spacing w:before="20" w:after="20" w:line="240" w:lineRule="auto"/>
              <w:rPr>
                <w:rFonts w:ascii="Times New Roman" w:hAnsi="Times New Roman" w:cs="Times New Roman"/>
                <w:iCs/>
                <w:sz w:val="18"/>
                <w:szCs w:val="18"/>
                <w:lang w:val="en-GB"/>
              </w:rPr>
            </w:pPr>
            <w:r w:rsidRPr="00610D76">
              <w:rPr>
                <w:rFonts w:ascii="Times New Roman" w:hAnsi="Times New Roman" w:cs="Times New Roman"/>
                <w:iCs/>
                <w:sz w:val="18"/>
                <w:szCs w:val="18"/>
                <w:lang w:val="en-GB"/>
              </w:rPr>
              <w:t>2013/27</w:t>
            </w:r>
          </w:p>
        </w:tc>
        <w:tc>
          <w:tcPr>
            <w:tcW w:w="12240" w:type="dxa"/>
          </w:tcPr>
          <w:p w14:paraId="4A3A906D" w14:textId="7F3686AA" w:rsidR="00591EBF" w:rsidRPr="00610D76" w:rsidRDefault="00591EBF" w:rsidP="00BB1C73">
            <w:pPr>
              <w:autoSpaceDE w:val="0"/>
              <w:autoSpaceDN w:val="0"/>
              <w:adjustRightInd w:val="0"/>
              <w:spacing w:before="20" w:after="20" w:line="240" w:lineRule="auto"/>
              <w:rPr>
                <w:rFonts w:ascii="Times New Roman" w:eastAsiaTheme="minorHAnsi" w:hAnsi="Times New Roman" w:cs="Times New Roman"/>
                <w:sz w:val="18"/>
                <w:szCs w:val="18"/>
                <w:lang w:val="en-GB" w:eastAsia="en-US"/>
              </w:rPr>
            </w:pPr>
            <w:r w:rsidRPr="00610D76">
              <w:rPr>
                <w:rFonts w:ascii="Times New Roman" w:eastAsiaTheme="minorHAnsi" w:hAnsi="Times New Roman" w:cs="Times New Roman"/>
                <w:sz w:val="18"/>
                <w:szCs w:val="18"/>
                <w:lang w:val="en-GB" w:eastAsia="en-US"/>
              </w:rPr>
              <w:t>3.</w:t>
            </w:r>
            <w:r w:rsidR="000C12D9" w:rsidRPr="00610D76">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iCs/>
                <w:sz w:val="18"/>
                <w:szCs w:val="18"/>
                <w:lang w:val="en-GB" w:eastAsia="en-US"/>
              </w:rPr>
              <w:t>Approves</w:t>
            </w:r>
            <w:r w:rsidR="000C12D9" w:rsidRPr="00610D76">
              <w:rPr>
                <w:rFonts w:ascii="Times New Roman" w:eastAsiaTheme="minorHAnsi" w:hAnsi="Times New Roman" w:cs="Times New Roman"/>
                <w:i/>
                <w:iCs/>
                <w:sz w:val="18"/>
                <w:szCs w:val="18"/>
                <w:lang w:val="en-GB" w:eastAsia="en-US"/>
              </w:rPr>
              <w:t xml:space="preserve"> </w:t>
            </w:r>
            <w:r w:rsidRPr="00610D76">
              <w:rPr>
                <w:rFonts w:ascii="Times New Roman" w:eastAsiaTheme="minorHAnsi" w:hAnsi="Times New Roman" w:cs="Times New Roman"/>
                <w:sz w:val="18"/>
                <w:szCs w:val="18"/>
                <w:lang w:val="en-GB" w:eastAsia="en-US"/>
              </w:rPr>
              <w:t>the</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UNDP</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strategic</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plan,</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2014-2017,</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as</w:t>
            </w:r>
            <w:r w:rsidR="000C12D9" w:rsidRPr="00610D76">
              <w:rPr>
                <w:rFonts w:ascii="Times New Roman" w:eastAsiaTheme="minorHAnsi" w:hAnsi="Times New Roman" w:cs="Times New Roman"/>
                <w:sz w:val="18"/>
                <w:szCs w:val="18"/>
                <w:lang w:val="en-GB" w:eastAsia="en-US"/>
              </w:rPr>
              <w:t xml:space="preserve"> </w:t>
            </w:r>
            <w:r w:rsidR="00BB1C73" w:rsidRPr="00610D76">
              <w:rPr>
                <w:rFonts w:ascii="Times New Roman" w:eastAsiaTheme="minorHAnsi" w:hAnsi="Times New Roman" w:cs="Times New Roman"/>
                <w:sz w:val="18"/>
                <w:szCs w:val="18"/>
                <w:lang w:val="en-GB" w:eastAsia="en-US"/>
              </w:rPr>
              <w:t xml:space="preserve">outlined </w:t>
            </w:r>
            <w:r w:rsidRPr="00610D76">
              <w:rPr>
                <w:rFonts w:ascii="Times New Roman" w:eastAsiaTheme="minorHAnsi" w:hAnsi="Times New Roman" w:cs="Times New Roman"/>
                <w:sz w:val="18"/>
                <w:szCs w:val="18"/>
                <w:lang w:val="en-GB" w:eastAsia="en-US"/>
              </w:rPr>
              <w:t>in</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b/>
                <w:sz w:val="18"/>
                <w:szCs w:val="18"/>
                <w:lang w:val="en-GB" w:eastAsia="en-US"/>
              </w:rPr>
              <w:t>document</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DP/2013/40</w:t>
            </w:r>
            <w:r w:rsidR="00BB1C73" w:rsidRPr="00610D76">
              <w:rPr>
                <w:rFonts w:ascii="Times New Roman" w:eastAsiaTheme="minorHAnsi" w:hAnsi="Times New Roman" w:cs="Times New Roman"/>
                <w:sz w:val="18"/>
                <w:szCs w:val="18"/>
                <w:lang w:val="en-GB" w:eastAsia="en-US"/>
              </w:rPr>
              <w:t>.</w:t>
            </w:r>
          </w:p>
        </w:tc>
      </w:tr>
      <w:tr w:rsidR="00591EBF" w:rsidRPr="00610D76" w14:paraId="1A145793" w14:textId="77777777" w:rsidTr="00401038">
        <w:tc>
          <w:tcPr>
            <w:tcW w:w="985" w:type="dxa"/>
            <w:vMerge/>
          </w:tcPr>
          <w:p w14:paraId="3DEB7E23" w14:textId="77777777" w:rsidR="00591EBF" w:rsidRPr="00610D76" w:rsidRDefault="00591EBF" w:rsidP="004C11FE">
            <w:pPr>
              <w:spacing w:before="20" w:after="20" w:line="240" w:lineRule="auto"/>
              <w:rPr>
                <w:rFonts w:ascii="Times New Roman" w:hAnsi="Times New Roman" w:cs="Times New Roman"/>
                <w:iCs/>
                <w:sz w:val="18"/>
                <w:szCs w:val="18"/>
                <w:lang w:val="en-GB"/>
              </w:rPr>
            </w:pPr>
          </w:p>
        </w:tc>
        <w:tc>
          <w:tcPr>
            <w:tcW w:w="12240" w:type="dxa"/>
          </w:tcPr>
          <w:p w14:paraId="0E52D079" w14:textId="2CD75C8F" w:rsidR="00591EBF" w:rsidRPr="00610D76" w:rsidRDefault="00591EBF" w:rsidP="00BB1C73">
            <w:pPr>
              <w:autoSpaceDE w:val="0"/>
              <w:autoSpaceDN w:val="0"/>
              <w:adjustRightInd w:val="0"/>
              <w:spacing w:before="20" w:after="20" w:line="240" w:lineRule="auto"/>
              <w:rPr>
                <w:rFonts w:ascii="Times New Roman" w:eastAsiaTheme="minorHAnsi" w:hAnsi="Times New Roman" w:cs="Times New Roman"/>
                <w:sz w:val="18"/>
                <w:szCs w:val="18"/>
                <w:lang w:val="en-GB" w:eastAsia="en-US"/>
              </w:rPr>
            </w:pPr>
            <w:r w:rsidRPr="00610D76">
              <w:rPr>
                <w:rFonts w:ascii="Times New Roman" w:eastAsiaTheme="minorHAnsi" w:hAnsi="Times New Roman" w:cs="Times New Roman"/>
                <w:sz w:val="18"/>
                <w:szCs w:val="18"/>
                <w:lang w:val="en-GB" w:eastAsia="en-US"/>
              </w:rPr>
              <w:t>12.</w:t>
            </w:r>
            <w:r w:rsidR="000C12D9" w:rsidRPr="00610D76">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iCs/>
                <w:sz w:val="18"/>
                <w:szCs w:val="18"/>
                <w:lang w:val="en-GB" w:eastAsia="en-US"/>
              </w:rPr>
              <w:t>Requests</w:t>
            </w:r>
            <w:r w:rsidR="000C12D9" w:rsidRPr="00610D76">
              <w:rPr>
                <w:rFonts w:ascii="Times New Roman" w:eastAsiaTheme="minorHAnsi" w:hAnsi="Times New Roman" w:cs="Times New Roman"/>
                <w:i/>
                <w:iCs/>
                <w:sz w:val="18"/>
                <w:szCs w:val="18"/>
                <w:lang w:val="en-GB" w:eastAsia="en-US"/>
              </w:rPr>
              <w:t xml:space="preserve"> </w:t>
            </w:r>
            <w:r w:rsidRPr="00610D76">
              <w:rPr>
                <w:rFonts w:ascii="Times New Roman" w:eastAsiaTheme="minorHAnsi" w:hAnsi="Times New Roman" w:cs="Times New Roman"/>
                <w:sz w:val="18"/>
                <w:szCs w:val="18"/>
                <w:lang w:val="en-GB" w:eastAsia="en-US"/>
              </w:rPr>
              <w:t>UNDP</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to</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implement</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the</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strategic</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plan</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while</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developing</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and</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refining</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complementary,</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publicly</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available</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documentation</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in</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consultation</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with</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Member</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States</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and</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other</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stakeholders,</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including:</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(a)</w:t>
            </w:r>
            <w:r w:rsidR="000C12D9" w:rsidRPr="00610D76">
              <w:rPr>
                <w:rFonts w:ascii="Times New Roman" w:eastAsiaTheme="minorHAnsi" w:hAnsi="Times New Roman" w:cs="Times New Roman"/>
                <w:sz w:val="18"/>
                <w:szCs w:val="18"/>
                <w:lang w:val="en-GB" w:eastAsia="en-US"/>
              </w:rPr>
              <w:t xml:space="preserve"> </w:t>
            </w:r>
            <w:r w:rsidR="00BB1C73" w:rsidRPr="00610D76">
              <w:rPr>
                <w:rFonts w:ascii="Times New Roman" w:eastAsiaTheme="minorHAnsi" w:hAnsi="Times New Roman" w:cs="Times New Roman"/>
                <w:b/>
                <w:sz w:val="18"/>
                <w:szCs w:val="18"/>
                <w:lang w:val="en-GB" w:eastAsia="en-US"/>
              </w:rPr>
              <w:t>r</w:t>
            </w:r>
            <w:r w:rsidRPr="00610D76">
              <w:rPr>
                <w:rFonts w:ascii="Times New Roman" w:eastAsiaTheme="minorHAnsi" w:hAnsi="Times New Roman" w:cs="Times New Roman"/>
                <w:b/>
                <w:sz w:val="18"/>
                <w:szCs w:val="18"/>
                <w:lang w:val="en-GB" w:eastAsia="en-US"/>
              </w:rPr>
              <w:t>efinement</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of</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indicators</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and</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development</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of</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baselines,</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targets</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and</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annual</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milestones</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in</w:t>
            </w:r>
            <w:r w:rsidR="000C12D9" w:rsidRPr="00610D76">
              <w:rPr>
                <w:rFonts w:ascii="Times New Roman" w:eastAsiaTheme="minorHAnsi" w:hAnsi="Times New Roman" w:cs="Times New Roman"/>
                <w:b/>
                <w:sz w:val="18"/>
                <w:szCs w:val="18"/>
                <w:lang w:val="en-GB" w:eastAsia="en-US"/>
              </w:rPr>
              <w:t xml:space="preserve"> </w:t>
            </w:r>
            <w:r w:rsidR="00BB1C73" w:rsidRPr="00610D76">
              <w:rPr>
                <w:rFonts w:ascii="Times New Roman" w:eastAsiaTheme="minorHAnsi" w:hAnsi="Times New Roman" w:cs="Times New Roman"/>
                <w:b/>
                <w:sz w:val="18"/>
                <w:szCs w:val="18"/>
                <w:lang w:val="en-GB" w:eastAsia="en-US"/>
              </w:rPr>
              <w:t>A</w:t>
            </w:r>
            <w:r w:rsidRPr="00610D76">
              <w:rPr>
                <w:rFonts w:ascii="Times New Roman" w:eastAsiaTheme="minorHAnsi" w:hAnsi="Times New Roman" w:cs="Times New Roman"/>
                <w:b/>
                <w:sz w:val="18"/>
                <w:szCs w:val="18"/>
                <w:lang w:val="en-GB" w:eastAsia="en-US"/>
              </w:rPr>
              <w:t>nnex</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II</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of</w:t>
            </w:r>
            <w:r w:rsidR="000C12D9" w:rsidRPr="00610D76">
              <w:rPr>
                <w:rFonts w:ascii="Times New Roman" w:eastAsiaTheme="minorHAnsi" w:hAnsi="Times New Roman" w:cs="Times New Roman"/>
                <w:b/>
                <w:sz w:val="18"/>
                <w:szCs w:val="18"/>
                <w:lang w:val="en-GB" w:eastAsia="en-US"/>
              </w:rPr>
              <w:t xml:space="preserve"> </w:t>
            </w:r>
            <w:r w:rsidRPr="00610D76">
              <w:rPr>
                <w:rFonts w:ascii="Times New Roman" w:eastAsiaTheme="minorHAnsi" w:hAnsi="Times New Roman" w:cs="Times New Roman"/>
                <w:b/>
                <w:sz w:val="18"/>
                <w:szCs w:val="18"/>
                <w:lang w:val="en-GB" w:eastAsia="en-US"/>
              </w:rPr>
              <w:t>DP/2013/40,</w:t>
            </w:r>
            <w:r w:rsidR="000C12D9" w:rsidRPr="00610D76">
              <w:rPr>
                <w:rFonts w:ascii="Times New Roman" w:eastAsiaTheme="minorHAnsi" w:hAnsi="Times New Roman" w:cs="Times New Roman"/>
                <w:b/>
                <w:sz w:val="18"/>
                <w:szCs w:val="18"/>
                <w:lang w:val="en-GB" w:eastAsia="en-US"/>
              </w:rPr>
              <w:t xml:space="preserve"> </w:t>
            </w:r>
            <w:r w:rsidRPr="001D0EDF">
              <w:rPr>
                <w:rFonts w:ascii="Times New Roman" w:eastAsiaTheme="minorHAnsi" w:hAnsi="Times New Roman" w:cs="Times New Roman"/>
                <w:sz w:val="18"/>
                <w:szCs w:val="18"/>
                <w:lang w:val="en-GB" w:eastAsia="en-US"/>
              </w:rPr>
              <w:t>appropriately</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disaggregated,</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including</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by</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sex</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and</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age,</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where</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relevant</w:t>
            </w:r>
            <w:r w:rsidRPr="00610D76">
              <w:rPr>
                <w:rFonts w:ascii="Times New Roman" w:eastAsiaTheme="minorHAnsi" w:hAnsi="Times New Roman" w:cs="Times New Roman"/>
                <w:sz w:val="18"/>
                <w:szCs w:val="18"/>
                <w:lang w:val="en-GB" w:eastAsia="en-US"/>
              </w:rPr>
              <w:t>,</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to</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be</w:t>
            </w:r>
            <w:r w:rsidR="000C12D9" w:rsidRPr="00610D76">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finalized</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by</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the</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annual</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session</w:t>
            </w:r>
            <w:r w:rsidR="000C12D9" w:rsidRPr="001D0EDF">
              <w:rPr>
                <w:rFonts w:ascii="Times New Roman" w:eastAsiaTheme="minorHAnsi" w:hAnsi="Times New Roman" w:cs="Times New Roman"/>
                <w:sz w:val="18"/>
                <w:szCs w:val="18"/>
                <w:lang w:val="en-GB" w:eastAsia="en-US"/>
              </w:rPr>
              <w:t xml:space="preserve"> </w:t>
            </w:r>
            <w:r w:rsidRPr="001D0EDF">
              <w:rPr>
                <w:rFonts w:ascii="Times New Roman" w:eastAsiaTheme="minorHAnsi" w:hAnsi="Times New Roman" w:cs="Times New Roman"/>
                <w:sz w:val="18"/>
                <w:szCs w:val="18"/>
                <w:lang w:val="en-GB" w:eastAsia="en-US"/>
              </w:rPr>
              <w:t>2014</w:t>
            </w:r>
            <w:r w:rsidRPr="00610D76">
              <w:rPr>
                <w:rFonts w:ascii="Times New Roman" w:eastAsiaTheme="minorHAnsi" w:hAnsi="Times New Roman" w:cs="Times New Roman"/>
                <w:sz w:val="18"/>
                <w:szCs w:val="18"/>
                <w:lang w:val="en-GB" w:eastAsia="en-US"/>
              </w:rPr>
              <w:t>,</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as</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well</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as</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developing</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capacity</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throughout</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UNDP</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for</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data</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collection</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and</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reporting</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on</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the</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indicators;</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and</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(b)</w:t>
            </w:r>
            <w:r w:rsidR="000C12D9" w:rsidRPr="00610D76">
              <w:rPr>
                <w:rFonts w:ascii="Times New Roman" w:eastAsiaTheme="minorHAnsi" w:hAnsi="Times New Roman" w:cs="Times New Roman"/>
                <w:sz w:val="18"/>
                <w:szCs w:val="18"/>
                <w:lang w:val="en-GB" w:eastAsia="en-US"/>
              </w:rPr>
              <w:t xml:space="preserve"> </w:t>
            </w:r>
            <w:r w:rsidR="00BB1C73" w:rsidRPr="00610D76">
              <w:rPr>
                <w:rFonts w:ascii="Times New Roman" w:eastAsiaTheme="minorHAnsi" w:hAnsi="Times New Roman" w:cs="Times New Roman"/>
                <w:sz w:val="18"/>
                <w:szCs w:val="18"/>
                <w:lang w:val="en-GB" w:eastAsia="en-US"/>
              </w:rPr>
              <w:t>r</w:t>
            </w:r>
            <w:r w:rsidRPr="00610D76">
              <w:rPr>
                <w:rFonts w:ascii="Times New Roman" w:eastAsiaTheme="minorHAnsi" w:hAnsi="Times New Roman" w:cs="Times New Roman"/>
                <w:sz w:val="18"/>
                <w:szCs w:val="18"/>
                <w:lang w:val="en-GB" w:eastAsia="en-US"/>
              </w:rPr>
              <w:t>efinement</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of</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informal</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‘theory</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of</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change’</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documents</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for</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the</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seven</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development</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outcomes</w:t>
            </w:r>
            <w:r w:rsidR="000C12D9" w:rsidRPr="00610D76">
              <w:rPr>
                <w:rFonts w:ascii="Times New Roman" w:eastAsiaTheme="minorHAnsi" w:hAnsi="Times New Roman" w:cs="Times New Roman"/>
                <w:sz w:val="18"/>
                <w:szCs w:val="18"/>
                <w:lang w:val="en-GB" w:eastAsia="en-US"/>
              </w:rPr>
              <w:t xml:space="preserve"> </w:t>
            </w:r>
            <w:r w:rsidR="00BB1C73" w:rsidRPr="00610D76">
              <w:rPr>
                <w:rFonts w:ascii="Times New Roman" w:eastAsiaTheme="minorHAnsi" w:hAnsi="Times New Roman" w:cs="Times New Roman"/>
                <w:sz w:val="18"/>
                <w:szCs w:val="18"/>
                <w:lang w:val="en-GB" w:eastAsia="en-US"/>
              </w:rPr>
              <w:t xml:space="preserve">of </w:t>
            </w:r>
            <w:r w:rsidRPr="00610D76">
              <w:rPr>
                <w:rFonts w:ascii="Times New Roman" w:eastAsiaTheme="minorHAnsi" w:hAnsi="Times New Roman" w:cs="Times New Roman"/>
                <w:sz w:val="18"/>
                <w:szCs w:val="18"/>
                <w:lang w:val="en-GB" w:eastAsia="en-US"/>
              </w:rPr>
              <w:t>the</w:t>
            </w:r>
            <w:r w:rsidR="000C12D9" w:rsidRPr="00610D76">
              <w:rPr>
                <w:rFonts w:ascii="Times New Roman" w:eastAsiaTheme="minorHAnsi" w:hAnsi="Times New Roman" w:cs="Times New Roman"/>
                <w:sz w:val="18"/>
                <w:szCs w:val="18"/>
                <w:lang w:val="en-GB" w:eastAsia="en-US"/>
              </w:rPr>
              <w:t xml:space="preserve"> </w:t>
            </w:r>
            <w:r w:rsidR="00BB1C73" w:rsidRPr="00610D76">
              <w:rPr>
                <w:rFonts w:ascii="Times New Roman" w:eastAsiaTheme="minorHAnsi" w:hAnsi="Times New Roman" w:cs="Times New Roman"/>
                <w:sz w:val="18"/>
                <w:szCs w:val="18"/>
                <w:lang w:val="en-GB" w:eastAsia="en-US"/>
              </w:rPr>
              <w:t xml:space="preserve">2014 </w:t>
            </w:r>
            <w:r w:rsidRPr="00610D76">
              <w:rPr>
                <w:rFonts w:ascii="Times New Roman" w:eastAsiaTheme="minorHAnsi" w:hAnsi="Times New Roman" w:cs="Times New Roman"/>
                <w:sz w:val="18"/>
                <w:szCs w:val="18"/>
                <w:lang w:val="en-GB" w:eastAsia="en-US"/>
              </w:rPr>
              <w:t>annual</w:t>
            </w:r>
            <w:r w:rsidR="000C12D9" w:rsidRPr="00610D76">
              <w:rPr>
                <w:rFonts w:ascii="Times New Roman" w:eastAsiaTheme="minorHAnsi" w:hAnsi="Times New Roman" w:cs="Times New Roman"/>
                <w:sz w:val="18"/>
                <w:szCs w:val="18"/>
                <w:lang w:val="en-GB" w:eastAsia="en-US"/>
              </w:rPr>
              <w:t xml:space="preserve"> </w:t>
            </w:r>
            <w:r w:rsidRPr="00610D76">
              <w:rPr>
                <w:rFonts w:ascii="Times New Roman" w:eastAsiaTheme="minorHAnsi" w:hAnsi="Times New Roman" w:cs="Times New Roman"/>
                <w:sz w:val="18"/>
                <w:szCs w:val="18"/>
                <w:lang w:val="en-GB" w:eastAsia="en-US"/>
              </w:rPr>
              <w:t>session</w:t>
            </w:r>
            <w:r w:rsidR="00BB1C73" w:rsidRPr="00610D76">
              <w:rPr>
                <w:rFonts w:ascii="Times New Roman" w:eastAsiaTheme="minorHAnsi" w:hAnsi="Times New Roman" w:cs="Times New Roman"/>
                <w:sz w:val="18"/>
                <w:szCs w:val="18"/>
                <w:lang w:val="en-GB" w:eastAsia="en-US"/>
              </w:rPr>
              <w:t>.</w:t>
            </w:r>
          </w:p>
        </w:tc>
      </w:tr>
      <w:tr w:rsidR="00591EBF" w:rsidRPr="00610D76" w14:paraId="3428F942" w14:textId="77777777" w:rsidTr="00401038">
        <w:trPr>
          <w:trHeight w:val="656"/>
        </w:trPr>
        <w:tc>
          <w:tcPr>
            <w:tcW w:w="985" w:type="dxa"/>
            <w:vMerge w:val="restart"/>
          </w:tcPr>
          <w:p w14:paraId="19705CED" w14:textId="77777777" w:rsidR="00591EBF" w:rsidRPr="00610D76" w:rsidRDefault="00591EBF" w:rsidP="004C11FE">
            <w:pPr>
              <w:spacing w:before="20" w:after="20" w:line="240" w:lineRule="auto"/>
              <w:rPr>
                <w:rFonts w:ascii="Times New Roman" w:hAnsi="Times New Roman" w:cs="Times New Roman"/>
                <w:iCs/>
                <w:sz w:val="18"/>
                <w:szCs w:val="18"/>
                <w:lang w:val="en-GB"/>
              </w:rPr>
            </w:pPr>
            <w:r w:rsidRPr="00610D76">
              <w:rPr>
                <w:rFonts w:ascii="Times New Roman" w:hAnsi="Times New Roman" w:cs="Times New Roman"/>
                <w:iCs/>
                <w:sz w:val="18"/>
                <w:szCs w:val="18"/>
                <w:lang w:val="en-GB"/>
              </w:rPr>
              <w:t>2014/11</w:t>
            </w:r>
          </w:p>
        </w:tc>
        <w:tc>
          <w:tcPr>
            <w:tcW w:w="12240" w:type="dxa"/>
          </w:tcPr>
          <w:p w14:paraId="06A99E42" w14:textId="181FC14F" w:rsidR="00591EBF" w:rsidRPr="00610D76" w:rsidRDefault="00591EBF" w:rsidP="000E476A">
            <w:pPr>
              <w:pStyle w:val="Default"/>
              <w:spacing w:before="20" w:after="20"/>
              <w:rPr>
                <w:rFonts w:eastAsiaTheme="minorHAnsi"/>
                <w:sz w:val="18"/>
                <w:szCs w:val="18"/>
                <w:lang w:val="en-GB"/>
              </w:rPr>
            </w:pPr>
            <w:r w:rsidRPr="00610D76">
              <w:rPr>
                <w:sz w:val="18"/>
                <w:szCs w:val="18"/>
                <w:lang w:val="en-GB"/>
              </w:rPr>
              <w:t>3.</w:t>
            </w:r>
            <w:r w:rsidR="000C12D9" w:rsidRPr="00610D76">
              <w:rPr>
                <w:sz w:val="18"/>
                <w:szCs w:val="18"/>
                <w:lang w:val="en-GB"/>
              </w:rPr>
              <w:t xml:space="preserve"> </w:t>
            </w:r>
            <w:r w:rsidRPr="001D0EDF">
              <w:rPr>
                <w:iCs/>
                <w:sz w:val="18"/>
                <w:szCs w:val="18"/>
                <w:lang w:val="en-GB"/>
              </w:rPr>
              <w:t>Recognizes</w:t>
            </w:r>
            <w:r w:rsidR="000C12D9" w:rsidRPr="00610D76">
              <w:rPr>
                <w:i/>
                <w:iCs/>
                <w:sz w:val="18"/>
                <w:szCs w:val="18"/>
                <w:lang w:val="en-GB"/>
              </w:rPr>
              <w:t xml:space="preserve"> </w:t>
            </w:r>
            <w:r w:rsidRPr="00610D76">
              <w:rPr>
                <w:sz w:val="18"/>
                <w:szCs w:val="18"/>
                <w:lang w:val="en-GB"/>
              </w:rPr>
              <w:t>that</w:t>
            </w:r>
            <w:r w:rsidR="000C12D9" w:rsidRPr="00610D76">
              <w:rPr>
                <w:sz w:val="18"/>
                <w:szCs w:val="18"/>
                <w:lang w:val="en-GB"/>
              </w:rPr>
              <w:t xml:space="preserve"> </w:t>
            </w:r>
            <w:r w:rsidRPr="00610D76">
              <w:rPr>
                <w:sz w:val="18"/>
                <w:szCs w:val="18"/>
                <w:lang w:val="en-GB"/>
              </w:rPr>
              <w:t>the</w:t>
            </w:r>
            <w:r w:rsidR="000C12D9" w:rsidRPr="00610D76">
              <w:rPr>
                <w:sz w:val="18"/>
                <w:szCs w:val="18"/>
                <w:lang w:val="en-GB"/>
              </w:rPr>
              <w:t xml:space="preserve"> </w:t>
            </w:r>
            <w:r w:rsidRPr="00610D76">
              <w:rPr>
                <w:sz w:val="18"/>
                <w:szCs w:val="18"/>
                <w:lang w:val="en-GB"/>
              </w:rPr>
              <w:t>integrated</w:t>
            </w:r>
            <w:r w:rsidR="000C12D9" w:rsidRPr="00610D76">
              <w:rPr>
                <w:sz w:val="18"/>
                <w:szCs w:val="18"/>
                <w:lang w:val="en-GB"/>
              </w:rPr>
              <w:t xml:space="preserve"> </w:t>
            </w:r>
            <w:r w:rsidRPr="00610D76">
              <w:rPr>
                <w:sz w:val="18"/>
                <w:szCs w:val="18"/>
                <w:lang w:val="en-GB"/>
              </w:rPr>
              <w:t>results</w:t>
            </w:r>
            <w:r w:rsidR="000C12D9" w:rsidRPr="00610D76">
              <w:rPr>
                <w:sz w:val="18"/>
                <w:szCs w:val="18"/>
                <w:lang w:val="en-GB"/>
              </w:rPr>
              <w:t xml:space="preserve"> </w:t>
            </w:r>
            <w:r w:rsidRPr="00610D76">
              <w:rPr>
                <w:sz w:val="18"/>
                <w:szCs w:val="18"/>
                <w:lang w:val="en-GB"/>
              </w:rPr>
              <w:t>and</w:t>
            </w:r>
            <w:r w:rsidR="000C12D9" w:rsidRPr="00610D76">
              <w:rPr>
                <w:sz w:val="18"/>
                <w:szCs w:val="18"/>
                <w:lang w:val="en-GB"/>
              </w:rPr>
              <w:t xml:space="preserve"> </w:t>
            </w:r>
            <w:r w:rsidRPr="00610D76">
              <w:rPr>
                <w:sz w:val="18"/>
                <w:szCs w:val="18"/>
                <w:lang w:val="en-GB"/>
              </w:rPr>
              <w:t>resources</w:t>
            </w:r>
            <w:r w:rsidR="000C12D9" w:rsidRPr="00610D76">
              <w:rPr>
                <w:sz w:val="18"/>
                <w:szCs w:val="18"/>
                <w:lang w:val="en-GB"/>
              </w:rPr>
              <w:t xml:space="preserve"> </w:t>
            </w:r>
            <w:r w:rsidRPr="00610D76">
              <w:rPr>
                <w:sz w:val="18"/>
                <w:szCs w:val="18"/>
                <w:lang w:val="en-GB"/>
              </w:rPr>
              <w:t>framework</w:t>
            </w:r>
            <w:r w:rsidR="000C12D9" w:rsidRPr="00610D76">
              <w:rPr>
                <w:sz w:val="18"/>
                <w:szCs w:val="18"/>
                <w:lang w:val="en-GB"/>
              </w:rPr>
              <w:t xml:space="preserve"> </w:t>
            </w:r>
            <w:r w:rsidRPr="00610D76">
              <w:rPr>
                <w:sz w:val="18"/>
                <w:szCs w:val="18"/>
                <w:lang w:val="en-GB"/>
              </w:rPr>
              <w:t>should</w:t>
            </w:r>
            <w:r w:rsidR="000C12D9" w:rsidRPr="00610D76">
              <w:rPr>
                <w:sz w:val="18"/>
                <w:szCs w:val="18"/>
                <w:lang w:val="en-GB"/>
              </w:rPr>
              <w:t xml:space="preserve"> </w:t>
            </w:r>
            <w:r w:rsidRPr="00610D76">
              <w:rPr>
                <w:sz w:val="18"/>
                <w:szCs w:val="18"/>
                <w:lang w:val="en-GB"/>
              </w:rPr>
              <w:t>effectively</w:t>
            </w:r>
            <w:r w:rsidR="000C12D9" w:rsidRPr="00610D76">
              <w:rPr>
                <w:sz w:val="18"/>
                <w:szCs w:val="18"/>
                <w:lang w:val="en-GB"/>
              </w:rPr>
              <w:t xml:space="preserve"> </w:t>
            </w:r>
            <w:r w:rsidRPr="00610D76">
              <w:rPr>
                <w:sz w:val="18"/>
                <w:szCs w:val="18"/>
                <w:lang w:val="en-GB"/>
              </w:rPr>
              <w:t>demonstrate</w:t>
            </w:r>
            <w:r w:rsidR="000C12D9" w:rsidRPr="00610D76">
              <w:rPr>
                <w:sz w:val="18"/>
                <w:szCs w:val="18"/>
                <w:lang w:val="en-GB"/>
              </w:rPr>
              <w:t xml:space="preserve"> </w:t>
            </w:r>
            <w:r w:rsidRPr="00610D76">
              <w:rPr>
                <w:sz w:val="18"/>
                <w:szCs w:val="18"/>
                <w:lang w:val="en-GB"/>
              </w:rPr>
              <w:t>the</w:t>
            </w:r>
            <w:r w:rsidR="000C12D9" w:rsidRPr="00610D76">
              <w:rPr>
                <w:sz w:val="18"/>
                <w:szCs w:val="18"/>
                <w:lang w:val="en-GB"/>
              </w:rPr>
              <w:t xml:space="preserve"> </w:t>
            </w:r>
            <w:r w:rsidRPr="00610D76">
              <w:rPr>
                <w:sz w:val="18"/>
                <w:szCs w:val="18"/>
                <w:lang w:val="en-GB"/>
              </w:rPr>
              <w:t>linkages</w:t>
            </w:r>
            <w:r w:rsidR="000C12D9" w:rsidRPr="00610D76">
              <w:rPr>
                <w:sz w:val="18"/>
                <w:szCs w:val="18"/>
                <w:lang w:val="en-GB"/>
              </w:rPr>
              <w:t xml:space="preserve"> </w:t>
            </w:r>
            <w:r w:rsidRPr="00610D76">
              <w:rPr>
                <w:sz w:val="18"/>
                <w:szCs w:val="18"/>
                <w:lang w:val="en-GB"/>
              </w:rPr>
              <w:t>between</w:t>
            </w:r>
            <w:r w:rsidR="000C12D9" w:rsidRPr="00610D76">
              <w:rPr>
                <w:sz w:val="18"/>
                <w:szCs w:val="18"/>
                <w:lang w:val="en-GB"/>
              </w:rPr>
              <w:t xml:space="preserve"> </w:t>
            </w:r>
            <w:r w:rsidRPr="00610D76">
              <w:rPr>
                <w:sz w:val="18"/>
                <w:szCs w:val="18"/>
                <w:lang w:val="en-GB"/>
              </w:rPr>
              <w:t>results</w:t>
            </w:r>
            <w:r w:rsidR="000C12D9" w:rsidRPr="00610D76">
              <w:rPr>
                <w:sz w:val="18"/>
                <w:szCs w:val="18"/>
                <w:lang w:val="en-GB"/>
              </w:rPr>
              <w:t xml:space="preserve"> </w:t>
            </w:r>
            <w:r w:rsidRPr="00610D76">
              <w:rPr>
                <w:sz w:val="18"/>
                <w:szCs w:val="18"/>
                <w:lang w:val="en-GB"/>
              </w:rPr>
              <w:t>and</w:t>
            </w:r>
            <w:r w:rsidR="000C12D9" w:rsidRPr="00610D76">
              <w:rPr>
                <w:sz w:val="18"/>
                <w:szCs w:val="18"/>
                <w:lang w:val="en-GB"/>
              </w:rPr>
              <w:t xml:space="preserve"> </w:t>
            </w:r>
            <w:r w:rsidRPr="00610D76">
              <w:rPr>
                <w:sz w:val="18"/>
                <w:szCs w:val="18"/>
                <w:lang w:val="en-GB"/>
              </w:rPr>
              <w:t>resources,</w:t>
            </w:r>
            <w:r w:rsidR="000C12D9" w:rsidRPr="00610D76">
              <w:rPr>
                <w:sz w:val="18"/>
                <w:szCs w:val="18"/>
                <w:lang w:val="en-GB"/>
              </w:rPr>
              <w:t xml:space="preserve"> </w:t>
            </w:r>
            <w:r w:rsidRPr="00610D76">
              <w:rPr>
                <w:sz w:val="18"/>
                <w:szCs w:val="18"/>
                <w:lang w:val="en-GB"/>
              </w:rPr>
              <w:t>and</w:t>
            </w:r>
            <w:r w:rsidR="000C12D9" w:rsidRPr="00610D76">
              <w:rPr>
                <w:sz w:val="18"/>
                <w:szCs w:val="18"/>
                <w:lang w:val="en-GB"/>
              </w:rPr>
              <w:t xml:space="preserve"> </w:t>
            </w:r>
            <w:r w:rsidRPr="00610D76">
              <w:rPr>
                <w:sz w:val="18"/>
                <w:szCs w:val="18"/>
                <w:lang w:val="en-GB"/>
              </w:rPr>
              <w:t>in</w:t>
            </w:r>
            <w:r w:rsidR="000C12D9" w:rsidRPr="00610D76">
              <w:rPr>
                <w:sz w:val="18"/>
                <w:szCs w:val="18"/>
                <w:lang w:val="en-GB"/>
              </w:rPr>
              <w:t xml:space="preserve"> </w:t>
            </w:r>
            <w:r w:rsidRPr="00610D76">
              <w:rPr>
                <w:sz w:val="18"/>
                <w:szCs w:val="18"/>
                <w:lang w:val="en-GB"/>
              </w:rPr>
              <w:t>this</w:t>
            </w:r>
            <w:r w:rsidR="000C12D9" w:rsidRPr="00610D76">
              <w:rPr>
                <w:sz w:val="18"/>
                <w:szCs w:val="18"/>
                <w:lang w:val="en-GB"/>
              </w:rPr>
              <w:t xml:space="preserve"> </w:t>
            </w:r>
            <w:r w:rsidRPr="00610D76">
              <w:rPr>
                <w:sz w:val="18"/>
                <w:szCs w:val="18"/>
                <w:lang w:val="en-GB"/>
              </w:rPr>
              <w:t>regard</w:t>
            </w:r>
            <w:r w:rsidR="000C12D9" w:rsidRPr="00610D76">
              <w:rPr>
                <w:sz w:val="18"/>
                <w:szCs w:val="18"/>
                <w:lang w:val="en-GB"/>
              </w:rPr>
              <w:t xml:space="preserve"> </w:t>
            </w:r>
            <w:r w:rsidRPr="001D0EDF">
              <w:rPr>
                <w:b/>
                <w:iCs/>
                <w:sz w:val="18"/>
                <w:szCs w:val="18"/>
                <w:lang w:val="en-GB"/>
              </w:rPr>
              <w:t>encourages</w:t>
            </w:r>
            <w:r w:rsidR="000C12D9" w:rsidRPr="00610D76">
              <w:rPr>
                <w:b/>
                <w:i/>
                <w:iCs/>
                <w:sz w:val="18"/>
                <w:szCs w:val="18"/>
                <w:lang w:val="en-GB"/>
              </w:rPr>
              <w:t xml:space="preserve"> </w:t>
            </w:r>
            <w:r w:rsidRPr="00610D76">
              <w:rPr>
                <w:b/>
                <w:sz w:val="18"/>
                <w:szCs w:val="18"/>
                <w:lang w:val="en-GB"/>
              </w:rPr>
              <w:t>reporting</w:t>
            </w:r>
            <w:r w:rsidR="000C12D9" w:rsidRPr="00610D76">
              <w:rPr>
                <w:b/>
                <w:sz w:val="18"/>
                <w:szCs w:val="18"/>
                <w:lang w:val="en-GB"/>
              </w:rPr>
              <w:t xml:space="preserve"> </w:t>
            </w:r>
            <w:r w:rsidRPr="00610D76">
              <w:rPr>
                <w:b/>
                <w:sz w:val="18"/>
                <w:szCs w:val="18"/>
                <w:lang w:val="en-GB"/>
              </w:rPr>
              <w:t>of</w:t>
            </w:r>
            <w:r w:rsidR="000C12D9" w:rsidRPr="00610D76">
              <w:rPr>
                <w:sz w:val="18"/>
                <w:szCs w:val="18"/>
                <w:lang w:val="en-GB"/>
              </w:rPr>
              <w:t xml:space="preserve"> </w:t>
            </w:r>
            <w:r w:rsidRPr="00610D76">
              <w:rPr>
                <w:b/>
                <w:sz w:val="18"/>
                <w:szCs w:val="18"/>
                <w:lang w:val="en-GB"/>
              </w:rPr>
              <w:t>resources</w:t>
            </w:r>
            <w:r w:rsidR="000C12D9" w:rsidRPr="00610D76">
              <w:rPr>
                <w:b/>
                <w:sz w:val="18"/>
                <w:szCs w:val="18"/>
                <w:lang w:val="en-GB"/>
              </w:rPr>
              <w:t xml:space="preserve"> </w:t>
            </w:r>
            <w:r w:rsidRPr="00610D76">
              <w:rPr>
                <w:b/>
                <w:sz w:val="18"/>
                <w:szCs w:val="18"/>
                <w:lang w:val="en-GB"/>
              </w:rPr>
              <w:t>allocated</w:t>
            </w:r>
            <w:r w:rsidR="000C12D9" w:rsidRPr="00610D76">
              <w:rPr>
                <w:b/>
                <w:sz w:val="18"/>
                <w:szCs w:val="18"/>
                <w:lang w:val="en-GB"/>
              </w:rPr>
              <w:t xml:space="preserve"> </w:t>
            </w:r>
            <w:r w:rsidRPr="00610D76">
              <w:rPr>
                <w:b/>
                <w:sz w:val="18"/>
                <w:szCs w:val="18"/>
                <w:lang w:val="en-GB"/>
              </w:rPr>
              <w:t>to</w:t>
            </w:r>
            <w:r w:rsidR="000C12D9" w:rsidRPr="00610D76">
              <w:rPr>
                <w:b/>
                <w:sz w:val="18"/>
                <w:szCs w:val="18"/>
                <w:lang w:val="en-GB"/>
              </w:rPr>
              <w:t xml:space="preserve"> </w:t>
            </w:r>
            <w:r w:rsidRPr="00610D76">
              <w:rPr>
                <w:b/>
                <w:sz w:val="18"/>
                <w:szCs w:val="18"/>
                <w:lang w:val="en-GB"/>
              </w:rPr>
              <w:t>different</w:t>
            </w:r>
            <w:r w:rsidR="000C12D9" w:rsidRPr="00610D76">
              <w:rPr>
                <w:b/>
                <w:sz w:val="18"/>
                <w:szCs w:val="18"/>
                <w:lang w:val="en-GB"/>
              </w:rPr>
              <w:t xml:space="preserve"> </w:t>
            </w:r>
            <w:r w:rsidRPr="00610D76">
              <w:rPr>
                <w:b/>
                <w:sz w:val="18"/>
                <w:szCs w:val="18"/>
                <w:lang w:val="en-GB"/>
              </w:rPr>
              <w:t>outcomes</w:t>
            </w:r>
            <w:r w:rsidR="000C12D9" w:rsidRPr="00610D76">
              <w:rPr>
                <w:b/>
                <w:sz w:val="18"/>
                <w:szCs w:val="18"/>
                <w:lang w:val="en-GB"/>
              </w:rPr>
              <w:t xml:space="preserve"> </w:t>
            </w:r>
            <w:r w:rsidRPr="00610D76">
              <w:rPr>
                <w:b/>
                <w:sz w:val="18"/>
                <w:szCs w:val="18"/>
                <w:lang w:val="en-GB"/>
              </w:rPr>
              <w:t>in</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integrated</w:t>
            </w:r>
            <w:r w:rsidR="000C12D9" w:rsidRPr="00610D76">
              <w:rPr>
                <w:b/>
                <w:sz w:val="18"/>
                <w:szCs w:val="18"/>
                <w:lang w:val="en-GB"/>
              </w:rPr>
              <w:t xml:space="preserve"> </w:t>
            </w:r>
            <w:r w:rsidRPr="00610D76">
              <w:rPr>
                <w:b/>
                <w:sz w:val="18"/>
                <w:szCs w:val="18"/>
                <w:lang w:val="en-GB"/>
              </w:rPr>
              <w:t>results</w:t>
            </w:r>
            <w:r w:rsidR="000C12D9" w:rsidRPr="00610D76">
              <w:rPr>
                <w:b/>
                <w:sz w:val="18"/>
                <w:szCs w:val="18"/>
                <w:lang w:val="en-GB"/>
              </w:rPr>
              <w:t xml:space="preserve"> </w:t>
            </w:r>
            <w:r w:rsidRPr="00610D76">
              <w:rPr>
                <w:b/>
                <w:sz w:val="18"/>
                <w:szCs w:val="18"/>
                <w:lang w:val="en-GB"/>
              </w:rPr>
              <w:t>and</w:t>
            </w:r>
            <w:r w:rsidR="000C12D9" w:rsidRPr="00610D76">
              <w:rPr>
                <w:b/>
                <w:sz w:val="18"/>
                <w:szCs w:val="18"/>
                <w:lang w:val="en-GB"/>
              </w:rPr>
              <w:t xml:space="preserve"> </w:t>
            </w:r>
            <w:r w:rsidRPr="00610D76">
              <w:rPr>
                <w:b/>
                <w:sz w:val="18"/>
                <w:szCs w:val="18"/>
                <w:lang w:val="en-GB"/>
              </w:rPr>
              <w:t>resources</w:t>
            </w:r>
            <w:r w:rsidR="000C12D9" w:rsidRPr="00610D76">
              <w:rPr>
                <w:b/>
                <w:sz w:val="18"/>
                <w:szCs w:val="18"/>
                <w:lang w:val="en-GB"/>
              </w:rPr>
              <w:t xml:space="preserve"> </w:t>
            </w:r>
            <w:r w:rsidRPr="00610D76">
              <w:rPr>
                <w:b/>
                <w:sz w:val="18"/>
                <w:szCs w:val="18"/>
                <w:lang w:val="en-GB"/>
              </w:rPr>
              <w:t>framework,</w:t>
            </w:r>
            <w:r w:rsidR="000C12D9" w:rsidRPr="00610D76">
              <w:rPr>
                <w:b/>
                <w:sz w:val="18"/>
                <w:szCs w:val="18"/>
                <w:lang w:val="en-GB"/>
              </w:rPr>
              <w:t xml:space="preserve"> </w:t>
            </w:r>
            <w:r w:rsidRPr="00610D76">
              <w:rPr>
                <w:b/>
                <w:sz w:val="18"/>
                <w:szCs w:val="18"/>
                <w:lang w:val="en-GB"/>
              </w:rPr>
              <w:t>as</w:t>
            </w:r>
            <w:r w:rsidR="000C12D9" w:rsidRPr="00610D76">
              <w:rPr>
                <w:b/>
                <w:sz w:val="18"/>
                <w:szCs w:val="18"/>
                <w:lang w:val="en-GB"/>
              </w:rPr>
              <w:t xml:space="preserve"> </w:t>
            </w:r>
            <w:r w:rsidRPr="00610D76">
              <w:rPr>
                <w:b/>
                <w:sz w:val="18"/>
                <w:szCs w:val="18"/>
                <w:lang w:val="en-GB"/>
              </w:rPr>
              <w:t>well</w:t>
            </w:r>
            <w:r w:rsidR="000C12D9" w:rsidRPr="00610D76">
              <w:rPr>
                <w:b/>
                <w:sz w:val="18"/>
                <w:szCs w:val="18"/>
                <w:lang w:val="en-GB"/>
              </w:rPr>
              <w:t xml:space="preserve"> </w:t>
            </w:r>
            <w:r w:rsidRPr="00610D76">
              <w:rPr>
                <w:b/>
                <w:sz w:val="18"/>
                <w:szCs w:val="18"/>
                <w:lang w:val="en-GB"/>
              </w:rPr>
              <w:t>as</w:t>
            </w:r>
            <w:r w:rsidR="000C12D9" w:rsidRPr="00610D76">
              <w:rPr>
                <w:b/>
                <w:sz w:val="18"/>
                <w:szCs w:val="18"/>
                <w:lang w:val="en-GB"/>
              </w:rPr>
              <w:t xml:space="preserve"> </w:t>
            </w:r>
            <w:r w:rsidRPr="00610D76">
              <w:rPr>
                <w:b/>
                <w:sz w:val="18"/>
                <w:szCs w:val="18"/>
                <w:lang w:val="en-GB"/>
              </w:rPr>
              <w:t>reporting</w:t>
            </w:r>
            <w:r w:rsidR="000C12D9" w:rsidRPr="00610D76">
              <w:rPr>
                <w:b/>
                <w:sz w:val="18"/>
                <w:szCs w:val="18"/>
                <w:lang w:val="en-GB"/>
              </w:rPr>
              <w:t xml:space="preserve"> </w:t>
            </w:r>
            <w:r w:rsidRPr="00610D76">
              <w:rPr>
                <w:b/>
                <w:sz w:val="18"/>
                <w:szCs w:val="18"/>
                <w:lang w:val="en-GB"/>
              </w:rPr>
              <w:t>on</w:t>
            </w:r>
            <w:r w:rsidR="000C12D9" w:rsidRPr="00610D76">
              <w:rPr>
                <w:b/>
                <w:sz w:val="18"/>
                <w:szCs w:val="18"/>
                <w:lang w:val="en-GB"/>
              </w:rPr>
              <w:t xml:space="preserve"> </w:t>
            </w:r>
            <w:r w:rsidRPr="00610D76">
              <w:rPr>
                <w:b/>
                <w:sz w:val="18"/>
                <w:szCs w:val="18"/>
                <w:lang w:val="en-GB"/>
              </w:rPr>
              <w:t>resources</w:t>
            </w:r>
            <w:r w:rsidR="000C12D9" w:rsidRPr="00610D76">
              <w:rPr>
                <w:b/>
                <w:sz w:val="18"/>
                <w:szCs w:val="18"/>
                <w:lang w:val="en-GB"/>
              </w:rPr>
              <w:t xml:space="preserve"> </w:t>
            </w:r>
            <w:r w:rsidRPr="00610D76">
              <w:rPr>
                <w:b/>
                <w:sz w:val="18"/>
                <w:szCs w:val="18"/>
                <w:lang w:val="en-GB"/>
              </w:rPr>
              <w:t>against</w:t>
            </w:r>
            <w:r w:rsidR="000C12D9" w:rsidRPr="00610D76">
              <w:rPr>
                <w:b/>
                <w:sz w:val="18"/>
                <w:szCs w:val="18"/>
                <w:lang w:val="en-GB"/>
              </w:rPr>
              <w:t xml:space="preserve"> </w:t>
            </w:r>
            <w:r w:rsidRPr="00610D76">
              <w:rPr>
                <w:b/>
                <w:sz w:val="18"/>
                <w:szCs w:val="18"/>
                <w:lang w:val="en-GB"/>
              </w:rPr>
              <w:t>respective</w:t>
            </w:r>
            <w:r w:rsidR="000C12D9" w:rsidRPr="00610D76">
              <w:rPr>
                <w:b/>
                <w:sz w:val="18"/>
                <w:szCs w:val="18"/>
                <w:lang w:val="en-GB"/>
              </w:rPr>
              <w:t xml:space="preserve"> </w:t>
            </w:r>
            <w:r w:rsidRPr="00610D76">
              <w:rPr>
                <w:b/>
                <w:sz w:val="18"/>
                <w:szCs w:val="18"/>
                <w:lang w:val="en-GB"/>
              </w:rPr>
              <w:t>outputs</w:t>
            </w:r>
            <w:r w:rsidR="000C12D9" w:rsidRPr="00610D76">
              <w:rPr>
                <w:b/>
                <w:sz w:val="18"/>
                <w:szCs w:val="18"/>
                <w:lang w:val="en-GB"/>
              </w:rPr>
              <w:t xml:space="preserve"> </w:t>
            </w:r>
            <w:r w:rsidRPr="00610D76">
              <w:rPr>
                <w:b/>
                <w:sz w:val="18"/>
                <w:szCs w:val="18"/>
                <w:lang w:val="en-GB"/>
              </w:rPr>
              <w:t>upon</w:t>
            </w:r>
            <w:r w:rsidR="000C12D9" w:rsidRPr="00610D76">
              <w:rPr>
                <w:b/>
                <w:sz w:val="18"/>
                <w:szCs w:val="18"/>
                <w:lang w:val="en-GB"/>
              </w:rPr>
              <w:t xml:space="preserve"> </w:t>
            </w:r>
            <w:r w:rsidRPr="00610D76">
              <w:rPr>
                <w:b/>
                <w:sz w:val="18"/>
                <w:szCs w:val="18"/>
                <w:lang w:val="en-GB"/>
              </w:rPr>
              <w:t>completion</w:t>
            </w:r>
            <w:r w:rsidR="000C12D9" w:rsidRPr="00610D76">
              <w:rPr>
                <w:b/>
                <w:sz w:val="18"/>
                <w:szCs w:val="18"/>
                <w:lang w:val="en-GB"/>
              </w:rPr>
              <w:t xml:space="preserve"> </w:t>
            </w:r>
            <w:r w:rsidRPr="00610D76">
              <w:rPr>
                <w:b/>
                <w:sz w:val="18"/>
                <w:szCs w:val="18"/>
                <w:lang w:val="en-GB"/>
              </w:rPr>
              <w:t>of</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reporting</w:t>
            </w:r>
            <w:r w:rsidR="000C12D9" w:rsidRPr="00610D76">
              <w:rPr>
                <w:b/>
                <w:sz w:val="18"/>
                <w:szCs w:val="18"/>
                <w:lang w:val="en-GB"/>
              </w:rPr>
              <w:t xml:space="preserve"> </w:t>
            </w:r>
            <w:r w:rsidRPr="00610D76">
              <w:rPr>
                <w:b/>
                <w:sz w:val="18"/>
                <w:szCs w:val="18"/>
                <w:lang w:val="en-GB"/>
              </w:rPr>
              <w:t>cycle</w:t>
            </w:r>
            <w:r w:rsidRPr="00610D76">
              <w:rPr>
                <w:sz w:val="18"/>
                <w:szCs w:val="18"/>
                <w:lang w:val="en-GB"/>
              </w:rPr>
              <w:t>,</w:t>
            </w:r>
            <w:r w:rsidR="000C12D9" w:rsidRPr="00610D76">
              <w:rPr>
                <w:sz w:val="18"/>
                <w:szCs w:val="18"/>
                <w:lang w:val="en-GB"/>
              </w:rPr>
              <w:t xml:space="preserve"> </w:t>
            </w:r>
            <w:r w:rsidR="000E476A" w:rsidRPr="00610D76">
              <w:rPr>
                <w:sz w:val="18"/>
                <w:szCs w:val="18"/>
                <w:lang w:val="en-GB"/>
              </w:rPr>
              <w:t xml:space="preserve">and </w:t>
            </w:r>
            <w:r w:rsidRPr="00610D76">
              <w:rPr>
                <w:sz w:val="18"/>
                <w:szCs w:val="18"/>
                <w:lang w:val="en-GB"/>
              </w:rPr>
              <w:t>in</w:t>
            </w:r>
            <w:r w:rsidR="000C12D9" w:rsidRPr="00610D76">
              <w:rPr>
                <w:sz w:val="18"/>
                <w:szCs w:val="18"/>
                <w:lang w:val="en-GB"/>
              </w:rPr>
              <w:t xml:space="preserve"> </w:t>
            </w:r>
            <w:r w:rsidRPr="00610D76">
              <w:rPr>
                <w:sz w:val="18"/>
                <w:szCs w:val="18"/>
                <w:lang w:val="en-GB"/>
              </w:rPr>
              <w:t>accordance</w:t>
            </w:r>
            <w:r w:rsidR="000C12D9" w:rsidRPr="00610D76">
              <w:rPr>
                <w:sz w:val="18"/>
                <w:szCs w:val="18"/>
                <w:lang w:val="en-GB"/>
              </w:rPr>
              <w:t xml:space="preserve"> </w:t>
            </w:r>
            <w:r w:rsidRPr="00610D76">
              <w:rPr>
                <w:sz w:val="18"/>
                <w:szCs w:val="18"/>
                <w:lang w:val="en-GB"/>
              </w:rPr>
              <w:t>with</w:t>
            </w:r>
            <w:r w:rsidR="000C12D9" w:rsidRPr="00610D76">
              <w:rPr>
                <w:sz w:val="18"/>
                <w:szCs w:val="18"/>
                <w:lang w:val="en-GB"/>
              </w:rPr>
              <w:t xml:space="preserve"> </w:t>
            </w:r>
            <w:r w:rsidRPr="00610D76">
              <w:rPr>
                <w:sz w:val="18"/>
                <w:szCs w:val="18"/>
                <w:lang w:val="en-GB"/>
              </w:rPr>
              <w:t>the</w:t>
            </w:r>
            <w:r w:rsidR="000C12D9" w:rsidRPr="00610D76">
              <w:rPr>
                <w:sz w:val="18"/>
                <w:szCs w:val="18"/>
                <w:lang w:val="en-GB"/>
              </w:rPr>
              <w:t xml:space="preserve"> </w:t>
            </w:r>
            <w:r w:rsidRPr="00610D76">
              <w:rPr>
                <w:sz w:val="18"/>
                <w:szCs w:val="18"/>
                <w:lang w:val="en-GB"/>
              </w:rPr>
              <w:t>priorities</w:t>
            </w:r>
            <w:r w:rsidR="000C12D9" w:rsidRPr="00610D76">
              <w:rPr>
                <w:sz w:val="18"/>
                <w:szCs w:val="18"/>
                <w:lang w:val="en-GB"/>
              </w:rPr>
              <w:t xml:space="preserve"> </w:t>
            </w:r>
            <w:r w:rsidRPr="00610D76">
              <w:rPr>
                <w:sz w:val="18"/>
                <w:szCs w:val="18"/>
                <w:lang w:val="en-GB"/>
              </w:rPr>
              <w:t>and</w:t>
            </w:r>
            <w:r w:rsidR="000C12D9" w:rsidRPr="00610D76">
              <w:rPr>
                <w:sz w:val="18"/>
                <w:szCs w:val="18"/>
                <w:lang w:val="en-GB"/>
              </w:rPr>
              <w:t xml:space="preserve"> </w:t>
            </w:r>
            <w:r w:rsidRPr="00610D76">
              <w:rPr>
                <w:sz w:val="18"/>
                <w:szCs w:val="18"/>
                <w:lang w:val="en-GB"/>
              </w:rPr>
              <w:t>areas</w:t>
            </w:r>
            <w:r w:rsidR="000C12D9" w:rsidRPr="00610D76">
              <w:rPr>
                <w:sz w:val="18"/>
                <w:szCs w:val="18"/>
                <w:lang w:val="en-GB"/>
              </w:rPr>
              <w:t xml:space="preserve"> </w:t>
            </w:r>
            <w:r w:rsidRPr="00610D76">
              <w:rPr>
                <w:sz w:val="18"/>
                <w:szCs w:val="18"/>
                <w:lang w:val="en-GB"/>
              </w:rPr>
              <w:t>of</w:t>
            </w:r>
            <w:r w:rsidR="000C12D9" w:rsidRPr="00610D76">
              <w:rPr>
                <w:sz w:val="18"/>
                <w:szCs w:val="18"/>
                <w:lang w:val="en-GB"/>
              </w:rPr>
              <w:t xml:space="preserve"> </w:t>
            </w:r>
            <w:r w:rsidRPr="00610D76">
              <w:rPr>
                <w:sz w:val="18"/>
                <w:szCs w:val="18"/>
                <w:lang w:val="en-GB"/>
              </w:rPr>
              <w:t>work</w:t>
            </w:r>
            <w:r w:rsidR="000C12D9" w:rsidRPr="00610D76">
              <w:rPr>
                <w:sz w:val="18"/>
                <w:szCs w:val="18"/>
                <w:lang w:val="en-GB"/>
              </w:rPr>
              <w:t xml:space="preserve"> </w:t>
            </w:r>
            <w:r w:rsidRPr="00610D76">
              <w:rPr>
                <w:sz w:val="18"/>
                <w:szCs w:val="18"/>
                <w:lang w:val="en-GB"/>
              </w:rPr>
              <w:t>of</w:t>
            </w:r>
            <w:r w:rsidR="000C12D9" w:rsidRPr="00610D76">
              <w:rPr>
                <w:sz w:val="18"/>
                <w:szCs w:val="18"/>
                <w:lang w:val="en-GB"/>
              </w:rPr>
              <w:t xml:space="preserve"> </w:t>
            </w:r>
            <w:r w:rsidRPr="00610D76">
              <w:rPr>
                <w:sz w:val="18"/>
                <w:szCs w:val="18"/>
                <w:lang w:val="en-GB"/>
              </w:rPr>
              <w:t>the</w:t>
            </w:r>
            <w:r w:rsidR="000C12D9" w:rsidRPr="00610D76">
              <w:rPr>
                <w:sz w:val="18"/>
                <w:szCs w:val="18"/>
                <w:lang w:val="en-GB"/>
              </w:rPr>
              <w:t xml:space="preserve"> </w:t>
            </w:r>
            <w:r w:rsidRPr="00610D76">
              <w:rPr>
                <w:sz w:val="18"/>
                <w:szCs w:val="18"/>
                <w:lang w:val="en-GB"/>
              </w:rPr>
              <w:t>strategic</w:t>
            </w:r>
            <w:r w:rsidR="000C12D9" w:rsidRPr="00610D76">
              <w:rPr>
                <w:sz w:val="18"/>
                <w:szCs w:val="18"/>
                <w:lang w:val="en-GB"/>
              </w:rPr>
              <w:t xml:space="preserve"> </w:t>
            </w:r>
            <w:r w:rsidRPr="00610D76">
              <w:rPr>
                <w:sz w:val="18"/>
                <w:szCs w:val="18"/>
                <w:lang w:val="en-GB"/>
              </w:rPr>
              <w:t>plan.</w:t>
            </w:r>
          </w:p>
        </w:tc>
      </w:tr>
      <w:tr w:rsidR="00591EBF" w:rsidRPr="00610D76" w14:paraId="7EE74382" w14:textId="77777777" w:rsidTr="00401038">
        <w:tc>
          <w:tcPr>
            <w:tcW w:w="985" w:type="dxa"/>
            <w:vMerge/>
          </w:tcPr>
          <w:p w14:paraId="22EF240F" w14:textId="77777777" w:rsidR="00591EBF" w:rsidRPr="00610D76" w:rsidRDefault="00591EBF" w:rsidP="004C11FE">
            <w:pPr>
              <w:spacing w:before="20" w:after="20" w:line="240" w:lineRule="auto"/>
              <w:rPr>
                <w:rFonts w:ascii="Times New Roman" w:hAnsi="Times New Roman" w:cs="Times New Roman"/>
                <w:iCs/>
                <w:sz w:val="18"/>
                <w:szCs w:val="18"/>
                <w:lang w:val="en-GB"/>
              </w:rPr>
            </w:pPr>
          </w:p>
        </w:tc>
        <w:tc>
          <w:tcPr>
            <w:tcW w:w="12240" w:type="dxa"/>
          </w:tcPr>
          <w:p w14:paraId="4B470713" w14:textId="77777777" w:rsidR="00591EBF" w:rsidRPr="00610D76" w:rsidRDefault="00591EBF" w:rsidP="004C11FE">
            <w:pPr>
              <w:pStyle w:val="Default"/>
              <w:spacing w:before="20" w:after="20"/>
              <w:jc w:val="both"/>
              <w:rPr>
                <w:sz w:val="18"/>
                <w:szCs w:val="18"/>
                <w:lang w:val="en-GB"/>
              </w:rPr>
            </w:pPr>
            <w:r w:rsidRPr="00610D76">
              <w:rPr>
                <w:sz w:val="18"/>
                <w:szCs w:val="18"/>
                <w:lang w:val="en-GB"/>
              </w:rPr>
              <w:t>4.</w:t>
            </w:r>
            <w:r w:rsidR="000C12D9" w:rsidRPr="00610D76">
              <w:rPr>
                <w:sz w:val="18"/>
                <w:szCs w:val="18"/>
                <w:lang w:val="en-GB"/>
              </w:rPr>
              <w:t xml:space="preserve"> </w:t>
            </w:r>
            <w:r w:rsidRPr="001D0EDF">
              <w:rPr>
                <w:iCs/>
                <w:sz w:val="18"/>
                <w:szCs w:val="18"/>
                <w:lang w:val="en-GB"/>
              </w:rPr>
              <w:t>Requests</w:t>
            </w:r>
            <w:r w:rsidR="000C12D9" w:rsidRPr="00610D76">
              <w:rPr>
                <w:i/>
                <w:iCs/>
                <w:sz w:val="18"/>
                <w:szCs w:val="18"/>
                <w:lang w:val="en-GB"/>
              </w:rPr>
              <w:t xml:space="preserve"> </w:t>
            </w:r>
            <w:r w:rsidRPr="00610D76">
              <w:rPr>
                <w:sz w:val="18"/>
                <w:szCs w:val="18"/>
                <w:lang w:val="en-GB"/>
              </w:rPr>
              <w:t>UNDP</w:t>
            </w:r>
            <w:r w:rsidR="000C12D9" w:rsidRPr="00610D76">
              <w:rPr>
                <w:sz w:val="18"/>
                <w:szCs w:val="18"/>
                <w:lang w:val="en-GB"/>
              </w:rPr>
              <w:t xml:space="preserve"> </w:t>
            </w:r>
            <w:r w:rsidRPr="00610D76">
              <w:rPr>
                <w:sz w:val="18"/>
                <w:szCs w:val="18"/>
                <w:lang w:val="en-GB"/>
              </w:rPr>
              <w:t>to</w:t>
            </w:r>
            <w:r w:rsidR="000C12D9" w:rsidRPr="00610D76">
              <w:rPr>
                <w:sz w:val="18"/>
                <w:szCs w:val="18"/>
                <w:lang w:val="en-GB"/>
              </w:rPr>
              <w:t xml:space="preserve"> </w:t>
            </w:r>
            <w:r w:rsidRPr="00610D76">
              <w:rPr>
                <w:b/>
                <w:sz w:val="18"/>
                <w:szCs w:val="18"/>
                <w:lang w:val="en-GB"/>
              </w:rPr>
              <w:t>make</w:t>
            </w:r>
            <w:r w:rsidR="000C12D9" w:rsidRPr="00610D76">
              <w:rPr>
                <w:b/>
                <w:sz w:val="18"/>
                <w:szCs w:val="18"/>
                <w:lang w:val="en-GB"/>
              </w:rPr>
              <w:t xml:space="preserve"> </w:t>
            </w:r>
            <w:r w:rsidRPr="00610D76">
              <w:rPr>
                <w:b/>
                <w:sz w:val="18"/>
                <w:szCs w:val="18"/>
                <w:lang w:val="en-GB"/>
              </w:rPr>
              <w:t>any</w:t>
            </w:r>
            <w:r w:rsidR="000C12D9" w:rsidRPr="00610D76">
              <w:rPr>
                <w:b/>
                <w:sz w:val="18"/>
                <w:szCs w:val="18"/>
                <w:lang w:val="en-GB"/>
              </w:rPr>
              <w:t xml:space="preserve"> </w:t>
            </w:r>
            <w:r w:rsidRPr="00610D76">
              <w:rPr>
                <w:b/>
                <w:sz w:val="18"/>
                <w:szCs w:val="18"/>
                <w:lang w:val="en-GB"/>
              </w:rPr>
              <w:t>necessary</w:t>
            </w:r>
            <w:r w:rsidR="000C12D9" w:rsidRPr="00610D76">
              <w:rPr>
                <w:b/>
                <w:sz w:val="18"/>
                <w:szCs w:val="18"/>
                <w:lang w:val="en-GB"/>
              </w:rPr>
              <w:t xml:space="preserve"> </w:t>
            </w:r>
            <w:r w:rsidRPr="00610D76">
              <w:rPr>
                <w:b/>
                <w:sz w:val="18"/>
                <w:szCs w:val="18"/>
                <w:lang w:val="en-GB"/>
              </w:rPr>
              <w:t>adjustments</w:t>
            </w:r>
            <w:r w:rsidR="000C12D9" w:rsidRPr="00610D76">
              <w:rPr>
                <w:b/>
                <w:sz w:val="18"/>
                <w:szCs w:val="18"/>
                <w:lang w:val="en-GB"/>
              </w:rPr>
              <w:t xml:space="preserve"> </w:t>
            </w:r>
            <w:r w:rsidRPr="00610D76">
              <w:rPr>
                <w:b/>
                <w:sz w:val="18"/>
                <w:szCs w:val="18"/>
                <w:lang w:val="en-GB"/>
              </w:rPr>
              <w:t>to</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integrated</w:t>
            </w:r>
            <w:r w:rsidR="000C12D9" w:rsidRPr="00610D76">
              <w:rPr>
                <w:b/>
                <w:sz w:val="18"/>
                <w:szCs w:val="18"/>
                <w:lang w:val="en-GB"/>
              </w:rPr>
              <w:t xml:space="preserve"> </w:t>
            </w:r>
            <w:r w:rsidRPr="00610D76">
              <w:rPr>
                <w:b/>
                <w:sz w:val="18"/>
                <w:szCs w:val="18"/>
                <w:lang w:val="en-GB"/>
              </w:rPr>
              <w:t>results</w:t>
            </w:r>
            <w:r w:rsidR="000C12D9" w:rsidRPr="00610D76">
              <w:rPr>
                <w:b/>
                <w:sz w:val="18"/>
                <w:szCs w:val="18"/>
                <w:lang w:val="en-GB"/>
              </w:rPr>
              <w:t xml:space="preserve"> </w:t>
            </w:r>
            <w:r w:rsidRPr="00610D76">
              <w:rPr>
                <w:b/>
                <w:sz w:val="18"/>
                <w:szCs w:val="18"/>
                <w:lang w:val="en-GB"/>
              </w:rPr>
              <w:t>and</w:t>
            </w:r>
            <w:r w:rsidR="000C12D9" w:rsidRPr="00610D76">
              <w:rPr>
                <w:b/>
                <w:sz w:val="18"/>
                <w:szCs w:val="18"/>
                <w:lang w:val="en-GB"/>
              </w:rPr>
              <w:t xml:space="preserve"> </w:t>
            </w:r>
            <w:r w:rsidRPr="00610D76">
              <w:rPr>
                <w:b/>
                <w:sz w:val="18"/>
                <w:szCs w:val="18"/>
                <w:lang w:val="en-GB"/>
              </w:rPr>
              <w:t>resources</w:t>
            </w:r>
            <w:r w:rsidR="000C12D9" w:rsidRPr="00610D76">
              <w:rPr>
                <w:b/>
                <w:sz w:val="18"/>
                <w:szCs w:val="18"/>
                <w:lang w:val="en-GB"/>
              </w:rPr>
              <w:t xml:space="preserve"> </w:t>
            </w:r>
            <w:r w:rsidRPr="00610D76">
              <w:rPr>
                <w:b/>
                <w:sz w:val="18"/>
                <w:szCs w:val="18"/>
                <w:lang w:val="en-GB"/>
              </w:rPr>
              <w:t>framework</w:t>
            </w:r>
            <w:r w:rsidR="000C12D9" w:rsidRPr="00610D76">
              <w:rPr>
                <w:b/>
                <w:sz w:val="18"/>
                <w:szCs w:val="18"/>
                <w:lang w:val="en-GB"/>
              </w:rPr>
              <w:t xml:space="preserve"> </w:t>
            </w:r>
            <w:r w:rsidRPr="00610D76">
              <w:rPr>
                <w:b/>
                <w:sz w:val="18"/>
                <w:szCs w:val="18"/>
                <w:lang w:val="en-GB"/>
              </w:rPr>
              <w:t>before</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end</w:t>
            </w:r>
            <w:r w:rsidR="000C12D9" w:rsidRPr="00610D76">
              <w:rPr>
                <w:b/>
                <w:sz w:val="18"/>
                <w:szCs w:val="18"/>
                <w:lang w:val="en-GB"/>
              </w:rPr>
              <w:t xml:space="preserve"> </w:t>
            </w:r>
            <w:r w:rsidRPr="00610D76">
              <w:rPr>
                <w:b/>
                <w:sz w:val="18"/>
                <w:szCs w:val="18"/>
                <w:lang w:val="en-GB"/>
              </w:rPr>
              <w:t>of</w:t>
            </w:r>
            <w:r w:rsidR="000C12D9" w:rsidRPr="00610D76">
              <w:rPr>
                <w:b/>
                <w:sz w:val="18"/>
                <w:szCs w:val="18"/>
                <w:lang w:val="en-GB"/>
              </w:rPr>
              <w:t xml:space="preserve"> </w:t>
            </w:r>
            <w:r w:rsidRPr="00610D76">
              <w:rPr>
                <w:b/>
                <w:sz w:val="18"/>
                <w:szCs w:val="18"/>
                <w:lang w:val="en-GB"/>
              </w:rPr>
              <w:t>2014,</w:t>
            </w:r>
            <w:r w:rsidR="000C12D9" w:rsidRPr="00610D76">
              <w:rPr>
                <w:b/>
                <w:sz w:val="18"/>
                <w:szCs w:val="18"/>
                <w:lang w:val="en-GB"/>
              </w:rPr>
              <w:t xml:space="preserve"> </w:t>
            </w:r>
            <w:r w:rsidRPr="00610D76">
              <w:rPr>
                <w:b/>
                <w:sz w:val="18"/>
                <w:szCs w:val="18"/>
                <w:lang w:val="en-GB"/>
              </w:rPr>
              <w:t>incorporating</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views</w:t>
            </w:r>
            <w:r w:rsidR="000C12D9" w:rsidRPr="00610D76">
              <w:rPr>
                <w:b/>
                <w:sz w:val="18"/>
                <w:szCs w:val="18"/>
                <w:lang w:val="en-GB"/>
              </w:rPr>
              <w:t xml:space="preserve"> </w:t>
            </w:r>
            <w:r w:rsidRPr="00610D76">
              <w:rPr>
                <w:b/>
                <w:sz w:val="18"/>
                <w:szCs w:val="18"/>
                <w:lang w:val="en-GB"/>
              </w:rPr>
              <w:t>of</w:t>
            </w:r>
            <w:r w:rsidR="000C12D9" w:rsidRPr="00610D76">
              <w:rPr>
                <w:b/>
                <w:sz w:val="18"/>
                <w:szCs w:val="18"/>
                <w:lang w:val="en-GB"/>
              </w:rPr>
              <w:t xml:space="preserve"> </w:t>
            </w:r>
            <w:r w:rsidRPr="00610D76">
              <w:rPr>
                <w:b/>
                <w:sz w:val="18"/>
                <w:szCs w:val="18"/>
                <w:lang w:val="en-GB"/>
              </w:rPr>
              <w:t>Member</w:t>
            </w:r>
            <w:r w:rsidR="000C12D9" w:rsidRPr="00610D76">
              <w:rPr>
                <w:b/>
                <w:sz w:val="18"/>
                <w:szCs w:val="18"/>
                <w:lang w:val="en-GB"/>
              </w:rPr>
              <w:t xml:space="preserve"> </w:t>
            </w:r>
            <w:r w:rsidRPr="00610D76">
              <w:rPr>
                <w:b/>
                <w:sz w:val="18"/>
                <w:szCs w:val="18"/>
                <w:lang w:val="en-GB"/>
              </w:rPr>
              <w:t>States,</w:t>
            </w:r>
            <w:r w:rsidR="000C12D9" w:rsidRPr="00610D76">
              <w:rPr>
                <w:b/>
                <w:sz w:val="18"/>
                <w:szCs w:val="18"/>
                <w:lang w:val="en-GB"/>
              </w:rPr>
              <w:t xml:space="preserve"> </w:t>
            </w:r>
            <w:r w:rsidRPr="00610D76">
              <w:rPr>
                <w:b/>
                <w:sz w:val="18"/>
                <w:szCs w:val="18"/>
                <w:lang w:val="en-GB"/>
              </w:rPr>
              <w:t>as</w:t>
            </w:r>
            <w:r w:rsidR="000C12D9" w:rsidRPr="00610D76">
              <w:rPr>
                <w:b/>
                <w:sz w:val="18"/>
                <w:szCs w:val="18"/>
                <w:lang w:val="en-GB"/>
              </w:rPr>
              <w:t xml:space="preserve"> </w:t>
            </w:r>
            <w:r w:rsidRPr="00610D76">
              <w:rPr>
                <w:b/>
                <w:sz w:val="18"/>
                <w:szCs w:val="18"/>
                <w:lang w:val="en-GB"/>
              </w:rPr>
              <w:t>appropriate</w:t>
            </w:r>
            <w:r w:rsidR="000E476A" w:rsidRPr="00610D76">
              <w:rPr>
                <w:b/>
                <w:sz w:val="18"/>
                <w:szCs w:val="18"/>
                <w:lang w:val="en-GB"/>
              </w:rPr>
              <w:t>.</w:t>
            </w:r>
            <w:r w:rsidR="000C12D9" w:rsidRPr="00610D76">
              <w:rPr>
                <w:sz w:val="18"/>
                <w:szCs w:val="18"/>
                <w:lang w:val="en-GB"/>
              </w:rPr>
              <w:t xml:space="preserve"> </w:t>
            </w:r>
          </w:p>
        </w:tc>
      </w:tr>
      <w:tr w:rsidR="00591EBF" w:rsidRPr="00610D76" w14:paraId="427EDFCC" w14:textId="77777777" w:rsidTr="00401038">
        <w:tc>
          <w:tcPr>
            <w:tcW w:w="985" w:type="dxa"/>
            <w:vMerge/>
          </w:tcPr>
          <w:p w14:paraId="0915C9BE" w14:textId="77777777" w:rsidR="00591EBF" w:rsidRPr="00610D76" w:rsidRDefault="00591EBF" w:rsidP="004C11FE">
            <w:pPr>
              <w:spacing w:before="20" w:after="20" w:line="240" w:lineRule="auto"/>
              <w:rPr>
                <w:rFonts w:ascii="Times New Roman" w:hAnsi="Times New Roman" w:cs="Times New Roman"/>
                <w:iCs/>
                <w:sz w:val="18"/>
                <w:szCs w:val="18"/>
                <w:lang w:val="en-GB"/>
              </w:rPr>
            </w:pPr>
          </w:p>
        </w:tc>
        <w:tc>
          <w:tcPr>
            <w:tcW w:w="12240" w:type="dxa"/>
          </w:tcPr>
          <w:p w14:paraId="23E926B6" w14:textId="205C4F27" w:rsidR="00591EBF" w:rsidRPr="00610D76" w:rsidRDefault="00591EBF" w:rsidP="004C11FE">
            <w:pPr>
              <w:pStyle w:val="Default"/>
              <w:spacing w:before="20" w:after="20"/>
              <w:jc w:val="both"/>
              <w:rPr>
                <w:sz w:val="18"/>
                <w:szCs w:val="18"/>
                <w:lang w:val="en-GB"/>
              </w:rPr>
            </w:pPr>
            <w:r w:rsidRPr="00610D76">
              <w:rPr>
                <w:sz w:val="18"/>
                <w:szCs w:val="18"/>
                <w:lang w:val="en-GB"/>
              </w:rPr>
              <w:t>5.</w:t>
            </w:r>
            <w:r w:rsidR="000C12D9" w:rsidRPr="00610D76">
              <w:rPr>
                <w:sz w:val="18"/>
                <w:szCs w:val="18"/>
                <w:lang w:val="en-GB"/>
              </w:rPr>
              <w:t xml:space="preserve"> </w:t>
            </w:r>
            <w:r w:rsidRPr="001D0EDF">
              <w:rPr>
                <w:iCs/>
                <w:sz w:val="18"/>
                <w:szCs w:val="18"/>
                <w:lang w:val="en-GB"/>
              </w:rPr>
              <w:t>Further</w:t>
            </w:r>
            <w:r w:rsidR="000C12D9" w:rsidRPr="001D0EDF">
              <w:rPr>
                <w:iCs/>
                <w:sz w:val="18"/>
                <w:szCs w:val="18"/>
                <w:lang w:val="en-GB"/>
              </w:rPr>
              <w:t xml:space="preserve"> </w:t>
            </w:r>
            <w:r w:rsidRPr="001D0EDF">
              <w:rPr>
                <w:iCs/>
                <w:sz w:val="18"/>
                <w:szCs w:val="18"/>
                <w:lang w:val="en-GB"/>
              </w:rPr>
              <w:t>requests</w:t>
            </w:r>
            <w:r w:rsidR="000C12D9" w:rsidRPr="00610D76">
              <w:rPr>
                <w:i/>
                <w:iCs/>
                <w:sz w:val="18"/>
                <w:szCs w:val="18"/>
                <w:lang w:val="en-GB"/>
              </w:rPr>
              <w:t xml:space="preserve"> </w:t>
            </w:r>
            <w:r w:rsidRPr="00610D76">
              <w:rPr>
                <w:sz w:val="18"/>
                <w:szCs w:val="18"/>
                <w:lang w:val="en-GB"/>
              </w:rPr>
              <w:t>UNDP</w:t>
            </w:r>
            <w:r w:rsidR="000C12D9" w:rsidRPr="00610D76">
              <w:rPr>
                <w:sz w:val="18"/>
                <w:szCs w:val="18"/>
                <w:lang w:val="en-GB"/>
              </w:rPr>
              <w:t xml:space="preserve"> </w:t>
            </w:r>
            <w:r w:rsidRPr="00610D76">
              <w:rPr>
                <w:sz w:val="18"/>
                <w:szCs w:val="18"/>
                <w:lang w:val="en-GB"/>
              </w:rPr>
              <w:t>to</w:t>
            </w:r>
            <w:r w:rsidR="000C12D9" w:rsidRPr="00610D76">
              <w:rPr>
                <w:sz w:val="18"/>
                <w:szCs w:val="18"/>
                <w:lang w:val="en-GB"/>
              </w:rPr>
              <w:t xml:space="preserve"> </w:t>
            </w:r>
            <w:r w:rsidRPr="00610D76">
              <w:rPr>
                <w:sz w:val="18"/>
                <w:szCs w:val="18"/>
                <w:lang w:val="en-GB"/>
              </w:rPr>
              <w:t>finalize</w:t>
            </w:r>
            <w:r w:rsidR="000C12D9" w:rsidRPr="00610D76">
              <w:rPr>
                <w:sz w:val="18"/>
                <w:szCs w:val="18"/>
                <w:lang w:val="en-GB"/>
              </w:rPr>
              <w:t xml:space="preserve"> </w:t>
            </w:r>
            <w:r w:rsidRPr="00610D76">
              <w:rPr>
                <w:sz w:val="18"/>
                <w:szCs w:val="18"/>
                <w:lang w:val="en-GB"/>
              </w:rPr>
              <w:t>the</w:t>
            </w:r>
            <w:r w:rsidR="000C12D9" w:rsidRPr="00610D76">
              <w:rPr>
                <w:sz w:val="18"/>
                <w:szCs w:val="18"/>
                <w:lang w:val="en-GB"/>
              </w:rPr>
              <w:t xml:space="preserve"> </w:t>
            </w:r>
            <w:r w:rsidRPr="00610D76">
              <w:rPr>
                <w:sz w:val="18"/>
                <w:szCs w:val="18"/>
                <w:lang w:val="en-GB"/>
              </w:rPr>
              <w:t>maximum</w:t>
            </w:r>
            <w:r w:rsidR="000C12D9" w:rsidRPr="00610D76">
              <w:rPr>
                <w:sz w:val="18"/>
                <w:szCs w:val="18"/>
                <w:lang w:val="en-GB"/>
              </w:rPr>
              <w:t xml:space="preserve"> </w:t>
            </w:r>
            <w:r w:rsidRPr="00610D76">
              <w:rPr>
                <w:sz w:val="18"/>
                <w:szCs w:val="18"/>
                <w:lang w:val="en-GB"/>
              </w:rPr>
              <w:t>number</w:t>
            </w:r>
            <w:r w:rsidR="000C12D9" w:rsidRPr="00610D76">
              <w:rPr>
                <w:sz w:val="18"/>
                <w:szCs w:val="18"/>
                <w:lang w:val="en-GB"/>
              </w:rPr>
              <w:t xml:space="preserve"> </w:t>
            </w:r>
            <w:r w:rsidRPr="00610D76">
              <w:rPr>
                <w:sz w:val="18"/>
                <w:szCs w:val="18"/>
                <w:lang w:val="en-GB"/>
              </w:rPr>
              <w:t>of</w:t>
            </w:r>
            <w:r w:rsidR="000C12D9" w:rsidRPr="00610D76">
              <w:rPr>
                <w:sz w:val="18"/>
                <w:szCs w:val="18"/>
                <w:lang w:val="en-GB"/>
              </w:rPr>
              <w:t xml:space="preserve"> </w:t>
            </w:r>
            <w:r w:rsidRPr="00610D76">
              <w:rPr>
                <w:sz w:val="18"/>
                <w:szCs w:val="18"/>
                <w:lang w:val="en-GB"/>
              </w:rPr>
              <w:t>first</w:t>
            </w:r>
            <w:r w:rsidR="000C12D9" w:rsidRPr="00610D76">
              <w:rPr>
                <w:sz w:val="18"/>
                <w:szCs w:val="18"/>
                <w:lang w:val="en-GB"/>
              </w:rPr>
              <w:t xml:space="preserve"> </w:t>
            </w:r>
            <w:r w:rsidRPr="00610D76">
              <w:rPr>
                <w:sz w:val="18"/>
                <w:szCs w:val="18"/>
                <w:lang w:val="en-GB"/>
              </w:rPr>
              <w:t>and</w:t>
            </w:r>
            <w:r w:rsidR="000C12D9" w:rsidRPr="00610D76">
              <w:rPr>
                <w:sz w:val="18"/>
                <w:szCs w:val="18"/>
                <w:lang w:val="en-GB"/>
              </w:rPr>
              <w:t xml:space="preserve"> </w:t>
            </w:r>
            <w:r w:rsidRPr="00610D76">
              <w:rPr>
                <w:sz w:val="18"/>
                <w:szCs w:val="18"/>
                <w:lang w:val="en-GB"/>
              </w:rPr>
              <w:t>second</w:t>
            </w:r>
            <w:r w:rsidR="000C12D9" w:rsidRPr="00610D76">
              <w:rPr>
                <w:sz w:val="18"/>
                <w:szCs w:val="18"/>
                <w:lang w:val="en-GB"/>
              </w:rPr>
              <w:t xml:space="preserve"> </w:t>
            </w:r>
            <w:r w:rsidRPr="00610D76">
              <w:rPr>
                <w:sz w:val="18"/>
                <w:szCs w:val="18"/>
                <w:lang w:val="en-GB"/>
              </w:rPr>
              <w:t>year</w:t>
            </w:r>
            <w:r w:rsidR="000C12D9" w:rsidRPr="00610D76">
              <w:rPr>
                <w:sz w:val="18"/>
                <w:szCs w:val="18"/>
                <w:lang w:val="en-GB"/>
              </w:rPr>
              <w:t xml:space="preserve"> </w:t>
            </w:r>
            <w:r w:rsidRPr="00610D76">
              <w:rPr>
                <w:sz w:val="18"/>
                <w:szCs w:val="18"/>
                <w:lang w:val="en-GB"/>
              </w:rPr>
              <w:t>milestones</w:t>
            </w:r>
            <w:r w:rsidR="000C12D9" w:rsidRPr="00610D76">
              <w:rPr>
                <w:sz w:val="18"/>
                <w:szCs w:val="18"/>
                <w:lang w:val="en-GB"/>
              </w:rPr>
              <w:t xml:space="preserve"> </w:t>
            </w:r>
            <w:r w:rsidRPr="00610D76">
              <w:rPr>
                <w:sz w:val="18"/>
                <w:szCs w:val="18"/>
                <w:lang w:val="en-GB"/>
              </w:rPr>
              <w:t>and</w:t>
            </w:r>
            <w:r w:rsidR="000C12D9" w:rsidRPr="00610D76">
              <w:rPr>
                <w:sz w:val="18"/>
                <w:szCs w:val="18"/>
                <w:lang w:val="en-GB"/>
              </w:rPr>
              <w:t xml:space="preserve"> </w:t>
            </w:r>
            <w:r w:rsidRPr="00610D76">
              <w:rPr>
                <w:sz w:val="18"/>
                <w:szCs w:val="18"/>
                <w:lang w:val="en-GB"/>
              </w:rPr>
              <w:t>2017</w:t>
            </w:r>
            <w:r w:rsidR="000C12D9" w:rsidRPr="00610D76">
              <w:rPr>
                <w:sz w:val="18"/>
                <w:szCs w:val="18"/>
                <w:lang w:val="en-GB"/>
              </w:rPr>
              <w:t xml:space="preserve"> </w:t>
            </w:r>
            <w:r w:rsidRPr="00610D76">
              <w:rPr>
                <w:sz w:val="18"/>
                <w:szCs w:val="18"/>
                <w:lang w:val="en-GB"/>
              </w:rPr>
              <w:t>targets</w:t>
            </w:r>
            <w:r w:rsidR="000C12D9" w:rsidRPr="00610D76">
              <w:rPr>
                <w:sz w:val="18"/>
                <w:szCs w:val="18"/>
                <w:lang w:val="en-GB"/>
              </w:rPr>
              <w:t xml:space="preserve"> </w:t>
            </w:r>
            <w:r w:rsidRPr="00610D76">
              <w:rPr>
                <w:sz w:val="18"/>
                <w:szCs w:val="18"/>
                <w:lang w:val="en-GB"/>
              </w:rPr>
              <w:t>for</w:t>
            </w:r>
            <w:r w:rsidR="000C12D9" w:rsidRPr="00610D76">
              <w:rPr>
                <w:sz w:val="18"/>
                <w:szCs w:val="18"/>
                <w:lang w:val="en-GB"/>
              </w:rPr>
              <w:t xml:space="preserve"> </w:t>
            </w:r>
            <w:r w:rsidRPr="00610D76">
              <w:rPr>
                <w:b/>
                <w:sz w:val="18"/>
                <w:szCs w:val="18"/>
                <w:lang w:val="en-GB"/>
              </w:rPr>
              <w:t>an</w:t>
            </w:r>
            <w:r w:rsidR="000C12D9" w:rsidRPr="00610D76">
              <w:rPr>
                <w:b/>
                <w:sz w:val="18"/>
                <w:szCs w:val="18"/>
                <w:lang w:val="en-GB"/>
              </w:rPr>
              <w:t xml:space="preserve"> </w:t>
            </w:r>
            <w:r w:rsidRPr="00610D76">
              <w:rPr>
                <w:b/>
                <w:sz w:val="18"/>
                <w:szCs w:val="18"/>
                <w:lang w:val="en-GB"/>
              </w:rPr>
              <w:t>update</w:t>
            </w:r>
            <w:r w:rsidR="000C12D9" w:rsidRPr="00610D76">
              <w:rPr>
                <w:b/>
                <w:sz w:val="18"/>
                <w:szCs w:val="18"/>
                <w:lang w:val="en-GB"/>
              </w:rPr>
              <w:t xml:space="preserve"> </w:t>
            </w:r>
            <w:r w:rsidRPr="00610D76">
              <w:rPr>
                <w:b/>
                <w:sz w:val="18"/>
                <w:szCs w:val="18"/>
                <w:lang w:val="en-GB"/>
              </w:rPr>
              <w:t>on</w:t>
            </w:r>
            <w:r w:rsidR="000C12D9" w:rsidRPr="00610D76">
              <w:rPr>
                <w:b/>
                <w:sz w:val="18"/>
                <w:szCs w:val="18"/>
                <w:lang w:val="en-GB"/>
              </w:rPr>
              <w:t xml:space="preserve"> </w:t>
            </w:r>
            <w:r w:rsidRPr="00610D76">
              <w:rPr>
                <w:b/>
                <w:sz w:val="18"/>
                <w:szCs w:val="18"/>
                <w:lang w:val="en-GB"/>
              </w:rPr>
              <w:t>the</w:t>
            </w:r>
            <w:r w:rsidR="000C12D9" w:rsidRPr="00610D76">
              <w:rPr>
                <w:sz w:val="18"/>
                <w:szCs w:val="18"/>
                <w:lang w:val="en-GB"/>
              </w:rPr>
              <w:t xml:space="preserve"> </w:t>
            </w:r>
            <w:r w:rsidRPr="00610D76">
              <w:rPr>
                <w:b/>
                <w:sz w:val="18"/>
                <w:szCs w:val="18"/>
                <w:lang w:val="en-GB"/>
              </w:rPr>
              <w:t>final</w:t>
            </w:r>
            <w:r w:rsidR="000C12D9" w:rsidRPr="00610D76">
              <w:rPr>
                <w:b/>
                <w:sz w:val="18"/>
                <w:szCs w:val="18"/>
                <w:lang w:val="en-GB"/>
              </w:rPr>
              <w:t xml:space="preserve"> </w:t>
            </w:r>
            <w:r w:rsidRPr="00610D76">
              <w:rPr>
                <w:b/>
                <w:sz w:val="18"/>
                <w:szCs w:val="18"/>
                <w:lang w:val="en-GB"/>
              </w:rPr>
              <w:t>version</w:t>
            </w:r>
            <w:r w:rsidR="000C12D9" w:rsidRPr="00610D76">
              <w:rPr>
                <w:b/>
                <w:sz w:val="18"/>
                <w:szCs w:val="18"/>
                <w:lang w:val="en-GB"/>
              </w:rPr>
              <w:t xml:space="preserve"> </w:t>
            </w:r>
            <w:r w:rsidRPr="00610D76">
              <w:rPr>
                <w:b/>
                <w:sz w:val="18"/>
                <w:szCs w:val="18"/>
                <w:lang w:val="en-GB"/>
              </w:rPr>
              <w:t>of</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integrated</w:t>
            </w:r>
            <w:r w:rsidR="000C12D9" w:rsidRPr="00610D76">
              <w:rPr>
                <w:b/>
                <w:sz w:val="18"/>
                <w:szCs w:val="18"/>
                <w:lang w:val="en-GB"/>
              </w:rPr>
              <w:t xml:space="preserve"> </w:t>
            </w:r>
            <w:r w:rsidRPr="00610D76">
              <w:rPr>
                <w:b/>
                <w:sz w:val="18"/>
                <w:szCs w:val="18"/>
                <w:lang w:val="en-GB"/>
              </w:rPr>
              <w:t>results</w:t>
            </w:r>
            <w:r w:rsidR="000C12D9" w:rsidRPr="00610D76">
              <w:rPr>
                <w:b/>
                <w:sz w:val="18"/>
                <w:szCs w:val="18"/>
                <w:lang w:val="en-GB"/>
              </w:rPr>
              <w:t xml:space="preserve"> </w:t>
            </w:r>
            <w:r w:rsidRPr="00610D76">
              <w:rPr>
                <w:b/>
                <w:sz w:val="18"/>
                <w:szCs w:val="18"/>
                <w:lang w:val="en-GB"/>
              </w:rPr>
              <w:t>and</w:t>
            </w:r>
            <w:r w:rsidR="000C12D9" w:rsidRPr="00610D76">
              <w:rPr>
                <w:b/>
                <w:sz w:val="18"/>
                <w:szCs w:val="18"/>
                <w:lang w:val="en-GB"/>
              </w:rPr>
              <w:t xml:space="preserve"> </w:t>
            </w:r>
            <w:r w:rsidRPr="00610D76">
              <w:rPr>
                <w:b/>
                <w:sz w:val="18"/>
                <w:szCs w:val="18"/>
                <w:lang w:val="en-GB"/>
              </w:rPr>
              <w:t>resources</w:t>
            </w:r>
            <w:r w:rsidR="000C12D9" w:rsidRPr="00610D76">
              <w:rPr>
                <w:b/>
                <w:sz w:val="18"/>
                <w:szCs w:val="18"/>
                <w:lang w:val="en-GB"/>
              </w:rPr>
              <w:t xml:space="preserve"> </w:t>
            </w:r>
            <w:r w:rsidRPr="00610D76">
              <w:rPr>
                <w:b/>
                <w:sz w:val="18"/>
                <w:szCs w:val="18"/>
                <w:lang w:val="en-GB"/>
              </w:rPr>
              <w:t>framework</w:t>
            </w:r>
            <w:r w:rsidR="000C12D9" w:rsidRPr="00610D76">
              <w:rPr>
                <w:b/>
                <w:sz w:val="18"/>
                <w:szCs w:val="18"/>
                <w:lang w:val="en-GB"/>
              </w:rPr>
              <w:t xml:space="preserve"> </w:t>
            </w:r>
            <w:r w:rsidRPr="00610D76">
              <w:rPr>
                <w:b/>
                <w:sz w:val="18"/>
                <w:szCs w:val="18"/>
                <w:lang w:val="en-GB"/>
              </w:rPr>
              <w:t>to</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Executive</w:t>
            </w:r>
            <w:r w:rsidR="000C12D9" w:rsidRPr="00610D76">
              <w:rPr>
                <w:b/>
                <w:sz w:val="18"/>
                <w:szCs w:val="18"/>
                <w:lang w:val="en-GB"/>
              </w:rPr>
              <w:t xml:space="preserve"> </w:t>
            </w:r>
            <w:r w:rsidRPr="00610D76">
              <w:rPr>
                <w:b/>
                <w:sz w:val="18"/>
                <w:szCs w:val="18"/>
                <w:lang w:val="en-GB"/>
              </w:rPr>
              <w:t>Board</w:t>
            </w:r>
            <w:r w:rsidR="000C12D9" w:rsidRPr="00610D76">
              <w:rPr>
                <w:b/>
                <w:sz w:val="18"/>
                <w:szCs w:val="18"/>
                <w:lang w:val="en-GB"/>
              </w:rPr>
              <w:t xml:space="preserve"> </w:t>
            </w:r>
            <w:r w:rsidRPr="00610D76">
              <w:rPr>
                <w:b/>
                <w:sz w:val="18"/>
                <w:szCs w:val="18"/>
                <w:lang w:val="en-GB"/>
              </w:rPr>
              <w:t>at</w:t>
            </w:r>
            <w:r w:rsidR="000C12D9" w:rsidRPr="00610D76">
              <w:rPr>
                <w:b/>
                <w:sz w:val="18"/>
                <w:szCs w:val="18"/>
                <w:lang w:val="en-GB"/>
              </w:rPr>
              <w:t xml:space="preserve"> </w:t>
            </w:r>
            <w:r w:rsidRPr="00610D76">
              <w:rPr>
                <w:b/>
                <w:sz w:val="18"/>
                <w:szCs w:val="18"/>
                <w:lang w:val="en-GB"/>
              </w:rPr>
              <w:t>an</w:t>
            </w:r>
            <w:r w:rsidR="000C12D9" w:rsidRPr="00610D76">
              <w:rPr>
                <w:b/>
                <w:sz w:val="18"/>
                <w:szCs w:val="18"/>
                <w:lang w:val="en-GB"/>
              </w:rPr>
              <w:t xml:space="preserve"> </w:t>
            </w:r>
            <w:r w:rsidRPr="00610D76">
              <w:rPr>
                <w:b/>
                <w:sz w:val="18"/>
                <w:szCs w:val="18"/>
                <w:lang w:val="en-GB"/>
              </w:rPr>
              <w:t>informal</w:t>
            </w:r>
            <w:r w:rsidR="000C12D9" w:rsidRPr="00610D76">
              <w:rPr>
                <w:b/>
                <w:sz w:val="18"/>
                <w:szCs w:val="18"/>
                <w:lang w:val="en-GB"/>
              </w:rPr>
              <w:t xml:space="preserve"> </w:t>
            </w:r>
            <w:r w:rsidRPr="00610D76">
              <w:rPr>
                <w:b/>
                <w:sz w:val="18"/>
                <w:szCs w:val="18"/>
                <w:lang w:val="en-GB"/>
              </w:rPr>
              <w:t>session</w:t>
            </w:r>
            <w:r w:rsidR="000C12D9" w:rsidRPr="00610D76">
              <w:rPr>
                <w:b/>
                <w:sz w:val="18"/>
                <w:szCs w:val="18"/>
                <w:lang w:val="en-GB"/>
              </w:rPr>
              <w:t xml:space="preserve"> </w:t>
            </w:r>
            <w:r w:rsidRPr="00610D76">
              <w:rPr>
                <w:b/>
                <w:sz w:val="18"/>
                <w:szCs w:val="18"/>
                <w:lang w:val="en-GB"/>
              </w:rPr>
              <w:t>during</w:t>
            </w:r>
            <w:r w:rsidR="000C12D9" w:rsidRPr="00610D76">
              <w:rPr>
                <w:b/>
                <w:sz w:val="18"/>
                <w:szCs w:val="18"/>
                <w:lang w:val="en-GB"/>
              </w:rPr>
              <w:t xml:space="preserve"> </w:t>
            </w:r>
            <w:r w:rsidRPr="00610D76">
              <w:rPr>
                <w:b/>
                <w:sz w:val="18"/>
                <w:szCs w:val="18"/>
                <w:lang w:val="en-GB"/>
              </w:rPr>
              <w:t>its</w:t>
            </w:r>
            <w:r w:rsidR="000C12D9" w:rsidRPr="00610D76">
              <w:rPr>
                <w:b/>
                <w:sz w:val="18"/>
                <w:szCs w:val="18"/>
                <w:lang w:val="en-GB"/>
              </w:rPr>
              <w:t xml:space="preserve"> </w:t>
            </w:r>
            <w:r w:rsidRPr="00610D76">
              <w:rPr>
                <w:b/>
                <w:sz w:val="18"/>
                <w:szCs w:val="18"/>
                <w:lang w:val="en-GB"/>
              </w:rPr>
              <w:t>first</w:t>
            </w:r>
            <w:r w:rsidR="000C12D9" w:rsidRPr="00610D76">
              <w:rPr>
                <w:b/>
                <w:sz w:val="18"/>
                <w:szCs w:val="18"/>
                <w:lang w:val="en-GB"/>
              </w:rPr>
              <w:t xml:space="preserve"> </w:t>
            </w:r>
            <w:r w:rsidRPr="00610D76">
              <w:rPr>
                <w:b/>
                <w:sz w:val="18"/>
                <w:szCs w:val="18"/>
                <w:lang w:val="en-GB"/>
              </w:rPr>
              <w:t>regular</w:t>
            </w:r>
            <w:r w:rsidR="000C12D9" w:rsidRPr="00610D76">
              <w:rPr>
                <w:b/>
                <w:sz w:val="18"/>
                <w:szCs w:val="18"/>
                <w:lang w:val="en-GB"/>
              </w:rPr>
              <w:t xml:space="preserve"> </w:t>
            </w:r>
            <w:r w:rsidRPr="00610D76">
              <w:rPr>
                <w:b/>
                <w:sz w:val="18"/>
                <w:szCs w:val="18"/>
                <w:lang w:val="en-GB"/>
              </w:rPr>
              <w:t>session</w:t>
            </w:r>
            <w:r w:rsidR="00645749" w:rsidRPr="00610D76">
              <w:rPr>
                <w:b/>
                <w:sz w:val="18"/>
                <w:szCs w:val="18"/>
                <w:lang w:val="en-GB"/>
              </w:rPr>
              <w:t xml:space="preserve"> in</w:t>
            </w:r>
            <w:r w:rsidR="000C12D9" w:rsidRPr="00610D76">
              <w:rPr>
                <w:b/>
                <w:sz w:val="18"/>
                <w:szCs w:val="18"/>
                <w:lang w:val="en-GB"/>
              </w:rPr>
              <w:t xml:space="preserve"> </w:t>
            </w:r>
            <w:r w:rsidRPr="00610D76">
              <w:rPr>
                <w:b/>
                <w:sz w:val="18"/>
                <w:szCs w:val="18"/>
                <w:lang w:val="en-GB"/>
              </w:rPr>
              <w:t>2015</w:t>
            </w:r>
            <w:r w:rsidR="000C12D9" w:rsidRPr="00610D76">
              <w:rPr>
                <w:sz w:val="18"/>
                <w:szCs w:val="18"/>
                <w:lang w:val="en-GB"/>
              </w:rPr>
              <w:t xml:space="preserve"> </w:t>
            </w:r>
            <w:r w:rsidRPr="00610D76">
              <w:rPr>
                <w:sz w:val="18"/>
                <w:szCs w:val="18"/>
                <w:lang w:val="en-GB"/>
              </w:rPr>
              <w:t>to</w:t>
            </w:r>
            <w:r w:rsidR="000C12D9" w:rsidRPr="00610D76">
              <w:rPr>
                <w:sz w:val="18"/>
                <w:szCs w:val="18"/>
                <w:lang w:val="en-GB"/>
              </w:rPr>
              <w:t xml:space="preserve"> </w:t>
            </w:r>
            <w:r w:rsidRPr="00610D76">
              <w:rPr>
                <w:sz w:val="18"/>
                <w:szCs w:val="18"/>
                <w:lang w:val="en-GB"/>
              </w:rPr>
              <w:t>support</w:t>
            </w:r>
            <w:r w:rsidR="000C12D9" w:rsidRPr="00610D76">
              <w:rPr>
                <w:sz w:val="18"/>
                <w:szCs w:val="18"/>
                <w:lang w:val="en-GB"/>
              </w:rPr>
              <w:t xml:space="preserve"> </w:t>
            </w:r>
            <w:r w:rsidRPr="00610D76">
              <w:rPr>
                <w:sz w:val="18"/>
                <w:szCs w:val="18"/>
                <w:lang w:val="en-GB"/>
              </w:rPr>
              <w:t>preparation</w:t>
            </w:r>
            <w:r w:rsidR="000C12D9" w:rsidRPr="00610D76">
              <w:rPr>
                <w:sz w:val="18"/>
                <w:szCs w:val="18"/>
                <w:lang w:val="en-GB"/>
              </w:rPr>
              <w:t xml:space="preserve"> </w:t>
            </w:r>
            <w:r w:rsidRPr="00610D76">
              <w:rPr>
                <w:sz w:val="18"/>
                <w:szCs w:val="18"/>
                <w:lang w:val="en-GB"/>
              </w:rPr>
              <w:t>of</w:t>
            </w:r>
            <w:r w:rsidR="000C12D9" w:rsidRPr="00610D76">
              <w:rPr>
                <w:sz w:val="18"/>
                <w:szCs w:val="18"/>
                <w:lang w:val="en-GB"/>
              </w:rPr>
              <w:t xml:space="preserve"> </w:t>
            </w:r>
            <w:r w:rsidRPr="00610D76">
              <w:rPr>
                <w:sz w:val="18"/>
                <w:szCs w:val="18"/>
                <w:lang w:val="en-GB"/>
              </w:rPr>
              <w:t>the</w:t>
            </w:r>
            <w:r w:rsidR="000C12D9" w:rsidRPr="00610D76">
              <w:rPr>
                <w:sz w:val="18"/>
                <w:szCs w:val="18"/>
                <w:lang w:val="en-GB"/>
              </w:rPr>
              <w:t xml:space="preserve"> </w:t>
            </w:r>
            <w:r w:rsidRPr="00610D76">
              <w:rPr>
                <w:sz w:val="18"/>
                <w:szCs w:val="18"/>
                <w:lang w:val="en-GB"/>
              </w:rPr>
              <w:t>annual</w:t>
            </w:r>
            <w:r w:rsidR="000C12D9" w:rsidRPr="00610D76">
              <w:rPr>
                <w:sz w:val="18"/>
                <w:szCs w:val="18"/>
                <w:lang w:val="en-GB"/>
              </w:rPr>
              <w:t xml:space="preserve"> </w:t>
            </w:r>
            <w:r w:rsidRPr="00610D76">
              <w:rPr>
                <w:sz w:val="18"/>
                <w:szCs w:val="18"/>
                <w:lang w:val="en-GB"/>
              </w:rPr>
              <w:t>report</w:t>
            </w:r>
            <w:r w:rsidR="000C12D9" w:rsidRPr="00610D76">
              <w:rPr>
                <w:sz w:val="18"/>
                <w:szCs w:val="18"/>
                <w:lang w:val="en-GB"/>
              </w:rPr>
              <w:t xml:space="preserve"> </w:t>
            </w:r>
            <w:r w:rsidRPr="00610D76">
              <w:rPr>
                <w:sz w:val="18"/>
                <w:szCs w:val="18"/>
                <w:lang w:val="en-GB"/>
              </w:rPr>
              <w:t>of</w:t>
            </w:r>
            <w:r w:rsidR="000C12D9" w:rsidRPr="00610D76">
              <w:rPr>
                <w:sz w:val="18"/>
                <w:szCs w:val="18"/>
                <w:lang w:val="en-GB"/>
              </w:rPr>
              <w:t xml:space="preserve"> </w:t>
            </w:r>
            <w:r w:rsidRPr="00610D76">
              <w:rPr>
                <w:sz w:val="18"/>
                <w:szCs w:val="18"/>
                <w:lang w:val="en-GB"/>
              </w:rPr>
              <w:t>the</w:t>
            </w:r>
            <w:r w:rsidR="000C12D9" w:rsidRPr="00610D76">
              <w:rPr>
                <w:sz w:val="18"/>
                <w:szCs w:val="18"/>
                <w:lang w:val="en-GB"/>
              </w:rPr>
              <w:t xml:space="preserve"> </w:t>
            </w:r>
            <w:r w:rsidRPr="00610D76">
              <w:rPr>
                <w:sz w:val="18"/>
                <w:szCs w:val="18"/>
                <w:lang w:val="en-GB"/>
              </w:rPr>
              <w:t>Administrator</w:t>
            </w:r>
            <w:r w:rsidR="000C12D9" w:rsidRPr="00610D76">
              <w:rPr>
                <w:sz w:val="18"/>
                <w:szCs w:val="18"/>
                <w:lang w:val="en-GB"/>
              </w:rPr>
              <w:t xml:space="preserve"> </w:t>
            </w:r>
            <w:r w:rsidRPr="00610D76">
              <w:rPr>
                <w:sz w:val="18"/>
                <w:szCs w:val="18"/>
                <w:lang w:val="en-GB"/>
              </w:rPr>
              <w:t>in</w:t>
            </w:r>
            <w:r w:rsidR="000C12D9" w:rsidRPr="00610D76">
              <w:rPr>
                <w:sz w:val="18"/>
                <w:szCs w:val="18"/>
                <w:lang w:val="en-GB"/>
              </w:rPr>
              <w:t xml:space="preserve"> </w:t>
            </w:r>
            <w:r w:rsidRPr="00610D76">
              <w:rPr>
                <w:sz w:val="18"/>
                <w:szCs w:val="18"/>
                <w:lang w:val="en-GB"/>
              </w:rPr>
              <w:t>2015</w:t>
            </w:r>
            <w:r w:rsidR="00645749" w:rsidRPr="00610D76">
              <w:rPr>
                <w:sz w:val="18"/>
                <w:szCs w:val="18"/>
                <w:lang w:val="en-GB"/>
              </w:rPr>
              <w:t>.</w:t>
            </w:r>
            <w:r w:rsidR="000C12D9" w:rsidRPr="00610D76">
              <w:rPr>
                <w:sz w:val="18"/>
                <w:szCs w:val="18"/>
                <w:lang w:val="en-GB"/>
              </w:rPr>
              <w:t xml:space="preserve"> </w:t>
            </w:r>
          </w:p>
        </w:tc>
      </w:tr>
      <w:tr w:rsidR="00591EBF" w:rsidRPr="00610D76" w14:paraId="7A27130F" w14:textId="77777777" w:rsidTr="00401038">
        <w:tc>
          <w:tcPr>
            <w:tcW w:w="985" w:type="dxa"/>
            <w:vMerge/>
          </w:tcPr>
          <w:p w14:paraId="185C5A1F" w14:textId="77777777" w:rsidR="00591EBF" w:rsidRPr="00610D76" w:rsidRDefault="00591EBF" w:rsidP="004C11FE">
            <w:pPr>
              <w:spacing w:before="20" w:after="20" w:line="240" w:lineRule="auto"/>
              <w:rPr>
                <w:rFonts w:ascii="Times New Roman" w:hAnsi="Times New Roman" w:cs="Times New Roman"/>
                <w:iCs/>
                <w:sz w:val="18"/>
                <w:szCs w:val="18"/>
                <w:lang w:val="en-GB"/>
              </w:rPr>
            </w:pPr>
          </w:p>
        </w:tc>
        <w:tc>
          <w:tcPr>
            <w:tcW w:w="12240" w:type="dxa"/>
          </w:tcPr>
          <w:p w14:paraId="29FA15E7" w14:textId="2D4EB795" w:rsidR="00591EBF" w:rsidRPr="00610D76" w:rsidRDefault="00591EBF" w:rsidP="00645749">
            <w:pPr>
              <w:pStyle w:val="Default"/>
              <w:spacing w:before="20" w:after="20"/>
              <w:jc w:val="both"/>
              <w:rPr>
                <w:sz w:val="18"/>
                <w:szCs w:val="18"/>
                <w:lang w:val="en-GB"/>
              </w:rPr>
            </w:pPr>
            <w:r w:rsidRPr="00610D76">
              <w:rPr>
                <w:sz w:val="18"/>
                <w:szCs w:val="18"/>
                <w:lang w:val="en-GB"/>
              </w:rPr>
              <w:t>10.</w:t>
            </w:r>
            <w:r w:rsidR="000C12D9" w:rsidRPr="00610D76">
              <w:rPr>
                <w:sz w:val="18"/>
                <w:szCs w:val="18"/>
                <w:lang w:val="en-GB"/>
              </w:rPr>
              <w:t xml:space="preserve"> </w:t>
            </w:r>
            <w:r w:rsidRPr="001D0EDF">
              <w:rPr>
                <w:iCs/>
                <w:sz w:val="18"/>
                <w:szCs w:val="18"/>
                <w:lang w:val="en-GB"/>
              </w:rPr>
              <w:t>Requests</w:t>
            </w:r>
            <w:r w:rsidR="000C12D9" w:rsidRPr="00610D76">
              <w:rPr>
                <w:i/>
                <w:iCs/>
                <w:sz w:val="18"/>
                <w:szCs w:val="18"/>
                <w:lang w:val="en-GB"/>
              </w:rPr>
              <w:t xml:space="preserve"> </w:t>
            </w:r>
            <w:r w:rsidRPr="00610D76">
              <w:rPr>
                <w:sz w:val="18"/>
                <w:szCs w:val="18"/>
                <w:lang w:val="en-GB"/>
              </w:rPr>
              <w:t>UNDP</w:t>
            </w:r>
            <w:r w:rsidR="000C12D9" w:rsidRPr="00610D76">
              <w:rPr>
                <w:sz w:val="18"/>
                <w:szCs w:val="18"/>
                <w:lang w:val="en-GB"/>
              </w:rPr>
              <w:t xml:space="preserve"> </w:t>
            </w:r>
            <w:r w:rsidRPr="00610D76">
              <w:rPr>
                <w:sz w:val="18"/>
                <w:szCs w:val="18"/>
                <w:lang w:val="en-GB"/>
              </w:rPr>
              <w:t>to</w:t>
            </w:r>
            <w:r w:rsidR="000C12D9" w:rsidRPr="00610D76">
              <w:rPr>
                <w:sz w:val="18"/>
                <w:szCs w:val="18"/>
                <w:lang w:val="en-GB"/>
              </w:rPr>
              <w:t xml:space="preserve"> </w:t>
            </w:r>
            <w:r w:rsidRPr="00610D76">
              <w:rPr>
                <w:sz w:val="18"/>
                <w:szCs w:val="18"/>
                <w:lang w:val="en-GB"/>
              </w:rPr>
              <w:t>ensure</w:t>
            </w:r>
            <w:r w:rsidR="000C12D9" w:rsidRPr="00610D76">
              <w:rPr>
                <w:sz w:val="18"/>
                <w:szCs w:val="18"/>
                <w:lang w:val="en-GB"/>
              </w:rPr>
              <w:t xml:space="preserve"> </w:t>
            </w:r>
            <w:r w:rsidRPr="00610D76">
              <w:rPr>
                <w:sz w:val="18"/>
                <w:szCs w:val="18"/>
                <w:lang w:val="en-GB"/>
              </w:rPr>
              <w:t>that</w:t>
            </w:r>
            <w:r w:rsidR="000C12D9" w:rsidRPr="00610D76">
              <w:rPr>
                <w:sz w:val="18"/>
                <w:szCs w:val="18"/>
                <w:lang w:val="en-GB"/>
              </w:rPr>
              <w:t xml:space="preserve"> </w:t>
            </w:r>
            <w:r w:rsidRPr="00610D76">
              <w:rPr>
                <w:sz w:val="18"/>
                <w:szCs w:val="18"/>
                <w:lang w:val="en-GB"/>
              </w:rPr>
              <w:t>any</w:t>
            </w:r>
            <w:r w:rsidR="000C12D9" w:rsidRPr="00610D76">
              <w:rPr>
                <w:sz w:val="18"/>
                <w:szCs w:val="18"/>
                <w:lang w:val="en-GB"/>
              </w:rPr>
              <w:t xml:space="preserve"> </w:t>
            </w:r>
            <w:r w:rsidRPr="00610D76">
              <w:rPr>
                <w:sz w:val="18"/>
                <w:szCs w:val="18"/>
                <w:lang w:val="en-GB"/>
              </w:rPr>
              <w:t>relevant</w:t>
            </w:r>
            <w:r w:rsidR="000C12D9" w:rsidRPr="00610D76">
              <w:rPr>
                <w:sz w:val="18"/>
                <w:szCs w:val="18"/>
                <w:lang w:val="en-GB"/>
              </w:rPr>
              <w:t xml:space="preserve"> </w:t>
            </w:r>
            <w:r w:rsidRPr="00610D76">
              <w:rPr>
                <w:b/>
                <w:sz w:val="18"/>
                <w:szCs w:val="18"/>
                <w:lang w:val="en-GB"/>
              </w:rPr>
              <w:t>indicators</w:t>
            </w:r>
            <w:r w:rsidR="000C12D9" w:rsidRPr="00610D76">
              <w:rPr>
                <w:b/>
                <w:sz w:val="18"/>
                <w:szCs w:val="18"/>
                <w:lang w:val="en-GB"/>
              </w:rPr>
              <w:t xml:space="preserve"> </w:t>
            </w:r>
            <w:r w:rsidRPr="00610D76">
              <w:rPr>
                <w:b/>
                <w:sz w:val="18"/>
                <w:szCs w:val="18"/>
                <w:lang w:val="en-GB"/>
              </w:rPr>
              <w:t>and</w:t>
            </w:r>
            <w:r w:rsidR="000C12D9" w:rsidRPr="00610D76">
              <w:rPr>
                <w:b/>
                <w:sz w:val="18"/>
                <w:szCs w:val="18"/>
                <w:lang w:val="en-GB"/>
              </w:rPr>
              <w:t xml:space="preserve"> </w:t>
            </w:r>
            <w:r w:rsidRPr="00610D76">
              <w:rPr>
                <w:b/>
                <w:sz w:val="18"/>
                <w:szCs w:val="18"/>
                <w:lang w:val="en-GB"/>
              </w:rPr>
              <w:t>targets</w:t>
            </w:r>
            <w:r w:rsidR="000C12D9" w:rsidRPr="00610D76">
              <w:rPr>
                <w:b/>
                <w:sz w:val="18"/>
                <w:szCs w:val="18"/>
                <w:lang w:val="en-GB"/>
              </w:rPr>
              <w:t xml:space="preserve"> </w:t>
            </w:r>
            <w:r w:rsidRPr="00610D76">
              <w:rPr>
                <w:b/>
                <w:sz w:val="18"/>
                <w:szCs w:val="18"/>
                <w:lang w:val="en-GB"/>
              </w:rPr>
              <w:t>of</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integrated</w:t>
            </w:r>
            <w:r w:rsidR="000C12D9" w:rsidRPr="00610D76">
              <w:rPr>
                <w:b/>
                <w:sz w:val="18"/>
                <w:szCs w:val="18"/>
                <w:lang w:val="en-GB"/>
              </w:rPr>
              <w:t xml:space="preserve"> </w:t>
            </w:r>
            <w:r w:rsidRPr="00610D76">
              <w:rPr>
                <w:b/>
                <w:sz w:val="18"/>
                <w:szCs w:val="18"/>
                <w:lang w:val="en-GB"/>
              </w:rPr>
              <w:t>results</w:t>
            </w:r>
            <w:r w:rsidR="000C12D9" w:rsidRPr="00610D76">
              <w:rPr>
                <w:b/>
                <w:sz w:val="18"/>
                <w:szCs w:val="18"/>
                <w:lang w:val="en-GB"/>
              </w:rPr>
              <w:t xml:space="preserve"> </w:t>
            </w:r>
            <w:r w:rsidRPr="00610D76">
              <w:rPr>
                <w:b/>
                <w:sz w:val="18"/>
                <w:szCs w:val="18"/>
                <w:lang w:val="en-GB"/>
              </w:rPr>
              <w:t>and</w:t>
            </w:r>
            <w:r w:rsidR="000C12D9" w:rsidRPr="00610D76">
              <w:rPr>
                <w:b/>
                <w:sz w:val="18"/>
                <w:szCs w:val="18"/>
                <w:lang w:val="en-GB"/>
              </w:rPr>
              <w:t xml:space="preserve"> </w:t>
            </w:r>
            <w:r w:rsidRPr="00610D76">
              <w:rPr>
                <w:b/>
                <w:sz w:val="18"/>
                <w:szCs w:val="18"/>
                <w:lang w:val="en-GB"/>
              </w:rPr>
              <w:t>resources</w:t>
            </w:r>
            <w:r w:rsidR="000C12D9" w:rsidRPr="00610D76">
              <w:rPr>
                <w:b/>
                <w:sz w:val="18"/>
                <w:szCs w:val="18"/>
                <w:lang w:val="en-GB"/>
              </w:rPr>
              <w:t xml:space="preserve"> </w:t>
            </w:r>
            <w:r w:rsidRPr="00610D76">
              <w:rPr>
                <w:b/>
                <w:sz w:val="18"/>
                <w:szCs w:val="18"/>
                <w:lang w:val="en-GB"/>
              </w:rPr>
              <w:t>framework</w:t>
            </w:r>
            <w:r w:rsidR="000C12D9" w:rsidRPr="00610D76">
              <w:rPr>
                <w:b/>
                <w:sz w:val="18"/>
                <w:szCs w:val="18"/>
                <w:lang w:val="en-GB"/>
              </w:rPr>
              <w:t xml:space="preserve"> </w:t>
            </w:r>
            <w:r w:rsidRPr="00610D76">
              <w:rPr>
                <w:b/>
                <w:sz w:val="18"/>
                <w:szCs w:val="18"/>
                <w:lang w:val="en-GB"/>
              </w:rPr>
              <w:t>are</w:t>
            </w:r>
            <w:r w:rsidR="000C12D9" w:rsidRPr="00610D76">
              <w:rPr>
                <w:b/>
                <w:sz w:val="18"/>
                <w:szCs w:val="18"/>
                <w:lang w:val="en-GB"/>
              </w:rPr>
              <w:t xml:space="preserve"> </w:t>
            </w:r>
            <w:r w:rsidRPr="00610D76">
              <w:rPr>
                <w:b/>
                <w:sz w:val="18"/>
                <w:szCs w:val="18"/>
                <w:lang w:val="en-GB"/>
              </w:rPr>
              <w:t>consistent</w:t>
            </w:r>
            <w:r w:rsidR="000C12D9" w:rsidRPr="00610D76">
              <w:rPr>
                <w:b/>
                <w:sz w:val="18"/>
                <w:szCs w:val="18"/>
                <w:lang w:val="en-GB"/>
              </w:rPr>
              <w:t xml:space="preserve"> </w:t>
            </w:r>
            <w:r w:rsidRPr="00610D76">
              <w:rPr>
                <w:b/>
                <w:sz w:val="18"/>
                <w:szCs w:val="18"/>
                <w:lang w:val="en-GB"/>
              </w:rPr>
              <w:t>with</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sustainable</w:t>
            </w:r>
            <w:r w:rsidR="000C12D9" w:rsidRPr="00610D76">
              <w:rPr>
                <w:b/>
                <w:sz w:val="18"/>
                <w:szCs w:val="18"/>
                <w:lang w:val="en-GB"/>
              </w:rPr>
              <w:t xml:space="preserve"> </w:t>
            </w:r>
            <w:r w:rsidRPr="00610D76">
              <w:rPr>
                <w:b/>
                <w:sz w:val="18"/>
                <w:szCs w:val="18"/>
                <w:lang w:val="en-GB"/>
              </w:rPr>
              <w:t>development</w:t>
            </w:r>
            <w:r w:rsidR="000C12D9" w:rsidRPr="00610D76">
              <w:rPr>
                <w:b/>
                <w:sz w:val="18"/>
                <w:szCs w:val="18"/>
                <w:lang w:val="en-GB"/>
              </w:rPr>
              <w:t xml:space="preserve"> </w:t>
            </w:r>
            <w:r w:rsidRPr="00610D76">
              <w:rPr>
                <w:b/>
                <w:sz w:val="18"/>
                <w:szCs w:val="18"/>
                <w:lang w:val="en-GB"/>
              </w:rPr>
              <w:t>goals</w:t>
            </w:r>
            <w:r w:rsidR="000C12D9" w:rsidRPr="00610D76">
              <w:rPr>
                <w:b/>
                <w:sz w:val="18"/>
                <w:szCs w:val="18"/>
                <w:lang w:val="en-GB"/>
              </w:rPr>
              <w:t xml:space="preserve"> </w:t>
            </w:r>
            <w:r w:rsidRPr="00610D76">
              <w:rPr>
                <w:b/>
                <w:sz w:val="18"/>
                <w:szCs w:val="18"/>
                <w:lang w:val="en-GB"/>
              </w:rPr>
              <w:t>in</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context</w:t>
            </w:r>
            <w:r w:rsidR="000C12D9" w:rsidRPr="00610D76">
              <w:rPr>
                <w:b/>
                <w:sz w:val="18"/>
                <w:szCs w:val="18"/>
                <w:lang w:val="en-GB"/>
              </w:rPr>
              <w:t xml:space="preserve"> </w:t>
            </w:r>
            <w:r w:rsidRPr="00610D76">
              <w:rPr>
                <w:b/>
                <w:sz w:val="18"/>
                <w:szCs w:val="18"/>
                <w:lang w:val="en-GB"/>
              </w:rPr>
              <w:t>of</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post-2015</w:t>
            </w:r>
            <w:r w:rsidR="000C12D9" w:rsidRPr="00610D76">
              <w:rPr>
                <w:b/>
                <w:sz w:val="18"/>
                <w:szCs w:val="18"/>
                <w:lang w:val="en-GB"/>
              </w:rPr>
              <w:t xml:space="preserve"> </w:t>
            </w:r>
            <w:r w:rsidRPr="00610D76">
              <w:rPr>
                <w:b/>
                <w:sz w:val="18"/>
                <w:szCs w:val="18"/>
                <w:lang w:val="en-GB"/>
              </w:rPr>
              <w:t>development</w:t>
            </w:r>
            <w:r w:rsidR="000C12D9" w:rsidRPr="00610D76">
              <w:rPr>
                <w:b/>
                <w:sz w:val="18"/>
                <w:szCs w:val="18"/>
                <w:lang w:val="en-GB"/>
              </w:rPr>
              <w:t xml:space="preserve"> </w:t>
            </w:r>
            <w:r w:rsidRPr="00610D76">
              <w:rPr>
                <w:b/>
                <w:sz w:val="18"/>
                <w:szCs w:val="18"/>
                <w:lang w:val="en-GB"/>
              </w:rPr>
              <w:t>agenda,</w:t>
            </w:r>
            <w:r w:rsidR="000C12D9" w:rsidRPr="00610D76">
              <w:rPr>
                <w:b/>
                <w:sz w:val="18"/>
                <w:szCs w:val="18"/>
                <w:lang w:val="en-GB"/>
              </w:rPr>
              <w:t xml:space="preserve"> </w:t>
            </w:r>
            <w:r w:rsidRPr="00610D76">
              <w:rPr>
                <w:b/>
                <w:sz w:val="18"/>
                <w:szCs w:val="18"/>
                <w:lang w:val="en-GB"/>
              </w:rPr>
              <w:t>when</w:t>
            </w:r>
            <w:r w:rsidR="000C12D9" w:rsidRPr="00610D76">
              <w:rPr>
                <w:b/>
                <w:sz w:val="18"/>
                <w:szCs w:val="18"/>
                <w:lang w:val="en-GB"/>
              </w:rPr>
              <w:t xml:space="preserve"> </w:t>
            </w:r>
            <w:r w:rsidRPr="00610D76">
              <w:rPr>
                <w:b/>
                <w:sz w:val="18"/>
                <w:szCs w:val="18"/>
                <w:lang w:val="en-GB"/>
              </w:rPr>
              <w:t>appropriate</w:t>
            </w:r>
            <w:r w:rsidR="00645749" w:rsidRPr="00610D76">
              <w:rPr>
                <w:sz w:val="18"/>
                <w:szCs w:val="18"/>
                <w:lang w:val="en-GB"/>
              </w:rPr>
              <w:t>.</w:t>
            </w:r>
            <w:r w:rsidR="000C12D9" w:rsidRPr="00610D76">
              <w:rPr>
                <w:sz w:val="18"/>
                <w:szCs w:val="18"/>
                <w:lang w:val="en-GB"/>
              </w:rPr>
              <w:t xml:space="preserve"> </w:t>
            </w:r>
          </w:p>
        </w:tc>
      </w:tr>
      <w:tr w:rsidR="00591EBF" w:rsidRPr="00610D76" w14:paraId="498C37B8" w14:textId="77777777" w:rsidTr="00401038">
        <w:tc>
          <w:tcPr>
            <w:tcW w:w="985" w:type="dxa"/>
            <w:vMerge/>
          </w:tcPr>
          <w:p w14:paraId="481325FA" w14:textId="77777777" w:rsidR="00591EBF" w:rsidRPr="00610D76" w:rsidRDefault="00591EBF" w:rsidP="004C11FE">
            <w:pPr>
              <w:spacing w:before="20" w:after="20" w:line="240" w:lineRule="auto"/>
              <w:rPr>
                <w:rFonts w:ascii="Times New Roman" w:hAnsi="Times New Roman" w:cs="Times New Roman"/>
                <w:iCs/>
                <w:sz w:val="18"/>
                <w:szCs w:val="18"/>
                <w:lang w:val="en-GB"/>
              </w:rPr>
            </w:pPr>
          </w:p>
        </w:tc>
        <w:tc>
          <w:tcPr>
            <w:tcW w:w="12240" w:type="dxa"/>
          </w:tcPr>
          <w:p w14:paraId="21A4C7A8" w14:textId="66EC56A5" w:rsidR="00591EBF" w:rsidRPr="00610D76" w:rsidRDefault="00591EBF" w:rsidP="00645749">
            <w:pPr>
              <w:pStyle w:val="Default"/>
              <w:spacing w:before="20" w:after="20"/>
              <w:jc w:val="both"/>
              <w:rPr>
                <w:sz w:val="18"/>
                <w:szCs w:val="18"/>
                <w:lang w:val="en-GB"/>
              </w:rPr>
            </w:pPr>
            <w:r w:rsidRPr="00610D76">
              <w:rPr>
                <w:sz w:val="18"/>
                <w:szCs w:val="18"/>
                <w:lang w:val="en-GB"/>
              </w:rPr>
              <w:t>11.</w:t>
            </w:r>
            <w:r w:rsidR="000C12D9" w:rsidRPr="00610D76">
              <w:rPr>
                <w:sz w:val="18"/>
                <w:szCs w:val="18"/>
                <w:lang w:val="en-GB"/>
              </w:rPr>
              <w:t xml:space="preserve"> </w:t>
            </w:r>
            <w:r w:rsidRPr="001D0EDF">
              <w:rPr>
                <w:iCs/>
                <w:sz w:val="18"/>
                <w:szCs w:val="18"/>
                <w:lang w:val="en-GB"/>
              </w:rPr>
              <w:t>Calls</w:t>
            </w:r>
            <w:r w:rsidR="000C12D9" w:rsidRPr="001D0EDF">
              <w:rPr>
                <w:iCs/>
                <w:sz w:val="18"/>
                <w:szCs w:val="18"/>
                <w:lang w:val="en-GB"/>
              </w:rPr>
              <w:t xml:space="preserve"> </w:t>
            </w:r>
            <w:r w:rsidRPr="001D0EDF">
              <w:rPr>
                <w:iCs/>
                <w:sz w:val="18"/>
                <w:szCs w:val="18"/>
                <w:lang w:val="en-GB"/>
              </w:rPr>
              <w:t>on</w:t>
            </w:r>
            <w:r w:rsidR="000C12D9" w:rsidRPr="00610D76">
              <w:rPr>
                <w:i/>
                <w:iCs/>
                <w:sz w:val="18"/>
                <w:szCs w:val="18"/>
                <w:lang w:val="en-GB"/>
              </w:rPr>
              <w:t xml:space="preserve"> </w:t>
            </w:r>
            <w:r w:rsidRPr="00610D76">
              <w:rPr>
                <w:sz w:val="18"/>
                <w:szCs w:val="18"/>
                <w:lang w:val="en-GB"/>
              </w:rPr>
              <w:t>UNDP</w:t>
            </w:r>
            <w:r w:rsidR="000C12D9" w:rsidRPr="00610D76">
              <w:rPr>
                <w:sz w:val="18"/>
                <w:szCs w:val="18"/>
                <w:lang w:val="en-GB"/>
              </w:rPr>
              <w:t xml:space="preserve"> </w:t>
            </w:r>
            <w:r w:rsidRPr="00610D76">
              <w:rPr>
                <w:sz w:val="18"/>
                <w:szCs w:val="18"/>
                <w:lang w:val="en-GB"/>
              </w:rPr>
              <w:t>to</w:t>
            </w:r>
            <w:r w:rsidR="000C12D9" w:rsidRPr="00610D76">
              <w:rPr>
                <w:sz w:val="18"/>
                <w:szCs w:val="18"/>
                <w:lang w:val="en-GB"/>
              </w:rPr>
              <w:t xml:space="preserve"> </w:t>
            </w:r>
            <w:r w:rsidRPr="00610D76">
              <w:rPr>
                <w:b/>
                <w:sz w:val="18"/>
                <w:szCs w:val="18"/>
                <w:lang w:val="en-GB"/>
              </w:rPr>
              <w:t>apply</w:t>
            </w:r>
            <w:r w:rsidR="000C12D9" w:rsidRPr="00610D76">
              <w:rPr>
                <w:b/>
                <w:sz w:val="18"/>
                <w:szCs w:val="18"/>
                <w:lang w:val="en-GB"/>
              </w:rPr>
              <w:t xml:space="preserve"> </w:t>
            </w:r>
            <w:r w:rsidRPr="00610D76">
              <w:rPr>
                <w:b/>
                <w:sz w:val="18"/>
                <w:szCs w:val="18"/>
                <w:lang w:val="en-GB"/>
              </w:rPr>
              <w:t>the</w:t>
            </w:r>
            <w:r w:rsidR="000C12D9" w:rsidRPr="00610D76">
              <w:rPr>
                <w:b/>
                <w:sz w:val="18"/>
                <w:szCs w:val="18"/>
                <w:lang w:val="en-GB"/>
              </w:rPr>
              <w:t xml:space="preserve"> </w:t>
            </w:r>
            <w:r w:rsidRPr="00610D76">
              <w:rPr>
                <w:b/>
                <w:sz w:val="18"/>
                <w:szCs w:val="18"/>
                <w:lang w:val="en-GB"/>
              </w:rPr>
              <w:t>integrated</w:t>
            </w:r>
            <w:r w:rsidR="000C12D9" w:rsidRPr="00610D76">
              <w:rPr>
                <w:b/>
                <w:sz w:val="18"/>
                <w:szCs w:val="18"/>
                <w:lang w:val="en-GB"/>
              </w:rPr>
              <w:t xml:space="preserve"> </w:t>
            </w:r>
            <w:r w:rsidRPr="00610D76">
              <w:rPr>
                <w:b/>
                <w:sz w:val="18"/>
                <w:szCs w:val="18"/>
                <w:lang w:val="en-GB"/>
              </w:rPr>
              <w:t>results</w:t>
            </w:r>
            <w:r w:rsidR="000C12D9" w:rsidRPr="00610D76">
              <w:rPr>
                <w:b/>
                <w:sz w:val="18"/>
                <w:szCs w:val="18"/>
                <w:lang w:val="en-GB"/>
              </w:rPr>
              <w:t xml:space="preserve"> </w:t>
            </w:r>
            <w:r w:rsidRPr="00610D76">
              <w:rPr>
                <w:b/>
                <w:sz w:val="18"/>
                <w:szCs w:val="18"/>
                <w:lang w:val="en-GB"/>
              </w:rPr>
              <w:t>and</w:t>
            </w:r>
            <w:r w:rsidR="000C12D9" w:rsidRPr="00610D76">
              <w:rPr>
                <w:b/>
                <w:sz w:val="18"/>
                <w:szCs w:val="18"/>
                <w:lang w:val="en-GB"/>
              </w:rPr>
              <w:t xml:space="preserve"> </w:t>
            </w:r>
            <w:r w:rsidRPr="00610D76">
              <w:rPr>
                <w:b/>
                <w:sz w:val="18"/>
                <w:szCs w:val="18"/>
                <w:lang w:val="en-GB"/>
              </w:rPr>
              <w:t>resources</w:t>
            </w:r>
            <w:r w:rsidR="000C12D9" w:rsidRPr="00610D76">
              <w:rPr>
                <w:b/>
                <w:sz w:val="18"/>
                <w:szCs w:val="18"/>
                <w:lang w:val="en-GB"/>
              </w:rPr>
              <w:t xml:space="preserve"> </w:t>
            </w:r>
            <w:r w:rsidRPr="00610D76">
              <w:rPr>
                <w:b/>
                <w:sz w:val="18"/>
                <w:szCs w:val="18"/>
                <w:lang w:val="en-GB"/>
              </w:rPr>
              <w:t>framework</w:t>
            </w:r>
            <w:r w:rsidR="000C12D9" w:rsidRPr="00610D76">
              <w:rPr>
                <w:b/>
                <w:sz w:val="18"/>
                <w:szCs w:val="18"/>
                <w:lang w:val="en-GB"/>
              </w:rPr>
              <w:t xml:space="preserve"> </w:t>
            </w:r>
            <w:r w:rsidRPr="00610D76">
              <w:rPr>
                <w:b/>
                <w:sz w:val="18"/>
                <w:szCs w:val="18"/>
                <w:lang w:val="en-GB"/>
              </w:rPr>
              <w:t>as</w:t>
            </w:r>
            <w:r w:rsidR="000C12D9" w:rsidRPr="00610D76">
              <w:rPr>
                <w:b/>
                <w:sz w:val="18"/>
                <w:szCs w:val="18"/>
                <w:lang w:val="en-GB"/>
              </w:rPr>
              <w:t xml:space="preserve"> </w:t>
            </w:r>
            <w:r w:rsidRPr="00610D76">
              <w:rPr>
                <w:b/>
                <w:sz w:val="18"/>
                <w:szCs w:val="18"/>
                <w:lang w:val="en-GB"/>
              </w:rPr>
              <w:t>soon</w:t>
            </w:r>
            <w:r w:rsidR="000C12D9" w:rsidRPr="00610D76">
              <w:rPr>
                <w:b/>
                <w:sz w:val="18"/>
                <w:szCs w:val="18"/>
                <w:lang w:val="en-GB"/>
              </w:rPr>
              <w:t xml:space="preserve"> </w:t>
            </w:r>
            <w:r w:rsidRPr="00610D76">
              <w:rPr>
                <w:b/>
                <w:sz w:val="18"/>
                <w:szCs w:val="18"/>
                <w:lang w:val="en-GB"/>
              </w:rPr>
              <w:t>as</w:t>
            </w:r>
            <w:r w:rsidR="000C12D9" w:rsidRPr="00610D76">
              <w:rPr>
                <w:b/>
                <w:sz w:val="18"/>
                <w:szCs w:val="18"/>
                <w:lang w:val="en-GB"/>
              </w:rPr>
              <w:t xml:space="preserve"> </w:t>
            </w:r>
            <w:r w:rsidRPr="00610D76">
              <w:rPr>
                <w:b/>
                <w:sz w:val="18"/>
                <w:szCs w:val="18"/>
                <w:lang w:val="en-GB"/>
              </w:rPr>
              <w:t>possible</w:t>
            </w:r>
            <w:r w:rsidR="000C12D9" w:rsidRPr="00610D76">
              <w:rPr>
                <w:sz w:val="18"/>
                <w:szCs w:val="18"/>
                <w:lang w:val="en-GB"/>
              </w:rPr>
              <w:t xml:space="preserve"> </w:t>
            </w:r>
            <w:r w:rsidRPr="00610D76">
              <w:rPr>
                <w:sz w:val="18"/>
                <w:szCs w:val="18"/>
                <w:lang w:val="en-GB"/>
              </w:rPr>
              <w:t>and</w:t>
            </w:r>
            <w:r w:rsidR="000C12D9" w:rsidRPr="00610D76">
              <w:rPr>
                <w:sz w:val="18"/>
                <w:szCs w:val="18"/>
                <w:lang w:val="en-GB"/>
              </w:rPr>
              <w:t xml:space="preserve"> </w:t>
            </w:r>
            <w:r w:rsidRPr="00610D76">
              <w:rPr>
                <w:sz w:val="18"/>
                <w:szCs w:val="18"/>
                <w:lang w:val="en-GB"/>
              </w:rPr>
              <w:t>to</w:t>
            </w:r>
            <w:r w:rsidR="000C12D9" w:rsidRPr="00610D76">
              <w:rPr>
                <w:sz w:val="18"/>
                <w:szCs w:val="18"/>
                <w:lang w:val="en-GB"/>
              </w:rPr>
              <w:t xml:space="preserve"> </w:t>
            </w:r>
            <w:r w:rsidRPr="00610D76">
              <w:rPr>
                <w:sz w:val="18"/>
                <w:szCs w:val="18"/>
                <w:lang w:val="en-GB"/>
              </w:rPr>
              <w:t>keep</w:t>
            </w:r>
            <w:r w:rsidR="000C12D9" w:rsidRPr="00610D76">
              <w:rPr>
                <w:sz w:val="18"/>
                <w:szCs w:val="18"/>
                <w:lang w:val="en-GB"/>
              </w:rPr>
              <w:t xml:space="preserve"> </w:t>
            </w:r>
            <w:r w:rsidRPr="00610D76">
              <w:rPr>
                <w:sz w:val="18"/>
                <w:szCs w:val="18"/>
                <w:lang w:val="en-GB"/>
              </w:rPr>
              <w:t>the</w:t>
            </w:r>
            <w:r w:rsidR="000C12D9" w:rsidRPr="00610D76">
              <w:rPr>
                <w:sz w:val="18"/>
                <w:szCs w:val="18"/>
                <w:lang w:val="en-GB"/>
              </w:rPr>
              <w:t xml:space="preserve"> </w:t>
            </w:r>
            <w:r w:rsidRPr="00610D76">
              <w:rPr>
                <w:sz w:val="18"/>
                <w:szCs w:val="18"/>
                <w:lang w:val="en-GB"/>
              </w:rPr>
              <w:t>Executive</w:t>
            </w:r>
            <w:r w:rsidR="000C12D9" w:rsidRPr="00610D76">
              <w:rPr>
                <w:sz w:val="18"/>
                <w:szCs w:val="18"/>
                <w:lang w:val="en-GB"/>
              </w:rPr>
              <w:t xml:space="preserve"> </w:t>
            </w:r>
            <w:r w:rsidRPr="00610D76">
              <w:rPr>
                <w:sz w:val="18"/>
                <w:szCs w:val="18"/>
                <w:lang w:val="en-GB"/>
              </w:rPr>
              <w:t>Board</w:t>
            </w:r>
            <w:r w:rsidR="000C12D9" w:rsidRPr="00610D76">
              <w:rPr>
                <w:sz w:val="18"/>
                <w:szCs w:val="18"/>
                <w:lang w:val="en-GB"/>
              </w:rPr>
              <w:t xml:space="preserve"> </w:t>
            </w:r>
            <w:r w:rsidRPr="00610D76">
              <w:rPr>
                <w:sz w:val="18"/>
                <w:szCs w:val="18"/>
                <w:lang w:val="en-GB"/>
              </w:rPr>
              <w:t>informed</w:t>
            </w:r>
            <w:r w:rsidR="000C12D9" w:rsidRPr="00610D76">
              <w:rPr>
                <w:sz w:val="18"/>
                <w:szCs w:val="18"/>
                <w:lang w:val="en-GB"/>
              </w:rPr>
              <w:t xml:space="preserve"> </w:t>
            </w:r>
            <w:r w:rsidRPr="00610D76">
              <w:rPr>
                <w:sz w:val="18"/>
                <w:szCs w:val="18"/>
                <w:lang w:val="en-GB"/>
              </w:rPr>
              <w:t>on</w:t>
            </w:r>
            <w:r w:rsidR="000C12D9" w:rsidRPr="00610D76">
              <w:rPr>
                <w:sz w:val="18"/>
                <w:szCs w:val="18"/>
                <w:lang w:val="en-GB"/>
              </w:rPr>
              <w:t xml:space="preserve"> </w:t>
            </w:r>
            <w:r w:rsidRPr="00610D76">
              <w:rPr>
                <w:sz w:val="18"/>
                <w:szCs w:val="18"/>
                <w:lang w:val="en-GB"/>
              </w:rPr>
              <w:t>progress</w:t>
            </w:r>
            <w:r w:rsidR="000C12D9" w:rsidRPr="00610D76">
              <w:rPr>
                <w:sz w:val="18"/>
                <w:szCs w:val="18"/>
                <w:lang w:val="en-GB"/>
              </w:rPr>
              <w:t xml:space="preserve"> </w:t>
            </w:r>
            <w:r w:rsidRPr="00610D76">
              <w:rPr>
                <w:sz w:val="18"/>
                <w:szCs w:val="18"/>
                <w:lang w:val="en-GB"/>
              </w:rPr>
              <w:t>and</w:t>
            </w:r>
            <w:r w:rsidR="000C12D9" w:rsidRPr="00610D76">
              <w:rPr>
                <w:sz w:val="18"/>
                <w:szCs w:val="18"/>
                <w:lang w:val="en-GB"/>
              </w:rPr>
              <w:t xml:space="preserve"> </w:t>
            </w:r>
            <w:r w:rsidRPr="00610D76">
              <w:rPr>
                <w:sz w:val="18"/>
                <w:szCs w:val="18"/>
                <w:lang w:val="en-GB"/>
              </w:rPr>
              <w:t>challenges</w:t>
            </w:r>
            <w:r w:rsidR="000C12D9" w:rsidRPr="00610D76">
              <w:rPr>
                <w:sz w:val="18"/>
                <w:szCs w:val="18"/>
                <w:lang w:val="en-GB"/>
              </w:rPr>
              <w:t xml:space="preserve"> </w:t>
            </w:r>
            <w:r w:rsidRPr="00610D76">
              <w:rPr>
                <w:sz w:val="18"/>
                <w:szCs w:val="18"/>
                <w:lang w:val="en-GB"/>
              </w:rPr>
              <w:t>encountered</w:t>
            </w:r>
            <w:r w:rsidR="00645749" w:rsidRPr="00610D76">
              <w:rPr>
                <w:sz w:val="18"/>
                <w:szCs w:val="18"/>
                <w:lang w:val="en-GB"/>
              </w:rPr>
              <w:t xml:space="preserve"> throughout the </w:t>
            </w:r>
            <w:r w:rsidRPr="00610D76">
              <w:rPr>
                <w:sz w:val="18"/>
                <w:szCs w:val="18"/>
                <w:lang w:val="en-GB"/>
              </w:rPr>
              <w:t>process.</w:t>
            </w:r>
            <w:r w:rsidR="000C12D9" w:rsidRPr="00610D76">
              <w:rPr>
                <w:sz w:val="18"/>
                <w:szCs w:val="18"/>
                <w:lang w:val="en-GB"/>
              </w:rPr>
              <w:t xml:space="preserve"> </w:t>
            </w:r>
          </w:p>
        </w:tc>
      </w:tr>
    </w:tbl>
    <w:p w14:paraId="234276D2" w14:textId="77777777" w:rsidR="00591EBF" w:rsidRPr="00610D76" w:rsidRDefault="00591EBF" w:rsidP="004C11FE">
      <w:pPr>
        <w:spacing w:after="120" w:line="240" w:lineRule="auto"/>
        <w:rPr>
          <w:rFonts w:ascii="Times New Roman" w:eastAsia="Times New Roman" w:hAnsi="Times New Roman" w:cs="Times New Roman"/>
          <w:sz w:val="18"/>
          <w:szCs w:val="18"/>
          <w:highlight w:val="yellow"/>
          <w:lang w:val="en-GB"/>
        </w:rPr>
      </w:pPr>
    </w:p>
    <w:p w14:paraId="47D51C1F" w14:textId="69EFB1B7" w:rsidR="00591EBF" w:rsidRPr="00C370CF" w:rsidRDefault="00591EBF" w:rsidP="004C11FE">
      <w:pPr>
        <w:spacing w:line="240" w:lineRule="auto"/>
        <w:rPr>
          <w:rFonts w:ascii="Times New Roman" w:eastAsia="Times New Roman" w:hAnsi="Times New Roman" w:cs="Times New Roman"/>
          <w:sz w:val="18"/>
          <w:szCs w:val="18"/>
          <w:lang w:val="en-GB"/>
        </w:rPr>
      </w:pPr>
      <w:r w:rsidRPr="00C370CF">
        <w:rPr>
          <w:rFonts w:ascii="Times New Roman" w:eastAsia="Times New Roman" w:hAnsi="Times New Roman" w:cs="Times New Roman"/>
          <w:b/>
          <w:sz w:val="18"/>
          <w:szCs w:val="18"/>
          <w:lang w:val="en-GB"/>
        </w:rPr>
        <w:t>Population</w:t>
      </w:r>
      <w:r w:rsidR="000C12D9" w:rsidRPr="00C370CF">
        <w:rPr>
          <w:rFonts w:ascii="Times New Roman" w:eastAsia="Times New Roman" w:hAnsi="Times New Roman" w:cs="Times New Roman"/>
          <w:b/>
          <w:sz w:val="18"/>
          <w:szCs w:val="18"/>
          <w:lang w:val="en-GB"/>
        </w:rPr>
        <w:t xml:space="preserve"> </w:t>
      </w:r>
      <w:r w:rsidRPr="00C370CF">
        <w:rPr>
          <w:rFonts w:ascii="Times New Roman" w:eastAsia="Times New Roman" w:hAnsi="Times New Roman" w:cs="Times New Roman"/>
          <w:b/>
          <w:sz w:val="18"/>
          <w:szCs w:val="18"/>
          <w:lang w:val="en-GB"/>
        </w:rPr>
        <w:t>of</w:t>
      </w:r>
      <w:r w:rsidR="000C12D9" w:rsidRPr="00C370CF">
        <w:rPr>
          <w:rFonts w:ascii="Times New Roman" w:eastAsia="Times New Roman" w:hAnsi="Times New Roman" w:cs="Times New Roman"/>
          <w:b/>
          <w:sz w:val="18"/>
          <w:szCs w:val="18"/>
          <w:lang w:val="en-GB"/>
        </w:rPr>
        <w:t xml:space="preserve"> </w:t>
      </w:r>
      <w:r w:rsidRPr="00C370CF">
        <w:rPr>
          <w:rFonts w:ascii="Times New Roman" w:eastAsia="Times New Roman" w:hAnsi="Times New Roman" w:cs="Times New Roman"/>
          <w:b/>
          <w:sz w:val="18"/>
          <w:szCs w:val="18"/>
          <w:lang w:val="en-GB"/>
        </w:rPr>
        <w:t>the</w:t>
      </w:r>
      <w:r w:rsidR="000C12D9" w:rsidRPr="00C370CF">
        <w:rPr>
          <w:rFonts w:ascii="Times New Roman" w:eastAsia="Times New Roman" w:hAnsi="Times New Roman" w:cs="Times New Roman"/>
          <w:b/>
          <w:sz w:val="18"/>
          <w:szCs w:val="18"/>
          <w:lang w:val="en-GB"/>
        </w:rPr>
        <w:t xml:space="preserve"> </w:t>
      </w:r>
      <w:r w:rsidRPr="00C370CF">
        <w:rPr>
          <w:rFonts w:ascii="Times New Roman" w:eastAsia="Times New Roman" w:hAnsi="Times New Roman" w:cs="Times New Roman"/>
          <w:b/>
          <w:sz w:val="18"/>
          <w:szCs w:val="18"/>
          <w:lang w:val="en-GB"/>
        </w:rPr>
        <w:t>IRRF</w:t>
      </w:r>
      <w:r w:rsidR="000C12D9" w:rsidRPr="00C370CF">
        <w:rPr>
          <w:rFonts w:ascii="Times New Roman" w:eastAsia="Times New Roman" w:hAnsi="Times New Roman" w:cs="Times New Roman"/>
          <w:b/>
          <w:sz w:val="18"/>
          <w:szCs w:val="18"/>
          <w:lang w:val="en-GB"/>
        </w:rPr>
        <w:t xml:space="preserve"> </w:t>
      </w:r>
      <w:r w:rsidR="00E866B6">
        <w:rPr>
          <w:rFonts w:ascii="Times New Roman" w:eastAsia="Times New Roman" w:hAnsi="Times New Roman" w:cs="Times New Roman"/>
          <w:b/>
          <w:sz w:val="18"/>
          <w:szCs w:val="18"/>
          <w:lang w:val="en-GB"/>
        </w:rPr>
        <w:t>2017</w:t>
      </w:r>
      <w:r w:rsidR="00645749" w:rsidRPr="00610D76">
        <w:rPr>
          <w:rFonts w:ascii="Times New Roman" w:eastAsia="Times New Roman" w:hAnsi="Times New Roman" w:cs="Times New Roman"/>
          <w:b/>
          <w:sz w:val="18"/>
          <w:szCs w:val="18"/>
          <w:lang w:val="en-GB"/>
        </w:rPr>
        <w:t>:</w:t>
      </w:r>
      <w:r w:rsidR="000C12D9" w:rsidRPr="00C370CF">
        <w:rPr>
          <w:rFonts w:ascii="Times New Roman" w:eastAsia="Times New Roman" w:hAnsi="Times New Roman" w:cs="Times New Roman"/>
          <w:b/>
          <w:sz w:val="18"/>
          <w:szCs w:val="18"/>
          <w:lang w:val="en-GB"/>
        </w:rPr>
        <w:t xml:space="preserve"> </w:t>
      </w:r>
      <w:r w:rsidRPr="00C370CF">
        <w:rPr>
          <w:rFonts w:ascii="Times New Roman" w:eastAsia="Times New Roman" w:hAnsi="Times New Roman" w:cs="Times New Roman"/>
          <w:b/>
          <w:sz w:val="18"/>
          <w:szCs w:val="18"/>
          <w:lang w:val="en-GB"/>
        </w:rPr>
        <w:t>“</w:t>
      </w:r>
      <w:r w:rsidR="003009B4">
        <w:rPr>
          <w:rFonts w:ascii="Times New Roman" w:eastAsia="Times New Roman" w:hAnsi="Times New Roman" w:cs="Times New Roman"/>
          <w:b/>
          <w:sz w:val="18"/>
          <w:szCs w:val="18"/>
          <w:lang w:val="en-GB"/>
        </w:rPr>
        <w:t>A</w:t>
      </w:r>
      <w:r w:rsidRPr="00C370CF">
        <w:rPr>
          <w:rFonts w:ascii="Times New Roman" w:eastAsia="Times New Roman" w:hAnsi="Times New Roman" w:cs="Times New Roman"/>
          <w:b/>
          <w:sz w:val="18"/>
          <w:szCs w:val="18"/>
          <w:lang w:val="en-GB"/>
        </w:rPr>
        <w:t>ctual”</w:t>
      </w:r>
      <w:r w:rsidR="000C12D9" w:rsidRPr="00C370CF">
        <w:rPr>
          <w:rFonts w:ascii="Times New Roman" w:eastAsia="Times New Roman" w:hAnsi="Times New Roman" w:cs="Times New Roman"/>
          <w:b/>
          <w:sz w:val="18"/>
          <w:szCs w:val="18"/>
          <w:lang w:val="en-GB"/>
        </w:rPr>
        <w:t xml:space="preserve"> </w:t>
      </w:r>
      <w:r w:rsidRPr="00C370CF">
        <w:rPr>
          <w:rFonts w:ascii="Times New Roman" w:eastAsia="Times New Roman" w:hAnsi="Times New Roman" w:cs="Times New Roman"/>
          <w:b/>
          <w:sz w:val="18"/>
          <w:szCs w:val="18"/>
          <w:lang w:val="en-GB"/>
        </w:rPr>
        <w:t>results</w:t>
      </w:r>
    </w:p>
    <w:p w14:paraId="55A4B630" w14:textId="0FBD15EC" w:rsidR="00A804F1" w:rsidRPr="00610D76" w:rsidRDefault="00A804F1" w:rsidP="00A804F1">
      <w:pPr>
        <w:pStyle w:val="ListParagraph"/>
        <w:numPr>
          <w:ilvl w:val="0"/>
          <w:numId w:val="14"/>
        </w:numPr>
        <w:spacing w:after="120"/>
        <w:ind w:left="0" w:firstLine="0"/>
        <w:jc w:val="both"/>
        <w:rPr>
          <w:rFonts w:ascii="Times New Roman" w:eastAsia="Times New Roman" w:hAnsi="Times New Roman"/>
          <w:sz w:val="18"/>
          <w:szCs w:val="18"/>
          <w:lang w:val="en-GB"/>
        </w:rPr>
      </w:pPr>
      <w:r w:rsidRPr="001D0EDF">
        <w:rPr>
          <w:rFonts w:ascii="Times New Roman" w:eastAsia="Times New Roman" w:hAnsi="Times New Roman"/>
          <w:b/>
          <w:sz w:val="18"/>
          <w:szCs w:val="18"/>
          <w:lang w:val="en-GB"/>
        </w:rPr>
        <w:t>Data</w:t>
      </w:r>
      <w:r w:rsidR="000C12D9" w:rsidRPr="001D0EDF">
        <w:rPr>
          <w:rFonts w:ascii="Times New Roman" w:eastAsia="Times New Roman" w:hAnsi="Times New Roman"/>
          <w:b/>
          <w:sz w:val="18"/>
          <w:szCs w:val="18"/>
          <w:lang w:val="en-GB"/>
        </w:rPr>
        <w:t xml:space="preserve"> </w:t>
      </w:r>
      <w:r w:rsidRPr="001D0EDF">
        <w:rPr>
          <w:rFonts w:ascii="Times New Roman" w:eastAsia="Times New Roman" w:hAnsi="Times New Roman"/>
          <w:b/>
          <w:sz w:val="18"/>
          <w:szCs w:val="18"/>
          <w:lang w:val="en-GB"/>
        </w:rPr>
        <w:t>collection</w:t>
      </w:r>
      <w:r w:rsidR="000C12D9" w:rsidRPr="001D0EDF">
        <w:rPr>
          <w:rFonts w:ascii="Times New Roman" w:eastAsia="Times New Roman" w:hAnsi="Times New Roman"/>
          <w:b/>
          <w:sz w:val="18"/>
          <w:szCs w:val="18"/>
          <w:lang w:val="en-GB"/>
        </w:rPr>
        <w:t xml:space="preserve"> </w:t>
      </w:r>
      <w:r w:rsidRPr="001D0EDF">
        <w:rPr>
          <w:rFonts w:ascii="Times New Roman" w:eastAsia="Times New Roman" w:hAnsi="Times New Roman"/>
          <w:b/>
          <w:sz w:val="18"/>
          <w:szCs w:val="18"/>
          <w:lang w:val="en-GB"/>
        </w:rPr>
        <w:t>for</w:t>
      </w:r>
      <w:r w:rsidR="000C12D9" w:rsidRPr="001D0EDF">
        <w:rPr>
          <w:rFonts w:ascii="Times New Roman" w:eastAsia="Times New Roman" w:hAnsi="Times New Roman"/>
          <w:b/>
          <w:sz w:val="18"/>
          <w:szCs w:val="18"/>
          <w:lang w:val="en-GB"/>
        </w:rPr>
        <w:t xml:space="preserve"> </w:t>
      </w:r>
      <w:r w:rsidRPr="001D0EDF">
        <w:rPr>
          <w:rFonts w:ascii="Times New Roman" w:eastAsia="Times New Roman" w:hAnsi="Times New Roman"/>
          <w:b/>
          <w:sz w:val="18"/>
          <w:szCs w:val="18"/>
          <w:lang w:val="en-GB"/>
        </w:rPr>
        <w:t>impact</w:t>
      </w:r>
      <w:r w:rsidR="000C12D9" w:rsidRPr="001D0EDF">
        <w:rPr>
          <w:rFonts w:ascii="Times New Roman" w:eastAsia="Times New Roman" w:hAnsi="Times New Roman"/>
          <w:b/>
          <w:sz w:val="18"/>
          <w:szCs w:val="18"/>
          <w:lang w:val="en-GB"/>
        </w:rPr>
        <w:t xml:space="preserve"> </w:t>
      </w:r>
      <w:r w:rsidRPr="001D0EDF">
        <w:rPr>
          <w:rFonts w:ascii="Times New Roman" w:eastAsia="Times New Roman" w:hAnsi="Times New Roman"/>
          <w:b/>
          <w:sz w:val="18"/>
          <w:szCs w:val="18"/>
          <w:lang w:val="en-GB"/>
        </w:rPr>
        <w:t>indicators.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All</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impact</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indicators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rely</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on</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international</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published</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data</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sources,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as</w:t>
      </w:r>
      <w:r w:rsidR="000C12D9" w:rsidRPr="001D0EDF">
        <w:rPr>
          <w:rFonts w:ascii="Times New Roman" w:eastAsia="Times New Roman" w:hAnsi="Times New Roman"/>
          <w:sz w:val="18"/>
          <w:szCs w:val="18"/>
          <w:lang w:val="en-GB"/>
        </w:rPr>
        <w:t xml:space="preserve"> </w:t>
      </w:r>
      <w:r w:rsidR="0015477B">
        <w:rPr>
          <w:rFonts w:ascii="Times New Roman" w:eastAsia="Times New Roman" w:hAnsi="Times New Roman"/>
          <w:sz w:val="18"/>
          <w:szCs w:val="18"/>
          <w:lang w:val="en-GB"/>
        </w:rPr>
        <w:t>outlined</w:t>
      </w:r>
      <w:r w:rsidR="0015477B"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in</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the</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populated</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IRRF</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template.</w:t>
      </w:r>
      <w:r w:rsidR="000C12D9" w:rsidRPr="001D0EDF">
        <w:rPr>
          <w:rFonts w:ascii="Times New Roman" w:eastAsia="Times New Roman" w:hAnsi="Times New Roman"/>
          <w:sz w:val="18"/>
          <w:szCs w:val="18"/>
          <w:lang w:val="en-GB"/>
        </w:rPr>
        <w:t xml:space="preserve"> </w:t>
      </w:r>
      <w:r w:rsidR="00645749" w:rsidRPr="00610D76">
        <w:rPr>
          <w:rFonts w:ascii="Times New Roman" w:eastAsia="Times New Roman" w:hAnsi="Times New Roman"/>
          <w:sz w:val="18"/>
          <w:szCs w:val="18"/>
          <w:lang w:val="en-GB"/>
        </w:rPr>
        <w:t>A</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baseline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was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provided</w:t>
      </w:r>
      <w:r w:rsidR="000C12D9" w:rsidRPr="00610D76">
        <w:rPr>
          <w:rFonts w:ascii="Times New Roman" w:eastAsia="Times New Roman" w:hAnsi="Times New Roman"/>
          <w:sz w:val="18"/>
          <w:szCs w:val="18"/>
          <w:lang w:val="en-GB"/>
        </w:rPr>
        <w:t xml:space="preserve"> </w:t>
      </w:r>
      <w:r w:rsidR="00645749" w:rsidRPr="00610D76">
        <w:rPr>
          <w:rFonts w:ascii="Times New Roman" w:eastAsia="Times New Roman" w:hAnsi="Times New Roman"/>
          <w:sz w:val="18"/>
          <w:szCs w:val="18"/>
          <w:lang w:val="en-GB"/>
        </w:rPr>
        <w:t xml:space="preserve">for these </w:t>
      </w:r>
      <w:proofErr w:type="gramStart"/>
      <w:r w:rsidR="00645749" w:rsidRPr="00610D76">
        <w:rPr>
          <w:rFonts w:ascii="Times New Roman" w:eastAsia="Times New Roman" w:hAnsi="Times New Roman"/>
          <w:sz w:val="18"/>
          <w:szCs w:val="18"/>
          <w:lang w:val="en-GB"/>
        </w:rPr>
        <w:t>indicators</w:t>
      </w:r>
      <w:proofErr w:type="gramEnd"/>
      <w:r w:rsidR="0064574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but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no</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targets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were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set</w:t>
      </w:r>
      <w:r w:rsidR="000C12D9" w:rsidRPr="00610D76">
        <w:rPr>
          <w:rFonts w:ascii="Times New Roman" w:eastAsia="Times New Roman" w:hAnsi="Times New Roman"/>
          <w:sz w:val="18"/>
          <w:szCs w:val="18"/>
          <w:lang w:val="en-GB"/>
        </w:rPr>
        <w:t xml:space="preserve"> </w:t>
      </w:r>
      <w:r w:rsidR="00593D2E">
        <w:rPr>
          <w:rFonts w:ascii="Times New Roman" w:eastAsia="Times New Roman" w:hAnsi="Times New Roman"/>
          <w:sz w:val="18"/>
          <w:szCs w:val="18"/>
          <w:lang w:val="en-GB"/>
        </w:rPr>
        <w:t>since</w:t>
      </w:r>
      <w:r w:rsidR="00593D2E"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UNDP</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cannot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establish</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them</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outside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scope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intergovernmental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processes.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this</w:t>
      </w:r>
      <w:r w:rsidR="000C12D9" w:rsidRPr="00610D76">
        <w:rPr>
          <w:rFonts w:ascii="Times New Roman" w:eastAsia="Times New Roman" w:hAnsi="Times New Roman"/>
          <w:sz w:val="18"/>
          <w:szCs w:val="18"/>
          <w:lang w:val="en-GB"/>
        </w:rPr>
        <w:t xml:space="preserve"> </w:t>
      </w:r>
      <w:r w:rsidR="00CA0F28" w:rsidRPr="00610D76">
        <w:rPr>
          <w:rFonts w:ascii="Times New Roman" w:eastAsia="Times New Roman" w:hAnsi="Times New Roman"/>
          <w:sz w:val="18"/>
          <w:szCs w:val="18"/>
          <w:lang w:val="en-GB"/>
        </w:rPr>
        <w:t>report</w:t>
      </w:r>
      <w:r w:rsidR="00D4245D"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baselines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some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0C12D9" w:rsidRPr="00610D76">
        <w:rPr>
          <w:rFonts w:ascii="Times New Roman" w:eastAsia="Times New Roman" w:hAnsi="Times New Roman"/>
          <w:sz w:val="18"/>
          <w:szCs w:val="18"/>
          <w:lang w:val="en-GB"/>
        </w:rPr>
        <w:t xml:space="preserve"> </w:t>
      </w:r>
      <w:r w:rsidR="00D4245D" w:rsidRPr="00610D76">
        <w:rPr>
          <w:rFonts w:ascii="Times New Roman" w:eastAsia="Times New Roman" w:hAnsi="Times New Roman"/>
          <w:sz w:val="18"/>
          <w:szCs w:val="18"/>
          <w:lang w:val="en-GB"/>
        </w:rPr>
        <w:t>were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updated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utilizing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most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current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data</w:t>
      </w:r>
      <w:r w:rsidR="000C12D9" w:rsidRPr="00610D76">
        <w:rPr>
          <w:rFonts w:ascii="Times New Roman" w:eastAsia="Times New Roman" w:hAnsi="Times New Roman"/>
          <w:sz w:val="18"/>
          <w:szCs w:val="18"/>
          <w:lang w:val="en-GB"/>
        </w:rPr>
        <w:t xml:space="preserve"> </w:t>
      </w:r>
      <w:r w:rsidR="00106053">
        <w:rPr>
          <w:rFonts w:ascii="Times New Roman" w:eastAsia="Times New Roman" w:hAnsi="Times New Roman"/>
          <w:sz w:val="18"/>
          <w:szCs w:val="18"/>
          <w:lang w:val="en-GB"/>
        </w:rPr>
        <w:t>(</w:t>
      </w:r>
      <w:r w:rsidR="00BE0DA6" w:rsidRPr="00610D76">
        <w:rPr>
          <w:rFonts w:ascii="Times New Roman" w:eastAsia="Times New Roman" w:hAnsi="Times New Roman"/>
          <w:sz w:val="18"/>
          <w:szCs w:val="18"/>
          <w:lang w:val="en-GB"/>
        </w:rPr>
        <w:t>March</w:t>
      </w:r>
      <w:r w:rsidR="000C12D9" w:rsidRPr="00610D76">
        <w:rPr>
          <w:rFonts w:ascii="Times New Roman" w:eastAsia="Times New Roman" w:hAnsi="Times New Roman"/>
          <w:sz w:val="18"/>
          <w:szCs w:val="18"/>
          <w:lang w:val="en-GB"/>
        </w:rPr>
        <w:t xml:space="preserve"> </w:t>
      </w:r>
      <w:r w:rsidR="00E866B6">
        <w:rPr>
          <w:rFonts w:ascii="Times New Roman" w:eastAsia="Times New Roman" w:hAnsi="Times New Roman"/>
          <w:sz w:val="18"/>
          <w:szCs w:val="18"/>
          <w:lang w:val="en-GB"/>
        </w:rPr>
        <w:t>2018</w:t>
      </w:r>
      <w:r w:rsidR="00106053">
        <w:rPr>
          <w:rFonts w:ascii="Times New Roman" w:eastAsia="Times New Roman" w:hAnsi="Times New Roman"/>
          <w:sz w:val="18"/>
          <w:szCs w:val="18"/>
          <w:lang w:val="en-GB"/>
        </w:rPr>
        <w:t>)</w:t>
      </w:r>
      <w:r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stated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respective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notes</w:t>
      </w:r>
      <w:r w:rsidR="00D4245D" w:rsidRPr="00610D76">
        <w:rPr>
          <w:rFonts w:ascii="Times New Roman" w:eastAsia="Times New Roman" w:hAnsi="Times New Roman"/>
          <w:sz w:val="18"/>
          <w:szCs w:val="18"/>
          <w:lang w:val="en-GB"/>
        </w:rPr>
        <w:t xml:space="preserve">. </w:t>
      </w:r>
      <w:r w:rsidR="00106053">
        <w:rPr>
          <w:rFonts w:ascii="Times New Roman" w:eastAsia="Times New Roman" w:hAnsi="Times New Roman"/>
          <w:sz w:val="18"/>
          <w:szCs w:val="18"/>
          <w:lang w:val="en-GB"/>
        </w:rPr>
        <w:t>The l</w:t>
      </w:r>
      <w:r w:rsidRPr="001D0EDF">
        <w:rPr>
          <w:rFonts w:ascii="Times New Roman" w:eastAsia="Times New Roman" w:hAnsi="Times New Roman"/>
          <w:sz w:val="18"/>
          <w:szCs w:val="18"/>
          <w:lang w:val="en-GB"/>
        </w:rPr>
        <w:t>atest</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progress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data</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has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been</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provided</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for</w:t>
      </w:r>
      <w:r w:rsidR="000C12D9" w:rsidRPr="001D0EDF">
        <w:rPr>
          <w:rFonts w:ascii="Times New Roman" w:eastAsia="Times New Roman" w:hAnsi="Times New Roman"/>
          <w:sz w:val="18"/>
          <w:szCs w:val="18"/>
          <w:lang w:val="en-GB"/>
        </w:rPr>
        <w:t xml:space="preserve"> </w:t>
      </w:r>
      <w:r w:rsidR="00E866B6">
        <w:rPr>
          <w:rFonts w:ascii="Times New Roman" w:eastAsia="Times New Roman" w:hAnsi="Times New Roman"/>
          <w:sz w:val="18"/>
          <w:szCs w:val="18"/>
          <w:lang w:val="en-GB"/>
        </w:rPr>
        <w:t xml:space="preserve">2017, </w:t>
      </w:r>
      <w:r w:rsidR="00CA0F28" w:rsidRPr="001D0EDF">
        <w:rPr>
          <w:rFonts w:ascii="Times New Roman" w:eastAsia="Times New Roman" w:hAnsi="Times New Roman"/>
          <w:sz w:val="18"/>
          <w:szCs w:val="18"/>
          <w:lang w:val="en-GB"/>
        </w:rPr>
        <w:t xml:space="preserve">2016, </w:t>
      </w:r>
      <w:r w:rsidRPr="001D0EDF">
        <w:rPr>
          <w:rFonts w:ascii="Times New Roman" w:eastAsia="Times New Roman" w:hAnsi="Times New Roman"/>
          <w:sz w:val="18"/>
          <w:szCs w:val="18"/>
          <w:lang w:val="en-GB"/>
        </w:rPr>
        <w:t>2015</w:t>
      </w:r>
      <w:r w:rsidR="000C12D9" w:rsidRPr="001D0EDF">
        <w:rPr>
          <w:rFonts w:ascii="Times New Roman" w:eastAsia="Times New Roman" w:hAnsi="Times New Roman"/>
          <w:sz w:val="18"/>
          <w:szCs w:val="18"/>
          <w:lang w:val="en-GB"/>
        </w:rPr>
        <w:t xml:space="preserve"> </w:t>
      </w:r>
      <w:r w:rsidR="00106053">
        <w:rPr>
          <w:rFonts w:ascii="Times New Roman" w:eastAsia="Times New Roman" w:hAnsi="Times New Roman"/>
          <w:sz w:val="18"/>
          <w:szCs w:val="18"/>
          <w:lang w:val="en-GB"/>
        </w:rPr>
        <w:t>and</w:t>
      </w:r>
      <w:r w:rsidR="00106053"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2014</w:t>
      </w:r>
      <w:r w:rsidR="00D4245D"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00D4245D" w:rsidRPr="00610D76">
        <w:rPr>
          <w:rFonts w:ascii="Times New Roman" w:eastAsia="Times New Roman" w:hAnsi="Times New Roman"/>
          <w:sz w:val="18"/>
          <w:szCs w:val="18"/>
          <w:lang w:val="en-GB"/>
        </w:rPr>
        <w:t xml:space="preserve">according to </w:t>
      </w:r>
      <w:r w:rsidRPr="00610D76">
        <w:rPr>
          <w:rFonts w:ascii="Times New Roman" w:eastAsia="Times New Roman" w:hAnsi="Times New Roman"/>
          <w:sz w:val="18"/>
          <w:szCs w:val="18"/>
          <w:lang w:val="en-GB"/>
        </w:rPr>
        <w:t>availability.</w:t>
      </w:r>
      <w:r w:rsidR="000C12D9" w:rsidRPr="00610D76">
        <w:rPr>
          <w:rFonts w:ascii="Times New Roman" w:eastAsia="Times New Roman" w:hAnsi="Times New Roman"/>
          <w:sz w:val="18"/>
          <w:szCs w:val="18"/>
          <w:lang w:val="en-GB"/>
        </w:rPr>
        <w:t xml:space="preserve"> </w:t>
      </w:r>
    </w:p>
    <w:p w14:paraId="2AEE42FB" w14:textId="17F15A30" w:rsidR="00A804F1" w:rsidRPr="00610D76" w:rsidRDefault="00A804F1" w:rsidP="00A804F1">
      <w:pPr>
        <w:pStyle w:val="ListParagraph"/>
        <w:numPr>
          <w:ilvl w:val="0"/>
          <w:numId w:val="14"/>
        </w:numPr>
        <w:spacing w:after="120"/>
        <w:ind w:left="0" w:firstLine="0"/>
        <w:jc w:val="both"/>
        <w:rPr>
          <w:rFonts w:ascii="Times New Roman" w:eastAsia="Times New Roman" w:hAnsi="Times New Roman"/>
          <w:sz w:val="18"/>
          <w:szCs w:val="18"/>
          <w:lang w:val="en-GB"/>
        </w:rPr>
      </w:pPr>
      <w:r w:rsidRPr="00610D76">
        <w:rPr>
          <w:rFonts w:ascii="Times New Roman" w:eastAsia="Times New Roman" w:hAnsi="Times New Roman"/>
          <w:b/>
          <w:sz w:val="18"/>
          <w:szCs w:val="18"/>
          <w:lang w:val="en-GB"/>
        </w:rPr>
        <w:t>Data</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collection</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for</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outcome</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indicators</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derived</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from</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international</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data</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sources</w:t>
      </w:r>
      <w:r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Similarly,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most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outcome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1606DD" w:rsidRPr="00610D76">
        <w:rPr>
          <w:rFonts w:ascii="Times New Roman" w:eastAsia="Times New Roman" w:hAnsi="Times New Roman"/>
          <w:sz w:val="18"/>
          <w:szCs w:val="18"/>
          <w:u w:val="single"/>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except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4.4.c,</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6.1,</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6.2</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6.4</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rely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international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published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data</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sources,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stated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populated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IRRF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template.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these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UNDP</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includes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2017</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targets</w:t>
      </w:r>
      <w:r w:rsidR="000C12D9" w:rsidRPr="00610D76">
        <w:rPr>
          <w:rFonts w:ascii="Times New Roman" w:eastAsia="Times New Roman" w:hAnsi="Times New Roman"/>
          <w:sz w:val="18"/>
          <w:szCs w:val="18"/>
          <w:lang w:val="en-GB"/>
        </w:rPr>
        <w:t xml:space="preserve"> </w:t>
      </w:r>
      <w:r w:rsidR="00106053">
        <w:rPr>
          <w:rFonts w:ascii="Times New Roman" w:eastAsia="Times New Roman" w:hAnsi="Times New Roman"/>
          <w:sz w:val="18"/>
          <w:szCs w:val="18"/>
          <w:lang w:val="en-GB"/>
        </w:rPr>
        <w:t xml:space="preserve">categorized </w:t>
      </w:r>
      <w:r w:rsidRPr="00610D76">
        <w:rPr>
          <w:rFonts w:ascii="Times New Roman" w:eastAsia="Times New Roman" w:hAnsi="Times New Roman"/>
          <w:sz w:val="18"/>
          <w:szCs w:val="18"/>
          <w:lang w:val="en-GB"/>
        </w:rPr>
        <w:t>as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“direction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travel”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basis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trend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analysis.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this</w:t>
      </w:r>
      <w:r w:rsidR="000C12D9" w:rsidRPr="00610D76">
        <w:rPr>
          <w:rFonts w:ascii="Times New Roman" w:eastAsia="Times New Roman" w:hAnsi="Times New Roman"/>
          <w:sz w:val="18"/>
          <w:szCs w:val="18"/>
          <w:lang w:val="en-GB"/>
        </w:rPr>
        <w:t xml:space="preserve"> </w:t>
      </w:r>
      <w:r w:rsidR="00166ABF" w:rsidRPr="00610D76">
        <w:rPr>
          <w:rFonts w:ascii="Times New Roman" w:eastAsia="Times New Roman" w:hAnsi="Times New Roman"/>
          <w:sz w:val="18"/>
          <w:szCs w:val="18"/>
          <w:lang w:val="en-GB"/>
        </w:rPr>
        <w:t>Annual Report</w:t>
      </w:r>
      <w:r w:rsidR="00EF2080"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baselines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several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0C12D9" w:rsidRPr="00610D76">
        <w:rPr>
          <w:rFonts w:ascii="Times New Roman" w:eastAsia="Times New Roman" w:hAnsi="Times New Roman"/>
          <w:sz w:val="18"/>
          <w:szCs w:val="18"/>
          <w:lang w:val="en-GB"/>
        </w:rPr>
        <w:t xml:space="preserve"> </w:t>
      </w:r>
      <w:r w:rsidR="00D4245D" w:rsidRPr="00610D76">
        <w:rPr>
          <w:rFonts w:ascii="Times New Roman" w:eastAsia="Times New Roman" w:hAnsi="Times New Roman"/>
          <w:sz w:val="18"/>
          <w:szCs w:val="18"/>
          <w:lang w:val="en-GB"/>
        </w:rPr>
        <w:t>were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updated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utilizing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most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current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data</w:t>
      </w:r>
      <w:r w:rsidR="000C12D9" w:rsidRPr="00610D76">
        <w:rPr>
          <w:rFonts w:ascii="Times New Roman" w:eastAsia="Times New Roman" w:hAnsi="Times New Roman"/>
          <w:sz w:val="18"/>
          <w:szCs w:val="18"/>
          <w:lang w:val="en-GB"/>
        </w:rPr>
        <w:t xml:space="preserve"> </w:t>
      </w:r>
      <w:r w:rsidR="00106053">
        <w:rPr>
          <w:rFonts w:ascii="Times New Roman" w:eastAsia="Times New Roman" w:hAnsi="Times New Roman"/>
          <w:sz w:val="18"/>
          <w:szCs w:val="18"/>
          <w:lang w:val="en-GB"/>
        </w:rPr>
        <w:t>(</w:t>
      </w:r>
      <w:r w:rsidR="00166ABF" w:rsidRPr="00610D76">
        <w:rPr>
          <w:rFonts w:ascii="Times New Roman" w:eastAsia="Times New Roman" w:hAnsi="Times New Roman"/>
          <w:sz w:val="18"/>
          <w:szCs w:val="18"/>
          <w:lang w:val="en-GB"/>
        </w:rPr>
        <w:t>March</w:t>
      </w:r>
      <w:r w:rsidR="000C12D9" w:rsidRPr="00610D76">
        <w:rPr>
          <w:rFonts w:ascii="Times New Roman" w:eastAsia="Times New Roman" w:hAnsi="Times New Roman"/>
          <w:sz w:val="18"/>
          <w:szCs w:val="18"/>
          <w:lang w:val="en-GB"/>
        </w:rPr>
        <w:t xml:space="preserve"> </w:t>
      </w:r>
      <w:r w:rsidR="00E866B6">
        <w:rPr>
          <w:rFonts w:ascii="Times New Roman" w:eastAsia="Times New Roman" w:hAnsi="Times New Roman"/>
          <w:sz w:val="18"/>
          <w:szCs w:val="18"/>
          <w:lang w:val="en-GB"/>
        </w:rPr>
        <w:t>2018</w:t>
      </w:r>
      <w:r w:rsidR="00106053">
        <w:rPr>
          <w:rFonts w:ascii="Times New Roman" w:eastAsia="Times New Roman" w:hAnsi="Times New Roman"/>
          <w:sz w:val="18"/>
          <w:szCs w:val="18"/>
          <w:lang w:val="en-GB"/>
        </w:rPr>
        <w:t>)</w:t>
      </w:r>
      <w:r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stated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respective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notes</w:t>
      </w:r>
      <w:r w:rsidR="00D4245D" w:rsidRPr="00610D76">
        <w:rPr>
          <w:rFonts w:ascii="Times New Roman" w:eastAsia="Times New Roman" w:hAnsi="Times New Roman"/>
          <w:sz w:val="18"/>
          <w:szCs w:val="18"/>
          <w:lang w:val="en-GB"/>
        </w:rPr>
        <w:t xml:space="preserve">. </w:t>
      </w:r>
      <w:r w:rsidR="00D4245D" w:rsidRPr="00610D76">
        <w:rPr>
          <w:rFonts w:ascii="Times New Roman" w:eastAsia="Times New Roman" w:hAnsi="Times New Roman"/>
          <w:sz w:val="18"/>
          <w:szCs w:val="18"/>
          <w:lang w:val="en-GB"/>
        </w:rPr>
        <w:lastRenderedPageBreak/>
        <w:t>L</w:t>
      </w:r>
      <w:r w:rsidRPr="00610D76">
        <w:rPr>
          <w:rFonts w:ascii="Times New Roman" w:eastAsia="Times New Roman" w:hAnsi="Times New Roman"/>
          <w:sz w:val="18"/>
          <w:szCs w:val="18"/>
          <w:lang w:val="en-GB"/>
        </w:rPr>
        <w:t>atest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progress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data</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has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been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provided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00E866B6">
        <w:rPr>
          <w:rFonts w:ascii="Times New Roman" w:eastAsia="Times New Roman" w:hAnsi="Times New Roman"/>
          <w:sz w:val="18"/>
          <w:szCs w:val="18"/>
          <w:lang w:val="en-GB"/>
        </w:rPr>
        <w:t xml:space="preserve">2017, </w:t>
      </w:r>
      <w:r w:rsidR="00166ABF" w:rsidRPr="00610D76">
        <w:rPr>
          <w:rFonts w:ascii="Times New Roman" w:eastAsia="Times New Roman" w:hAnsi="Times New Roman"/>
          <w:sz w:val="18"/>
          <w:szCs w:val="18"/>
          <w:lang w:val="en-GB"/>
        </w:rPr>
        <w:t xml:space="preserve">2016, </w:t>
      </w:r>
      <w:r w:rsidRPr="00610D76">
        <w:rPr>
          <w:rFonts w:ascii="Times New Roman" w:eastAsia="Times New Roman" w:hAnsi="Times New Roman"/>
          <w:sz w:val="18"/>
          <w:szCs w:val="18"/>
          <w:lang w:val="en-GB"/>
        </w:rPr>
        <w:t>2015</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2014</w:t>
      </w:r>
      <w:r w:rsidR="00D4245D"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according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to</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availability.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00D4245D" w:rsidRPr="00610D76">
        <w:rPr>
          <w:rFonts w:ascii="Times New Roman" w:eastAsia="Times New Roman" w:hAnsi="Times New Roman"/>
          <w:sz w:val="18"/>
          <w:szCs w:val="18"/>
          <w:lang w:val="en-GB"/>
        </w:rPr>
        <w:t>some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outcome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no</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progress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update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available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due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to</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time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lags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data</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collection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reporting</w:t>
      </w:r>
      <w:r w:rsidR="00D4245D" w:rsidRPr="00610D76">
        <w:rPr>
          <w:rFonts w:ascii="Times New Roman" w:eastAsia="Times New Roman" w:hAnsi="Times New Roman"/>
          <w:sz w:val="18"/>
          <w:szCs w:val="18"/>
          <w:lang w:val="en-GB"/>
        </w:rPr>
        <w:t xml:space="preserve"> requirements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at</w:t>
      </w:r>
      <w:r w:rsidR="00D4245D" w:rsidRPr="00610D76">
        <w:rPr>
          <w:rFonts w:ascii="Times New Roman" w:eastAsia="Times New Roman" w:hAnsi="Times New Roman"/>
          <w:sz w:val="18"/>
          <w:szCs w:val="18"/>
          <w:lang w:val="en-GB"/>
        </w:rPr>
        <w:t xml:space="preserve"> 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international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level</w:t>
      </w:r>
      <w:r w:rsidR="00556995" w:rsidRPr="00610D76">
        <w:rPr>
          <w:rFonts w:ascii="Times New Roman" w:eastAsia="Times New Roman" w:hAnsi="Times New Roman"/>
          <w:sz w:val="18"/>
          <w:szCs w:val="18"/>
          <w:lang w:val="en-GB"/>
        </w:rPr>
        <w:t xml:space="preserve">. Progress updates for these indicators </w:t>
      </w:r>
      <w:r w:rsidRPr="00610D76">
        <w:rPr>
          <w:rFonts w:ascii="Times New Roman" w:eastAsia="Times New Roman" w:hAnsi="Times New Roman"/>
          <w:sz w:val="18"/>
          <w:szCs w:val="18"/>
          <w:lang w:val="en-GB"/>
        </w:rPr>
        <w:t>will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included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results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0055171C" w:rsidRPr="00610D76">
        <w:rPr>
          <w:rFonts w:ascii="Times New Roman" w:eastAsia="Times New Roman" w:hAnsi="Times New Roman"/>
          <w:sz w:val="18"/>
          <w:szCs w:val="18"/>
          <w:lang w:val="en-GB"/>
        </w:rPr>
        <w:t xml:space="preserve">coming </w:t>
      </w:r>
      <w:r w:rsidRPr="00610D76">
        <w:rPr>
          <w:rFonts w:ascii="Times New Roman" w:eastAsia="Times New Roman" w:hAnsi="Times New Roman"/>
          <w:sz w:val="18"/>
          <w:szCs w:val="18"/>
          <w:lang w:val="en-GB"/>
        </w:rPr>
        <w:t>years.</w:t>
      </w:r>
    </w:p>
    <w:p w14:paraId="118C4E1C" w14:textId="4C4755FC" w:rsidR="00A804F1" w:rsidRPr="001D0EDF" w:rsidRDefault="00A804F1" w:rsidP="00A804F1">
      <w:pPr>
        <w:pStyle w:val="ListParagraph"/>
        <w:numPr>
          <w:ilvl w:val="0"/>
          <w:numId w:val="14"/>
        </w:numPr>
        <w:spacing w:after="120"/>
        <w:ind w:left="0" w:firstLine="0"/>
        <w:jc w:val="both"/>
        <w:rPr>
          <w:rFonts w:ascii="Times New Roman" w:eastAsia="Calibri" w:hAnsi="Times New Roman"/>
          <w:sz w:val="18"/>
          <w:szCs w:val="18"/>
          <w:lang w:val="en-GB"/>
        </w:rPr>
      </w:pPr>
      <w:r w:rsidRPr="00610D76">
        <w:rPr>
          <w:rFonts w:ascii="Times New Roman" w:eastAsia="Times New Roman" w:hAnsi="Times New Roman"/>
          <w:b/>
          <w:sz w:val="18"/>
          <w:szCs w:val="18"/>
          <w:lang w:val="en-GB"/>
        </w:rPr>
        <w:t>Data</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collection</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for</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UNDP-reported</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outcome</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indicators</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and</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all</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output</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b/>
          <w:sz w:val="18"/>
          <w:szCs w:val="18"/>
          <w:lang w:val="en-GB"/>
        </w:rPr>
        <w:t>indicators.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Outcome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4.4.c,</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6.1,</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6.2</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6.4,</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all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output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IRRF,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rely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data</w:t>
      </w:r>
      <w:r w:rsidR="000C12D9" w:rsidRPr="00610D76">
        <w:rPr>
          <w:rFonts w:ascii="Times New Roman" w:eastAsia="Times New Roman" w:hAnsi="Times New Roman"/>
          <w:sz w:val="18"/>
          <w:szCs w:val="18"/>
          <w:lang w:val="en-GB"/>
        </w:rPr>
        <w:t xml:space="preserve"> </w:t>
      </w:r>
      <w:r w:rsidR="0055171C" w:rsidRPr="00610D76">
        <w:rPr>
          <w:rFonts w:ascii="Times New Roman" w:eastAsia="Times New Roman" w:hAnsi="Times New Roman"/>
          <w:sz w:val="18"/>
          <w:szCs w:val="18"/>
          <w:lang w:val="en-GB"/>
        </w:rPr>
        <w:t xml:space="preserve">from </w:t>
      </w:r>
      <w:r w:rsidRPr="001D0EDF">
        <w:rPr>
          <w:rFonts w:ascii="Times New Roman" w:eastAsia="Times New Roman" w:hAnsi="Times New Roman"/>
          <w:sz w:val="18"/>
          <w:szCs w:val="18"/>
          <w:lang w:val="en-GB"/>
        </w:rPr>
        <w:t>UNDP</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country</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offices</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through</w:t>
      </w:r>
      <w:r w:rsidR="000C12D9" w:rsidRPr="001D0EDF">
        <w:rPr>
          <w:rFonts w:ascii="Times New Roman" w:eastAsia="Times New Roman" w:hAnsi="Times New Roman"/>
          <w:sz w:val="18"/>
          <w:szCs w:val="18"/>
          <w:lang w:val="en-GB"/>
        </w:rPr>
        <w:t xml:space="preserve"> </w:t>
      </w:r>
      <w:r w:rsidR="0055171C" w:rsidRPr="00610D76">
        <w:rPr>
          <w:rFonts w:ascii="Times New Roman" w:eastAsia="Times New Roman" w:hAnsi="Times New Roman"/>
          <w:sz w:val="18"/>
          <w:szCs w:val="18"/>
          <w:lang w:val="en-GB"/>
        </w:rPr>
        <w:t>the</w:t>
      </w:r>
      <w:r w:rsidR="0055171C"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online</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corporate</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planning</w:t>
      </w:r>
      <w:r w:rsidR="000C12D9" w:rsidRPr="001D0EDF">
        <w:rPr>
          <w:rFonts w:ascii="Times New Roman" w:eastAsia="Times New Roman" w:hAnsi="Times New Roman"/>
          <w:sz w:val="18"/>
          <w:szCs w:val="18"/>
          <w:lang w:val="en-GB"/>
        </w:rPr>
        <w:t xml:space="preserve"> </w:t>
      </w:r>
      <w:r w:rsidRPr="001D0EDF">
        <w:rPr>
          <w:rFonts w:ascii="Times New Roman" w:eastAsia="Times New Roman" w:hAnsi="Times New Roman"/>
          <w:sz w:val="18"/>
          <w:szCs w:val="18"/>
          <w:lang w:val="en-GB"/>
        </w:rPr>
        <w:t>system.</w:t>
      </w:r>
      <w:r w:rsidR="000C12D9" w:rsidRPr="001D0EDF">
        <w:rPr>
          <w:rFonts w:ascii="Times New Roman" w:eastAsia="Times New Roman" w:hAnsi="Times New Roman"/>
          <w:sz w:val="18"/>
          <w:szCs w:val="18"/>
          <w:lang w:val="en-GB"/>
        </w:rPr>
        <w:t xml:space="preserve"> </w:t>
      </w:r>
    </w:p>
    <w:p w14:paraId="4E9D411E" w14:textId="1555ADAF" w:rsidR="00A804F1" w:rsidRPr="00610D76" w:rsidRDefault="00CA0F28" w:rsidP="00A804F1">
      <w:pPr>
        <w:pStyle w:val="ListParagraph"/>
        <w:numPr>
          <w:ilvl w:val="0"/>
          <w:numId w:val="14"/>
        </w:numPr>
        <w:spacing w:after="120"/>
        <w:ind w:left="0" w:firstLine="0"/>
        <w:jc w:val="both"/>
        <w:rPr>
          <w:rFonts w:ascii="Times New Roman" w:eastAsia="Calibri" w:hAnsi="Times New Roman"/>
          <w:sz w:val="18"/>
          <w:szCs w:val="18"/>
          <w:lang w:val="en-GB"/>
        </w:rPr>
      </w:pPr>
      <w:r w:rsidRPr="001D0EDF">
        <w:rPr>
          <w:rFonts w:ascii="Times New Roman" w:eastAsia="Times New Roman" w:hAnsi="Times New Roman"/>
          <w:sz w:val="18"/>
          <w:szCs w:val="18"/>
          <w:lang w:val="en-GB"/>
        </w:rPr>
        <w:t>T</w:t>
      </w:r>
      <w:r w:rsidR="00A804F1" w:rsidRPr="001D0EDF">
        <w:rPr>
          <w:rFonts w:ascii="Times New Roman" w:eastAsia="Times New Roman" w:hAnsi="Times New Roman"/>
          <w:sz w:val="18"/>
          <w:szCs w:val="18"/>
          <w:lang w:val="en-GB"/>
        </w:rPr>
        <w:t>he</w:t>
      </w:r>
      <w:r w:rsidR="000C12D9" w:rsidRPr="001D0EDF">
        <w:rPr>
          <w:rFonts w:ascii="Times New Roman" w:eastAsia="Times New Roman" w:hAnsi="Times New Roman"/>
          <w:sz w:val="18"/>
          <w:szCs w:val="18"/>
          <w:lang w:val="en-GB"/>
        </w:rPr>
        <w:t xml:space="preserve"> </w:t>
      </w:r>
      <w:r w:rsidR="00A804F1" w:rsidRPr="001D0EDF">
        <w:rPr>
          <w:rFonts w:ascii="Times New Roman" w:eastAsia="Times New Roman" w:hAnsi="Times New Roman"/>
          <w:sz w:val="18"/>
          <w:szCs w:val="18"/>
          <w:lang w:val="en-GB"/>
        </w:rPr>
        <w:t>annual</w:t>
      </w:r>
      <w:r w:rsidR="000C12D9" w:rsidRPr="001D0EDF">
        <w:rPr>
          <w:rFonts w:ascii="Times New Roman" w:eastAsia="Times New Roman" w:hAnsi="Times New Roman"/>
          <w:sz w:val="18"/>
          <w:szCs w:val="18"/>
          <w:lang w:val="en-GB"/>
        </w:rPr>
        <w:t xml:space="preserve"> </w:t>
      </w:r>
      <w:r w:rsidR="00A804F1" w:rsidRPr="001D0EDF">
        <w:rPr>
          <w:rFonts w:ascii="Times New Roman" w:eastAsia="Times New Roman" w:hAnsi="Times New Roman"/>
          <w:sz w:val="18"/>
          <w:szCs w:val="18"/>
          <w:lang w:val="en-GB"/>
        </w:rPr>
        <w:t>reporting</w:t>
      </w:r>
      <w:r w:rsidR="000C12D9" w:rsidRPr="001D0EDF">
        <w:rPr>
          <w:rFonts w:ascii="Times New Roman" w:eastAsia="Times New Roman" w:hAnsi="Times New Roman"/>
          <w:sz w:val="18"/>
          <w:szCs w:val="18"/>
          <w:lang w:val="en-GB"/>
        </w:rPr>
        <w:t xml:space="preserve"> </w:t>
      </w:r>
      <w:r w:rsidR="00A804F1" w:rsidRPr="001D0EDF">
        <w:rPr>
          <w:rFonts w:ascii="Times New Roman" w:eastAsia="Times New Roman" w:hAnsi="Times New Roman"/>
          <w:sz w:val="18"/>
          <w:szCs w:val="18"/>
          <w:lang w:val="en-GB"/>
        </w:rPr>
        <w:t>exercise</w:t>
      </w:r>
      <w:r w:rsidR="000C12D9" w:rsidRPr="001D0EDF">
        <w:rPr>
          <w:rFonts w:ascii="Times New Roman" w:eastAsia="Times New Roman" w:hAnsi="Times New Roman"/>
          <w:sz w:val="18"/>
          <w:szCs w:val="18"/>
          <w:lang w:val="en-GB"/>
        </w:rPr>
        <w:t xml:space="preserve"> </w:t>
      </w:r>
      <w:r w:rsidR="00A804F1" w:rsidRPr="001D0EDF">
        <w:rPr>
          <w:rFonts w:ascii="Times New Roman" w:eastAsia="Times New Roman" w:hAnsi="Times New Roman"/>
          <w:sz w:val="18"/>
          <w:szCs w:val="18"/>
          <w:lang w:val="en-GB"/>
        </w:rPr>
        <w:t>was</w:t>
      </w:r>
      <w:r w:rsidR="000C12D9" w:rsidRPr="001D0EDF">
        <w:rPr>
          <w:rFonts w:ascii="Times New Roman" w:eastAsia="Times New Roman" w:hAnsi="Times New Roman"/>
          <w:sz w:val="18"/>
          <w:szCs w:val="18"/>
          <w:lang w:val="en-GB"/>
        </w:rPr>
        <w:t xml:space="preserve"> </w:t>
      </w:r>
      <w:r w:rsidR="00A804F1" w:rsidRPr="001D0EDF">
        <w:rPr>
          <w:rFonts w:ascii="Times New Roman" w:eastAsia="Times New Roman" w:hAnsi="Times New Roman"/>
          <w:sz w:val="18"/>
          <w:szCs w:val="18"/>
          <w:lang w:val="en-GB"/>
        </w:rPr>
        <w:t>undertaken</w:t>
      </w:r>
      <w:r w:rsidR="000C12D9" w:rsidRPr="001D0EDF">
        <w:rPr>
          <w:rFonts w:ascii="Times New Roman" w:eastAsia="Times New Roman" w:hAnsi="Times New Roman"/>
          <w:sz w:val="18"/>
          <w:szCs w:val="18"/>
          <w:lang w:val="en-GB"/>
        </w:rPr>
        <w:t xml:space="preserve"> </w:t>
      </w:r>
      <w:r w:rsidR="00A804F1" w:rsidRPr="001D0EDF">
        <w:rPr>
          <w:rFonts w:ascii="Times New Roman" w:eastAsia="Times New Roman" w:hAnsi="Times New Roman"/>
          <w:sz w:val="18"/>
          <w:szCs w:val="18"/>
          <w:lang w:val="en-GB"/>
        </w:rPr>
        <w:t>between</w:t>
      </w:r>
      <w:r w:rsidR="000C12D9" w:rsidRPr="001D0EDF">
        <w:rPr>
          <w:rFonts w:ascii="Times New Roman" w:eastAsia="Times New Roman" w:hAnsi="Times New Roman"/>
          <w:sz w:val="18"/>
          <w:szCs w:val="18"/>
          <w:lang w:val="en-GB"/>
        </w:rPr>
        <w:t xml:space="preserve"> </w:t>
      </w:r>
      <w:r w:rsidR="00A804F1" w:rsidRPr="001D0EDF">
        <w:rPr>
          <w:rFonts w:ascii="Times New Roman" w:eastAsia="Times New Roman" w:hAnsi="Times New Roman"/>
          <w:sz w:val="18"/>
          <w:szCs w:val="18"/>
          <w:lang w:val="en-GB"/>
        </w:rPr>
        <w:t>mid-November</w:t>
      </w:r>
      <w:r w:rsidR="000C12D9" w:rsidRPr="001D0EDF">
        <w:rPr>
          <w:rFonts w:ascii="Times New Roman" w:eastAsia="Times New Roman" w:hAnsi="Times New Roman"/>
          <w:sz w:val="18"/>
          <w:szCs w:val="18"/>
          <w:lang w:val="en-GB"/>
        </w:rPr>
        <w:t xml:space="preserve"> </w:t>
      </w:r>
      <w:r w:rsidR="00E866B6">
        <w:rPr>
          <w:rFonts w:ascii="Times New Roman" w:eastAsia="Times New Roman" w:hAnsi="Times New Roman"/>
          <w:sz w:val="18"/>
          <w:szCs w:val="18"/>
          <w:lang w:val="en-GB"/>
        </w:rPr>
        <w:t>2017</w:t>
      </w:r>
      <w:r w:rsidR="000C12D9" w:rsidRPr="00C370CF">
        <w:rPr>
          <w:rFonts w:ascii="Times New Roman" w:eastAsia="Times New Roman" w:hAnsi="Times New Roman"/>
          <w:sz w:val="18"/>
          <w:szCs w:val="18"/>
          <w:lang w:val="en-GB"/>
        </w:rPr>
        <w:t xml:space="preserve"> </w:t>
      </w:r>
      <w:r w:rsidR="00A804F1" w:rsidRPr="00C370CF">
        <w:rPr>
          <w:rFonts w:ascii="Times New Roman" w:eastAsia="Times New Roman" w:hAnsi="Times New Roman"/>
          <w:sz w:val="18"/>
          <w:szCs w:val="18"/>
          <w:lang w:val="en-GB"/>
        </w:rPr>
        <w:t>and</w:t>
      </w:r>
      <w:r w:rsidR="000C12D9" w:rsidRPr="00C370CF">
        <w:rPr>
          <w:rFonts w:ascii="Times New Roman" w:eastAsia="Times New Roman" w:hAnsi="Times New Roman"/>
          <w:sz w:val="18"/>
          <w:szCs w:val="18"/>
          <w:lang w:val="en-GB"/>
        </w:rPr>
        <w:t xml:space="preserve"> </w:t>
      </w:r>
      <w:r w:rsidR="00A804F1" w:rsidRPr="00D728D9">
        <w:rPr>
          <w:rFonts w:ascii="Times New Roman" w:eastAsia="Times New Roman" w:hAnsi="Times New Roman"/>
          <w:sz w:val="18"/>
          <w:szCs w:val="18"/>
          <w:lang w:val="en-GB"/>
        </w:rPr>
        <w:t>January</w:t>
      </w:r>
      <w:r w:rsidR="000C12D9" w:rsidRPr="00D728D9">
        <w:rPr>
          <w:rFonts w:ascii="Times New Roman" w:eastAsia="Times New Roman" w:hAnsi="Times New Roman"/>
          <w:sz w:val="18"/>
          <w:szCs w:val="18"/>
          <w:lang w:val="en-GB"/>
        </w:rPr>
        <w:t xml:space="preserve"> </w:t>
      </w:r>
      <w:r w:rsidR="00E866B6">
        <w:rPr>
          <w:rFonts w:ascii="Times New Roman" w:eastAsia="Times New Roman" w:hAnsi="Times New Roman"/>
          <w:sz w:val="18"/>
          <w:szCs w:val="18"/>
          <w:lang w:val="en-GB"/>
        </w:rPr>
        <w:t>2018</w:t>
      </w:r>
      <w:r w:rsidR="000C12D9" w:rsidRPr="00D728D9">
        <w:rPr>
          <w:rFonts w:ascii="Times New Roman" w:eastAsia="Times New Roman" w:hAnsi="Times New Roman"/>
          <w:sz w:val="18"/>
          <w:szCs w:val="18"/>
          <w:lang w:val="en-GB"/>
        </w:rPr>
        <w:t xml:space="preserve"> </w:t>
      </w:r>
      <w:r w:rsidR="0055171C" w:rsidRPr="00610D76">
        <w:rPr>
          <w:rFonts w:ascii="Times New Roman" w:eastAsia="Times New Roman" w:hAnsi="Times New Roman"/>
          <w:sz w:val="18"/>
          <w:szCs w:val="18"/>
          <w:lang w:val="en-GB"/>
        </w:rPr>
        <w:t>where</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country</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offices</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reported</w:t>
      </w:r>
      <w:r w:rsidR="000C12D9" w:rsidRPr="00610D76">
        <w:rPr>
          <w:rFonts w:ascii="Times New Roman" w:eastAsia="Times New Roman" w:hAnsi="Times New Roman"/>
          <w:sz w:val="18"/>
          <w:szCs w:val="18"/>
          <w:lang w:val="en-GB"/>
        </w:rPr>
        <w:t xml:space="preserve"> </w:t>
      </w:r>
      <w:r w:rsidR="00F22295">
        <w:rPr>
          <w:rFonts w:ascii="Times New Roman" w:eastAsia="Times New Roman" w:hAnsi="Times New Roman"/>
          <w:sz w:val="18"/>
          <w:szCs w:val="18"/>
          <w:lang w:val="en-GB"/>
        </w:rPr>
        <w:t xml:space="preserve">on </w:t>
      </w:r>
      <w:r w:rsidR="00A804F1" w:rsidRPr="00610D76">
        <w:rPr>
          <w:rFonts w:ascii="Times New Roman" w:eastAsia="Times New Roman" w:hAnsi="Times New Roman"/>
          <w:sz w:val="18"/>
          <w:szCs w:val="18"/>
          <w:lang w:val="en-GB"/>
        </w:rPr>
        <w:t>results</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achieved</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00E866B6">
        <w:rPr>
          <w:rFonts w:ascii="Times New Roman" w:eastAsia="Times New Roman" w:hAnsi="Times New Roman"/>
          <w:sz w:val="18"/>
          <w:szCs w:val="18"/>
          <w:lang w:val="en-GB"/>
        </w:rPr>
        <w:t>2017</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all</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relevant</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IRRF</w:t>
      </w:r>
      <w:r w:rsidR="000C12D9" w:rsidRPr="00610D76">
        <w:rPr>
          <w:rFonts w:ascii="Times New Roman" w:eastAsia="Times New Roman" w:hAnsi="Times New Roman"/>
          <w:sz w:val="18"/>
          <w:szCs w:val="18"/>
          <w:lang w:val="en-GB"/>
        </w:rPr>
        <w:t xml:space="preserve"> </w:t>
      </w:r>
      <w:r w:rsidR="00A804F1" w:rsidRPr="00610D76">
        <w:rPr>
          <w:rFonts w:ascii="Times New Roman" w:eastAsia="Times New Roman" w:hAnsi="Times New Roman"/>
          <w:sz w:val="18"/>
          <w:szCs w:val="18"/>
          <w:lang w:val="en-GB"/>
        </w:rPr>
        <w:t>indicators</w:t>
      </w:r>
      <w:r w:rsidR="00A804F1" w:rsidRPr="00610D76">
        <w:rPr>
          <w:rFonts w:ascii="Times New Roman" w:eastAsia="Calibri" w:hAnsi="Times New Roman"/>
          <w:sz w:val="18"/>
          <w:szCs w:val="18"/>
          <w:lang w:val="en-GB"/>
        </w:rPr>
        <w:t>.</w:t>
      </w:r>
      <w:r w:rsidR="000C12D9" w:rsidRPr="00610D76">
        <w:rPr>
          <w:rFonts w:ascii="Times New Roman" w:eastAsia="Calibri" w:hAnsi="Times New Roman"/>
          <w:sz w:val="18"/>
          <w:szCs w:val="18"/>
          <w:lang w:val="en-GB"/>
        </w:rPr>
        <w:t xml:space="preserve"> </w:t>
      </w:r>
      <w:r w:rsidR="00E866B6">
        <w:rPr>
          <w:rFonts w:ascii="Times New Roman" w:eastAsia="Calibri" w:hAnsi="Times New Roman"/>
          <w:sz w:val="18"/>
          <w:szCs w:val="18"/>
          <w:lang w:val="en-GB"/>
        </w:rPr>
        <w:t>2017</w:t>
      </w:r>
      <w:r w:rsidR="00D728D9">
        <w:rPr>
          <w:rFonts w:ascii="Times New Roman" w:eastAsia="Calibri" w:hAnsi="Times New Roman"/>
          <w:sz w:val="18"/>
          <w:szCs w:val="18"/>
          <w:lang w:val="en-GB"/>
        </w:rPr>
        <w:t xml:space="preserve"> actual result values </w:t>
      </w:r>
      <w:r w:rsidR="00E866B6">
        <w:rPr>
          <w:rFonts w:ascii="Times New Roman" w:eastAsia="Calibri" w:hAnsi="Times New Roman"/>
          <w:sz w:val="18"/>
          <w:szCs w:val="18"/>
          <w:lang w:val="en-GB"/>
        </w:rPr>
        <w:t xml:space="preserve">were </w:t>
      </w:r>
      <w:r w:rsidR="00D728D9">
        <w:rPr>
          <w:rFonts w:ascii="Times New Roman" w:eastAsia="Calibri" w:hAnsi="Times New Roman"/>
          <w:sz w:val="18"/>
          <w:szCs w:val="18"/>
          <w:lang w:val="en-GB"/>
        </w:rPr>
        <w:t xml:space="preserve">provided by country offices for </w:t>
      </w:r>
      <w:r w:rsidR="00E866B6">
        <w:rPr>
          <w:rFonts w:ascii="Times New Roman" w:eastAsia="Calibri" w:hAnsi="Times New Roman"/>
          <w:sz w:val="18"/>
          <w:szCs w:val="18"/>
          <w:lang w:val="en-GB"/>
        </w:rPr>
        <w:t>99.</w:t>
      </w:r>
      <w:r w:rsidR="0056489D">
        <w:rPr>
          <w:rFonts w:ascii="Times New Roman" w:eastAsia="Calibri" w:hAnsi="Times New Roman"/>
          <w:sz w:val="18"/>
          <w:szCs w:val="18"/>
          <w:lang w:val="en-GB"/>
        </w:rPr>
        <w:t>8</w:t>
      </w:r>
      <w:r w:rsidR="00F22295">
        <w:rPr>
          <w:rFonts w:ascii="Times New Roman" w:eastAsia="Calibri" w:hAnsi="Times New Roman"/>
          <w:sz w:val="18"/>
          <w:szCs w:val="18"/>
          <w:lang w:val="en-GB"/>
        </w:rPr>
        <w:t xml:space="preserve"> per cent</w:t>
      </w:r>
      <w:r w:rsidR="00D728D9">
        <w:rPr>
          <w:rFonts w:ascii="Times New Roman" w:eastAsia="Calibri" w:hAnsi="Times New Roman"/>
          <w:sz w:val="18"/>
          <w:szCs w:val="18"/>
          <w:lang w:val="en-GB"/>
        </w:rPr>
        <w:t xml:space="preserve"> of the indicators with a </w:t>
      </w:r>
      <w:r w:rsidR="00E866B6">
        <w:rPr>
          <w:rFonts w:ascii="Times New Roman" w:eastAsia="Calibri" w:hAnsi="Times New Roman"/>
          <w:sz w:val="18"/>
          <w:szCs w:val="18"/>
          <w:lang w:val="en-GB"/>
        </w:rPr>
        <w:t>2017</w:t>
      </w:r>
      <w:r w:rsidR="00D728D9">
        <w:rPr>
          <w:rFonts w:ascii="Times New Roman" w:eastAsia="Calibri" w:hAnsi="Times New Roman"/>
          <w:sz w:val="18"/>
          <w:szCs w:val="18"/>
          <w:lang w:val="en-GB"/>
        </w:rPr>
        <w:t xml:space="preserve"> </w:t>
      </w:r>
      <w:r w:rsidR="00E866B6">
        <w:rPr>
          <w:rFonts w:ascii="Times New Roman" w:eastAsia="Calibri" w:hAnsi="Times New Roman"/>
          <w:sz w:val="18"/>
          <w:szCs w:val="18"/>
          <w:lang w:val="en-GB"/>
        </w:rPr>
        <w:t>target</w:t>
      </w:r>
      <w:r w:rsidR="00D728D9">
        <w:rPr>
          <w:rFonts w:ascii="Times New Roman" w:eastAsia="Calibri" w:hAnsi="Times New Roman"/>
          <w:sz w:val="18"/>
          <w:szCs w:val="18"/>
          <w:lang w:val="en-GB"/>
        </w:rPr>
        <w:t xml:space="preserve"> stated </w:t>
      </w:r>
      <w:r w:rsidR="00F22295">
        <w:rPr>
          <w:rFonts w:ascii="Times New Roman" w:eastAsia="Calibri" w:hAnsi="Times New Roman"/>
          <w:sz w:val="18"/>
          <w:szCs w:val="18"/>
          <w:lang w:val="en-GB"/>
        </w:rPr>
        <w:t>(</w:t>
      </w:r>
      <w:r w:rsidR="00D728D9">
        <w:rPr>
          <w:rFonts w:ascii="Times New Roman" w:eastAsia="Calibri" w:hAnsi="Times New Roman"/>
          <w:sz w:val="18"/>
          <w:szCs w:val="18"/>
          <w:lang w:val="en-GB"/>
        </w:rPr>
        <w:t>i.e. only 0.</w:t>
      </w:r>
      <w:r w:rsidR="0056489D">
        <w:rPr>
          <w:rFonts w:ascii="Times New Roman" w:eastAsia="Calibri" w:hAnsi="Times New Roman"/>
          <w:sz w:val="18"/>
          <w:szCs w:val="18"/>
          <w:lang w:val="en-GB"/>
        </w:rPr>
        <w:t>2</w:t>
      </w:r>
      <w:r w:rsidR="00F22295">
        <w:rPr>
          <w:rFonts w:ascii="Times New Roman" w:eastAsia="Calibri" w:hAnsi="Times New Roman"/>
          <w:sz w:val="18"/>
          <w:szCs w:val="18"/>
          <w:lang w:val="en-GB"/>
        </w:rPr>
        <w:t xml:space="preserve"> per cent</w:t>
      </w:r>
      <w:r w:rsidR="00D728D9">
        <w:rPr>
          <w:rFonts w:ascii="Times New Roman" w:eastAsia="Calibri" w:hAnsi="Times New Roman"/>
          <w:sz w:val="18"/>
          <w:szCs w:val="18"/>
          <w:lang w:val="en-GB"/>
        </w:rPr>
        <w:t xml:space="preserve"> </w:t>
      </w:r>
      <w:r w:rsidR="00F22295">
        <w:rPr>
          <w:rFonts w:ascii="Times New Roman" w:eastAsia="Calibri" w:hAnsi="Times New Roman"/>
          <w:sz w:val="18"/>
          <w:szCs w:val="18"/>
          <w:lang w:val="en-GB"/>
        </w:rPr>
        <w:t xml:space="preserve">of </w:t>
      </w:r>
      <w:r w:rsidR="00CE35E5">
        <w:rPr>
          <w:rFonts w:ascii="Times New Roman" w:eastAsia="Calibri" w:hAnsi="Times New Roman"/>
          <w:sz w:val="18"/>
          <w:szCs w:val="18"/>
          <w:lang w:val="en-GB"/>
        </w:rPr>
        <w:t>data</w:t>
      </w:r>
      <w:r w:rsidR="00F22295">
        <w:rPr>
          <w:rFonts w:ascii="Times New Roman" w:eastAsia="Calibri" w:hAnsi="Times New Roman"/>
          <w:sz w:val="18"/>
          <w:szCs w:val="18"/>
          <w:lang w:val="en-GB"/>
        </w:rPr>
        <w:t xml:space="preserve"> was missing)</w:t>
      </w:r>
      <w:r w:rsidR="00D728D9">
        <w:rPr>
          <w:rFonts w:ascii="Times New Roman" w:eastAsia="Calibri" w:hAnsi="Times New Roman"/>
          <w:sz w:val="18"/>
          <w:szCs w:val="18"/>
          <w:lang w:val="en-GB"/>
        </w:rPr>
        <w:t>.</w:t>
      </w:r>
      <w:r w:rsidR="00B4710B"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Data</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provided</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by</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country</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offices</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quality</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assured</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at</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regional</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headquarters</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level</w:t>
      </w:r>
      <w:r w:rsidR="002D568C" w:rsidRPr="00610D76">
        <w:rPr>
          <w:rFonts w:ascii="Times New Roman" w:eastAsia="Calibri" w:hAnsi="Times New Roman"/>
          <w:sz w:val="18"/>
          <w:szCs w:val="18"/>
          <w:lang w:val="en-GB"/>
        </w:rPr>
        <w:t>s</w:t>
      </w:r>
      <w:r w:rsidR="00A804F1" w:rsidRPr="00610D76">
        <w:rPr>
          <w:rFonts w:ascii="Times New Roman" w:eastAsia="Calibri" w:hAnsi="Times New Roman"/>
          <w:sz w:val="18"/>
          <w:szCs w:val="18"/>
          <w:lang w:val="en-GB"/>
        </w:rPr>
        <w:t>.</w:t>
      </w:r>
      <w:r w:rsidR="000C12D9" w:rsidRPr="00610D76">
        <w:rPr>
          <w:rFonts w:ascii="Times New Roman" w:eastAsia="Calibri" w:hAnsi="Times New Roman"/>
          <w:sz w:val="18"/>
          <w:szCs w:val="18"/>
          <w:lang w:val="en-GB"/>
        </w:rPr>
        <w:t xml:space="preserve"> </w:t>
      </w:r>
      <w:r w:rsidR="00156274" w:rsidRPr="00610D76">
        <w:rPr>
          <w:rFonts w:ascii="Times New Roman" w:eastAsia="Calibri" w:hAnsi="Times New Roman"/>
          <w:sz w:val="18"/>
          <w:szCs w:val="18"/>
          <w:lang w:val="en-GB"/>
        </w:rPr>
        <w:t>I</w:t>
      </w:r>
      <w:r w:rsidR="00B4710B" w:rsidRPr="00610D76">
        <w:rPr>
          <w:rFonts w:ascii="Times New Roman" w:eastAsia="Calibri" w:hAnsi="Times New Roman"/>
          <w:sz w:val="18"/>
          <w:szCs w:val="18"/>
          <w:lang w:val="en-GB"/>
        </w:rPr>
        <w:t>ntensive effort</w:t>
      </w:r>
      <w:r w:rsidR="00F22295">
        <w:rPr>
          <w:rFonts w:ascii="Times New Roman" w:eastAsia="Calibri" w:hAnsi="Times New Roman"/>
          <w:sz w:val="18"/>
          <w:szCs w:val="18"/>
          <w:lang w:val="en-GB"/>
        </w:rPr>
        <w:t>s</w:t>
      </w:r>
      <w:r w:rsidR="00B4710B" w:rsidRPr="00610D76">
        <w:rPr>
          <w:rFonts w:ascii="Times New Roman" w:eastAsia="Calibri" w:hAnsi="Times New Roman"/>
          <w:sz w:val="18"/>
          <w:szCs w:val="18"/>
          <w:lang w:val="en-GB"/>
        </w:rPr>
        <w:t xml:space="preserve"> </w:t>
      </w:r>
      <w:r w:rsidR="00F22295">
        <w:rPr>
          <w:rFonts w:ascii="Times New Roman" w:eastAsia="Calibri" w:hAnsi="Times New Roman"/>
          <w:sz w:val="18"/>
          <w:szCs w:val="18"/>
          <w:lang w:val="en-GB"/>
        </w:rPr>
        <w:t>were</w:t>
      </w:r>
      <w:r w:rsidR="00F22295" w:rsidRPr="00610D76">
        <w:rPr>
          <w:rFonts w:ascii="Times New Roman" w:eastAsia="Calibri" w:hAnsi="Times New Roman"/>
          <w:sz w:val="18"/>
          <w:szCs w:val="18"/>
          <w:lang w:val="en-GB"/>
        </w:rPr>
        <w:t xml:space="preserve"> </w:t>
      </w:r>
      <w:r w:rsidR="00B4710B" w:rsidRPr="00610D76">
        <w:rPr>
          <w:rFonts w:ascii="Times New Roman" w:eastAsia="Calibri" w:hAnsi="Times New Roman"/>
          <w:sz w:val="18"/>
          <w:szCs w:val="18"/>
          <w:lang w:val="en-GB"/>
        </w:rPr>
        <w:t>made to verify i</w:t>
      </w:r>
      <w:r w:rsidR="00A804F1" w:rsidRPr="00610D76">
        <w:rPr>
          <w:rFonts w:ascii="Times New Roman" w:eastAsia="Calibri" w:hAnsi="Times New Roman"/>
          <w:sz w:val="18"/>
          <w:szCs w:val="18"/>
          <w:lang w:val="en-GB"/>
        </w:rPr>
        <w:t>ncomplete</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or</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inconsistent</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data</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with</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country</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offices</w:t>
      </w:r>
      <w:r w:rsidR="00B4710B" w:rsidRPr="00610D76">
        <w:rPr>
          <w:rFonts w:ascii="Times New Roman" w:eastAsia="Calibri" w:hAnsi="Times New Roman"/>
          <w:sz w:val="18"/>
          <w:szCs w:val="18"/>
          <w:lang w:val="en-GB"/>
        </w:rPr>
        <w:t xml:space="preserve">, which </w:t>
      </w:r>
      <w:r w:rsidR="002D568C" w:rsidRPr="00610D76">
        <w:rPr>
          <w:rFonts w:ascii="Times New Roman" w:eastAsia="Calibri" w:hAnsi="Times New Roman"/>
          <w:sz w:val="18"/>
          <w:szCs w:val="18"/>
          <w:lang w:val="en-GB"/>
        </w:rPr>
        <w:t xml:space="preserve">resulted in </w:t>
      </w:r>
      <w:r w:rsidR="00B4710B" w:rsidRPr="00610D76">
        <w:rPr>
          <w:rFonts w:ascii="Times New Roman" w:eastAsia="Calibri" w:hAnsi="Times New Roman"/>
          <w:sz w:val="18"/>
          <w:szCs w:val="18"/>
          <w:lang w:val="en-GB"/>
        </w:rPr>
        <w:t xml:space="preserve">almost all data issues </w:t>
      </w:r>
      <w:r w:rsidR="002D568C" w:rsidRPr="00610D76">
        <w:rPr>
          <w:rFonts w:ascii="Times New Roman" w:eastAsia="Calibri" w:hAnsi="Times New Roman"/>
          <w:sz w:val="18"/>
          <w:szCs w:val="18"/>
          <w:lang w:val="en-GB"/>
        </w:rPr>
        <w:t>being</w:t>
      </w:r>
      <w:r w:rsidR="00B4710B" w:rsidRPr="00610D76">
        <w:rPr>
          <w:rFonts w:ascii="Times New Roman" w:eastAsia="Calibri" w:hAnsi="Times New Roman"/>
          <w:sz w:val="18"/>
          <w:szCs w:val="18"/>
          <w:lang w:val="en-GB"/>
        </w:rPr>
        <w:t xml:space="preserve"> resolved and corrected without the need for assumptions</w:t>
      </w:r>
      <w:r w:rsidR="00FC4F0C">
        <w:rPr>
          <w:rFonts w:ascii="Times New Roman" w:eastAsia="Calibri" w:hAnsi="Times New Roman"/>
          <w:sz w:val="18"/>
          <w:szCs w:val="18"/>
          <w:lang w:val="en-GB"/>
        </w:rPr>
        <w:t xml:space="preserve"> to be applied</w:t>
      </w:r>
      <w:r w:rsidR="00B4710B"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following</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assumptions</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were</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applied</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to</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country-level</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data</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to</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enable</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calculation</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of</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consistent</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time</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series</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of</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results</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expected</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over</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Strategic</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Plan</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period,</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00156274" w:rsidRPr="00610D76">
        <w:rPr>
          <w:rFonts w:ascii="Times New Roman" w:eastAsia="Calibri" w:hAnsi="Times New Roman"/>
          <w:sz w:val="18"/>
          <w:szCs w:val="18"/>
          <w:lang w:val="en-GB"/>
        </w:rPr>
        <w:t xml:space="preserve">to ensure </w:t>
      </w:r>
      <w:r w:rsidR="00A804F1" w:rsidRPr="00610D76">
        <w:rPr>
          <w:rFonts w:ascii="Times New Roman" w:eastAsia="Calibri" w:hAnsi="Times New Roman"/>
          <w:sz w:val="18"/>
          <w:szCs w:val="18"/>
          <w:lang w:val="en-GB"/>
        </w:rPr>
        <w:t>conservative</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robust</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reporting</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on</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results.</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These</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assumptions</w:t>
      </w:r>
      <w:r w:rsidR="000C12D9" w:rsidRPr="00610D76">
        <w:rPr>
          <w:rFonts w:ascii="Times New Roman" w:eastAsia="Calibri" w:hAnsi="Times New Roman"/>
          <w:sz w:val="18"/>
          <w:szCs w:val="18"/>
          <w:lang w:val="en-GB"/>
        </w:rPr>
        <w:t xml:space="preserve"> </w:t>
      </w:r>
      <w:r w:rsidR="00A804F1" w:rsidRPr="00610D76">
        <w:rPr>
          <w:rFonts w:ascii="Times New Roman" w:eastAsia="Calibri" w:hAnsi="Times New Roman"/>
          <w:sz w:val="18"/>
          <w:szCs w:val="18"/>
          <w:lang w:val="en-GB"/>
        </w:rPr>
        <w:t>are</w:t>
      </w:r>
      <w:r w:rsidR="000C12D9" w:rsidRPr="00610D76">
        <w:rPr>
          <w:rFonts w:ascii="Times New Roman" w:eastAsia="Calibri" w:hAnsi="Times New Roman"/>
          <w:sz w:val="18"/>
          <w:szCs w:val="18"/>
          <w:lang w:val="en-GB"/>
        </w:rPr>
        <w:t xml:space="preserve"> </w:t>
      </w:r>
      <w:r w:rsidR="00B4710B" w:rsidRPr="00610D76">
        <w:rPr>
          <w:rFonts w:ascii="Times New Roman" w:eastAsia="Calibri" w:hAnsi="Times New Roman"/>
          <w:sz w:val="18"/>
          <w:szCs w:val="18"/>
          <w:lang w:val="en-GB"/>
        </w:rPr>
        <w:t>consistent with t</w:t>
      </w:r>
      <w:r w:rsidR="00A804F1" w:rsidRPr="00610D76">
        <w:rPr>
          <w:rFonts w:ascii="Times New Roman" w:eastAsia="Calibri" w:hAnsi="Times New Roman"/>
          <w:sz w:val="18"/>
          <w:szCs w:val="18"/>
          <w:lang w:val="en-GB"/>
        </w:rPr>
        <w:t>hose</w:t>
      </w:r>
      <w:r w:rsidR="000C12D9" w:rsidRPr="00610D76">
        <w:rPr>
          <w:rFonts w:ascii="Times New Roman" w:eastAsia="Calibri" w:hAnsi="Times New Roman"/>
          <w:sz w:val="18"/>
          <w:szCs w:val="18"/>
          <w:lang w:val="en-GB"/>
        </w:rPr>
        <w:t xml:space="preserve"> </w:t>
      </w:r>
      <w:r w:rsidR="001D0EDF">
        <w:rPr>
          <w:rFonts w:ascii="Times New Roman" w:eastAsia="Calibri" w:hAnsi="Times New Roman"/>
          <w:sz w:val="18"/>
          <w:szCs w:val="18"/>
          <w:lang w:val="en-GB"/>
        </w:rPr>
        <w:t xml:space="preserve">applied </w:t>
      </w:r>
      <w:r w:rsidR="0056489D">
        <w:rPr>
          <w:rFonts w:ascii="Times New Roman" w:eastAsia="Calibri" w:hAnsi="Times New Roman"/>
          <w:sz w:val="18"/>
          <w:szCs w:val="18"/>
          <w:lang w:val="en-GB"/>
        </w:rPr>
        <w:t xml:space="preserve">in previous </w:t>
      </w:r>
      <w:r w:rsidR="001D0EDF">
        <w:rPr>
          <w:rFonts w:ascii="Times New Roman" w:eastAsia="Calibri" w:hAnsi="Times New Roman"/>
          <w:sz w:val="18"/>
          <w:szCs w:val="18"/>
          <w:lang w:val="en-GB"/>
        </w:rPr>
        <w:t>reporting</w:t>
      </w:r>
      <w:r w:rsidR="0056489D">
        <w:rPr>
          <w:rFonts w:ascii="Times New Roman" w:eastAsia="Calibri" w:hAnsi="Times New Roman"/>
          <w:sz w:val="18"/>
          <w:szCs w:val="18"/>
          <w:lang w:val="en-GB"/>
        </w:rPr>
        <w:t xml:space="preserve"> years</w:t>
      </w:r>
      <w:r w:rsidR="00A804F1" w:rsidRPr="00610D76">
        <w:rPr>
          <w:rFonts w:ascii="Times New Roman" w:eastAsia="Calibri" w:hAnsi="Times New Roman"/>
          <w:sz w:val="18"/>
          <w:szCs w:val="18"/>
          <w:lang w:val="en-GB"/>
        </w:rPr>
        <w:t>.</w:t>
      </w:r>
      <w:r w:rsidR="000C12D9" w:rsidRPr="00610D76">
        <w:rPr>
          <w:rFonts w:ascii="Times New Roman" w:eastAsia="Calibri" w:hAnsi="Times New Roman"/>
          <w:sz w:val="18"/>
          <w:szCs w:val="18"/>
          <w:lang w:val="en-GB"/>
        </w:rPr>
        <w:t xml:space="preserve"> </w:t>
      </w:r>
    </w:p>
    <w:p w14:paraId="01D7F78A" w14:textId="13239097" w:rsidR="00A804F1" w:rsidRPr="00CE35E5" w:rsidRDefault="00A804F1" w:rsidP="00CE35E5">
      <w:pPr>
        <w:spacing w:after="120"/>
        <w:jc w:val="both"/>
        <w:rPr>
          <w:rFonts w:ascii="Times New Roman" w:eastAsia="Calibri" w:hAnsi="Times New Roman"/>
          <w:sz w:val="18"/>
          <w:szCs w:val="18"/>
          <w:lang w:val="en-GB"/>
        </w:rPr>
      </w:pPr>
      <w:r w:rsidRPr="00CE35E5">
        <w:rPr>
          <w:rFonts w:ascii="Times New Roman" w:eastAsia="Calibri" w:hAnsi="Times New Roman" w:cs="Times New Roman"/>
          <w:b/>
          <w:sz w:val="18"/>
          <w:szCs w:val="18"/>
          <w:lang w:val="en-GB"/>
        </w:rPr>
        <w:t>Missing</w:t>
      </w:r>
      <w:r w:rsidR="000C12D9" w:rsidRPr="00CE35E5">
        <w:rPr>
          <w:rFonts w:ascii="Times New Roman" w:eastAsia="Calibri" w:hAnsi="Times New Roman" w:cs="Times New Roman"/>
          <w:b/>
          <w:sz w:val="18"/>
          <w:szCs w:val="18"/>
          <w:lang w:val="en-GB"/>
        </w:rPr>
        <w:t xml:space="preserve"> </w:t>
      </w:r>
      <w:r w:rsidRPr="00CE35E5">
        <w:rPr>
          <w:rFonts w:ascii="Times New Roman" w:eastAsia="Calibri" w:hAnsi="Times New Roman" w:cs="Times New Roman"/>
          <w:b/>
          <w:sz w:val="18"/>
          <w:szCs w:val="18"/>
          <w:lang w:val="en-GB"/>
        </w:rPr>
        <w:t>baselines</w:t>
      </w:r>
      <w:r w:rsidR="00450C70" w:rsidRPr="00610D76">
        <w:rPr>
          <w:rFonts w:ascii="Times New Roman" w:eastAsia="Calibri" w:hAnsi="Times New Roman" w:cs="Times New Roman"/>
          <w:sz w:val="18"/>
          <w:szCs w:val="18"/>
          <w:lang w:val="en-GB"/>
        </w:rPr>
        <w: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If</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no</w:t>
      </w:r>
      <w:r w:rsidR="000C12D9" w:rsidRPr="00C370CF">
        <w:rPr>
          <w:rFonts w:ascii="Times New Roman" w:eastAsia="Calibri" w:hAnsi="Times New Roman" w:cs="Times New Roman"/>
          <w:sz w:val="18"/>
          <w:szCs w:val="18"/>
          <w:lang w:val="en-GB"/>
        </w:rPr>
        <w:t xml:space="preserve"> </w:t>
      </w:r>
      <w:r w:rsidR="00A152B9" w:rsidRPr="00C370CF">
        <w:rPr>
          <w:rFonts w:ascii="Times New Roman" w:eastAsia="Calibri" w:hAnsi="Times New Roman" w:cs="Times New Roman"/>
          <w:sz w:val="18"/>
          <w:szCs w:val="18"/>
          <w:lang w:val="en-GB"/>
        </w:rPr>
        <w:t xml:space="preserve">valid </w:t>
      </w:r>
      <w:r w:rsidRPr="00C370CF">
        <w:rPr>
          <w:rFonts w:ascii="Times New Roman" w:eastAsia="Calibri" w:hAnsi="Times New Roman" w:cs="Times New Roman"/>
          <w:sz w:val="18"/>
          <w:szCs w:val="18"/>
          <w:lang w:val="en-GB"/>
        </w:rPr>
        <w:t>baseline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reported,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assumed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to</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be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equal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to</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first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actual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reported,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conservative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assumption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that</w:t>
      </w:r>
      <w:r w:rsidR="000C12D9" w:rsidRPr="00C370CF">
        <w:rPr>
          <w:rFonts w:ascii="Times New Roman" w:eastAsia="Calibri" w:hAnsi="Times New Roman" w:cs="Times New Roman"/>
          <w:sz w:val="18"/>
          <w:szCs w:val="18"/>
          <w:lang w:val="en-GB"/>
        </w:rPr>
        <w:t xml:space="preserve"> </w:t>
      </w:r>
      <w:r w:rsidR="00584278">
        <w:rPr>
          <w:rFonts w:ascii="Times New Roman" w:eastAsia="Calibri" w:hAnsi="Times New Roman" w:cs="Times New Roman"/>
          <w:sz w:val="18"/>
          <w:szCs w:val="18"/>
          <w:lang w:val="en-GB"/>
        </w:rPr>
        <w:t xml:space="preserve">there were no additional </w:t>
      </w:r>
      <w:r w:rsidRPr="00C370CF">
        <w:rPr>
          <w:rFonts w:ascii="Times New Roman" w:eastAsia="Calibri" w:hAnsi="Times New Roman" w:cs="Times New Roman"/>
          <w:sz w:val="18"/>
          <w:szCs w:val="18"/>
          <w:lang w:val="en-GB"/>
        </w:rPr>
        <w:t>reported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since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baseline</w:t>
      </w:r>
      <w:r w:rsidR="00584278">
        <w:rPr>
          <w:rFonts w:ascii="Times New Roman" w:eastAsia="Calibri" w:hAnsi="Times New Roman" w:cs="Times New Roman"/>
          <w:sz w:val="18"/>
          <w:szCs w:val="18"/>
          <w:lang w:val="en-GB"/>
        </w:rPr>
        <w:t xml:space="preserve"> was set</w:t>
      </w:r>
      <w:r w:rsidR="005F23EE" w:rsidRPr="00CE35E5">
        <w:rPr>
          <w:rFonts w:ascii="Times New Roman" w:eastAsia="Calibri" w:hAnsi="Times New Roman" w:cs="Times New Roman"/>
          <w:sz w:val="18"/>
          <w:szCs w:val="18"/>
          <w:lang w:val="en-GB"/>
        </w:rPr>
        <w:t>.</w:t>
      </w:r>
      <w:r w:rsidR="000C12D9" w:rsidRPr="00CE35E5">
        <w:rPr>
          <w:rFonts w:ascii="Times New Roman" w:eastAsia="Calibri" w:hAnsi="Times New Roman" w:cs="Times New Roman"/>
          <w:sz w:val="18"/>
          <w:szCs w:val="18"/>
          <w:lang w:val="en-GB"/>
        </w:rPr>
        <w:t xml:space="preserve"> </w:t>
      </w:r>
      <w:r w:rsidR="005F23EE" w:rsidRPr="00CE35E5">
        <w:rPr>
          <w:rFonts w:ascii="Times New Roman" w:eastAsia="Calibri" w:hAnsi="Times New Roman" w:cs="Times New Roman"/>
          <w:sz w:val="18"/>
          <w:szCs w:val="18"/>
          <w:lang w:val="en-GB"/>
        </w:rPr>
        <w:t>I</w:t>
      </w:r>
      <w:r w:rsidRPr="00CE35E5">
        <w:rPr>
          <w:rFonts w:ascii="Times New Roman" w:eastAsia="Calibri" w:hAnsi="Times New Roman" w:cs="Times New Roman"/>
          <w:sz w:val="18"/>
          <w:szCs w:val="18"/>
          <w:lang w:val="en-GB"/>
        </w:rPr>
        <w:t>f</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no</w:t>
      </w:r>
      <w:r w:rsidR="000C12D9" w:rsidRPr="00CE35E5">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actual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reported</w:t>
      </w:r>
      <w:r w:rsidR="005F23EE"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the</w:t>
      </w:r>
      <w:r w:rsidR="000C12D9" w:rsidRPr="00CE35E5">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baseline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assumed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to</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be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equal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to</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first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milestone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reported.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Exceptions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to</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this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conservative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assumption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were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made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only</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if</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there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00E82C80">
        <w:rPr>
          <w:rFonts w:ascii="Times New Roman" w:eastAsia="Calibri" w:hAnsi="Times New Roman" w:cs="Times New Roman"/>
          <w:sz w:val="18"/>
          <w:szCs w:val="18"/>
          <w:lang w:val="en-GB"/>
        </w:rPr>
        <w:t>a</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comment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that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these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were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new</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which</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case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baseline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set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zero.</w:t>
      </w:r>
      <w:r w:rsidR="001B008D">
        <w:rPr>
          <w:rFonts w:ascii="Times New Roman" w:eastAsia="Calibri" w:hAnsi="Times New Roman" w:cs="Times New Roman"/>
          <w:sz w:val="18"/>
          <w:szCs w:val="18"/>
          <w:lang w:val="en-GB"/>
        </w:rPr>
        <w:t xml:space="preserve"> (No new cases required this assumption in 2017</w:t>
      </w:r>
      <w:r w:rsidR="00584278">
        <w:rPr>
          <w:rFonts w:ascii="Times New Roman" w:eastAsia="Calibri" w:hAnsi="Times New Roman" w:cs="Times New Roman"/>
          <w:sz w:val="18"/>
          <w:szCs w:val="18"/>
          <w:lang w:val="en-GB"/>
        </w:rPr>
        <w:t>.</w:t>
      </w:r>
      <w:r w:rsidR="001B008D">
        <w:rPr>
          <w:rFonts w:ascii="Times New Roman" w:eastAsia="Calibri" w:hAnsi="Times New Roman" w:cs="Times New Roman"/>
          <w:sz w:val="18"/>
          <w:szCs w:val="18"/>
          <w:lang w:val="en-GB"/>
        </w:rPr>
        <w:t>)</w:t>
      </w:r>
    </w:p>
    <w:p w14:paraId="5540223A" w14:textId="57105650" w:rsidR="00A804F1" w:rsidRPr="00FC4F0C" w:rsidRDefault="00A804F1" w:rsidP="00CE35E5">
      <w:pPr>
        <w:spacing w:after="120"/>
        <w:jc w:val="both"/>
        <w:rPr>
          <w:rFonts w:ascii="Times New Roman" w:eastAsia="Calibri" w:hAnsi="Times New Roman"/>
          <w:sz w:val="18"/>
          <w:szCs w:val="18"/>
          <w:lang w:val="en-GB"/>
        </w:rPr>
      </w:pPr>
      <w:r w:rsidRPr="00610D76">
        <w:rPr>
          <w:rFonts w:ascii="Times New Roman" w:eastAsia="Calibri" w:hAnsi="Times New Roman" w:cs="Times New Roman"/>
          <w:b/>
          <w:sz w:val="18"/>
          <w:szCs w:val="18"/>
          <w:lang w:val="en-GB"/>
        </w:rPr>
        <w:t>Missing</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milestones</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or</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targets</w:t>
      </w:r>
      <w:r w:rsidR="00450C70" w:rsidRPr="00610D76">
        <w:rPr>
          <w:rFonts w:ascii="Times New Roman" w:eastAsia="Calibri" w:hAnsi="Times New Roman" w:cs="Times New Roman"/>
          <w:sz w:val="18"/>
          <w:szCs w:val="18"/>
          <w:lang w:val="en-GB"/>
        </w:rPr>
        <w: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countries</w:t>
      </w:r>
      <w:r w:rsidR="000C12D9" w:rsidRPr="00C370CF">
        <w:rPr>
          <w:rFonts w:ascii="Times New Roman" w:eastAsia="Calibri" w:hAnsi="Times New Roman" w:cs="Times New Roman"/>
          <w:sz w:val="18"/>
          <w:szCs w:val="18"/>
          <w:lang w:val="en-GB"/>
        </w:rPr>
        <w:t xml:space="preserve"> </w:t>
      </w:r>
      <w:r w:rsidR="006D0BFD">
        <w:rPr>
          <w:rFonts w:ascii="Times New Roman" w:eastAsia="Calibri" w:hAnsi="Times New Roman" w:cs="Times New Roman"/>
          <w:sz w:val="18"/>
          <w:szCs w:val="18"/>
          <w:lang w:val="en-GB"/>
        </w:rPr>
        <w:t>that reported</w:t>
      </w:r>
      <w:r w:rsidR="006D0BFD"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expected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indicator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with</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expected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values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missing</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one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more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years,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missing</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milestone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assumed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to</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match</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actual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w:t>
      </w:r>
      <w:r w:rsidR="000C12D9" w:rsidRPr="00C370CF">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for</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that</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year</w:t>
      </w:r>
      <w:r w:rsidR="00022DE6" w:rsidRPr="00CE35E5">
        <w:rPr>
          <w:rFonts w:ascii="Times New Roman" w:eastAsia="Calibri" w:hAnsi="Times New Roman" w:cs="Times New Roman"/>
          <w:sz w:val="18"/>
          <w:szCs w:val="18"/>
          <w:lang w:val="en-GB"/>
        </w:rPr>
        <w:t>,</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if</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provided</w:t>
      </w:r>
      <w:r w:rsidR="00022DE6" w:rsidRPr="00CE35E5">
        <w:rPr>
          <w:rFonts w:ascii="Times New Roman" w:eastAsia="Calibri" w:hAnsi="Times New Roman" w:cs="Times New Roman"/>
          <w:sz w:val="18"/>
          <w:szCs w:val="18"/>
          <w:lang w:val="en-GB"/>
        </w:rPr>
        <w:t>,</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(e.g.</w:t>
      </w:r>
      <w:r w:rsidR="000C12D9" w:rsidRPr="00CE35E5">
        <w:rPr>
          <w:rFonts w:ascii="Times New Roman" w:eastAsia="Calibri" w:hAnsi="Times New Roman" w:cs="Times New Roman"/>
          <w:sz w:val="18"/>
          <w:szCs w:val="18"/>
          <w:lang w:val="en-GB"/>
        </w:rPr>
        <w:t xml:space="preserve"> </w:t>
      </w:r>
      <w:r w:rsidR="00F93075">
        <w:rPr>
          <w:rFonts w:ascii="Times New Roman" w:eastAsia="Calibri" w:hAnsi="Times New Roman" w:cs="Times New Roman"/>
          <w:sz w:val="18"/>
          <w:szCs w:val="18"/>
          <w:lang w:val="en-GB"/>
        </w:rPr>
        <w:t xml:space="preserve">the </w:t>
      </w:r>
      <w:r w:rsidR="0056489D">
        <w:rPr>
          <w:rFonts w:ascii="Times New Roman" w:eastAsia="Calibri" w:hAnsi="Times New Roman" w:cs="Times New Roman"/>
          <w:sz w:val="18"/>
          <w:szCs w:val="18"/>
          <w:lang w:val="en-GB"/>
        </w:rPr>
        <w:t>2017 target</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was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assumed</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to</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match</w:t>
      </w:r>
      <w:r w:rsidR="000C12D9" w:rsidRPr="00CE35E5">
        <w:rPr>
          <w:rFonts w:ascii="Times New Roman" w:eastAsia="Calibri" w:hAnsi="Times New Roman" w:cs="Times New Roman"/>
          <w:sz w:val="18"/>
          <w:szCs w:val="18"/>
          <w:lang w:val="en-GB"/>
        </w:rPr>
        <w:t xml:space="preserve"> </w:t>
      </w:r>
      <w:r w:rsidR="0056489D">
        <w:rPr>
          <w:rFonts w:ascii="Times New Roman" w:eastAsia="Calibri" w:hAnsi="Times New Roman" w:cs="Times New Roman"/>
          <w:sz w:val="18"/>
          <w:szCs w:val="18"/>
          <w:lang w:val="en-GB"/>
        </w:rPr>
        <w:t>2017</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actual</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if</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provided)</w:t>
      </w:r>
      <w:r w:rsidR="00CE35E5">
        <w:rPr>
          <w:rFonts w:ascii="Times New Roman" w:eastAsia="Calibri" w:hAnsi="Times New Roman" w:cs="Times New Roman"/>
          <w:sz w:val="18"/>
          <w:szCs w:val="18"/>
          <w:lang w:val="en-GB"/>
        </w:rPr>
        <w:t>,</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conservative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assumption</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that</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achieved</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results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were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no</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better</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or</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worse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than</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expected</w:t>
      </w:r>
      <w:r w:rsidR="00022DE6" w:rsidRPr="00CE35E5">
        <w:rPr>
          <w:rFonts w:ascii="Times New Roman" w:eastAsia="Calibri" w:hAnsi="Times New Roman" w:cs="Times New Roman"/>
          <w:sz w:val="18"/>
          <w:szCs w:val="18"/>
          <w:lang w:val="en-GB"/>
        </w:rPr>
        <w:t>. I</w:t>
      </w:r>
      <w:r w:rsidRPr="00CE35E5">
        <w:rPr>
          <w:rFonts w:ascii="Times New Roman" w:eastAsia="Calibri" w:hAnsi="Times New Roman" w:cs="Times New Roman"/>
          <w:sz w:val="18"/>
          <w:szCs w:val="18"/>
          <w:lang w:val="en-GB"/>
        </w:rPr>
        <w:t>f</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no</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actual</w:t>
      </w:r>
      <w:r w:rsidR="000C12D9" w:rsidRPr="00CE35E5">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reported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that</w:t>
      </w:r>
      <w:r w:rsidR="000C12D9" w:rsidRPr="00C370CF">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year</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missing</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milestone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was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assumed</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to</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match</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previous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milestone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reported</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(e.g.</w:t>
      </w:r>
      <w:r w:rsidR="000C12D9" w:rsidRPr="00CE35E5">
        <w:rPr>
          <w:rFonts w:ascii="Times New Roman" w:eastAsia="Calibri" w:hAnsi="Times New Roman" w:cs="Times New Roman"/>
          <w:sz w:val="18"/>
          <w:szCs w:val="18"/>
          <w:lang w:val="en-GB"/>
        </w:rPr>
        <w:t xml:space="preserve"> </w:t>
      </w:r>
      <w:r w:rsidR="00F93075">
        <w:rPr>
          <w:rFonts w:ascii="Times New Roman" w:eastAsia="Calibri" w:hAnsi="Times New Roman" w:cs="Times New Roman"/>
          <w:sz w:val="18"/>
          <w:szCs w:val="18"/>
          <w:lang w:val="en-GB"/>
        </w:rPr>
        <w:t xml:space="preserve">the </w:t>
      </w:r>
      <w:r w:rsidRPr="00CE35E5">
        <w:rPr>
          <w:rFonts w:ascii="Times New Roman" w:eastAsia="Calibri" w:hAnsi="Times New Roman" w:cs="Times New Roman"/>
          <w:sz w:val="18"/>
          <w:szCs w:val="18"/>
          <w:lang w:val="en-GB"/>
        </w:rPr>
        <w:t>2016</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milestone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was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assumed</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to</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be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same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2015</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milestone).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This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approach</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provide</w:t>
      </w:r>
      <w:r w:rsidR="00022DE6" w:rsidRPr="00CE35E5">
        <w:rPr>
          <w:rFonts w:ascii="Times New Roman" w:eastAsia="Calibri" w:hAnsi="Times New Roman" w:cs="Times New Roman"/>
          <w:sz w:val="18"/>
          <w:szCs w:val="18"/>
          <w:lang w:val="en-GB"/>
        </w:rPr>
        <w:t>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comparable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time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series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in</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expected</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results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across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years,</w:t>
      </w:r>
      <w:r w:rsidR="000C12D9" w:rsidRPr="00CE35E5">
        <w:rPr>
          <w:rFonts w:ascii="Times New Roman" w:eastAsia="Calibri" w:hAnsi="Times New Roman" w:cs="Times New Roman"/>
          <w:sz w:val="18"/>
          <w:szCs w:val="18"/>
          <w:lang w:val="en-GB"/>
        </w:rPr>
        <w:t xml:space="preserve"> </w:t>
      </w:r>
      <w:r w:rsidR="00022DE6" w:rsidRPr="00CE35E5">
        <w:rPr>
          <w:rFonts w:ascii="Times New Roman" w:eastAsia="Calibri" w:hAnsi="Times New Roman" w:cs="Times New Roman"/>
          <w:sz w:val="18"/>
          <w:szCs w:val="18"/>
          <w:lang w:val="en-GB"/>
        </w:rPr>
        <w:t xml:space="preserve">while </w:t>
      </w:r>
      <w:r w:rsidRPr="00CE35E5">
        <w:rPr>
          <w:rFonts w:ascii="Times New Roman" w:eastAsia="Calibri" w:hAnsi="Times New Roman" w:cs="Times New Roman"/>
          <w:sz w:val="18"/>
          <w:szCs w:val="18"/>
          <w:lang w:val="en-GB"/>
        </w:rPr>
        <w:t>making</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conservative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assumptions</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that</w:t>
      </w:r>
      <w:r w:rsidR="000C12D9" w:rsidRPr="00CE35E5">
        <w:rPr>
          <w:rFonts w:ascii="Times New Roman" w:eastAsia="Calibri" w:hAnsi="Times New Roman" w:cs="Times New Roman"/>
          <w:sz w:val="18"/>
          <w:szCs w:val="18"/>
          <w:lang w:val="en-GB"/>
        </w:rPr>
        <w:t xml:space="preserve"> </w:t>
      </w:r>
      <w:r w:rsidR="00FA0C35" w:rsidRPr="00CE35E5">
        <w:rPr>
          <w:rFonts w:ascii="Times New Roman" w:eastAsia="Calibri" w:hAnsi="Times New Roman" w:cs="Times New Roman"/>
          <w:sz w:val="18"/>
          <w:szCs w:val="18"/>
          <w:lang w:val="en-GB"/>
        </w:rPr>
        <w:t xml:space="preserve">do </w:t>
      </w:r>
      <w:r w:rsidRPr="00CE35E5">
        <w:rPr>
          <w:rFonts w:ascii="Times New Roman" w:eastAsia="Calibri" w:hAnsi="Times New Roman" w:cs="Times New Roman"/>
          <w:sz w:val="18"/>
          <w:szCs w:val="18"/>
          <w:lang w:val="en-GB"/>
        </w:rPr>
        <w:t>not</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overestimate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scale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of</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change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over</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the</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Strategic</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Plan</w:t>
      </w:r>
      <w:r w:rsidR="000C12D9" w:rsidRPr="00CE35E5">
        <w:rPr>
          <w:rFonts w:ascii="Times New Roman" w:eastAsia="Calibri" w:hAnsi="Times New Roman" w:cs="Times New Roman"/>
          <w:sz w:val="18"/>
          <w:szCs w:val="18"/>
          <w:lang w:val="en-GB"/>
        </w:rPr>
        <w:t xml:space="preserve"> </w:t>
      </w:r>
      <w:r w:rsidRPr="00CE35E5">
        <w:rPr>
          <w:rFonts w:ascii="Times New Roman" w:eastAsia="Calibri" w:hAnsi="Times New Roman" w:cs="Times New Roman"/>
          <w:sz w:val="18"/>
          <w:szCs w:val="18"/>
          <w:lang w:val="en-GB"/>
        </w:rPr>
        <w:t>period.</w:t>
      </w:r>
      <w:r w:rsidR="00427B21" w:rsidRPr="00CE35E5">
        <w:rPr>
          <w:rFonts w:ascii="Times New Roman" w:eastAsia="Calibri" w:hAnsi="Times New Roman" w:cs="Times New Roman"/>
          <w:sz w:val="18"/>
          <w:szCs w:val="18"/>
          <w:lang w:val="en-GB"/>
        </w:rPr>
        <w:t xml:space="preserve"> </w:t>
      </w:r>
      <w:r w:rsidR="00FA0C35" w:rsidRPr="00CE35E5">
        <w:rPr>
          <w:rFonts w:ascii="Times New Roman" w:eastAsia="Calibri" w:hAnsi="Times New Roman" w:cs="Times New Roman"/>
          <w:sz w:val="18"/>
          <w:szCs w:val="18"/>
          <w:lang w:val="en-GB"/>
        </w:rPr>
        <w:t>(</w:t>
      </w:r>
      <w:r w:rsidR="00427B21" w:rsidRPr="00CE35E5">
        <w:rPr>
          <w:rFonts w:ascii="Times New Roman" w:eastAsia="Calibri" w:hAnsi="Times New Roman" w:cs="Times New Roman"/>
          <w:sz w:val="18"/>
          <w:szCs w:val="18"/>
          <w:lang w:val="en-GB"/>
        </w:rPr>
        <w:t xml:space="preserve">No </w:t>
      </w:r>
      <w:r w:rsidR="00427B21" w:rsidRPr="00FC4F0C">
        <w:rPr>
          <w:rFonts w:ascii="Times New Roman" w:eastAsia="Calibri" w:hAnsi="Times New Roman" w:cs="Times New Roman"/>
          <w:sz w:val="18"/>
          <w:szCs w:val="18"/>
          <w:lang w:val="en-GB"/>
        </w:rPr>
        <w:t xml:space="preserve">new cases </w:t>
      </w:r>
      <w:r w:rsidR="00CE35E5">
        <w:rPr>
          <w:rFonts w:ascii="Times New Roman" w:eastAsia="Calibri" w:hAnsi="Times New Roman" w:cs="Times New Roman"/>
          <w:sz w:val="18"/>
          <w:szCs w:val="18"/>
          <w:lang w:val="en-GB"/>
        </w:rPr>
        <w:t>required</w:t>
      </w:r>
      <w:r w:rsidR="00FC4F0C">
        <w:rPr>
          <w:rFonts w:ascii="Times New Roman" w:eastAsia="Calibri" w:hAnsi="Times New Roman" w:cs="Times New Roman"/>
          <w:sz w:val="18"/>
          <w:szCs w:val="18"/>
          <w:lang w:val="en-GB"/>
        </w:rPr>
        <w:t xml:space="preserve"> </w:t>
      </w:r>
      <w:r w:rsidR="00427B21" w:rsidRPr="00FC4F0C">
        <w:rPr>
          <w:rFonts w:ascii="Times New Roman" w:eastAsia="Calibri" w:hAnsi="Times New Roman" w:cs="Times New Roman"/>
          <w:sz w:val="18"/>
          <w:szCs w:val="18"/>
          <w:lang w:val="en-GB"/>
        </w:rPr>
        <w:t xml:space="preserve">this assumption in </w:t>
      </w:r>
      <w:r w:rsidR="0056489D">
        <w:rPr>
          <w:rFonts w:ascii="Times New Roman" w:eastAsia="Calibri" w:hAnsi="Times New Roman" w:cs="Times New Roman"/>
          <w:sz w:val="18"/>
          <w:szCs w:val="18"/>
          <w:lang w:val="en-GB"/>
        </w:rPr>
        <w:t>2017</w:t>
      </w:r>
      <w:r w:rsidR="00F93075">
        <w:rPr>
          <w:rFonts w:ascii="Times New Roman" w:eastAsia="Calibri" w:hAnsi="Times New Roman" w:cs="Times New Roman"/>
          <w:sz w:val="18"/>
          <w:szCs w:val="18"/>
          <w:lang w:val="en-GB"/>
        </w:rPr>
        <w:t>.</w:t>
      </w:r>
      <w:r w:rsidR="00FA0C35" w:rsidRPr="00FC4F0C">
        <w:rPr>
          <w:rFonts w:ascii="Times New Roman" w:eastAsia="Calibri" w:hAnsi="Times New Roman" w:cs="Times New Roman"/>
          <w:sz w:val="18"/>
          <w:szCs w:val="18"/>
          <w:lang w:val="en-GB"/>
        </w:rPr>
        <w:t>)</w:t>
      </w:r>
    </w:p>
    <w:p w14:paraId="186DF4A6" w14:textId="075CF059" w:rsidR="00A804F1" w:rsidRPr="00C370CF" w:rsidRDefault="00A804F1" w:rsidP="00FC4F0C">
      <w:pPr>
        <w:spacing w:after="120"/>
        <w:jc w:val="both"/>
        <w:rPr>
          <w:rFonts w:ascii="Times New Roman" w:eastAsia="Calibri" w:hAnsi="Times New Roman"/>
          <w:sz w:val="18"/>
          <w:szCs w:val="18"/>
          <w:lang w:val="en-GB"/>
        </w:rPr>
      </w:pPr>
      <w:r w:rsidRPr="00FC4F0C">
        <w:rPr>
          <w:rFonts w:ascii="Times New Roman" w:eastAsia="Calibri" w:hAnsi="Times New Roman" w:cs="Times New Roman"/>
          <w:b/>
          <w:sz w:val="18"/>
          <w:szCs w:val="18"/>
          <w:lang w:val="en-GB"/>
        </w:rPr>
        <w:t>Missing</w:t>
      </w:r>
      <w:r w:rsidR="000C12D9" w:rsidRPr="00FC4F0C">
        <w:rPr>
          <w:rFonts w:ascii="Times New Roman" w:eastAsia="Calibri" w:hAnsi="Times New Roman" w:cs="Times New Roman"/>
          <w:b/>
          <w:sz w:val="18"/>
          <w:szCs w:val="18"/>
          <w:lang w:val="en-GB"/>
        </w:rPr>
        <w:t xml:space="preserve"> </w:t>
      </w:r>
      <w:r w:rsidRPr="00FC4F0C">
        <w:rPr>
          <w:rFonts w:ascii="Times New Roman" w:eastAsia="Calibri" w:hAnsi="Times New Roman" w:cs="Times New Roman"/>
          <w:b/>
          <w:sz w:val="18"/>
          <w:szCs w:val="18"/>
          <w:lang w:val="en-GB"/>
        </w:rPr>
        <w:t>actuals</w:t>
      </w:r>
      <w:r w:rsidR="00450C70" w:rsidRPr="00610D76">
        <w:rPr>
          <w:rFonts w:ascii="Times New Roman" w:eastAsia="Calibri" w:hAnsi="Times New Roman" w:cs="Times New Roman"/>
          <w:i/>
          <w:sz w:val="18"/>
          <w:szCs w:val="18"/>
          <w:lang w:val="en-GB"/>
        </w:rPr>
        <w:t>.</w:t>
      </w:r>
      <w:r w:rsidR="000C12D9" w:rsidRPr="00E83F3E">
        <w:rPr>
          <w:rFonts w:ascii="Times New Roman" w:eastAsia="Calibri" w:hAnsi="Times New Roman" w:cs="Times New Roman"/>
          <w:i/>
          <w:sz w:val="18"/>
          <w:szCs w:val="18"/>
          <w:lang w:val="en-GB"/>
        </w:rPr>
        <w:t xml:space="preserve"> </w:t>
      </w:r>
      <w:r w:rsidRPr="00E83F3E">
        <w:rPr>
          <w:rFonts w:ascii="Times New Roman" w:eastAsia="Calibri" w:hAnsi="Times New Roman" w:cs="Times New Roman"/>
          <w:sz w:val="18"/>
          <w:szCs w:val="18"/>
          <w:lang w:val="en-GB"/>
        </w:rPr>
        <w:t>For</w:t>
      </w:r>
      <w:r w:rsidR="000C12D9" w:rsidRPr="00E83F3E">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cumulative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indicators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only,</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where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countries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reported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expected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but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were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missing</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actual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values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one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more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years,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minimum</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assumption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made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that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cumulative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actual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w:t>
      </w:r>
      <w:r w:rsidR="000C12D9" w:rsidRPr="00C370CF">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was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as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high</w:t>
      </w:r>
      <w:r w:rsidR="000C12D9" w:rsidRPr="00FC4F0C">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cumulative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actual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reported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previous</w:t>
      </w:r>
      <w:r w:rsidR="000C12D9" w:rsidRPr="00C370CF">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year</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(i.e.</w:t>
      </w:r>
      <w:r w:rsidR="000C12D9" w:rsidRPr="00FC4F0C">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cumulative</w:t>
      </w:r>
      <w:r w:rsidR="000C12D9" w:rsidRPr="00C370CF">
        <w:rPr>
          <w:rFonts w:ascii="Times New Roman" w:eastAsia="Calibri" w:hAnsi="Times New Roman" w:cs="Times New Roman"/>
          <w:sz w:val="18"/>
          <w:szCs w:val="18"/>
          <w:lang w:val="en-GB"/>
        </w:rPr>
        <w:t xml:space="preserve"> </w:t>
      </w:r>
      <w:r w:rsidR="0056489D">
        <w:rPr>
          <w:rFonts w:ascii="Times New Roman" w:eastAsia="Calibri" w:hAnsi="Times New Roman" w:cs="Times New Roman"/>
          <w:sz w:val="18"/>
          <w:szCs w:val="18"/>
          <w:lang w:val="en-GB"/>
        </w:rPr>
        <w:t>2017</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actual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assumed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to</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match</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cumulative</w:t>
      </w:r>
      <w:r w:rsidR="000C12D9" w:rsidRPr="00C370CF">
        <w:rPr>
          <w:rFonts w:ascii="Times New Roman" w:eastAsia="Calibri" w:hAnsi="Times New Roman" w:cs="Times New Roman"/>
          <w:sz w:val="18"/>
          <w:szCs w:val="18"/>
          <w:lang w:val="en-GB"/>
        </w:rPr>
        <w:t xml:space="preserve"> </w:t>
      </w:r>
      <w:r w:rsidR="0056489D">
        <w:rPr>
          <w:rFonts w:ascii="Times New Roman" w:eastAsia="Calibri" w:hAnsi="Times New Roman" w:cs="Times New Roman"/>
          <w:sz w:val="18"/>
          <w:szCs w:val="18"/>
          <w:lang w:val="en-GB"/>
        </w:rPr>
        <w:t>2017</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actual</w:t>
      </w:r>
      <w:r w:rsidR="000C12D9" w:rsidRPr="00C370CF">
        <w:rPr>
          <w:rFonts w:ascii="Times New Roman" w:eastAsia="Calibri" w:hAnsi="Times New Roman" w:cs="Times New Roman"/>
          <w:sz w:val="18"/>
          <w:szCs w:val="18"/>
          <w:lang w:val="en-GB"/>
        </w:rPr>
        <w:t xml:space="preserve"> </w:t>
      </w:r>
      <w:r w:rsidR="00A152B9" w:rsidRPr="00C370CF">
        <w:rPr>
          <w:rFonts w:ascii="Times New Roman" w:eastAsia="Calibri" w:hAnsi="Times New Roman" w:cs="Times New Roman"/>
          <w:sz w:val="18"/>
          <w:szCs w:val="18"/>
          <w:lang w:val="en-GB"/>
        </w:rPr>
        <w:t>result)</w:t>
      </w:r>
      <w:r w:rsidRPr="00C370CF">
        <w:rPr>
          <w:rFonts w:ascii="Times New Roman" w:eastAsia="Calibri" w:hAnsi="Times New Roman" w:cs="Times New Roman"/>
          <w:sz w:val="18"/>
          <w:szCs w:val="18"/>
          <w:lang w:val="en-GB"/>
        </w:rPr>
        <w:t>.</w:t>
      </w:r>
      <w:r w:rsidR="000C12D9" w:rsidRPr="00C370CF">
        <w:rPr>
          <w:rFonts w:ascii="Times New Roman" w:eastAsia="Calibri" w:hAnsi="Times New Roman" w:cs="Times New Roman"/>
          <w:sz w:val="18"/>
          <w:szCs w:val="18"/>
          <w:lang w:val="en-GB"/>
        </w:rPr>
        <w:t xml:space="preserve"> </w:t>
      </w:r>
      <w:r w:rsidRPr="00C370CF">
        <w:rPr>
          <w:rFonts w:ascii="Times New Roman" w:eastAsia="Times New Roman" w:hAnsi="Times New Roman" w:cs="Times New Roman"/>
          <w:sz w:val="18"/>
          <w:szCs w:val="18"/>
          <w:lang w:val="en-GB"/>
        </w:rPr>
        <w:t>No</w:t>
      </w:r>
      <w:r w:rsidR="000C12D9" w:rsidRPr="00C370CF">
        <w:rPr>
          <w:rFonts w:ascii="Times New Roman" w:eastAsia="Times New Roman" w:hAnsi="Times New Roman" w:cs="Times New Roman"/>
          <w:sz w:val="18"/>
          <w:szCs w:val="18"/>
          <w:lang w:val="en-GB"/>
        </w:rPr>
        <w:t xml:space="preserve"> </w:t>
      </w:r>
      <w:r w:rsidRPr="00C370CF">
        <w:rPr>
          <w:rFonts w:ascii="Times New Roman" w:eastAsia="Times New Roman" w:hAnsi="Times New Roman" w:cs="Times New Roman"/>
          <w:sz w:val="18"/>
          <w:szCs w:val="18"/>
          <w:lang w:val="en-GB"/>
        </w:rPr>
        <w:t>assumptions</w:t>
      </w:r>
      <w:r w:rsidR="000C12D9" w:rsidRPr="00C370CF">
        <w:rPr>
          <w:rFonts w:ascii="Times New Roman" w:eastAsia="Times New Roman" w:hAnsi="Times New Roman" w:cs="Times New Roman"/>
          <w:sz w:val="18"/>
          <w:szCs w:val="18"/>
          <w:lang w:val="en-GB"/>
        </w:rPr>
        <w:t xml:space="preserve"> </w:t>
      </w:r>
      <w:r w:rsidRPr="00C370CF">
        <w:rPr>
          <w:rFonts w:ascii="Times New Roman" w:eastAsia="Times New Roman" w:hAnsi="Times New Roman" w:cs="Times New Roman"/>
          <w:sz w:val="18"/>
          <w:szCs w:val="18"/>
          <w:lang w:val="en-GB"/>
        </w:rPr>
        <w:t>were</w:t>
      </w:r>
      <w:r w:rsidR="000C12D9" w:rsidRPr="00C370CF">
        <w:rPr>
          <w:rFonts w:ascii="Times New Roman" w:eastAsia="Times New Roman" w:hAnsi="Times New Roman" w:cs="Times New Roman"/>
          <w:sz w:val="18"/>
          <w:szCs w:val="18"/>
          <w:lang w:val="en-GB"/>
        </w:rPr>
        <w:t xml:space="preserve"> </w:t>
      </w:r>
      <w:r w:rsidRPr="00C370CF">
        <w:rPr>
          <w:rFonts w:ascii="Times New Roman" w:eastAsia="Times New Roman" w:hAnsi="Times New Roman" w:cs="Times New Roman"/>
          <w:sz w:val="18"/>
          <w:szCs w:val="18"/>
          <w:lang w:val="en-GB"/>
        </w:rPr>
        <w:t>made</w:t>
      </w:r>
      <w:r w:rsidR="000C12D9" w:rsidRPr="00C370CF">
        <w:rPr>
          <w:rFonts w:ascii="Times New Roman" w:eastAsia="Times New Roman" w:hAnsi="Times New Roman" w:cs="Times New Roman"/>
          <w:sz w:val="18"/>
          <w:szCs w:val="18"/>
          <w:lang w:val="en-GB"/>
        </w:rPr>
        <w:t xml:space="preserve"> </w:t>
      </w:r>
      <w:r w:rsidRPr="00C370CF">
        <w:rPr>
          <w:rFonts w:ascii="Times New Roman" w:eastAsia="Times New Roman" w:hAnsi="Times New Roman" w:cs="Times New Roman"/>
          <w:sz w:val="18"/>
          <w:szCs w:val="18"/>
          <w:lang w:val="en-GB"/>
        </w:rPr>
        <w:t>about</w:t>
      </w:r>
      <w:r w:rsidR="000C12D9" w:rsidRPr="00C370CF">
        <w:rPr>
          <w:rFonts w:ascii="Times New Roman" w:eastAsia="Times New Roman" w:hAnsi="Times New Roman" w:cs="Times New Roman"/>
          <w:sz w:val="18"/>
          <w:szCs w:val="18"/>
          <w:lang w:val="en-GB"/>
        </w:rPr>
        <w:t xml:space="preserve"> </w:t>
      </w:r>
      <w:r w:rsidRPr="00C370CF">
        <w:rPr>
          <w:rFonts w:ascii="Times New Roman" w:eastAsia="Times New Roman" w:hAnsi="Times New Roman" w:cs="Times New Roman"/>
          <w:sz w:val="18"/>
          <w:szCs w:val="18"/>
          <w:lang w:val="en-GB"/>
        </w:rPr>
        <w:t>missing</w:t>
      </w:r>
      <w:r w:rsidR="000C12D9" w:rsidRPr="00C370CF">
        <w:rPr>
          <w:rFonts w:ascii="Times New Roman" w:eastAsia="Times New Roman" w:hAnsi="Times New Roman" w:cs="Times New Roman"/>
          <w:sz w:val="18"/>
          <w:szCs w:val="18"/>
          <w:lang w:val="en-GB"/>
        </w:rPr>
        <w:t xml:space="preserve"> </w:t>
      </w:r>
      <w:r w:rsidRPr="00C370CF">
        <w:rPr>
          <w:rFonts w:ascii="Times New Roman" w:eastAsia="Times New Roman" w:hAnsi="Times New Roman" w:cs="Times New Roman"/>
          <w:sz w:val="18"/>
          <w:szCs w:val="18"/>
          <w:lang w:val="en-GB"/>
        </w:rPr>
        <w:t>actual</w:t>
      </w:r>
      <w:r w:rsidR="000C12D9" w:rsidRPr="00C370CF">
        <w:rPr>
          <w:rFonts w:ascii="Times New Roman" w:eastAsia="Times New Roman" w:hAnsi="Times New Roman" w:cs="Times New Roman"/>
          <w:sz w:val="18"/>
          <w:szCs w:val="18"/>
          <w:lang w:val="en-GB"/>
        </w:rPr>
        <w:t xml:space="preserve"> </w:t>
      </w:r>
      <w:r w:rsidRPr="00FC4F0C">
        <w:rPr>
          <w:rFonts w:ascii="Times New Roman" w:eastAsia="Times New Roman" w:hAnsi="Times New Roman" w:cs="Times New Roman"/>
          <w:sz w:val="18"/>
          <w:szCs w:val="18"/>
          <w:lang w:val="en-GB"/>
        </w:rPr>
        <w:t>values</w:t>
      </w:r>
      <w:r w:rsidR="000C12D9" w:rsidRPr="00FC4F0C">
        <w:rPr>
          <w:rFonts w:ascii="Times New Roman" w:eastAsia="Times New Roman" w:hAnsi="Times New Roman" w:cs="Times New Roman"/>
          <w:sz w:val="18"/>
          <w:szCs w:val="18"/>
          <w:lang w:val="en-GB"/>
        </w:rPr>
        <w:t xml:space="preserve"> </w:t>
      </w:r>
      <w:r w:rsidRPr="00FC4F0C">
        <w:rPr>
          <w:rFonts w:ascii="Times New Roman" w:eastAsia="Times New Roman" w:hAnsi="Times New Roman" w:cs="Times New Roman"/>
          <w:sz w:val="18"/>
          <w:szCs w:val="18"/>
          <w:lang w:val="en-GB"/>
        </w:rPr>
        <w:t>for</w:t>
      </w:r>
      <w:r w:rsidR="000C12D9" w:rsidRPr="00FC4F0C">
        <w:rPr>
          <w:rFonts w:ascii="Times New Roman" w:eastAsia="Times New Roman" w:hAnsi="Times New Roman" w:cs="Times New Roman"/>
          <w:sz w:val="18"/>
          <w:szCs w:val="18"/>
          <w:lang w:val="en-GB"/>
        </w:rPr>
        <w:t xml:space="preserve"> </w:t>
      </w:r>
      <w:r w:rsidRPr="00FC4F0C">
        <w:rPr>
          <w:rFonts w:ascii="Times New Roman" w:eastAsia="Times New Roman" w:hAnsi="Times New Roman" w:cs="Times New Roman"/>
          <w:sz w:val="18"/>
          <w:szCs w:val="18"/>
          <w:lang w:val="en-GB"/>
        </w:rPr>
        <w:t>indicators</w:t>
      </w:r>
      <w:r w:rsidR="000C12D9" w:rsidRPr="00FC4F0C">
        <w:rPr>
          <w:rFonts w:ascii="Times New Roman" w:eastAsia="Times New Roman" w:hAnsi="Times New Roman" w:cs="Times New Roman"/>
          <w:sz w:val="18"/>
          <w:szCs w:val="18"/>
          <w:lang w:val="en-GB"/>
        </w:rPr>
        <w:t xml:space="preserve"> </w:t>
      </w:r>
      <w:r w:rsidRPr="00FC4F0C">
        <w:rPr>
          <w:rFonts w:ascii="Times New Roman" w:eastAsia="Times New Roman" w:hAnsi="Times New Roman" w:cs="Times New Roman"/>
          <w:sz w:val="18"/>
          <w:szCs w:val="18"/>
          <w:lang w:val="en-GB"/>
        </w:rPr>
        <w:t>defined</w:t>
      </w:r>
      <w:r w:rsidR="000C12D9" w:rsidRPr="00FC4F0C">
        <w:rPr>
          <w:rFonts w:ascii="Times New Roman" w:eastAsia="Times New Roman" w:hAnsi="Times New Roman" w:cs="Times New Roman"/>
          <w:sz w:val="18"/>
          <w:szCs w:val="18"/>
          <w:lang w:val="en-GB"/>
        </w:rPr>
        <w:t xml:space="preserve"> </w:t>
      </w:r>
      <w:r w:rsidRPr="00FC4F0C">
        <w:rPr>
          <w:rFonts w:ascii="Times New Roman" w:eastAsia="Times New Roman" w:hAnsi="Times New Roman" w:cs="Times New Roman"/>
          <w:sz w:val="18"/>
          <w:szCs w:val="18"/>
          <w:lang w:val="en-GB"/>
        </w:rPr>
        <w:t>on</w:t>
      </w:r>
      <w:r w:rsidR="000C12D9" w:rsidRPr="00FC4F0C">
        <w:rPr>
          <w:rFonts w:ascii="Times New Roman" w:eastAsia="Times New Roman" w:hAnsi="Times New Roman" w:cs="Times New Roman"/>
          <w:sz w:val="18"/>
          <w:szCs w:val="18"/>
          <w:lang w:val="en-GB"/>
        </w:rPr>
        <w:t xml:space="preserve"> </w:t>
      </w:r>
      <w:r w:rsidRPr="00FC4F0C">
        <w:rPr>
          <w:rFonts w:ascii="Times New Roman" w:eastAsia="Times New Roman" w:hAnsi="Times New Roman" w:cs="Times New Roman"/>
          <w:sz w:val="18"/>
          <w:szCs w:val="18"/>
          <w:lang w:val="en-GB"/>
        </w:rPr>
        <w:t>an</w:t>
      </w:r>
      <w:r w:rsidR="000C12D9" w:rsidRPr="00FC4F0C">
        <w:rPr>
          <w:rFonts w:ascii="Times New Roman" w:eastAsia="Times New Roman" w:hAnsi="Times New Roman" w:cs="Times New Roman"/>
          <w:sz w:val="18"/>
          <w:szCs w:val="18"/>
          <w:lang w:val="en-GB"/>
        </w:rPr>
        <w:t xml:space="preserve"> </w:t>
      </w:r>
      <w:r w:rsidRPr="00FC4F0C">
        <w:rPr>
          <w:rFonts w:ascii="Times New Roman" w:eastAsia="Times New Roman" w:hAnsi="Times New Roman" w:cs="Times New Roman"/>
          <w:sz w:val="18"/>
          <w:szCs w:val="18"/>
          <w:lang w:val="en-GB"/>
        </w:rPr>
        <w:t>annual</w:t>
      </w:r>
      <w:r w:rsidR="000C12D9" w:rsidRPr="00FC4F0C">
        <w:rPr>
          <w:rFonts w:ascii="Times New Roman" w:eastAsia="Times New Roman" w:hAnsi="Times New Roman" w:cs="Times New Roman"/>
          <w:sz w:val="18"/>
          <w:szCs w:val="18"/>
          <w:lang w:val="en-GB"/>
        </w:rPr>
        <w:t xml:space="preserve"> </w:t>
      </w:r>
      <w:r w:rsidRPr="00FC4F0C">
        <w:rPr>
          <w:rFonts w:ascii="Times New Roman" w:eastAsia="Times New Roman" w:hAnsi="Times New Roman" w:cs="Times New Roman"/>
          <w:sz w:val="18"/>
          <w:szCs w:val="18"/>
          <w:lang w:val="en-GB"/>
        </w:rPr>
        <w:t>(non-cumulative)</w:t>
      </w:r>
      <w:r w:rsidR="000C12D9" w:rsidRPr="00FC4F0C">
        <w:rPr>
          <w:rFonts w:ascii="Times New Roman" w:eastAsia="Times New Roman" w:hAnsi="Times New Roman" w:cs="Times New Roman"/>
          <w:sz w:val="18"/>
          <w:szCs w:val="18"/>
          <w:lang w:val="en-GB"/>
        </w:rPr>
        <w:t xml:space="preserve"> </w:t>
      </w:r>
      <w:r w:rsidRPr="00FC4F0C">
        <w:rPr>
          <w:rFonts w:ascii="Times New Roman" w:eastAsia="Times New Roman" w:hAnsi="Times New Roman" w:cs="Times New Roman"/>
          <w:sz w:val="18"/>
          <w:szCs w:val="18"/>
          <w:lang w:val="en-GB"/>
        </w:rPr>
        <w:t>basis.</w:t>
      </w:r>
      <w:r w:rsidR="000C12D9" w:rsidRPr="00FC4F0C">
        <w:rPr>
          <w:rFonts w:ascii="Times New Roman" w:eastAsia="Times New Roman" w:hAnsi="Times New Roman" w:cs="Times New Roman"/>
          <w:sz w:val="18"/>
          <w:szCs w:val="18"/>
          <w:lang w:val="en-GB"/>
        </w:rPr>
        <w:t xml:space="preserve"> </w:t>
      </w:r>
      <w:r w:rsidRPr="00FC4F0C">
        <w:rPr>
          <w:rFonts w:ascii="Times New Roman" w:eastAsia="Calibri" w:hAnsi="Times New Roman" w:cs="Times New Roman"/>
          <w:sz w:val="18"/>
          <w:szCs w:val="18"/>
          <w:lang w:val="en-GB"/>
        </w:rPr>
        <w:t>This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conservative</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approach</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ensure</w:t>
      </w:r>
      <w:r w:rsidR="00444289" w:rsidRPr="00FC4F0C">
        <w:rPr>
          <w:rFonts w:ascii="Times New Roman" w:eastAsia="Calibri" w:hAnsi="Times New Roman" w:cs="Times New Roman"/>
          <w:sz w:val="18"/>
          <w:szCs w:val="18"/>
          <w:lang w:val="en-GB"/>
        </w:rPr>
        <w:t>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reporting</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on</w:t>
      </w:r>
      <w:r w:rsidR="000C12D9" w:rsidRPr="00FC4F0C">
        <w:rPr>
          <w:rFonts w:ascii="Times New Roman" w:eastAsia="Calibri" w:hAnsi="Times New Roman" w:cs="Times New Roman"/>
          <w:sz w:val="18"/>
          <w:szCs w:val="18"/>
          <w:lang w:val="en-GB"/>
        </w:rPr>
        <w:t xml:space="preserve"> </w:t>
      </w:r>
      <w:r w:rsidR="0056489D">
        <w:rPr>
          <w:rFonts w:ascii="Times New Roman" w:eastAsia="Calibri" w:hAnsi="Times New Roman" w:cs="Times New Roman"/>
          <w:sz w:val="18"/>
          <w:szCs w:val="18"/>
          <w:lang w:val="en-GB"/>
        </w:rPr>
        <w:t>2017</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actuals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was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as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complete</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as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possible</w:t>
      </w:r>
      <w:r w:rsidR="000C12D9" w:rsidRPr="00FC4F0C">
        <w:rPr>
          <w:rFonts w:ascii="Times New Roman" w:eastAsia="Calibri" w:hAnsi="Times New Roman" w:cs="Times New Roman"/>
          <w:sz w:val="18"/>
          <w:szCs w:val="18"/>
          <w:lang w:val="en-GB"/>
        </w:rPr>
        <w:t xml:space="preserve"> </w:t>
      </w:r>
      <w:r w:rsidR="00444289" w:rsidRPr="00FC4F0C">
        <w:rPr>
          <w:rFonts w:ascii="Times New Roman" w:eastAsia="Calibri" w:hAnsi="Times New Roman" w:cs="Times New Roman"/>
          <w:sz w:val="18"/>
          <w:szCs w:val="18"/>
          <w:lang w:val="en-GB"/>
        </w:rPr>
        <w:t xml:space="preserve">without </w:t>
      </w:r>
      <w:r w:rsidRPr="00FC4F0C">
        <w:rPr>
          <w:rFonts w:ascii="Times New Roman" w:eastAsia="Calibri" w:hAnsi="Times New Roman" w:cs="Times New Roman"/>
          <w:sz w:val="18"/>
          <w:szCs w:val="18"/>
          <w:lang w:val="en-GB"/>
        </w:rPr>
        <w:t>making</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assumptions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about</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actual</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results</w:t>
      </w:r>
      <w:r w:rsidR="000C12D9" w:rsidRPr="00FC4F0C">
        <w:rPr>
          <w:rFonts w:ascii="Times New Roman" w:eastAsia="Calibri" w:hAnsi="Times New Roman" w:cs="Times New Roman"/>
          <w:sz w:val="18"/>
          <w:szCs w:val="18"/>
          <w:lang w:val="en-GB"/>
        </w:rPr>
        <w:t xml:space="preserve"> </w:t>
      </w:r>
      <w:r w:rsidRPr="00FC4F0C">
        <w:rPr>
          <w:rFonts w:ascii="Times New Roman" w:eastAsia="Calibri" w:hAnsi="Times New Roman" w:cs="Times New Roman"/>
          <w:sz w:val="18"/>
          <w:szCs w:val="18"/>
          <w:lang w:val="en-GB"/>
        </w:rPr>
        <w:t>beyond</w:t>
      </w:r>
      <w:r w:rsidR="000C12D9" w:rsidRPr="00FC4F0C">
        <w:rPr>
          <w:rFonts w:ascii="Times New Roman" w:eastAsia="Calibri" w:hAnsi="Times New Roman" w:cs="Times New Roman"/>
          <w:sz w:val="18"/>
          <w:szCs w:val="18"/>
          <w:lang w:val="en-GB"/>
        </w:rPr>
        <w:t xml:space="preserve"> </w:t>
      </w:r>
      <w:r w:rsidR="00444289" w:rsidRPr="00FC4F0C">
        <w:rPr>
          <w:rFonts w:ascii="Times New Roman" w:eastAsia="Calibri" w:hAnsi="Times New Roman" w:cs="Times New Roman"/>
          <w:sz w:val="18"/>
          <w:szCs w:val="18"/>
          <w:lang w:val="en-GB"/>
        </w:rPr>
        <w:t xml:space="preserve">those </w:t>
      </w:r>
      <w:r w:rsidRPr="00FC4F0C">
        <w:rPr>
          <w:rFonts w:ascii="Times New Roman" w:eastAsia="Calibri" w:hAnsi="Times New Roman" w:cs="Times New Roman"/>
          <w:sz w:val="18"/>
          <w:szCs w:val="18"/>
          <w:lang w:val="en-GB"/>
        </w:rPr>
        <w:t>confirmed</w:t>
      </w:r>
      <w:r w:rsidR="000C12D9" w:rsidRPr="00FC4F0C">
        <w:rPr>
          <w:rFonts w:ascii="Times New Roman" w:eastAsia="Calibri" w:hAnsi="Times New Roman" w:cs="Times New Roman"/>
          <w:sz w:val="18"/>
          <w:szCs w:val="18"/>
          <w:lang w:val="en-GB"/>
        </w:rPr>
        <w:t xml:space="preserve"> </w:t>
      </w:r>
      <w:r w:rsidR="00444289" w:rsidRPr="00FC4F0C">
        <w:rPr>
          <w:rFonts w:ascii="Times New Roman" w:eastAsia="Calibri" w:hAnsi="Times New Roman" w:cs="Times New Roman"/>
          <w:sz w:val="18"/>
          <w:szCs w:val="18"/>
          <w:lang w:val="en-GB"/>
        </w:rPr>
        <w:t xml:space="preserve">by </w:t>
      </w:r>
      <w:r w:rsidRPr="00FC4F0C">
        <w:rPr>
          <w:rFonts w:ascii="Times New Roman" w:eastAsia="Calibri" w:hAnsi="Times New Roman" w:cs="Times New Roman"/>
          <w:sz w:val="18"/>
          <w:szCs w:val="18"/>
          <w:lang w:val="en-GB"/>
        </w:rPr>
        <w:t>country</w:t>
      </w:r>
      <w:r w:rsidR="000C12D9" w:rsidRPr="00FC4F0C">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programmes.</w:t>
      </w:r>
      <w:r w:rsidR="0056489D">
        <w:rPr>
          <w:rFonts w:ascii="Times New Roman" w:eastAsia="Calibri" w:hAnsi="Times New Roman" w:cs="Times New Roman"/>
          <w:sz w:val="18"/>
          <w:szCs w:val="18"/>
          <w:lang w:val="en-GB"/>
        </w:rPr>
        <w:t xml:space="preserve"> </w:t>
      </w:r>
      <w:r w:rsidR="0056489D" w:rsidRPr="00CE35E5">
        <w:rPr>
          <w:rFonts w:ascii="Times New Roman" w:eastAsia="Calibri" w:hAnsi="Times New Roman" w:cs="Times New Roman"/>
          <w:sz w:val="18"/>
          <w:szCs w:val="18"/>
          <w:lang w:val="en-GB"/>
        </w:rPr>
        <w:t>(</w:t>
      </w:r>
      <w:r w:rsidR="001B008D">
        <w:rPr>
          <w:rFonts w:ascii="Times New Roman" w:eastAsia="Calibri" w:hAnsi="Times New Roman" w:cs="Times New Roman"/>
          <w:sz w:val="18"/>
          <w:szCs w:val="18"/>
          <w:lang w:val="en-GB"/>
        </w:rPr>
        <w:t>Three</w:t>
      </w:r>
      <w:r w:rsidR="0056489D" w:rsidRPr="00FC4F0C">
        <w:rPr>
          <w:rFonts w:ascii="Times New Roman" w:eastAsia="Calibri" w:hAnsi="Times New Roman" w:cs="Times New Roman"/>
          <w:sz w:val="18"/>
          <w:szCs w:val="18"/>
          <w:lang w:val="en-GB"/>
        </w:rPr>
        <w:t xml:space="preserve"> cases </w:t>
      </w:r>
      <w:r w:rsidR="0056489D">
        <w:rPr>
          <w:rFonts w:ascii="Times New Roman" w:eastAsia="Calibri" w:hAnsi="Times New Roman" w:cs="Times New Roman"/>
          <w:sz w:val="18"/>
          <w:szCs w:val="18"/>
          <w:lang w:val="en-GB"/>
        </w:rPr>
        <w:t xml:space="preserve">required </w:t>
      </w:r>
      <w:r w:rsidR="0056489D" w:rsidRPr="00FC4F0C">
        <w:rPr>
          <w:rFonts w:ascii="Times New Roman" w:eastAsia="Calibri" w:hAnsi="Times New Roman" w:cs="Times New Roman"/>
          <w:sz w:val="18"/>
          <w:szCs w:val="18"/>
          <w:lang w:val="en-GB"/>
        </w:rPr>
        <w:t xml:space="preserve">this assumption in </w:t>
      </w:r>
      <w:r w:rsidR="0056489D">
        <w:rPr>
          <w:rFonts w:ascii="Times New Roman" w:eastAsia="Calibri" w:hAnsi="Times New Roman" w:cs="Times New Roman"/>
          <w:sz w:val="18"/>
          <w:szCs w:val="18"/>
          <w:lang w:val="en-GB"/>
        </w:rPr>
        <w:t>2017</w:t>
      </w:r>
      <w:r w:rsidR="00F93075">
        <w:rPr>
          <w:rFonts w:ascii="Times New Roman" w:eastAsia="Calibri" w:hAnsi="Times New Roman" w:cs="Times New Roman"/>
          <w:sz w:val="18"/>
          <w:szCs w:val="18"/>
          <w:lang w:val="en-GB"/>
        </w:rPr>
        <w:t>.</w:t>
      </w:r>
      <w:r w:rsidR="0056489D" w:rsidRPr="00FC4F0C">
        <w:rPr>
          <w:rFonts w:ascii="Times New Roman" w:eastAsia="Calibri" w:hAnsi="Times New Roman" w:cs="Times New Roman"/>
          <w:sz w:val="18"/>
          <w:szCs w:val="18"/>
          <w:lang w:val="en-GB"/>
        </w:rPr>
        <w:t>)</w:t>
      </w:r>
    </w:p>
    <w:p w14:paraId="7E2507DD" w14:textId="34DF5F33" w:rsidR="001B008D" w:rsidRDefault="00A152B9" w:rsidP="00C370CF">
      <w:pPr>
        <w:spacing w:after="120"/>
        <w:jc w:val="both"/>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C</w:t>
      </w:r>
      <w:r w:rsidR="00A24681">
        <w:rPr>
          <w:rFonts w:ascii="Times New Roman" w:eastAsia="Calibri" w:hAnsi="Times New Roman" w:cs="Times New Roman"/>
          <w:b/>
          <w:sz w:val="18"/>
          <w:szCs w:val="18"/>
          <w:lang w:val="en-GB"/>
        </w:rPr>
        <w:t>ountries adding reporting on additional</w:t>
      </w:r>
      <w:r w:rsidRPr="00610D76">
        <w:rPr>
          <w:rFonts w:ascii="Times New Roman" w:eastAsia="Calibri" w:hAnsi="Times New Roman" w:cs="Times New Roman"/>
          <w:b/>
          <w:sz w:val="18"/>
          <w:szCs w:val="18"/>
          <w:lang w:val="en-GB"/>
        </w:rPr>
        <w:t xml:space="preserve"> IRRF indicators for 2017</w:t>
      </w:r>
      <w:r w:rsidR="00450C70" w:rsidRPr="00FC4F0C">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Countries were permitted to add reporting</w:t>
      </w:r>
      <w:r w:rsidR="00542375">
        <w:rPr>
          <w:rFonts w:ascii="Times New Roman" w:eastAsia="Calibri" w:hAnsi="Times New Roman" w:cs="Times New Roman"/>
          <w:sz w:val="18"/>
          <w:szCs w:val="18"/>
          <w:lang w:val="en-GB"/>
        </w:rPr>
        <w:t xml:space="preserve"> components</w:t>
      </w:r>
      <w:r w:rsidR="00F935E5">
        <w:rPr>
          <w:rFonts w:ascii="Times New Roman" w:eastAsia="Calibri" w:hAnsi="Times New Roman" w:cs="Times New Roman"/>
          <w:sz w:val="18"/>
          <w:szCs w:val="18"/>
          <w:lang w:val="en-GB"/>
        </w:rPr>
        <w:t xml:space="preserve"> against additional</w:t>
      </w:r>
      <w:r w:rsidRPr="00610D76">
        <w:rPr>
          <w:rFonts w:ascii="Times New Roman" w:eastAsia="Calibri" w:hAnsi="Times New Roman" w:cs="Times New Roman"/>
          <w:sz w:val="18"/>
          <w:szCs w:val="18"/>
          <w:lang w:val="en-GB"/>
        </w:rPr>
        <w:t xml:space="preserve"> IRRF indicators to reflect new programm</w:t>
      </w:r>
      <w:r w:rsidR="00450C70" w:rsidRPr="00610D76">
        <w:rPr>
          <w:rFonts w:ascii="Times New Roman" w:eastAsia="Calibri" w:hAnsi="Times New Roman" w:cs="Times New Roman"/>
          <w:sz w:val="18"/>
          <w:szCs w:val="18"/>
          <w:lang w:val="en-GB"/>
        </w:rPr>
        <w:t>es</w:t>
      </w:r>
      <w:r w:rsidRPr="00FC4F0C">
        <w:rPr>
          <w:rFonts w:ascii="Times New Roman" w:eastAsia="Calibri" w:hAnsi="Times New Roman" w:cs="Times New Roman"/>
          <w:sz w:val="18"/>
          <w:szCs w:val="18"/>
          <w:lang w:val="en-GB"/>
        </w:rPr>
        <w:t xml:space="preserve"> initiated in </w:t>
      </w:r>
      <w:r w:rsidR="0056489D">
        <w:rPr>
          <w:rFonts w:ascii="Times New Roman" w:eastAsia="Calibri" w:hAnsi="Times New Roman" w:cs="Times New Roman"/>
          <w:sz w:val="18"/>
          <w:szCs w:val="18"/>
          <w:lang w:val="en-GB"/>
        </w:rPr>
        <w:t>2017</w:t>
      </w:r>
      <w:r w:rsidRPr="00FC4F0C">
        <w:rPr>
          <w:rFonts w:ascii="Times New Roman" w:eastAsia="Calibri" w:hAnsi="Times New Roman" w:cs="Times New Roman"/>
          <w:sz w:val="18"/>
          <w:szCs w:val="18"/>
          <w:lang w:val="en-GB"/>
        </w:rPr>
        <w:t xml:space="preserve">. In these </w:t>
      </w:r>
      <w:r w:rsidR="00450C70" w:rsidRPr="00610D76">
        <w:rPr>
          <w:rFonts w:ascii="Times New Roman" w:eastAsia="Calibri" w:hAnsi="Times New Roman" w:cs="Times New Roman"/>
          <w:sz w:val="18"/>
          <w:szCs w:val="18"/>
          <w:lang w:val="en-GB"/>
        </w:rPr>
        <w:t>instances</w:t>
      </w:r>
      <w:r w:rsidR="00542375">
        <w:rPr>
          <w:rFonts w:ascii="Times New Roman" w:eastAsia="Calibri" w:hAnsi="Times New Roman" w:cs="Times New Roman"/>
          <w:sz w:val="18"/>
          <w:szCs w:val="18"/>
          <w:lang w:val="en-GB"/>
        </w:rPr>
        <w:t>,</w:t>
      </w:r>
      <w:r w:rsidRPr="00FC4F0C">
        <w:rPr>
          <w:rFonts w:ascii="Times New Roman" w:eastAsia="Calibri" w:hAnsi="Times New Roman" w:cs="Times New Roman"/>
          <w:sz w:val="18"/>
          <w:szCs w:val="18"/>
          <w:lang w:val="en-GB"/>
        </w:rPr>
        <w:t xml:space="preserve"> countries were required only to report a baseline value, a 2017 target</w:t>
      </w:r>
      <w:r w:rsidR="00542375">
        <w:rPr>
          <w:rFonts w:ascii="Times New Roman" w:eastAsia="Calibri" w:hAnsi="Times New Roman" w:cs="Times New Roman"/>
          <w:sz w:val="18"/>
          <w:szCs w:val="18"/>
          <w:lang w:val="en-GB"/>
        </w:rPr>
        <w:t>,</w:t>
      </w:r>
      <w:r w:rsidR="001B008D">
        <w:rPr>
          <w:rFonts w:ascii="Times New Roman" w:eastAsia="Calibri" w:hAnsi="Times New Roman" w:cs="Times New Roman"/>
          <w:sz w:val="18"/>
          <w:szCs w:val="18"/>
          <w:lang w:val="en-GB"/>
        </w:rPr>
        <w:t xml:space="preserve"> and 2017 actual</w:t>
      </w:r>
      <w:r w:rsidRPr="00FC4F0C">
        <w:rPr>
          <w:rFonts w:ascii="Times New Roman" w:eastAsia="Calibri" w:hAnsi="Times New Roman" w:cs="Times New Roman"/>
          <w:sz w:val="18"/>
          <w:szCs w:val="18"/>
          <w:lang w:val="en-GB"/>
        </w:rPr>
        <w:t xml:space="preserve">. </w:t>
      </w:r>
      <w:r w:rsidR="00450C70" w:rsidRPr="00610D76">
        <w:rPr>
          <w:rFonts w:ascii="Times New Roman" w:eastAsia="Calibri" w:hAnsi="Times New Roman" w:cs="Times New Roman"/>
          <w:sz w:val="18"/>
          <w:szCs w:val="18"/>
          <w:lang w:val="en-GB"/>
        </w:rPr>
        <w:t>(</w:t>
      </w:r>
      <w:r w:rsidR="00542375">
        <w:rPr>
          <w:rFonts w:ascii="Times New Roman" w:eastAsia="Calibri" w:hAnsi="Times New Roman" w:cs="Times New Roman"/>
          <w:sz w:val="18"/>
          <w:szCs w:val="18"/>
          <w:lang w:val="en-GB"/>
        </w:rPr>
        <w:t>Due to new projects,</w:t>
      </w:r>
      <w:r w:rsidR="00542375" w:rsidDel="00542375">
        <w:rPr>
          <w:rFonts w:ascii="Times New Roman" w:eastAsia="Calibri" w:hAnsi="Times New Roman" w:cs="Times New Roman"/>
          <w:sz w:val="18"/>
          <w:szCs w:val="18"/>
          <w:lang w:val="en-GB"/>
        </w:rPr>
        <w:t xml:space="preserve"> </w:t>
      </w:r>
      <w:r w:rsidR="00542375">
        <w:rPr>
          <w:rFonts w:ascii="Times New Roman" w:eastAsia="Calibri" w:hAnsi="Times New Roman" w:cs="Times New Roman"/>
          <w:sz w:val="18"/>
          <w:szCs w:val="18"/>
          <w:lang w:val="en-GB"/>
        </w:rPr>
        <w:t>s</w:t>
      </w:r>
      <w:r w:rsidR="001B008D">
        <w:rPr>
          <w:rFonts w:ascii="Times New Roman" w:eastAsia="Calibri" w:hAnsi="Times New Roman" w:cs="Times New Roman"/>
          <w:sz w:val="18"/>
          <w:szCs w:val="18"/>
          <w:lang w:val="en-GB"/>
        </w:rPr>
        <w:t xml:space="preserve">even country offices required </w:t>
      </w:r>
      <w:r w:rsidR="001B008D" w:rsidRPr="00C370CF">
        <w:rPr>
          <w:rFonts w:ascii="Times New Roman" w:eastAsia="Calibri" w:hAnsi="Times New Roman" w:cs="Times New Roman"/>
          <w:sz w:val="18"/>
          <w:szCs w:val="18"/>
          <w:lang w:val="en-GB"/>
        </w:rPr>
        <w:t xml:space="preserve">this assumption in </w:t>
      </w:r>
      <w:r w:rsidR="001B008D">
        <w:rPr>
          <w:rFonts w:ascii="Times New Roman" w:eastAsia="Calibri" w:hAnsi="Times New Roman" w:cs="Times New Roman"/>
          <w:sz w:val="18"/>
          <w:szCs w:val="18"/>
          <w:lang w:val="en-GB"/>
        </w:rPr>
        <w:t>2017</w:t>
      </w:r>
      <w:r w:rsidR="001B008D" w:rsidRPr="00CE35E5">
        <w:rPr>
          <w:rFonts w:ascii="Times New Roman" w:eastAsia="Calibri" w:hAnsi="Times New Roman" w:cs="Times New Roman"/>
          <w:sz w:val="18"/>
          <w:szCs w:val="18"/>
          <w:lang w:val="en-GB"/>
        </w:rPr>
        <w:t>.)</w:t>
      </w:r>
    </w:p>
    <w:p w14:paraId="7629A226" w14:textId="6DABB5C6" w:rsidR="00A804F1" w:rsidRPr="00610D76" w:rsidRDefault="00A804F1" w:rsidP="00C370CF">
      <w:pPr>
        <w:spacing w:after="120"/>
        <w:jc w:val="both"/>
        <w:rPr>
          <w:rFonts w:ascii="Times New Roman" w:hAnsi="Times New Roman"/>
          <w:sz w:val="18"/>
          <w:szCs w:val="18"/>
          <w:lang w:val="en-GB"/>
        </w:rPr>
      </w:pPr>
      <w:r w:rsidRPr="00610D76">
        <w:rPr>
          <w:rFonts w:ascii="Times New Roman" w:eastAsia="Calibri" w:hAnsi="Times New Roman" w:cs="Times New Roman"/>
          <w:b/>
          <w:sz w:val="18"/>
          <w:szCs w:val="18"/>
          <w:lang w:val="en-GB"/>
        </w:rPr>
        <w:t>Adjustments</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to</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ensure</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a</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meaningful</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cumulative</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time</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series</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p>
    <w:p w14:paraId="363E832B" w14:textId="22CAE949" w:rsidR="00A804F1" w:rsidRPr="00610D76" w:rsidRDefault="00A804F1" w:rsidP="00A74865">
      <w:pPr>
        <w:pStyle w:val="ListParagraph"/>
        <w:numPr>
          <w:ilvl w:val="1"/>
          <w:numId w:val="55"/>
        </w:numPr>
        <w:tabs>
          <w:tab w:val="left" w:pos="1944"/>
        </w:tabs>
        <w:spacing w:after="120"/>
        <w:jc w:val="both"/>
        <w:rPr>
          <w:rFonts w:ascii="Times New Roman" w:hAnsi="Times New Roman"/>
          <w:sz w:val="18"/>
          <w:szCs w:val="18"/>
          <w:lang w:val="en-GB"/>
        </w:rPr>
      </w:pPr>
      <w:r w:rsidRPr="00610D76">
        <w:rPr>
          <w:rFonts w:ascii="Times New Roman" w:eastAsia="Calibri" w:hAnsi="Times New Roman"/>
          <w:sz w:val="18"/>
          <w:szCs w:val="18"/>
          <w:lang w:val="en-GB"/>
        </w:rPr>
        <w:t>If</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any</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or</w:t>
      </w:r>
      <w:r w:rsidR="000C12D9" w:rsidRPr="00610D76">
        <w:rPr>
          <w:rFonts w:ascii="Times New Roman" w:eastAsia="Calibri" w:hAnsi="Times New Roman"/>
          <w:sz w:val="18"/>
          <w:szCs w:val="18"/>
          <w:lang w:val="en-GB"/>
        </w:rPr>
        <w:t xml:space="preserve"> </w:t>
      </w:r>
      <w:r w:rsidR="00FC4F0C">
        <w:rPr>
          <w:rFonts w:ascii="Times New Roman" w:eastAsia="Calibri" w:hAnsi="Times New Roman"/>
          <w:sz w:val="18"/>
          <w:szCs w:val="18"/>
          <w:lang w:val="en-GB"/>
        </w:rPr>
        <w:t xml:space="preserve">the </w:t>
      </w:r>
      <w:r w:rsidRPr="00610D76">
        <w:rPr>
          <w:rFonts w:ascii="Times New Roman" w:eastAsia="Calibri" w:hAnsi="Times New Roman"/>
          <w:sz w:val="18"/>
          <w:szCs w:val="18"/>
          <w:lang w:val="en-GB"/>
        </w:rPr>
        <w:t>target</w:t>
      </w:r>
      <w:r w:rsidR="000C12D9" w:rsidRPr="00610D76">
        <w:rPr>
          <w:rFonts w:ascii="Times New Roman" w:eastAsia="Calibri" w:hAnsi="Times New Roman"/>
          <w:sz w:val="18"/>
          <w:szCs w:val="18"/>
          <w:lang w:val="en-GB"/>
        </w:rPr>
        <w:t xml:space="preserve"> </w:t>
      </w:r>
      <w:r w:rsidR="00433CF6" w:rsidRPr="00610D76">
        <w:rPr>
          <w:rFonts w:ascii="Times New Roman" w:eastAsia="Calibri" w:hAnsi="Times New Roman"/>
          <w:sz w:val="18"/>
          <w:szCs w:val="18"/>
          <w:lang w:val="en-GB"/>
        </w:rPr>
        <w:t xml:space="preserve">were </w:t>
      </w:r>
      <w:r w:rsidRPr="00610D76">
        <w:rPr>
          <w:rFonts w:ascii="Times New Roman" w:eastAsia="Calibri" w:hAnsi="Times New Roman"/>
          <w:sz w:val="18"/>
          <w:szCs w:val="18"/>
          <w:lang w:val="en-GB"/>
        </w:rPr>
        <w:t>lower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for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cumulative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indicator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assumed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not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included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any</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of</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time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series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for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indicator,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adjusted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to</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zero.</w:t>
      </w:r>
      <w:r w:rsidR="000C12D9" w:rsidRPr="00610D76">
        <w:rPr>
          <w:rFonts w:ascii="Times New Roman" w:eastAsia="Calibri" w:hAnsi="Times New Roman"/>
          <w:sz w:val="18"/>
          <w:szCs w:val="18"/>
          <w:lang w:val="en-GB"/>
        </w:rPr>
        <w:t xml:space="preserve"> </w:t>
      </w:r>
      <w:r w:rsidR="00433CF6" w:rsidRPr="00610D76">
        <w:rPr>
          <w:rFonts w:ascii="Times New Roman" w:eastAsia="Calibri" w:hAnsi="Times New Roman"/>
          <w:sz w:val="18"/>
          <w:szCs w:val="18"/>
          <w:lang w:val="en-GB"/>
        </w:rPr>
        <w:t>(</w:t>
      </w:r>
      <w:r w:rsidR="00B4710B" w:rsidRPr="00610D76">
        <w:rPr>
          <w:rFonts w:ascii="Times New Roman" w:eastAsia="Calibri" w:hAnsi="Times New Roman"/>
          <w:sz w:val="18"/>
          <w:szCs w:val="18"/>
          <w:lang w:val="en-GB"/>
        </w:rPr>
        <w:t xml:space="preserve">No new cases </w:t>
      </w:r>
      <w:r w:rsidR="00B50CF2">
        <w:rPr>
          <w:rFonts w:ascii="Times New Roman" w:eastAsia="Calibri" w:hAnsi="Times New Roman"/>
          <w:sz w:val="18"/>
          <w:szCs w:val="18"/>
          <w:lang w:val="en-GB"/>
        </w:rPr>
        <w:t xml:space="preserve">required </w:t>
      </w:r>
      <w:r w:rsidR="00B4710B" w:rsidRPr="00610D76">
        <w:rPr>
          <w:rFonts w:ascii="Times New Roman" w:eastAsia="Calibri" w:hAnsi="Times New Roman"/>
          <w:sz w:val="18"/>
          <w:szCs w:val="18"/>
          <w:lang w:val="en-GB"/>
        </w:rPr>
        <w:t xml:space="preserve">this assumption in </w:t>
      </w:r>
      <w:r w:rsidR="001B008D">
        <w:rPr>
          <w:rFonts w:ascii="Times New Roman" w:eastAsia="Calibri" w:hAnsi="Times New Roman"/>
          <w:sz w:val="18"/>
          <w:szCs w:val="18"/>
          <w:lang w:val="en-GB"/>
        </w:rPr>
        <w:t>2017</w:t>
      </w:r>
      <w:r w:rsidR="00433CF6" w:rsidRPr="00610D76">
        <w:rPr>
          <w:rFonts w:ascii="Times New Roman" w:eastAsia="Calibri" w:hAnsi="Times New Roman"/>
          <w:sz w:val="18"/>
          <w:szCs w:val="18"/>
          <w:lang w:val="en-GB"/>
        </w:rPr>
        <w:t>.)</w:t>
      </w:r>
    </w:p>
    <w:p w14:paraId="173AC9BD" w14:textId="411DA061" w:rsidR="00A804F1" w:rsidRPr="00610D76" w:rsidRDefault="00A804F1" w:rsidP="00A74865">
      <w:pPr>
        <w:pStyle w:val="ListParagraph"/>
        <w:numPr>
          <w:ilvl w:val="1"/>
          <w:numId w:val="55"/>
        </w:numPr>
        <w:tabs>
          <w:tab w:val="left" w:pos="1944"/>
        </w:tabs>
        <w:spacing w:after="120"/>
        <w:jc w:val="both"/>
        <w:rPr>
          <w:rFonts w:ascii="Times New Roman" w:hAnsi="Times New Roman"/>
          <w:sz w:val="18"/>
          <w:szCs w:val="18"/>
          <w:lang w:val="en-GB"/>
        </w:rPr>
      </w:pPr>
      <w:r w:rsidRPr="00610D76">
        <w:rPr>
          <w:rFonts w:ascii="Times New Roman" w:eastAsia="Calibri" w:hAnsi="Times New Roman"/>
          <w:sz w:val="18"/>
          <w:szCs w:val="18"/>
          <w:lang w:val="en-GB"/>
        </w:rPr>
        <w:t>If</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all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were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lower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for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cumulative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indicator,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but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target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were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not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lower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assumed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included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expected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results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but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not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actuals</w:t>
      </w:r>
      <w:r w:rsidR="0043356D" w:rsidRPr="00610D76">
        <w:rPr>
          <w:rFonts w:ascii="Times New Roman" w:eastAsia="Calibri" w:hAnsi="Times New Roman"/>
          <w:sz w:val="18"/>
          <w:szCs w:val="18"/>
          <w:lang w:val="en-GB"/>
        </w:rPr>
        <w:t>.</w:t>
      </w:r>
      <w:r w:rsidR="000C12D9" w:rsidRPr="00610D76">
        <w:rPr>
          <w:rFonts w:ascii="Times New Roman" w:eastAsia="Calibri" w:hAnsi="Times New Roman"/>
          <w:sz w:val="18"/>
          <w:szCs w:val="18"/>
          <w:lang w:val="en-GB"/>
        </w:rPr>
        <w:t xml:space="preserve"> </w:t>
      </w:r>
      <w:r w:rsidR="0043356D" w:rsidRPr="00610D76">
        <w:rPr>
          <w:rFonts w:ascii="Times New Roman" w:eastAsia="Calibri" w:hAnsi="Times New Roman"/>
          <w:sz w:val="18"/>
          <w:szCs w:val="18"/>
          <w:lang w:val="en-GB"/>
        </w:rPr>
        <w:t>I</w:t>
      </w:r>
      <w:r w:rsidRPr="00610D76">
        <w:rPr>
          <w:rFonts w:ascii="Times New Roman" w:eastAsia="Calibri" w:hAnsi="Times New Roman"/>
          <w:sz w:val="18"/>
          <w:szCs w:val="18"/>
          <w:lang w:val="en-GB"/>
        </w:rPr>
        <w:t>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such</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cases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adjusted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to</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zero</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value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subtracted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from</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target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values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only.</w:t>
      </w:r>
      <w:r w:rsidR="000C12D9" w:rsidRPr="00610D76">
        <w:rPr>
          <w:rFonts w:ascii="Times New Roman" w:eastAsia="Calibri" w:hAnsi="Times New Roman"/>
          <w:sz w:val="18"/>
          <w:szCs w:val="18"/>
          <w:lang w:val="en-GB"/>
        </w:rPr>
        <w:t xml:space="preserve"> </w:t>
      </w:r>
      <w:r w:rsidR="0043356D" w:rsidRPr="00610D76">
        <w:rPr>
          <w:rFonts w:ascii="Times New Roman" w:eastAsia="Calibri" w:hAnsi="Times New Roman"/>
          <w:sz w:val="18"/>
          <w:szCs w:val="18"/>
          <w:lang w:val="en-GB"/>
        </w:rPr>
        <w:t>(</w:t>
      </w:r>
      <w:r w:rsidR="00B4710B" w:rsidRPr="00610D76">
        <w:rPr>
          <w:rFonts w:ascii="Times New Roman" w:eastAsia="Calibri" w:hAnsi="Times New Roman"/>
          <w:sz w:val="18"/>
          <w:szCs w:val="18"/>
          <w:lang w:val="en-GB"/>
        </w:rPr>
        <w:t>No new cases requir</w:t>
      </w:r>
      <w:r w:rsidR="0043356D" w:rsidRPr="00610D76">
        <w:rPr>
          <w:rFonts w:ascii="Times New Roman" w:eastAsia="Calibri" w:hAnsi="Times New Roman"/>
          <w:sz w:val="18"/>
          <w:szCs w:val="18"/>
          <w:lang w:val="en-GB"/>
        </w:rPr>
        <w:t>ed</w:t>
      </w:r>
      <w:r w:rsidR="00B4710B" w:rsidRPr="00610D76">
        <w:rPr>
          <w:rFonts w:ascii="Times New Roman" w:eastAsia="Calibri" w:hAnsi="Times New Roman"/>
          <w:sz w:val="18"/>
          <w:szCs w:val="18"/>
          <w:lang w:val="en-GB"/>
        </w:rPr>
        <w:t xml:space="preserve"> this assumption in </w:t>
      </w:r>
      <w:r w:rsidR="001B008D">
        <w:rPr>
          <w:rFonts w:ascii="Times New Roman" w:eastAsia="Calibri" w:hAnsi="Times New Roman"/>
          <w:sz w:val="18"/>
          <w:szCs w:val="18"/>
          <w:lang w:val="en-GB"/>
        </w:rPr>
        <w:t>2017</w:t>
      </w:r>
      <w:r w:rsidR="0043356D" w:rsidRPr="00610D76">
        <w:rPr>
          <w:rFonts w:ascii="Times New Roman" w:eastAsia="Calibri" w:hAnsi="Times New Roman"/>
          <w:sz w:val="18"/>
          <w:szCs w:val="18"/>
          <w:lang w:val="en-GB"/>
        </w:rPr>
        <w:t>.)</w:t>
      </w:r>
    </w:p>
    <w:p w14:paraId="455A0537" w14:textId="53A3B666" w:rsidR="00A804F1" w:rsidRPr="00610D76" w:rsidRDefault="00A804F1" w:rsidP="00A74865">
      <w:pPr>
        <w:pStyle w:val="ListParagraph"/>
        <w:numPr>
          <w:ilvl w:val="1"/>
          <w:numId w:val="55"/>
        </w:numPr>
        <w:tabs>
          <w:tab w:val="left" w:pos="1944"/>
        </w:tabs>
        <w:spacing w:after="120"/>
        <w:jc w:val="both"/>
        <w:rPr>
          <w:rFonts w:ascii="Times New Roman" w:hAnsi="Times New Roman"/>
          <w:sz w:val="18"/>
          <w:szCs w:val="18"/>
          <w:lang w:val="en-GB"/>
        </w:rPr>
      </w:pPr>
      <w:r w:rsidRPr="00610D76">
        <w:rPr>
          <w:rFonts w:ascii="Times New Roman" w:eastAsia="Calibri" w:hAnsi="Times New Roman"/>
          <w:sz w:val="18"/>
          <w:szCs w:val="18"/>
          <w:lang w:val="en-GB"/>
        </w:rPr>
        <w:lastRenderedPageBreak/>
        <w:t>If</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001B008D">
        <w:rPr>
          <w:rFonts w:ascii="Times New Roman" w:eastAsia="Calibri" w:hAnsi="Times New Roman"/>
          <w:sz w:val="18"/>
          <w:szCs w:val="18"/>
          <w:lang w:val="en-GB"/>
        </w:rPr>
        <w:t>2017</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lower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for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cumulative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indicator,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but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no</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other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expected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results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were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lower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baseline,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assumed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001B008D">
        <w:rPr>
          <w:rFonts w:ascii="Times New Roman" w:eastAsia="Calibri" w:hAnsi="Times New Roman"/>
          <w:sz w:val="18"/>
          <w:szCs w:val="18"/>
          <w:lang w:val="en-GB"/>
        </w:rPr>
        <w:t>2017</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accidentally</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on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annual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basis,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cumulative</w:t>
      </w:r>
      <w:r w:rsidR="000C12D9" w:rsidRPr="00610D76">
        <w:rPr>
          <w:rFonts w:ascii="Times New Roman" w:eastAsia="Calibri" w:hAnsi="Times New Roman"/>
          <w:sz w:val="18"/>
          <w:szCs w:val="18"/>
          <w:lang w:val="en-GB"/>
        </w:rPr>
        <w:t xml:space="preserve"> </w:t>
      </w:r>
      <w:r w:rsidR="001B008D">
        <w:rPr>
          <w:rFonts w:ascii="Times New Roman" w:eastAsia="Calibri" w:hAnsi="Times New Roman"/>
          <w:sz w:val="18"/>
          <w:szCs w:val="18"/>
          <w:lang w:val="en-GB"/>
        </w:rPr>
        <w:t>2016</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added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to</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001B008D">
        <w:rPr>
          <w:rFonts w:ascii="Times New Roman" w:eastAsia="Calibri" w:hAnsi="Times New Roman"/>
          <w:sz w:val="18"/>
          <w:szCs w:val="18"/>
          <w:lang w:val="en-GB"/>
        </w:rPr>
        <w:t>2017</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0043356D" w:rsidRPr="00610D76">
        <w:rPr>
          <w:rFonts w:ascii="Times New Roman" w:eastAsia="Calibri" w:hAnsi="Times New Roman"/>
          <w:sz w:val="18"/>
          <w:szCs w:val="18"/>
          <w:lang w:val="en-GB"/>
        </w:rPr>
        <w:t>(</w:t>
      </w:r>
      <w:r w:rsidR="00B4710B" w:rsidRPr="00610D76">
        <w:rPr>
          <w:rFonts w:ascii="Times New Roman" w:eastAsia="Calibri" w:hAnsi="Times New Roman"/>
          <w:sz w:val="18"/>
          <w:szCs w:val="18"/>
          <w:lang w:val="en-GB"/>
        </w:rPr>
        <w:t>No new cases requir</w:t>
      </w:r>
      <w:r w:rsidR="0043356D" w:rsidRPr="00610D76">
        <w:rPr>
          <w:rFonts w:ascii="Times New Roman" w:eastAsia="Calibri" w:hAnsi="Times New Roman"/>
          <w:sz w:val="18"/>
          <w:szCs w:val="18"/>
          <w:lang w:val="en-GB"/>
        </w:rPr>
        <w:t xml:space="preserve">ed </w:t>
      </w:r>
      <w:r w:rsidR="00B4710B" w:rsidRPr="00610D76">
        <w:rPr>
          <w:rFonts w:ascii="Times New Roman" w:eastAsia="Calibri" w:hAnsi="Times New Roman"/>
          <w:sz w:val="18"/>
          <w:szCs w:val="18"/>
          <w:lang w:val="en-GB"/>
        </w:rPr>
        <w:t xml:space="preserve">this assumption in </w:t>
      </w:r>
      <w:r w:rsidR="001B008D">
        <w:rPr>
          <w:rFonts w:ascii="Times New Roman" w:eastAsia="Calibri" w:hAnsi="Times New Roman"/>
          <w:sz w:val="18"/>
          <w:szCs w:val="18"/>
          <w:lang w:val="en-GB"/>
        </w:rPr>
        <w:t>2017</w:t>
      </w:r>
      <w:r w:rsidR="0043356D" w:rsidRPr="00610D76">
        <w:rPr>
          <w:rFonts w:ascii="Times New Roman" w:eastAsia="Calibri" w:hAnsi="Times New Roman"/>
          <w:sz w:val="18"/>
          <w:szCs w:val="18"/>
          <w:lang w:val="en-GB"/>
        </w:rPr>
        <w:t>.)</w:t>
      </w:r>
    </w:p>
    <w:p w14:paraId="2986F99B" w14:textId="668C1A77" w:rsidR="00A804F1" w:rsidRPr="00610D76" w:rsidRDefault="00A804F1" w:rsidP="00A74865">
      <w:pPr>
        <w:pStyle w:val="ListParagraph"/>
        <w:numPr>
          <w:ilvl w:val="1"/>
          <w:numId w:val="55"/>
        </w:numPr>
        <w:tabs>
          <w:tab w:val="left" w:pos="1944"/>
        </w:tabs>
        <w:spacing w:after="120"/>
        <w:jc w:val="both"/>
        <w:rPr>
          <w:rFonts w:ascii="Times New Roman" w:hAnsi="Times New Roman"/>
          <w:sz w:val="18"/>
          <w:szCs w:val="18"/>
          <w:lang w:val="en-GB"/>
        </w:rPr>
      </w:pPr>
      <w:r w:rsidRPr="00610D76">
        <w:rPr>
          <w:rFonts w:ascii="Times New Roman" w:eastAsia="Calibri" w:hAnsi="Times New Roman"/>
          <w:sz w:val="18"/>
          <w:szCs w:val="18"/>
          <w:lang w:val="en-GB"/>
        </w:rPr>
        <w:t>If</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001B008D">
        <w:rPr>
          <w:rFonts w:ascii="Times New Roman" w:eastAsia="Calibri" w:hAnsi="Times New Roman"/>
          <w:sz w:val="18"/>
          <w:szCs w:val="18"/>
          <w:lang w:val="en-GB"/>
        </w:rPr>
        <w:t>2017</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lower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001B008D">
        <w:rPr>
          <w:rFonts w:ascii="Times New Roman" w:eastAsia="Calibri" w:hAnsi="Times New Roman"/>
          <w:sz w:val="18"/>
          <w:szCs w:val="18"/>
          <w:lang w:val="en-GB"/>
        </w:rPr>
        <w:t>2016</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for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cumulative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indicator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assumed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001B008D">
        <w:rPr>
          <w:rFonts w:ascii="Times New Roman" w:eastAsia="Calibri" w:hAnsi="Times New Roman"/>
          <w:sz w:val="18"/>
          <w:szCs w:val="18"/>
          <w:lang w:val="en-GB"/>
        </w:rPr>
        <w:t>2017</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00B4710B" w:rsidRPr="00610D76">
        <w:rPr>
          <w:rFonts w:ascii="Times New Roman" w:eastAsia="Calibri" w:hAnsi="Times New Roman"/>
          <w:sz w:val="18"/>
          <w:szCs w:val="18"/>
          <w:lang w:val="en-GB"/>
        </w:rPr>
        <w:t>incorrectly</w:t>
      </w:r>
      <w:r w:rsidR="000C12D9" w:rsidRPr="00610D76">
        <w:rPr>
          <w:rFonts w:ascii="Times New Roman" w:eastAsia="Calibri" w:hAnsi="Times New Roman"/>
          <w:sz w:val="18"/>
          <w:szCs w:val="18"/>
          <w:lang w:val="en-GB"/>
        </w:rPr>
        <w:t xml:space="preserve"> </w:t>
      </w:r>
      <w:proofErr w:type="gramStart"/>
      <w:r w:rsidRPr="00610D76">
        <w:rPr>
          <w:rFonts w:ascii="Times New Roman" w:eastAsia="Calibri" w:hAnsi="Times New Roman"/>
          <w:sz w:val="18"/>
          <w:szCs w:val="18"/>
          <w:lang w:val="en-GB"/>
        </w:rPr>
        <w:t>reported</w:t>
      </w:r>
      <w:proofErr w:type="gramEnd"/>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cumulative</w:t>
      </w:r>
      <w:r w:rsidR="000C12D9" w:rsidRPr="00610D76">
        <w:rPr>
          <w:rFonts w:ascii="Times New Roman" w:eastAsia="Calibri" w:hAnsi="Times New Roman"/>
          <w:sz w:val="18"/>
          <w:szCs w:val="18"/>
          <w:lang w:val="en-GB"/>
        </w:rPr>
        <w:t xml:space="preserve"> </w:t>
      </w:r>
      <w:r w:rsidR="001B008D">
        <w:rPr>
          <w:rFonts w:ascii="Times New Roman" w:eastAsia="Calibri" w:hAnsi="Times New Roman"/>
          <w:sz w:val="18"/>
          <w:szCs w:val="18"/>
          <w:lang w:val="en-GB"/>
        </w:rPr>
        <w:t>2017</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00B4710B" w:rsidRPr="00610D76">
        <w:rPr>
          <w:rFonts w:ascii="Times New Roman" w:eastAsia="Calibri" w:hAnsi="Times New Roman"/>
          <w:sz w:val="18"/>
          <w:szCs w:val="18"/>
          <w:lang w:val="en-GB"/>
        </w:rPr>
        <w:t xml:space="preserve">adjusted to be as high as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001B008D">
        <w:rPr>
          <w:rFonts w:ascii="Times New Roman" w:eastAsia="Calibri" w:hAnsi="Times New Roman"/>
          <w:sz w:val="18"/>
          <w:szCs w:val="18"/>
          <w:lang w:val="en-GB"/>
        </w:rPr>
        <w:t>2016</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B4710B" w:rsidRPr="00610D76">
        <w:rPr>
          <w:rFonts w:ascii="Times New Roman" w:eastAsia="Calibri" w:hAnsi="Times New Roman"/>
          <w:sz w:val="18"/>
          <w:szCs w:val="18"/>
          <w:lang w:val="en-GB"/>
        </w:rPr>
        <w:t xml:space="preserve"> if the </w:t>
      </w:r>
      <w:r w:rsidR="0043356D" w:rsidRPr="00610D76">
        <w:rPr>
          <w:rFonts w:ascii="Times New Roman" w:eastAsia="Calibri" w:hAnsi="Times New Roman"/>
          <w:sz w:val="18"/>
          <w:szCs w:val="18"/>
          <w:lang w:val="en-GB"/>
        </w:rPr>
        <w:t xml:space="preserve">country office </w:t>
      </w:r>
      <w:r w:rsidR="00B4710B" w:rsidRPr="00610D76">
        <w:rPr>
          <w:rFonts w:ascii="Times New Roman" w:eastAsia="Calibri" w:hAnsi="Times New Roman"/>
          <w:sz w:val="18"/>
          <w:szCs w:val="18"/>
          <w:lang w:val="en-GB"/>
        </w:rPr>
        <w:t>did not provide a corrected figure</w:t>
      </w:r>
      <w:r w:rsidRPr="00610D76">
        <w:rPr>
          <w:rFonts w:ascii="Times New Roman" w:eastAsia="Calibri" w:hAnsi="Times New Roman"/>
          <w:sz w:val="18"/>
          <w:szCs w:val="18"/>
          <w:lang w:val="en-GB"/>
        </w:rPr>
        <w:t>.</w:t>
      </w:r>
      <w:r w:rsidR="00B4710B" w:rsidRPr="00610D76">
        <w:rPr>
          <w:rFonts w:ascii="Times New Roman" w:eastAsia="Calibri" w:hAnsi="Times New Roman"/>
          <w:sz w:val="18"/>
          <w:szCs w:val="18"/>
          <w:lang w:val="en-GB"/>
        </w:rPr>
        <w:t xml:space="preserve"> </w:t>
      </w:r>
      <w:r w:rsidR="0043356D" w:rsidRPr="00610D76">
        <w:rPr>
          <w:rFonts w:ascii="Times New Roman" w:eastAsia="Calibri" w:hAnsi="Times New Roman"/>
          <w:sz w:val="18"/>
          <w:szCs w:val="18"/>
          <w:lang w:val="en-GB"/>
        </w:rPr>
        <w:t>(</w:t>
      </w:r>
      <w:r w:rsidR="001B008D">
        <w:rPr>
          <w:rFonts w:ascii="Times New Roman" w:eastAsia="Calibri" w:hAnsi="Times New Roman"/>
          <w:sz w:val="18"/>
          <w:szCs w:val="18"/>
          <w:lang w:val="en-GB"/>
        </w:rPr>
        <w:t>No</w:t>
      </w:r>
      <w:r w:rsidR="0043356D" w:rsidRPr="00610D76">
        <w:rPr>
          <w:rFonts w:ascii="Times New Roman" w:eastAsia="Calibri" w:hAnsi="Times New Roman"/>
          <w:sz w:val="18"/>
          <w:szCs w:val="18"/>
          <w:lang w:val="en-GB"/>
        </w:rPr>
        <w:t xml:space="preserve"> </w:t>
      </w:r>
      <w:r w:rsidR="00B4710B" w:rsidRPr="00610D76">
        <w:rPr>
          <w:rFonts w:ascii="Times New Roman" w:eastAsia="Calibri" w:hAnsi="Times New Roman"/>
          <w:sz w:val="18"/>
          <w:szCs w:val="18"/>
          <w:lang w:val="en-GB"/>
        </w:rPr>
        <w:t xml:space="preserve">new cases required this assumption in </w:t>
      </w:r>
      <w:r w:rsidR="001B008D">
        <w:rPr>
          <w:rFonts w:ascii="Times New Roman" w:eastAsia="Calibri" w:hAnsi="Times New Roman"/>
          <w:sz w:val="18"/>
          <w:szCs w:val="18"/>
          <w:lang w:val="en-GB"/>
        </w:rPr>
        <w:t>2017</w:t>
      </w:r>
      <w:r w:rsidR="0043356D" w:rsidRPr="00610D76">
        <w:rPr>
          <w:rFonts w:ascii="Times New Roman" w:eastAsia="Calibri" w:hAnsi="Times New Roman"/>
          <w:sz w:val="18"/>
          <w:szCs w:val="18"/>
          <w:lang w:val="en-GB"/>
        </w:rPr>
        <w:t>.)</w:t>
      </w:r>
    </w:p>
    <w:p w14:paraId="3A2274FE" w14:textId="061FCF0C" w:rsidR="00A804F1" w:rsidRPr="00610D76" w:rsidRDefault="00A804F1" w:rsidP="00A74865">
      <w:pPr>
        <w:pStyle w:val="ListParagraph"/>
        <w:numPr>
          <w:ilvl w:val="1"/>
          <w:numId w:val="55"/>
        </w:numPr>
        <w:tabs>
          <w:tab w:val="left" w:pos="1944"/>
        </w:tabs>
        <w:spacing w:after="120"/>
        <w:jc w:val="both"/>
        <w:rPr>
          <w:rFonts w:ascii="Times New Roman" w:hAnsi="Times New Roman"/>
          <w:sz w:val="18"/>
          <w:szCs w:val="18"/>
          <w:lang w:val="en-GB"/>
        </w:rPr>
      </w:pPr>
      <w:r w:rsidRPr="00610D76">
        <w:rPr>
          <w:rFonts w:ascii="Times New Roman" w:eastAsia="Calibri" w:hAnsi="Times New Roman"/>
          <w:sz w:val="18"/>
          <w:szCs w:val="18"/>
          <w:lang w:val="en-GB"/>
        </w:rPr>
        <w:t>If</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any</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lower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previous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assumed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later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accidentally</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on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annual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basis,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previous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cumulative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added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to</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later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exception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made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if</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this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produced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value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greater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final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2017</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target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(which</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experience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has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shown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much</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more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reliably</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on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cumulative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basis)</w:t>
      </w:r>
      <w:r w:rsidR="00585552" w:rsidRPr="00610D76">
        <w:rPr>
          <w:rFonts w:ascii="Times New Roman" w:eastAsia="Calibri" w:hAnsi="Times New Roman"/>
          <w:sz w:val="18"/>
          <w:szCs w:val="18"/>
          <w:lang w:val="en-GB"/>
        </w:rPr>
        <w:t>. I</w:t>
      </w:r>
      <w:r w:rsidRPr="00610D76">
        <w:rPr>
          <w:rFonts w:ascii="Times New Roman" w:eastAsia="Calibri" w:hAnsi="Times New Roman"/>
          <w:sz w:val="18"/>
          <w:szCs w:val="18"/>
          <w:lang w:val="en-GB"/>
        </w:rPr>
        <w:t>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such</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cases</w:t>
      </w:r>
      <w:r w:rsidR="005C7943">
        <w:rPr>
          <w:rFonts w:ascii="Times New Roman" w:eastAsia="Calibri" w:hAnsi="Times New Roman"/>
          <w:sz w:val="18"/>
          <w:szCs w:val="18"/>
          <w:lang w:val="en-GB"/>
        </w:rPr>
        <w: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previous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cumulative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used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to</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replace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later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without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adding</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values.</w:t>
      </w:r>
      <w:r w:rsidR="000C12D9" w:rsidRPr="00610D76">
        <w:rPr>
          <w:rFonts w:ascii="Times New Roman" w:eastAsia="Calibri" w:hAnsi="Times New Roman"/>
          <w:sz w:val="18"/>
          <w:szCs w:val="18"/>
          <w:lang w:val="en-GB"/>
        </w:rPr>
        <w:t xml:space="preserve"> </w:t>
      </w:r>
      <w:r w:rsidR="00585552" w:rsidRPr="00610D76">
        <w:rPr>
          <w:rFonts w:ascii="Times New Roman" w:eastAsia="Calibri" w:hAnsi="Times New Roman"/>
          <w:sz w:val="18"/>
          <w:szCs w:val="18"/>
          <w:lang w:val="en-GB"/>
        </w:rPr>
        <w:t>E</w:t>
      </w:r>
      <w:r w:rsidRPr="00610D76">
        <w:rPr>
          <w:rFonts w:ascii="Times New Roman" w:eastAsia="Calibri" w:hAnsi="Times New Roman"/>
          <w:sz w:val="18"/>
          <w:szCs w:val="18"/>
          <w:lang w:val="en-GB"/>
        </w:rPr>
        <w:t>xception</w:t>
      </w:r>
      <w:r w:rsidR="00585552" w:rsidRPr="00610D76">
        <w:rPr>
          <w:rFonts w:ascii="Times New Roman" w:eastAsia="Calibri" w:hAnsi="Times New Roman"/>
          <w:sz w:val="18"/>
          <w:szCs w:val="18"/>
          <w:lang w:val="en-GB"/>
        </w:rPr>
        <w:t>s</w:t>
      </w:r>
      <w:r w:rsidR="000C12D9" w:rsidRPr="00610D76">
        <w:rPr>
          <w:rFonts w:ascii="Times New Roman" w:eastAsia="Calibri" w:hAnsi="Times New Roman"/>
          <w:sz w:val="18"/>
          <w:szCs w:val="18"/>
          <w:lang w:val="en-GB"/>
        </w:rPr>
        <w:t xml:space="preserve"> </w:t>
      </w:r>
      <w:r w:rsidR="00585552" w:rsidRPr="00610D76">
        <w:rPr>
          <w:rFonts w:ascii="Times New Roman" w:eastAsia="Calibri" w:hAnsi="Times New Roman"/>
          <w:sz w:val="18"/>
          <w:szCs w:val="18"/>
          <w:lang w:val="en-GB"/>
        </w:rPr>
        <w:t xml:space="preserve">were </w:t>
      </w:r>
      <w:r w:rsidRPr="00610D76">
        <w:rPr>
          <w:rFonts w:ascii="Times New Roman" w:eastAsia="Calibri" w:hAnsi="Times New Roman"/>
          <w:sz w:val="18"/>
          <w:szCs w:val="18"/>
          <w:lang w:val="en-GB"/>
        </w:rPr>
        <w:t>made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if</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country</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had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reported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underperformance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previous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year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t>
      </w:r>
      <w:r w:rsidR="00585552" w:rsidRPr="00610D76">
        <w:rPr>
          <w:rFonts w:ascii="Times New Roman" w:eastAsia="Calibri" w:hAnsi="Times New Roman"/>
          <w:sz w:val="18"/>
          <w:szCs w:val="18"/>
          <w:lang w:val="en-GB"/>
        </w:rPr>
        <w:t>where 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below</w:t>
      </w:r>
      <w:r w:rsidR="000C12D9" w:rsidRPr="00610D76">
        <w:rPr>
          <w:rFonts w:ascii="Times New Roman" w:eastAsia="Calibri" w:hAnsi="Times New Roman"/>
          <w:sz w:val="18"/>
          <w:szCs w:val="18"/>
          <w:lang w:val="en-GB"/>
        </w:rPr>
        <w:t xml:space="preserve"> </w:t>
      </w:r>
      <w:r w:rsidR="00585552" w:rsidRPr="00610D76">
        <w:rPr>
          <w:rFonts w:ascii="Times New Roman" w:eastAsia="Calibri" w:hAnsi="Times New Roman"/>
          <w:sz w:val="18"/>
          <w:szCs w:val="18"/>
          <w:lang w:val="en-GB"/>
        </w:rPr>
        <w:t xml:space="preserve">the </w:t>
      </w:r>
      <w:r w:rsidRPr="00610D76">
        <w:rPr>
          <w:rFonts w:ascii="Times New Roman" w:eastAsia="Calibri" w:hAnsi="Times New Roman"/>
          <w:sz w:val="18"/>
          <w:szCs w:val="18"/>
          <w:lang w:val="en-GB"/>
        </w:rPr>
        <w:t>milestone)</w:t>
      </w:r>
      <w:r w:rsidR="005C7943">
        <w:rPr>
          <w:rFonts w:ascii="Times New Roman" w:eastAsia="Calibri" w:hAnsi="Times New Roman"/>
          <w:sz w:val="18"/>
          <w:szCs w:val="18"/>
          <w:lang w:val="en-GB"/>
        </w:rPr>
        <w:t>,</w:t>
      </w:r>
      <w:r w:rsidR="00585552" w:rsidRPr="00610D76">
        <w:rPr>
          <w:rFonts w:ascii="Times New Roman" w:eastAsia="Calibri" w:hAnsi="Times New Roman"/>
          <w:sz w:val="18"/>
          <w:szCs w:val="18"/>
          <w:lang w:val="en-GB"/>
        </w:rPr>
        <w:t xml:space="preserve"> and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w:t>
      </w:r>
      <w:r w:rsidR="000C12D9" w:rsidRPr="00610D76">
        <w:rPr>
          <w:rFonts w:ascii="Times New Roman" w:eastAsia="Calibri" w:hAnsi="Times New Roman"/>
          <w:sz w:val="18"/>
          <w:szCs w:val="18"/>
          <w:lang w:val="en-GB"/>
        </w:rPr>
        <w:t xml:space="preserve"> </w:t>
      </w:r>
      <w:r w:rsidR="00585552" w:rsidRPr="00610D76">
        <w:rPr>
          <w:rFonts w:ascii="Times New Roman" w:eastAsia="Calibri" w:hAnsi="Times New Roman"/>
          <w:sz w:val="18"/>
          <w:szCs w:val="18"/>
          <w:lang w:val="en-GB"/>
        </w:rPr>
        <w:t xml:space="preserve">these </w:t>
      </w:r>
      <w:r w:rsidRPr="00610D76">
        <w:rPr>
          <w:rFonts w:ascii="Times New Roman" w:eastAsia="Calibri" w:hAnsi="Times New Roman"/>
          <w:sz w:val="18"/>
          <w:szCs w:val="18"/>
          <w:lang w:val="en-GB"/>
        </w:rPr>
        <w:t>cases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lower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5C7943">
        <w:rPr>
          <w:rFonts w:ascii="Times New Roman" w:eastAsia="Calibri" w:hAnsi="Times New Roman"/>
          <w:sz w:val="18"/>
          <w:szCs w:val="18"/>
          <w:lang w:val="en-GB"/>
        </w:rPr>
        <w:t xml:space="preserve"> retained as it 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assumed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to</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be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intentional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revision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downwards,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unless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lower</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than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previous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in</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which</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case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previous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actual</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was</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added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to</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milestone.</w:t>
      </w:r>
      <w:r w:rsidR="000C12D9" w:rsidRPr="00610D76">
        <w:rPr>
          <w:rFonts w:ascii="Times New Roman" w:eastAsia="Calibri" w:hAnsi="Times New Roman"/>
          <w:sz w:val="18"/>
          <w:szCs w:val="18"/>
          <w:lang w:val="en-GB"/>
        </w:rPr>
        <w:t xml:space="preserve"> </w:t>
      </w:r>
      <w:r w:rsidR="00A9133D" w:rsidRPr="00610D76">
        <w:rPr>
          <w:rFonts w:ascii="Times New Roman" w:eastAsia="Calibri" w:hAnsi="Times New Roman"/>
          <w:sz w:val="18"/>
          <w:szCs w:val="18"/>
          <w:lang w:val="en-GB"/>
        </w:rPr>
        <w:t>(</w:t>
      </w:r>
      <w:r w:rsidR="00B4710B" w:rsidRPr="00610D76">
        <w:rPr>
          <w:rFonts w:ascii="Times New Roman" w:eastAsia="Calibri" w:hAnsi="Times New Roman"/>
          <w:sz w:val="18"/>
          <w:szCs w:val="18"/>
          <w:lang w:val="en-GB"/>
        </w:rPr>
        <w:t>No new cases</w:t>
      </w:r>
      <w:r w:rsidR="0048507F">
        <w:rPr>
          <w:rFonts w:ascii="Times New Roman" w:eastAsia="Calibri" w:hAnsi="Times New Roman"/>
          <w:sz w:val="18"/>
          <w:szCs w:val="18"/>
          <w:lang w:val="en-GB"/>
        </w:rPr>
        <w:t xml:space="preserve"> required</w:t>
      </w:r>
      <w:r w:rsidR="00B4710B" w:rsidRPr="00610D76">
        <w:rPr>
          <w:rFonts w:ascii="Times New Roman" w:eastAsia="Calibri" w:hAnsi="Times New Roman"/>
          <w:sz w:val="18"/>
          <w:szCs w:val="18"/>
          <w:lang w:val="en-GB"/>
        </w:rPr>
        <w:t xml:space="preserve"> this assumption in </w:t>
      </w:r>
      <w:r w:rsidR="001B008D">
        <w:rPr>
          <w:rFonts w:ascii="Times New Roman" w:eastAsia="Calibri" w:hAnsi="Times New Roman"/>
          <w:sz w:val="18"/>
          <w:szCs w:val="18"/>
          <w:lang w:val="en-GB"/>
        </w:rPr>
        <w:t>2017</w:t>
      </w:r>
      <w:r w:rsidR="00A9133D" w:rsidRPr="00610D76">
        <w:rPr>
          <w:rFonts w:ascii="Times New Roman" w:eastAsia="Calibri" w:hAnsi="Times New Roman"/>
          <w:sz w:val="18"/>
          <w:szCs w:val="18"/>
          <w:lang w:val="en-GB"/>
        </w:rPr>
        <w:t>.)</w:t>
      </w:r>
    </w:p>
    <w:p w14:paraId="61E20EDC" w14:textId="45CD913E" w:rsidR="002D0EF7" w:rsidRDefault="00A804F1" w:rsidP="002D0EF7">
      <w:pPr>
        <w:tabs>
          <w:tab w:val="left" w:pos="1944"/>
        </w:tabs>
        <w:spacing w:after="120" w:line="240" w:lineRule="auto"/>
        <w:jc w:val="both"/>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Adjustments</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to</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total</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results</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for</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disaggregated</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indicators</w:t>
      </w:r>
      <w:r w:rsidR="00D51C60" w:rsidRPr="00610D76">
        <w:rPr>
          <w:rFonts w:ascii="Times New Roman" w:eastAsia="Calibri" w:hAnsi="Times New Roman" w:cs="Times New Roman"/>
          <w:sz w:val="18"/>
          <w:szCs w:val="18"/>
          <w:lang w:val="en-GB"/>
        </w:rPr>
        <w:t>.</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W</w:t>
      </w:r>
      <w:r w:rsidRPr="00C370CF">
        <w:rPr>
          <w:rFonts w:ascii="Times New Roman" w:hAnsi="Times New Roman" w:cs="Times New Roman"/>
          <w:sz w:val="18"/>
          <w:szCs w:val="18"/>
          <w:lang w:val="en-GB"/>
        </w:rPr>
        <w:t>here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countries</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reported</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sex</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disaggregated</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results</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but</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did</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not</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provide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a</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total,</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or</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where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the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total</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was</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less</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than</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the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sum</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of</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component</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male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and</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female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results,</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the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total</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was</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corrected</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to</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match</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the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sum</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of</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male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and</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female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values</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(for</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baseline,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milestone,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actual</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and</w:t>
      </w:r>
      <w:r w:rsidR="000C12D9" w:rsidRPr="00C370CF">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target</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as</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needed).</w:t>
      </w:r>
      <w:r w:rsidR="000C12D9" w:rsidRPr="00B50CF2">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If</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the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total</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exceeded</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the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sum</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of</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male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and</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female</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values,</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no</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adjustment</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was</w:t>
      </w:r>
      <w:r w:rsidR="000C12D9" w:rsidRPr="00C370CF">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made</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as</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this</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typically</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reflects</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a</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portion</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of</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results</w:t>
      </w:r>
      <w:r w:rsidR="000C12D9" w:rsidRPr="00B50CF2">
        <w:rPr>
          <w:rFonts w:ascii="Times New Roman" w:hAnsi="Times New Roman" w:cs="Times New Roman"/>
          <w:sz w:val="18"/>
          <w:szCs w:val="18"/>
          <w:lang w:val="en-GB"/>
        </w:rPr>
        <w:t xml:space="preserve"> </w:t>
      </w:r>
      <w:r w:rsidR="002D0EF7">
        <w:rPr>
          <w:rFonts w:ascii="Times New Roman" w:hAnsi="Times New Roman" w:cs="Times New Roman"/>
          <w:sz w:val="18"/>
          <w:szCs w:val="18"/>
          <w:lang w:val="en-GB"/>
        </w:rPr>
        <w:t>where</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sex</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disaggregation</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is</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not</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available.</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Similarly</w:t>
      </w:r>
      <w:r w:rsidR="00A9133D" w:rsidRPr="00610D76">
        <w:rPr>
          <w:rFonts w:ascii="Times New Roman" w:hAnsi="Times New Roman" w:cs="Times New Roman"/>
          <w:sz w:val="18"/>
          <w:szCs w:val="18"/>
          <w:lang w:val="en-GB"/>
        </w:rPr>
        <w:t>,</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for</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results</w:t>
      </w:r>
      <w:r w:rsidR="000C12D9" w:rsidRPr="00B50CF2">
        <w:rPr>
          <w:rFonts w:ascii="Times New Roman" w:hAnsi="Times New Roman" w:cs="Times New Roman"/>
          <w:sz w:val="18"/>
          <w:szCs w:val="18"/>
          <w:lang w:val="en-GB"/>
        </w:rPr>
        <w:t xml:space="preserve"> </w:t>
      </w:r>
      <w:r w:rsidR="009C7F93" w:rsidRPr="00610D76">
        <w:rPr>
          <w:rFonts w:ascii="Times New Roman" w:hAnsi="Times New Roman" w:cs="Times New Roman"/>
          <w:sz w:val="18"/>
          <w:szCs w:val="18"/>
          <w:lang w:val="en-GB"/>
        </w:rPr>
        <w:t>where other</w:t>
      </w:r>
      <w:r w:rsidR="002D0EF7">
        <w:rPr>
          <w:rFonts w:ascii="Times New Roman" w:hAnsi="Times New Roman" w:cs="Times New Roman"/>
          <w:sz w:val="18"/>
          <w:szCs w:val="18"/>
          <w:lang w:val="en-GB"/>
        </w:rPr>
        <w:t xml:space="preserve"> types of</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disaggregation</w:t>
      </w:r>
      <w:r w:rsidR="009C7F93" w:rsidRPr="00610D76">
        <w:rPr>
          <w:rFonts w:ascii="Times New Roman" w:hAnsi="Times New Roman" w:cs="Times New Roman"/>
          <w:sz w:val="18"/>
          <w:szCs w:val="18"/>
          <w:lang w:val="en-GB"/>
        </w:rPr>
        <w:t xml:space="preserve"> </w:t>
      </w:r>
      <w:r w:rsidR="002D0EF7">
        <w:rPr>
          <w:rFonts w:ascii="Times New Roman" w:hAnsi="Times New Roman" w:cs="Times New Roman"/>
          <w:sz w:val="18"/>
          <w:szCs w:val="18"/>
          <w:lang w:val="en-GB"/>
        </w:rPr>
        <w:t>were</w:t>
      </w:r>
      <w:r w:rsidR="002D0EF7" w:rsidRPr="00610D76">
        <w:rPr>
          <w:rFonts w:ascii="Times New Roman" w:hAnsi="Times New Roman" w:cs="Times New Roman"/>
          <w:sz w:val="18"/>
          <w:szCs w:val="18"/>
          <w:lang w:val="en-GB"/>
        </w:rPr>
        <w:t xml:space="preserve"> </w:t>
      </w:r>
      <w:r w:rsidR="009C7F93" w:rsidRPr="00610D76">
        <w:rPr>
          <w:rFonts w:ascii="Times New Roman" w:hAnsi="Times New Roman" w:cs="Times New Roman"/>
          <w:sz w:val="18"/>
          <w:szCs w:val="18"/>
          <w:lang w:val="en-GB"/>
        </w:rPr>
        <w:t>used</w:t>
      </w:r>
      <w:r w:rsidRPr="00B50CF2">
        <w:rPr>
          <w:rFonts w:ascii="Times New Roman" w:hAnsi="Times New Roman" w:cs="Times New Roman"/>
          <w:sz w:val="18"/>
          <w:szCs w:val="18"/>
          <w:lang w:val="en-GB"/>
        </w:rPr>
        <w:t>,</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if</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a</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valid</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total</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was</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not</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provided</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it</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was</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assumed</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to</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be</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as</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high</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as</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the</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sum</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of</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reported</w:t>
      </w:r>
      <w:r w:rsidR="000C12D9" w:rsidRPr="00B50CF2">
        <w:rPr>
          <w:rFonts w:ascii="Times New Roman" w:hAnsi="Times New Roman" w:cs="Times New Roman"/>
          <w:sz w:val="18"/>
          <w:szCs w:val="18"/>
          <w:lang w:val="en-GB"/>
        </w:rPr>
        <w:t xml:space="preserve"> </w:t>
      </w:r>
      <w:r w:rsidRPr="00B50CF2">
        <w:rPr>
          <w:rFonts w:ascii="Times New Roman" w:hAnsi="Times New Roman" w:cs="Times New Roman"/>
          <w:sz w:val="18"/>
          <w:szCs w:val="18"/>
          <w:lang w:val="en-GB"/>
        </w:rPr>
        <w:t>components.</w:t>
      </w:r>
      <w:r w:rsidR="00B4710B" w:rsidRPr="00B50CF2">
        <w:rPr>
          <w:rFonts w:ascii="Times New Roman" w:hAnsi="Times New Roman" w:cs="Times New Roman"/>
          <w:sz w:val="18"/>
          <w:szCs w:val="18"/>
          <w:lang w:val="en-GB"/>
        </w:rPr>
        <w:t xml:space="preserve"> </w:t>
      </w:r>
      <w:r w:rsidR="009C7F93" w:rsidRPr="00610D76">
        <w:rPr>
          <w:rFonts w:ascii="Times New Roman" w:hAnsi="Times New Roman" w:cs="Times New Roman"/>
          <w:sz w:val="18"/>
          <w:szCs w:val="18"/>
          <w:lang w:val="en-GB"/>
        </w:rPr>
        <w:t>(</w:t>
      </w:r>
      <w:r w:rsidR="001B008D">
        <w:rPr>
          <w:rFonts w:ascii="Times New Roman" w:hAnsi="Times New Roman" w:cs="Times New Roman"/>
          <w:sz w:val="18"/>
          <w:szCs w:val="18"/>
          <w:lang w:val="en-GB"/>
        </w:rPr>
        <w:t>No</w:t>
      </w:r>
      <w:r w:rsidR="00B4710B" w:rsidRPr="00B50CF2">
        <w:rPr>
          <w:rFonts w:ascii="Times New Roman" w:hAnsi="Times New Roman" w:cs="Times New Roman"/>
          <w:sz w:val="18"/>
          <w:szCs w:val="18"/>
          <w:lang w:val="en-GB"/>
        </w:rPr>
        <w:t xml:space="preserve"> new cases required this assumption in </w:t>
      </w:r>
      <w:r w:rsidR="001B008D">
        <w:rPr>
          <w:rFonts w:ascii="Times New Roman" w:hAnsi="Times New Roman" w:cs="Times New Roman"/>
          <w:sz w:val="18"/>
          <w:szCs w:val="18"/>
          <w:lang w:val="en-GB"/>
        </w:rPr>
        <w:t>2017</w:t>
      </w:r>
      <w:r w:rsidR="009C7F93" w:rsidRPr="00610D76">
        <w:rPr>
          <w:rFonts w:ascii="Times New Roman" w:hAnsi="Times New Roman" w:cs="Times New Roman"/>
          <w:sz w:val="18"/>
          <w:szCs w:val="18"/>
          <w:lang w:val="en-GB"/>
        </w:rPr>
        <w:t>.)</w:t>
      </w:r>
    </w:p>
    <w:p w14:paraId="70A51BA0" w14:textId="18700F46" w:rsidR="002D0EF7" w:rsidRPr="002D0EF7" w:rsidRDefault="00A804F1" w:rsidP="002D0EF7">
      <w:pPr>
        <w:tabs>
          <w:tab w:val="left" w:pos="1944"/>
        </w:tabs>
        <w:spacing w:after="120" w:line="240" w:lineRule="auto"/>
        <w:jc w:val="both"/>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Adjustments</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to</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show</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additional</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results</w:t>
      </w:r>
      <w:r w:rsidR="00D51C60" w:rsidRPr="00610D76">
        <w:rPr>
          <w:rFonts w:ascii="Times New Roman" w:eastAsia="Calibri" w:hAnsi="Times New Roman" w:cs="Times New Roman"/>
          <w:sz w:val="18"/>
          <w:szCs w:val="18"/>
          <w:lang w:val="en-GB"/>
        </w:rPr>
        <w:t>.</w:t>
      </w:r>
      <w:r w:rsidR="000C12D9" w:rsidRPr="00B50CF2">
        <w:rPr>
          <w:rFonts w:ascii="Times New Roman" w:eastAsia="Calibri" w:hAnsi="Times New Roman" w:cs="Times New Roman"/>
          <w:b/>
          <w:sz w:val="18"/>
          <w:szCs w:val="18"/>
          <w:lang w:val="en-GB"/>
        </w:rPr>
        <w:t xml:space="preserve"> </w:t>
      </w:r>
      <w:r w:rsidRPr="00B50CF2">
        <w:rPr>
          <w:rFonts w:ascii="Times New Roman" w:eastAsia="Calibri" w:hAnsi="Times New Roman" w:cs="Times New Roman"/>
          <w:sz w:val="18"/>
          <w:szCs w:val="18"/>
          <w:lang w:val="en-GB"/>
        </w:rPr>
        <w:t>For</w:t>
      </w:r>
      <w:r w:rsidR="000C12D9" w:rsidRPr="00B50CF2">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indicators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designed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to</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measure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additional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achieved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over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Strategic</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Plan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period,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country</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level</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were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adjusted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described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above.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baseline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value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was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subtracted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from</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each</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year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the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time</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series</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to</w:t>
      </w:r>
      <w:r w:rsidR="000C12D9" w:rsidRPr="00C370CF">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yield</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a</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baseline</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of</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zero</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and</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ensure</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milestones,</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actuals</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and</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targets</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showed</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only</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the</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“additionality”</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generated</w:t>
      </w:r>
      <w:r w:rsidR="00D51C60" w:rsidRPr="00610D76">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extra</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results</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beyond</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what</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existed</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in</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the</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baseline</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year</w:t>
      </w:r>
      <w:r w:rsidR="00D51C60" w:rsidRPr="00610D76">
        <w:rPr>
          <w:rFonts w:ascii="Times New Roman" w:eastAsia="Calibri" w:hAnsi="Times New Roman" w:cs="Times New Roman"/>
          <w:sz w:val="18"/>
          <w:szCs w:val="18"/>
          <w:lang w:val="en-GB"/>
        </w:rPr>
        <w:t>)</w:t>
      </w:r>
      <w:r w:rsidRPr="003D57A7">
        <w:rPr>
          <w:rFonts w:ascii="Times New Roman" w:eastAsia="Calibri" w:hAnsi="Times New Roman" w:cs="Times New Roman"/>
          <w:sz w:val="18"/>
          <w:szCs w:val="18"/>
          <w:lang w:val="en-GB"/>
        </w:rPr>
        <w:t>.</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These</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additional</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country</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level</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results</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were</w:t>
      </w:r>
      <w:r w:rsidR="000C12D9" w:rsidRPr="003D57A7">
        <w:rPr>
          <w:rFonts w:ascii="Times New Roman" w:eastAsia="Calibri" w:hAnsi="Times New Roman" w:cs="Times New Roman"/>
          <w:sz w:val="18"/>
          <w:szCs w:val="18"/>
          <w:lang w:val="en-GB"/>
        </w:rPr>
        <w:t xml:space="preserve"> </w:t>
      </w:r>
      <w:r w:rsidR="00D51C60" w:rsidRPr="00610D76">
        <w:rPr>
          <w:rFonts w:ascii="Times New Roman" w:eastAsia="Calibri" w:hAnsi="Times New Roman" w:cs="Times New Roman"/>
          <w:sz w:val="18"/>
          <w:szCs w:val="18"/>
          <w:lang w:val="en-GB"/>
        </w:rPr>
        <w:t>added together</w:t>
      </w:r>
      <w:r w:rsidR="00D51C60"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to</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calculate</w:t>
      </w:r>
      <w:r w:rsidR="000C12D9" w:rsidRPr="003D57A7">
        <w:rPr>
          <w:rFonts w:ascii="Times New Roman" w:eastAsia="Calibri" w:hAnsi="Times New Roman" w:cs="Times New Roman"/>
          <w:sz w:val="18"/>
          <w:szCs w:val="18"/>
          <w:lang w:val="en-GB"/>
        </w:rPr>
        <w:t xml:space="preserve"> </w:t>
      </w:r>
      <w:r w:rsidR="00D51C60" w:rsidRPr="00610D76">
        <w:rPr>
          <w:rFonts w:ascii="Times New Roman" w:eastAsia="Calibri" w:hAnsi="Times New Roman" w:cs="Times New Roman"/>
          <w:sz w:val="18"/>
          <w:szCs w:val="18"/>
          <w:lang w:val="en-GB"/>
        </w:rPr>
        <w:t xml:space="preserve">the </w:t>
      </w:r>
      <w:r w:rsidRPr="003D57A7">
        <w:rPr>
          <w:rFonts w:ascii="Times New Roman" w:eastAsia="Calibri" w:hAnsi="Times New Roman" w:cs="Times New Roman"/>
          <w:sz w:val="18"/>
          <w:szCs w:val="18"/>
          <w:lang w:val="en-GB"/>
        </w:rPr>
        <w:t>overall</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additional</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results</w:t>
      </w:r>
      <w:r w:rsidR="000C12D9" w:rsidRPr="003D57A7">
        <w:rPr>
          <w:rFonts w:ascii="Times New Roman" w:eastAsia="Calibri" w:hAnsi="Times New Roman" w:cs="Times New Roman"/>
          <w:sz w:val="18"/>
          <w:szCs w:val="18"/>
          <w:lang w:val="en-GB"/>
        </w:rPr>
        <w:t xml:space="preserve"> </w:t>
      </w:r>
      <w:r w:rsidR="002D0EF7">
        <w:rPr>
          <w:rFonts w:ascii="Times New Roman" w:eastAsia="Calibri" w:hAnsi="Times New Roman" w:cs="Times New Roman"/>
          <w:sz w:val="18"/>
          <w:szCs w:val="18"/>
          <w:lang w:val="en-GB"/>
        </w:rPr>
        <w:t>for</w:t>
      </w:r>
      <w:r w:rsidR="002D0EF7"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each</w:t>
      </w:r>
      <w:r w:rsidR="000C12D9" w:rsidRPr="003D57A7">
        <w:rPr>
          <w:rFonts w:ascii="Times New Roman" w:eastAsia="Calibri" w:hAnsi="Times New Roman" w:cs="Times New Roman"/>
          <w:sz w:val="18"/>
          <w:szCs w:val="18"/>
          <w:lang w:val="en-GB"/>
        </w:rPr>
        <w:t xml:space="preserve"> </w:t>
      </w:r>
      <w:r w:rsidRPr="003D57A7">
        <w:rPr>
          <w:rFonts w:ascii="Times New Roman" w:eastAsia="Calibri" w:hAnsi="Times New Roman" w:cs="Times New Roman"/>
          <w:sz w:val="18"/>
          <w:szCs w:val="18"/>
          <w:lang w:val="en-GB"/>
        </w:rPr>
        <w:t>year.</w:t>
      </w:r>
      <w:r w:rsidR="000C12D9" w:rsidRPr="00C370CF">
        <w:rPr>
          <w:rFonts w:ascii="Times New Roman" w:eastAsia="Calibri" w:hAnsi="Times New Roman" w:cs="Times New Roman"/>
          <w:sz w:val="18"/>
          <w:szCs w:val="18"/>
          <w:lang w:val="en-GB"/>
        </w:rPr>
        <w:t xml:space="preserve"> </w:t>
      </w:r>
    </w:p>
    <w:p w14:paraId="4F2152CC" w14:textId="362B838A" w:rsidR="00A804F1" w:rsidRPr="00610D76" w:rsidRDefault="00A804F1" w:rsidP="00A804F1">
      <w:pPr>
        <w:pStyle w:val="ListParagraph"/>
        <w:numPr>
          <w:ilvl w:val="0"/>
          <w:numId w:val="14"/>
        </w:numPr>
        <w:spacing w:after="120"/>
        <w:ind w:left="0" w:firstLine="0"/>
        <w:jc w:val="both"/>
        <w:rPr>
          <w:rFonts w:ascii="Times New Roman" w:eastAsia="Times New Roman" w:hAnsi="Times New Roman"/>
          <w:sz w:val="18"/>
          <w:szCs w:val="18"/>
          <w:lang w:val="en-GB"/>
        </w:rPr>
      </w:pPr>
      <w:r w:rsidRPr="00C370CF">
        <w:rPr>
          <w:rFonts w:ascii="Times New Roman" w:eastAsia="Times New Roman" w:hAnsi="Times New Roman"/>
          <w:b/>
          <w:sz w:val="18"/>
          <w:szCs w:val="18"/>
          <w:lang w:val="en-GB"/>
        </w:rPr>
        <w:t>Updated</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baselines,</w:t>
      </w:r>
      <w:r w:rsidR="000C12D9" w:rsidRPr="00C370CF">
        <w:rPr>
          <w:rFonts w:ascii="Times New Roman" w:eastAsia="Times New Roman" w:hAnsi="Times New Roman"/>
          <w:b/>
          <w:sz w:val="18"/>
          <w:szCs w:val="18"/>
          <w:lang w:val="en-GB"/>
        </w:rPr>
        <w:t xml:space="preserve"> </w:t>
      </w:r>
      <w:r w:rsidR="00790AFF" w:rsidRPr="00C370CF">
        <w:rPr>
          <w:rFonts w:ascii="Times New Roman" w:eastAsia="Times New Roman" w:hAnsi="Times New Roman"/>
          <w:b/>
          <w:sz w:val="18"/>
          <w:szCs w:val="18"/>
          <w:lang w:val="en-GB"/>
        </w:rPr>
        <w:t xml:space="preserve">milestones, </w:t>
      </w:r>
      <w:r w:rsidRPr="00C370CF">
        <w:rPr>
          <w:rFonts w:ascii="Times New Roman" w:eastAsia="Times New Roman" w:hAnsi="Times New Roman"/>
          <w:b/>
          <w:sz w:val="18"/>
          <w:szCs w:val="18"/>
          <w:lang w:val="en-GB"/>
        </w:rPr>
        <w:t>targets</w:t>
      </w:r>
      <w:r w:rsidR="00790AFF" w:rsidRPr="00C370CF">
        <w:rPr>
          <w:rFonts w:ascii="Times New Roman" w:eastAsia="Times New Roman" w:hAnsi="Times New Roman"/>
          <w:b/>
          <w:sz w:val="18"/>
          <w:szCs w:val="18"/>
          <w:lang w:val="en-GB"/>
        </w:rPr>
        <w:t xml:space="preserve"> </w:t>
      </w:r>
      <w:r w:rsidR="00790AFF" w:rsidRPr="003D57A7">
        <w:rPr>
          <w:rFonts w:ascii="Times New Roman" w:eastAsia="Times New Roman" w:hAnsi="Times New Roman"/>
          <w:b/>
          <w:sz w:val="18"/>
          <w:szCs w:val="18"/>
          <w:lang w:val="en-GB"/>
        </w:rPr>
        <w:t>and actual results</w:t>
      </w:r>
      <w:r w:rsidR="00D51C60" w:rsidRPr="00610D76">
        <w:rPr>
          <w:rFonts w:ascii="Times New Roman" w:eastAsia="Times New Roman" w:hAnsi="Times New Roman"/>
          <w:b/>
          <w:sz w:val="18"/>
          <w:szCs w:val="18"/>
          <w:lang w:val="en-GB"/>
        </w:rPr>
        <w:t xml:space="preserve"> from previous years</w:t>
      </w:r>
      <w:r w:rsidRPr="00610D76">
        <w:rPr>
          <w:rFonts w:ascii="Times New Roman" w:eastAsia="Times New Roman" w:hAnsi="Times New Roman"/>
          <w:b/>
          <w:sz w:val="18"/>
          <w:szCs w:val="18"/>
          <w:lang w:val="en-GB"/>
        </w:rPr>
        <w:t>.</w:t>
      </w:r>
      <w:r w:rsidR="000C12D9" w:rsidRPr="00610D76">
        <w:rPr>
          <w:rFonts w:ascii="Times New Roman" w:eastAsia="Times New Roman" w:hAnsi="Times New Roman"/>
          <w:sz w:val="18"/>
          <w:szCs w:val="18"/>
          <w:lang w:val="en-GB"/>
        </w:rPr>
        <w:t xml:space="preserve"> </w:t>
      </w:r>
      <w:r w:rsidR="00790AFF" w:rsidRPr="00610D76">
        <w:rPr>
          <w:rFonts w:ascii="Times New Roman" w:eastAsia="Times New Roman" w:hAnsi="Times New Roman"/>
          <w:sz w:val="18"/>
          <w:szCs w:val="18"/>
          <w:lang w:val="en-GB"/>
        </w:rPr>
        <w:t xml:space="preserve">As agreed </w:t>
      </w:r>
      <w:r w:rsidR="002D0EF7">
        <w:rPr>
          <w:rFonts w:ascii="Times New Roman" w:eastAsia="Times New Roman" w:hAnsi="Times New Roman"/>
          <w:sz w:val="18"/>
          <w:szCs w:val="18"/>
          <w:lang w:val="en-GB"/>
        </w:rPr>
        <w:t>during</w:t>
      </w:r>
      <w:r w:rsidR="002D0EF7" w:rsidRPr="00610D76">
        <w:rPr>
          <w:rFonts w:ascii="Times New Roman" w:eastAsia="Times New Roman" w:hAnsi="Times New Roman"/>
          <w:sz w:val="18"/>
          <w:szCs w:val="18"/>
          <w:lang w:val="en-GB"/>
        </w:rPr>
        <w:t xml:space="preserve"> </w:t>
      </w:r>
      <w:r w:rsidR="00790AFF" w:rsidRPr="00610D76">
        <w:rPr>
          <w:rFonts w:ascii="Times New Roman" w:eastAsia="Times New Roman" w:hAnsi="Times New Roman"/>
          <w:sz w:val="18"/>
          <w:szCs w:val="18"/>
          <w:lang w:val="en-GB"/>
        </w:rPr>
        <w:t xml:space="preserve">the Midterm Review, no further changes have been permitted to baselines, </w:t>
      </w:r>
      <w:r w:rsidRPr="00610D76">
        <w:rPr>
          <w:rFonts w:ascii="Times New Roman" w:eastAsia="Times New Roman" w:hAnsi="Times New Roman"/>
          <w:sz w:val="18"/>
          <w:szCs w:val="18"/>
          <w:lang w:val="en-GB"/>
        </w:rPr>
        <w:t>milestones</w:t>
      </w:r>
      <w:r w:rsidR="00790AFF" w:rsidRPr="00610D76">
        <w:rPr>
          <w:rFonts w:ascii="Times New Roman" w:eastAsia="Times New Roman" w:hAnsi="Times New Roman"/>
          <w:sz w:val="18"/>
          <w:szCs w:val="18"/>
          <w:lang w:val="en-GB"/>
        </w:rPr>
        <w:t>, t</w:t>
      </w:r>
      <w:r w:rsidRPr="00610D76">
        <w:rPr>
          <w:rFonts w:ascii="Times New Roman" w:eastAsia="Times New Roman" w:hAnsi="Times New Roman"/>
          <w:sz w:val="18"/>
          <w:szCs w:val="18"/>
          <w:lang w:val="en-GB"/>
        </w:rPr>
        <w:t>argets</w:t>
      </w:r>
      <w:r w:rsidR="00790AFF" w:rsidRPr="00610D76">
        <w:rPr>
          <w:rFonts w:ascii="Times New Roman" w:eastAsia="Times New Roman" w:hAnsi="Times New Roman"/>
          <w:sz w:val="18"/>
          <w:szCs w:val="18"/>
          <w:lang w:val="en-GB"/>
        </w:rPr>
        <w:t xml:space="preserve"> or actual results</w:t>
      </w:r>
      <w:r w:rsidR="000C12D9" w:rsidRPr="00610D76">
        <w:rPr>
          <w:rFonts w:ascii="Times New Roman" w:eastAsia="Times New Roman" w:hAnsi="Times New Roman"/>
          <w:sz w:val="18"/>
          <w:szCs w:val="18"/>
          <w:lang w:val="en-GB"/>
        </w:rPr>
        <w:t xml:space="preserve"> </w:t>
      </w:r>
      <w:r w:rsidR="00D51C60" w:rsidRPr="00610D76">
        <w:rPr>
          <w:rFonts w:ascii="Times New Roman" w:eastAsia="Times New Roman" w:hAnsi="Times New Roman"/>
          <w:sz w:val="18"/>
          <w:szCs w:val="18"/>
          <w:lang w:val="en-GB"/>
        </w:rPr>
        <w:t xml:space="preserve">from previous years </w:t>
      </w:r>
      <w:r w:rsidR="00790AFF" w:rsidRPr="00610D76">
        <w:rPr>
          <w:rFonts w:ascii="Times New Roman" w:eastAsia="Times New Roman" w:hAnsi="Times New Roman"/>
          <w:sz w:val="18"/>
          <w:szCs w:val="18"/>
          <w:lang w:val="en-GB"/>
        </w:rPr>
        <w:t>unless</w:t>
      </w:r>
      <w:r w:rsidR="00D51C60" w:rsidRPr="00610D76">
        <w:rPr>
          <w:rFonts w:ascii="Times New Roman" w:eastAsia="Times New Roman" w:hAnsi="Times New Roman"/>
          <w:sz w:val="18"/>
          <w:szCs w:val="18"/>
          <w:lang w:val="en-GB"/>
        </w:rPr>
        <w:t>,</w:t>
      </w:r>
      <w:r w:rsidR="00790AFF" w:rsidRPr="00610D76">
        <w:rPr>
          <w:rFonts w:ascii="Times New Roman" w:eastAsia="Times New Roman" w:hAnsi="Times New Roman"/>
          <w:sz w:val="18"/>
          <w:szCs w:val="18"/>
          <w:lang w:val="en-GB"/>
        </w:rPr>
        <w:t xml:space="preserve"> (a) a change was required to correct factual inaccuracies identified in a country</w:t>
      </w:r>
      <w:r w:rsidR="00D51C60" w:rsidRPr="00610D76">
        <w:rPr>
          <w:rFonts w:ascii="Times New Roman" w:eastAsia="Times New Roman" w:hAnsi="Times New Roman"/>
          <w:sz w:val="18"/>
          <w:szCs w:val="18"/>
          <w:lang w:val="en-GB"/>
        </w:rPr>
        <w:t xml:space="preserve"> office</w:t>
      </w:r>
      <w:r w:rsidR="00790AFF" w:rsidRPr="00610D76">
        <w:rPr>
          <w:rFonts w:ascii="Times New Roman" w:eastAsia="Times New Roman" w:hAnsi="Times New Roman"/>
          <w:sz w:val="18"/>
          <w:szCs w:val="18"/>
          <w:lang w:val="en-GB"/>
        </w:rPr>
        <w:t xml:space="preserve">’s reporting </w:t>
      </w:r>
      <w:r w:rsidR="00D51C60" w:rsidRPr="00610D76">
        <w:rPr>
          <w:rFonts w:ascii="Times New Roman" w:eastAsia="Times New Roman" w:hAnsi="Times New Roman"/>
          <w:sz w:val="18"/>
          <w:szCs w:val="18"/>
          <w:lang w:val="en-GB"/>
        </w:rPr>
        <w:t xml:space="preserve">in </w:t>
      </w:r>
      <w:r w:rsidR="00790AFF" w:rsidRPr="00610D76">
        <w:rPr>
          <w:rFonts w:ascii="Times New Roman" w:eastAsia="Times New Roman" w:hAnsi="Times New Roman"/>
          <w:sz w:val="18"/>
          <w:szCs w:val="18"/>
          <w:lang w:val="en-GB"/>
        </w:rPr>
        <w:t xml:space="preserve">previous years (e.g. if a country reported results on an annual </w:t>
      </w:r>
      <w:r w:rsidR="00EC6EA5">
        <w:rPr>
          <w:rFonts w:ascii="Times New Roman" w:eastAsia="Times New Roman" w:hAnsi="Times New Roman"/>
          <w:sz w:val="18"/>
          <w:szCs w:val="18"/>
          <w:lang w:val="en-GB"/>
        </w:rPr>
        <w:t>instead of</w:t>
      </w:r>
      <w:r w:rsidR="00EC6EA5" w:rsidRPr="00610D76">
        <w:rPr>
          <w:rFonts w:ascii="Times New Roman" w:eastAsia="Times New Roman" w:hAnsi="Times New Roman"/>
          <w:sz w:val="18"/>
          <w:szCs w:val="18"/>
          <w:lang w:val="en-GB"/>
        </w:rPr>
        <w:t xml:space="preserve"> </w:t>
      </w:r>
      <w:r w:rsidR="00790AFF" w:rsidRPr="00610D76">
        <w:rPr>
          <w:rFonts w:ascii="Times New Roman" w:eastAsia="Times New Roman" w:hAnsi="Times New Roman"/>
          <w:sz w:val="18"/>
          <w:szCs w:val="18"/>
          <w:lang w:val="en-GB"/>
        </w:rPr>
        <w:t xml:space="preserve">cumulative basis), or (b) a country </w:t>
      </w:r>
      <w:r w:rsidR="00D51C60" w:rsidRPr="00610D76">
        <w:rPr>
          <w:rFonts w:ascii="Times New Roman" w:eastAsia="Times New Roman" w:hAnsi="Times New Roman"/>
          <w:sz w:val="18"/>
          <w:szCs w:val="18"/>
          <w:lang w:val="en-GB"/>
        </w:rPr>
        <w:t>began</w:t>
      </w:r>
      <w:r w:rsidR="003064CC">
        <w:rPr>
          <w:rFonts w:ascii="Times New Roman" w:eastAsia="Times New Roman" w:hAnsi="Times New Roman"/>
          <w:sz w:val="18"/>
          <w:szCs w:val="18"/>
          <w:lang w:val="en-GB"/>
        </w:rPr>
        <w:t xml:space="preserve"> reporting on an additional</w:t>
      </w:r>
      <w:r w:rsidR="00790AFF" w:rsidRPr="00610D76">
        <w:rPr>
          <w:rFonts w:ascii="Times New Roman" w:eastAsia="Times New Roman" w:hAnsi="Times New Roman"/>
          <w:sz w:val="18"/>
          <w:szCs w:val="18"/>
          <w:lang w:val="en-GB"/>
        </w:rPr>
        <w:t xml:space="preserve"> IRRF indicator for the first time to reflect new programm</w:t>
      </w:r>
      <w:r w:rsidR="00D51C60" w:rsidRPr="00610D76">
        <w:rPr>
          <w:rFonts w:ascii="Times New Roman" w:eastAsia="Times New Roman" w:hAnsi="Times New Roman"/>
          <w:sz w:val="18"/>
          <w:szCs w:val="18"/>
          <w:lang w:val="en-GB"/>
        </w:rPr>
        <w:t>es</w:t>
      </w:r>
      <w:r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790AFF" w:rsidRPr="00610D76">
        <w:rPr>
          <w:rFonts w:ascii="Times New Roman" w:eastAsia="Times New Roman" w:hAnsi="Times New Roman"/>
          <w:sz w:val="18"/>
          <w:szCs w:val="18"/>
          <w:lang w:val="en-GB"/>
        </w:rPr>
        <w:t xml:space="preserve"> where either of these situations appl</w:t>
      </w:r>
      <w:r w:rsidR="00EC6EA5">
        <w:rPr>
          <w:rFonts w:ascii="Times New Roman" w:eastAsia="Times New Roman" w:hAnsi="Times New Roman"/>
          <w:sz w:val="18"/>
          <w:szCs w:val="18"/>
          <w:lang w:val="en-GB"/>
        </w:rPr>
        <w:t>ied</w:t>
      </w:r>
      <w:r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updated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figures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are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shown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00790AFF" w:rsidRPr="00610D76">
        <w:rPr>
          <w:rFonts w:ascii="Times New Roman" w:eastAsia="Times New Roman" w:hAnsi="Times New Roman"/>
          <w:sz w:val="18"/>
          <w:szCs w:val="18"/>
          <w:lang w:val="en-GB"/>
        </w:rPr>
        <w:t>applicable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years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this</w:t>
      </w:r>
      <w:r w:rsidR="000C12D9" w:rsidRPr="00610D76">
        <w:rPr>
          <w:rFonts w:ascii="Times New Roman" w:eastAsia="Times New Roman" w:hAnsi="Times New Roman"/>
          <w:sz w:val="18"/>
          <w:szCs w:val="18"/>
          <w:lang w:val="en-GB"/>
        </w:rPr>
        <w:t xml:space="preserve"> </w:t>
      </w:r>
      <w:r w:rsidR="00790AFF" w:rsidRPr="00610D76">
        <w:rPr>
          <w:rFonts w:ascii="Times New Roman" w:eastAsia="Times New Roman" w:hAnsi="Times New Roman"/>
          <w:sz w:val="18"/>
          <w:szCs w:val="18"/>
          <w:lang w:val="en-GB"/>
        </w:rPr>
        <w:t>Annual Report</w:t>
      </w:r>
      <w:r w:rsidR="00D51C60" w:rsidRPr="00610D76">
        <w:rPr>
          <w:rFonts w:ascii="Times New Roman" w:eastAsia="Times New Roman" w:hAnsi="Times New Roman"/>
          <w:sz w:val="18"/>
          <w:szCs w:val="18"/>
          <w:lang w:val="en-GB"/>
        </w:rPr>
        <w:t>. P</w:t>
      </w:r>
      <w:r w:rsidRPr="00610D76">
        <w:rPr>
          <w:rFonts w:ascii="Times New Roman" w:eastAsia="Times New Roman" w:hAnsi="Times New Roman"/>
          <w:sz w:val="18"/>
          <w:szCs w:val="18"/>
          <w:lang w:val="en-GB"/>
        </w:rPr>
        <w:t>reviously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published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baselines,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milestones</w:t>
      </w:r>
      <w:r w:rsidR="00790AFF" w:rsidRPr="00610D76">
        <w:rPr>
          <w:rFonts w:ascii="Times New Roman" w:eastAsia="Times New Roman" w:hAnsi="Times New Roman"/>
          <w:sz w:val="18"/>
          <w:szCs w:val="18"/>
          <w:lang w:val="en-GB"/>
        </w:rPr>
        <w:t>, actuals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targets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from</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00790AFF" w:rsidRPr="00610D76">
        <w:rPr>
          <w:rFonts w:ascii="Times New Roman" w:eastAsia="Times New Roman" w:hAnsi="Times New Roman"/>
          <w:sz w:val="18"/>
          <w:szCs w:val="18"/>
          <w:lang w:val="en-GB"/>
        </w:rPr>
        <w:t xml:space="preserve">Midterm Review and 2015 </w:t>
      </w:r>
      <w:r w:rsidRPr="00610D76">
        <w:rPr>
          <w:rFonts w:ascii="Times New Roman" w:eastAsia="Times New Roman" w:hAnsi="Times New Roman"/>
          <w:sz w:val="18"/>
          <w:szCs w:val="18"/>
          <w:lang w:val="en-GB"/>
        </w:rPr>
        <w:t>Annual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Administrator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are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shown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reference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under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respective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notes.</w:t>
      </w:r>
    </w:p>
    <w:p w14:paraId="4C724276" w14:textId="6956042C" w:rsidR="00A804F1" w:rsidRPr="00610D76" w:rsidRDefault="00A804F1" w:rsidP="00A804F1">
      <w:pPr>
        <w:pStyle w:val="ListParagraph"/>
        <w:numPr>
          <w:ilvl w:val="0"/>
          <w:numId w:val="14"/>
        </w:numPr>
        <w:spacing w:after="120"/>
        <w:ind w:left="0" w:firstLine="0"/>
        <w:jc w:val="both"/>
        <w:rPr>
          <w:rFonts w:ascii="Times New Roman" w:eastAsia="Times New Roman" w:hAnsi="Times New Roman"/>
          <w:sz w:val="18"/>
          <w:szCs w:val="18"/>
          <w:lang w:val="en-GB"/>
        </w:rPr>
      </w:pPr>
      <w:r w:rsidRPr="00C370CF">
        <w:rPr>
          <w:rFonts w:ascii="Times New Roman" w:eastAsia="Times New Roman" w:hAnsi="Times New Roman"/>
          <w:b/>
          <w:sz w:val="18"/>
          <w:szCs w:val="18"/>
          <w:lang w:val="en-GB"/>
        </w:rPr>
        <w:t>Number</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of</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countries</w:t>
      </w:r>
      <w:r w:rsidR="000C12D9" w:rsidRPr="00C370CF">
        <w:rPr>
          <w:rFonts w:ascii="Times New Roman" w:eastAsia="Times New Roman" w:hAnsi="Times New Roman"/>
          <w:b/>
          <w:sz w:val="18"/>
          <w:szCs w:val="18"/>
          <w:lang w:val="en-GB"/>
        </w:rPr>
        <w:t xml:space="preserve"> </w:t>
      </w:r>
      <w:r w:rsidR="00556995" w:rsidRPr="00C370CF">
        <w:rPr>
          <w:rFonts w:ascii="Times New Roman" w:eastAsia="Times New Roman" w:hAnsi="Times New Roman"/>
          <w:b/>
          <w:sz w:val="18"/>
          <w:szCs w:val="18"/>
          <w:lang w:val="en-GB"/>
        </w:rPr>
        <w:t xml:space="preserve">linked and number of countries </w:t>
      </w:r>
      <w:r w:rsidRPr="00C370CF">
        <w:rPr>
          <w:rFonts w:ascii="Times New Roman" w:eastAsia="Times New Roman" w:hAnsi="Times New Roman"/>
          <w:b/>
          <w:sz w:val="18"/>
          <w:szCs w:val="18"/>
          <w:lang w:val="en-GB"/>
        </w:rPr>
        <w:t>reporting</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on</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result</w:t>
      </w:r>
      <w:r w:rsidR="00556995" w:rsidRPr="00C370CF">
        <w:rPr>
          <w:rFonts w:ascii="Times New Roman" w:eastAsia="Times New Roman" w:hAnsi="Times New Roman"/>
          <w:b/>
          <w:sz w:val="18"/>
          <w:szCs w:val="18"/>
          <w:lang w:val="en-GB"/>
        </w:rPr>
        <w:t>s</w:t>
      </w:r>
      <w:r w:rsidRPr="00610D76">
        <w:rPr>
          <w:rFonts w:ascii="Times New Roman" w:eastAsia="Times New Roman" w:hAnsi="Times New Roman"/>
          <w:b/>
          <w:sz w:val="18"/>
          <w:szCs w:val="18"/>
          <w:lang w:val="en-GB"/>
        </w:rPr>
        <w:t>.</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populated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IRRF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shows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number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countries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linked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to</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each</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output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more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specific</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count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number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countries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expected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to</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contribute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to</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results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under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each</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output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during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w:t>
      </w:r>
      <w:r w:rsidR="0098674F" w:rsidRPr="00610D76">
        <w:rPr>
          <w:rFonts w:ascii="Times New Roman" w:eastAsia="Times New Roman" w:hAnsi="Times New Roman"/>
          <w:sz w:val="18"/>
          <w:szCs w:val="18"/>
          <w:lang w:val="en-GB"/>
        </w:rPr>
        <w:t xml:space="preserve">trategic </w:t>
      </w:r>
      <w:r w:rsidRPr="00610D76">
        <w:rPr>
          <w:rFonts w:ascii="Times New Roman" w:eastAsia="Times New Roman" w:hAnsi="Times New Roman"/>
          <w:sz w:val="18"/>
          <w:szCs w:val="18"/>
          <w:lang w:val="en-GB"/>
        </w:rPr>
        <w:t>P</w:t>
      </w:r>
      <w:r w:rsidR="0098674F" w:rsidRPr="00610D76">
        <w:rPr>
          <w:rFonts w:ascii="Times New Roman" w:eastAsia="Times New Roman" w:hAnsi="Times New Roman"/>
          <w:sz w:val="18"/>
          <w:szCs w:val="18"/>
          <w:lang w:val="en-GB"/>
        </w:rPr>
        <w:t>lan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cycle</w:t>
      </w:r>
      <w:r w:rsidR="000C12D9" w:rsidRPr="00610D76">
        <w:rPr>
          <w:rFonts w:ascii="Times New Roman" w:eastAsia="Times New Roman" w:hAnsi="Times New Roman"/>
          <w:sz w:val="18"/>
          <w:szCs w:val="18"/>
          <w:lang w:val="en-GB"/>
        </w:rPr>
        <w:t xml:space="preserve"> </w:t>
      </w:r>
      <w:r w:rsidR="0098674F" w:rsidRPr="00610D76">
        <w:rPr>
          <w:rFonts w:ascii="Times New Roman" w:eastAsia="Times New Roman" w:hAnsi="Times New Roman"/>
          <w:sz w:val="18"/>
          <w:szCs w:val="18"/>
          <w:lang w:val="en-GB"/>
        </w:rPr>
        <w:t xml:space="preserve">for </w:t>
      </w:r>
      <w:r w:rsidRPr="00610D76">
        <w:rPr>
          <w:rFonts w:ascii="Times New Roman" w:eastAsia="Times New Roman" w:hAnsi="Times New Roman"/>
          <w:sz w:val="18"/>
          <w:szCs w:val="18"/>
          <w:lang w:val="en-GB"/>
        </w:rPr>
        <w:t>2014-2017.</w:t>
      </w:r>
      <w:r w:rsidR="000C12D9" w:rsidRPr="00610D76">
        <w:rPr>
          <w:rFonts w:ascii="Times New Roman" w:eastAsia="Times New Roman" w:hAnsi="Times New Roman"/>
          <w:sz w:val="18"/>
          <w:szCs w:val="18"/>
          <w:lang w:val="en-GB"/>
        </w:rPr>
        <w:t xml:space="preserve"> </w:t>
      </w:r>
      <w:r w:rsidR="0098674F" w:rsidRPr="00610D76">
        <w:rPr>
          <w:rFonts w:ascii="Times New Roman" w:eastAsia="Times New Roman" w:hAnsi="Times New Roman"/>
          <w:sz w:val="18"/>
          <w:szCs w:val="18"/>
          <w:lang w:val="en-GB"/>
        </w:rPr>
        <w:t>‘C</w:t>
      </w:r>
      <w:r w:rsidRPr="00610D76">
        <w:rPr>
          <w:rFonts w:ascii="Times New Roman" w:eastAsia="Times New Roman" w:hAnsi="Times New Roman"/>
          <w:sz w:val="18"/>
          <w:szCs w:val="18"/>
          <w:lang w:val="en-GB"/>
        </w:rPr>
        <w:t>ountry</w:t>
      </w:r>
      <w:r w:rsidR="0098674F"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refers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to</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both</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countries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territories</w:t>
      </w:r>
      <w:r w:rsidR="000C12D9" w:rsidRPr="00610D76">
        <w:rPr>
          <w:rFonts w:ascii="Times New Roman" w:eastAsia="Times New Roman" w:hAnsi="Times New Roman"/>
          <w:sz w:val="18"/>
          <w:szCs w:val="18"/>
          <w:lang w:val="en-GB"/>
        </w:rPr>
        <w:t xml:space="preserve"> </w:t>
      </w:r>
      <w:r w:rsidR="0098674F" w:rsidRPr="00610D76">
        <w:rPr>
          <w:rFonts w:ascii="Times New Roman" w:eastAsia="Times New Roman" w:hAnsi="Times New Roman"/>
          <w:sz w:val="18"/>
          <w:szCs w:val="18"/>
          <w:lang w:val="en-GB"/>
        </w:rPr>
        <w:t xml:space="preserve">that </w:t>
      </w:r>
      <w:r w:rsidRPr="00610D76">
        <w:rPr>
          <w:rFonts w:ascii="Times New Roman" w:eastAsia="Times New Roman" w:hAnsi="Times New Roman"/>
          <w:sz w:val="18"/>
          <w:szCs w:val="18"/>
          <w:lang w:val="en-GB"/>
        </w:rPr>
        <w:t>receive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UNDP</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programme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resources.</w:t>
      </w:r>
    </w:p>
    <w:p w14:paraId="566C875A" w14:textId="63E9ECF4" w:rsidR="00A804F1" w:rsidRPr="004E45B4" w:rsidRDefault="00A804F1" w:rsidP="00A804F1">
      <w:pPr>
        <w:pStyle w:val="ListParagraph"/>
        <w:numPr>
          <w:ilvl w:val="0"/>
          <w:numId w:val="14"/>
        </w:numPr>
        <w:spacing w:after="120"/>
        <w:ind w:left="0" w:firstLine="0"/>
        <w:jc w:val="both"/>
        <w:rPr>
          <w:rFonts w:ascii="Times New Roman" w:eastAsia="Times New Roman" w:hAnsi="Times New Roman"/>
          <w:sz w:val="18"/>
          <w:szCs w:val="18"/>
          <w:lang w:val="en-GB"/>
        </w:rPr>
      </w:pPr>
      <w:r w:rsidRPr="00C370CF">
        <w:rPr>
          <w:rFonts w:ascii="Times New Roman" w:eastAsia="Times New Roman" w:hAnsi="Times New Roman"/>
          <w:b/>
          <w:sz w:val="18"/>
          <w:szCs w:val="18"/>
          <w:lang w:val="en-GB"/>
        </w:rPr>
        <w:t>Data</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collection</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for</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Organizational</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Effectiveness</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and</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Efficiency</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(OEE)</w:t>
      </w:r>
      <w:r w:rsidR="000C12D9" w:rsidRPr="00C370CF">
        <w:rPr>
          <w:rFonts w:ascii="Times New Roman" w:eastAsia="Times New Roman" w:hAnsi="Times New Roman"/>
          <w:b/>
          <w:sz w:val="18"/>
          <w:szCs w:val="18"/>
          <w:lang w:val="en-GB"/>
        </w:rPr>
        <w:t xml:space="preserve"> </w:t>
      </w:r>
      <w:r w:rsidRPr="00C370CF">
        <w:rPr>
          <w:rFonts w:ascii="Times New Roman" w:eastAsia="Times New Roman" w:hAnsi="Times New Roman"/>
          <w:b/>
          <w:sz w:val="18"/>
          <w:szCs w:val="18"/>
          <w:lang w:val="en-GB"/>
        </w:rPr>
        <w:t>results</w:t>
      </w:r>
      <w:r w:rsidRPr="00610D76">
        <w:rPr>
          <w:rFonts w:ascii="Times New Roman" w:eastAsia="Times New Roman" w:hAnsi="Times New Roman"/>
          <w:b/>
          <w:sz w:val="18"/>
          <w:szCs w:val="18"/>
          <w:lang w:val="en-GB"/>
        </w:rPr>
        <w:t>.</w:t>
      </w:r>
      <w:r w:rsidR="000C12D9" w:rsidRPr="00610D76">
        <w:rPr>
          <w:rFonts w:ascii="Times New Roman" w:eastAsia="Times New Roman" w:hAnsi="Times New Roman"/>
          <w:sz w:val="18"/>
          <w:szCs w:val="18"/>
          <w:lang w:val="en-GB"/>
        </w:rPr>
        <w:t xml:space="preserve"> </w:t>
      </w:r>
      <w:r w:rsidR="00E55DB7" w:rsidRPr="00610D76">
        <w:rPr>
          <w:rFonts w:ascii="Times New Roman" w:hAnsi="Times New Roman"/>
          <w:sz w:val="18"/>
          <w:szCs w:val="18"/>
          <w:lang w:val="en-GB"/>
        </w:rPr>
        <w:t>IRRF</w:t>
      </w:r>
      <w:r w:rsidR="000C12D9" w:rsidRPr="00610D76">
        <w:rPr>
          <w:rFonts w:ascii="Times New Roman" w:hAnsi="Times New Roman"/>
          <w:sz w:val="18"/>
          <w:szCs w:val="18"/>
          <w:lang w:val="en-GB"/>
        </w:rPr>
        <w:t xml:space="preserve"> </w:t>
      </w:r>
      <w:r w:rsidR="00EC6EA5">
        <w:rPr>
          <w:rFonts w:ascii="Times New Roman" w:hAnsi="Times New Roman"/>
          <w:sz w:val="18"/>
          <w:szCs w:val="18"/>
          <w:lang w:val="en-GB"/>
        </w:rPr>
        <w:t>T</w:t>
      </w:r>
      <w:r w:rsidR="00E55DB7" w:rsidRPr="00610D76">
        <w:rPr>
          <w:rFonts w:ascii="Times New Roman" w:hAnsi="Times New Roman"/>
          <w:sz w:val="18"/>
          <w:szCs w:val="18"/>
          <w:lang w:val="en-GB"/>
        </w:rPr>
        <w:t>ier</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III</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indicators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are</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populated</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with</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data</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from</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three</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types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of</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sources:</w:t>
      </w:r>
      <w:r w:rsidR="000C12D9" w:rsidRPr="00610D76">
        <w:rPr>
          <w:rFonts w:ascii="Times New Roman" w:hAnsi="Times New Roman"/>
          <w:sz w:val="18"/>
          <w:szCs w:val="18"/>
          <w:lang w:val="en-GB"/>
        </w:rPr>
        <w:t xml:space="preserve"> </w:t>
      </w:r>
      <w:r w:rsidR="0098674F" w:rsidRPr="00610D76">
        <w:rPr>
          <w:rFonts w:ascii="Times New Roman" w:hAnsi="Times New Roman"/>
          <w:sz w:val="18"/>
          <w:szCs w:val="18"/>
          <w:lang w:val="en-GB"/>
        </w:rPr>
        <w:t>a</w:t>
      </w:r>
      <w:r w:rsidR="00E55DB7" w:rsidRPr="00610D76">
        <w:rPr>
          <w:rFonts w:ascii="Times New Roman" w:hAnsi="Times New Roman"/>
          <w:sz w:val="18"/>
          <w:szCs w:val="18"/>
          <w:lang w:val="en-GB"/>
        </w:rPr>
        <w:t>)</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data</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on</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UNDP</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performance</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collected</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on</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an</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on-going</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basis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through</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systems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such</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Atlas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or</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tools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for</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on-line</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analytics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(indicators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13,</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14,</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15,</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16,</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17,</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20,</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21,</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27,</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29,</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30,</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31,</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32,</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33,</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35,</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38,</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39,</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40,</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47);</w:t>
      </w:r>
      <w:r w:rsidR="000C12D9" w:rsidRPr="00610D76">
        <w:rPr>
          <w:rFonts w:ascii="Times New Roman" w:hAnsi="Times New Roman"/>
          <w:sz w:val="18"/>
          <w:szCs w:val="18"/>
          <w:lang w:val="en-GB"/>
        </w:rPr>
        <w:t xml:space="preserve"> </w:t>
      </w:r>
      <w:r w:rsidR="0098674F" w:rsidRPr="00610D76">
        <w:rPr>
          <w:rFonts w:ascii="Times New Roman" w:hAnsi="Times New Roman"/>
          <w:sz w:val="18"/>
          <w:szCs w:val="18"/>
          <w:lang w:val="en-GB"/>
        </w:rPr>
        <w:t>b</w:t>
      </w:r>
      <w:r w:rsidR="00E55DB7" w:rsidRPr="00610D76">
        <w:rPr>
          <w:rFonts w:ascii="Times New Roman" w:hAnsi="Times New Roman"/>
          <w:sz w:val="18"/>
          <w:szCs w:val="18"/>
          <w:lang w:val="en-GB"/>
        </w:rPr>
        <w:t>)</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data</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self-reported</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on</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regular</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basis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by</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country</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offices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or</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other</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units,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validated</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by</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evidence</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and</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quality</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assurance</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processes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(indicators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4,</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5,</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6,</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8,</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9,</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10,</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11,</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12,</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18,</w:t>
      </w:r>
      <w:r w:rsidR="000C12D9" w:rsidRPr="00610D76">
        <w:rPr>
          <w:rFonts w:ascii="Times New Roman" w:hAnsi="Times New Roman"/>
          <w:sz w:val="18"/>
          <w:szCs w:val="18"/>
          <w:lang w:val="en-GB"/>
        </w:rPr>
        <w:t xml:space="preserve"> </w:t>
      </w:r>
      <w:r w:rsidR="000B00BD" w:rsidRPr="00610D76">
        <w:rPr>
          <w:rFonts w:ascii="Times New Roman" w:hAnsi="Times New Roman"/>
          <w:sz w:val="18"/>
          <w:szCs w:val="18"/>
          <w:lang w:val="en-GB"/>
        </w:rPr>
        <w:t xml:space="preserve">19, </w:t>
      </w:r>
      <w:r w:rsidR="00E55DB7" w:rsidRPr="00610D76">
        <w:rPr>
          <w:rFonts w:ascii="Times New Roman" w:hAnsi="Times New Roman"/>
          <w:sz w:val="18"/>
          <w:szCs w:val="18"/>
          <w:lang w:val="en-GB"/>
        </w:rPr>
        <w:t>22,</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23,</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41,</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43,</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45,</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46)</w:t>
      </w:r>
      <w:r w:rsidR="0098674F" w:rsidRPr="00610D76">
        <w:rPr>
          <w:rFonts w:ascii="Times New Roman" w:hAnsi="Times New Roman"/>
          <w:sz w:val="18"/>
          <w:szCs w:val="18"/>
          <w:lang w:val="en-GB"/>
        </w:rPr>
        <w:t>,</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and</w:t>
      </w:r>
      <w:r w:rsidR="000C12D9" w:rsidRPr="00610D76">
        <w:rPr>
          <w:rFonts w:ascii="Times New Roman" w:hAnsi="Times New Roman"/>
          <w:sz w:val="18"/>
          <w:szCs w:val="18"/>
          <w:lang w:val="en-GB"/>
        </w:rPr>
        <w:t xml:space="preserve"> </w:t>
      </w:r>
      <w:r w:rsidR="0098674F" w:rsidRPr="00610D76">
        <w:rPr>
          <w:rFonts w:ascii="Times New Roman" w:hAnsi="Times New Roman"/>
          <w:sz w:val="18"/>
          <w:szCs w:val="18"/>
          <w:lang w:val="en-GB"/>
        </w:rPr>
        <w:t>c</w:t>
      </w:r>
      <w:r w:rsidR="00E55DB7" w:rsidRPr="00610D76">
        <w:rPr>
          <w:rFonts w:ascii="Times New Roman" w:hAnsi="Times New Roman"/>
          <w:sz w:val="18"/>
          <w:szCs w:val="18"/>
          <w:lang w:val="en-GB"/>
        </w:rPr>
        <w:t>)</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data</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from</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periodic</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surveys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capturing</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perceptions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on</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UNDP</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performance</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(indicators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7,</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24,</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25,</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26,</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28,</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34,</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36,</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37,</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42).</w:t>
      </w:r>
      <w:r w:rsidR="000C12D9" w:rsidRPr="00610D76">
        <w:rPr>
          <w:rFonts w:ascii="Times New Roman" w:hAnsi="Times New Roman"/>
          <w:sz w:val="18"/>
          <w:szCs w:val="18"/>
          <w:lang w:val="en-GB"/>
        </w:rPr>
        <w:t xml:space="preserve"> </w:t>
      </w:r>
      <w:r w:rsidR="000B00BD" w:rsidRPr="00610D76">
        <w:rPr>
          <w:rFonts w:ascii="Times New Roman" w:hAnsi="Times New Roman"/>
          <w:sz w:val="18"/>
          <w:szCs w:val="18"/>
          <w:lang w:val="en-GB"/>
        </w:rPr>
        <w:t xml:space="preserve">Two </w:t>
      </w:r>
      <w:r w:rsidR="00E55DB7" w:rsidRPr="00610D76">
        <w:rPr>
          <w:rFonts w:ascii="Times New Roman" w:hAnsi="Times New Roman"/>
          <w:sz w:val="18"/>
          <w:szCs w:val="18"/>
          <w:lang w:val="en-GB"/>
        </w:rPr>
        <w:t>indicators</w:t>
      </w:r>
      <w:r w:rsidR="000C12D9" w:rsidRPr="00610D76">
        <w:rPr>
          <w:rFonts w:ascii="Times New Roman" w:hAnsi="Times New Roman"/>
          <w:sz w:val="18"/>
          <w:szCs w:val="18"/>
          <w:lang w:val="en-GB"/>
        </w:rPr>
        <w:t xml:space="preserve"> </w:t>
      </w:r>
      <w:r w:rsidR="00821B21" w:rsidRPr="00610D76">
        <w:rPr>
          <w:rFonts w:ascii="Times New Roman" w:hAnsi="Times New Roman"/>
          <w:sz w:val="18"/>
          <w:szCs w:val="18"/>
          <w:lang w:val="en-GB"/>
        </w:rPr>
        <w:t xml:space="preserve">(44 and 48) </w:t>
      </w:r>
      <w:r w:rsidR="00E55DB7" w:rsidRPr="00610D76">
        <w:rPr>
          <w:rFonts w:ascii="Times New Roman" w:hAnsi="Times New Roman"/>
          <w:sz w:val="18"/>
          <w:szCs w:val="18"/>
          <w:lang w:val="en-GB"/>
        </w:rPr>
        <w:t>cannot</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be</w:t>
      </w:r>
      <w:r w:rsidR="0098674F" w:rsidRPr="00610D76">
        <w:rPr>
          <w:rFonts w:ascii="Times New Roman" w:hAnsi="Times New Roman"/>
          <w:sz w:val="18"/>
          <w:szCs w:val="18"/>
          <w:lang w:val="en-GB"/>
        </w:rPr>
        <w:t xml:space="preserve"> included in </w:t>
      </w:r>
      <w:r w:rsidR="00A15E58">
        <w:rPr>
          <w:rFonts w:ascii="Times New Roman" w:hAnsi="Times New Roman"/>
          <w:sz w:val="18"/>
          <w:szCs w:val="18"/>
          <w:lang w:val="en-GB"/>
        </w:rPr>
        <w:t>2017</w:t>
      </w:r>
      <w:r w:rsidR="000C12D9" w:rsidRPr="00610D76">
        <w:rPr>
          <w:rFonts w:ascii="Times New Roman" w:hAnsi="Times New Roman"/>
          <w:sz w:val="18"/>
          <w:szCs w:val="18"/>
          <w:lang w:val="en-GB"/>
        </w:rPr>
        <w:t xml:space="preserve"> </w:t>
      </w:r>
      <w:r w:rsidR="0098674F" w:rsidRPr="00610D76">
        <w:rPr>
          <w:rFonts w:ascii="Times New Roman" w:hAnsi="Times New Roman"/>
          <w:sz w:val="18"/>
          <w:szCs w:val="18"/>
          <w:lang w:val="en-GB"/>
        </w:rPr>
        <w:t>reporting</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because</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methodologies</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are</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still</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being</w:t>
      </w:r>
      <w:r w:rsidR="000C12D9" w:rsidRPr="00610D76">
        <w:rPr>
          <w:rFonts w:ascii="Times New Roman" w:hAnsi="Times New Roman"/>
          <w:sz w:val="18"/>
          <w:szCs w:val="18"/>
          <w:lang w:val="en-GB"/>
        </w:rPr>
        <w:t xml:space="preserve"> </w:t>
      </w:r>
      <w:r w:rsidR="00E55DB7" w:rsidRPr="00610D76">
        <w:rPr>
          <w:rFonts w:ascii="Times New Roman" w:hAnsi="Times New Roman"/>
          <w:sz w:val="18"/>
          <w:szCs w:val="18"/>
          <w:lang w:val="en-GB"/>
        </w:rPr>
        <w:t>developed</w:t>
      </w:r>
      <w:r w:rsidR="00821B21" w:rsidRPr="00610D76">
        <w:rPr>
          <w:rFonts w:ascii="Times New Roman" w:hAnsi="Times New Roman"/>
          <w:sz w:val="18"/>
          <w:szCs w:val="18"/>
          <w:lang w:val="en-GB"/>
        </w:rPr>
        <w:t>.</w:t>
      </w:r>
      <w:r w:rsidR="000C12D9" w:rsidRPr="00610D76">
        <w:rPr>
          <w:rFonts w:ascii="Times New Roman" w:hAnsi="Times New Roman"/>
          <w:sz w:val="18"/>
          <w:szCs w:val="18"/>
          <w:lang w:val="en-GB"/>
        </w:rPr>
        <w:t xml:space="preserve"> </w:t>
      </w:r>
    </w:p>
    <w:p w14:paraId="7D36841A" w14:textId="44F79F0D" w:rsidR="004E45B4" w:rsidRPr="00610D76" w:rsidRDefault="004E45B4" w:rsidP="00A804F1">
      <w:pPr>
        <w:pStyle w:val="ListParagraph"/>
        <w:numPr>
          <w:ilvl w:val="0"/>
          <w:numId w:val="14"/>
        </w:numPr>
        <w:spacing w:after="120"/>
        <w:ind w:left="0" w:firstLine="0"/>
        <w:jc w:val="both"/>
        <w:rPr>
          <w:rFonts w:ascii="Times New Roman" w:eastAsia="Times New Roman" w:hAnsi="Times New Roman"/>
          <w:sz w:val="18"/>
          <w:szCs w:val="18"/>
          <w:lang w:val="en-GB"/>
        </w:rPr>
      </w:pPr>
      <w:r>
        <w:rPr>
          <w:rFonts w:ascii="Times New Roman" w:eastAsia="Times New Roman" w:hAnsi="Times New Roman"/>
          <w:b/>
          <w:sz w:val="18"/>
          <w:szCs w:val="18"/>
          <w:lang w:val="en-GB"/>
        </w:rPr>
        <w:t>Adjustment to IRRF Tier III indicators</w:t>
      </w:r>
      <w:r w:rsidR="002A184A">
        <w:rPr>
          <w:rFonts w:ascii="Times New Roman" w:eastAsia="Times New Roman" w:hAnsi="Times New Roman"/>
          <w:b/>
          <w:sz w:val="18"/>
          <w:szCs w:val="18"/>
          <w:lang w:val="en-GB"/>
        </w:rPr>
        <w:t>.</w:t>
      </w:r>
      <w:r>
        <w:rPr>
          <w:rFonts w:ascii="Times New Roman" w:eastAsia="Times New Roman" w:hAnsi="Times New Roman"/>
          <w:b/>
          <w:sz w:val="18"/>
          <w:szCs w:val="18"/>
          <w:lang w:val="en-GB"/>
        </w:rPr>
        <w:t xml:space="preserve"> </w:t>
      </w:r>
      <w:r w:rsidR="002A184A">
        <w:rPr>
          <w:rFonts w:ascii="Times New Roman" w:eastAsia="Times New Roman" w:hAnsi="Times New Roman"/>
          <w:sz w:val="18"/>
          <w:szCs w:val="18"/>
          <w:lang w:val="en-GB"/>
        </w:rPr>
        <w:t>U</w:t>
      </w:r>
      <w:r w:rsidRPr="004E45B4">
        <w:rPr>
          <w:rFonts w:ascii="Times New Roman" w:eastAsia="Times New Roman" w:hAnsi="Times New Roman"/>
          <w:sz w:val="18"/>
          <w:szCs w:val="18"/>
          <w:lang w:val="en-GB"/>
        </w:rPr>
        <w:t xml:space="preserve">pon </w:t>
      </w:r>
      <w:r>
        <w:rPr>
          <w:rFonts w:ascii="Times New Roman" w:eastAsia="Times New Roman" w:hAnsi="Times New Roman"/>
          <w:sz w:val="18"/>
          <w:szCs w:val="18"/>
          <w:lang w:val="en-GB"/>
        </w:rPr>
        <w:t xml:space="preserve">the </w:t>
      </w:r>
      <w:r w:rsidR="00293E42">
        <w:rPr>
          <w:rFonts w:ascii="Times New Roman" w:eastAsia="Times New Roman" w:hAnsi="Times New Roman"/>
          <w:sz w:val="18"/>
          <w:szCs w:val="18"/>
          <w:lang w:val="en-GB"/>
        </w:rPr>
        <w:t xml:space="preserve">new decentralized evaluations’ assessment performed by the Independent Evaluation Office </w:t>
      </w:r>
      <w:r w:rsidR="004B7379">
        <w:rPr>
          <w:rFonts w:ascii="Times New Roman" w:eastAsia="Times New Roman" w:hAnsi="Times New Roman"/>
          <w:sz w:val="18"/>
          <w:szCs w:val="18"/>
          <w:lang w:val="en-GB"/>
        </w:rPr>
        <w:t xml:space="preserve">(as mandated by the evaluation policy adopted by the Executive Board in 2016), </w:t>
      </w:r>
      <w:r w:rsidR="002A184A">
        <w:rPr>
          <w:rFonts w:ascii="Times New Roman" w:eastAsia="Times New Roman" w:hAnsi="Times New Roman"/>
          <w:sz w:val="18"/>
          <w:szCs w:val="18"/>
          <w:lang w:val="en-GB"/>
        </w:rPr>
        <w:t>I</w:t>
      </w:r>
      <w:r>
        <w:rPr>
          <w:rFonts w:ascii="Times New Roman" w:eastAsia="Times New Roman" w:hAnsi="Times New Roman"/>
          <w:sz w:val="18"/>
          <w:szCs w:val="18"/>
          <w:lang w:val="en-GB"/>
        </w:rPr>
        <w:t>ndicator 19 on “percentage of decentralized evaluations assessed which are rated of satisfactory quality</w:t>
      </w:r>
      <w:r w:rsidR="002A184A">
        <w:rPr>
          <w:rFonts w:ascii="Times New Roman" w:eastAsia="Times New Roman" w:hAnsi="Times New Roman"/>
          <w:sz w:val="18"/>
          <w:szCs w:val="18"/>
          <w:lang w:val="en-GB"/>
        </w:rPr>
        <w:t>,</w:t>
      </w:r>
      <w:r>
        <w:rPr>
          <w:rFonts w:ascii="Times New Roman" w:eastAsia="Times New Roman" w:hAnsi="Times New Roman"/>
          <w:sz w:val="18"/>
          <w:szCs w:val="18"/>
          <w:lang w:val="en-GB"/>
        </w:rPr>
        <w:t xml:space="preserve">” was adjusted </w:t>
      </w:r>
      <w:r>
        <w:rPr>
          <w:rFonts w:ascii="Times New Roman" w:eastAsia="Times New Roman" w:hAnsi="Times New Roman"/>
          <w:sz w:val="18"/>
          <w:szCs w:val="18"/>
          <w:lang w:val="en-GB"/>
        </w:rPr>
        <w:lastRenderedPageBreak/>
        <w:t xml:space="preserve">to include evaluations that were rated </w:t>
      </w:r>
      <w:r w:rsidR="002A184A">
        <w:rPr>
          <w:rFonts w:ascii="Times New Roman" w:eastAsia="Times New Roman" w:hAnsi="Times New Roman"/>
          <w:sz w:val="18"/>
          <w:szCs w:val="18"/>
          <w:lang w:val="en-GB"/>
        </w:rPr>
        <w:t>‘</w:t>
      </w:r>
      <w:r>
        <w:rPr>
          <w:rFonts w:ascii="Times New Roman" w:eastAsia="Times New Roman" w:hAnsi="Times New Roman"/>
          <w:sz w:val="18"/>
          <w:szCs w:val="18"/>
          <w:lang w:val="en-GB"/>
        </w:rPr>
        <w:t>satisfactory</w:t>
      </w:r>
      <w:r w:rsidR="002A184A">
        <w:rPr>
          <w:rFonts w:ascii="Times New Roman" w:eastAsia="Times New Roman" w:hAnsi="Times New Roman"/>
          <w:sz w:val="18"/>
          <w:szCs w:val="18"/>
          <w:lang w:val="en-GB"/>
        </w:rPr>
        <w:t>’</w:t>
      </w:r>
      <w:r>
        <w:rPr>
          <w:rFonts w:ascii="Times New Roman" w:eastAsia="Times New Roman" w:hAnsi="Times New Roman"/>
          <w:sz w:val="18"/>
          <w:szCs w:val="18"/>
          <w:lang w:val="en-GB"/>
        </w:rPr>
        <w:t xml:space="preserve"> and </w:t>
      </w:r>
      <w:r w:rsidR="002A184A">
        <w:rPr>
          <w:rFonts w:ascii="Times New Roman" w:eastAsia="Times New Roman" w:hAnsi="Times New Roman"/>
          <w:sz w:val="18"/>
          <w:szCs w:val="18"/>
          <w:lang w:val="en-GB"/>
        </w:rPr>
        <w:t>‘</w:t>
      </w:r>
      <w:r>
        <w:rPr>
          <w:rFonts w:ascii="Times New Roman" w:eastAsia="Times New Roman" w:hAnsi="Times New Roman"/>
          <w:sz w:val="18"/>
          <w:szCs w:val="18"/>
          <w:lang w:val="en-GB"/>
        </w:rPr>
        <w:t>partially satisfactory</w:t>
      </w:r>
      <w:r w:rsidR="002A184A">
        <w:rPr>
          <w:rFonts w:ascii="Times New Roman" w:eastAsia="Times New Roman" w:hAnsi="Times New Roman"/>
          <w:sz w:val="18"/>
          <w:szCs w:val="18"/>
          <w:lang w:val="en-GB"/>
        </w:rPr>
        <w:t>’</w:t>
      </w:r>
      <w:r w:rsidR="004B7379">
        <w:rPr>
          <w:rFonts w:ascii="Times New Roman" w:eastAsia="Times New Roman" w:hAnsi="Times New Roman"/>
          <w:sz w:val="18"/>
          <w:szCs w:val="18"/>
          <w:lang w:val="en-GB"/>
        </w:rPr>
        <w:t xml:space="preserve">. The change is to ensure consistency with the </w:t>
      </w:r>
      <w:r w:rsidR="004B7379" w:rsidRPr="004B7379">
        <w:rPr>
          <w:rFonts w:ascii="Times New Roman" w:eastAsia="Times New Roman" w:hAnsi="Times New Roman"/>
          <w:sz w:val="18"/>
          <w:szCs w:val="18"/>
          <w:lang w:val="en-GB"/>
        </w:rPr>
        <w:t>Independent Evaluation Office</w:t>
      </w:r>
      <w:r w:rsidR="00D62BA8">
        <w:rPr>
          <w:rFonts w:ascii="Times New Roman" w:eastAsia="Times New Roman" w:hAnsi="Times New Roman"/>
          <w:sz w:val="18"/>
          <w:szCs w:val="18"/>
          <w:lang w:val="en-GB"/>
        </w:rPr>
        <w:t xml:space="preserve"> report. Disaggregated value</w:t>
      </w:r>
      <w:r w:rsidR="00CB3D2F">
        <w:rPr>
          <w:rFonts w:ascii="Times New Roman" w:eastAsia="Times New Roman" w:hAnsi="Times New Roman"/>
          <w:sz w:val="18"/>
          <w:szCs w:val="18"/>
          <w:lang w:val="en-GB"/>
        </w:rPr>
        <w:t>s</w:t>
      </w:r>
      <w:r w:rsidR="00D62BA8">
        <w:rPr>
          <w:rFonts w:ascii="Times New Roman" w:eastAsia="Times New Roman" w:hAnsi="Times New Roman"/>
          <w:sz w:val="18"/>
          <w:szCs w:val="18"/>
          <w:lang w:val="en-GB"/>
        </w:rPr>
        <w:t xml:space="preserve"> for satisfactory and partially satisfactory decentralized evaluations are reported in the note. Milestones and targets have been revised to reflect the new methodology. </w:t>
      </w:r>
    </w:p>
    <w:p w14:paraId="1C916369" w14:textId="294B6187" w:rsidR="00A804F1" w:rsidRPr="00610D76" w:rsidRDefault="00A804F1" w:rsidP="00A804F1">
      <w:pPr>
        <w:pStyle w:val="ListParagraph"/>
        <w:numPr>
          <w:ilvl w:val="0"/>
          <w:numId w:val="14"/>
        </w:numPr>
        <w:spacing w:after="120"/>
        <w:ind w:left="0" w:firstLine="0"/>
        <w:jc w:val="both"/>
        <w:rPr>
          <w:rFonts w:ascii="Times New Roman" w:eastAsia="Times New Roman" w:hAnsi="Times New Roman"/>
          <w:sz w:val="18"/>
          <w:szCs w:val="18"/>
          <w:lang w:val="en-GB"/>
        </w:rPr>
      </w:pPr>
      <w:r w:rsidRPr="00B50CF2">
        <w:rPr>
          <w:rFonts w:ascii="Times New Roman" w:eastAsia="Times New Roman" w:hAnsi="Times New Roman"/>
          <w:b/>
          <w:sz w:val="18"/>
          <w:szCs w:val="18"/>
          <w:lang w:val="en-GB"/>
        </w:rPr>
        <w:t>Use</w:t>
      </w:r>
      <w:r w:rsidR="000C12D9" w:rsidRPr="00B50CF2">
        <w:rPr>
          <w:rFonts w:ascii="Times New Roman" w:eastAsia="Times New Roman" w:hAnsi="Times New Roman"/>
          <w:b/>
          <w:sz w:val="18"/>
          <w:szCs w:val="18"/>
          <w:lang w:val="en-GB"/>
        </w:rPr>
        <w:t xml:space="preserve"> </w:t>
      </w:r>
      <w:r w:rsidRPr="00B50CF2">
        <w:rPr>
          <w:rFonts w:ascii="Times New Roman" w:eastAsia="Times New Roman" w:hAnsi="Times New Roman"/>
          <w:b/>
          <w:sz w:val="18"/>
          <w:szCs w:val="18"/>
          <w:lang w:val="en-GB"/>
        </w:rPr>
        <w:t>of</w:t>
      </w:r>
      <w:r w:rsidR="000C12D9" w:rsidRPr="00B50CF2">
        <w:rPr>
          <w:rFonts w:ascii="Times New Roman" w:eastAsia="Times New Roman" w:hAnsi="Times New Roman"/>
          <w:b/>
          <w:sz w:val="18"/>
          <w:szCs w:val="18"/>
          <w:lang w:val="en-GB"/>
        </w:rPr>
        <w:t xml:space="preserve"> </w:t>
      </w:r>
      <w:r w:rsidRPr="00B50CF2">
        <w:rPr>
          <w:rFonts w:ascii="Times New Roman" w:eastAsia="Times New Roman" w:hAnsi="Times New Roman"/>
          <w:b/>
          <w:sz w:val="18"/>
          <w:szCs w:val="18"/>
          <w:lang w:val="en-GB"/>
        </w:rPr>
        <w:t>IRRF</w:t>
      </w:r>
      <w:r w:rsidR="000C12D9" w:rsidRPr="00B50CF2">
        <w:rPr>
          <w:rFonts w:ascii="Times New Roman" w:eastAsia="Times New Roman" w:hAnsi="Times New Roman"/>
          <w:b/>
          <w:sz w:val="18"/>
          <w:szCs w:val="18"/>
          <w:lang w:val="en-GB"/>
        </w:rPr>
        <w:t xml:space="preserve"> </w:t>
      </w:r>
      <w:r w:rsidRPr="00B50CF2">
        <w:rPr>
          <w:rFonts w:ascii="Times New Roman" w:eastAsia="Times New Roman" w:hAnsi="Times New Roman"/>
          <w:b/>
          <w:sz w:val="18"/>
          <w:szCs w:val="18"/>
          <w:lang w:val="en-GB"/>
        </w:rPr>
        <w:t>data</w:t>
      </w:r>
      <w:r w:rsidR="000C12D9" w:rsidRPr="00B50CF2">
        <w:rPr>
          <w:rFonts w:ascii="Times New Roman" w:eastAsia="Times New Roman" w:hAnsi="Times New Roman"/>
          <w:b/>
          <w:sz w:val="18"/>
          <w:szCs w:val="18"/>
          <w:lang w:val="en-GB"/>
        </w:rPr>
        <w:t xml:space="preserve"> </w:t>
      </w:r>
      <w:r w:rsidRPr="00B50CF2">
        <w:rPr>
          <w:rFonts w:ascii="Times New Roman" w:eastAsia="Times New Roman" w:hAnsi="Times New Roman"/>
          <w:b/>
          <w:sz w:val="18"/>
          <w:szCs w:val="18"/>
          <w:lang w:val="en-GB"/>
        </w:rPr>
        <w:t>in</w:t>
      </w:r>
      <w:r w:rsidR="000C12D9" w:rsidRPr="00B50CF2">
        <w:rPr>
          <w:rFonts w:ascii="Times New Roman" w:eastAsia="Times New Roman" w:hAnsi="Times New Roman"/>
          <w:b/>
          <w:sz w:val="18"/>
          <w:szCs w:val="18"/>
          <w:lang w:val="en-GB"/>
        </w:rPr>
        <w:t xml:space="preserve"> </w:t>
      </w:r>
      <w:r w:rsidRPr="00B50CF2">
        <w:rPr>
          <w:rFonts w:ascii="Times New Roman" w:eastAsia="Times New Roman" w:hAnsi="Times New Roman"/>
          <w:b/>
          <w:sz w:val="18"/>
          <w:szCs w:val="18"/>
          <w:lang w:val="en-GB"/>
        </w:rPr>
        <w:t>the</w:t>
      </w:r>
      <w:r w:rsidR="000C12D9" w:rsidRPr="00B50CF2">
        <w:rPr>
          <w:rFonts w:ascii="Times New Roman" w:eastAsia="Times New Roman" w:hAnsi="Times New Roman"/>
          <w:b/>
          <w:sz w:val="18"/>
          <w:szCs w:val="18"/>
          <w:lang w:val="en-GB"/>
        </w:rPr>
        <w:t xml:space="preserve"> </w:t>
      </w:r>
      <w:r w:rsidRPr="00B50CF2">
        <w:rPr>
          <w:rFonts w:ascii="Times New Roman" w:eastAsia="Times New Roman" w:hAnsi="Times New Roman"/>
          <w:b/>
          <w:sz w:val="18"/>
          <w:szCs w:val="18"/>
          <w:lang w:val="en-GB"/>
        </w:rPr>
        <w:t>narrative</w:t>
      </w:r>
      <w:r w:rsidR="000C12D9" w:rsidRPr="00B50CF2">
        <w:rPr>
          <w:rFonts w:ascii="Times New Roman" w:eastAsia="Times New Roman" w:hAnsi="Times New Roman"/>
          <w:b/>
          <w:sz w:val="18"/>
          <w:szCs w:val="18"/>
          <w:lang w:val="en-GB"/>
        </w:rPr>
        <w:t xml:space="preserve"> </w:t>
      </w:r>
      <w:r w:rsidRPr="00B50CF2">
        <w:rPr>
          <w:rFonts w:ascii="Times New Roman" w:eastAsia="Times New Roman" w:hAnsi="Times New Roman"/>
          <w:b/>
          <w:sz w:val="18"/>
          <w:szCs w:val="18"/>
          <w:lang w:val="en-GB"/>
        </w:rPr>
        <w:t>sections</w:t>
      </w:r>
      <w:r w:rsidR="000C12D9" w:rsidRPr="00B50CF2">
        <w:rPr>
          <w:rFonts w:ascii="Times New Roman" w:eastAsia="Times New Roman" w:hAnsi="Times New Roman"/>
          <w:b/>
          <w:sz w:val="18"/>
          <w:szCs w:val="18"/>
          <w:lang w:val="en-GB"/>
        </w:rPr>
        <w:t xml:space="preserve"> </w:t>
      </w:r>
      <w:r w:rsidRPr="00B50CF2">
        <w:rPr>
          <w:rFonts w:ascii="Times New Roman" w:eastAsia="Times New Roman" w:hAnsi="Times New Roman"/>
          <w:b/>
          <w:sz w:val="18"/>
          <w:szCs w:val="18"/>
          <w:lang w:val="en-GB"/>
        </w:rPr>
        <w:t>of</w:t>
      </w:r>
      <w:r w:rsidR="000C12D9" w:rsidRPr="00B50CF2">
        <w:rPr>
          <w:rFonts w:ascii="Times New Roman" w:eastAsia="Times New Roman" w:hAnsi="Times New Roman"/>
          <w:b/>
          <w:sz w:val="18"/>
          <w:szCs w:val="18"/>
          <w:lang w:val="en-GB"/>
        </w:rPr>
        <w:t xml:space="preserve"> </w:t>
      </w:r>
      <w:r w:rsidRPr="00B50CF2">
        <w:rPr>
          <w:rFonts w:ascii="Times New Roman" w:eastAsia="Times New Roman" w:hAnsi="Times New Roman"/>
          <w:b/>
          <w:sz w:val="18"/>
          <w:szCs w:val="18"/>
          <w:lang w:val="en-GB"/>
        </w:rPr>
        <w:t>the</w:t>
      </w:r>
      <w:r w:rsidR="000C12D9" w:rsidRPr="00B50CF2">
        <w:rPr>
          <w:rFonts w:ascii="Times New Roman" w:eastAsia="Times New Roman" w:hAnsi="Times New Roman"/>
          <w:b/>
          <w:sz w:val="18"/>
          <w:szCs w:val="18"/>
          <w:lang w:val="en-GB"/>
        </w:rPr>
        <w:t xml:space="preserve"> </w:t>
      </w:r>
      <w:r w:rsidR="00CA0F28" w:rsidRPr="00B50CF2">
        <w:rPr>
          <w:rFonts w:ascii="Times New Roman" w:eastAsia="Times New Roman" w:hAnsi="Times New Roman"/>
          <w:b/>
          <w:sz w:val="18"/>
          <w:szCs w:val="18"/>
          <w:lang w:val="en-GB"/>
        </w:rPr>
        <w:t>annual report</w:t>
      </w:r>
      <w:r w:rsidRPr="00610D76">
        <w:rPr>
          <w:rFonts w:ascii="Times New Roman" w:eastAsia="Times New Roman" w:hAnsi="Times New Roman"/>
          <w:b/>
          <w:sz w:val="18"/>
          <w:szCs w:val="18"/>
          <w:lang w:val="en-GB"/>
        </w:rPr>
        <w:t>.</w:t>
      </w:r>
      <w:r w:rsidR="000C12D9" w:rsidRPr="00610D76">
        <w:rPr>
          <w:rFonts w:ascii="Times New Roman" w:eastAsia="Times New Roman" w:hAnsi="Times New Roman"/>
          <w:b/>
          <w:sz w:val="18"/>
          <w:szCs w:val="18"/>
          <w:lang w:val="en-GB"/>
        </w:rPr>
        <w:t xml:space="preserve"> </w:t>
      </w:r>
      <w:r w:rsidRPr="00610D76">
        <w:rPr>
          <w:rFonts w:ascii="Times New Roman" w:eastAsia="Times New Roman" w:hAnsi="Times New Roman"/>
          <w:sz w:val="18"/>
          <w:szCs w:val="18"/>
          <w:lang w:val="en-GB"/>
        </w:rPr>
        <w:t>Results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presented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the</w:t>
      </w:r>
      <w:r w:rsidR="000C12D9" w:rsidRPr="00610D76">
        <w:rPr>
          <w:rFonts w:ascii="Times New Roman" w:eastAsia="Times New Roman" w:hAnsi="Times New Roman"/>
          <w:sz w:val="18"/>
          <w:szCs w:val="18"/>
          <w:lang w:val="en-GB"/>
        </w:rPr>
        <w:t xml:space="preserve"> </w:t>
      </w:r>
      <w:r w:rsidR="00CA0F28" w:rsidRPr="00610D76">
        <w:rPr>
          <w:rFonts w:ascii="Times New Roman" w:eastAsia="Times New Roman" w:hAnsi="Times New Roman"/>
          <w:sz w:val="18"/>
          <w:szCs w:val="18"/>
          <w:lang w:val="en-GB"/>
        </w:rPr>
        <w:t xml:space="preserve">annual report </w:t>
      </w:r>
      <w:r w:rsidR="003E590A" w:rsidRPr="00610D76">
        <w:rPr>
          <w:rFonts w:ascii="Times New Roman" w:eastAsia="Times New Roman" w:hAnsi="Times New Roman"/>
          <w:sz w:val="18"/>
          <w:szCs w:val="18"/>
          <w:lang w:val="en-GB"/>
        </w:rPr>
        <w:t xml:space="preserve">narrative </w:t>
      </w:r>
      <w:r w:rsidRPr="00610D76">
        <w:rPr>
          <w:rFonts w:ascii="Times New Roman" w:eastAsia="Times New Roman" w:hAnsi="Times New Roman"/>
          <w:sz w:val="18"/>
          <w:szCs w:val="18"/>
          <w:lang w:val="en-GB"/>
        </w:rPr>
        <w:t>are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based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primarily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country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office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cumulative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actual</w:t>
      </w:r>
      <w:r w:rsidR="000C12D9" w:rsidRPr="00610D76">
        <w:rPr>
          <w:rFonts w:ascii="Times New Roman" w:eastAsia="Times New Roman" w:hAnsi="Times New Roman"/>
          <w:sz w:val="18"/>
          <w:szCs w:val="18"/>
          <w:lang w:val="en-GB"/>
        </w:rPr>
        <w:t xml:space="preserve"> </w:t>
      </w:r>
      <w:r w:rsidR="00A15E58">
        <w:rPr>
          <w:rFonts w:ascii="Times New Roman" w:eastAsia="Times New Roman" w:hAnsi="Times New Roman"/>
          <w:sz w:val="18"/>
          <w:szCs w:val="18"/>
          <w:lang w:val="en-GB"/>
        </w:rPr>
        <w:t>2017</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results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achieved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against</w:t>
      </w:r>
      <w:r w:rsidR="000C12D9" w:rsidRPr="00610D76">
        <w:rPr>
          <w:rFonts w:ascii="Times New Roman" w:eastAsia="Times New Roman" w:hAnsi="Times New Roman"/>
          <w:sz w:val="18"/>
          <w:szCs w:val="18"/>
          <w:lang w:val="en-GB"/>
        </w:rPr>
        <w:t xml:space="preserve"> </w:t>
      </w:r>
      <w:r w:rsidRPr="00610D76">
        <w:rPr>
          <w:rFonts w:ascii="Times New Roman" w:eastAsia="Calibri" w:hAnsi="Times New Roman"/>
          <w:sz w:val="18"/>
          <w:szCs w:val="18"/>
          <w:lang w:val="en-GB"/>
        </w:rPr>
        <w:t>the</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streamlined</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set</w:t>
      </w:r>
      <w:r w:rsidR="000C12D9" w:rsidRPr="00610D76">
        <w:rPr>
          <w:rFonts w:ascii="Times New Roman" w:eastAsia="Calibri" w:hAnsi="Times New Roman"/>
          <w:sz w:val="18"/>
          <w:szCs w:val="18"/>
          <w:lang w:val="en-GB"/>
        </w:rPr>
        <w:t xml:space="preserve"> </w:t>
      </w:r>
      <w:r w:rsidRPr="00610D76">
        <w:rPr>
          <w:rFonts w:ascii="Times New Roman" w:eastAsia="Calibri" w:hAnsi="Times New Roman"/>
          <w:sz w:val="18"/>
          <w:szCs w:val="18"/>
          <w:lang w:val="en-GB"/>
        </w:rPr>
        <w:t>of</w:t>
      </w:r>
      <w:r w:rsidR="000C12D9" w:rsidRPr="00610D76">
        <w:rPr>
          <w:rFonts w:ascii="Times New Roman" w:eastAsia="Calibri" w:hAnsi="Times New Roman"/>
          <w:sz w:val="18"/>
          <w:szCs w:val="18"/>
          <w:lang w:val="en-GB"/>
        </w:rPr>
        <w:t xml:space="preserve"> </w:t>
      </w:r>
      <w:r w:rsidRPr="00610D76">
        <w:rPr>
          <w:rFonts w:ascii="Times New Roman" w:eastAsia="Times New Roman" w:hAnsi="Times New Roman"/>
          <w:sz w:val="18"/>
          <w:szCs w:val="18"/>
          <w:lang w:val="en-GB"/>
        </w:rPr>
        <w:t>IRRF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3E6A87">
        <w:rPr>
          <w:rFonts w:ascii="Times New Roman" w:eastAsia="Times New Roman" w:hAnsi="Times New Roman"/>
          <w:sz w:val="18"/>
          <w:szCs w:val="18"/>
          <w:lang w:val="en-GB"/>
        </w:rPr>
        <w:t>—with the exception 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figures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related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to</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total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jobs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livelihoods,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which</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show</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aggregate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performance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under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three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related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indicators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(see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paragraph</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13</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below</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for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description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methodology).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IRRF-derived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results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are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complemented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examples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results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delivered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through</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country,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regional</w:t>
      </w:r>
      <w:r w:rsidR="000C12D9" w:rsidRPr="00610D76">
        <w:rPr>
          <w:rFonts w:ascii="Times New Roman" w:eastAsia="Times New Roman" w:hAnsi="Times New Roman"/>
          <w:sz w:val="18"/>
          <w:szCs w:val="18"/>
          <w:lang w:val="en-GB"/>
        </w:rPr>
        <w:t xml:space="preserve"> </w:t>
      </w:r>
      <w:r w:rsidR="00D60961"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00D60961" w:rsidRPr="00610D76">
        <w:rPr>
          <w:rFonts w:ascii="Times New Roman" w:eastAsia="Times New Roman" w:hAnsi="Times New Roman"/>
          <w:sz w:val="18"/>
          <w:szCs w:val="18"/>
          <w:lang w:val="en-GB"/>
        </w:rPr>
        <w:t>global</w:t>
      </w:r>
      <w:r w:rsidR="000C12D9" w:rsidRPr="00610D76">
        <w:rPr>
          <w:rFonts w:ascii="Times New Roman" w:eastAsia="Times New Roman" w:hAnsi="Times New Roman"/>
          <w:sz w:val="18"/>
          <w:szCs w:val="18"/>
          <w:lang w:val="en-GB"/>
        </w:rPr>
        <w:t xml:space="preserve"> </w:t>
      </w:r>
      <w:r w:rsidR="00D60961" w:rsidRPr="00610D76">
        <w:rPr>
          <w:rFonts w:ascii="Times New Roman" w:eastAsia="Times New Roman" w:hAnsi="Times New Roman"/>
          <w:sz w:val="18"/>
          <w:szCs w:val="18"/>
          <w:lang w:val="en-GB"/>
        </w:rPr>
        <w:t>programmes</w:t>
      </w:r>
      <w:r w:rsidR="000C12D9" w:rsidRPr="00610D76">
        <w:rPr>
          <w:rFonts w:ascii="Times New Roman" w:eastAsia="Times New Roman" w:hAnsi="Times New Roman"/>
          <w:sz w:val="18"/>
          <w:szCs w:val="18"/>
          <w:lang w:val="en-GB"/>
        </w:rPr>
        <w:t xml:space="preserve"> </w:t>
      </w:r>
      <w:r w:rsidR="003E590A" w:rsidRPr="00610D76">
        <w:rPr>
          <w:rFonts w:ascii="Times New Roman" w:eastAsia="Times New Roman" w:hAnsi="Times New Roman"/>
          <w:sz w:val="18"/>
          <w:szCs w:val="18"/>
          <w:lang w:val="en-GB"/>
        </w:rPr>
        <w:t xml:space="preserve">that </w:t>
      </w:r>
      <w:r w:rsidRPr="00610D76">
        <w:rPr>
          <w:rFonts w:ascii="Times New Roman" w:eastAsia="Times New Roman" w:hAnsi="Times New Roman"/>
          <w:sz w:val="18"/>
          <w:szCs w:val="18"/>
          <w:lang w:val="en-GB"/>
        </w:rPr>
        <w:t>draw</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reporting</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by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country</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offices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headquarter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units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through</w:t>
      </w:r>
      <w:r w:rsidR="000C12D9" w:rsidRPr="00610D76">
        <w:rPr>
          <w:rFonts w:ascii="Times New Roman" w:eastAsia="Times New Roman" w:hAnsi="Times New Roman"/>
          <w:sz w:val="18"/>
          <w:szCs w:val="18"/>
          <w:lang w:val="en-GB"/>
        </w:rPr>
        <w:t xml:space="preserve"> </w:t>
      </w:r>
      <w:r w:rsidR="00A15E58">
        <w:rPr>
          <w:rFonts w:ascii="Times New Roman" w:eastAsia="Times New Roman" w:hAnsi="Times New Roman"/>
          <w:sz w:val="18"/>
          <w:szCs w:val="18"/>
          <w:lang w:val="en-GB"/>
        </w:rPr>
        <w:t>2017</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Results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Oriented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Annual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Reports</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(ROARs)</w:t>
      </w:r>
      <w:r w:rsidR="003E590A"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internal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report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on</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project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monitoring</w:t>
      </w:r>
      <w:r w:rsidR="003E590A"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national</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statistics</w:t>
      </w:r>
      <w:r w:rsidR="003E590A"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independent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decentralized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evaluations</w:t>
      </w:r>
      <w:r w:rsidR="003E590A"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partner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assessments</w:t>
      </w:r>
      <w:r w:rsidR="003E590A" w:rsidRPr="00610D76">
        <w:rPr>
          <w:rFonts w:ascii="Times New Roman" w:eastAsia="Times New Roman" w:hAnsi="Times New Roman"/>
          <w:sz w:val="18"/>
          <w:szCs w:val="18"/>
          <w:lang w:val="en-GB"/>
        </w:rPr>
        <w:t>,</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other</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qualitative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and</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quantitative</w:t>
      </w:r>
      <w:r w:rsidR="000C12D9" w:rsidRPr="00610D76">
        <w:rPr>
          <w:rFonts w:ascii="Times New Roman" w:eastAsia="Times New Roman" w:hAnsi="Times New Roman"/>
          <w:sz w:val="18"/>
          <w:szCs w:val="18"/>
          <w:lang w:val="en-GB"/>
        </w:rPr>
        <w:t xml:space="preserve"> </w:t>
      </w:r>
      <w:r w:rsidRPr="00610D76">
        <w:rPr>
          <w:rFonts w:ascii="Times New Roman" w:eastAsia="Times New Roman" w:hAnsi="Times New Roman"/>
          <w:sz w:val="18"/>
          <w:szCs w:val="18"/>
          <w:lang w:val="en-GB"/>
        </w:rPr>
        <w:t>evidence.</w:t>
      </w:r>
      <w:r w:rsidR="000C12D9" w:rsidRPr="00610D76">
        <w:rPr>
          <w:rFonts w:ascii="Times New Roman" w:eastAsia="Times New Roman" w:hAnsi="Times New Roman"/>
          <w:sz w:val="18"/>
          <w:szCs w:val="18"/>
          <w:lang w:val="en-GB"/>
        </w:rPr>
        <w:t xml:space="preserve"> </w:t>
      </w:r>
    </w:p>
    <w:p w14:paraId="50139DB5" w14:textId="06039445" w:rsidR="00591EBF" w:rsidRPr="003D57A7" w:rsidRDefault="00591EBF" w:rsidP="00A15E58">
      <w:pPr>
        <w:pStyle w:val="ListParagraph"/>
        <w:numPr>
          <w:ilvl w:val="0"/>
          <w:numId w:val="14"/>
        </w:numPr>
        <w:spacing w:after="120"/>
        <w:ind w:left="0" w:firstLine="0"/>
        <w:jc w:val="both"/>
        <w:rPr>
          <w:rFonts w:ascii="Times New Roman" w:eastAsia="Times New Roman" w:hAnsi="Times New Roman"/>
          <w:sz w:val="18"/>
          <w:szCs w:val="18"/>
          <w:lang w:val="en-GB"/>
        </w:rPr>
      </w:pPr>
      <w:r w:rsidRPr="003D57A7">
        <w:rPr>
          <w:rFonts w:ascii="Times New Roman" w:eastAsia="Times New Roman" w:hAnsi="Times New Roman"/>
          <w:b/>
          <w:sz w:val="18"/>
          <w:szCs w:val="18"/>
          <w:lang w:val="en-GB"/>
        </w:rPr>
        <w:t>Calculation</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b/>
          <w:sz w:val="18"/>
          <w:szCs w:val="18"/>
          <w:lang w:val="en-GB"/>
        </w:rPr>
        <w:t>of</w:t>
      </w:r>
      <w:r w:rsidR="000C12D9" w:rsidRPr="003D57A7">
        <w:rPr>
          <w:rFonts w:ascii="Times New Roman" w:eastAsia="Times New Roman" w:hAnsi="Times New Roman"/>
          <w:b/>
          <w:sz w:val="18"/>
          <w:szCs w:val="18"/>
          <w:lang w:val="en-GB"/>
        </w:rPr>
        <w:t xml:space="preserve"> </w:t>
      </w:r>
      <w:r w:rsidR="00B63F64">
        <w:rPr>
          <w:rFonts w:ascii="Times New Roman" w:eastAsia="Times New Roman" w:hAnsi="Times New Roman"/>
          <w:b/>
          <w:sz w:val="18"/>
          <w:szCs w:val="18"/>
          <w:lang w:val="en-GB"/>
        </w:rPr>
        <w:t xml:space="preserve">the </w:t>
      </w:r>
      <w:r w:rsidRPr="003D57A7">
        <w:rPr>
          <w:rFonts w:ascii="Times New Roman" w:eastAsia="Times New Roman" w:hAnsi="Times New Roman"/>
          <w:b/>
          <w:sz w:val="18"/>
          <w:szCs w:val="18"/>
          <w:lang w:val="en-GB"/>
        </w:rPr>
        <w:t>total</w:t>
      </w:r>
      <w:r w:rsidR="000C12D9" w:rsidRPr="003D57A7">
        <w:rPr>
          <w:rFonts w:ascii="Times New Roman" w:eastAsia="Times New Roman" w:hAnsi="Times New Roman"/>
          <w:b/>
          <w:sz w:val="18"/>
          <w:szCs w:val="18"/>
          <w:lang w:val="en-GB"/>
        </w:rPr>
        <w:t xml:space="preserve"> </w:t>
      </w:r>
      <w:r w:rsidR="00B63F64">
        <w:rPr>
          <w:rFonts w:ascii="Times New Roman" w:eastAsia="Times New Roman" w:hAnsi="Times New Roman"/>
          <w:b/>
          <w:sz w:val="18"/>
          <w:szCs w:val="18"/>
          <w:lang w:val="en-GB"/>
        </w:rPr>
        <w:t xml:space="preserve">number </w:t>
      </w:r>
      <w:r w:rsidRPr="003D57A7">
        <w:rPr>
          <w:rFonts w:ascii="Times New Roman" w:eastAsia="Times New Roman" w:hAnsi="Times New Roman"/>
          <w:b/>
          <w:sz w:val="18"/>
          <w:szCs w:val="18"/>
          <w:lang w:val="en-GB"/>
        </w:rPr>
        <w:t>people</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b/>
          <w:sz w:val="18"/>
          <w:szCs w:val="18"/>
          <w:lang w:val="en-GB"/>
        </w:rPr>
        <w:t>benefitting</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b/>
          <w:sz w:val="18"/>
          <w:szCs w:val="18"/>
          <w:lang w:val="en-GB"/>
        </w:rPr>
        <w:t>from</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b/>
          <w:sz w:val="18"/>
          <w:szCs w:val="18"/>
          <w:lang w:val="en-GB"/>
        </w:rPr>
        <w:t>strengthened</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b/>
          <w:sz w:val="18"/>
          <w:szCs w:val="18"/>
          <w:lang w:val="en-GB"/>
        </w:rPr>
        <w:t>livelihoods</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b/>
          <w:sz w:val="18"/>
          <w:szCs w:val="18"/>
          <w:lang w:val="en-GB"/>
        </w:rPr>
        <w:t>and</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b/>
          <w:sz w:val="18"/>
          <w:szCs w:val="18"/>
          <w:lang w:val="en-GB"/>
        </w:rPr>
        <w:t>total</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b/>
          <w:sz w:val="18"/>
          <w:szCs w:val="18"/>
          <w:lang w:val="en-GB"/>
        </w:rPr>
        <w:t>jobs</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b/>
          <w:sz w:val="18"/>
          <w:szCs w:val="18"/>
          <w:lang w:val="en-GB"/>
        </w:rPr>
        <w:t>created</w:t>
      </w:r>
      <w:r w:rsidR="008848E9" w:rsidRPr="003D57A7">
        <w:rPr>
          <w:rFonts w:ascii="Times New Roman" w:eastAsia="Times New Roman" w:hAnsi="Times New Roman"/>
          <w:b/>
          <w:sz w:val="18"/>
          <w:szCs w:val="18"/>
          <w:lang w:val="en-GB"/>
        </w:rPr>
        <w:t>.</w:t>
      </w:r>
      <w:r w:rsidR="000C12D9" w:rsidRPr="003D57A7">
        <w:rPr>
          <w:rFonts w:ascii="Times New Roman" w:eastAsia="Times New Roman" w:hAnsi="Times New Roman"/>
          <w:b/>
          <w:sz w:val="18"/>
          <w:szCs w:val="18"/>
          <w:lang w:val="en-GB"/>
        </w:rPr>
        <w:t xml:space="preserve"> </w:t>
      </w:r>
      <w:r w:rsidRPr="003D57A7">
        <w:rPr>
          <w:rFonts w:ascii="Times New Roman" w:eastAsia="Times New Roman" w:hAnsi="Times New Roman"/>
          <w:sz w:val="18"/>
          <w:szCs w:val="18"/>
          <w:lang w:val="en-GB"/>
        </w:rPr>
        <w:t>Box</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1</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of</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the</w:t>
      </w:r>
      <w:r w:rsidR="000C12D9" w:rsidRPr="003D57A7">
        <w:rPr>
          <w:rFonts w:ascii="Times New Roman" w:eastAsia="Times New Roman" w:hAnsi="Times New Roman"/>
          <w:sz w:val="18"/>
          <w:szCs w:val="18"/>
          <w:lang w:val="en-GB"/>
        </w:rPr>
        <w:t xml:space="preserve"> </w:t>
      </w:r>
      <w:r w:rsidR="00AD12D3" w:rsidRPr="003D57A7">
        <w:rPr>
          <w:rFonts w:ascii="Times New Roman" w:eastAsia="Times New Roman" w:hAnsi="Times New Roman"/>
          <w:sz w:val="18"/>
          <w:szCs w:val="18"/>
          <w:lang w:val="en-GB"/>
        </w:rPr>
        <w:t>midt</w:t>
      </w:r>
      <w:r w:rsidR="00D60961" w:rsidRPr="003D57A7">
        <w:rPr>
          <w:rFonts w:ascii="Times New Roman" w:eastAsia="Times New Roman" w:hAnsi="Times New Roman"/>
          <w:sz w:val="18"/>
          <w:szCs w:val="18"/>
          <w:lang w:val="en-GB"/>
        </w:rPr>
        <w:t>erm</w:t>
      </w:r>
      <w:r w:rsidR="000C12D9" w:rsidRPr="003D57A7">
        <w:rPr>
          <w:rFonts w:ascii="Times New Roman" w:eastAsia="Times New Roman" w:hAnsi="Times New Roman"/>
          <w:sz w:val="18"/>
          <w:szCs w:val="18"/>
          <w:lang w:val="en-GB"/>
        </w:rPr>
        <w:t xml:space="preserve"> </w:t>
      </w:r>
      <w:r w:rsidR="00AD12D3" w:rsidRPr="003D57A7">
        <w:rPr>
          <w:rFonts w:ascii="Times New Roman" w:eastAsia="Times New Roman" w:hAnsi="Times New Roman"/>
          <w:sz w:val="18"/>
          <w:szCs w:val="18"/>
          <w:lang w:val="en-GB"/>
        </w:rPr>
        <w:t>r</w:t>
      </w:r>
      <w:r w:rsidR="00D60961" w:rsidRPr="003D57A7">
        <w:rPr>
          <w:rFonts w:ascii="Times New Roman" w:eastAsia="Times New Roman" w:hAnsi="Times New Roman"/>
          <w:sz w:val="18"/>
          <w:szCs w:val="18"/>
          <w:lang w:val="en-GB"/>
        </w:rPr>
        <w:t>eview</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includes</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figures</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on</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the</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total</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number</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of</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new</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jobs</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created</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and</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the</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total</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number</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of</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people</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benefitting</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from</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improved</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livelihoods</w:t>
      </w:r>
      <w:r w:rsidR="008848E9" w:rsidRPr="003D57A7">
        <w:rPr>
          <w:rFonts w:ascii="Times New Roman" w:eastAsia="Times New Roman" w:hAnsi="Times New Roman"/>
          <w:sz w:val="18"/>
          <w:szCs w:val="18"/>
          <w:lang w:val="en-GB"/>
        </w:rPr>
        <w:t xml:space="preserve"> by the end of </w:t>
      </w:r>
      <w:r w:rsidR="00A15E58">
        <w:rPr>
          <w:rFonts w:ascii="Times New Roman" w:eastAsia="Times New Roman" w:hAnsi="Times New Roman"/>
          <w:sz w:val="18"/>
          <w:szCs w:val="18"/>
          <w:lang w:val="en-GB"/>
        </w:rPr>
        <w:t>2017</w:t>
      </w:r>
      <w:r w:rsidRPr="003D57A7">
        <w:rPr>
          <w:rFonts w:ascii="Times New Roman" w:eastAsia="Times New Roman" w:hAnsi="Times New Roman"/>
          <w:sz w:val="18"/>
          <w:szCs w:val="18"/>
          <w:lang w:val="en-GB"/>
        </w:rPr>
        <w:t>,</w:t>
      </w:r>
      <w:r w:rsidR="000C12D9" w:rsidRPr="003D57A7">
        <w:rPr>
          <w:rFonts w:ascii="Times New Roman" w:eastAsia="Times New Roman" w:hAnsi="Times New Roman"/>
          <w:sz w:val="18"/>
          <w:szCs w:val="18"/>
          <w:lang w:val="en-GB"/>
        </w:rPr>
        <w:t xml:space="preserve"> </w:t>
      </w:r>
      <w:r w:rsidR="00B63F64">
        <w:rPr>
          <w:rFonts w:ascii="Times New Roman" w:eastAsia="Times New Roman" w:hAnsi="Times New Roman"/>
          <w:sz w:val="18"/>
          <w:szCs w:val="18"/>
          <w:lang w:val="en-GB"/>
        </w:rPr>
        <w:t>via</w:t>
      </w:r>
      <w:r w:rsidR="00B63F64"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direct</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UNDP</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support.</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Unlike</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other</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IRRF</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figures</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cited</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in,</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these</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figures</w:t>
      </w:r>
      <w:r w:rsidR="000C12D9" w:rsidRPr="003D57A7">
        <w:rPr>
          <w:rFonts w:ascii="Times New Roman" w:eastAsia="Times New Roman" w:hAnsi="Times New Roman"/>
          <w:sz w:val="18"/>
          <w:szCs w:val="18"/>
          <w:lang w:val="en-GB"/>
        </w:rPr>
        <w:t xml:space="preserve"> </w:t>
      </w:r>
      <w:r w:rsidR="00B63F64">
        <w:rPr>
          <w:rFonts w:ascii="Times New Roman" w:eastAsia="Times New Roman" w:hAnsi="Times New Roman"/>
          <w:sz w:val="18"/>
          <w:szCs w:val="18"/>
          <w:lang w:val="en-GB"/>
        </w:rPr>
        <w:t>were</w:t>
      </w:r>
      <w:r w:rsidR="00B63F64"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calculated</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drawing</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on</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more</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than</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one</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IRRF</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indicator</w:t>
      </w:r>
      <w:r w:rsidRPr="003D57A7">
        <w:rPr>
          <w:rFonts w:ascii="Times New Roman" w:eastAsia="Times New Roman" w:hAnsi="Times New Roman"/>
          <w:i/>
          <w:sz w:val="18"/>
          <w:szCs w:val="18"/>
          <w:lang w:val="en-GB"/>
        </w:rPr>
        <w:t>.</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The</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methodology</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for</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the</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calculation</w:t>
      </w:r>
      <w:r w:rsidR="000C12D9" w:rsidRPr="003D57A7">
        <w:rPr>
          <w:rFonts w:ascii="Times New Roman" w:eastAsia="Times New Roman" w:hAnsi="Times New Roman"/>
          <w:sz w:val="18"/>
          <w:szCs w:val="18"/>
          <w:lang w:val="en-GB"/>
        </w:rPr>
        <w:t xml:space="preserve"> </w:t>
      </w:r>
      <w:r w:rsidRPr="003D57A7">
        <w:rPr>
          <w:rFonts w:ascii="Times New Roman" w:eastAsia="Times New Roman" w:hAnsi="Times New Roman"/>
          <w:sz w:val="18"/>
          <w:szCs w:val="18"/>
          <w:lang w:val="en-GB"/>
        </w:rPr>
        <w:t>is</w:t>
      </w:r>
      <w:r w:rsidR="000C12D9" w:rsidRPr="003D57A7">
        <w:rPr>
          <w:rFonts w:ascii="Times New Roman" w:eastAsia="Times New Roman" w:hAnsi="Times New Roman"/>
          <w:sz w:val="18"/>
          <w:szCs w:val="18"/>
          <w:lang w:val="en-GB"/>
        </w:rPr>
        <w:t xml:space="preserve"> </w:t>
      </w:r>
      <w:r w:rsidR="00B63F64">
        <w:rPr>
          <w:rFonts w:ascii="Times New Roman" w:eastAsia="Times New Roman" w:hAnsi="Times New Roman"/>
          <w:sz w:val="18"/>
          <w:szCs w:val="18"/>
          <w:lang w:val="en-GB"/>
        </w:rPr>
        <w:t>outlined below</w:t>
      </w:r>
      <w:r w:rsidR="003D57A7">
        <w:rPr>
          <w:rFonts w:ascii="Times New Roman" w:eastAsia="Times New Roman" w:hAnsi="Times New Roman"/>
          <w:sz w:val="18"/>
          <w:szCs w:val="18"/>
          <w:lang w:val="en-GB"/>
        </w:rPr>
        <w:t xml:space="preserve">. </w:t>
      </w:r>
    </w:p>
    <w:p w14:paraId="1B960059" w14:textId="49C93673" w:rsidR="00591EBF" w:rsidRPr="00A87DC3" w:rsidRDefault="00591EBF" w:rsidP="00A15E58">
      <w:pPr>
        <w:spacing w:after="120" w:line="240" w:lineRule="auto"/>
        <w:jc w:val="both"/>
        <w:rPr>
          <w:rFonts w:ascii="Times New Roman" w:eastAsia="Times New Roman" w:hAnsi="Times New Roman"/>
          <w:sz w:val="18"/>
          <w:szCs w:val="18"/>
          <w:lang w:val="en-GB"/>
        </w:rPr>
      </w:pPr>
      <w:r w:rsidRPr="00A87DC3">
        <w:rPr>
          <w:rFonts w:ascii="Times New Roman" w:eastAsia="Times New Roman" w:hAnsi="Times New Roman" w:cs="Times New Roman"/>
          <w:sz w:val="18"/>
          <w:szCs w:val="18"/>
          <w:lang w:val="en-GB"/>
        </w:rPr>
        <w:t>The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figure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total</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new</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jobs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created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based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country</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office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reporting</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three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IRRF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output</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indicators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relating</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to</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jobs: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1.1.1.a-b</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(number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new</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jobs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created),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1.3.2.a-b</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(number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people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who</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acquired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new</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jobs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through</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UNDP-supported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project</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management</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natural</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resources,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ecosystems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services,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chemicals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and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waste)</w:t>
      </w:r>
      <w:r w:rsidR="00B63F64">
        <w:rPr>
          <w:rFonts w:ascii="Times New Roman" w:eastAsia="Times New Roman" w:hAnsi="Times New Roman" w:cs="Times New Roman"/>
          <w:sz w:val="18"/>
          <w:szCs w:val="18"/>
          <w:lang w:val="en-GB"/>
        </w:rPr>
        <w:t>,</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and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6.1.1.a-b</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(number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new</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emergency</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jobs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created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through</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UNDP</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projects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crisis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post-crisis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settings).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For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each</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indicator,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calculation</w:t>
      </w:r>
      <w:r w:rsidR="000C12D9" w:rsidRPr="00A87DC3">
        <w:rPr>
          <w:rFonts w:ascii="Times New Roman" w:eastAsia="Times New Roman" w:hAnsi="Times New Roman" w:cs="Times New Roman"/>
          <w:sz w:val="18"/>
          <w:szCs w:val="18"/>
          <w:lang w:val="en-GB"/>
        </w:rPr>
        <w:t xml:space="preserve"> </w:t>
      </w:r>
      <w:proofErr w:type="gramStart"/>
      <w:r w:rsidRPr="00A87DC3">
        <w:rPr>
          <w:rFonts w:ascii="Times New Roman" w:eastAsia="Times New Roman" w:hAnsi="Times New Roman" w:cs="Times New Roman"/>
          <w:sz w:val="18"/>
          <w:szCs w:val="18"/>
          <w:lang w:val="en-GB"/>
        </w:rPr>
        <w:t>takes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into</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account</w:t>
      </w:r>
      <w:proofErr w:type="gramEnd"/>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reported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number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jobs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created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for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males</w:t>
      </w:r>
      <w:r w:rsidR="00EB44C8">
        <w:rPr>
          <w:rFonts w:ascii="Times New Roman" w:eastAsia="Times New Roman" w:hAnsi="Times New Roman" w:cs="Times New Roman"/>
          <w:sz w:val="18"/>
          <w:szCs w:val="18"/>
          <w:lang w:val="en-GB"/>
        </w:rPr>
        <w:t xml:space="preserve"> and </w:t>
      </w:r>
      <w:r w:rsidRPr="00A87DC3">
        <w:rPr>
          <w:rFonts w:ascii="Times New Roman" w:eastAsia="Times New Roman" w:hAnsi="Times New Roman" w:cs="Times New Roman"/>
          <w:sz w:val="18"/>
          <w:szCs w:val="18"/>
          <w:lang w:val="en-GB"/>
        </w:rPr>
        <w:t>females,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and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jobs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created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where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sex</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disaggregation</w:t>
      </w:r>
      <w:r w:rsidR="000C12D9" w:rsidRPr="00A87DC3">
        <w:rPr>
          <w:rFonts w:ascii="Times New Roman" w:eastAsia="Times New Roman" w:hAnsi="Times New Roman" w:cs="Times New Roman"/>
          <w:sz w:val="18"/>
          <w:szCs w:val="18"/>
          <w:lang w:val="en-GB"/>
        </w:rPr>
        <w:t xml:space="preserve"> </w:t>
      </w:r>
      <w:r w:rsidR="00B63F64">
        <w:rPr>
          <w:rFonts w:ascii="Times New Roman" w:eastAsia="Times New Roman" w:hAnsi="Times New Roman" w:cs="Times New Roman"/>
          <w:sz w:val="18"/>
          <w:szCs w:val="18"/>
          <w:lang w:val="en-GB"/>
        </w:rPr>
        <w:t>was</w:t>
      </w:r>
      <w:r w:rsidR="00B63F64"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not</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available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shown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reporting</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notes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below</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each</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indicator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populated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IRRF).</w:t>
      </w:r>
      <w:r w:rsidR="000C12D9" w:rsidRPr="00A87DC3">
        <w:rPr>
          <w:rFonts w:ascii="Times New Roman" w:eastAsia="Times New Roman" w:hAnsi="Times New Roman" w:cs="Times New Roman"/>
          <w:sz w:val="18"/>
          <w:szCs w:val="18"/>
          <w:lang w:val="en-GB"/>
        </w:rPr>
        <w:t xml:space="preserve"> </w:t>
      </w:r>
      <w:r w:rsidR="00CB4244" w:rsidRPr="00610D76">
        <w:rPr>
          <w:rFonts w:ascii="Times New Roman" w:eastAsia="Times New Roman" w:hAnsi="Times New Roman" w:cs="Times New Roman"/>
          <w:sz w:val="18"/>
          <w:szCs w:val="18"/>
          <w:lang w:val="en-GB"/>
        </w:rPr>
        <w:t>While</w:t>
      </w:r>
      <w:r w:rsidR="00CB4244"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country</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offices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usually</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report</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results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specific</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projects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under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only</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one</w:t>
      </w:r>
      <w:r w:rsidR="000C12D9" w:rsidRPr="00A87DC3">
        <w:rPr>
          <w:rFonts w:ascii="Times New Roman" w:eastAsia="Times New Roman" w:hAnsi="Times New Roman" w:cs="Times New Roman"/>
          <w:sz w:val="18"/>
          <w:szCs w:val="18"/>
          <w:lang w:val="en-GB"/>
        </w:rPr>
        <w:t xml:space="preserve"> </w:t>
      </w:r>
      <w:r w:rsidR="00B50CF2">
        <w:rPr>
          <w:rFonts w:ascii="Times New Roman" w:eastAsia="Times New Roman" w:hAnsi="Times New Roman" w:cs="Times New Roman"/>
          <w:sz w:val="18"/>
          <w:szCs w:val="18"/>
          <w:lang w:val="en-GB"/>
        </w:rPr>
        <w:t xml:space="preserve">relevant </w:t>
      </w:r>
      <w:r w:rsidRPr="00A87DC3">
        <w:rPr>
          <w:rFonts w:ascii="Times New Roman" w:eastAsia="Times New Roman" w:hAnsi="Times New Roman" w:cs="Times New Roman"/>
          <w:sz w:val="18"/>
          <w:szCs w:val="18"/>
          <w:lang w:val="en-GB"/>
        </w:rPr>
        <w:t>output</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indicator,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definition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006A3AF6">
        <w:rPr>
          <w:rFonts w:ascii="Times New Roman" w:eastAsia="Times New Roman" w:hAnsi="Times New Roman" w:cs="Times New Roman"/>
          <w:sz w:val="18"/>
          <w:szCs w:val="18"/>
          <w:lang w:val="en-GB"/>
        </w:rPr>
        <w:t>I</w:t>
      </w:r>
      <w:r w:rsidRPr="00A87DC3">
        <w:rPr>
          <w:rFonts w:ascii="Times New Roman" w:eastAsia="Times New Roman" w:hAnsi="Times New Roman" w:cs="Times New Roman"/>
          <w:sz w:val="18"/>
          <w:szCs w:val="18"/>
          <w:lang w:val="en-GB"/>
        </w:rPr>
        <w:t>ndicator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1.1.1</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broad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and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allow</w:t>
      </w:r>
      <w:r w:rsidR="00F86562" w:rsidRPr="00610D76">
        <w:rPr>
          <w:rFonts w:ascii="Times New Roman" w:eastAsia="Times New Roman" w:hAnsi="Times New Roman" w:cs="Times New Roman"/>
          <w:sz w:val="18"/>
          <w:szCs w:val="18"/>
          <w:lang w:val="en-GB"/>
        </w:rPr>
        <w:t>s</w:t>
      </w:r>
      <w:r w:rsidR="000C12D9" w:rsidRPr="00A87DC3">
        <w:rPr>
          <w:rFonts w:ascii="Times New Roman" w:eastAsia="Times New Roman" w:hAnsi="Times New Roman" w:cs="Times New Roman"/>
          <w:sz w:val="18"/>
          <w:szCs w:val="18"/>
          <w:lang w:val="en-GB"/>
        </w:rPr>
        <w:t xml:space="preserve"> </w:t>
      </w:r>
      <w:r w:rsidR="006A3AF6">
        <w:rPr>
          <w:rFonts w:ascii="Times New Roman" w:eastAsia="Times New Roman" w:hAnsi="Times New Roman" w:cs="Times New Roman"/>
          <w:sz w:val="18"/>
          <w:szCs w:val="18"/>
          <w:lang w:val="en-GB"/>
        </w:rPr>
        <w:t xml:space="preserve">for </w:t>
      </w:r>
      <w:r w:rsidRPr="00A87DC3">
        <w:rPr>
          <w:rFonts w:ascii="Times New Roman" w:eastAsia="Times New Roman" w:hAnsi="Times New Roman" w:cs="Times New Roman"/>
          <w:sz w:val="18"/>
          <w:szCs w:val="18"/>
          <w:lang w:val="en-GB"/>
        </w:rPr>
        <w:t>potential</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for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overlap</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with</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results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reported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under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categories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1.3.2</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and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6.1.1.</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Therefore</w:t>
      </w:r>
      <w:r w:rsidR="00F86562" w:rsidRPr="00610D76">
        <w:rPr>
          <w:rFonts w:ascii="Times New Roman" w:eastAsia="Times New Roman" w:hAnsi="Times New Roman" w:cs="Times New Roman"/>
          <w:sz w:val="18"/>
          <w:szCs w:val="18"/>
          <w:lang w:val="en-GB"/>
        </w:rPr>
        <w:t>,</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conservative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approach</w:t>
      </w:r>
      <w:r w:rsidR="000C12D9" w:rsidRPr="00A87DC3">
        <w:rPr>
          <w:rFonts w:ascii="Times New Roman" w:eastAsia="Times New Roman" w:hAnsi="Times New Roman" w:cs="Times New Roman"/>
          <w:sz w:val="18"/>
          <w:szCs w:val="18"/>
          <w:lang w:val="en-GB"/>
        </w:rPr>
        <w:t xml:space="preserve"> </w:t>
      </w:r>
      <w:r w:rsidR="00F86562" w:rsidRPr="00610D76">
        <w:rPr>
          <w:rFonts w:ascii="Times New Roman" w:eastAsia="Times New Roman" w:hAnsi="Times New Roman" w:cs="Times New Roman"/>
          <w:sz w:val="18"/>
          <w:szCs w:val="18"/>
          <w:lang w:val="en-GB"/>
        </w:rPr>
        <w:t>was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taken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to</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include,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for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each</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programme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country,</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results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reported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under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1.1.1</w:t>
      </w:r>
      <w:r w:rsidR="000C12D9" w:rsidRPr="00A87DC3">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or</w:t>
      </w:r>
      <w:r w:rsidR="00610D76" w:rsidRPr="00610D76">
        <w:rPr>
          <w:rFonts w:ascii="Times New Roman" w:eastAsia="Times New Roman" w:hAnsi="Times New Roman" w:cs="Times New Roman"/>
          <w:sz w:val="18"/>
          <w:szCs w:val="18"/>
          <w:lang w:val="en-GB"/>
        </w:rPr>
        <w:t>,</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higher</w:t>
      </w:r>
      <w:r w:rsidRPr="00A87DC3">
        <w:rPr>
          <w:rFonts w:ascii="Times New Roman" w:eastAsia="Times New Roman" w:hAnsi="Times New Roman" w:cs="Times New Roman"/>
          <w:i/>
          <w:sz w:val="18"/>
          <w:szCs w:val="18"/>
          <w:lang w:val="en-GB"/>
        </w:rPr>
        <w:t>,</w:t>
      </w:r>
      <w:r w:rsidR="000C12D9" w:rsidRPr="00A87DC3">
        <w:rPr>
          <w:rFonts w:ascii="Times New Roman" w:eastAsia="Times New Roman" w:hAnsi="Times New Roman" w:cs="Times New Roman"/>
          <w:i/>
          <w:sz w:val="18"/>
          <w:szCs w:val="18"/>
          <w:lang w:val="en-GB"/>
        </w:rPr>
        <w:t xml:space="preserve"> </w:t>
      </w:r>
      <w:r w:rsidRPr="00A87DC3">
        <w:rPr>
          <w:rFonts w:ascii="Times New Roman" w:eastAsia="Times New Roman" w:hAnsi="Times New Roman" w:cs="Times New Roman"/>
          <w:sz w:val="18"/>
          <w:szCs w:val="18"/>
          <w:lang w:val="en-GB"/>
        </w:rPr>
        <w:t>the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sum</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results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under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1.3.2</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and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6.1.1</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there</w:t>
      </w:r>
      <w:r w:rsidR="000C12D9" w:rsidRPr="00A87DC3">
        <w:rPr>
          <w:rFonts w:ascii="Times New Roman" w:eastAsia="Times New Roman" w:hAnsi="Times New Roman" w:cs="Times New Roman"/>
          <w:sz w:val="18"/>
          <w:szCs w:val="18"/>
          <w:lang w:val="en-GB"/>
        </w:rPr>
        <w:t xml:space="preserve"> </w:t>
      </w:r>
      <w:r w:rsidR="00EB44C8">
        <w:rPr>
          <w:rFonts w:ascii="Times New Roman" w:eastAsia="Times New Roman" w:hAnsi="Times New Roman" w:cs="Times New Roman"/>
          <w:sz w:val="18"/>
          <w:szCs w:val="18"/>
          <w:lang w:val="en-GB"/>
        </w:rPr>
        <w:t>is</w:t>
      </w:r>
      <w:r w:rsidR="00EB44C8"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not</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usually</w:t>
      </w:r>
      <w:r w:rsidR="000C12D9" w:rsidRPr="00A87DC3">
        <w:rPr>
          <w:rFonts w:ascii="Times New Roman" w:eastAsia="Times New Roman" w:hAnsi="Times New Roman" w:cs="Times New Roman"/>
          <w:sz w:val="18"/>
          <w:szCs w:val="18"/>
          <w:lang w:val="en-GB"/>
        </w:rPr>
        <w:t xml:space="preserve"> </w:t>
      </w:r>
      <w:r w:rsidR="00EB44C8">
        <w:rPr>
          <w:rFonts w:ascii="Times New Roman" w:eastAsia="Times New Roman" w:hAnsi="Times New Roman" w:cs="Times New Roman"/>
          <w:sz w:val="18"/>
          <w:szCs w:val="18"/>
          <w:lang w:val="en-GB"/>
        </w:rPr>
        <w:t>an</w:t>
      </w:r>
      <w:r w:rsidR="00EB44C8"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overlap</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between</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results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delivered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through</w:t>
      </w:r>
      <w:r w:rsidR="000C12D9" w:rsidRPr="00A87DC3">
        <w:rPr>
          <w:rFonts w:ascii="Times New Roman" w:eastAsia="Times New Roman" w:hAnsi="Times New Roman" w:cs="Times New Roman"/>
          <w:sz w:val="18"/>
          <w:szCs w:val="18"/>
          <w:lang w:val="en-GB"/>
        </w:rPr>
        <w:t xml:space="preserve"> </w:t>
      </w:r>
      <w:r w:rsidR="006E19ED" w:rsidRPr="00A87DC3">
        <w:rPr>
          <w:rFonts w:ascii="Times New Roman" w:eastAsia="Times New Roman" w:hAnsi="Times New Roman" w:cs="Times New Roman"/>
          <w:sz w:val="18"/>
          <w:szCs w:val="18"/>
          <w:lang w:val="en-GB"/>
        </w:rPr>
        <w:t xml:space="preserve">natural resources management </w:t>
      </w:r>
      <w:r w:rsidRPr="00A87DC3">
        <w:rPr>
          <w:rFonts w:ascii="Times New Roman" w:eastAsia="Times New Roman" w:hAnsi="Times New Roman" w:cs="Times New Roman"/>
          <w:sz w:val="18"/>
          <w:szCs w:val="18"/>
          <w:lang w:val="en-GB"/>
        </w:rPr>
        <w:t>and</w:t>
      </w:r>
      <w:r w:rsidR="006A3AF6">
        <w:rPr>
          <w:rFonts w:ascii="Times New Roman" w:eastAsia="Times New Roman" w:hAnsi="Times New Roman" w:cs="Times New Roman"/>
          <w:sz w:val="18"/>
          <w:szCs w:val="18"/>
          <w:lang w:val="en-GB"/>
        </w:rPr>
        <w:t>/or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emergency</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projects).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resulting</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total</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is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likely</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to</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be</w:t>
      </w:r>
      <w:r w:rsidR="000C12D9" w:rsidRPr="00A87DC3">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an</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underestimate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total</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number</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of</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jobs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created</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by</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UNDP</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across</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all</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three</w:t>
      </w:r>
      <w:r w:rsidR="000C12D9" w:rsidRPr="00A87DC3">
        <w:rPr>
          <w:rFonts w:ascii="Times New Roman" w:eastAsia="Times New Roman" w:hAnsi="Times New Roman" w:cs="Times New Roman"/>
          <w:sz w:val="18"/>
          <w:szCs w:val="18"/>
          <w:lang w:val="en-GB"/>
        </w:rPr>
        <w:t xml:space="preserve"> </w:t>
      </w:r>
      <w:r w:rsidRPr="00A87DC3">
        <w:rPr>
          <w:rFonts w:ascii="Times New Roman" w:eastAsia="Times New Roman" w:hAnsi="Times New Roman" w:cs="Times New Roman"/>
          <w:sz w:val="18"/>
          <w:szCs w:val="18"/>
          <w:lang w:val="en-GB"/>
        </w:rPr>
        <w:t>areas.</w:t>
      </w:r>
      <w:r w:rsidR="000C12D9" w:rsidRPr="00A87DC3">
        <w:rPr>
          <w:rFonts w:ascii="Times New Roman" w:eastAsia="Times New Roman" w:hAnsi="Times New Roman" w:cs="Times New Roman"/>
          <w:sz w:val="18"/>
          <w:szCs w:val="18"/>
          <w:lang w:val="en-GB"/>
        </w:rPr>
        <w:t xml:space="preserve"> </w:t>
      </w:r>
    </w:p>
    <w:p w14:paraId="649816C5" w14:textId="3687D998" w:rsidR="00591EBF" w:rsidRPr="00B50CF2" w:rsidRDefault="00591EBF" w:rsidP="00A15E58">
      <w:pPr>
        <w:spacing w:after="120" w:line="240" w:lineRule="auto"/>
        <w:jc w:val="both"/>
        <w:rPr>
          <w:rFonts w:ascii="Times New Roman" w:eastAsia="Times New Roman" w:hAnsi="Times New Roman"/>
          <w:sz w:val="18"/>
          <w:szCs w:val="18"/>
          <w:lang w:val="en-GB"/>
        </w:rPr>
      </w:pPr>
      <w:r w:rsidRPr="00A87DC3">
        <w:rPr>
          <w:rFonts w:ascii="Times New Roman" w:eastAsia="Times New Roman" w:hAnsi="Times New Roman" w:cs="Times New Roman"/>
          <w:sz w:val="18"/>
          <w:szCs w:val="18"/>
          <w:lang w:val="en-GB"/>
        </w:rPr>
        <w:t>Similarly</w:t>
      </w:r>
      <w:r w:rsidR="00F86562" w:rsidRPr="00610D76">
        <w:rPr>
          <w:rFonts w:ascii="Times New Roman" w:eastAsia="Times New Roman" w:hAnsi="Times New Roman" w:cs="Times New Roman"/>
          <w:sz w:val="18"/>
          <w:szCs w:val="18"/>
          <w:lang w:val="en-GB"/>
        </w:rPr>
        <w:t>,</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figure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on</w:t>
      </w:r>
      <w:r w:rsidR="00B908FB">
        <w:rPr>
          <w:rFonts w:ascii="Times New Roman" w:eastAsia="Times New Roman" w:hAnsi="Times New Roman" w:cs="Times New Roman"/>
          <w:sz w:val="18"/>
          <w:szCs w:val="18"/>
          <w:lang w:val="en-GB"/>
        </w:rPr>
        <w:t xml:space="preserve"> the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total</w:t>
      </w:r>
      <w:r w:rsidR="000C12D9" w:rsidRPr="00B50CF2">
        <w:rPr>
          <w:rFonts w:ascii="Times New Roman" w:eastAsia="Times New Roman" w:hAnsi="Times New Roman" w:cs="Times New Roman"/>
          <w:sz w:val="18"/>
          <w:szCs w:val="18"/>
          <w:lang w:val="en-GB"/>
        </w:rPr>
        <w:t xml:space="preserve"> </w:t>
      </w:r>
      <w:r w:rsidR="00F86562" w:rsidRPr="00610D76">
        <w:rPr>
          <w:rFonts w:ascii="Times New Roman" w:eastAsia="Times New Roman" w:hAnsi="Times New Roman" w:cs="Times New Roman"/>
          <w:sz w:val="18"/>
          <w:szCs w:val="18"/>
          <w:lang w:val="en-GB"/>
        </w:rPr>
        <w:t xml:space="preserve">number of </w:t>
      </w:r>
      <w:r w:rsidRPr="00B50CF2">
        <w:rPr>
          <w:rFonts w:ascii="Times New Roman" w:eastAsia="Times New Roman" w:hAnsi="Times New Roman" w:cs="Times New Roman"/>
          <w:sz w:val="18"/>
          <w:szCs w:val="18"/>
          <w:lang w:val="en-GB"/>
        </w:rPr>
        <w:t>people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benefitting</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from</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improved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livelihoods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based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on</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country</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office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reporting</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on</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three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IRRF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output</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indicators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relating</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to</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livelihoods: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1.1.1.c-d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(number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additional</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people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benefitting</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from</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strengthened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livelihoods),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1.3.2.c-d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(number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additional</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people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benefitting</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from</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livelihoods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strengthened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through</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solutions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for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management</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natural</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resources,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ecosystem</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services,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chemicals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and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waste)</w:t>
      </w:r>
      <w:r w:rsidR="00F23CF3">
        <w:rPr>
          <w:rFonts w:ascii="Times New Roman" w:eastAsia="Times New Roman" w:hAnsi="Times New Roman" w:cs="Times New Roman"/>
          <w:sz w:val="18"/>
          <w:szCs w:val="18"/>
          <w:lang w:val="en-GB"/>
        </w:rPr>
        <w:t>,</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and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6.1.1.B</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(number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additional</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people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benefitting</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from</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diversified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livelihoods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opportunities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through</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UNDP</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emergency</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projects).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For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each</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indicator,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calculation</w:t>
      </w:r>
      <w:r w:rsidR="000C12D9" w:rsidRPr="00B50CF2">
        <w:rPr>
          <w:rFonts w:ascii="Times New Roman" w:eastAsia="Times New Roman" w:hAnsi="Times New Roman" w:cs="Times New Roman"/>
          <w:sz w:val="18"/>
          <w:szCs w:val="18"/>
          <w:lang w:val="en-GB"/>
        </w:rPr>
        <w:t xml:space="preserve"> </w:t>
      </w:r>
      <w:proofErr w:type="gramStart"/>
      <w:r w:rsidRPr="00B50CF2">
        <w:rPr>
          <w:rFonts w:ascii="Times New Roman" w:eastAsia="Times New Roman" w:hAnsi="Times New Roman" w:cs="Times New Roman"/>
          <w:sz w:val="18"/>
          <w:szCs w:val="18"/>
          <w:lang w:val="en-GB"/>
        </w:rPr>
        <w:t>takes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into</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account</w:t>
      </w:r>
      <w:proofErr w:type="gramEnd"/>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reported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number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males</w:t>
      </w:r>
      <w:r w:rsidR="000C12D9" w:rsidRPr="00B50CF2">
        <w:rPr>
          <w:rFonts w:ascii="Times New Roman" w:eastAsia="Times New Roman" w:hAnsi="Times New Roman" w:cs="Times New Roman"/>
          <w:sz w:val="18"/>
          <w:szCs w:val="18"/>
          <w:lang w:val="en-GB"/>
        </w:rPr>
        <w:t xml:space="preserve"> </w:t>
      </w:r>
      <w:r w:rsidR="00EB44C8">
        <w:rPr>
          <w:rFonts w:ascii="Times New Roman" w:eastAsia="Times New Roman" w:hAnsi="Times New Roman" w:cs="Times New Roman"/>
          <w:sz w:val="18"/>
          <w:szCs w:val="18"/>
          <w:lang w:val="en-GB"/>
        </w:rPr>
        <w:t>and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females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benefitting,</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and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people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benefitting</w:t>
      </w:r>
      <w:r w:rsidR="000C12D9" w:rsidRPr="00B50CF2">
        <w:rPr>
          <w:rFonts w:ascii="Times New Roman" w:eastAsia="Times New Roman" w:hAnsi="Times New Roman" w:cs="Times New Roman"/>
          <w:sz w:val="18"/>
          <w:szCs w:val="18"/>
          <w:lang w:val="en-GB"/>
        </w:rPr>
        <w:t xml:space="preserve"> </w:t>
      </w:r>
      <w:r w:rsidR="00EB44C8">
        <w:rPr>
          <w:rFonts w:ascii="Times New Roman" w:eastAsia="Times New Roman" w:hAnsi="Times New Roman" w:cs="Times New Roman"/>
          <w:sz w:val="18"/>
          <w:szCs w:val="18"/>
          <w:lang w:val="en-GB"/>
        </w:rPr>
        <w:t>where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sex</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disaggregation</w:t>
      </w:r>
      <w:r w:rsidR="000C12D9" w:rsidRPr="00B50CF2">
        <w:rPr>
          <w:rFonts w:ascii="Times New Roman" w:eastAsia="Times New Roman" w:hAnsi="Times New Roman" w:cs="Times New Roman"/>
          <w:sz w:val="18"/>
          <w:szCs w:val="18"/>
          <w:lang w:val="en-GB"/>
        </w:rPr>
        <w:t xml:space="preserve"> </w:t>
      </w:r>
      <w:r w:rsidR="00F23CF3">
        <w:rPr>
          <w:rFonts w:ascii="Times New Roman" w:eastAsia="Times New Roman" w:hAnsi="Times New Roman" w:cs="Times New Roman"/>
          <w:sz w:val="18"/>
          <w:szCs w:val="18"/>
          <w:lang w:val="en-GB"/>
        </w:rPr>
        <w:t>was</w:t>
      </w:r>
      <w:r w:rsidR="00F23CF3"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not</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available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shown</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in</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reporting</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notes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below</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each</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indicator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in</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populated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IRRF).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For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each</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programme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country,</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results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reported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under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1.1.1</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or</w:t>
      </w:r>
      <w:r w:rsidR="00610D76" w:rsidRPr="00610D76">
        <w:rPr>
          <w:rFonts w:ascii="Times New Roman" w:eastAsia="Times New Roman" w:hAnsi="Times New Roman" w:cs="Times New Roman"/>
          <w:sz w:val="18"/>
          <w:szCs w:val="18"/>
          <w:lang w:val="en-GB"/>
        </w:rPr>
        <w:t>,</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higher</w:t>
      </w:r>
      <w:r w:rsidRPr="00B50CF2">
        <w:rPr>
          <w:rFonts w:ascii="Times New Roman" w:eastAsia="Times New Roman" w:hAnsi="Times New Roman" w:cs="Times New Roman"/>
          <w:i/>
          <w:sz w:val="18"/>
          <w:szCs w:val="18"/>
          <w:lang w:val="en-GB"/>
        </w:rPr>
        <w:t>,</w:t>
      </w:r>
      <w:r w:rsidR="000C12D9" w:rsidRPr="00B50CF2">
        <w:rPr>
          <w:rFonts w:ascii="Times New Roman" w:eastAsia="Times New Roman" w:hAnsi="Times New Roman" w:cs="Times New Roman"/>
          <w:i/>
          <w:sz w:val="18"/>
          <w:szCs w:val="18"/>
          <w:lang w:val="en-GB"/>
        </w:rPr>
        <w:t xml:space="preserve"> </w:t>
      </w:r>
      <w:r w:rsidRPr="00B50CF2">
        <w:rPr>
          <w:rFonts w:ascii="Times New Roman" w:eastAsia="Times New Roman" w:hAnsi="Times New Roman" w:cs="Times New Roman"/>
          <w:sz w:val="18"/>
          <w:szCs w:val="18"/>
          <w:lang w:val="en-GB"/>
        </w:rPr>
        <w:t>the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sum</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results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reported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under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1.3.2</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and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6.1.1</w:t>
      </w:r>
      <w:r w:rsidR="000C12D9" w:rsidRPr="00B50CF2">
        <w:rPr>
          <w:rFonts w:ascii="Times New Roman" w:eastAsia="Times New Roman" w:hAnsi="Times New Roman" w:cs="Times New Roman"/>
          <w:sz w:val="18"/>
          <w:szCs w:val="18"/>
          <w:lang w:val="en-GB"/>
        </w:rPr>
        <w:t xml:space="preserve"> </w:t>
      </w:r>
      <w:r w:rsidR="00F23CF3">
        <w:rPr>
          <w:rFonts w:ascii="Times New Roman" w:eastAsia="Times New Roman" w:hAnsi="Times New Roman" w:cs="Times New Roman"/>
          <w:sz w:val="18"/>
          <w:szCs w:val="18"/>
          <w:lang w:val="en-GB"/>
        </w:rPr>
        <w:t>were</w:t>
      </w:r>
      <w:r w:rsidR="00F23CF3"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included.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resulting</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total</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likely</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to</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be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an</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underestimate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total</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number</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of</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people</w:t>
      </w:r>
      <w:r w:rsidR="000C12D9" w:rsidRPr="00B50CF2">
        <w:rPr>
          <w:rFonts w:ascii="Times New Roman" w:eastAsia="Times New Roman" w:hAnsi="Times New Roman" w:cs="Times New Roman"/>
          <w:sz w:val="18"/>
          <w:szCs w:val="18"/>
          <w:lang w:val="en-GB"/>
        </w:rPr>
        <w:t xml:space="preserve"> </w:t>
      </w:r>
      <w:r w:rsidR="00EB44C8">
        <w:rPr>
          <w:rFonts w:ascii="Times New Roman" w:eastAsia="Times New Roman" w:hAnsi="Times New Roman" w:cs="Times New Roman"/>
          <w:sz w:val="18"/>
          <w:szCs w:val="18"/>
          <w:lang w:val="en-GB"/>
        </w:rPr>
        <w:t>who benefit</w:t>
      </w:r>
      <w:r w:rsidR="00F23CF3">
        <w:rPr>
          <w:rFonts w:ascii="Times New Roman" w:eastAsia="Times New Roman" w:hAnsi="Times New Roman" w:cs="Times New Roman"/>
          <w:sz w:val="18"/>
          <w:szCs w:val="18"/>
          <w:lang w:val="en-GB"/>
        </w:rPr>
        <w:t>ted</w:t>
      </w:r>
      <w:r w:rsidR="00EB44C8"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from</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improved</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livelihoods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across</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all</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three</w:t>
      </w:r>
      <w:r w:rsidR="000C12D9" w:rsidRPr="00B50CF2">
        <w:rPr>
          <w:rFonts w:ascii="Times New Roman" w:eastAsia="Times New Roman" w:hAnsi="Times New Roman" w:cs="Times New Roman"/>
          <w:sz w:val="18"/>
          <w:szCs w:val="18"/>
          <w:lang w:val="en-GB"/>
        </w:rPr>
        <w:t xml:space="preserve"> </w:t>
      </w:r>
      <w:r w:rsidRPr="00B50CF2">
        <w:rPr>
          <w:rFonts w:ascii="Times New Roman" w:eastAsia="Times New Roman" w:hAnsi="Times New Roman" w:cs="Times New Roman"/>
          <w:sz w:val="18"/>
          <w:szCs w:val="18"/>
          <w:lang w:val="en-GB"/>
        </w:rPr>
        <w:t>areas.</w:t>
      </w:r>
    </w:p>
    <w:p w14:paraId="39AE6580" w14:textId="77777777" w:rsidR="00DE50F3" w:rsidRPr="00610D76" w:rsidRDefault="00DE50F3" w:rsidP="00DE50F3">
      <w:pPr>
        <w:spacing w:after="120"/>
        <w:jc w:val="both"/>
        <w:rPr>
          <w:rFonts w:ascii="Times New Roman" w:eastAsia="Times New Roman" w:hAnsi="Times New Roman" w:cs="Times New Roman"/>
          <w:sz w:val="18"/>
          <w:szCs w:val="18"/>
          <w:highlight w:val="green"/>
          <w:lang w:val="en-GB"/>
        </w:rPr>
      </w:pPr>
    </w:p>
    <w:p w14:paraId="7278A27C" w14:textId="77777777" w:rsidR="00DE50F3" w:rsidRPr="00610D76" w:rsidRDefault="00DE50F3" w:rsidP="00DE50F3">
      <w:pPr>
        <w:spacing w:after="120"/>
        <w:jc w:val="both"/>
        <w:rPr>
          <w:rFonts w:ascii="Times New Roman" w:eastAsia="Times New Roman" w:hAnsi="Times New Roman" w:cs="Times New Roman"/>
          <w:sz w:val="18"/>
          <w:szCs w:val="18"/>
          <w:highlight w:val="green"/>
          <w:lang w:val="en-GB"/>
        </w:rPr>
      </w:pPr>
    </w:p>
    <w:p w14:paraId="7F31C28D" w14:textId="77777777" w:rsidR="00A15E58" w:rsidRDefault="00A15E58">
      <w:pPr>
        <w:spacing w:after="160" w:line="259" w:lineRule="auto"/>
        <w:rPr>
          <w:rFonts w:ascii="Times New Roman" w:eastAsia="SimSun" w:hAnsi="Times New Roman" w:cs="Times New Roman"/>
          <w:b/>
          <w:sz w:val="24"/>
          <w:szCs w:val="20"/>
          <w:lang w:val="en-GB" w:eastAsia="x-none"/>
        </w:rPr>
      </w:pPr>
      <w:bookmarkStart w:id="2" w:name="_Toc445889438"/>
      <w:r>
        <w:rPr>
          <w:rFonts w:eastAsia="SimSun"/>
          <w:sz w:val="24"/>
          <w:lang w:val="en-GB"/>
        </w:rPr>
        <w:br w:type="page"/>
      </w:r>
    </w:p>
    <w:p w14:paraId="7078249A" w14:textId="25F33B2C" w:rsidR="0020249C" w:rsidRPr="00610D76" w:rsidRDefault="00591EBF" w:rsidP="00DE50F3">
      <w:pPr>
        <w:pStyle w:val="Heading1"/>
        <w:numPr>
          <w:ilvl w:val="0"/>
          <w:numId w:val="0"/>
        </w:numPr>
        <w:rPr>
          <w:rFonts w:eastAsia="SimSun"/>
          <w:lang w:val="en-GB"/>
        </w:rPr>
      </w:pPr>
      <w:r w:rsidRPr="00610D76">
        <w:rPr>
          <w:rFonts w:eastAsia="SimSun"/>
          <w:sz w:val="24"/>
          <w:lang w:val="en-GB"/>
        </w:rPr>
        <w:lastRenderedPageBreak/>
        <w:t>Tier</w:t>
      </w:r>
      <w:r w:rsidR="000C12D9" w:rsidRPr="00610D76">
        <w:rPr>
          <w:rFonts w:eastAsia="SimSun"/>
          <w:sz w:val="24"/>
          <w:lang w:val="en-GB"/>
        </w:rPr>
        <w:t xml:space="preserve"> </w:t>
      </w:r>
      <w:r w:rsidRPr="00610D76">
        <w:rPr>
          <w:rFonts w:eastAsia="SimSun"/>
          <w:sz w:val="24"/>
          <w:lang w:val="en-GB"/>
        </w:rPr>
        <w:t>One:</w:t>
      </w:r>
      <w:r w:rsidR="000C12D9" w:rsidRPr="00610D76">
        <w:rPr>
          <w:rFonts w:eastAsia="SimSun"/>
          <w:sz w:val="24"/>
          <w:lang w:val="en-GB"/>
        </w:rPr>
        <w:t xml:space="preserve"> </w:t>
      </w:r>
      <w:r w:rsidRPr="00610D76">
        <w:rPr>
          <w:rFonts w:eastAsia="SimSun"/>
          <w:sz w:val="24"/>
          <w:lang w:val="en-GB"/>
        </w:rPr>
        <w:t>Impact</w:t>
      </w:r>
      <w:bookmarkEnd w:id="2"/>
    </w:p>
    <w:tbl>
      <w:tblPr>
        <w:tblW w:w="12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457"/>
        <w:gridCol w:w="2211"/>
        <w:gridCol w:w="2785"/>
      </w:tblGrid>
      <w:tr w:rsidR="0020249C" w:rsidRPr="00610D76" w14:paraId="2E7B7213" w14:textId="77777777" w:rsidTr="0020249C">
        <w:trPr>
          <w:trHeight w:val="422"/>
          <w:jc w:val="center"/>
        </w:trPr>
        <w:tc>
          <w:tcPr>
            <w:tcW w:w="12950" w:type="dxa"/>
            <w:gridSpan w:val="4"/>
            <w:shd w:val="clear" w:color="auto" w:fill="0070C0"/>
            <w:vAlign w:val="center"/>
          </w:tcPr>
          <w:p w14:paraId="4C212453" w14:textId="77777777" w:rsidR="0020249C" w:rsidRPr="00610D76" w:rsidRDefault="0020249C" w:rsidP="0020249C">
            <w:pPr>
              <w:rPr>
                <w:rFonts w:ascii="Times New Roman" w:eastAsia="Calibri" w:hAnsi="Times New Roman" w:cs="Times New Roman"/>
                <w:b/>
                <w:color w:val="FFFF00"/>
                <w:u w:val="single"/>
                <w:lang w:val="en-GB"/>
              </w:rPr>
            </w:pPr>
            <w:r w:rsidRPr="00610D76">
              <w:rPr>
                <w:rFonts w:ascii="Times New Roman" w:eastAsia="Calibri" w:hAnsi="Times New Roman" w:cs="Times New Roman"/>
                <w:b/>
                <w:color w:val="FFFF00"/>
                <w:u w:val="single"/>
                <w:lang w:val="en-GB"/>
              </w:rPr>
              <w:t>Impact:</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Eradication</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of</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poverty</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and</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a</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significant</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reduction</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of</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inequality</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and</w:t>
            </w:r>
            <w:r w:rsidR="000C12D9" w:rsidRPr="00610D76">
              <w:rPr>
                <w:rFonts w:ascii="Times New Roman" w:eastAsia="Calibri" w:hAnsi="Times New Roman" w:cs="Times New Roman"/>
                <w:b/>
                <w:color w:val="FFFF00"/>
                <w:lang w:val="en-GB"/>
              </w:rPr>
              <w:t xml:space="preserve"> </w:t>
            </w:r>
            <w:r w:rsidRPr="00610D76">
              <w:rPr>
                <w:rFonts w:ascii="Times New Roman" w:eastAsia="Calibri" w:hAnsi="Times New Roman" w:cs="Times New Roman"/>
                <w:b/>
                <w:color w:val="FFFF00"/>
                <w:lang w:val="en-GB"/>
              </w:rPr>
              <w:t>exclusion</w:t>
            </w:r>
          </w:p>
        </w:tc>
      </w:tr>
      <w:tr w:rsidR="0020249C" w:rsidRPr="00610D76" w14:paraId="34FEB3F5" w14:textId="77777777" w:rsidTr="0020249C">
        <w:trPr>
          <w:trHeight w:val="368"/>
          <w:jc w:val="center"/>
        </w:trPr>
        <w:tc>
          <w:tcPr>
            <w:tcW w:w="7954" w:type="dxa"/>
            <w:gridSpan w:val="2"/>
            <w:shd w:val="clear" w:color="auto" w:fill="F2F2F2"/>
          </w:tcPr>
          <w:p w14:paraId="50D40849" w14:textId="1A139D3E" w:rsidR="0020249C" w:rsidRPr="00610D76" w:rsidRDefault="0020249C" w:rsidP="0020249C">
            <w:pPr>
              <w:rPr>
                <w:rFonts w:ascii="Times New Roman" w:eastAsia="Calibri" w:hAnsi="Times New Roman" w:cs="Times New Roman"/>
                <w:b/>
                <w:sz w:val="20"/>
                <w:szCs w:val="20"/>
                <w:lang w:val="en-GB"/>
              </w:rPr>
            </w:pPr>
            <w:r w:rsidRPr="00610D76">
              <w:rPr>
                <w:rFonts w:ascii="Times New Roman" w:eastAsia="Calibri" w:hAnsi="Times New Roman" w:cs="Times New Roman"/>
                <w:b/>
                <w:sz w:val="20"/>
                <w:szCs w:val="20"/>
                <w:lang w:val="en-GB"/>
              </w:rPr>
              <w:t>Impact</w:t>
            </w:r>
            <w:r w:rsidR="000C12D9" w:rsidRPr="00610D76">
              <w:rPr>
                <w:rFonts w:ascii="Times New Roman" w:eastAsia="Calibri" w:hAnsi="Times New Roman" w:cs="Times New Roman"/>
                <w:b/>
                <w:sz w:val="20"/>
                <w:szCs w:val="20"/>
                <w:lang w:val="en-GB"/>
              </w:rPr>
              <w:t xml:space="preserve"> </w:t>
            </w:r>
            <w:r w:rsidRPr="00610D76">
              <w:rPr>
                <w:rFonts w:ascii="Times New Roman" w:eastAsia="Calibri" w:hAnsi="Times New Roman" w:cs="Times New Roman"/>
                <w:b/>
                <w:sz w:val="20"/>
                <w:szCs w:val="20"/>
                <w:lang w:val="en-GB"/>
              </w:rPr>
              <w:t>indicators</w:t>
            </w:r>
            <w:r w:rsidR="000C12D9" w:rsidRPr="00610D76">
              <w:rPr>
                <w:rFonts w:ascii="Times New Roman" w:eastAsia="Calibri" w:hAnsi="Times New Roman" w:cs="Times New Roman"/>
                <w:b/>
                <w:sz w:val="20"/>
                <w:szCs w:val="20"/>
                <w:lang w:val="en-GB"/>
              </w:rPr>
              <w:t xml:space="preserve"> </w:t>
            </w:r>
            <w:r w:rsidRPr="00610D76">
              <w:rPr>
                <w:rFonts w:ascii="Times New Roman" w:eastAsia="Calibri" w:hAnsi="Times New Roman" w:cs="Times New Roman"/>
                <w:sz w:val="20"/>
                <w:szCs w:val="20"/>
                <w:lang w:val="en-GB"/>
              </w:rPr>
              <w:t>(</w:t>
            </w:r>
            <w:r w:rsidRPr="00610D76">
              <w:rPr>
                <w:rFonts w:ascii="Times New Roman" w:eastAsia="SimSun" w:hAnsi="Times New Roman" w:cs="Times New Roman"/>
                <w:b/>
                <w:sz w:val="20"/>
                <w:szCs w:val="20"/>
                <w:lang w:val="en-GB" w:eastAsia="zh-CN"/>
              </w:rPr>
              <w:t>*</w:t>
            </w:r>
            <w:r w:rsidRPr="00610D76">
              <w:rPr>
                <w:rFonts w:ascii="Times New Roman" w:eastAsia="SimSun" w:hAnsi="Times New Roman" w:cs="Times New Roman"/>
                <w:sz w:val="20"/>
                <w:szCs w:val="20"/>
                <w:lang w:val="en-GB" w:eastAsia="zh-CN"/>
              </w:rPr>
              <w:t>Using</w:t>
            </w:r>
            <w:r w:rsidR="000C12D9" w:rsidRPr="00610D76">
              <w:rPr>
                <w:rFonts w:ascii="Times New Roman" w:eastAsia="SimSun" w:hAnsi="Times New Roman" w:cs="Times New Roman"/>
                <w:sz w:val="20"/>
                <w:szCs w:val="20"/>
                <w:lang w:val="en-GB" w:eastAsia="zh-CN"/>
              </w:rPr>
              <w:t xml:space="preserve"> </w:t>
            </w:r>
            <w:r w:rsidRPr="00610D76">
              <w:rPr>
                <w:rFonts w:ascii="Times New Roman" w:eastAsia="SimSun" w:hAnsi="Times New Roman" w:cs="Times New Roman"/>
                <w:sz w:val="20"/>
                <w:szCs w:val="20"/>
                <w:lang w:val="en-GB" w:eastAsia="zh-CN"/>
              </w:rPr>
              <w:t>latest</w:t>
            </w:r>
            <w:r w:rsidR="000C12D9" w:rsidRPr="00610D76">
              <w:rPr>
                <w:rFonts w:ascii="Times New Roman" w:eastAsia="SimSun" w:hAnsi="Times New Roman" w:cs="Times New Roman"/>
                <w:sz w:val="20"/>
                <w:szCs w:val="20"/>
                <w:lang w:val="en-GB" w:eastAsia="zh-CN"/>
              </w:rPr>
              <w:t xml:space="preserve"> </w:t>
            </w:r>
            <w:r w:rsidRPr="00610D76">
              <w:rPr>
                <w:rFonts w:ascii="Times New Roman" w:eastAsia="SimSun" w:hAnsi="Times New Roman" w:cs="Times New Roman"/>
                <w:sz w:val="20"/>
                <w:szCs w:val="20"/>
                <w:lang w:val="en-GB" w:eastAsia="zh-CN"/>
              </w:rPr>
              <w:t>data</w:t>
            </w:r>
            <w:r w:rsidR="000C12D9" w:rsidRPr="00610D76">
              <w:rPr>
                <w:rFonts w:ascii="Times New Roman" w:eastAsia="SimSun" w:hAnsi="Times New Roman" w:cs="Times New Roman"/>
                <w:sz w:val="20"/>
                <w:szCs w:val="20"/>
                <w:lang w:val="en-GB" w:eastAsia="zh-CN"/>
              </w:rPr>
              <w:t xml:space="preserve"> </w:t>
            </w:r>
            <w:r w:rsidRPr="00610D76">
              <w:rPr>
                <w:rFonts w:ascii="Times New Roman" w:eastAsia="SimSun" w:hAnsi="Times New Roman" w:cs="Times New Roman"/>
                <w:sz w:val="20"/>
                <w:szCs w:val="20"/>
                <w:lang w:val="en-GB" w:eastAsia="zh-CN"/>
              </w:rPr>
              <w:t>up</w:t>
            </w:r>
            <w:r w:rsidR="000C12D9" w:rsidRPr="00610D76">
              <w:rPr>
                <w:rFonts w:ascii="Times New Roman" w:eastAsia="SimSun" w:hAnsi="Times New Roman" w:cs="Times New Roman"/>
                <w:sz w:val="20"/>
                <w:szCs w:val="20"/>
                <w:lang w:val="en-GB" w:eastAsia="zh-CN"/>
              </w:rPr>
              <w:t xml:space="preserve"> </w:t>
            </w:r>
            <w:r w:rsidRPr="00610D76">
              <w:rPr>
                <w:rFonts w:ascii="Times New Roman" w:eastAsia="SimSun" w:hAnsi="Times New Roman" w:cs="Times New Roman"/>
                <w:sz w:val="20"/>
                <w:szCs w:val="20"/>
                <w:lang w:val="en-GB" w:eastAsia="zh-CN"/>
              </w:rPr>
              <w:t>to</w:t>
            </w:r>
            <w:r w:rsidR="000C12D9" w:rsidRPr="00610D76">
              <w:rPr>
                <w:rFonts w:ascii="Times New Roman" w:eastAsia="SimSun" w:hAnsi="Times New Roman" w:cs="Times New Roman"/>
                <w:sz w:val="20"/>
                <w:szCs w:val="20"/>
                <w:lang w:val="en-GB" w:eastAsia="zh-CN"/>
              </w:rPr>
              <w:t xml:space="preserve"> </w:t>
            </w:r>
            <w:r w:rsidRPr="00610D76">
              <w:rPr>
                <w:rFonts w:ascii="Times New Roman" w:eastAsia="SimSun" w:hAnsi="Times New Roman" w:cs="Times New Roman"/>
                <w:sz w:val="20"/>
                <w:szCs w:val="20"/>
                <w:lang w:val="en-GB" w:eastAsia="zh-CN"/>
              </w:rPr>
              <w:t>the</w:t>
            </w:r>
            <w:r w:rsidR="000C12D9" w:rsidRPr="00610D76">
              <w:rPr>
                <w:rFonts w:ascii="Times New Roman" w:eastAsia="SimSun" w:hAnsi="Times New Roman" w:cs="Times New Roman"/>
                <w:sz w:val="20"/>
                <w:szCs w:val="20"/>
                <w:lang w:val="en-GB" w:eastAsia="zh-CN"/>
              </w:rPr>
              <w:t xml:space="preserve"> </w:t>
            </w:r>
            <w:r w:rsidRPr="00610D76">
              <w:rPr>
                <w:rFonts w:ascii="Times New Roman" w:eastAsia="SimSun" w:hAnsi="Times New Roman" w:cs="Times New Roman"/>
                <w:sz w:val="20"/>
                <w:szCs w:val="20"/>
                <w:lang w:val="en-GB" w:eastAsia="zh-CN"/>
              </w:rPr>
              <w:t>year</w:t>
            </w:r>
            <w:r w:rsidR="000C12D9" w:rsidRPr="00610D76">
              <w:rPr>
                <w:rFonts w:ascii="Times New Roman" w:eastAsia="SimSun" w:hAnsi="Times New Roman" w:cs="Times New Roman"/>
                <w:sz w:val="20"/>
                <w:szCs w:val="20"/>
                <w:lang w:val="en-GB" w:eastAsia="zh-CN"/>
              </w:rPr>
              <w:t xml:space="preserve"> </w:t>
            </w:r>
            <w:r w:rsidRPr="00610D76">
              <w:rPr>
                <w:rFonts w:ascii="Times New Roman" w:eastAsia="SimSun" w:hAnsi="Times New Roman" w:cs="Times New Roman"/>
                <w:sz w:val="20"/>
                <w:szCs w:val="20"/>
                <w:lang w:val="en-GB" w:eastAsia="zh-CN"/>
              </w:rPr>
              <w:t>specified)</w:t>
            </w:r>
          </w:p>
        </w:tc>
        <w:tc>
          <w:tcPr>
            <w:tcW w:w="2211" w:type="dxa"/>
            <w:shd w:val="clear" w:color="auto" w:fill="F2F2F2"/>
          </w:tcPr>
          <w:p w14:paraId="714EBA00" w14:textId="77777777" w:rsidR="0020249C" w:rsidRPr="00610D76" w:rsidRDefault="0020249C" w:rsidP="0020249C">
            <w:pPr>
              <w:rPr>
                <w:rFonts w:ascii="Times New Roman" w:eastAsia="Calibri" w:hAnsi="Times New Roman" w:cs="Times New Roman"/>
                <w:b/>
                <w:sz w:val="20"/>
                <w:szCs w:val="20"/>
                <w:lang w:val="en-GB"/>
              </w:rPr>
            </w:pPr>
            <w:r w:rsidRPr="00610D76">
              <w:rPr>
                <w:rFonts w:ascii="Times New Roman" w:eastAsia="Calibri" w:hAnsi="Times New Roman" w:cs="Times New Roman"/>
                <w:b/>
                <w:sz w:val="20"/>
                <w:szCs w:val="20"/>
                <w:lang w:val="en-GB"/>
              </w:rPr>
              <w:t>Baseline</w:t>
            </w:r>
            <w:r w:rsidR="000C12D9" w:rsidRPr="00610D76">
              <w:rPr>
                <w:rFonts w:ascii="Times New Roman" w:eastAsia="Calibri" w:hAnsi="Times New Roman" w:cs="Times New Roman"/>
                <w:b/>
                <w:sz w:val="20"/>
                <w:szCs w:val="20"/>
                <w:lang w:val="en-GB"/>
              </w:rPr>
              <w:t xml:space="preserve"> </w:t>
            </w:r>
          </w:p>
        </w:tc>
        <w:tc>
          <w:tcPr>
            <w:tcW w:w="2785" w:type="dxa"/>
            <w:shd w:val="clear" w:color="auto" w:fill="F2F2F2"/>
          </w:tcPr>
          <w:p w14:paraId="744277E6" w14:textId="77777777" w:rsidR="0020249C" w:rsidRPr="00610D76" w:rsidRDefault="0020249C" w:rsidP="0020249C">
            <w:pPr>
              <w:rPr>
                <w:rFonts w:ascii="Times New Roman" w:eastAsia="Calibri" w:hAnsi="Times New Roman" w:cs="Times New Roman"/>
                <w:b/>
                <w:sz w:val="20"/>
                <w:szCs w:val="20"/>
                <w:lang w:val="en-GB"/>
              </w:rPr>
            </w:pPr>
            <w:r w:rsidRPr="00610D76">
              <w:rPr>
                <w:rFonts w:ascii="Times New Roman" w:eastAsia="Calibri" w:hAnsi="Times New Roman" w:cs="Times New Roman"/>
                <w:b/>
                <w:sz w:val="20"/>
                <w:szCs w:val="20"/>
                <w:lang w:val="en-GB"/>
              </w:rPr>
              <w:t>Latest</w:t>
            </w:r>
            <w:r w:rsidR="000C12D9" w:rsidRPr="00610D76">
              <w:rPr>
                <w:rFonts w:ascii="Times New Roman" w:eastAsia="Calibri" w:hAnsi="Times New Roman" w:cs="Times New Roman"/>
                <w:b/>
                <w:sz w:val="20"/>
                <w:szCs w:val="20"/>
                <w:lang w:val="en-GB"/>
              </w:rPr>
              <w:t xml:space="preserve"> </w:t>
            </w:r>
            <w:r w:rsidRPr="00610D76">
              <w:rPr>
                <w:rFonts w:ascii="Times New Roman" w:eastAsia="Calibri" w:hAnsi="Times New Roman" w:cs="Times New Roman"/>
                <w:b/>
                <w:sz w:val="20"/>
                <w:szCs w:val="20"/>
                <w:lang w:val="en-GB"/>
              </w:rPr>
              <w:t>Data</w:t>
            </w:r>
          </w:p>
        </w:tc>
      </w:tr>
      <w:tr w:rsidR="0020249C" w:rsidRPr="00610D76" w14:paraId="450A1EFB" w14:textId="77777777" w:rsidTr="003064CC">
        <w:trPr>
          <w:trHeight w:val="1043"/>
          <w:jc w:val="center"/>
        </w:trPr>
        <w:tc>
          <w:tcPr>
            <w:tcW w:w="497" w:type="dxa"/>
            <w:vMerge w:val="restart"/>
            <w:shd w:val="clear" w:color="auto" w:fill="auto"/>
            <w:vAlign w:val="center"/>
          </w:tcPr>
          <w:p w14:paraId="2A4A8C28" w14:textId="77777777" w:rsidR="0020249C" w:rsidRPr="00610D76" w:rsidRDefault="0020249C" w:rsidP="0020249C">
            <w:pPr>
              <w:contextualSpacing/>
              <w:rPr>
                <w:rFonts w:ascii="Times New Roman" w:eastAsia="SimSun" w:hAnsi="Times New Roman" w:cs="Times New Roman"/>
                <w:b/>
                <w:sz w:val="20"/>
                <w:szCs w:val="20"/>
                <w:lang w:val="en-GB" w:eastAsia="zh-CN"/>
              </w:rPr>
            </w:pPr>
            <w:r w:rsidRPr="00610D76">
              <w:rPr>
                <w:rFonts w:ascii="Times New Roman" w:eastAsia="SimSun" w:hAnsi="Times New Roman" w:cs="Times New Roman"/>
                <w:b/>
                <w:sz w:val="20"/>
                <w:szCs w:val="20"/>
                <w:lang w:val="en-GB" w:eastAsia="zh-CN"/>
              </w:rPr>
              <w:t>1</w:t>
            </w:r>
          </w:p>
        </w:tc>
        <w:tc>
          <w:tcPr>
            <w:tcW w:w="7457" w:type="dxa"/>
            <w:shd w:val="clear" w:color="auto" w:fill="auto"/>
          </w:tcPr>
          <w:p w14:paraId="08EF9F52" w14:textId="77777777" w:rsidR="0020249C" w:rsidRPr="00275BD7" w:rsidRDefault="0020249C" w:rsidP="0020249C">
            <w:pPr>
              <w:spacing w:after="0" w:line="240" w:lineRule="auto"/>
              <w:rPr>
                <w:rFonts w:ascii="Times New Roman" w:eastAsia="SimSun" w:hAnsi="Times New Roman" w:cs="Times New Roman"/>
                <w:sz w:val="18"/>
                <w:szCs w:val="20"/>
                <w:lang w:val="en-GB" w:eastAsia="zh-CN"/>
              </w:rPr>
            </w:pPr>
            <w:r w:rsidRPr="00275BD7">
              <w:rPr>
                <w:rFonts w:ascii="Times New Roman" w:eastAsia="SimSun" w:hAnsi="Times New Roman" w:cs="Times New Roman"/>
                <w:sz w:val="18"/>
                <w:szCs w:val="20"/>
                <w:lang w:val="en-GB" w:eastAsia="zh-CN"/>
              </w:rPr>
              <w:t>Number</w:t>
            </w:r>
            <w:r w:rsidR="000C12D9" w:rsidRPr="00275BD7">
              <w:rPr>
                <w:rFonts w:ascii="Times New Roman" w:eastAsia="SimSun" w:hAnsi="Times New Roman" w:cs="Times New Roman"/>
                <w:sz w:val="18"/>
                <w:szCs w:val="20"/>
                <w:lang w:val="en-GB" w:eastAsia="zh-CN"/>
              </w:rPr>
              <w:t xml:space="preserve"> </w:t>
            </w:r>
            <w:r w:rsidRPr="00275BD7">
              <w:rPr>
                <w:rFonts w:ascii="Times New Roman" w:eastAsia="SimSun" w:hAnsi="Times New Roman" w:cs="Times New Roman"/>
                <w:sz w:val="18"/>
                <w:szCs w:val="20"/>
                <w:lang w:val="en-GB" w:eastAsia="zh-CN"/>
              </w:rPr>
              <w:t>and</w:t>
            </w:r>
            <w:r w:rsidR="000C12D9" w:rsidRPr="00275BD7">
              <w:rPr>
                <w:rFonts w:ascii="Times New Roman" w:eastAsia="SimSun" w:hAnsi="Times New Roman" w:cs="Times New Roman"/>
                <w:sz w:val="18"/>
                <w:szCs w:val="20"/>
                <w:lang w:val="en-GB" w:eastAsia="zh-CN"/>
              </w:rPr>
              <w:t xml:space="preserve"> </w:t>
            </w:r>
            <w:r w:rsidRPr="00275BD7">
              <w:rPr>
                <w:rFonts w:ascii="Times New Roman" w:eastAsia="SimSun" w:hAnsi="Times New Roman" w:cs="Times New Roman"/>
                <w:sz w:val="18"/>
                <w:szCs w:val="20"/>
                <w:lang w:val="en-GB" w:eastAsia="zh-CN"/>
              </w:rPr>
              <w:t>proportion</w:t>
            </w:r>
            <w:r w:rsidR="000C12D9" w:rsidRPr="00275BD7">
              <w:rPr>
                <w:rFonts w:ascii="Times New Roman" w:eastAsia="SimSun" w:hAnsi="Times New Roman" w:cs="Times New Roman"/>
                <w:sz w:val="18"/>
                <w:szCs w:val="20"/>
                <w:lang w:val="en-GB" w:eastAsia="zh-CN"/>
              </w:rPr>
              <w:t xml:space="preserve"> </w:t>
            </w:r>
            <w:r w:rsidRPr="00275BD7">
              <w:rPr>
                <w:rFonts w:ascii="Times New Roman" w:eastAsia="SimSun" w:hAnsi="Times New Roman" w:cs="Times New Roman"/>
                <w:sz w:val="18"/>
                <w:szCs w:val="20"/>
                <w:lang w:val="en-GB" w:eastAsia="zh-CN"/>
              </w:rPr>
              <w:t>of</w:t>
            </w:r>
            <w:r w:rsidR="000C12D9" w:rsidRPr="00275BD7">
              <w:rPr>
                <w:rFonts w:ascii="Times New Roman" w:eastAsia="SimSun" w:hAnsi="Times New Roman" w:cs="Times New Roman"/>
                <w:sz w:val="18"/>
                <w:szCs w:val="20"/>
                <w:lang w:val="en-GB" w:eastAsia="zh-CN"/>
              </w:rPr>
              <w:t xml:space="preserve"> </w:t>
            </w:r>
            <w:r w:rsidRPr="00C370CF">
              <w:rPr>
                <w:rFonts w:ascii="Times New Roman" w:eastAsia="SimSun" w:hAnsi="Times New Roman" w:cs="Times New Roman"/>
                <w:sz w:val="18"/>
                <w:szCs w:val="20"/>
                <w:lang w:val="en-GB" w:eastAsia="zh-CN"/>
              </w:rPr>
              <w:t>people</w:t>
            </w:r>
            <w:r w:rsidR="000C12D9" w:rsidRPr="00C370CF">
              <w:rPr>
                <w:rFonts w:ascii="Times New Roman" w:eastAsia="SimSun" w:hAnsi="Times New Roman" w:cs="Times New Roman"/>
                <w:sz w:val="18"/>
                <w:szCs w:val="20"/>
                <w:lang w:val="en-GB" w:eastAsia="zh-CN"/>
              </w:rPr>
              <w:t xml:space="preserve"> </w:t>
            </w:r>
            <w:r w:rsidRPr="00C370CF">
              <w:rPr>
                <w:rFonts w:ascii="Times New Roman" w:eastAsia="SimSun" w:hAnsi="Times New Roman" w:cs="Times New Roman"/>
                <w:sz w:val="18"/>
                <w:szCs w:val="20"/>
                <w:lang w:val="en-GB" w:eastAsia="zh-CN"/>
              </w:rPr>
              <w:t>living</w:t>
            </w:r>
            <w:r w:rsidR="000C12D9" w:rsidRPr="00C370CF">
              <w:rPr>
                <w:rFonts w:ascii="Times New Roman" w:eastAsia="SimSun" w:hAnsi="Times New Roman" w:cs="Times New Roman"/>
                <w:sz w:val="18"/>
                <w:szCs w:val="20"/>
                <w:lang w:val="en-GB" w:eastAsia="zh-CN"/>
              </w:rPr>
              <w:t xml:space="preserve"> </w:t>
            </w:r>
            <w:r w:rsidRPr="00C370CF">
              <w:rPr>
                <w:rFonts w:ascii="Times New Roman" w:eastAsia="SimSun" w:hAnsi="Times New Roman" w:cs="Times New Roman"/>
                <w:sz w:val="18"/>
                <w:szCs w:val="20"/>
                <w:lang w:val="en-GB" w:eastAsia="zh-CN"/>
              </w:rPr>
              <w:t>below</w:t>
            </w:r>
          </w:p>
          <w:p w14:paraId="6BBFB686" w14:textId="77777777" w:rsidR="0020249C" w:rsidRPr="00275BD7" w:rsidRDefault="0020249C" w:rsidP="00A74865">
            <w:pPr>
              <w:pStyle w:val="ListParagraph"/>
              <w:numPr>
                <w:ilvl w:val="0"/>
                <w:numId w:val="50"/>
              </w:numPr>
              <w:contextualSpacing/>
              <w:rPr>
                <w:rFonts w:ascii="Times New Roman" w:eastAsia="SimSun" w:hAnsi="Times New Roman"/>
                <w:sz w:val="18"/>
                <w:szCs w:val="20"/>
                <w:lang w:val="en-GB" w:eastAsia="zh-CN"/>
              </w:rPr>
            </w:pPr>
            <w:r w:rsidRPr="00C370CF">
              <w:rPr>
                <w:rFonts w:ascii="Times New Roman" w:eastAsia="SimSun" w:hAnsi="Times New Roman"/>
                <w:sz w:val="18"/>
                <w:szCs w:val="20"/>
                <w:lang w:val="en-GB" w:eastAsia="zh-CN"/>
              </w:rPr>
              <w:t>1.25</w:t>
            </w:r>
            <w:r w:rsidR="000C12D9" w:rsidRPr="00C370CF">
              <w:rPr>
                <w:rFonts w:ascii="Times New Roman" w:eastAsia="SimSun" w:hAnsi="Times New Roman"/>
                <w:sz w:val="18"/>
                <w:szCs w:val="20"/>
                <w:lang w:val="en-GB" w:eastAsia="zh-CN"/>
              </w:rPr>
              <w:t xml:space="preserve"> </w:t>
            </w:r>
            <w:r w:rsidRPr="00C370CF">
              <w:rPr>
                <w:rFonts w:ascii="Times New Roman" w:eastAsia="SimSun" w:hAnsi="Times New Roman"/>
                <w:sz w:val="18"/>
                <w:szCs w:val="20"/>
                <w:lang w:val="en-GB" w:eastAsia="zh-CN"/>
              </w:rPr>
              <w:t>US</w:t>
            </w:r>
            <w:r w:rsidR="000C12D9" w:rsidRPr="00C370CF">
              <w:rPr>
                <w:rFonts w:ascii="Times New Roman" w:eastAsia="SimSun" w:hAnsi="Times New Roman"/>
                <w:sz w:val="18"/>
                <w:szCs w:val="20"/>
                <w:lang w:val="en-GB" w:eastAsia="zh-CN"/>
              </w:rPr>
              <w:t xml:space="preserve"> </w:t>
            </w:r>
            <w:r w:rsidRPr="00C370CF">
              <w:rPr>
                <w:rFonts w:ascii="Times New Roman" w:eastAsia="SimSun" w:hAnsi="Times New Roman"/>
                <w:sz w:val="18"/>
                <w:szCs w:val="20"/>
                <w:lang w:val="en-GB" w:eastAsia="zh-CN"/>
              </w:rPr>
              <w:t>Dollars</w:t>
            </w:r>
            <w:r w:rsidR="000C12D9" w:rsidRPr="00275BD7">
              <w:rPr>
                <w:rFonts w:ascii="Times New Roman" w:eastAsia="SimSun" w:hAnsi="Times New Roman"/>
                <w:sz w:val="18"/>
                <w:szCs w:val="20"/>
                <w:lang w:val="en-GB" w:eastAsia="zh-CN"/>
              </w:rPr>
              <w:t xml:space="preserve"> </w:t>
            </w:r>
            <w:r w:rsidRPr="00275BD7">
              <w:rPr>
                <w:rFonts w:ascii="Times New Roman" w:eastAsia="SimSun" w:hAnsi="Times New Roman"/>
                <w:sz w:val="18"/>
                <w:szCs w:val="20"/>
                <w:lang w:val="en-GB" w:eastAsia="zh-CN"/>
              </w:rPr>
              <w:t>a</w:t>
            </w:r>
            <w:r w:rsidR="000C12D9" w:rsidRPr="00275BD7">
              <w:rPr>
                <w:rFonts w:ascii="Times New Roman" w:eastAsia="SimSun" w:hAnsi="Times New Roman"/>
                <w:sz w:val="18"/>
                <w:szCs w:val="20"/>
                <w:lang w:val="en-GB" w:eastAsia="zh-CN"/>
              </w:rPr>
              <w:t xml:space="preserve"> </w:t>
            </w:r>
            <w:r w:rsidRPr="00275BD7">
              <w:rPr>
                <w:rFonts w:ascii="Times New Roman" w:eastAsia="SimSun" w:hAnsi="Times New Roman"/>
                <w:sz w:val="18"/>
                <w:szCs w:val="20"/>
                <w:lang w:val="en-GB" w:eastAsia="zh-CN"/>
              </w:rPr>
              <w:t>day</w:t>
            </w:r>
            <w:r w:rsidR="000C12D9" w:rsidRPr="00275BD7">
              <w:rPr>
                <w:rFonts w:ascii="Times New Roman" w:eastAsia="SimSun" w:hAnsi="Times New Roman"/>
                <w:sz w:val="18"/>
                <w:szCs w:val="20"/>
                <w:lang w:val="en-GB" w:eastAsia="zh-CN"/>
              </w:rPr>
              <w:t xml:space="preserve"> </w:t>
            </w:r>
            <w:r w:rsidRPr="00275BD7">
              <w:rPr>
                <w:rFonts w:ascii="Times New Roman" w:eastAsia="SimSun" w:hAnsi="Times New Roman"/>
                <w:sz w:val="18"/>
                <w:szCs w:val="20"/>
                <w:lang w:val="en-GB" w:eastAsia="zh-CN"/>
              </w:rPr>
              <w:t>(PPP</w:t>
            </w:r>
            <w:r w:rsidR="000C12D9" w:rsidRPr="00275BD7">
              <w:rPr>
                <w:rFonts w:ascii="Times New Roman" w:eastAsia="SimSun" w:hAnsi="Times New Roman"/>
                <w:sz w:val="18"/>
                <w:szCs w:val="20"/>
                <w:lang w:val="en-GB" w:eastAsia="zh-CN"/>
              </w:rPr>
              <w:t xml:space="preserve"> </w:t>
            </w:r>
            <w:r w:rsidRPr="00275BD7">
              <w:rPr>
                <w:rFonts w:ascii="Times New Roman" w:eastAsia="SimSun" w:hAnsi="Times New Roman"/>
                <w:sz w:val="18"/>
                <w:szCs w:val="20"/>
                <w:lang w:val="en-GB" w:eastAsia="zh-CN"/>
              </w:rPr>
              <w:t>2005)</w:t>
            </w:r>
          </w:p>
          <w:p w14:paraId="34CA1330" w14:textId="77777777" w:rsidR="0020249C" w:rsidRPr="00275BD7" w:rsidRDefault="0020249C" w:rsidP="0020249C">
            <w:pPr>
              <w:ind w:left="360"/>
              <w:contextualSpacing/>
              <w:rPr>
                <w:rFonts w:ascii="Times New Roman" w:eastAsia="SimSun" w:hAnsi="Times New Roman" w:cs="Times New Roman"/>
                <w:sz w:val="18"/>
                <w:szCs w:val="20"/>
                <w:lang w:val="en-GB" w:eastAsia="zh-CN"/>
              </w:rPr>
            </w:pPr>
            <w:r w:rsidRPr="00275BD7">
              <w:rPr>
                <w:rFonts w:ascii="Times New Roman" w:eastAsia="SimSun" w:hAnsi="Times New Roman" w:cs="Times New Roman"/>
                <w:sz w:val="18"/>
                <w:szCs w:val="20"/>
                <w:lang w:val="en-GB" w:eastAsia="zh-CN"/>
              </w:rPr>
              <w:t>b)</w:t>
            </w:r>
            <w:r w:rsidR="000C12D9" w:rsidRPr="00275BD7">
              <w:rPr>
                <w:rFonts w:ascii="Times New Roman" w:eastAsia="SimSun" w:hAnsi="Times New Roman" w:cs="Times New Roman"/>
                <w:sz w:val="18"/>
                <w:szCs w:val="20"/>
                <w:lang w:val="en-GB" w:eastAsia="zh-CN"/>
              </w:rPr>
              <w:t xml:space="preserve">    </w:t>
            </w:r>
            <w:r w:rsidRPr="00C370CF">
              <w:rPr>
                <w:rFonts w:ascii="Times New Roman" w:eastAsia="SimSun" w:hAnsi="Times New Roman" w:cs="Times New Roman"/>
                <w:sz w:val="18"/>
                <w:szCs w:val="20"/>
                <w:lang w:val="en-GB" w:eastAsia="zh-CN"/>
              </w:rPr>
              <w:t>1.90</w:t>
            </w:r>
            <w:r w:rsidR="000C12D9" w:rsidRPr="00C370CF">
              <w:rPr>
                <w:rFonts w:ascii="Times New Roman" w:eastAsia="SimSun" w:hAnsi="Times New Roman" w:cs="Times New Roman"/>
                <w:sz w:val="18"/>
                <w:szCs w:val="20"/>
                <w:lang w:val="en-GB" w:eastAsia="zh-CN"/>
              </w:rPr>
              <w:t xml:space="preserve"> </w:t>
            </w:r>
            <w:r w:rsidRPr="00C370CF">
              <w:rPr>
                <w:rFonts w:ascii="Times New Roman" w:eastAsia="SimSun" w:hAnsi="Times New Roman" w:cs="Times New Roman"/>
                <w:sz w:val="18"/>
                <w:szCs w:val="20"/>
                <w:lang w:val="en-GB" w:eastAsia="zh-CN"/>
              </w:rPr>
              <w:t>US</w:t>
            </w:r>
            <w:r w:rsidR="000C12D9" w:rsidRPr="00C370CF">
              <w:rPr>
                <w:rFonts w:ascii="Times New Roman" w:eastAsia="SimSun" w:hAnsi="Times New Roman" w:cs="Times New Roman"/>
                <w:sz w:val="18"/>
                <w:szCs w:val="20"/>
                <w:lang w:val="en-GB" w:eastAsia="zh-CN"/>
              </w:rPr>
              <w:t xml:space="preserve"> </w:t>
            </w:r>
            <w:r w:rsidRPr="00C370CF">
              <w:rPr>
                <w:rFonts w:ascii="Times New Roman" w:eastAsia="SimSun" w:hAnsi="Times New Roman" w:cs="Times New Roman"/>
                <w:sz w:val="18"/>
                <w:szCs w:val="20"/>
                <w:lang w:val="en-GB" w:eastAsia="zh-CN"/>
              </w:rPr>
              <w:t>Dollars</w:t>
            </w:r>
            <w:r w:rsidR="000C12D9" w:rsidRPr="00275BD7">
              <w:rPr>
                <w:rFonts w:ascii="Times New Roman" w:eastAsia="SimSun" w:hAnsi="Times New Roman" w:cs="Times New Roman"/>
                <w:sz w:val="18"/>
                <w:szCs w:val="20"/>
                <w:lang w:val="en-GB" w:eastAsia="zh-CN"/>
              </w:rPr>
              <w:t xml:space="preserve"> </w:t>
            </w:r>
            <w:r w:rsidRPr="00275BD7">
              <w:rPr>
                <w:rFonts w:ascii="Times New Roman" w:eastAsia="SimSun" w:hAnsi="Times New Roman" w:cs="Times New Roman"/>
                <w:sz w:val="18"/>
                <w:szCs w:val="20"/>
                <w:lang w:val="en-GB" w:eastAsia="zh-CN"/>
              </w:rPr>
              <w:t>a</w:t>
            </w:r>
            <w:r w:rsidR="000C12D9" w:rsidRPr="00275BD7">
              <w:rPr>
                <w:rFonts w:ascii="Times New Roman" w:eastAsia="SimSun" w:hAnsi="Times New Roman" w:cs="Times New Roman"/>
                <w:sz w:val="18"/>
                <w:szCs w:val="20"/>
                <w:lang w:val="en-GB" w:eastAsia="zh-CN"/>
              </w:rPr>
              <w:t xml:space="preserve"> </w:t>
            </w:r>
            <w:r w:rsidRPr="00275BD7">
              <w:rPr>
                <w:rFonts w:ascii="Times New Roman" w:eastAsia="SimSun" w:hAnsi="Times New Roman" w:cs="Times New Roman"/>
                <w:sz w:val="18"/>
                <w:szCs w:val="20"/>
                <w:lang w:val="en-GB" w:eastAsia="zh-CN"/>
              </w:rPr>
              <w:t>day</w:t>
            </w:r>
            <w:r w:rsidR="000C12D9" w:rsidRPr="00275BD7">
              <w:rPr>
                <w:rFonts w:ascii="Times New Roman" w:eastAsia="SimSun" w:hAnsi="Times New Roman" w:cs="Times New Roman"/>
                <w:sz w:val="18"/>
                <w:szCs w:val="20"/>
                <w:lang w:val="en-GB" w:eastAsia="zh-CN"/>
              </w:rPr>
              <w:t xml:space="preserve"> </w:t>
            </w:r>
            <w:r w:rsidRPr="00275BD7">
              <w:rPr>
                <w:rFonts w:ascii="Times New Roman" w:eastAsia="SimSun" w:hAnsi="Times New Roman" w:cs="Times New Roman"/>
                <w:sz w:val="18"/>
                <w:szCs w:val="20"/>
                <w:lang w:val="en-GB" w:eastAsia="zh-CN"/>
              </w:rPr>
              <w:t>(PPP</w:t>
            </w:r>
            <w:r w:rsidR="000C12D9" w:rsidRPr="00275BD7">
              <w:rPr>
                <w:rFonts w:ascii="Times New Roman" w:eastAsia="SimSun" w:hAnsi="Times New Roman" w:cs="Times New Roman"/>
                <w:sz w:val="18"/>
                <w:szCs w:val="20"/>
                <w:lang w:val="en-GB" w:eastAsia="zh-CN"/>
              </w:rPr>
              <w:t xml:space="preserve"> </w:t>
            </w:r>
            <w:r w:rsidRPr="00275BD7">
              <w:rPr>
                <w:rFonts w:ascii="Times New Roman" w:eastAsia="SimSun" w:hAnsi="Times New Roman" w:cs="Times New Roman"/>
                <w:sz w:val="18"/>
                <w:szCs w:val="20"/>
                <w:lang w:val="en-GB" w:eastAsia="zh-CN"/>
              </w:rPr>
              <w:t>2011)</w:t>
            </w:r>
          </w:p>
        </w:tc>
        <w:tc>
          <w:tcPr>
            <w:tcW w:w="2211" w:type="dxa"/>
            <w:shd w:val="clear" w:color="auto" w:fill="auto"/>
          </w:tcPr>
          <w:p w14:paraId="474EF07A" w14:textId="77777777" w:rsidR="0020249C" w:rsidRPr="00275BD7" w:rsidRDefault="0020249C" w:rsidP="00AB0B1B">
            <w:pPr>
              <w:spacing w:after="0" w:line="240" w:lineRule="auto"/>
              <w:rPr>
                <w:rFonts w:ascii="Times New Roman" w:eastAsia="Calibri" w:hAnsi="Times New Roman" w:cs="Times New Roman"/>
                <w:sz w:val="18"/>
                <w:szCs w:val="20"/>
                <w:lang w:val="en-GB"/>
              </w:rPr>
            </w:pPr>
            <w:r w:rsidRPr="00275BD7">
              <w:rPr>
                <w:rFonts w:ascii="Times New Roman" w:eastAsia="Calibri" w:hAnsi="Times New Roman" w:cs="Times New Roman"/>
                <w:sz w:val="18"/>
                <w:szCs w:val="20"/>
                <w:lang w:val="en-GB"/>
              </w:rPr>
              <w:t>a)</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1</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billion,</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18%</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of</w:t>
            </w:r>
            <w:r w:rsidR="000C12D9" w:rsidRPr="00275BD7">
              <w:rPr>
                <w:rFonts w:ascii="Times New Roman" w:eastAsia="Calibri" w:hAnsi="Times New Roman" w:cs="Times New Roman"/>
                <w:sz w:val="18"/>
                <w:szCs w:val="20"/>
                <w:lang w:val="en-GB"/>
              </w:rPr>
              <w:t xml:space="preserve"> </w:t>
            </w:r>
            <w:r w:rsidR="00902585" w:rsidRPr="00275BD7">
              <w:rPr>
                <w:rFonts w:ascii="Times New Roman" w:eastAsia="Calibri" w:hAnsi="Times New Roman" w:cs="Times New Roman"/>
                <w:sz w:val="18"/>
                <w:szCs w:val="20"/>
                <w:lang w:val="en-GB"/>
              </w:rPr>
              <w:t>population</w:t>
            </w:r>
            <w:r w:rsidR="000C12D9" w:rsidRPr="00275BD7">
              <w:rPr>
                <w:rFonts w:ascii="Times New Roman" w:eastAsia="Calibri" w:hAnsi="Times New Roman" w:cs="Times New Roman"/>
                <w:sz w:val="18"/>
                <w:szCs w:val="20"/>
                <w:lang w:val="en-GB"/>
              </w:rPr>
              <w:t xml:space="preserve"> </w:t>
            </w:r>
            <w:r w:rsidR="00902585" w:rsidRPr="00275BD7">
              <w:rPr>
                <w:rFonts w:ascii="Times New Roman" w:eastAsia="Calibri" w:hAnsi="Times New Roman" w:cs="Times New Roman"/>
                <w:sz w:val="18"/>
                <w:szCs w:val="20"/>
                <w:lang w:val="en-GB"/>
              </w:rPr>
              <w:t>(2013</w:t>
            </w:r>
            <w:r w:rsidRPr="00275BD7">
              <w:rPr>
                <w:rFonts w:ascii="Times New Roman" w:eastAsia="Calibri" w:hAnsi="Times New Roman" w:cs="Times New Roman"/>
                <w:sz w:val="18"/>
                <w:szCs w:val="20"/>
                <w:lang w:val="en-GB"/>
              </w:rPr>
              <w:t>)</w:t>
            </w:r>
          </w:p>
          <w:p w14:paraId="3A6C6292" w14:textId="77777777" w:rsidR="0020249C" w:rsidRPr="00275BD7" w:rsidRDefault="0020249C" w:rsidP="00AB0B1B">
            <w:pPr>
              <w:spacing w:after="0" w:line="240" w:lineRule="auto"/>
              <w:rPr>
                <w:rFonts w:ascii="Times New Roman" w:eastAsia="Calibri" w:hAnsi="Times New Roman" w:cs="Times New Roman"/>
                <w:b/>
                <w:sz w:val="18"/>
                <w:szCs w:val="20"/>
                <w:lang w:val="en-GB"/>
              </w:rPr>
            </w:pPr>
            <w:r w:rsidRPr="00275BD7">
              <w:rPr>
                <w:rFonts w:ascii="Times New Roman" w:eastAsia="Calibri" w:hAnsi="Times New Roman" w:cs="Times New Roman"/>
                <w:sz w:val="18"/>
                <w:szCs w:val="20"/>
                <w:lang w:val="en-GB"/>
              </w:rPr>
              <w:t>b)</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0.9</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billion,</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15%</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of</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population</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(2012)</w:t>
            </w:r>
            <w:r w:rsidR="000C12D9" w:rsidRPr="00275BD7">
              <w:rPr>
                <w:rFonts w:ascii="Times New Roman" w:eastAsia="Calibri" w:hAnsi="Times New Roman" w:cs="Times New Roman"/>
                <w:b/>
                <w:sz w:val="18"/>
                <w:szCs w:val="20"/>
                <w:lang w:val="en-GB"/>
              </w:rPr>
              <w:t xml:space="preserve"> </w:t>
            </w:r>
          </w:p>
        </w:tc>
        <w:tc>
          <w:tcPr>
            <w:tcW w:w="2785" w:type="dxa"/>
            <w:shd w:val="clear" w:color="auto" w:fill="auto"/>
          </w:tcPr>
          <w:p w14:paraId="6B0E443E" w14:textId="77777777" w:rsidR="0020249C" w:rsidRPr="00275BD7" w:rsidRDefault="0020249C" w:rsidP="0020249C">
            <w:pPr>
              <w:spacing w:after="0" w:line="240" w:lineRule="auto"/>
              <w:rPr>
                <w:rFonts w:ascii="Times New Roman" w:eastAsia="Calibri" w:hAnsi="Times New Roman" w:cs="Times New Roman"/>
                <w:sz w:val="18"/>
                <w:szCs w:val="20"/>
                <w:lang w:val="en-GB"/>
              </w:rPr>
            </w:pPr>
            <w:r w:rsidRPr="00275BD7">
              <w:rPr>
                <w:rFonts w:ascii="Times New Roman" w:eastAsia="Calibri" w:hAnsi="Times New Roman" w:cs="Times New Roman"/>
                <w:sz w:val="18"/>
                <w:szCs w:val="20"/>
                <w:lang w:val="en-GB"/>
              </w:rPr>
              <w:t>a)</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0.83</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billion,</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14%</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of</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population</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(2015)</w:t>
            </w:r>
          </w:p>
          <w:p w14:paraId="1D5CEA1F" w14:textId="77777777" w:rsidR="0020249C" w:rsidRPr="00275BD7" w:rsidRDefault="0020249C" w:rsidP="00AB0B1B">
            <w:pPr>
              <w:spacing w:after="0" w:line="240" w:lineRule="auto"/>
              <w:rPr>
                <w:rFonts w:ascii="Times New Roman" w:eastAsia="Calibri" w:hAnsi="Times New Roman" w:cs="Times New Roman"/>
                <w:b/>
                <w:sz w:val="18"/>
                <w:szCs w:val="20"/>
                <w:lang w:val="en-GB"/>
              </w:rPr>
            </w:pPr>
            <w:r w:rsidRPr="00275BD7">
              <w:rPr>
                <w:rFonts w:ascii="Times New Roman" w:eastAsia="Calibri" w:hAnsi="Times New Roman" w:cs="Times New Roman"/>
                <w:sz w:val="18"/>
                <w:szCs w:val="20"/>
                <w:lang w:val="en-GB"/>
              </w:rPr>
              <w:t>b)</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0.70</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billion,</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12%</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of</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population</w:t>
            </w:r>
            <w:r w:rsidR="000C12D9" w:rsidRPr="00275BD7">
              <w:rPr>
                <w:rFonts w:ascii="Times New Roman" w:eastAsia="Calibri" w:hAnsi="Times New Roman" w:cs="Times New Roman"/>
                <w:sz w:val="18"/>
                <w:szCs w:val="20"/>
                <w:lang w:val="en-GB"/>
              </w:rPr>
              <w:t xml:space="preserve"> </w:t>
            </w:r>
            <w:r w:rsidRPr="00275BD7">
              <w:rPr>
                <w:rFonts w:ascii="Times New Roman" w:eastAsia="Calibri" w:hAnsi="Times New Roman" w:cs="Times New Roman"/>
                <w:sz w:val="18"/>
                <w:szCs w:val="20"/>
                <w:lang w:val="en-GB"/>
              </w:rPr>
              <w:t>(2015)</w:t>
            </w:r>
            <w:r w:rsidR="000C12D9" w:rsidRPr="00275BD7">
              <w:rPr>
                <w:rFonts w:ascii="Times New Roman" w:eastAsia="Calibri" w:hAnsi="Times New Roman" w:cs="Times New Roman"/>
                <w:b/>
                <w:sz w:val="18"/>
                <w:szCs w:val="20"/>
                <w:lang w:val="en-GB"/>
              </w:rPr>
              <w:t xml:space="preserve"> </w:t>
            </w:r>
          </w:p>
          <w:p w14:paraId="108E7ACF" w14:textId="77777777" w:rsidR="00DE50F3" w:rsidRPr="00275BD7" w:rsidRDefault="00DE50F3" w:rsidP="00AB0B1B">
            <w:pPr>
              <w:spacing w:after="0" w:line="240" w:lineRule="auto"/>
              <w:rPr>
                <w:rFonts w:ascii="Times New Roman" w:eastAsia="Calibri" w:hAnsi="Times New Roman" w:cs="Times New Roman"/>
                <w:sz w:val="18"/>
                <w:szCs w:val="20"/>
                <w:lang w:val="en-GB"/>
              </w:rPr>
            </w:pPr>
          </w:p>
        </w:tc>
      </w:tr>
      <w:tr w:rsidR="0020249C" w:rsidRPr="00610D76" w14:paraId="6E167FED" w14:textId="77777777" w:rsidTr="0020249C">
        <w:trPr>
          <w:trHeight w:val="431"/>
          <w:jc w:val="center"/>
        </w:trPr>
        <w:tc>
          <w:tcPr>
            <w:tcW w:w="497" w:type="dxa"/>
            <w:vMerge/>
            <w:shd w:val="clear" w:color="auto" w:fill="auto"/>
            <w:vAlign w:val="center"/>
          </w:tcPr>
          <w:p w14:paraId="30535D79" w14:textId="77777777" w:rsidR="0020249C" w:rsidRPr="00610D76" w:rsidRDefault="0020249C" w:rsidP="0020249C">
            <w:pPr>
              <w:spacing w:line="240" w:lineRule="auto"/>
              <w:contextualSpacing/>
              <w:rPr>
                <w:rFonts w:ascii="Times New Roman" w:eastAsia="SimSun" w:hAnsi="Times New Roman" w:cs="Times New Roman"/>
                <w:b/>
                <w:sz w:val="20"/>
                <w:szCs w:val="20"/>
                <w:lang w:val="en-GB" w:eastAsia="zh-CN"/>
              </w:rPr>
            </w:pPr>
          </w:p>
        </w:tc>
        <w:tc>
          <w:tcPr>
            <w:tcW w:w="12453" w:type="dxa"/>
            <w:gridSpan w:val="3"/>
            <w:shd w:val="clear" w:color="auto" w:fill="D9D9D9" w:themeFill="background1" w:themeFillShade="D9"/>
            <w:vAlign w:val="center"/>
          </w:tcPr>
          <w:p w14:paraId="28A5C75D" w14:textId="5C4C4FDC" w:rsidR="004A11EC" w:rsidRPr="004A11EC" w:rsidRDefault="004A11EC" w:rsidP="004A11EC">
            <w:pPr>
              <w:spacing w:after="0" w:line="240" w:lineRule="auto"/>
              <w:rPr>
                <w:rFonts w:ascii="Times New Roman" w:eastAsia="SimSun" w:hAnsi="Times New Roman" w:cs="Times New Roman"/>
                <w:sz w:val="18"/>
                <w:szCs w:val="18"/>
                <w:lang w:val="en-GB" w:eastAsia="zh-CN"/>
              </w:rPr>
            </w:pPr>
            <w:r w:rsidRPr="004A11EC">
              <w:rPr>
                <w:rFonts w:ascii="Times New Roman" w:eastAsia="SimSun" w:hAnsi="Times New Roman" w:cs="Times New Roman"/>
                <w:b/>
                <w:sz w:val="18"/>
                <w:szCs w:val="18"/>
                <w:lang w:val="en-GB" w:eastAsia="zh-CN"/>
              </w:rPr>
              <w:t>Source</w:t>
            </w:r>
            <w:r w:rsidRPr="004A11EC">
              <w:rPr>
                <w:rFonts w:ascii="Times New Roman" w:eastAsia="SimSun" w:hAnsi="Times New Roman" w:cs="Times New Roman"/>
                <w:sz w:val="18"/>
                <w:szCs w:val="18"/>
                <w:lang w:val="en-GB" w:eastAsia="zh-CN"/>
              </w:rPr>
              <w:t xml:space="preserve">: a) Based on the Millennium Development Goals Report 2015, United Nations. Estimates for Developing Regions (pp. 14-15); b) Based on World Bank revision of international poverty lines in Cruz, M, J. Foster, B. </w:t>
            </w:r>
            <w:proofErr w:type="spellStart"/>
            <w:r w:rsidRPr="004A11EC">
              <w:rPr>
                <w:rFonts w:ascii="Times New Roman" w:eastAsia="SimSun" w:hAnsi="Times New Roman" w:cs="Times New Roman"/>
                <w:sz w:val="18"/>
                <w:szCs w:val="18"/>
                <w:lang w:val="en-GB" w:eastAsia="zh-CN"/>
              </w:rPr>
              <w:t>Quillin</w:t>
            </w:r>
            <w:proofErr w:type="spellEnd"/>
            <w:r w:rsidRPr="004A11EC">
              <w:rPr>
                <w:rFonts w:ascii="Times New Roman" w:eastAsia="SimSun" w:hAnsi="Times New Roman" w:cs="Times New Roman"/>
                <w:sz w:val="18"/>
                <w:szCs w:val="18"/>
                <w:lang w:val="en-GB" w:eastAsia="zh-CN"/>
              </w:rPr>
              <w:t xml:space="preserve">, and P. </w:t>
            </w:r>
            <w:proofErr w:type="spellStart"/>
            <w:r w:rsidRPr="004A11EC">
              <w:rPr>
                <w:rFonts w:ascii="Times New Roman" w:eastAsia="SimSun" w:hAnsi="Times New Roman" w:cs="Times New Roman"/>
                <w:sz w:val="18"/>
                <w:szCs w:val="18"/>
                <w:lang w:val="en-GB" w:eastAsia="zh-CN"/>
              </w:rPr>
              <w:t>Schellekens</w:t>
            </w:r>
            <w:proofErr w:type="spellEnd"/>
            <w:r w:rsidRPr="004A11EC">
              <w:rPr>
                <w:rFonts w:ascii="Times New Roman" w:eastAsia="SimSun" w:hAnsi="Times New Roman" w:cs="Times New Roman"/>
                <w:sz w:val="18"/>
                <w:szCs w:val="18"/>
                <w:lang w:val="en-GB" w:eastAsia="zh-CN"/>
              </w:rPr>
              <w:t xml:space="preserve"> (2015), “Ending Extreme Poverty and Sharing Prosperity: Progress and Policies</w:t>
            </w:r>
            <w:r w:rsidR="00FD5E8D">
              <w:rPr>
                <w:rFonts w:ascii="Times New Roman" w:eastAsia="SimSun" w:hAnsi="Times New Roman" w:cs="Times New Roman"/>
                <w:sz w:val="18"/>
                <w:szCs w:val="18"/>
                <w:lang w:val="en-GB" w:eastAsia="zh-CN"/>
              </w:rPr>
              <w:t>,</w:t>
            </w:r>
            <w:r w:rsidRPr="004A11EC">
              <w:rPr>
                <w:rFonts w:ascii="Times New Roman" w:eastAsia="SimSun" w:hAnsi="Times New Roman" w:cs="Times New Roman"/>
                <w:sz w:val="18"/>
                <w:szCs w:val="18"/>
                <w:lang w:val="en-GB" w:eastAsia="zh-CN"/>
              </w:rPr>
              <w:t xml:space="preserve">” World Bank (p.6). Estimates for Developing World. Global standards were revised by the World Bank in 2015: the </w:t>
            </w:r>
            <w:r w:rsidR="00FD5E8D">
              <w:rPr>
                <w:rFonts w:ascii="Times New Roman" w:eastAsia="SimSun" w:hAnsi="Times New Roman" w:cs="Times New Roman"/>
                <w:sz w:val="18"/>
                <w:szCs w:val="18"/>
                <w:lang w:val="en-GB" w:eastAsia="zh-CN"/>
              </w:rPr>
              <w:t>$</w:t>
            </w:r>
            <w:r w:rsidRPr="004A11EC">
              <w:rPr>
                <w:rFonts w:ascii="Times New Roman" w:eastAsia="SimSun" w:hAnsi="Times New Roman" w:cs="Times New Roman"/>
                <w:sz w:val="18"/>
                <w:szCs w:val="18"/>
                <w:lang w:val="en-GB" w:eastAsia="zh-CN"/>
              </w:rPr>
              <w:t xml:space="preserve">1.25 dollars (PPP2005)/day poverty line was replaced by </w:t>
            </w:r>
            <w:r w:rsidR="00FD5E8D">
              <w:rPr>
                <w:rFonts w:ascii="Times New Roman" w:eastAsia="SimSun" w:hAnsi="Times New Roman" w:cs="Times New Roman"/>
                <w:sz w:val="18"/>
                <w:szCs w:val="18"/>
                <w:lang w:val="en-GB" w:eastAsia="zh-CN"/>
              </w:rPr>
              <w:t>$</w:t>
            </w:r>
            <w:r w:rsidRPr="004A11EC">
              <w:rPr>
                <w:rFonts w:ascii="Times New Roman" w:eastAsia="SimSun" w:hAnsi="Times New Roman" w:cs="Times New Roman"/>
                <w:sz w:val="18"/>
                <w:szCs w:val="18"/>
                <w:lang w:val="en-GB" w:eastAsia="zh-CN"/>
              </w:rPr>
              <w:t>1.90 dollars (PPP2011)/day poverty line. Statistics based on PPP2005 poverty lines will not be further updated</w:t>
            </w:r>
            <w:r w:rsidR="00F23CF3">
              <w:rPr>
                <w:rFonts w:ascii="Times New Roman" w:eastAsia="SimSun" w:hAnsi="Times New Roman" w:cs="Times New Roman"/>
                <w:sz w:val="18"/>
                <w:szCs w:val="18"/>
                <w:lang w:val="en-GB" w:eastAsia="zh-CN"/>
              </w:rPr>
              <w:t>.</w:t>
            </w:r>
            <w:r w:rsidRPr="004A11EC">
              <w:rPr>
                <w:rFonts w:ascii="Times New Roman" w:eastAsia="SimSun" w:hAnsi="Times New Roman" w:cs="Times New Roman"/>
                <w:sz w:val="18"/>
                <w:szCs w:val="18"/>
                <w:lang w:val="en-GB" w:eastAsia="zh-CN"/>
              </w:rPr>
              <w:t xml:space="preserve"> </w:t>
            </w:r>
          </w:p>
          <w:p w14:paraId="0935C014" w14:textId="2CA33A2D" w:rsidR="00DC1A82" w:rsidRPr="00610D76" w:rsidRDefault="004A11EC" w:rsidP="004A11EC">
            <w:pPr>
              <w:spacing w:after="0" w:line="240" w:lineRule="auto"/>
              <w:rPr>
                <w:rFonts w:ascii="Times New Roman" w:eastAsia="SimSun" w:hAnsi="Times New Roman" w:cs="Times New Roman"/>
                <w:sz w:val="18"/>
                <w:szCs w:val="18"/>
                <w:lang w:val="en-GB" w:eastAsia="zh-CN"/>
              </w:rPr>
            </w:pPr>
            <w:r w:rsidRPr="004A11EC">
              <w:rPr>
                <w:rFonts w:ascii="Times New Roman" w:eastAsia="SimSun" w:hAnsi="Times New Roman" w:cs="Times New Roman"/>
                <w:b/>
                <w:sz w:val="18"/>
                <w:szCs w:val="18"/>
                <w:lang w:val="en-GB" w:eastAsia="zh-CN"/>
              </w:rPr>
              <w:t>2017 Reporting note</w:t>
            </w:r>
            <w:r w:rsidRPr="004A11EC">
              <w:rPr>
                <w:rFonts w:ascii="Times New Roman" w:eastAsia="SimSun" w:hAnsi="Times New Roman" w:cs="Times New Roman"/>
                <w:sz w:val="18"/>
                <w:szCs w:val="18"/>
                <w:lang w:val="en-GB" w:eastAsia="zh-CN"/>
              </w:rPr>
              <w:t>: b) The Sustainable Development Goals Report 2017 (</w:t>
            </w:r>
            <w:hyperlink r:id="rId14" w:history="1">
              <w:r w:rsidR="00F23CF3" w:rsidRPr="007B7934">
                <w:rPr>
                  <w:rStyle w:val="Hyperlink"/>
                  <w:rFonts w:ascii="Times New Roman" w:eastAsia="SimSun" w:hAnsi="Times New Roman" w:cs="Times New Roman"/>
                  <w:sz w:val="18"/>
                  <w:szCs w:val="18"/>
                  <w:lang w:val="en-GB" w:eastAsia="zh-CN"/>
                </w:rPr>
                <w:t>http://www.un.org/sustainabledevelopment/blog/2017/07/pace-of-progress-must-accelerate-to-achieve-the-sdgs-finds-latest-un-progress-report/</w:t>
              </w:r>
            </w:hyperlink>
            <w:r w:rsidRPr="004A11EC">
              <w:rPr>
                <w:rFonts w:ascii="Times New Roman" w:eastAsia="SimSun" w:hAnsi="Times New Roman" w:cs="Times New Roman"/>
                <w:sz w:val="18"/>
                <w:szCs w:val="18"/>
                <w:lang w:val="en-GB" w:eastAsia="zh-CN"/>
              </w:rPr>
              <w:t>) used 2013 as the latest data year and therefore is not used to update this indicator</w:t>
            </w:r>
            <w:r w:rsidR="00F23CF3">
              <w:rPr>
                <w:rFonts w:ascii="Times New Roman" w:eastAsia="SimSun" w:hAnsi="Times New Roman" w:cs="Times New Roman"/>
                <w:sz w:val="18"/>
                <w:szCs w:val="18"/>
                <w:lang w:val="en-GB" w:eastAsia="zh-CN"/>
              </w:rPr>
              <w:t>.</w:t>
            </w:r>
          </w:p>
        </w:tc>
      </w:tr>
      <w:tr w:rsidR="004A11EC" w:rsidRPr="00610D76" w14:paraId="23A8D415" w14:textId="77777777" w:rsidTr="003064CC">
        <w:trPr>
          <w:trHeight w:val="431"/>
          <w:jc w:val="center"/>
        </w:trPr>
        <w:tc>
          <w:tcPr>
            <w:tcW w:w="497" w:type="dxa"/>
            <w:vMerge w:val="restart"/>
            <w:shd w:val="clear" w:color="auto" w:fill="auto"/>
            <w:vAlign w:val="center"/>
          </w:tcPr>
          <w:p w14:paraId="70369DEE" w14:textId="77777777" w:rsidR="004A11EC" w:rsidRPr="00610D76" w:rsidRDefault="004A11EC" w:rsidP="004A11EC">
            <w:pPr>
              <w:contextualSpacing/>
              <w:rPr>
                <w:rFonts w:ascii="Times New Roman" w:eastAsia="SimSun" w:hAnsi="Times New Roman" w:cs="Times New Roman"/>
                <w:b/>
                <w:sz w:val="20"/>
                <w:szCs w:val="20"/>
                <w:lang w:val="en-GB" w:eastAsia="zh-CN"/>
              </w:rPr>
            </w:pPr>
            <w:r w:rsidRPr="00610D76">
              <w:rPr>
                <w:rFonts w:ascii="Times New Roman" w:eastAsia="SimSun" w:hAnsi="Times New Roman" w:cs="Times New Roman"/>
                <w:b/>
                <w:sz w:val="20"/>
                <w:szCs w:val="20"/>
                <w:lang w:val="en-GB" w:eastAsia="zh-CN"/>
              </w:rPr>
              <w:t>2</w:t>
            </w:r>
          </w:p>
        </w:tc>
        <w:tc>
          <w:tcPr>
            <w:tcW w:w="7457" w:type="dxa"/>
            <w:shd w:val="clear" w:color="auto" w:fill="auto"/>
          </w:tcPr>
          <w:p w14:paraId="7A55B6F5" w14:textId="77777777" w:rsidR="004A11EC" w:rsidRPr="00275BD7" w:rsidRDefault="004A11EC" w:rsidP="004A11EC">
            <w:pPr>
              <w:spacing w:after="0" w:line="240" w:lineRule="auto"/>
              <w:rPr>
                <w:rFonts w:ascii="Times New Roman" w:eastAsia="SimSun" w:hAnsi="Times New Roman" w:cs="Times New Roman"/>
                <w:sz w:val="18"/>
                <w:szCs w:val="18"/>
                <w:lang w:val="en-GB" w:eastAsia="zh-CN"/>
              </w:rPr>
            </w:pPr>
            <w:r w:rsidRPr="00275BD7">
              <w:rPr>
                <w:rFonts w:ascii="Times New Roman" w:eastAsia="SimSun" w:hAnsi="Times New Roman" w:cs="Times New Roman"/>
                <w:sz w:val="18"/>
                <w:szCs w:val="18"/>
                <w:lang w:val="en-GB" w:eastAsia="zh-CN"/>
              </w:rPr>
              <w:t>Poverty gap (%)</w:t>
            </w:r>
          </w:p>
          <w:p w14:paraId="4558CCD0" w14:textId="77777777" w:rsidR="004A11EC" w:rsidRPr="00275BD7" w:rsidRDefault="004A11EC" w:rsidP="004A11EC">
            <w:pPr>
              <w:spacing w:after="0"/>
              <w:ind w:left="360"/>
              <w:rPr>
                <w:rFonts w:ascii="Times New Roman" w:eastAsia="SimSun" w:hAnsi="Times New Roman" w:cs="Times New Roman"/>
                <w:sz w:val="18"/>
                <w:szCs w:val="18"/>
                <w:lang w:val="en-GB" w:eastAsia="zh-CN"/>
              </w:rPr>
            </w:pPr>
            <w:r w:rsidRPr="00275BD7">
              <w:rPr>
                <w:rFonts w:ascii="Times New Roman" w:eastAsia="SimSun" w:hAnsi="Times New Roman" w:cs="Times New Roman"/>
                <w:sz w:val="18"/>
                <w:szCs w:val="18"/>
                <w:lang w:val="en-GB" w:eastAsia="zh-CN"/>
              </w:rPr>
              <w:t>a) at 1.25 US Dollars a day (PPP 2005)</w:t>
            </w:r>
          </w:p>
          <w:p w14:paraId="7AB6327B" w14:textId="77777777" w:rsidR="004A11EC" w:rsidRPr="00275BD7" w:rsidRDefault="004A11EC" w:rsidP="004A11EC">
            <w:pPr>
              <w:spacing w:after="0"/>
              <w:ind w:left="360"/>
              <w:rPr>
                <w:rFonts w:ascii="Times New Roman" w:eastAsia="SimSun" w:hAnsi="Times New Roman" w:cs="Times New Roman"/>
                <w:sz w:val="18"/>
                <w:szCs w:val="18"/>
                <w:lang w:val="en-GB" w:eastAsia="zh-CN"/>
              </w:rPr>
            </w:pPr>
            <w:r w:rsidRPr="00275BD7">
              <w:rPr>
                <w:rFonts w:ascii="Times New Roman" w:eastAsia="SimSun" w:hAnsi="Times New Roman" w:cs="Times New Roman"/>
                <w:sz w:val="18"/>
                <w:szCs w:val="18"/>
                <w:lang w:val="en-GB" w:eastAsia="zh-CN"/>
              </w:rPr>
              <w:t>b) at 1.90 US Dollars a day (PPP 2011)</w:t>
            </w:r>
          </w:p>
          <w:p w14:paraId="3ABBA09B" w14:textId="77777777" w:rsidR="004A11EC" w:rsidRPr="00275BD7" w:rsidRDefault="004A11EC" w:rsidP="004A11EC">
            <w:pPr>
              <w:spacing w:after="0"/>
              <w:ind w:left="360"/>
              <w:rPr>
                <w:rFonts w:ascii="Times New Roman" w:eastAsia="SimSun" w:hAnsi="Times New Roman" w:cs="Times New Roman"/>
                <w:sz w:val="18"/>
                <w:szCs w:val="18"/>
                <w:lang w:val="en-GB" w:eastAsia="zh-CN"/>
              </w:rPr>
            </w:pPr>
            <w:r w:rsidRPr="00275BD7">
              <w:rPr>
                <w:rFonts w:ascii="Times New Roman" w:eastAsia="SimSun" w:hAnsi="Times New Roman" w:cs="Times New Roman"/>
                <w:sz w:val="18"/>
                <w:szCs w:val="18"/>
                <w:lang w:val="en-GB" w:eastAsia="zh-CN"/>
              </w:rPr>
              <w:t>c) at National Poverty Lines</w:t>
            </w:r>
          </w:p>
        </w:tc>
        <w:tc>
          <w:tcPr>
            <w:tcW w:w="2211" w:type="dxa"/>
            <w:shd w:val="clear" w:color="auto" w:fill="auto"/>
          </w:tcPr>
          <w:p w14:paraId="4B0D20F7" w14:textId="77777777" w:rsidR="004A11EC" w:rsidRPr="00275BD7" w:rsidRDefault="004A11EC" w:rsidP="004A11EC">
            <w:pPr>
              <w:spacing w:after="0"/>
              <w:rPr>
                <w:rFonts w:ascii="Times New Roman" w:eastAsia="Calibri" w:hAnsi="Times New Roman" w:cs="Times New Roman"/>
                <w:sz w:val="18"/>
                <w:szCs w:val="18"/>
                <w:lang w:val="en-GB"/>
              </w:rPr>
            </w:pPr>
            <w:r w:rsidRPr="00275BD7">
              <w:rPr>
                <w:rFonts w:ascii="Times New Roman" w:eastAsia="Calibri" w:hAnsi="Times New Roman" w:cs="Times New Roman"/>
                <w:sz w:val="18"/>
                <w:szCs w:val="18"/>
                <w:lang w:val="en-GB"/>
              </w:rPr>
              <w:t>a)  7.9% (2013*)</w:t>
            </w:r>
          </w:p>
          <w:p w14:paraId="51B68895" w14:textId="77777777" w:rsidR="004A11EC" w:rsidRPr="00275BD7" w:rsidRDefault="004A11EC" w:rsidP="004A11EC">
            <w:pPr>
              <w:spacing w:after="0"/>
              <w:rPr>
                <w:rFonts w:ascii="Times New Roman" w:eastAsia="Calibri" w:hAnsi="Times New Roman" w:cs="Times New Roman"/>
                <w:sz w:val="18"/>
                <w:szCs w:val="18"/>
                <w:lang w:val="en-GB"/>
              </w:rPr>
            </w:pPr>
            <w:r w:rsidRPr="00275BD7">
              <w:rPr>
                <w:rFonts w:ascii="Times New Roman" w:eastAsia="Calibri" w:hAnsi="Times New Roman" w:cs="Times New Roman"/>
                <w:sz w:val="18"/>
                <w:szCs w:val="18"/>
                <w:lang w:val="en-GB"/>
              </w:rPr>
              <w:t>b)  7.7% (2013*)</w:t>
            </w:r>
          </w:p>
          <w:p w14:paraId="62A2A8B3" w14:textId="77777777" w:rsidR="004A11EC" w:rsidRPr="00275BD7" w:rsidRDefault="004A11EC" w:rsidP="004A11EC">
            <w:pPr>
              <w:spacing w:after="0"/>
              <w:rPr>
                <w:rFonts w:ascii="Times New Roman" w:eastAsia="Calibri" w:hAnsi="Times New Roman" w:cs="Times New Roman"/>
                <w:sz w:val="18"/>
                <w:szCs w:val="18"/>
                <w:lang w:val="en-GB"/>
              </w:rPr>
            </w:pPr>
            <w:r w:rsidRPr="00275BD7">
              <w:rPr>
                <w:rFonts w:ascii="Times New Roman" w:eastAsia="Calibri" w:hAnsi="Times New Roman" w:cs="Times New Roman"/>
                <w:sz w:val="18"/>
                <w:szCs w:val="18"/>
                <w:lang w:val="en-GB"/>
              </w:rPr>
              <w:t>c) 13.2% (2013*)</w:t>
            </w:r>
          </w:p>
          <w:p w14:paraId="152EBC70" w14:textId="77777777" w:rsidR="004A11EC" w:rsidRPr="00275BD7" w:rsidRDefault="004A11EC" w:rsidP="004A11EC">
            <w:pPr>
              <w:spacing w:after="0"/>
              <w:rPr>
                <w:rFonts w:ascii="Times New Roman" w:eastAsia="Calibri" w:hAnsi="Times New Roman" w:cs="Times New Roman"/>
                <w:b/>
                <w:sz w:val="18"/>
                <w:szCs w:val="18"/>
                <w:lang w:val="en-GB"/>
              </w:rPr>
            </w:pPr>
          </w:p>
        </w:tc>
        <w:tc>
          <w:tcPr>
            <w:tcW w:w="2785" w:type="dxa"/>
            <w:shd w:val="clear" w:color="auto" w:fill="auto"/>
          </w:tcPr>
          <w:p w14:paraId="69E7D650" w14:textId="77777777" w:rsidR="004A11EC" w:rsidRPr="00275BD7" w:rsidRDefault="004A11EC" w:rsidP="004A11EC">
            <w:pPr>
              <w:spacing w:after="0"/>
              <w:rPr>
                <w:rFonts w:ascii="Times New Roman" w:eastAsia="Calibri" w:hAnsi="Times New Roman" w:cs="Times New Roman"/>
                <w:sz w:val="18"/>
                <w:szCs w:val="18"/>
                <w:lang w:val="en-GB"/>
              </w:rPr>
            </w:pPr>
            <w:r w:rsidRPr="00275BD7">
              <w:rPr>
                <w:rFonts w:ascii="Times New Roman" w:eastAsia="Calibri" w:hAnsi="Times New Roman" w:cs="Times New Roman"/>
                <w:sz w:val="18"/>
                <w:szCs w:val="18"/>
                <w:lang w:val="en-GB"/>
              </w:rPr>
              <w:t>a)  n/a</w:t>
            </w:r>
          </w:p>
          <w:p w14:paraId="7E159CC4" w14:textId="77777777" w:rsidR="004A11EC" w:rsidRPr="00275BD7" w:rsidRDefault="004A11EC" w:rsidP="004A11EC">
            <w:pPr>
              <w:spacing w:after="0"/>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b)  6.9</w:t>
            </w:r>
            <w:r w:rsidRPr="00275BD7">
              <w:rPr>
                <w:rFonts w:ascii="Times New Roman" w:eastAsia="Calibri" w:hAnsi="Times New Roman" w:cs="Times New Roman"/>
                <w:sz w:val="18"/>
                <w:szCs w:val="18"/>
                <w:lang w:val="en-GB"/>
              </w:rPr>
              <w:t>% (</w:t>
            </w:r>
            <w:r>
              <w:rPr>
                <w:rFonts w:ascii="Times New Roman" w:eastAsia="Calibri" w:hAnsi="Times New Roman" w:cs="Times New Roman"/>
                <w:sz w:val="18"/>
                <w:szCs w:val="18"/>
                <w:lang w:val="en-GB"/>
              </w:rPr>
              <w:t>2016</w:t>
            </w:r>
            <w:r w:rsidRPr="00275BD7">
              <w:rPr>
                <w:rFonts w:ascii="Times New Roman" w:eastAsia="Calibri" w:hAnsi="Times New Roman" w:cs="Times New Roman"/>
                <w:sz w:val="18"/>
                <w:szCs w:val="18"/>
                <w:lang w:val="en-GB"/>
              </w:rPr>
              <w:t>*)</w:t>
            </w:r>
          </w:p>
          <w:p w14:paraId="2E704236" w14:textId="1E2C0603" w:rsidR="004A11EC" w:rsidRPr="00275BD7" w:rsidRDefault="004A11EC" w:rsidP="004A11EC">
            <w:pPr>
              <w:spacing w:after="0"/>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c) 12.5% (2016*)</w:t>
            </w:r>
          </w:p>
        </w:tc>
      </w:tr>
      <w:tr w:rsidR="004A11EC" w:rsidRPr="00610D76" w14:paraId="08DA7DA0" w14:textId="77777777" w:rsidTr="0020249C">
        <w:trPr>
          <w:trHeight w:val="449"/>
          <w:jc w:val="center"/>
        </w:trPr>
        <w:tc>
          <w:tcPr>
            <w:tcW w:w="497" w:type="dxa"/>
            <w:vMerge/>
            <w:shd w:val="clear" w:color="auto" w:fill="auto"/>
            <w:vAlign w:val="center"/>
          </w:tcPr>
          <w:p w14:paraId="1EDCE187" w14:textId="77777777" w:rsidR="004A11EC" w:rsidRPr="00610D76" w:rsidRDefault="004A11EC" w:rsidP="004A11EC">
            <w:pPr>
              <w:spacing w:line="240" w:lineRule="auto"/>
              <w:contextualSpacing/>
              <w:rPr>
                <w:rFonts w:ascii="Times New Roman" w:eastAsia="SimSun" w:hAnsi="Times New Roman" w:cs="Times New Roman"/>
                <w:b/>
                <w:sz w:val="20"/>
                <w:szCs w:val="20"/>
                <w:lang w:val="en-GB" w:eastAsia="zh-CN"/>
              </w:rPr>
            </w:pPr>
          </w:p>
        </w:tc>
        <w:tc>
          <w:tcPr>
            <w:tcW w:w="12453" w:type="dxa"/>
            <w:gridSpan w:val="3"/>
            <w:shd w:val="clear" w:color="auto" w:fill="D9D9D9" w:themeFill="background1" w:themeFillShade="D9"/>
            <w:vAlign w:val="center"/>
          </w:tcPr>
          <w:p w14:paraId="1AC4BEDA" w14:textId="62BDAF67" w:rsidR="004A11EC" w:rsidRPr="00275BD7" w:rsidRDefault="004A11EC" w:rsidP="004A11EC">
            <w:pPr>
              <w:spacing w:after="0" w:line="240" w:lineRule="auto"/>
              <w:rPr>
                <w:rFonts w:ascii="Times New Roman" w:eastAsia="SimSun" w:hAnsi="Times New Roman" w:cs="Times New Roman"/>
                <w:sz w:val="18"/>
                <w:szCs w:val="18"/>
                <w:lang w:val="en-GB" w:eastAsia="zh-CN"/>
              </w:rPr>
            </w:pPr>
            <w:r w:rsidRPr="00A0401C">
              <w:rPr>
                <w:rFonts w:ascii="Times New Roman" w:eastAsia="SimSun" w:hAnsi="Times New Roman" w:cs="Times New Roman"/>
                <w:b/>
                <w:sz w:val="18"/>
                <w:szCs w:val="18"/>
                <w:lang w:val="en-GB" w:eastAsia="zh-CN"/>
              </w:rPr>
              <w:t>Source</w:t>
            </w:r>
            <w:r w:rsidRPr="00275BD7">
              <w:rPr>
                <w:rFonts w:ascii="Times New Roman" w:eastAsia="SimSun" w:hAnsi="Times New Roman" w:cs="Times New Roman"/>
                <w:sz w:val="18"/>
                <w:szCs w:val="18"/>
                <w:lang w:val="en-GB" w:eastAsia="zh-CN"/>
              </w:rPr>
              <w:t xml:space="preserve">: UNDP calculations based on World Bank </w:t>
            </w:r>
            <w:r w:rsidR="00FD5E8D">
              <w:rPr>
                <w:rFonts w:ascii="Times New Roman" w:eastAsia="SimSun" w:hAnsi="Times New Roman" w:cs="Times New Roman"/>
                <w:sz w:val="18"/>
                <w:szCs w:val="18"/>
                <w:lang w:val="en-GB" w:eastAsia="zh-CN"/>
              </w:rPr>
              <w:t xml:space="preserve">data </w:t>
            </w:r>
            <w:r w:rsidRPr="00275BD7">
              <w:rPr>
                <w:rFonts w:ascii="Times New Roman" w:eastAsia="SimSun" w:hAnsi="Times New Roman" w:cs="Times New Roman"/>
                <w:sz w:val="18"/>
                <w:szCs w:val="18"/>
                <w:lang w:val="en-GB" w:eastAsia="zh-CN"/>
              </w:rPr>
              <w:t>(World Development Indicators and Poverty and Inequality Database). Simple average</w:t>
            </w:r>
            <w:r w:rsidR="00FD5E8D">
              <w:rPr>
                <w:rFonts w:ascii="Times New Roman" w:eastAsia="SimSun" w:hAnsi="Times New Roman" w:cs="Times New Roman"/>
                <w:sz w:val="18"/>
                <w:szCs w:val="18"/>
                <w:lang w:val="en-GB" w:eastAsia="zh-CN"/>
              </w:rPr>
              <w:t xml:space="preserve"> is </w:t>
            </w:r>
            <w:r w:rsidRPr="00275BD7">
              <w:rPr>
                <w:rFonts w:ascii="Times New Roman" w:eastAsia="SimSun" w:hAnsi="Times New Roman" w:cs="Times New Roman"/>
                <w:sz w:val="18"/>
                <w:szCs w:val="18"/>
                <w:lang w:val="en-GB" w:eastAsia="zh-CN"/>
              </w:rPr>
              <w:t>based on: a) 104 programme countries,</w:t>
            </w:r>
            <w:r w:rsidR="00FD5E8D">
              <w:rPr>
                <w:rFonts w:ascii="Times New Roman" w:eastAsia="SimSun" w:hAnsi="Times New Roman" w:cs="Times New Roman"/>
                <w:sz w:val="18"/>
                <w:szCs w:val="18"/>
                <w:lang w:val="en-GB" w:eastAsia="zh-CN"/>
              </w:rPr>
              <w:t xml:space="preserve"> </w:t>
            </w:r>
            <w:r w:rsidRPr="00275BD7">
              <w:rPr>
                <w:rFonts w:ascii="Times New Roman" w:eastAsia="SimSun" w:hAnsi="Times New Roman" w:cs="Times New Roman"/>
                <w:sz w:val="18"/>
                <w:szCs w:val="18"/>
                <w:lang w:val="en-GB" w:eastAsia="zh-CN"/>
              </w:rPr>
              <w:t>b) 113 (</w:t>
            </w:r>
            <w:r>
              <w:rPr>
                <w:rFonts w:ascii="Times New Roman" w:eastAsia="SimSun" w:hAnsi="Times New Roman" w:cs="Times New Roman"/>
                <w:sz w:val="18"/>
                <w:szCs w:val="18"/>
                <w:lang w:val="en-GB" w:eastAsia="zh-CN"/>
              </w:rPr>
              <w:t>123</w:t>
            </w:r>
            <w:r w:rsidRPr="00275BD7">
              <w:rPr>
                <w:rFonts w:ascii="Times New Roman" w:eastAsia="SimSun" w:hAnsi="Times New Roman" w:cs="Times New Roman"/>
                <w:sz w:val="18"/>
                <w:szCs w:val="18"/>
                <w:lang w:val="en-GB" w:eastAsia="zh-CN"/>
              </w:rPr>
              <w:t>) programme countries in 2013 (</w:t>
            </w:r>
            <w:r>
              <w:rPr>
                <w:rFonts w:ascii="Times New Roman" w:eastAsia="SimSun" w:hAnsi="Times New Roman" w:cs="Times New Roman"/>
                <w:sz w:val="18"/>
                <w:szCs w:val="18"/>
                <w:lang w:val="en-GB" w:eastAsia="zh-CN"/>
              </w:rPr>
              <w:t>2016</w:t>
            </w:r>
            <w:r w:rsidRPr="00275BD7">
              <w:rPr>
                <w:rFonts w:ascii="Times New Roman" w:eastAsia="SimSun" w:hAnsi="Times New Roman" w:cs="Times New Roman"/>
                <w:sz w:val="18"/>
                <w:szCs w:val="18"/>
                <w:lang w:val="en-GB" w:eastAsia="zh-CN"/>
              </w:rPr>
              <w:t>), and (c) 93 (</w:t>
            </w:r>
            <w:r>
              <w:rPr>
                <w:rFonts w:ascii="Times New Roman" w:eastAsia="SimSun" w:hAnsi="Times New Roman" w:cs="Times New Roman"/>
                <w:sz w:val="18"/>
                <w:szCs w:val="18"/>
                <w:lang w:val="en-GB" w:eastAsia="zh-CN"/>
              </w:rPr>
              <w:t>88</w:t>
            </w:r>
            <w:r w:rsidRPr="00275BD7">
              <w:rPr>
                <w:rFonts w:ascii="Times New Roman" w:eastAsia="SimSun" w:hAnsi="Times New Roman" w:cs="Times New Roman"/>
                <w:sz w:val="18"/>
                <w:szCs w:val="18"/>
                <w:lang w:val="en-GB" w:eastAsia="zh-CN"/>
              </w:rPr>
              <w:t>) programme countries in 2013 (</w:t>
            </w:r>
            <w:r>
              <w:rPr>
                <w:rFonts w:ascii="Times New Roman" w:eastAsia="SimSun" w:hAnsi="Times New Roman" w:cs="Times New Roman"/>
                <w:sz w:val="18"/>
                <w:szCs w:val="18"/>
                <w:lang w:val="en-GB" w:eastAsia="zh-CN"/>
              </w:rPr>
              <w:t>2016</w:t>
            </w:r>
            <w:r w:rsidRPr="00275BD7">
              <w:rPr>
                <w:rFonts w:ascii="Times New Roman" w:eastAsia="SimSun" w:hAnsi="Times New Roman" w:cs="Times New Roman"/>
                <w:sz w:val="18"/>
                <w:szCs w:val="18"/>
                <w:lang w:val="en-GB" w:eastAsia="zh-CN"/>
              </w:rPr>
              <w:t xml:space="preserve">). As no new data </w:t>
            </w:r>
            <w:r w:rsidR="00FD5E8D">
              <w:rPr>
                <w:rFonts w:ascii="Times New Roman" w:eastAsia="SimSun" w:hAnsi="Times New Roman" w:cs="Times New Roman"/>
                <w:sz w:val="18"/>
                <w:szCs w:val="18"/>
                <w:lang w:val="en-GB" w:eastAsia="zh-CN"/>
              </w:rPr>
              <w:t>was</w:t>
            </w:r>
            <w:r w:rsidR="00FD5E8D" w:rsidRPr="00275BD7">
              <w:rPr>
                <w:rFonts w:ascii="Times New Roman" w:eastAsia="SimSun" w:hAnsi="Times New Roman" w:cs="Times New Roman"/>
                <w:sz w:val="18"/>
                <w:szCs w:val="18"/>
                <w:lang w:val="en-GB" w:eastAsia="zh-CN"/>
              </w:rPr>
              <w:t xml:space="preserve"> </w:t>
            </w:r>
            <w:r w:rsidRPr="00275BD7">
              <w:rPr>
                <w:rFonts w:ascii="Times New Roman" w:eastAsia="SimSun" w:hAnsi="Times New Roman" w:cs="Times New Roman"/>
                <w:sz w:val="18"/>
                <w:szCs w:val="18"/>
                <w:lang w:val="en-GB" w:eastAsia="zh-CN"/>
              </w:rPr>
              <w:t>reported for PPP2005 poverty lines</w:t>
            </w:r>
            <w:r w:rsidR="00FD5E8D">
              <w:rPr>
                <w:rFonts w:ascii="Times New Roman" w:eastAsia="SimSun" w:hAnsi="Times New Roman" w:cs="Times New Roman"/>
                <w:sz w:val="18"/>
                <w:szCs w:val="18"/>
                <w:lang w:val="en-GB" w:eastAsia="zh-CN"/>
              </w:rPr>
              <w:t>,</w:t>
            </w:r>
            <w:r w:rsidRPr="00275BD7">
              <w:rPr>
                <w:rFonts w:ascii="Times New Roman" w:eastAsia="SimSun" w:hAnsi="Times New Roman" w:cs="Times New Roman"/>
                <w:sz w:val="18"/>
                <w:szCs w:val="18"/>
                <w:lang w:val="en-GB" w:eastAsia="zh-CN"/>
              </w:rPr>
              <w:t xml:space="preserve"> a) is kept as a reference, b) replaces the poverty gap based on the </w:t>
            </w:r>
            <w:r w:rsidR="00FD5E8D">
              <w:rPr>
                <w:rFonts w:ascii="Times New Roman" w:eastAsia="SimSun" w:hAnsi="Times New Roman" w:cs="Times New Roman"/>
                <w:sz w:val="18"/>
                <w:szCs w:val="18"/>
                <w:lang w:val="en-GB" w:eastAsia="zh-CN"/>
              </w:rPr>
              <w:t>$</w:t>
            </w:r>
            <w:r w:rsidRPr="00275BD7">
              <w:rPr>
                <w:rFonts w:ascii="Times New Roman" w:eastAsia="SimSun" w:hAnsi="Times New Roman" w:cs="Times New Roman"/>
                <w:sz w:val="18"/>
                <w:szCs w:val="18"/>
                <w:lang w:val="en-GB" w:eastAsia="zh-CN"/>
              </w:rPr>
              <w:t>2.50 dollar</w:t>
            </w:r>
            <w:r w:rsidR="00FD5E8D">
              <w:rPr>
                <w:rFonts w:ascii="Times New Roman" w:eastAsia="SimSun" w:hAnsi="Times New Roman" w:cs="Times New Roman"/>
                <w:sz w:val="18"/>
                <w:szCs w:val="18"/>
                <w:lang w:val="en-GB" w:eastAsia="zh-CN"/>
              </w:rPr>
              <w:t>s/</w:t>
            </w:r>
            <w:r w:rsidRPr="00275BD7">
              <w:rPr>
                <w:rFonts w:ascii="Times New Roman" w:eastAsia="SimSun" w:hAnsi="Times New Roman" w:cs="Times New Roman"/>
                <w:sz w:val="18"/>
                <w:szCs w:val="18"/>
                <w:lang w:val="en-GB" w:eastAsia="zh-CN"/>
              </w:rPr>
              <w:t>day (PPP 2005) by t</w:t>
            </w:r>
            <w:r>
              <w:rPr>
                <w:rFonts w:ascii="Times New Roman" w:eastAsia="SimSun" w:hAnsi="Times New Roman" w:cs="Times New Roman"/>
                <w:sz w:val="18"/>
                <w:szCs w:val="18"/>
                <w:lang w:val="en-GB" w:eastAsia="zh-CN"/>
              </w:rPr>
              <w:t xml:space="preserve">he </w:t>
            </w:r>
            <w:r w:rsidR="00FD5E8D">
              <w:rPr>
                <w:rFonts w:ascii="Times New Roman" w:eastAsia="SimSun" w:hAnsi="Times New Roman" w:cs="Times New Roman"/>
                <w:sz w:val="18"/>
                <w:szCs w:val="18"/>
                <w:lang w:val="en-GB" w:eastAsia="zh-CN"/>
              </w:rPr>
              <w:t>$</w:t>
            </w:r>
            <w:r>
              <w:rPr>
                <w:rFonts w:ascii="Times New Roman" w:eastAsia="SimSun" w:hAnsi="Times New Roman" w:cs="Times New Roman"/>
                <w:sz w:val="18"/>
                <w:szCs w:val="18"/>
                <w:lang w:val="en-GB" w:eastAsia="zh-CN"/>
              </w:rPr>
              <w:t>1.90 dollar</w:t>
            </w:r>
            <w:r w:rsidR="00FD5E8D">
              <w:rPr>
                <w:rFonts w:ascii="Times New Roman" w:eastAsia="SimSun" w:hAnsi="Times New Roman" w:cs="Times New Roman"/>
                <w:sz w:val="18"/>
                <w:szCs w:val="18"/>
                <w:lang w:val="en-GB" w:eastAsia="zh-CN"/>
              </w:rPr>
              <w:t>/</w:t>
            </w:r>
            <w:r>
              <w:rPr>
                <w:rFonts w:ascii="Times New Roman" w:eastAsia="SimSun" w:hAnsi="Times New Roman" w:cs="Times New Roman"/>
                <w:sz w:val="18"/>
                <w:szCs w:val="18"/>
                <w:lang w:val="en-GB" w:eastAsia="zh-CN"/>
              </w:rPr>
              <w:t xml:space="preserve">day (PPP 2011). </w:t>
            </w:r>
          </w:p>
        </w:tc>
      </w:tr>
      <w:tr w:rsidR="004A11EC" w:rsidRPr="00610D76" w14:paraId="6095DA3C" w14:textId="77777777" w:rsidTr="003064CC">
        <w:trPr>
          <w:trHeight w:val="242"/>
          <w:jc w:val="center"/>
        </w:trPr>
        <w:tc>
          <w:tcPr>
            <w:tcW w:w="497" w:type="dxa"/>
            <w:vMerge w:val="restart"/>
            <w:shd w:val="clear" w:color="auto" w:fill="auto"/>
            <w:vAlign w:val="center"/>
          </w:tcPr>
          <w:p w14:paraId="41122117" w14:textId="77777777" w:rsidR="004A11EC" w:rsidRPr="00610D76" w:rsidRDefault="004A11EC" w:rsidP="004A11EC">
            <w:pPr>
              <w:spacing w:line="240" w:lineRule="auto"/>
              <w:contextualSpacing/>
              <w:rPr>
                <w:rFonts w:ascii="Times New Roman" w:eastAsia="SimSun" w:hAnsi="Times New Roman" w:cs="Times New Roman"/>
                <w:b/>
                <w:sz w:val="20"/>
                <w:szCs w:val="20"/>
                <w:lang w:val="en-GB" w:eastAsia="zh-CN"/>
              </w:rPr>
            </w:pPr>
            <w:r w:rsidRPr="00610D76">
              <w:rPr>
                <w:rFonts w:ascii="Times New Roman" w:eastAsia="SimSun" w:hAnsi="Times New Roman" w:cs="Times New Roman"/>
                <w:b/>
                <w:sz w:val="20"/>
                <w:szCs w:val="20"/>
                <w:lang w:val="en-GB" w:eastAsia="zh-CN"/>
              </w:rPr>
              <w:t>3</w:t>
            </w:r>
          </w:p>
        </w:tc>
        <w:tc>
          <w:tcPr>
            <w:tcW w:w="7457" w:type="dxa"/>
            <w:shd w:val="clear" w:color="auto" w:fill="auto"/>
          </w:tcPr>
          <w:p w14:paraId="751FE67A" w14:textId="00B292D5" w:rsidR="004A11EC" w:rsidRPr="00275BD7" w:rsidRDefault="004A11EC" w:rsidP="004A11EC">
            <w:pPr>
              <w:spacing w:line="240" w:lineRule="auto"/>
              <w:contextualSpacing/>
              <w:rPr>
                <w:rFonts w:ascii="Times New Roman" w:eastAsia="SimSun" w:hAnsi="Times New Roman" w:cs="Times New Roman"/>
                <w:sz w:val="18"/>
                <w:szCs w:val="18"/>
                <w:lang w:val="en-GB" w:eastAsia="zh-CN"/>
              </w:rPr>
            </w:pPr>
            <w:r w:rsidRPr="00275BD7">
              <w:rPr>
                <w:rFonts w:ascii="Times New Roman" w:eastAsia="SimSun" w:hAnsi="Times New Roman" w:cs="Times New Roman"/>
                <w:sz w:val="18"/>
                <w:szCs w:val="18"/>
                <w:lang w:val="en-GB" w:eastAsia="zh-CN"/>
              </w:rPr>
              <w:t xml:space="preserve">Multi-dimensional poverty index (MPI), adjusted to reflect national data, standards and </w:t>
            </w:r>
            <w:r>
              <w:rPr>
                <w:rFonts w:ascii="Times New Roman" w:eastAsia="SimSun" w:hAnsi="Times New Roman" w:cs="Times New Roman"/>
                <w:sz w:val="18"/>
                <w:szCs w:val="18"/>
                <w:lang w:val="en-GB" w:eastAsia="zh-CN"/>
              </w:rPr>
              <w:t>definitions</w:t>
            </w:r>
          </w:p>
        </w:tc>
        <w:tc>
          <w:tcPr>
            <w:tcW w:w="2211" w:type="dxa"/>
            <w:shd w:val="clear" w:color="auto" w:fill="auto"/>
          </w:tcPr>
          <w:p w14:paraId="63D9D911" w14:textId="01EADE51" w:rsidR="004A11EC" w:rsidRPr="00275BD7" w:rsidRDefault="004A11EC" w:rsidP="004A11EC">
            <w:pPr>
              <w:rPr>
                <w:rFonts w:ascii="Times New Roman" w:eastAsia="Calibri" w:hAnsi="Times New Roman" w:cs="Times New Roman"/>
                <w:b/>
                <w:sz w:val="18"/>
                <w:szCs w:val="18"/>
                <w:lang w:val="en-GB"/>
              </w:rPr>
            </w:pPr>
            <w:r w:rsidRPr="00275BD7">
              <w:rPr>
                <w:rFonts w:ascii="Times New Roman" w:eastAsia="Calibri" w:hAnsi="Times New Roman" w:cs="Times New Roman"/>
                <w:sz w:val="18"/>
                <w:szCs w:val="18"/>
                <w:lang w:val="en-GB"/>
              </w:rPr>
              <w:t>0.171 (2013*)</w:t>
            </w:r>
          </w:p>
        </w:tc>
        <w:tc>
          <w:tcPr>
            <w:tcW w:w="2785" w:type="dxa"/>
            <w:shd w:val="clear" w:color="auto" w:fill="auto"/>
          </w:tcPr>
          <w:p w14:paraId="37696008" w14:textId="2D8BCDEF" w:rsidR="004A11EC" w:rsidRPr="00275BD7" w:rsidRDefault="004A11EC" w:rsidP="004A11EC">
            <w:pPr>
              <w:rPr>
                <w:rFonts w:ascii="Times New Roman" w:eastAsia="Calibri" w:hAnsi="Times New Roman" w:cs="Times New Roman"/>
                <w:sz w:val="18"/>
                <w:szCs w:val="18"/>
                <w:lang w:val="en-GB"/>
              </w:rPr>
            </w:pPr>
            <w:r w:rsidRPr="00275BD7">
              <w:rPr>
                <w:rFonts w:ascii="Times New Roman" w:eastAsia="Calibri" w:hAnsi="Times New Roman" w:cs="Times New Roman"/>
                <w:sz w:val="18"/>
                <w:szCs w:val="18"/>
                <w:lang w:val="en-GB"/>
              </w:rPr>
              <w:t>0.164 (</w:t>
            </w:r>
            <w:r>
              <w:rPr>
                <w:rFonts w:ascii="Times New Roman" w:eastAsia="Calibri" w:hAnsi="Times New Roman" w:cs="Times New Roman"/>
                <w:sz w:val="18"/>
                <w:szCs w:val="18"/>
                <w:lang w:val="en-GB"/>
              </w:rPr>
              <w:t>2016</w:t>
            </w:r>
            <w:r w:rsidRPr="00275BD7">
              <w:rPr>
                <w:rFonts w:ascii="Times New Roman" w:eastAsia="Calibri" w:hAnsi="Times New Roman" w:cs="Times New Roman"/>
                <w:sz w:val="18"/>
                <w:szCs w:val="18"/>
                <w:lang w:val="en-GB"/>
              </w:rPr>
              <w:t>*)</w:t>
            </w:r>
          </w:p>
        </w:tc>
      </w:tr>
      <w:tr w:rsidR="004A11EC" w:rsidRPr="00610D76" w14:paraId="4731633B" w14:textId="77777777" w:rsidTr="0020249C">
        <w:trPr>
          <w:trHeight w:val="530"/>
          <w:jc w:val="center"/>
        </w:trPr>
        <w:tc>
          <w:tcPr>
            <w:tcW w:w="497" w:type="dxa"/>
            <w:vMerge/>
            <w:shd w:val="clear" w:color="auto" w:fill="auto"/>
            <w:vAlign w:val="center"/>
          </w:tcPr>
          <w:p w14:paraId="6FE22D00" w14:textId="77777777" w:rsidR="004A11EC" w:rsidRPr="00610D76" w:rsidRDefault="004A11EC" w:rsidP="004A11EC">
            <w:pPr>
              <w:spacing w:line="240" w:lineRule="auto"/>
              <w:contextualSpacing/>
              <w:rPr>
                <w:rFonts w:ascii="Times New Roman" w:eastAsia="SimSun" w:hAnsi="Times New Roman" w:cs="Times New Roman"/>
                <w:b/>
                <w:sz w:val="20"/>
                <w:szCs w:val="20"/>
                <w:lang w:val="en-GB" w:eastAsia="zh-CN"/>
              </w:rPr>
            </w:pPr>
          </w:p>
        </w:tc>
        <w:tc>
          <w:tcPr>
            <w:tcW w:w="12453" w:type="dxa"/>
            <w:gridSpan w:val="3"/>
            <w:shd w:val="clear" w:color="auto" w:fill="D9D9D9" w:themeFill="background1" w:themeFillShade="D9"/>
            <w:vAlign w:val="center"/>
          </w:tcPr>
          <w:p w14:paraId="40DBB166" w14:textId="2F71EE2D" w:rsidR="004A11EC" w:rsidRPr="00275BD7" w:rsidRDefault="004A11EC" w:rsidP="004A11EC">
            <w:pPr>
              <w:spacing w:after="0" w:line="240" w:lineRule="auto"/>
              <w:rPr>
                <w:rFonts w:ascii="Times New Roman" w:eastAsia="SimSun" w:hAnsi="Times New Roman" w:cs="Times New Roman"/>
                <w:sz w:val="18"/>
                <w:szCs w:val="18"/>
                <w:lang w:val="en-GB" w:eastAsia="zh-CN"/>
              </w:rPr>
            </w:pPr>
            <w:r w:rsidRPr="00A0401C">
              <w:rPr>
                <w:rFonts w:ascii="Times New Roman" w:eastAsia="SimSun" w:hAnsi="Times New Roman" w:cs="Times New Roman"/>
                <w:b/>
                <w:sz w:val="18"/>
                <w:szCs w:val="18"/>
                <w:lang w:val="en-GB" w:eastAsia="zh-CN"/>
              </w:rPr>
              <w:t>Source</w:t>
            </w:r>
            <w:r w:rsidRPr="00275BD7">
              <w:rPr>
                <w:rFonts w:ascii="Times New Roman" w:eastAsia="SimSun" w:hAnsi="Times New Roman" w:cs="Times New Roman"/>
                <w:sz w:val="18"/>
                <w:szCs w:val="18"/>
                <w:lang w:val="en-GB" w:eastAsia="zh-CN"/>
              </w:rPr>
              <w:t xml:space="preserve">: UNDP Human Development Report </w:t>
            </w:r>
            <w:r>
              <w:rPr>
                <w:rFonts w:ascii="Times New Roman" w:eastAsia="SimSun" w:hAnsi="Times New Roman" w:cs="Times New Roman"/>
                <w:sz w:val="18"/>
                <w:szCs w:val="18"/>
                <w:lang w:val="en-GB" w:eastAsia="zh-CN"/>
              </w:rPr>
              <w:t>2016</w:t>
            </w:r>
            <w:r w:rsidR="00FD5E8D">
              <w:rPr>
                <w:rFonts w:ascii="Times New Roman" w:eastAsia="SimSun" w:hAnsi="Times New Roman" w:cs="Times New Roman"/>
                <w:sz w:val="18"/>
                <w:szCs w:val="18"/>
                <w:lang w:val="en-GB" w:eastAsia="zh-CN"/>
              </w:rPr>
              <w:t>,</w:t>
            </w:r>
            <w:r>
              <w:rPr>
                <w:rFonts w:ascii="Times New Roman" w:eastAsia="SimSun" w:hAnsi="Times New Roman" w:cs="Times New Roman"/>
                <w:sz w:val="18"/>
                <w:szCs w:val="18"/>
                <w:lang w:val="en-GB" w:eastAsia="zh-CN"/>
              </w:rPr>
              <w:t xml:space="preserve"> Table 2 (</w:t>
            </w:r>
            <w:hyperlink r:id="rId15" w:history="1">
              <w:r w:rsidRPr="005151CD">
                <w:rPr>
                  <w:rStyle w:val="Hyperlink"/>
                  <w:rFonts w:ascii="Times New Roman" w:eastAsia="SimSun" w:hAnsi="Times New Roman" w:cs="Times New Roman"/>
                  <w:sz w:val="18"/>
                  <w:szCs w:val="18"/>
                  <w:lang w:val="en-GB" w:eastAsia="zh-CN"/>
                </w:rPr>
                <w:t>http://hdr.undp.org/en/composite/MPI</w:t>
              </w:r>
            </w:hyperlink>
            <w:r>
              <w:rPr>
                <w:rFonts w:ascii="Times New Roman" w:eastAsia="SimSun" w:hAnsi="Times New Roman" w:cs="Times New Roman"/>
                <w:sz w:val="18"/>
                <w:szCs w:val="18"/>
                <w:lang w:val="en-GB" w:eastAsia="zh-CN"/>
              </w:rPr>
              <w:t xml:space="preserve"> )</w:t>
            </w:r>
            <w:r w:rsidRPr="00275BD7">
              <w:rPr>
                <w:rFonts w:ascii="Times New Roman" w:eastAsia="SimSun" w:hAnsi="Times New Roman" w:cs="Times New Roman"/>
                <w:sz w:val="18"/>
                <w:szCs w:val="18"/>
                <w:lang w:val="en-GB" w:eastAsia="zh-CN"/>
              </w:rPr>
              <w:t xml:space="preserve">. </w:t>
            </w:r>
            <w:proofErr w:type="gramStart"/>
            <w:r w:rsidRPr="00275BD7">
              <w:rPr>
                <w:rFonts w:ascii="Times New Roman" w:eastAsia="SimSun" w:hAnsi="Times New Roman" w:cs="Times New Roman"/>
                <w:sz w:val="18"/>
                <w:szCs w:val="18"/>
                <w:lang w:val="en-GB" w:eastAsia="zh-CN"/>
              </w:rPr>
              <w:t>Simple average,</w:t>
            </w:r>
            <w:proofErr w:type="gramEnd"/>
            <w:r w:rsidRPr="00275BD7">
              <w:rPr>
                <w:rFonts w:ascii="Times New Roman" w:eastAsia="SimSun" w:hAnsi="Times New Roman" w:cs="Times New Roman"/>
                <w:sz w:val="18"/>
                <w:szCs w:val="18"/>
                <w:lang w:val="en-GB" w:eastAsia="zh-CN"/>
              </w:rPr>
              <w:t xml:space="preserve"> based on 102 programme countries. The baseline is consistent with a poverty rate of 29.5% of </w:t>
            </w:r>
            <w:r>
              <w:rPr>
                <w:rFonts w:ascii="Times New Roman" w:eastAsia="SimSun" w:hAnsi="Times New Roman" w:cs="Times New Roman"/>
                <w:sz w:val="18"/>
                <w:szCs w:val="18"/>
                <w:lang w:val="en-GB" w:eastAsia="zh-CN"/>
              </w:rPr>
              <w:t xml:space="preserve">the </w:t>
            </w:r>
            <w:r w:rsidRPr="00275BD7">
              <w:rPr>
                <w:rFonts w:ascii="Times New Roman" w:eastAsia="SimSun" w:hAnsi="Times New Roman" w:cs="Times New Roman"/>
                <w:sz w:val="18"/>
                <w:szCs w:val="18"/>
                <w:lang w:val="en-GB" w:eastAsia="zh-CN"/>
              </w:rPr>
              <w:t xml:space="preserve">population. The latest value for </w:t>
            </w:r>
            <w:r>
              <w:rPr>
                <w:rFonts w:ascii="Times New Roman" w:eastAsia="SimSun" w:hAnsi="Times New Roman" w:cs="Times New Roman"/>
                <w:sz w:val="18"/>
                <w:szCs w:val="18"/>
                <w:lang w:val="en-GB" w:eastAsia="zh-CN"/>
              </w:rPr>
              <w:t>2016</w:t>
            </w:r>
            <w:r w:rsidRPr="00275BD7">
              <w:rPr>
                <w:rFonts w:ascii="Times New Roman" w:eastAsia="SimSun" w:hAnsi="Times New Roman" w:cs="Times New Roman"/>
                <w:sz w:val="18"/>
                <w:szCs w:val="18"/>
                <w:lang w:val="en-GB" w:eastAsia="zh-CN"/>
              </w:rPr>
              <w:t xml:space="preserve"> is consistent with a poverty rate of </w:t>
            </w:r>
            <w:r>
              <w:rPr>
                <w:rFonts w:ascii="Times New Roman" w:eastAsia="SimSun" w:hAnsi="Times New Roman" w:cs="Times New Roman"/>
                <w:sz w:val="18"/>
                <w:szCs w:val="18"/>
                <w:lang w:val="en-GB" w:eastAsia="zh-CN"/>
              </w:rPr>
              <w:t>31.5</w:t>
            </w:r>
            <w:r w:rsidRPr="00275BD7">
              <w:rPr>
                <w:rFonts w:ascii="Times New Roman" w:eastAsia="SimSun" w:hAnsi="Times New Roman" w:cs="Times New Roman"/>
                <w:sz w:val="18"/>
                <w:szCs w:val="18"/>
                <w:lang w:val="en-GB" w:eastAsia="zh-CN"/>
              </w:rPr>
              <w:t xml:space="preserve">% of </w:t>
            </w:r>
            <w:r>
              <w:rPr>
                <w:rFonts w:ascii="Times New Roman" w:eastAsia="SimSun" w:hAnsi="Times New Roman" w:cs="Times New Roman"/>
                <w:sz w:val="18"/>
                <w:szCs w:val="18"/>
                <w:lang w:val="en-GB" w:eastAsia="zh-CN"/>
              </w:rPr>
              <w:t xml:space="preserve">the </w:t>
            </w:r>
            <w:r w:rsidRPr="00275BD7">
              <w:rPr>
                <w:rFonts w:ascii="Times New Roman" w:eastAsia="SimSun" w:hAnsi="Times New Roman" w:cs="Times New Roman"/>
                <w:sz w:val="18"/>
                <w:szCs w:val="18"/>
                <w:lang w:val="en-GB" w:eastAsia="zh-CN"/>
              </w:rPr>
              <w:t xml:space="preserve">population. </w:t>
            </w:r>
          </w:p>
        </w:tc>
      </w:tr>
      <w:tr w:rsidR="004A11EC" w:rsidRPr="00610D76" w14:paraId="572EF326" w14:textId="77777777" w:rsidTr="003064CC">
        <w:trPr>
          <w:trHeight w:val="530"/>
          <w:jc w:val="center"/>
        </w:trPr>
        <w:tc>
          <w:tcPr>
            <w:tcW w:w="497" w:type="dxa"/>
            <w:vMerge w:val="restart"/>
            <w:shd w:val="clear" w:color="auto" w:fill="auto"/>
            <w:vAlign w:val="center"/>
          </w:tcPr>
          <w:p w14:paraId="4CB8ABB8" w14:textId="77777777" w:rsidR="004A11EC" w:rsidRPr="00610D76" w:rsidRDefault="004A11EC" w:rsidP="004A11EC">
            <w:pPr>
              <w:spacing w:line="240" w:lineRule="auto"/>
              <w:contextualSpacing/>
              <w:rPr>
                <w:rFonts w:ascii="Times New Roman" w:eastAsia="SimSun" w:hAnsi="Times New Roman" w:cs="Times New Roman"/>
                <w:b/>
                <w:sz w:val="20"/>
                <w:szCs w:val="20"/>
                <w:lang w:val="en-GB" w:eastAsia="zh-CN"/>
              </w:rPr>
            </w:pPr>
            <w:r w:rsidRPr="00610D76">
              <w:rPr>
                <w:rFonts w:ascii="Times New Roman" w:eastAsia="SimSun" w:hAnsi="Times New Roman" w:cs="Times New Roman"/>
                <w:b/>
                <w:sz w:val="20"/>
                <w:szCs w:val="20"/>
                <w:lang w:val="en-GB" w:eastAsia="zh-CN"/>
              </w:rPr>
              <w:t>4</w:t>
            </w:r>
          </w:p>
        </w:tc>
        <w:tc>
          <w:tcPr>
            <w:tcW w:w="7457" w:type="dxa"/>
            <w:shd w:val="clear" w:color="auto" w:fill="auto"/>
          </w:tcPr>
          <w:p w14:paraId="63A09127" w14:textId="77777777" w:rsidR="004A11EC" w:rsidRPr="00275BD7" w:rsidRDefault="004A11EC" w:rsidP="004A11EC">
            <w:pPr>
              <w:pStyle w:val="ListParagraph"/>
              <w:numPr>
                <w:ilvl w:val="0"/>
                <w:numId w:val="51"/>
              </w:numPr>
              <w:contextualSpacing/>
              <w:rPr>
                <w:rFonts w:ascii="Times New Roman" w:eastAsia="SimSun" w:hAnsi="Times New Roman"/>
                <w:sz w:val="18"/>
                <w:szCs w:val="18"/>
                <w:lang w:val="en-GB" w:eastAsia="zh-CN"/>
              </w:rPr>
            </w:pPr>
            <w:r w:rsidRPr="00275BD7">
              <w:rPr>
                <w:rFonts w:ascii="Times New Roman" w:eastAsia="SimSun" w:hAnsi="Times New Roman"/>
                <w:sz w:val="18"/>
                <w:szCs w:val="18"/>
                <w:lang w:val="en-GB" w:eastAsia="zh-CN"/>
              </w:rPr>
              <w:t>Human Development Index (HDI)</w:t>
            </w:r>
          </w:p>
          <w:p w14:paraId="21ED60CF" w14:textId="77777777" w:rsidR="004A11EC" w:rsidRPr="00275BD7" w:rsidRDefault="004A11EC" w:rsidP="004A11EC">
            <w:pPr>
              <w:pStyle w:val="ListParagraph"/>
              <w:numPr>
                <w:ilvl w:val="0"/>
                <w:numId w:val="51"/>
              </w:numPr>
              <w:contextualSpacing/>
              <w:rPr>
                <w:rFonts w:ascii="Times New Roman" w:eastAsia="SimSun" w:hAnsi="Times New Roman"/>
                <w:sz w:val="18"/>
                <w:szCs w:val="18"/>
                <w:lang w:val="en-GB" w:eastAsia="zh-CN"/>
              </w:rPr>
            </w:pPr>
            <w:r w:rsidRPr="00275BD7">
              <w:rPr>
                <w:rFonts w:ascii="Times New Roman" w:eastAsia="SimSun" w:hAnsi="Times New Roman"/>
                <w:sz w:val="18"/>
                <w:szCs w:val="18"/>
                <w:lang w:val="en-GB" w:eastAsia="zh-CN"/>
              </w:rPr>
              <w:t>Inequality-adjusted HDI (IHDI)</w:t>
            </w:r>
          </w:p>
        </w:tc>
        <w:tc>
          <w:tcPr>
            <w:tcW w:w="2211" w:type="dxa"/>
            <w:shd w:val="clear" w:color="auto" w:fill="auto"/>
          </w:tcPr>
          <w:p w14:paraId="2AA79E4C" w14:textId="77777777" w:rsidR="004A11EC" w:rsidRPr="00275BD7" w:rsidRDefault="004A11EC" w:rsidP="004A11EC">
            <w:pPr>
              <w:spacing w:after="0" w:line="240" w:lineRule="auto"/>
              <w:rPr>
                <w:rFonts w:ascii="Times New Roman" w:eastAsia="Calibri" w:hAnsi="Times New Roman" w:cs="Times New Roman"/>
                <w:sz w:val="18"/>
                <w:szCs w:val="18"/>
                <w:lang w:val="en-GB"/>
              </w:rPr>
            </w:pPr>
            <w:r w:rsidRPr="00275BD7">
              <w:rPr>
                <w:rFonts w:ascii="Times New Roman" w:eastAsia="Calibri" w:hAnsi="Times New Roman" w:cs="Times New Roman"/>
                <w:sz w:val="18"/>
                <w:szCs w:val="18"/>
                <w:lang w:val="en-GB"/>
              </w:rPr>
              <w:t>a) 0.636 (2013)</w:t>
            </w:r>
          </w:p>
          <w:p w14:paraId="7B708CD1" w14:textId="4693E604" w:rsidR="004A11EC" w:rsidRPr="00275BD7" w:rsidRDefault="004A11EC" w:rsidP="004A11EC">
            <w:pPr>
              <w:spacing w:after="0"/>
              <w:rPr>
                <w:rFonts w:ascii="Times New Roman" w:eastAsia="Calibri" w:hAnsi="Times New Roman" w:cs="Times New Roman"/>
                <w:b/>
                <w:sz w:val="18"/>
                <w:szCs w:val="18"/>
                <w:lang w:val="en-GB"/>
              </w:rPr>
            </w:pPr>
            <w:r w:rsidRPr="00275BD7">
              <w:rPr>
                <w:rFonts w:ascii="Times New Roman" w:eastAsia="Calibri" w:hAnsi="Times New Roman" w:cs="Times New Roman"/>
                <w:sz w:val="18"/>
                <w:szCs w:val="18"/>
                <w:lang w:val="en-GB"/>
              </w:rPr>
              <w:t>b) 0.481 (2013)</w:t>
            </w:r>
          </w:p>
        </w:tc>
        <w:tc>
          <w:tcPr>
            <w:tcW w:w="2785" w:type="dxa"/>
            <w:shd w:val="clear" w:color="auto" w:fill="auto"/>
          </w:tcPr>
          <w:p w14:paraId="49CB2E69" w14:textId="4D3CF18A" w:rsidR="004A11EC" w:rsidRPr="00275BD7" w:rsidRDefault="004A11EC" w:rsidP="004A11EC">
            <w:pPr>
              <w:spacing w:after="0" w:line="240" w:lineRule="auto"/>
              <w:rPr>
                <w:rFonts w:ascii="Times New Roman" w:eastAsia="Calibri" w:hAnsi="Times New Roman" w:cs="Times New Roman"/>
                <w:sz w:val="18"/>
                <w:szCs w:val="18"/>
                <w:lang w:val="en-GB"/>
              </w:rPr>
            </w:pPr>
            <w:r w:rsidRPr="00275BD7">
              <w:rPr>
                <w:rFonts w:ascii="Times New Roman" w:eastAsia="Calibri" w:hAnsi="Times New Roman" w:cs="Times New Roman"/>
                <w:sz w:val="18"/>
                <w:szCs w:val="18"/>
                <w:lang w:val="en-GB"/>
              </w:rPr>
              <w:t>a) 0.642 (201</w:t>
            </w:r>
            <w:r>
              <w:rPr>
                <w:rFonts w:ascii="Times New Roman" w:eastAsia="Calibri" w:hAnsi="Times New Roman" w:cs="Times New Roman"/>
                <w:sz w:val="18"/>
                <w:szCs w:val="18"/>
                <w:lang w:val="en-GB"/>
              </w:rPr>
              <w:t>6</w:t>
            </w:r>
            <w:r w:rsidRPr="00275BD7">
              <w:rPr>
                <w:rFonts w:ascii="Times New Roman" w:eastAsia="Calibri" w:hAnsi="Times New Roman" w:cs="Times New Roman"/>
                <w:sz w:val="18"/>
                <w:szCs w:val="18"/>
                <w:lang w:val="en-GB"/>
              </w:rPr>
              <w:t>)</w:t>
            </w:r>
          </w:p>
          <w:p w14:paraId="12C05880" w14:textId="4C21EDCF" w:rsidR="004A11EC" w:rsidRPr="00275BD7" w:rsidRDefault="004A11EC" w:rsidP="004A11EC">
            <w:pPr>
              <w:spacing w:after="0"/>
              <w:rPr>
                <w:rFonts w:ascii="Times New Roman" w:eastAsia="Calibri" w:hAnsi="Times New Roman" w:cs="Times New Roman"/>
                <w:sz w:val="18"/>
                <w:szCs w:val="18"/>
                <w:lang w:val="en-GB"/>
              </w:rPr>
            </w:pPr>
            <w:r w:rsidRPr="00275BD7">
              <w:rPr>
                <w:rFonts w:ascii="Times New Roman" w:eastAsia="Calibri" w:hAnsi="Times New Roman" w:cs="Times New Roman"/>
                <w:sz w:val="18"/>
                <w:szCs w:val="18"/>
                <w:lang w:val="en-GB"/>
              </w:rPr>
              <w:t>b) 0.486 (201</w:t>
            </w:r>
            <w:r>
              <w:rPr>
                <w:rFonts w:ascii="Times New Roman" w:eastAsia="Calibri" w:hAnsi="Times New Roman" w:cs="Times New Roman"/>
                <w:sz w:val="18"/>
                <w:szCs w:val="18"/>
                <w:lang w:val="en-GB"/>
              </w:rPr>
              <w:t>6</w:t>
            </w:r>
            <w:r w:rsidRPr="00275BD7">
              <w:rPr>
                <w:rFonts w:ascii="Times New Roman" w:eastAsia="Calibri" w:hAnsi="Times New Roman" w:cs="Times New Roman"/>
                <w:sz w:val="18"/>
                <w:szCs w:val="18"/>
                <w:lang w:val="en-GB"/>
              </w:rPr>
              <w:t>)</w:t>
            </w:r>
          </w:p>
          <w:p w14:paraId="76D4A79C" w14:textId="77777777" w:rsidR="004A11EC" w:rsidRPr="00275BD7" w:rsidRDefault="004A11EC" w:rsidP="004A11EC">
            <w:pPr>
              <w:spacing w:after="0"/>
              <w:rPr>
                <w:rFonts w:ascii="Times New Roman" w:eastAsia="Calibri" w:hAnsi="Times New Roman" w:cs="Times New Roman"/>
                <w:sz w:val="18"/>
                <w:szCs w:val="18"/>
                <w:lang w:val="en-GB"/>
              </w:rPr>
            </w:pPr>
          </w:p>
        </w:tc>
      </w:tr>
      <w:tr w:rsidR="004A11EC" w:rsidRPr="00610D76" w14:paraId="1F7AD102" w14:textId="77777777" w:rsidTr="0020249C">
        <w:trPr>
          <w:trHeight w:val="530"/>
          <w:jc w:val="center"/>
        </w:trPr>
        <w:tc>
          <w:tcPr>
            <w:tcW w:w="497" w:type="dxa"/>
            <w:vMerge/>
            <w:shd w:val="clear" w:color="auto" w:fill="auto"/>
            <w:vAlign w:val="center"/>
          </w:tcPr>
          <w:p w14:paraId="3F32CCCD" w14:textId="77777777" w:rsidR="004A11EC" w:rsidRPr="00610D76" w:rsidRDefault="004A11EC" w:rsidP="004A11EC">
            <w:pPr>
              <w:spacing w:line="240" w:lineRule="auto"/>
              <w:contextualSpacing/>
              <w:rPr>
                <w:rFonts w:ascii="Times New Roman" w:eastAsia="SimSun" w:hAnsi="Times New Roman" w:cs="Times New Roman"/>
                <w:sz w:val="20"/>
                <w:szCs w:val="20"/>
                <w:lang w:val="en-GB" w:eastAsia="zh-CN"/>
              </w:rPr>
            </w:pPr>
          </w:p>
        </w:tc>
        <w:tc>
          <w:tcPr>
            <w:tcW w:w="12453" w:type="dxa"/>
            <w:gridSpan w:val="3"/>
            <w:shd w:val="clear" w:color="auto" w:fill="D9D9D9" w:themeFill="background1" w:themeFillShade="D9"/>
            <w:vAlign w:val="center"/>
          </w:tcPr>
          <w:p w14:paraId="42E67DF4" w14:textId="40CB0DAA" w:rsidR="004A11EC" w:rsidRPr="009A6627" w:rsidRDefault="004A11EC" w:rsidP="004A11EC">
            <w:pPr>
              <w:spacing w:after="0" w:line="240" w:lineRule="auto"/>
              <w:rPr>
                <w:rFonts w:ascii="Times New Roman" w:eastAsia="SimSun" w:hAnsi="Times New Roman" w:cs="Times New Roman"/>
                <w:sz w:val="18"/>
                <w:szCs w:val="18"/>
                <w:lang w:val="en-GB" w:eastAsia="zh-CN"/>
              </w:rPr>
            </w:pPr>
            <w:r w:rsidRPr="00A0401C">
              <w:rPr>
                <w:rFonts w:ascii="Times New Roman" w:eastAsia="SimSun" w:hAnsi="Times New Roman" w:cs="Times New Roman"/>
                <w:b/>
                <w:sz w:val="18"/>
                <w:szCs w:val="18"/>
                <w:lang w:val="en-GB" w:eastAsia="zh-CN"/>
              </w:rPr>
              <w:t>Source</w:t>
            </w:r>
            <w:r w:rsidRPr="009A6627">
              <w:rPr>
                <w:rFonts w:ascii="Times New Roman" w:eastAsia="SimSun" w:hAnsi="Times New Roman" w:cs="Times New Roman"/>
                <w:sz w:val="18"/>
                <w:szCs w:val="18"/>
                <w:lang w:val="en-GB" w:eastAsia="zh-CN"/>
              </w:rPr>
              <w:t>: based on UNDP Human Development Report 201</w:t>
            </w:r>
            <w:r>
              <w:rPr>
                <w:rFonts w:ascii="Times New Roman" w:eastAsia="SimSun" w:hAnsi="Times New Roman" w:cs="Times New Roman"/>
                <w:sz w:val="18"/>
                <w:szCs w:val="18"/>
                <w:lang w:val="en-GB" w:eastAsia="zh-CN"/>
              </w:rPr>
              <w:t>6</w:t>
            </w:r>
            <w:r w:rsidR="00FD5E8D">
              <w:rPr>
                <w:rFonts w:ascii="Times New Roman" w:eastAsia="SimSun" w:hAnsi="Times New Roman" w:cs="Times New Roman"/>
                <w:sz w:val="18"/>
                <w:szCs w:val="18"/>
                <w:lang w:val="en-GB" w:eastAsia="zh-CN"/>
              </w:rPr>
              <w:t>,</w:t>
            </w:r>
            <w:r>
              <w:rPr>
                <w:rFonts w:ascii="Times New Roman" w:eastAsia="SimSun" w:hAnsi="Times New Roman" w:cs="Times New Roman"/>
                <w:sz w:val="18"/>
                <w:szCs w:val="18"/>
                <w:lang w:val="en-GB" w:eastAsia="zh-CN"/>
              </w:rPr>
              <w:t xml:space="preserve"> Table 3 (</w:t>
            </w:r>
            <w:hyperlink r:id="rId16" w:history="1">
              <w:r w:rsidRPr="005151CD">
                <w:rPr>
                  <w:rStyle w:val="Hyperlink"/>
                  <w:rFonts w:ascii="Times New Roman" w:eastAsia="SimSun" w:hAnsi="Times New Roman" w:cs="Times New Roman"/>
                  <w:sz w:val="18"/>
                  <w:szCs w:val="18"/>
                  <w:lang w:val="en-GB" w:eastAsia="zh-CN"/>
                </w:rPr>
                <w:t>http://hdr.undp.org/en/composite/IHDI</w:t>
              </w:r>
            </w:hyperlink>
            <w:r>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 Simple average based on 14</w:t>
            </w:r>
            <w:r>
              <w:rPr>
                <w:rFonts w:ascii="Times New Roman" w:eastAsia="SimSun" w:hAnsi="Times New Roman" w:cs="Times New Roman"/>
                <w:sz w:val="18"/>
                <w:szCs w:val="18"/>
                <w:lang w:val="en-GB" w:eastAsia="zh-CN"/>
              </w:rPr>
              <w:t>4</w:t>
            </w:r>
            <w:r w:rsidRPr="009A6627">
              <w:rPr>
                <w:rFonts w:ascii="Times New Roman" w:eastAsia="SimSun" w:hAnsi="Times New Roman" w:cs="Times New Roman"/>
                <w:sz w:val="18"/>
                <w:szCs w:val="18"/>
                <w:lang w:val="en-GB" w:eastAsia="zh-CN"/>
              </w:rPr>
              <w:t xml:space="preserve"> UNDP programme countries for HDI</w:t>
            </w:r>
            <w:r>
              <w:rPr>
                <w:rFonts w:ascii="Times New Roman" w:eastAsia="SimSun" w:hAnsi="Times New Roman" w:cs="Times New Roman"/>
                <w:sz w:val="18"/>
                <w:szCs w:val="18"/>
                <w:lang w:val="en-GB" w:eastAsia="zh-CN"/>
              </w:rPr>
              <w:t xml:space="preserve"> (2016)</w:t>
            </w:r>
            <w:r w:rsidRPr="009A6627">
              <w:rPr>
                <w:rFonts w:ascii="Times New Roman" w:eastAsia="SimSun" w:hAnsi="Times New Roman" w:cs="Times New Roman"/>
                <w:sz w:val="18"/>
                <w:szCs w:val="18"/>
                <w:lang w:val="en-GB" w:eastAsia="zh-CN"/>
              </w:rPr>
              <w:t>. Simple average based on 111 (11</w:t>
            </w:r>
            <w:r>
              <w:rPr>
                <w:rFonts w:ascii="Times New Roman" w:eastAsia="SimSun" w:hAnsi="Times New Roman" w:cs="Times New Roman"/>
                <w:sz w:val="18"/>
                <w:szCs w:val="18"/>
                <w:lang w:val="en-GB" w:eastAsia="zh-CN"/>
              </w:rPr>
              <w:t>6</w:t>
            </w:r>
            <w:r w:rsidRPr="009A6627">
              <w:rPr>
                <w:rFonts w:ascii="Times New Roman" w:eastAsia="SimSun" w:hAnsi="Times New Roman" w:cs="Times New Roman"/>
                <w:sz w:val="18"/>
                <w:szCs w:val="18"/>
                <w:lang w:val="en-GB" w:eastAsia="zh-CN"/>
              </w:rPr>
              <w:t>) UNDP programme countries for IHDI in year 2013 (</w:t>
            </w:r>
            <w:r>
              <w:rPr>
                <w:rFonts w:ascii="Times New Roman" w:eastAsia="SimSun" w:hAnsi="Times New Roman" w:cs="Times New Roman"/>
                <w:sz w:val="18"/>
                <w:szCs w:val="18"/>
                <w:lang w:val="en-GB" w:eastAsia="zh-CN"/>
              </w:rPr>
              <w:t>2016</w:t>
            </w:r>
            <w:r w:rsidRPr="009A6627">
              <w:rPr>
                <w:rFonts w:ascii="Times New Roman" w:eastAsia="SimSun" w:hAnsi="Times New Roman" w:cs="Times New Roman"/>
                <w:sz w:val="18"/>
                <w:szCs w:val="18"/>
                <w:lang w:val="en-GB" w:eastAsia="zh-CN"/>
              </w:rPr>
              <w:t>).</w:t>
            </w:r>
          </w:p>
        </w:tc>
      </w:tr>
    </w:tbl>
    <w:p w14:paraId="793B952F" w14:textId="034C1708" w:rsidR="003D57A7" w:rsidRDefault="003D57A7" w:rsidP="00133CC5">
      <w:pPr>
        <w:pStyle w:val="Heading1"/>
        <w:numPr>
          <w:ilvl w:val="0"/>
          <w:numId w:val="0"/>
        </w:numPr>
        <w:rPr>
          <w:rFonts w:eastAsia="SimSun"/>
          <w:sz w:val="24"/>
          <w:lang w:val="en-GB"/>
        </w:rPr>
      </w:pPr>
      <w:bookmarkStart w:id="3" w:name="_Toc388012075"/>
      <w:bookmarkStart w:id="4" w:name="_Toc388268267"/>
      <w:bookmarkStart w:id="5" w:name="_Toc445889439"/>
    </w:p>
    <w:p w14:paraId="191C4415" w14:textId="77777777" w:rsidR="003D57A7" w:rsidRPr="003D57A7" w:rsidRDefault="003D57A7" w:rsidP="003D57A7">
      <w:pPr>
        <w:rPr>
          <w:lang w:val="en-GB" w:eastAsia="x-none"/>
        </w:rPr>
      </w:pPr>
    </w:p>
    <w:p w14:paraId="45B10BA0" w14:textId="6A193ECF" w:rsidR="00591EBF" w:rsidRPr="00C370CF" w:rsidRDefault="00591EBF" w:rsidP="00133CC5">
      <w:pPr>
        <w:pStyle w:val="Heading1"/>
        <w:numPr>
          <w:ilvl w:val="0"/>
          <w:numId w:val="0"/>
        </w:numPr>
        <w:rPr>
          <w:rFonts w:eastAsia="SimSun"/>
          <w:sz w:val="24"/>
          <w:lang w:val="en-GB"/>
        </w:rPr>
      </w:pPr>
      <w:r w:rsidRPr="00C370CF">
        <w:rPr>
          <w:rFonts w:eastAsia="SimSun"/>
          <w:sz w:val="24"/>
          <w:lang w:val="en-GB"/>
        </w:rPr>
        <w:lastRenderedPageBreak/>
        <w:t>Tier</w:t>
      </w:r>
      <w:r w:rsidR="000C12D9" w:rsidRPr="00C370CF">
        <w:rPr>
          <w:rFonts w:eastAsia="SimSun"/>
          <w:sz w:val="24"/>
          <w:lang w:val="en-GB"/>
        </w:rPr>
        <w:t xml:space="preserve"> </w:t>
      </w:r>
      <w:r w:rsidRPr="00C370CF">
        <w:rPr>
          <w:rFonts w:eastAsia="SimSun"/>
          <w:sz w:val="24"/>
          <w:lang w:val="en-GB"/>
        </w:rPr>
        <w:t>Two:</w:t>
      </w:r>
      <w:r w:rsidR="000C12D9" w:rsidRPr="00C370CF">
        <w:rPr>
          <w:rFonts w:eastAsia="SimSun"/>
          <w:sz w:val="24"/>
          <w:lang w:val="en-GB"/>
        </w:rPr>
        <w:t xml:space="preserve"> </w:t>
      </w:r>
      <w:r w:rsidRPr="00C370CF">
        <w:rPr>
          <w:rFonts w:eastAsia="SimSun"/>
          <w:sz w:val="24"/>
          <w:lang w:val="en-GB"/>
        </w:rPr>
        <w:t>Development</w:t>
      </w:r>
      <w:r w:rsidR="000C12D9" w:rsidRPr="00C370CF">
        <w:rPr>
          <w:rFonts w:eastAsia="SimSun"/>
          <w:sz w:val="24"/>
          <w:lang w:val="en-GB"/>
        </w:rPr>
        <w:t xml:space="preserve"> </w:t>
      </w:r>
      <w:r w:rsidRPr="00C370CF">
        <w:rPr>
          <w:rFonts w:eastAsia="SimSun"/>
          <w:sz w:val="24"/>
          <w:lang w:val="en-GB"/>
        </w:rPr>
        <w:t>Outcomes</w:t>
      </w:r>
      <w:r w:rsidR="000C12D9" w:rsidRPr="00C370CF">
        <w:rPr>
          <w:rFonts w:eastAsia="SimSun"/>
          <w:sz w:val="24"/>
          <w:lang w:val="en-GB"/>
        </w:rPr>
        <w:t xml:space="preserve"> </w:t>
      </w:r>
      <w:r w:rsidRPr="00C370CF">
        <w:rPr>
          <w:rFonts w:eastAsia="SimSun"/>
          <w:sz w:val="24"/>
          <w:lang w:val="en-GB"/>
        </w:rPr>
        <w:t>and</w:t>
      </w:r>
      <w:r w:rsidR="000C12D9" w:rsidRPr="00C370CF">
        <w:rPr>
          <w:rFonts w:eastAsia="SimSun"/>
          <w:sz w:val="24"/>
          <w:lang w:val="en-GB"/>
        </w:rPr>
        <w:t xml:space="preserve"> </w:t>
      </w:r>
      <w:r w:rsidRPr="00C370CF">
        <w:rPr>
          <w:rFonts w:eastAsia="SimSun"/>
          <w:sz w:val="24"/>
          <w:lang w:val="en-GB"/>
        </w:rPr>
        <w:t>Outputs</w:t>
      </w:r>
      <w:bookmarkEnd w:id="3"/>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7"/>
        <w:gridCol w:w="5848"/>
        <w:gridCol w:w="2250"/>
        <w:gridCol w:w="2340"/>
        <w:gridCol w:w="2065"/>
      </w:tblGrid>
      <w:tr w:rsidR="003C7C26" w:rsidRPr="00610D76" w14:paraId="0E561E51" w14:textId="77777777" w:rsidTr="008A6237">
        <w:trPr>
          <w:trHeight w:val="263"/>
          <w:jc w:val="center"/>
        </w:trPr>
        <w:tc>
          <w:tcPr>
            <w:tcW w:w="12950" w:type="dxa"/>
            <w:gridSpan w:val="5"/>
            <w:tcBorders>
              <w:top w:val="single" w:sz="4" w:space="0" w:color="auto"/>
              <w:left w:val="single" w:sz="4" w:space="0" w:color="auto"/>
              <w:bottom w:val="single" w:sz="4" w:space="0" w:color="auto"/>
              <w:right w:val="single" w:sz="4" w:space="0" w:color="auto"/>
            </w:tcBorders>
            <w:shd w:val="clear" w:color="auto" w:fill="0070C0"/>
          </w:tcPr>
          <w:p w14:paraId="3417C10F" w14:textId="77777777" w:rsidR="003C7C26" w:rsidRPr="00610D76" w:rsidRDefault="003C7C26" w:rsidP="00133CC5">
            <w:pPr>
              <w:spacing w:after="0" w:line="240" w:lineRule="auto"/>
              <w:rPr>
                <w:rStyle w:val="Heading3Char"/>
                <w:rFonts w:eastAsia="Calibri"/>
                <w:color w:val="FFFF00"/>
                <w:sz w:val="24"/>
                <w:szCs w:val="24"/>
                <w:u w:val="single"/>
                <w:lang w:val="en-GB"/>
              </w:rPr>
            </w:pPr>
            <w:bookmarkStart w:id="6" w:name="_Toc445889440"/>
            <w:r w:rsidRPr="00C370CF">
              <w:rPr>
                <w:rStyle w:val="Heading3Char"/>
                <w:rFonts w:eastAsia="Calibri"/>
                <w:color w:val="FFFF00"/>
                <w:sz w:val="20"/>
                <w:szCs w:val="24"/>
                <w:u w:val="single"/>
                <w:lang w:val="en-GB"/>
              </w:rPr>
              <w:t>Outcome</w:t>
            </w:r>
            <w:r w:rsidR="000C12D9" w:rsidRPr="00C370CF">
              <w:rPr>
                <w:rStyle w:val="Heading3Char"/>
                <w:rFonts w:eastAsia="Calibri"/>
                <w:color w:val="FFFF00"/>
                <w:sz w:val="20"/>
                <w:szCs w:val="24"/>
                <w:u w:val="single"/>
                <w:lang w:val="en-GB"/>
              </w:rPr>
              <w:t xml:space="preserve"> </w:t>
            </w:r>
            <w:r w:rsidRPr="00C370CF">
              <w:rPr>
                <w:rStyle w:val="Heading3Char"/>
                <w:rFonts w:eastAsia="Calibri"/>
                <w:color w:val="FFFF00"/>
                <w:sz w:val="20"/>
                <w:szCs w:val="24"/>
                <w:u w:val="single"/>
                <w:lang w:val="en-GB"/>
              </w:rPr>
              <w:t>1:</w:t>
            </w:r>
            <w:bookmarkEnd w:id="6"/>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Growth</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and</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development</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are</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inclusive</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and</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sustainable,</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incorporating</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productive</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capacities</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that</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create</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employment</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and</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livelihoods</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for</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the</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poor</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and</w:t>
            </w:r>
            <w:r w:rsidR="000C12D9" w:rsidRPr="00C370CF">
              <w:rPr>
                <w:rFonts w:ascii="Times New Roman" w:eastAsia="Calibri" w:hAnsi="Times New Roman" w:cs="Times New Roman"/>
                <w:b/>
                <w:color w:val="FFFF00"/>
                <w:sz w:val="20"/>
                <w:szCs w:val="24"/>
                <w:lang w:val="en-GB" w:eastAsia="x-none"/>
              </w:rPr>
              <w:t xml:space="preserve"> </w:t>
            </w:r>
            <w:r w:rsidRPr="00C370CF">
              <w:rPr>
                <w:rFonts w:ascii="Times New Roman" w:eastAsia="Calibri" w:hAnsi="Times New Roman" w:cs="Times New Roman"/>
                <w:b/>
                <w:color w:val="FFFF00"/>
                <w:sz w:val="20"/>
                <w:szCs w:val="24"/>
                <w:lang w:val="en-GB" w:eastAsia="x-none"/>
              </w:rPr>
              <w:t>excluded</w:t>
            </w:r>
          </w:p>
        </w:tc>
      </w:tr>
      <w:tr w:rsidR="001B422E" w:rsidRPr="00610D76" w14:paraId="2382ED74" w14:textId="77777777" w:rsidTr="00FC4CA0">
        <w:trPr>
          <w:trHeight w:val="260"/>
          <w:jc w:val="center"/>
        </w:trPr>
        <w:tc>
          <w:tcPr>
            <w:tcW w:w="629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8D5AFF1" w14:textId="5711C17E" w:rsidR="001B422E" w:rsidRPr="00610D76" w:rsidRDefault="001B422E" w:rsidP="00133CC5">
            <w:pPr>
              <w:spacing w:after="0" w:line="240" w:lineRule="auto"/>
              <w:ind w:left="90" w:hanging="90"/>
              <w:jc w:val="both"/>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Outcome</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Indicators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t>
            </w:r>
            <w:r w:rsidRPr="00610D76">
              <w:rPr>
                <w:rFonts w:ascii="Times New Roman" w:eastAsia="SimSun" w:hAnsi="Times New Roman" w:cs="Times New Roman"/>
                <w:b/>
                <w:sz w:val="18"/>
                <w:szCs w:val="18"/>
                <w:lang w:val="en-GB" w:eastAsia="zh-CN"/>
              </w:rPr>
              <w:t>*</w:t>
            </w:r>
            <w:r w:rsidRPr="00610D76">
              <w:rPr>
                <w:rFonts w:ascii="Times New Roman" w:eastAsia="SimSun" w:hAnsi="Times New Roman" w:cs="Times New Roman"/>
                <w:sz w:val="18"/>
                <w:szCs w:val="18"/>
                <w:lang w:val="en-GB" w:eastAsia="zh-CN"/>
              </w:rPr>
              <w:t>Using</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latest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data</w:t>
            </w:r>
            <w:r w:rsidR="00A87DC3">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year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specified)</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58CB71F6" w14:textId="77777777" w:rsidR="001B422E" w:rsidRPr="00610D76" w:rsidRDefault="001B422E"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2013</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baseline</w:t>
            </w: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0FDFDA2A" w14:textId="77777777" w:rsidR="001B422E" w:rsidRPr="00610D76" w:rsidRDefault="001B422E" w:rsidP="00133CC5">
            <w:pPr>
              <w:spacing w:after="0" w:line="240" w:lineRule="auto"/>
              <w:rPr>
                <w:rFonts w:ascii="Times New Roman" w:eastAsia="Calibri" w:hAnsi="Times New Roman" w:cs="Times New Roman"/>
                <w:b/>
                <w:color w:val="000000" w:themeColor="text1"/>
                <w:sz w:val="18"/>
                <w:szCs w:val="18"/>
                <w:lang w:val="en-GB"/>
              </w:rPr>
            </w:pPr>
            <w:r w:rsidRPr="00610D76">
              <w:rPr>
                <w:rFonts w:ascii="Times New Roman" w:eastAsia="Calibri" w:hAnsi="Times New Roman" w:cs="Times New Roman"/>
                <w:b/>
                <w:color w:val="000000" w:themeColor="text1"/>
                <w:sz w:val="18"/>
                <w:szCs w:val="18"/>
                <w:lang w:val="en-GB"/>
              </w:rPr>
              <w:t>Latest</w:t>
            </w:r>
            <w:r w:rsidR="000C12D9" w:rsidRPr="00610D76">
              <w:rPr>
                <w:rFonts w:ascii="Times New Roman" w:eastAsia="Calibri" w:hAnsi="Times New Roman" w:cs="Times New Roman"/>
                <w:b/>
                <w:color w:val="000000" w:themeColor="text1"/>
                <w:sz w:val="18"/>
                <w:szCs w:val="18"/>
                <w:lang w:val="en-GB"/>
              </w:rPr>
              <w:t xml:space="preserve"> </w:t>
            </w:r>
            <w:r w:rsidRPr="00610D76">
              <w:rPr>
                <w:rFonts w:ascii="Times New Roman" w:eastAsia="Calibri" w:hAnsi="Times New Roman" w:cs="Times New Roman"/>
                <w:b/>
                <w:color w:val="000000" w:themeColor="text1"/>
                <w:sz w:val="18"/>
                <w:szCs w:val="18"/>
                <w:lang w:val="en-GB"/>
              </w:rPr>
              <w:t>data</w:t>
            </w:r>
            <w:r w:rsidR="000C12D9" w:rsidRPr="00610D76">
              <w:rPr>
                <w:rFonts w:ascii="Times New Roman" w:eastAsia="Calibri" w:hAnsi="Times New Roman" w:cs="Times New Roman"/>
                <w:b/>
                <w:color w:val="000000" w:themeColor="text1"/>
                <w:sz w:val="18"/>
                <w:szCs w:val="18"/>
                <w:lang w:val="en-GB"/>
              </w:rPr>
              <w:t xml:space="preserve"> </w:t>
            </w:r>
          </w:p>
        </w:tc>
        <w:tc>
          <w:tcPr>
            <w:tcW w:w="2065" w:type="dxa"/>
            <w:tcBorders>
              <w:top w:val="single" w:sz="4" w:space="0" w:color="auto"/>
              <w:left w:val="single" w:sz="4" w:space="0" w:color="auto"/>
              <w:bottom w:val="single" w:sz="4" w:space="0" w:color="auto"/>
              <w:right w:val="single" w:sz="4" w:space="0" w:color="auto"/>
            </w:tcBorders>
            <w:shd w:val="clear" w:color="auto" w:fill="F2F2F2"/>
          </w:tcPr>
          <w:p w14:paraId="19C13109" w14:textId="77777777" w:rsidR="001B422E" w:rsidRPr="00610D76" w:rsidRDefault="001B422E" w:rsidP="00133CC5">
            <w:pPr>
              <w:spacing w:after="0" w:line="240" w:lineRule="auto"/>
              <w:rPr>
                <w:rFonts w:ascii="Times New Roman" w:eastAsia="Calibri" w:hAnsi="Times New Roman" w:cs="Times New Roman"/>
                <w:b/>
                <w:color w:val="000000" w:themeColor="text1"/>
                <w:sz w:val="18"/>
                <w:szCs w:val="18"/>
                <w:lang w:val="en-GB"/>
              </w:rPr>
            </w:pPr>
            <w:r w:rsidRPr="00610D76">
              <w:rPr>
                <w:rFonts w:ascii="Times New Roman" w:eastAsia="Calibri" w:hAnsi="Times New Roman" w:cs="Times New Roman"/>
                <w:b/>
                <w:color w:val="000000" w:themeColor="text1"/>
                <w:sz w:val="18"/>
                <w:szCs w:val="18"/>
                <w:lang w:val="en-GB"/>
              </w:rPr>
              <w:t>2017</w:t>
            </w:r>
            <w:r w:rsidR="000C12D9" w:rsidRPr="00610D76">
              <w:rPr>
                <w:rFonts w:ascii="Times New Roman" w:eastAsia="Calibri" w:hAnsi="Times New Roman" w:cs="Times New Roman"/>
                <w:b/>
                <w:color w:val="000000" w:themeColor="text1"/>
                <w:sz w:val="18"/>
                <w:szCs w:val="18"/>
                <w:lang w:val="en-GB"/>
              </w:rPr>
              <w:t xml:space="preserve"> </w:t>
            </w:r>
            <w:r w:rsidRPr="00610D76">
              <w:rPr>
                <w:rFonts w:ascii="Times New Roman" w:eastAsia="Calibri" w:hAnsi="Times New Roman" w:cs="Times New Roman"/>
                <w:b/>
                <w:color w:val="000000" w:themeColor="text1"/>
                <w:sz w:val="18"/>
                <w:szCs w:val="18"/>
                <w:lang w:val="en-GB"/>
              </w:rPr>
              <w:t>Target</w:t>
            </w:r>
          </w:p>
        </w:tc>
      </w:tr>
      <w:tr w:rsidR="00D514CD" w:rsidRPr="00610D76" w14:paraId="2F3B76EF" w14:textId="77777777" w:rsidTr="003064CC">
        <w:trPr>
          <w:trHeight w:val="260"/>
          <w:jc w:val="center"/>
        </w:trPr>
        <w:tc>
          <w:tcPr>
            <w:tcW w:w="447" w:type="dxa"/>
            <w:vMerge w:val="restart"/>
            <w:tcBorders>
              <w:top w:val="single" w:sz="4" w:space="0" w:color="auto"/>
              <w:left w:val="single" w:sz="4" w:space="0" w:color="auto"/>
              <w:right w:val="single" w:sz="4" w:space="0" w:color="auto"/>
            </w:tcBorders>
            <w:shd w:val="clear" w:color="auto" w:fill="auto"/>
            <w:hideMark/>
          </w:tcPr>
          <w:p w14:paraId="70DC440B" w14:textId="77777777" w:rsidR="00D514CD" w:rsidRPr="00610D76" w:rsidRDefault="00D514CD" w:rsidP="00133CC5">
            <w:pPr>
              <w:spacing w:after="0" w:line="240" w:lineRule="auto"/>
              <w:ind w:right="-119"/>
              <w:rPr>
                <w:rFonts w:ascii="Times New Roman" w:eastAsia="SimSun" w:hAnsi="Times New Roman" w:cs="Times New Roman"/>
                <w:b/>
                <w:sz w:val="18"/>
                <w:szCs w:val="18"/>
                <w:lang w:val="en-GB" w:eastAsia="zh-CN"/>
              </w:rPr>
            </w:pPr>
            <w:r w:rsidRPr="00610D76">
              <w:rPr>
                <w:rFonts w:ascii="Times New Roman" w:eastAsia="SimSun" w:hAnsi="Times New Roman" w:cs="Times New Roman"/>
                <w:b/>
                <w:sz w:val="18"/>
                <w:szCs w:val="18"/>
                <w:lang w:val="en-GB" w:eastAsia="zh-CN"/>
              </w:rPr>
              <w:t>1.1</w:t>
            </w:r>
          </w:p>
        </w:tc>
        <w:tc>
          <w:tcPr>
            <w:tcW w:w="5848" w:type="dxa"/>
            <w:tcBorders>
              <w:top w:val="single" w:sz="4" w:space="0" w:color="auto"/>
              <w:left w:val="single" w:sz="4" w:space="0" w:color="auto"/>
              <w:bottom w:val="single" w:sz="4" w:space="0" w:color="auto"/>
              <w:right w:val="single" w:sz="4" w:space="0" w:color="auto"/>
            </w:tcBorders>
            <w:shd w:val="clear" w:color="auto" w:fill="auto"/>
          </w:tcPr>
          <w:p w14:paraId="4D2B5015" w14:textId="77777777" w:rsidR="00D514CD" w:rsidRPr="009A6627" w:rsidRDefault="00D514CD" w:rsidP="00133CC5">
            <w:pPr>
              <w:spacing w:after="0" w:line="240" w:lineRule="auto"/>
              <w:ind w:right="-119"/>
              <w:rPr>
                <w:rFonts w:ascii="Times New Roman" w:eastAsia="SimSun" w:hAnsi="Times New Roman" w:cs="Times New Roman"/>
                <w:sz w:val="18"/>
                <w:szCs w:val="18"/>
                <w:lang w:val="en-GB" w:eastAsia="zh-CN"/>
              </w:rPr>
            </w:pPr>
            <w:proofErr w:type="gramStart"/>
            <w:r w:rsidRPr="00C370CF">
              <w:rPr>
                <w:rFonts w:ascii="Times New Roman" w:eastAsia="SimSun" w:hAnsi="Times New Roman" w:cs="Times New Roman"/>
                <w:sz w:val="18"/>
                <w:szCs w:val="18"/>
                <w:lang w:val="en-GB" w:eastAsia="zh-CN"/>
              </w:rPr>
              <w:t>Employment</w:t>
            </w:r>
            <w:r w:rsidR="000C12D9" w:rsidRPr="00C370CF">
              <w:rPr>
                <w:rFonts w:ascii="Times New Roman" w:eastAsia="SimSun" w:hAnsi="Times New Roman" w:cs="Times New Roman"/>
                <w:sz w:val="18"/>
                <w:szCs w:val="18"/>
                <w:lang w:val="en-GB" w:eastAsia="zh-CN"/>
              </w:rPr>
              <w:t xml:space="preserve"> </w:t>
            </w:r>
            <w:r w:rsidRPr="00C370CF">
              <w:rPr>
                <w:rFonts w:ascii="Times New Roman" w:eastAsia="SimSun" w:hAnsi="Times New Roman" w:cs="Times New Roman"/>
                <w:sz w:val="18"/>
                <w:szCs w:val="18"/>
                <w:lang w:val="en-GB" w:eastAsia="zh-CN"/>
              </w:rPr>
              <w:t>rate,</w:t>
            </w:r>
            <w:proofErr w:type="gramEnd"/>
            <w:r w:rsidR="000C12D9" w:rsidRPr="00C370CF">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disaggregated</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by</w:t>
            </w:r>
            <w:r w:rsidR="000C12D9" w:rsidRPr="009A6627">
              <w:rPr>
                <w:rFonts w:ascii="Times New Roman" w:eastAsia="SimSun" w:hAnsi="Times New Roman" w:cs="Times New Roman"/>
                <w:sz w:val="18"/>
                <w:szCs w:val="18"/>
                <w:lang w:val="en-GB" w:eastAsia="zh-CN"/>
              </w:rPr>
              <w:t xml:space="preserve"> </w:t>
            </w:r>
            <w:r w:rsidRPr="00C370CF">
              <w:rPr>
                <w:rFonts w:ascii="Times New Roman" w:eastAsia="SimSun" w:hAnsi="Times New Roman" w:cs="Times New Roman"/>
                <w:sz w:val="18"/>
                <w:szCs w:val="18"/>
                <w:lang w:val="en-GB" w:eastAsia="zh-CN"/>
              </w:rPr>
              <w:t>sex</w:t>
            </w:r>
          </w:p>
          <w:p w14:paraId="11AC19A9" w14:textId="77777777" w:rsidR="00D514CD" w:rsidRPr="009A6627" w:rsidRDefault="00D514CD" w:rsidP="00133CC5">
            <w:pPr>
              <w:spacing w:after="0" w:line="240" w:lineRule="auto"/>
              <w:ind w:right="-119"/>
              <w:rPr>
                <w:rFonts w:ascii="Times New Roman" w:eastAsia="SimSun" w:hAnsi="Times New Roman" w:cs="Times New Roman"/>
                <w:sz w:val="18"/>
                <w:szCs w:val="18"/>
                <w:lang w:val="en-GB" w:eastAsia="zh-CN"/>
              </w:rPr>
            </w:pPr>
            <w:r w:rsidRPr="009A6627">
              <w:rPr>
                <w:rFonts w:ascii="Times New Roman" w:eastAsia="SimSun" w:hAnsi="Times New Roman" w:cs="Times New Roman"/>
                <w:sz w:val="18"/>
                <w:szCs w:val="18"/>
                <w:lang w:val="en-GB" w:eastAsia="zh-CN"/>
              </w:rPr>
              <w:t>a.1)</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Female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rate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as</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share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of</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labo</w:t>
            </w:r>
            <w:r w:rsidR="00A87DC3">
              <w:rPr>
                <w:rFonts w:ascii="Times New Roman" w:eastAsia="SimSun" w:hAnsi="Times New Roman" w:cs="Times New Roman"/>
                <w:sz w:val="18"/>
                <w:szCs w:val="18"/>
                <w:lang w:val="en-GB" w:eastAsia="zh-CN"/>
              </w:rPr>
              <w:t>u</w:t>
            </w:r>
            <w:r w:rsidRPr="009A6627">
              <w:rPr>
                <w:rFonts w:ascii="Times New Roman" w:eastAsia="SimSun" w:hAnsi="Times New Roman" w:cs="Times New Roman"/>
                <w:sz w:val="18"/>
                <w:szCs w:val="18"/>
                <w:lang w:val="en-GB" w:eastAsia="zh-CN"/>
              </w:rPr>
              <w:t>r</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force)</w:t>
            </w:r>
          </w:p>
          <w:p w14:paraId="12612EAE" w14:textId="77777777" w:rsidR="00D514CD" w:rsidRPr="009A6627" w:rsidRDefault="00D514CD" w:rsidP="00133CC5">
            <w:pPr>
              <w:spacing w:after="0" w:line="240" w:lineRule="auto"/>
              <w:ind w:right="-119"/>
              <w:rPr>
                <w:rFonts w:ascii="Times New Roman" w:eastAsia="SimSun" w:hAnsi="Times New Roman" w:cs="Times New Roman"/>
                <w:sz w:val="18"/>
                <w:szCs w:val="18"/>
                <w:lang w:val="en-GB" w:eastAsia="zh-CN"/>
              </w:rPr>
            </w:pPr>
            <w:r w:rsidRPr="009A6627">
              <w:rPr>
                <w:rFonts w:ascii="Times New Roman" w:eastAsia="SimSun" w:hAnsi="Times New Roman" w:cs="Times New Roman"/>
                <w:sz w:val="18"/>
                <w:szCs w:val="18"/>
                <w:lang w:val="en-GB" w:eastAsia="zh-CN"/>
              </w:rPr>
              <w:t>a.2)</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Male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rate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as</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share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of</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labo</w:t>
            </w:r>
            <w:r w:rsidR="00A87DC3">
              <w:rPr>
                <w:rFonts w:ascii="Times New Roman" w:eastAsia="SimSun" w:hAnsi="Times New Roman" w:cs="Times New Roman"/>
                <w:sz w:val="18"/>
                <w:szCs w:val="18"/>
                <w:lang w:val="en-GB" w:eastAsia="zh-CN"/>
              </w:rPr>
              <w:t>u</w:t>
            </w:r>
            <w:r w:rsidRPr="009A6627">
              <w:rPr>
                <w:rFonts w:ascii="Times New Roman" w:eastAsia="SimSun" w:hAnsi="Times New Roman" w:cs="Times New Roman"/>
                <w:sz w:val="18"/>
                <w:szCs w:val="18"/>
                <w:lang w:val="en-GB" w:eastAsia="zh-CN"/>
              </w:rPr>
              <w:t>r</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force)</w:t>
            </w:r>
          </w:p>
          <w:p w14:paraId="35488B39" w14:textId="77777777" w:rsidR="00D514CD" w:rsidRPr="009A6627" w:rsidRDefault="00D514CD" w:rsidP="00133CC5">
            <w:pPr>
              <w:spacing w:after="0" w:line="240" w:lineRule="auto"/>
              <w:ind w:right="-119"/>
              <w:rPr>
                <w:rFonts w:ascii="Times New Roman" w:eastAsia="SimSun" w:hAnsi="Times New Roman" w:cs="Times New Roman"/>
                <w:sz w:val="18"/>
                <w:szCs w:val="18"/>
                <w:lang w:val="en-GB" w:eastAsia="zh-CN"/>
              </w:rPr>
            </w:pPr>
            <w:r w:rsidRPr="009A6627">
              <w:rPr>
                <w:rFonts w:ascii="Times New Roman" w:eastAsia="SimSun" w:hAnsi="Times New Roman" w:cs="Times New Roman"/>
                <w:sz w:val="18"/>
                <w:szCs w:val="18"/>
                <w:lang w:val="en-GB" w:eastAsia="zh-CN"/>
              </w:rPr>
              <w:t>b.1)</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Female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employment-to-population</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ratio</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as</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share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of</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working-age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population)</w:t>
            </w:r>
          </w:p>
          <w:p w14:paraId="3B11E485" w14:textId="77777777" w:rsidR="00D514CD" w:rsidRPr="009A6627" w:rsidRDefault="00D514CD" w:rsidP="00133CC5">
            <w:pPr>
              <w:spacing w:after="0" w:line="240" w:lineRule="auto"/>
              <w:ind w:right="-119"/>
              <w:rPr>
                <w:rFonts w:ascii="Times New Roman" w:eastAsia="SimSun" w:hAnsi="Times New Roman" w:cs="Times New Roman"/>
                <w:sz w:val="18"/>
                <w:szCs w:val="18"/>
                <w:lang w:val="en-GB" w:eastAsia="zh-CN"/>
              </w:rPr>
            </w:pPr>
            <w:r w:rsidRPr="009A6627">
              <w:rPr>
                <w:rFonts w:ascii="Times New Roman" w:eastAsia="SimSun" w:hAnsi="Times New Roman" w:cs="Times New Roman"/>
                <w:sz w:val="18"/>
                <w:szCs w:val="18"/>
                <w:lang w:val="en-GB" w:eastAsia="zh-CN"/>
              </w:rPr>
              <w:t>b.2)</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Male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employment-to-population</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ratio</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as</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share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of</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working-age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population)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78A1DA" w14:textId="77777777" w:rsidR="00D514CD" w:rsidRPr="009A6627" w:rsidRDefault="00D514CD" w:rsidP="00133CC5">
            <w:pPr>
              <w:spacing w:after="0" w:line="240" w:lineRule="auto"/>
              <w:rPr>
                <w:rFonts w:ascii="Times New Roman" w:eastAsia="Calibri" w:hAnsi="Times New Roman" w:cs="Times New Roman"/>
                <w:sz w:val="18"/>
                <w:szCs w:val="18"/>
                <w:lang w:val="en-GB"/>
              </w:rPr>
            </w:pPr>
          </w:p>
          <w:p w14:paraId="06E5F261" w14:textId="5E09B506" w:rsidR="00D514CD" w:rsidRPr="009A6627" w:rsidRDefault="00D514CD" w:rsidP="00133CC5">
            <w:pPr>
              <w:spacing w:after="0" w:line="240" w:lineRule="auto"/>
              <w:ind w:right="-119"/>
              <w:rPr>
                <w:rFonts w:ascii="Times New Roman" w:eastAsia="SimSun" w:hAnsi="Times New Roman" w:cs="Times New Roman"/>
                <w:sz w:val="18"/>
                <w:szCs w:val="18"/>
                <w:lang w:val="en-GB" w:eastAsia="zh-CN"/>
              </w:rPr>
            </w:pPr>
            <w:r w:rsidRPr="009A6627">
              <w:rPr>
                <w:rFonts w:ascii="Times New Roman" w:eastAsia="SimSun" w:hAnsi="Times New Roman" w:cs="Times New Roman"/>
                <w:sz w:val="18"/>
                <w:szCs w:val="18"/>
                <w:lang w:val="en-GB" w:eastAsia="zh-CN"/>
              </w:rPr>
              <w:t>a.1)</w:t>
            </w:r>
            <w:r w:rsidR="000C12D9" w:rsidRPr="009A6627">
              <w:rPr>
                <w:rFonts w:ascii="Times New Roman" w:eastAsia="SimSun" w:hAnsi="Times New Roman" w:cs="Times New Roman"/>
                <w:sz w:val="18"/>
                <w:szCs w:val="18"/>
                <w:lang w:val="en-GB" w:eastAsia="zh-CN"/>
              </w:rPr>
              <w:t xml:space="preserve"> </w:t>
            </w:r>
            <w:r w:rsidR="00C8022C">
              <w:rPr>
                <w:rFonts w:ascii="Times New Roman" w:eastAsia="SimSun" w:hAnsi="Times New Roman" w:cs="Times New Roman"/>
                <w:sz w:val="18"/>
                <w:szCs w:val="18"/>
                <w:lang w:val="en-GB" w:eastAsia="zh-CN"/>
              </w:rPr>
              <w:t>89.94</w:t>
            </w:r>
            <w:r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(2013)</w:t>
            </w:r>
          </w:p>
          <w:p w14:paraId="3E901FF9" w14:textId="51E266DC" w:rsidR="00D514CD" w:rsidRPr="009A6627" w:rsidRDefault="00D514CD" w:rsidP="00133CC5">
            <w:pPr>
              <w:spacing w:after="0" w:line="240" w:lineRule="auto"/>
              <w:ind w:right="-119"/>
              <w:rPr>
                <w:rFonts w:ascii="Times New Roman" w:eastAsia="SimSun" w:hAnsi="Times New Roman" w:cs="Times New Roman"/>
                <w:sz w:val="18"/>
                <w:szCs w:val="18"/>
                <w:lang w:val="en-GB" w:eastAsia="zh-CN"/>
              </w:rPr>
            </w:pPr>
            <w:r w:rsidRPr="009A6627">
              <w:rPr>
                <w:rFonts w:ascii="Times New Roman" w:eastAsia="SimSun" w:hAnsi="Times New Roman" w:cs="Times New Roman"/>
                <w:sz w:val="18"/>
                <w:szCs w:val="18"/>
                <w:lang w:val="en-GB" w:eastAsia="zh-CN"/>
              </w:rPr>
              <w:t>a.2)</w:t>
            </w:r>
            <w:r w:rsidR="000C12D9" w:rsidRPr="009A6627">
              <w:rPr>
                <w:rFonts w:ascii="Times New Roman" w:eastAsia="SimSun" w:hAnsi="Times New Roman" w:cs="Times New Roman"/>
                <w:sz w:val="18"/>
                <w:szCs w:val="18"/>
                <w:lang w:val="en-GB" w:eastAsia="zh-CN"/>
              </w:rPr>
              <w:t xml:space="preserve"> </w:t>
            </w:r>
            <w:r w:rsidR="00C8022C">
              <w:rPr>
                <w:rFonts w:ascii="Times New Roman" w:eastAsia="SimSun" w:hAnsi="Times New Roman" w:cs="Times New Roman"/>
                <w:sz w:val="18"/>
                <w:szCs w:val="18"/>
                <w:lang w:val="en-GB" w:eastAsia="zh-CN"/>
              </w:rPr>
              <w:t>92.70</w:t>
            </w:r>
            <w:r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(2013)</w:t>
            </w:r>
          </w:p>
          <w:p w14:paraId="3A2757CB" w14:textId="1BBE0970" w:rsidR="00D514CD" w:rsidRPr="009A6627" w:rsidRDefault="00D514CD" w:rsidP="00133CC5">
            <w:pPr>
              <w:spacing w:after="0" w:line="240" w:lineRule="auto"/>
              <w:ind w:right="-119"/>
              <w:rPr>
                <w:rFonts w:ascii="Times New Roman" w:eastAsia="SimSun" w:hAnsi="Times New Roman" w:cs="Times New Roman"/>
                <w:sz w:val="18"/>
                <w:szCs w:val="18"/>
                <w:lang w:val="en-GB" w:eastAsia="zh-CN"/>
              </w:rPr>
            </w:pPr>
            <w:r w:rsidRPr="009A6627">
              <w:rPr>
                <w:rFonts w:ascii="Times New Roman" w:eastAsia="SimSun" w:hAnsi="Times New Roman" w:cs="Times New Roman"/>
                <w:sz w:val="18"/>
                <w:szCs w:val="18"/>
                <w:lang w:val="en-GB" w:eastAsia="zh-CN"/>
              </w:rPr>
              <w:t>b.1)</w:t>
            </w:r>
            <w:r w:rsidR="000C12D9" w:rsidRPr="009A6627">
              <w:rPr>
                <w:rFonts w:ascii="Times New Roman" w:eastAsia="SimSun" w:hAnsi="Times New Roman" w:cs="Times New Roman"/>
                <w:sz w:val="18"/>
                <w:szCs w:val="18"/>
                <w:lang w:val="en-GB" w:eastAsia="zh-CN"/>
              </w:rPr>
              <w:t xml:space="preserve"> </w:t>
            </w:r>
            <w:r w:rsidR="00D23DD6" w:rsidRPr="009A6627">
              <w:rPr>
                <w:rFonts w:ascii="Times New Roman" w:eastAsia="SimSun" w:hAnsi="Times New Roman" w:cs="Times New Roman"/>
                <w:sz w:val="18"/>
                <w:szCs w:val="18"/>
                <w:lang w:val="en-GB" w:eastAsia="zh-CN"/>
              </w:rPr>
              <w:t>46.</w:t>
            </w:r>
            <w:r w:rsidR="003E4F26">
              <w:rPr>
                <w:rFonts w:ascii="Times New Roman" w:eastAsia="SimSun" w:hAnsi="Times New Roman" w:cs="Times New Roman"/>
                <w:sz w:val="18"/>
                <w:szCs w:val="18"/>
                <w:lang w:val="en-GB" w:eastAsia="zh-CN"/>
              </w:rPr>
              <w:t>6</w:t>
            </w:r>
            <w:r w:rsidR="00D23DD6" w:rsidRPr="009A6627">
              <w:rPr>
                <w:rFonts w:ascii="Times New Roman" w:eastAsia="SimSun" w:hAnsi="Times New Roman" w:cs="Times New Roman"/>
                <w:sz w:val="18"/>
                <w:szCs w:val="18"/>
                <w:lang w:val="en-GB" w:eastAsia="zh-CN"/>
              </w:rPr>
              <w:t>7</w:t>
            </w:r>
            <w:r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(2013)</w:t>
            </w:r>
          </w:p>
          <w:p w14:paraId="125FD367" w14:textId="6FD1DAD9" w:rsidR="00D514CD" w:rsidRPr="009A6627" w:rsidRDefault="00D514CD" w:rsidP="003E4F26">
            <w:pPr>
              <w:spacing w:after="0" w:line="240" w:lineRule="auto"/>
              <w:ind w:right="-119"/>
              <w:rPr>
                <w:rFonts w:ascii="Times New Roman" w:eastAsia="Calibri" w:hAnsi="Times New Roman" w:cs="Times New Roman"/>
                <w:sz w:val="18"/>
                <w:szCs w:val="18"/>
                <w:lang w:val="en-GB"/>
              </w:rPr>
            </w:pPr>
            <w:r w:rsidRPr="009A6627">
              <w:rPr>
                <w:rFonts w:ascii="Times New Roman" w:eastAsia="SimSun" w:hAnsi="Times New Roman" w:cs="Times New Roman"/>
                <w:sz w:val="18"/>
                <w:szCs w:val="18"/>
                <w:lang w:val="en-GB" w:eastAsia="zh-CN"/>
              </w:rPr>
              <w:t>b.2)</w:t>
            </w:r>
            <w:r w:rsidR="000C12D9" w:rsidRPr="009A6627">
              <w:rPr>
                <w:rFonts w:ascii="Times New Roman" w:eastAsia="SimSun" w:hAnsi="Times New Roman" w:cs="Times New Roman"/>
                <w:sz w:val="18"/>
                <w:szCs w:val="18"/>
                <w:lang w:val="en-GB" w:eastAsia="zh-CN"/>
              </w:rPr>
              <w:t xml:space="preserve"> </w:t>
            </w:r>
            <w:r w:rsidR="001B71E6" w:rsidRPr="009A6627">
              <w:rPr>
                <w:rFonts w:ascii="Times New Roman" w:eastAsia="SimSun" w:hAnsi="Times New Roman" w:cs="Times New Roman"/>
                <w:sz w:val="18"/>
                <w:szCs w:val="18"/>
                <w:lang w:val="en-GB" w:eastAsia="zh-CN"/>
              </w:rPr>
              <w:t>69.</w:t>
            </w:r>
            <w:r w:rsidR="003E4F26">
              <w:rPr>
                <w:rFonts w:ascii="Times New Roman" w:eastAsia="SimSun" w:hAnsi="Times New Roman" w:cs="Times New Roman"/>
                <w:sz w:val="18"/>
                <w:szCs w:val="18"/>
                <w:lang w:val="en-GB" w:eastAsia="zh-CN"/>
              </w:rPr>
              <w:t>31</w:t>
            </w:r>
            <w:r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(2013)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3DC2EE" w14:textId="77777777" w:rsidR="00D514CD" w:rsidRPr="009A6627" w:rsidRDefault="00D514CD" w:rsidP="00133CC5">
            <w:pPr>
              <w:spacing w:after="0" w:line="240" w:lineRule="auto"/>
              <w:rPr>
                <w:rFonts w:ascii="Times New Roman" w:hAnsi="Times New Roman" w:cs="Times New Roman"/>
                <w:sz w:val="18"/>
                <w:szCs w:val="18"/>
                <w:lang w:val="en-GB"/>
              </w:rPr>
            </w:pPr>
          </w:p>
          <w:p w14:paraId="396BD3E4" w14:textId="3619F816" w:rsidR="00D514CD" w:rsidRPr="009A6627" w:rsidRDefault="00D514CD" w:rsidP="00133CC5">
            <w:pPr>
              <w:spacing w:after="0" w:line="240" w:lineRule="auto"/>
              <w:ind w:right="-119"/>
              <w:rPr>
                <w:rFonts w:ascii="Times New Roman" w:eastAsia="SimSun" w:hAnsi="Times New Roman" w:cs="Times New Roman"/>
                <w:sz w:val="18"/>
                <w:szCs w:val="18"/>
                <w:lang w:val="en-GB" w:eastAsia="zh-CN"/>
              </w:rPr>
            </w:pPr>
            <w:r w:rsidRPr="009A6627">
              <w:rPr>
                <w:rFonts w:ascii="Times New Roman" w:eastAsia="SimSun" w:hAnsi="Times New Roman" w:cs="Times New Roman"/>
                <w:sz w:val="18"/>
                <w:szCs w:val="18"/>
                <w:lang w:val="en-GB" w:eastAsia="zh-CN"/>
              </w:rPr>
              <w:t>a.1)</w:t>
            </w:r>
            <w:r w:rsidR="000C12D9" w:rsidRPr="009A6627">
              <w:rPr>
                <w:rFonts w:ascii="Times New Roman" w:eastAsia="SimSun" w:hAnsi="Times New Roman" w:cs="Times New Roman"/>
                <w:sz w:val="18"/>
                <w:szCs w:val="18"/>
                <w:lang w:val="en-GB" w:eastAsia="zh-CN"/>
              </w:rPr>
              <w:t xml:space="preserve"> </w:t>
            </w:r>
            <w:r w:rsidR="00C8022C">
              <w:rPr>
                <w:rFonts w:ascii="Times New Roman" w:eastAsia="SimSun" w:hAnsi="Times New Roman" w:cs="Times New Roman"/>
                <w:sz w:val="18"/>
                <w:szCs w:val="18"/>
                <w:lang w:val="en-GB" w:eastAsia="zh-CN"/>
              </w:rPr>
              <w:t>90.11</w:t>
            </w:r>
            <w:r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00C8022C">
              <w:rPr>
                <w:rFonts w:ascii="Times New Roman" w:eastAsia="Calibri" w:hAnsi="Times New Roman" w:cs="Times New Roman"/>
                <w:sz w:val="18"/>
                <w:szCs w:val="18"/>
                <w:lang w:val="en-GB"/>
              </w:rPr>
              <w:t>(2017</w:t>
            </w:r>
            <w:r w:rsidRPr="009A6627">
              <w:rPr>
                <w:rFonts w:ascii="Times New Roman" w:eastAsia="Calibri" w:hAnsi="Times New Roman" w:cs="Times New Roman"/>
                <w:sz w:val="18"/>
                <w:szCs w:val="18"/>
                <w:lang w:val="en-GB"/>
              </w:rPr>
              <w:t>)</w:t>
            </w:r>
          </w:p>
          <w:p w14:paraId="78ACAAD7" w14:textId="29BEA33A" w:rsidR="00D514CD" w:rsidRPr="009A6627" w:rsidRDefault="00D514CD" w:rsidP="00133CC5">
            <w:pPr>
              <w:spacing w:after="0" w:line="240" w:lineRule="auto"/>
              <w:ind w:right="-119"/>
              <w:rPr>
                <w:rFonts w:ascii="Times New Roman" w:eastAsia="Calibri" w:hAnsi="Times New Roman" w:cs="Times New Roman"/>
                <w:sz w:val="18"/>
                <w:szCs w:val="18"/>
                <w:lang w:val="en-GB"/>
              </w:rPr>
            </w:pPr>
            <w:r w:rsidRPr="009A6627">
              <w:rPr>
                <w:rFonts w:ascii="Times New Roman" w:eastAsia="SimSun" w:hAnsi="Times New Roman" w:cs="Times New Roman"/>
                <w:sz w:val="18"/>
                <w:szCs w:val="18"/>
                <w:lang w:val="en-GB" w:eastAsia="zh-CN"/>
              </w:rPr>
              <w:t>a.2)</w:t>
            </w:r>
            <w:r w:rsidR="000C12D9" w:rsidRPr="009A6627">
              <w:rPr>
                <w:rFonts w:ascii="Times New Roman" w:eastAsia="SimSun" w:hAnsi="Times New Roman" w:cs="Times New Roman"/>
                <w:sz w:val="18"/>
                <w:szCs w:val="18"/>
                <w:lang w:val="en-GB" w:eastAsia="zh-CN"/>
              </w:rPr>
              <w:t xml:space="preserve"> </w:t>
            </w:r>
            <w:r w:rsidR="00C8022C">
              <w:rPr>
                <w:rFonts w:ascii="Times New Roman" w:eastAsia="SimSun" w:hAnsi="Times New Roman" w:cs="Times New Roman"/>
                <w:sz w:val="18"/>
                <w:szCs w:val="18"/>
                <w:lang w:val="en-GB" w:eastAsia="zh-CN"/>
              </w:rPr>
              <w:t>92.78</w:t>
            </w:r>
            <w:r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00C8022C">
              <w:rPr>
                <w:rFonts w:ascii="Times New Roman" w:eastAsia="Calibri" w:hAnsi="Times New Roman" w:cs="Times New Roman"/>
                <w:sz w:val="18"/>
                <w:szCs w:val="18"/>
                <w:lang w:val="en-GB"/>
              </w:rPr>
              <w:t>(2017</w:t>
            </w:r>
            <w:r w:rsidRPr="009A6627">
              <w:rPr>
                <w:rFonts w:ascii="Times New Roman" w:eastAsia="Calibri" w:hAnsi="Times New Roman" w:cs="Times New Roman"/>
                <w:sz w:val="18"/>
                <w:szCs w:val="18"/>
                <w:lang w:val="en-GB"/>
              </w:rPr>
              <w:t>)</w:t>
            </w:r>
          </w:p>
          <w:p w14:paraId="1322FDAF" w14:textId="53A8AF9E" w:rsidR="00D514CD" w:rsidRPr="009A6627" w:rsidRDefault="00D514CD" w:rsidP="00133CC5">
            <w:pPr>
              <w:spacing w:after="0" w:line="240" w:lineRule="auto"/>
              <w:ind w:right="-119"/>
              <w:rPr>
                <w:rFonts w:ascii="Times New Roman" w:eastAsia="Calibri" w:hAnsi="Times New Roman" w:cs="Times New Roman"/>
                <w:sz w:val="18"/>
                <w:szCs w:val="18"/>
                <w:lang w:val="en-GB"/>
              </w:rPr>
            </w:pPr>
            <w:r w:rsidRPr="009A6627">
              <w:rPr>
                <w:rFonts w:ascii="Times New Roman" w:eastAsia="SimSun" w:hAnsi="Times New Roman" w:cs="Times New Roman"/>
                <w:sz w:val="18"/>
                <w:szCs w:val="18"/>
                <w:lang w:val="en-GB" w:eastAsia="zh-CN"/>
              </w:rPr>
              <w:t>b.1)</w:t>
            </w:r>
            <w:r w:rsidR="000C12D9" w:rsidRPr="009A6627">
              <w:rPr>
                <w:rFonts w:ascii="Times New Roman" w:eastAsia="SimSun" w:hAnsi="Times New Roman" w:cs="Times New Roman"/>
                <w:sz w:val="18"/>
                <w:szCs w:val="18"/>
                <w:lang w:val="en-GB" w:eastAsia="zh-CN"/>
              </w:rPr>
              <w:t xml:space="preserve"> </w:t>
            </w:r>
            <w:r w:rsidR="00AC24EA">
              <w:rPr>
                <w:rFonts w:ascii="Times New Roman" w:eastAsia="SimSun" w:hAnsi="Times New Roman" w:cs="Times New Roman"/>
                <w:sz w:val="18"/>
                <w:szCs w:val="18"/>
                <w:lang w:val="en-GB" w:eastAsia="zh-CN"/>
              </w:rPr>
              <w:t>46.89</w:t>
            </w:r>
            <w:r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00AC24EA">
              <w:rPr>
                <w:rFonts w:ascii="Times New Roman" w:eastAsia="Calibri" w:hAnsi="Times New Roman" w:cs="Times New Roman"/>
                <w:sz w:val="18"/>
                <w:szCs w:val="18"/>
                <w:lang w:val="en-GB"/>
              </w:rPr>
              <w:t>(2017</w:t>
            </w:r>
            <w:r w:rsidRPr="009A6627">
              <w:rPr>
                <w:rFonts w:ascii="Times New Roman" w:eastAsia="Calibri" w:hAnsi="Times New Roman" w:cs="Times New Roman"/>
                <w:sz w:val="18"/>
                <w:szCs w:val="18"/>
                <w:lang w:val="en-GB"/>
              </w:rPr>
              <w:t>)</w:t>
            </w:r>
          </w:p>
          <w:p w14:paraId="406AD48D" w14:textId="7BAF08EB" w:rsidR="00D514CD" w:rsidRPr="009A6627" w:rsidRDefault="00D514CD" w:rsidP="00AC24EA">
            <w:pPr>
              <w:spacing w:after="0" w:line="240" w:lineRule="auto"/>
              <w:ind w:right="-119"/>
              <w:rPr>
                <w:rFonts w:ascii="Times New Roman" w:eastAsia="SimSun" w:hAnsi="Times New Roman" w:cs="Times New Roman"/>
                <w:sz w:val="18"/>
                <w:szCs w:val="18"/>
                <w:lang w:val="en-GB" w:eastAsia="zh-CN"/>
              </w:rPr>
            </w:pPr>
            <w:r w:rsidRPr="009A6627">
              <w:rPr>
                <w:rFonts w:ascii="Times New Roman" w:eastAsia="Calibri" w:hAnsi="Times New Roman" w:cs="Times New Roman"/>
                <w:sz w:val="18"/>
                <w:szCs w:val="18"/>
                <w:lang w:val="en-GB"/>
              </w:rPr>
              <w:t>b.2)</w:t>
            </w:r>
            <w:r w:rsidR="000C12D9" w:rsidRPr="009A6627">
              <w:rPr>
                <w:rFonts w:ascii="Times New Roman" w:eastAsia="Calibri" w:hAnsi="Times New Roman" w:cs="Times New Roman"/>
                <w:sz w:val="18"/>
                <w:szCs w:val="18"/>
                <w:lang w:val="en-GB"/>
              </w:rPr>
              <w:t xml:space="preserve"> </w:t>
            </w:r>
            <w:r w:rsidR="001B71E6" w:rsidRPr="009A6627">
              <w:rPr>
                <w:rFonts w:ascii="Times New Roman" w:eastAsia="SimSun" w:hAnsi="Times New Roman" w:cs="Times New Roman"/>
                <w:sz w:val="18"/>
                <w:szCs w:val="18"/>
                <w:lang w:val="en-GB" w:eastAsia="zh-CN"/>
              </w:rPr>
              <w:t>69.</w:t>
            </w:r>
            <w:r w:rsidR="00AC24EA">
              <w:rPr>
                <w:rFonts w:ascii="Times New Roman" w:eastAsia="SimSun" w:hAnsi="Times New Roman" w:cs="Times New Roman"/>
                <w:sz w:val="18"/>
                <w:szCs w:val="18"/>
                <w:lang w:val="en-GB" w:eastAsia="zh-CN"/>
              </w:rPr>
              <w:t>13</w:t>
            </w:r>
            <w:r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00AC24EA">
              <w:rPr>
                <w:rFonts w:ascii="Times New Roman" w:eastAsia="Calibri" w:hAnsi="Times New Roman" w:cs="Times New Roman"/>
                <w:sz w:val="18"/>
                <w:szCs w:val="18"/>
                <w:lang w:val="en-GB"/>
              </w:rPr>
              <w:t>(2017</w:t>
            </w:r>
            <w:r w:rsidRPr="009A6627">
              <w:rPr>
                <w:rFonts w:ascii="Times New Roman" w:eastAsia="Calibri" w:hAnsi="Times New Roman" w:cs="Times New Roman"/>
                <w:sz w:val="18"/>
                <w:szCs w:val="18"/>
                <w:lang w:val="en-GB"/>
              </w:rPr>
              <w:t>)</w:t>
            </w:r>
          </w:p>
        </w:tc>
        <w:tc>
          <w:tcPr>
            <w:tcW w:w="2065" w:type="dxa"/>
            <w:tcBorders>
              <w:top w:val="single" w:sz="4" w:space="0" w:color="auto"/>
              <w:left w:val="single" w:sz="4" w:space="0" w:color="auto"/>
              <w:bottom w:val="single" w:sz="4" w:space="0" w:color="auto"/>
              <w:right w:val="single" w:sz="4" w:space="0" w:color="auto"/>
            </w:tcBorders>
          </w:tcPr>
          <w:p w14:paraId="5D6904FB" w14:textId="77777777" w:rsidR="00D514CD" w:rsidRPr="009A6627" w:rsidRDefault="00D514CD" w:rsidP="00133CC5">
            <w:pPr>
              <w:spacing w:after="0" w:line="240" w:lineRule="auto"/>
              <w:ind w:right="-119"/>
              <w:rPr>
                <w:rFonts w:ascii="Times New Roman" w:eastAsia="SimSun" w:hAnsi="Times New Roman" w:cs="Times New Roman"/>
                <w:color w:val="000000" w:themeColor="text1"/>
                <w:sz w:val="18"/>
                <w:szCs w:val="18"/>
                <w:lang w:val="en-GB" w:eastAsia="zh-CN"/>
              </w:rPr>
            </w:pPr>
          </w:p>
          <w:p w14:paraId="20F0F045" w14:textId="77777777" w:rsidR="001B422E" w:rsidRPr="00C370CF" w:rsidRDefault="00D514CD" w:rsidP="00133CC5">
            <w:pPr>
              <w:spacing w:after="0" w:line="240" w:lineRule="auto"/>
              <w:ind w:right="-119"/>
              <w:rPr>
                <w:rFonts w:ascii="Times New Roman" w:eastAsia="SimSun" w:hAnsi="Times New Roman" w:cs="Times New Roman"/>
                <w:color w:val="000000" w:themeColor="text1"/>
                <w:sz w:val="18"/>
                <w:szCs w:val="18"/>
                <w:lang w:val="en-GB" w:eastAsia="zh-CN"/>
              </w:rPr>
            </w:pPr>
            <w:r w:rsidRPr="009A6627">
              <w:rPr>
                <w:rFonts w:ascii="Times New Roman" w:eastAsia="SimSun" w:hAnsi="Times New Roman" w:cs="Times New Roman"/>
                <w:color w:val="000000" w:themeColor="text1"/>
                <w:sz w:val="18"/>
                <w:szCs w:val="18"/>
                <w:lang w:val="en-GB" w:eastAsia="zh-CN"/>
              </w:rPr>
              <w:t>Direction</w:t>
            </w:r>
            <w:r w:rsidR="000C12D9" w:rsidRPr="009A6627">
              <w:rPr>
                <w:rFonts w:ascii="Times New Roman" w:eastAsia="SimSun" w:hAnsi="Times New Roman" w:cs="Times New Roman"/>
                <w:color w:val="000000" w:themeColor="text1"/>
                <w:sz w:val="18"/>
                <w:szCs w:val="18"/>
                <w:lang w:val="en-GB" w:eastAsia="zh-CN"/>
              </w:rPr>
              <w:t xml:space="preserve"> </w:t>
            </w:r>
            <w:r w:rsidRPr="009A6627">
              <w:rPr>
                <w:rFonts w:ascii="Times New Roman" w:eastAsia="SimSun" w:hAnsi="Times New Roman" w:cs="Times New Roman"/>
                <w:color w:val="000000" w:themeColor="text1"/>
                <w:sz w:val="18"/>
                <w:szCs w:val="18"/>
                <w:lang w:val="en-GB" w:eastAsia="zh-CN"/>
              </w:rPr>
              <w:t>of</w:t>
            </w:r>
            <w:r w:rsidR="000C12D9" w:rsidRPr="009A6627">
              <w:rPr>
                <w:rFonts w:ascii="Times New Roman" w:eastAsia="SimSun" w:hAnsi="Times New Roman" w:cs="Times New Roman"/>
                <w:color w:val="000000" w:themeColor="text1"/>
                <w:sz w:val="18"/>
                <w:szCs w:val="18"/>
                <w:lang w:val="en-GB" w:eastAsia="zh-CN"/>
              </w:rPr>
              <w:t xml:space="preserve"> </w:t>
            </w:r>
            <w:r w:rsidRPr="009A6627">
              <w:rPr>
                <w:rFonts w:ascii="Times New Roman" w:eastAsia="SimSun" w:hAnsi="Times New Roman" w:cs="Times New Roman"/>
                <w:color w:val="000000" w:themeColor="text1"/>
                <w:sz w:val="18"/>
                <w:szCs w:val="18"/>
                <w:lang w:val="en-GB" w:eastAsia="zh-CN"/>
              </w:rPr>
              <w:t>travel:</w:t>
            </w:r>
            <w:r w:rsidR="000C12D9" w:rsidRPr="00C370CF">
              <w:rPr>
                <w:rFonts w:ascii="Times New Roman" w:eastAsia="SimSun" w:hAnsi="Times New Roman" w:cs="Times New Roman"/>
                <w:color w:val="000000" w:themeColor="text1"/>
                <w:sz w:val="18"/>
                <w:szCs w:val="18"/>
                <w:lang w:val="en-GB" w:eastAsia="zh-CN"/>
              </w:rPr>
              <w:t xml:space="preserve"> </w:t>
            </w:r>
          </w:p>
          <w:p w14:paraId="563E4DCC" w14:textId="77777777" w:rsidR="00D514CD" w:rsidRPr="009A6627" w:rsidRDefault="00D514CD" w:rsidP="00133CC5">
            <w:pPr>
              <w:spacing w:after="0" w:line="240" w:lineRule="auto"/>
              <w:ind w:right="-119"/>
              <w:rPr>
                <w:rFonts w:ascii="Times New Roman" w:hAnsi="Times New Roman" w:cs="Times New Roman"/>
                <w:color w:val="00B050"/>
                <w:sz w:val="18"/>
                <w:szCs w:val="18"/>
                <w:lang w:val="en-GB"/>
              </w:rPr>
            </w:pPr>
            <w:r w:rsidRPr="00A87DC3">
              <w:rPr>
                <w:rFonts w:ascii="Times New Roman" w:eastAsia="SimSun" w:hAnsi="Times New Roman" w:cs="Times New Roman"/>
                <w:b/>
                <w:color w:val="000000" w:themeColor="text1"/>
                <w:sz w:val="18"/>
                <w:szCs w:val="18"/>
                <w:lang w:val="en-GB" w:eastAsia="zh-CN"/>
              </w:rPr>
              <w:t>Increase</w:t>
            </w:r>
            <w:r w:rsidR="000C12D9" w:rsidRPr="009A6627">
              <w:rPr>
                <w:rFonts w:ascii="Times New Roman" w:eastAsia="SimSun" w:hAnsi="Times New Roman" w:cs="Times New Roman"/>
                <w:color w:val="000000" w:themeColor="text1"/>
                <w:sz w:val="18"/>
                <w:szCs w:val="18"/>
                <w:lang w:val="en-GB" w:eastAsia="zh-CN"/>
              </w:rPr>
              <w:t xml:space="preserve"> </w:t>
            </w:r>
            <w:r w:rsidRPr="009A6627">
              <w:rPr>
                <w:rFonts w:ascii="Times New Roman" w:eastAsia="SimSun" w:hAnsi="Times New Roman" w:cs="Times New Roman"/>
                <w:color w:val="000000" w:themeColor="text1"/>
                <w:sz w:val="18"/>
                <w:szCs w:val="18"/>
                <w:lang w:val="en-GB" w:eastAsia="zh-CN"/>
              </w:rPr>
              <w:t>by</w:t>
            </w:r>
            <w:r w:rsidR="000C12D9" w:rsidRPr="009A6627">
              <w:rPr>
                <w:rFonts w:ascii="Times New Roman" w:eastAsia="SimSun" w:hAnsi="Times New Roman" w:cs="Times New Roman"/>
                <w:color w:val="000000" w:themeColor="text1"/>
                <w:sz w:val="18"/>
                <w:szCs w:val="18"/>
                <w:lang w:val="en-GB" w:eastAsia="zh-CN"/>
              </w:rPr>
              <w:t xml:space="preserve"> </w:t>
            </w:r>
            <w:r w:rsidRPr="009A6627">
              <w:rPr>
                <w:rFonts w:ascii="Times New Roman" w:eastAsia="SimSun" w:hAnsi="Times New Roman" w:cs="Times New Roman"/>
                <w:color w:val="000000" w:themeColor="text1"/>
                <w:sz w:val="18"/>
                <w:szCs w:val="18"/>
                <w:lang w:val="en-GB" w:eastAsia="zh-CN"/>
              </w:rPr>
              <w:t>0.5%</w:t>
            </w:r>
            <w:r w:rsidR="000C12D9" w:rsidRPr="009A6627">
              <w:rPr>
                <w:rFonts w:ascii="Times New Roman" w:eastAsia="SimSun" w:hAnsi="Times New Roman" w:cs="Times New Roman"/>
                <w:color w:val="000000" w:themeColor="text1"/>
                <w:sz w:val="18"/>
                <w:szCs w:val="18"/>
                <w:lang w:val="en-GB" w:eastAsia="zh-CN"/>
              </w:rPr>
              <w:t xml:space="preserve"> </w:t>
            </w:r>
            <w:r w:rsidRPr="009A6627">
              <w:rPr>
                <w:rFonts w:ascii="Times New Roman" w:eastAsia="SimSun" w:hAnsi="Times New Roman" w:cs="Times New Roman"/>
                <w:color w:val="000000" w:themeColor="text1"/>
                <w:sz w:val="18"/>
                <w:szCs w:val="18"/>
                <w:lang w:val="en-GB" w:eastAsia="zh-CN"/>
              </w:rPr>
              <w:t>(2012-2017)</w:t>
            </w:r>
            <w:r w:rsidR="000C12D9" w:rsidRPr="009A6627">
              <w:rPr>
                <w:rFonts w:ascii="Times New Roman" w:eastAsia="SimSun" w:hAnsi="Times New Roman" w:cs="Times New Roman"/>
                <w:color w:val="009900"/>
                <w:sz w:val="18"/>
                <w:szCs w:val="18"/>
                <w:lang w:val="en-GB" w:eastAsia="zh-CN"/>
              </w:rPr>
              <w:t xml:space="preserve"> </w:t>
            </w:r>
          </w:p>
        </w:tc>
      </w:tr>
      <w:tr w:rsidR="003C7C26" w:rsidRPr="00610D76" w14:paraId="2C1966A5" w14:textId="77777777" w:rsidTr="008A6237">
        <w:trPr>
          <w:trHeight w:val="260"/>
          <w:jc w:val="center"/>
        </w:trPr>
        <w:tc>
          <w:tcPr>
            <w:tcW w:w="447" w:type="dxa"/>
            <w:vMerge/>
            <w:tcBorders>
              <w:left w:val="single" w:sz="4" w:space="0" w:color="auto"/>
              <w:right w:val="single" w:sz="4" w:space="0" w:color="auto"/>
            </w:tcBorders>
            <w:shd w:val="clear" w:color="auto" w:fill="auto"/>
          </w:tcPr>
          <w:p w14:paraId="174E70EA" w14:textId="77777777" w:rsidR="003C7C26" w:rsidRPr="00610D76" w:rsidRDefault="003C7C26" w:rsidP="00133CC5">
            <w:pPr>
              <w:spacing w:after="0" w:line="240" w:lineRule="auto"/>
              <w:ind w:right="-1080"/>
              <w:rPr>
                <w:rFonts w:ascii="Times New Roman" w:hAnsi="Times New Roman" w:cs="Times New Roman"/>
                <w:b/>
                <w:sz w:val="18"/>
                <w:szCs w:val="18"/>
                <w:lang w:val="en-GB"/>
              </w:rPr>
            </w:pPr>
          </w:p>
        </w:tc>
        <w:tc>
          <w:tcPr>
            <w:tcW w:w="12503" w:type="dxa"/>
            <w:gridSpan w:val="4"/>
            <w:tcBorders>
              <w:left w:val="single" w:sz="4" w:space="0" w:color="auto"/>
              <w:right w:val="single" w:sz="4" w:space="0" w:color="auto"/>
            </w:tcBorders>
            <w:shd w:val="clear" w:color="auto" w:fill="D9D9D9" w:themeFill="background1" w:themeFillShade="D9"/>
          </w:tcPr>
          <w:p w14:paraId="374E7C6D" w14:textId="3DFFF854" w:rsidR="003C7C26" w:rsidRPr="00D728D9" w:rsidRDefault="003C7C26" w:rsidP="00133CC5">
            <w:pPr>
              <w:spacing w:after="0" w:line="240" w:lineRule="auto"/>
              <w:rPr>
                <w:rFonts w:ascii="Times New Roman" w:eastAsia="SimSun" w:hAnsi="Times New Roman" w:cs="Times New Roman"/>
                <w:sz w:val="18"/>
                <w:szCs w:val="18"/>
                <w:lang w:val="en-GB" w:eastAsia="zh-CN"/>
              </w:rPr>
            </w:pPr>
            <w:r w:rsidRPr="00275BD7">
              <w:rPr>
                <w:rFonts w:ascii="Times New Roman" w:eastAsia="SimSun" w:hAnsi="Times New Roman" w:cs="Times New Roman"/>
                <w:b/>
                <w:sz w:val="18"/>
                <w:szCs w:val="18"/>
                <w:lang w:val="en-GB" w:eastAsia="zh-CN"/>
              </w:rPr>
              <w:t>Source</w:t>
            </w:r>
            <w:r w:rsidRPr="00C370CF">
              <w:rPr>
                <w:rFonts w:ascii="Times New Roman" w:eastAsia="SimSun" w:hAnsi="Times New Roman" w:cs="Times New Roman"/>
                <w:sz w:val="18"/>
                <w:szCs w:val="18"/>
                <w:lang w:val="en-GB" w:eastAsia="zh-CN"/>
              </w:rPr>
              <w:t>:</w:t>
            </w:r>
            <w:r w:rsidR="000C12D9" w:rsidRPr="00C370CF">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UNDP</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estimate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based</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on</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data</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from</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the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International</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Labour</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Organization</w:t>
            </w:r>
            <w:r w:rsidR="00FD5E8D">
              <w:rPr>
                <w:rFonts w:ascii="Times New Roman" w:eastAsia="SimSun" w:hAnsi="Times New Roman" w:cs="Times New Roman"/>
                <w:sz w:val="18"/>
                <w:szCs w:val="18"/>
                <w:lang w:val="en-GB" w:eastAsia="zh-CN"/>
              </w:rPr>
              <w:t xml:space="preserve"> (ILO)</w:t>
            </w:r>
            <w:r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Baselin</w:t>
            </w:r>
            <w:r w:rsidR="00C84317" w:rsidRPr="009A6627">
              <w:rPr>
                <w:rFonts w:ascii="Times New Roman" w:eastAsia="SimSun" w:hAnsi="Times New Roman" w:cs="Times New Roman"/>
                <w:sz w:val="18"/>
                <w:szCs w:val="18"/>
                <w:lang w:val="en-GB" w:eastAsia="zh-CN"/>
              </w:rPr>
              <w:t>e</w:t>
            </w:r>
            <w:r w:rsidR="000C12D9" w:rsidRPr="009A6627">
              <w:rPr>
                <w:rFonts w:ascii="Times New Roman" w:eastAsia="SimSun" w:hAnsi="Times New Roman" w:cs="Times New Roman"/>
                <w:sz w:val="18"/>
                <w:szCs w:val="18"/>
                <w:lang w:val="en-GB" w:eastAsia="zh-CN"/>
              </w:rPr>
              <w:t xml:space="preserve"> </w:t>
            </w:r>
            <w:r w:rsidR="00C84317" w:rsidRPr="009A6627">
              <w:rPr>
                <w:rFonts w:ascii="Times New Roman" w:eastAsia="SimSun" w:hAnsi="Times New Roman" w:cs="Times New Roman"/>
                <w:sz w:val="18"/>
                <w:szCs w:val="18"/>
                <w:lang w:val="en-GB" w:eastAsia="zh-CN"/>
              </w:rPr>
              <w:t>is</w:t>
            </w:r>
            <w:r w:rsidR="000C12D9" w:rsidRPr="009A6627">
              <w:rPr>
                <w:rFonts w:ascii="Times New Roman" w:eastAsia="SimSun" w:hAnsi="Times New Roman" w:cs="Times New Roman"/>
                <w:sz w:val="18"/>
                <w:szCs w:val="18"/>
                <w:lang w:val="en-GB" w:eastAsia="zh-CN"/>
              </w:rPr>
              <w:t xml:space="preserve"> </w:t>
            </w:r>
            <w:r w:rsidR="00C84317" w:rsidRPr="009A6627">
              <w:rPr>
                <w:rFonts w:ascii="Times New Roman" w:eastAsia="SimSun" w:hAnsi="Times New Roman" w:cs="Times New Roman"/>
                <w:sz w:val="18"/>
                <w:szCs w:val="18"/>
                <w:lang w:val="en-GB" w:eastAsia="zh-CN"/>
              </w:rPr>
              <w:t>the</w:t>
            </w:r>
            <w:r w:rsidR="000C12D9" w:rsidRPr="009A6627">
              <w:rPr>
                <w:rFonts w:ascii="Times New Roman" w:eastAsia="SimSun" w:hAnsi="Times New Roman" w:cs="Times New Roman"/>
                <w:sz w:val="18"/>
                <w:szCs w:val="18"/>
                <w:lang w:val="en-GB" w:eastAsia="zh-CN"/>
              </w:rPr>
              <w:t xml:space="preserve"> </w:t>
            </w:r>
            <w:r w:rsidR="00C84317" w:rsidRPr="009A6627">
              <w:rPr>
                <w:rFonts w:ascii="Times New Roman" w:eastAsia="SimSun" w:hAnsi="Times New Roman" w:cs="Times New Roman"/>
                <w:sz w:val="18"/>
                <w:szCs w:val="18"/>
                <w:lang w:val="en-GB" w:eastAsia="zh-CN"/>
              </w:rPr>
              <w:t>simple</w:t>
            </w:r>
            <w:r w:rsidR="000C12D9" w:rsidRPr="009A6627">
              <w:rPr>
                <w:rFonts w:ascii="Times New Roman" w:eastAsia="SimSun" w:hAnsi="Times New Roman" w:cs="Times New Roman"/>
                <w:sz w:val="18"/>
                <w:szCs w:val="18"/>
                <w:lang w:val="en-GB" w:eastAsia="zh-CN"/>
              </w:rPr>
              <w:t xml:space="preserve"> </w:t>
            </w:r>
            <w:r w:rsidR="00C84317" w:rsidRPr="009A6627">
              <w:rPr>
                <w:rFonts w:ascii="Times New Roman" w:eastAsia="SimSun" w:hAnsi="Times New Roman" w:cs="Times New Roman"/>
                <w:sz w:val="18"/>
                <w:szCs w:val="18"/>
                <w:lang w:val="en-GB" w:eastAsia="zh-CN"/>
              </w:rPr>
              <w:t>average</w:t>
            </w:r>
            <w:r w:rsidR="000C12D9" w:rsidRPr="009A6627">
              <w:rPr>
                <w:rFonts w:ascii="Times New Roman" w:eastAsia="SimSun" w:hAnsi="Times New Roman" w:cs="Times New Roman"/>
                <w:sz w:val="18"/>
                <w:szCs w:val="18"/>
                <w:lang w:val="en-GB" w:eastAsia="zh-CN"/>
              </w:rPr>
              <w:t xml:space="preserve"> </w:t>
            </w:r>
            <w:r w:rsidR="00FD5E8D">
              <w:rPr>
                <w:rFonts w:ascii="Times New Roman" w:eastAsia="SimSun" w:hAnsi="Times New Roman" w:cs="Times New Roman"/>
                <w:sz w:val="18"/>
                <w:szCs w:val="18"/>
                <w:lang w:val="en-GB" w:eastAsia="zh-CN"/>
              </w:rPr>
              <w:t xml:space="preserve">calculated </w:t>
            </w:r>
            <w:r w:rsidR="00C84317" w:rsidRPr="009A6627">
              <w:rPr>
                <w:rFonts w:ascii="Times New Roman" w:eastAsia="SimSun" w:hAnsi="Times New Roman" w:cs="Times New Roman"/>
                <w:sz w:val="18"/>
                <w:szCs w:val="18"/>
                <w:lang w:val="en-GB" w:eastAsia="zh-CN"/>
              </w:rPr>
              <w:t>from</w:t>
            </w:r>
            <w:r w:rsidR="000C12D9" w:rsidRPr="009A6627">
              <w:rPr>
                <w:rFonts w:ascii="Times New Roman" w:eastAsia="SimSun" w:hAnsi="Times New Roman" w:cs="Times New Roman"/>
                <w:sz w:val="18"/>
                <w:szCs w:val="18"/>
                <w:lang w:val="en-GB" w:eastAsia="zh-CN"/>
              </w:rPr>
              <w:t xml:space="preserve"> </w:t>
            </w:r>
            <w:r w:rsidR="00AC24EA">
              <w:rPr>
                <w:rFonts w:ascii="Times New Roman" w:eastAsia="SimSun" w:hAnsi="Times New Roman" w:cs="Times New Roman"/>
                <w:sz w:val="18"/>
                <w:szCs w:val="18"/>
                <w:lang w:val="en-GB" w:eastAsia="zh-CN"/>
              </w:rPr>
              <w:t>140</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programme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countries</w:t>
            </w:r>
            <w:r w:rsidR="000C12D9" w:rsidRPr="009A6627">
              <w:rPr>
                <w:rFonts w:ascii="Times New Roman" w:eastAsia="SimSun" w:hAnsi="Times New Roman" w:cs="Times New Roman"/>
                <w:sz w:val="18"/>
                <w:szCs w:val="18"/>
                <w:lang w:val="en-GB" w:eastAsia="zh-CN"/>
              </w:rPr>
              <w:t xml:space="preserve"> </w:t>
            </w:r>
            <w:r w:rsidR="00FD5E8D">
              <w:rPr>
                <w:rFonts w:ascii="Times New Roman" w:eastAsia="SimSun" w:hAnsi="Times New Roman" w:cs="Times New Roman"/>
                <w:sz w:val="18"/>
                <w:szCs w:val="18"/>
                <w:lang w:val="en-GB" w:eastAsia="zh-CN"/>
              </w:rPr>
              <w:t>with</w:t>
            </w:r>
            <w:r w:rsidR="00FD5E8D" w:rsidRPr="009A6627">
              <w:rPr>
                <w:rFonts w:ascii="Times New Roman" w:eastAsia="SimSun" w:hAnsi="Times New Roman" w:cs="Times New Roman"/>
                <w:sz w:val="18"/>
                <w:szCs w:val="18"/>
                <w:lang w:val="en-GB" w:eastAsia="zh-CN"/>
              </w:rPr>
              <w:t xml:space="preserve"> </w:t>
            </w:r>
            <w:r w:rsidR="00FD5E8D">
              <w:rPr>
                <w:rFonts w:ascii="Times New Roman" w:eastAsia="SimSun" w:hAnsi="Times New Roman" w:cs="Times New Roman"/>
                <w:sz w:val="18"/>
                <w:szCs w:val="18"/>
                <w:lang w:val="en-GB" w:eastAsia="zh-CN"/>
              </w:rPr>
              <w:t xml:space="preserve">available </w:t>
            </w:r>
            <w:r w:rsidRPr="009A6627">
              <w:rPr>
                <w:rFonts w:ascii="Times New Roman" w:eastAsia="SimSun" w:hAnsi="Times New Roman" w:cs="Times New Roman"/>
                <w:sz w:val="18"/>
                <w:szCs w:val="18"/>
                <w:lang w:val="en-GB" w:eastAsia="zh-CN"/>
              </w:rPr>
              <w:t>data.</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The</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number</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of</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countries</w:t>
            </w:r>
            <w:r w:rsidR="000C12D9" w:rsidRPr="009A6627">
              <w:rPr>
                <w:rFonts w:ascii="Times New Roman" w:eastAsia="SimSun" w:hAnsi="Times New Roman" w:cs="Times New Roman"/>
                <w:sz w:val="18"/>
                <w:szCs w:val="18"/>
                <w:lang w:val="en-GB" w:eastAsia="zh-CN"/>
              </w:rPr>
              <w:t xml:space="preserve"> </w:t>
            </w:r>
            <w:r w:rsidR="00FD5E8D">
              <w:rPr>
                <w:rFonts w:ascii="Times New Roman" w:eastAsia="SimSun" w:hAnsi="Times New Roman" w:cs="Times New Roman"/>
                <w:sz w:val="18"/>
                <w:szCs w:val="18"/>
                <w:lang w:val="en-GB" w:eastAsia="zh-CN"/>
              </w:rPr>
              <w:t>that experienced</w:t>
            </w:r>
            <w:r w:rsidR="00FD5E8D"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progress</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(regression)</w:t>
            </w:r>
            <w:r w:rsidR="000C12D9" w:rsidRPr="009A6627">
              <w:rPr>
                <w:rFonts w:ascii="Times New Roman" w:eastAsia="SimSun" w:hAnsi="Times New Roman" w:cs="Times New Roman"/>
                <w:sz w:val="18"/>
                <w:szCs w:val="18"/>
                <w:lang w:val="en-GB" w:eastAsia="zh-CN"/>
              </w:rPr>
              <w:t xml:space="preserve"> </w:t>
            </w:r>
            <w:r w:rsidR="00FD5E8D">
              <w:rPr>
                <w:rFonts w:ascii="Times New Roman" w:eastAsia="SimSun" w:hAnsi="Times New Roman" w:cs="Times New Roman"/>
                <w:sz w:val="18"/>
                <w:szCs w:val="18"/>
                <w:lang w:val="en-GB" w:eastAsia="zh-CN"/>
              </w:rPr>
              <w:t>are as</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follow</w:t>
            </w:r>
            <w:r w:rsidR="00FD5E8D">
              <w:rPr>
                <w:rFonts w:ascii="Times New Roman" w:eastAsia="SimSun" w:hAnsi="Times New Roman" w:cs="Times New Roman"/>
                <w:sz w:val="18"/>
                <w:szCs w:val="18"/>
                <w:lang w:val="en-GB" w:eastAsia="zh-CN"/>
              </w:rPr>
              <w:t>s</w:t>
            </w:r>
            <w:r w:rsidR="00122C29"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a.1)</w:t>
            </w:r>
            <w:r w:rsidR="000C12D9" w:rsidRPr="009A6627">
              <w:rPr>
                <w:rFonts w:ascii="Times New Roman" w:eastAsia="SimSun" w:hAnsi="Times New Roman" w:cs="Times New Roman"/>
                <w:sz w:val="18"/>
                <w:szCs w:val="18"/>
                <w:lang w:val="en-GB" w:eastAsia="zh-CN"/>
              </w:rPr>
              <w:t xml:space="preserve"> </w:t>
            </w:r>
            <w:r w:rsidR="00C8022C">
              <w:rPr>
                <w:rFonts w:ascii="Times New Roman" w:eastAsia="SimSun" w:hAnsi="Times New Roman" w:cs="Times New Roman"/>
                <w:sz w:val="18"/>
                <w:szCs w:val="18"/>
                <w:lang w:val="en-GB" w:eastAsia="zh-CN"/>
              </w:rPr>
              <w:t>75</w:t>
            </w:r>
            <w:r w:rsidR="00A87DC3">
              <w:rPr>
                <w:rFonts w:ascii="Times New Roman" w:eastAsia="SimSun" w:hAnsi="Times New Roman" w:cs="Times New Roman"/>
                <w:sz w:val="18"/>
                <w:szCs w:val="18"/>
                <w:lang w:val="en-GB" w:eastAsia="zh-CN"/>
              </w:rPr>
              <w:t xml:space="preserve"> </w:t>
            </w:r>
            <w:r w:rsidR="001B71E6" w:rsidRPr="009A6627">
              <w:rPr>
                <w:rFonts w:ascii="Times New Roman" w:eastAsia="SimSun" w:hAnsi="Times New Roman" w:cs="Times New Roman"/>
                <w:sz w:val="18"/>
                <w:szCs w:val="18"/>
                <w:lang w:val="en-GB" w:eastAsia="zh-CN"/>
              </w:rPr>
              <w:t>(</w:t>
            </w:r>
            <w:r w:rsidR="00C8022C">
              <w:rPr>
                <w:rFonts w:ascii="Times New Roman" w:eastAsia="SimSun" w:hAnsi="Times New Roman" w:cs="Times New Roman"/>
                <w:sz w:val="18"/>
                <w:szCs w:val="18"/>
                <w:lang w:val="en-GB" w:eastAsia="zh-CN"/>
              </w:rPr>
              <w:t>65</w:t>
            </w:r>
            <w:r w:rsidR="00122C29"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a.2)</w:t>
            </w:r>
            <w:r w:rsidR="000C12D9" w:rsidRPr="009A6627">
              <w:rPr>
                <w:rFonts w:ascii="Times New Roman" w:eastAsia="SimSun" w:hAnsi="Times New Roman" w:cs="Times New Roman"/>
                <w:sz w:val="18"/>
                <w:szCs w:val="18"/>
                <w:lang w:val="en-GB" w:eastAsia="zh-CN"/>
              </w:rPr>
              <w:t xml:space="preserve"> </w:t>
            </w:r>
            <w:r w:rsidR="00C8022C">
              <w:rPr>
                <w:rFonts w:ascii="Times New Roman" w:eastAsia="SimSun" w:hAnsi="Times New Roman" w:cs="Times New Roman"/>
                <w:sz w:val="18"/>
                <w:szCs w:val="18"/>
                <w:lang w:val="en-GB" w:eastAsia="zh-CN"/>
              </w:rPr>
              <w:t>67</w:t>
            </w:r>
            <w:r w:rsidR="00A87DC3">
              <w:rPr>
                <w:rFonts w:ascii="Times New Roman" w:eastAsia="SimSun" w:hAnsi="Times New Roman" w:cs="Times New Roman"/>
                <w:sz w:val="18"/>
                <w:szCs w:val="18"/>
                <w:lang w:val="en-GB" w:eastAsia="zh-CN"/>
              </w:rPr>
              <w:t xml:space="preserve"> </w:t>
            </w:r>
            <w:r w:rsidR="001B71E6" w:rsidRPr="009A6627">
              <w:rPr>
                <w:rFonts w:ascii="Times New Roman" w:eastAsia="SimSun" w:hAnsi="Times New Roman" w:cs="Times New Roman"/>
                <w:sz w:val="18"/>
                <w:szCs w:val="18"/>
                <w:lang w:val="en-GB" w:eastAsia="zh-CN"/>
              </w:rPr>
              <w:t>(</w:t>
            </w:r>
            <w:r w:rsidR="00C8022C">
              <w:rPr>
                <w:rFonts w:ascii="Times New Roman" w:eastAsia="SimSun" w:hAnsi="Times New Roman" w:cs="Times New Roman"/>
                <w:sz w:val="18"/>
                <w:szCs w:val="18"/>
                <w:lang w:val="en-GB" w:eastAsia="zh-CN"/>
              </w:rPr>
              <w:t>73</w:t>
            </w:r>
            <w:r w:rsidR="00122C29"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b.1)</w:t>
            </w:r>
            <w:r w:rsidR="000C12D9" w:rsidRPr="009A6627">
              <w:rPr>
                <w:rFonts w:ascii="Times New Roman" w:eastAsia="SimSun" w:hAnsi="Times New Roman" w:cs="Times New Roman"/>
                <w:sz w:val="18"/>
                <w:szCs w:val="18"/>
                <w:lang w:val="en-GB" w:eastAsia="zh-CN"/>
              </w:rPr>
              <w:t xml:space="preserve"> </w:t>
            </w:r>
            <w:r w:rsidR="003E4F26">
              <w:rPr>
                <w:rFonts w:ascii="Times New Roman" w:eastAsia="SimSun" w:hAnsi="Times New Roman" w:cs="Times New Roman"/>
                <w:sz w:val="18"/>
                <w:szCs w:val="18"/>
                <w:lang w:val="en-GB" w:eastAsia="zh-CN"/>
              </w:rPr>
              <w:t>8</w:t>
            </w:r>
            <w:r w:rsidR="001B71E6" w:rsidRPr="009A6627">
              <w:rPr>
                <w:rFonts w:ascii="Times New Roman" w:eastAsia="SimSun" w:hAnsi="Times New Roman" w:cs="Times New Roman"/>
                <w:sz w:val="18"/>
                <w:szCs w:val="18"/>
                <w:lang w:val="en-GB" w:eastAsia="zh-CN"/>
              </w:rPr>
              <w:t>0</w:t>
            </w:r>
            <w:r w:rsidR="00A87DC3">
              <w:rPr>
                <w:rFonts w:ascii="Times New Roman" w:eastAsia="SimSun" w:hAnsi="Times New Roman" w:cs="Times New Roman"/>
                <w:sz w:val="18"/>
                <w:szCs w:val="18"/>
                <w:lang w:val="en-GB" w:eastAsia="zh-CN"/>
              </w:rPr>
              <w:t xml:space="preserve"> </w:t>
            </w:r>
            <w:r w:rsidR="001B71E6" w:rsidRPr="009A6627">
              <w:rPr>
                <w:rFonts w:ascii="Times New Roman" w:eastAsia="SimSun" w:hAnsi="Times New Roman" w:cs="Times New Roman"/>
                <w:sz w:val="18"/>
                <w:szCs w:val="18"/>
                <w:lang w:val="en-GB" w:eastAsia="zh-CN"/>
              </w:rPr>
              <w:t>(</w:t>
            </w:r>
            <w:r w:rsidR="003E4F26">
              <w:rPr>
                <w:rFonts w:ascii="Times New Roman" w:eastAsia="SimSun" w:hAnsi="Times New Roman" w:cs="Times New Roman"/>
                <w:sz w:val="18"/>
                <w:szCs w:val="18"/>
                <w:lang w:val="en-GB" w:eastAsia="zh-CN"/>
              </w:rPr>
              <w:t>60</w:t>
            </w:r>
            <w:r w:rsidR="00122C29"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b.2)</w:t>
            </w:r>
            <w:r w:rsidR="000C12D9" w:rsidRPr="009A6627">
              <w:rPr>
                <w:rFonts w:ascii="Times New Roman" w:eastAsia="SimSun" w:hAnsi="Times New Roman" w:cs="Times New Roman"/>
                <w:sz w:val="18"/>
                <w:szCs w:val="18"/>
                <w:lang w:val="en-GB" w:eastAsia="zh-CN"/>
              </w:rPr>
              <w:t xml:space="preserve"> </w:t>
            </w:r>
            <w:r w:rsidR="003E4F26">
              <w:rPr>
                <w:rFonts w:ascii="Times New Roman" w:eastAsia="SimSun" w:hAnsi="Times New Roman" w:cs="Times New Roman"/>
                <w:sz w:val="18"/>
                <w:szCs w:val="18"/>
                <w:lang w:val="en-GB" w:eastAsia="zh-CN"/>
              </w:rPr>
              <w:t>53</w:t>
            </w:r>
            <w:r w:rsidR="00A87DC3">
              <w:rPr>
                <w:rFonts w:ascii="Times New Roman" w:eastAsia="SimSun" w:hAnsi="Times New Roman" w:cs="Times New Roman"/>
                <w:sz w:val="18"/>
                <w:szCs w:val="18"/>
                <w:lang w:val="en-GB" w:eastAsia="zh-CN"/>
              </w:rPr>
              <w:t xml:space="preserve"> </w:t>
            </w:r>
            <w:r w:rsidR="001B71E6" w:rsidRPr="009A6627">
              <w:rPr>
                <w:rFonts w:ascii="Times New Roman" w:eastAsia="SimSun" w:hAnsi="Times New Roman" w:cs="Times New Roman"/>
                <w:sz w:val="18"/>
                <w:szCs w:val="18"/>
                <w:lang w:val="en-GB" w:eastAsia="zh-CN"/>
              </w:rPr>
              <w:t>(</w:t>
            </w:r>
            <w:r w:rsidR="003E4F26">
              <w:rPr>
                <w:rFonts w:ascii="Times New Roman" w:eastAsia="SimSun" w:hAnsi="Times New Roman" w:cs="Times New Roman"/>
                <w:sz w:val="18"/>
                <w:szCs w:val="18"/>
                <w:lang w:val="en-GB" w:eastAsia="zh-CN"/>
              </w:rPr>
              <w:t>87</w:t>
            </w:r>
            <w:r w:rsidR="00122C29" w:rsidRPr="009A6627">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There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is</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no</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numeric</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internationally-agreed</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target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for</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rate.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Fo</w:t>
            </w:r>
            <w:r w:rsidR="00122C29" w:rsidRPr="009A6627">
              <w:rPr>
                <w:rFonts w:ascii="Times New Roman" w:eastAsia="SimSun" w:hAnsi="Times New Roman" w:cs="Times New Roman"/>
                <w:sz w:val="18"/>
                <w:szCs w:val="18"/>
                <w:lang w:val="en-GB" w:eastAsia="zh-CN"/>
              </w:rPr>
              <w:t>r</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monitoring</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purposes,</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UNDP</w:t>
            </w:r>
            <w:r w:rsidR="000C12D9" w:rsidRPr="009A6627">
              <w:rPr>
                <w:rFonts w:ascii="Times New Roman" w:eastAsia="SimSun" w:hAnsi="Times New Roman" w:cs="Times New Roman"/>
                <w:sz w:val="18"/>
                <w:szCs w:val="18"/>
                <w:lang w:val="en-GB" w:eastAsia="zh-CN"/>
              </w:rPr>
              <w:t xml:space="preserve"> </w:t>
            </w:r>
            <w:r w:rsidR="00122C29" w:rsidRPr="009A6627">
              <w:rPr>
                <w:rFonts w:ascii="Times New Roman" w:eastAsia="SimSun" w:hAnsi="Times New Roman" w:cs="Times New Roman"/>
                <w:sz w:val="18"/>
                <w:szCs w:val="18"/>
                <w:lang w:val="en-GB" w:eastAsia="zh-CN"/>
              </w:rPr>
              <w:t>used</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the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direction</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of</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travel</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(increase)</w:t>
            </w:r>
            <w:r w:rsidR="00A87DC3">
              <w:rPr>
                <w:rFonts w:ascii="Times New Roman" w:eastAsia="SimSun" w:hAnsi="Times New Roman" w:cs="Times New Roman"/>
                <w:sz w:val="18"/>
                <w:szCs w:val="18"/>
                <w:lang w:val="en-GB" w:eastAsia="zh-CN"/>
              </w:rPr>
              <w:t xml:space="preserve"> and </w:t>
            </w:r>
            <w:r w:rsidRPr="009A6627">
              <w:rPr>
                <w:rFonts w:ascii="Times New Roman" w:eastAsia="SimSun" w:hAnsi="Times New Roman" w:cs="Times New Roman"/>
                <w:sz w:val="18"/>
                <w:szCs w:val="18"/>
                <w:lang w:val="en-GB" w:eastAsia="zh-CN"/>
              </w:rPr>
              <w:t>country</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projections</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by</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the</w:t>
            </w:r>
            <w:r w:rsidR="000C12D9" w:rsidRPr="009A6627">
              <w:rPr>
                <w:rFonts w:ascii="Times New Roman" w:eastAsia="SimSun" w:hAnsi="Times New Roman" w:cs="Times New Roman"/>
                <w:sz w:val="18"/>
                <w:szCs w:val="18"/>
                <w:lang w:val="en-GB" w:eastAsia="zh-CN"/>
              </w:rPr>
              <w:t xml:space="preserve"> </w:t>
            </w:r>
            <w:r w:rsidR="00FD5E8D">
              <w:rPr>
                <w:rFonts w:ascii="Times New Roman" w:eastAsia="SimSun" w:hAnsi="Times New Roman" w:cs="Times New Roman"/>
                <w:sz w:val="18"/>
                <w:szCs w:val="18"/>
                <w:lang w:val="en-GB" w:eastAsia="zh-CN"/>
              </w:rPr>
              <w:t>International Monetary Fund (</w:t>
            </w:r>
            <w:r w:rsidRPr="009A6627">
              <w:rPr>
                <w:rFonts w:ascii="Times New Roman" w:eastAsia="SimSun" w:hAnsi="Times New Roman" w:cs="Times New Roman"/>
                <w:sz w:val="18"/>
                <w:szCs w:val="18"/>
                <w:lang w:val="en-GB" w:eastAsia="zh-CN"/>
              </w:rPr>
              <w:t>IMF</w:t>
            </w:r>
            <w:r w:rsidR="00FD5E8D">
              <w:rPr>
                <w:rFonts w:ascii="Times New Roman" w:eastAsia="SimSun" w:hAnsi="Times New Roman" w:cs="Times New Roman"/>
                <w:sz w:val="18"/>
                <w:szCs w:val="18"/>
                <w:lang w:val="en-GB" w:eastAsia="zh-CN"/>
              </w:rPr>
              <w: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(World</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Economic</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Outlook</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October</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2013)</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to</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generate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an</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overall</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employment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rate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estimate</w:t>
            </w:r>
            <w:r w:rsidR="000C12D9" w:rsidRPr="009A6627">
              <w:rPr>
                <w:rFonts w:ascii="Times New Roman" w:eastAsia="SimSun" w:hAnsi="Times New Roman" w:cs="Times New Roman"/>
                <w:sz w:val="18"/>
                <w:szCs w:val="18"/>
                <w:lang w:val="en-GB" w:eastAsia="zh-CN"/>
              </w:rPr>
              <w:t xml:space="preserve"> </w:t>
            </w:r>
            <w:r w:rsidR="00FD5E8D">
              <w:rPr>
                <w:rFonts w:ascii="Times New Roman" w:eastAsia="SimSun" w:hAnsi="Times New Roman" w:cs="Times New Roman"/>
                <w:sz w:val="18"/>
                <w:szCs w:val="18"/>
                <w:lang w:val="en-GB" w:eastAsia="zh-CN"/>
              </w:rPr>
              <w:t xml:space="preserve">of </w:t>
            </w:r>
            <w:r w:rsidR="00FD5E8D" w:rsidRPr="009A6627">
              <w:rPr>
                <w:rFonts w:ascii="Times New Roman" w:eastAsia="SimSun" w:hAnsi="Times New Roman" w:cs="Times New Roman"/>
                <w:sz w:val="18"/>
                <w:szCs w:val="18"/>
                <w:lang w:val="en-GB" w:eastAsia="zh-CN"/>
              </w:rPr>
              <w:t xml:space="preserve">programme </w:t>
            </w:r>
            <w:r w:rsidR="00FD5E8D">
              <w:rPr>
                <w:rFonts w:ascii="Times New Roman" w:eastAsia="SimSun" w:hAnsi="Times New Roman" w:cs="Times New Roman"/>
                <w:sz w:val="18"/>
                <w:szCs w:val="18"/>
                <w:lang w:val="en-GB" w:eastAsia="zh-CN"/>
              </w:rPr>
              <w:t>countries</w:t>
            </w:r>
            <w:r w:rsidR="00FD5E8D" w:rsidRPr="009A6627">
              <w:rPr>
                <w:rFonts w:ascii="Times New Roman" w:eastAsia="SimSun" w:hAnsi="Times New Roman" w:cs="Times New Roman"/>
                <w:sz w:val="18"/>
                <w:szCs w:val="18"/>
                <w:lang w:val="en-GB" w:eastAsia="zh-CN"/>
              </w:rPr>
              <w:t xml:space="preserve"> </w:t>
            </w:r>
            <w:r w:rsidR="00FD5E8D">
              <w:rPr>
                <w:rFonts w:ascii="Times New Roman" w:eastAsia="SimSun" w:hAnsi="Times New Roman" w:cs="Times New Roman"/>
                <w:sz w:val="18"/>
                <w:szCs w:val="18"/>
                <w:lang w:val="en-GB" w:eastAsia="zh-CN"/>
              </w:rPr>
              <w:t>according to</w:t>
            </w:r>
            <w:r w:rsidR="00FD5E8D"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0.5</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point</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(total)</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increase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between</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2012</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and</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2017.</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Estimate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is</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based</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on</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the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simple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average</w:t>
            </w:r>
            <w:r w:rsidR="000C12D9" w:rsidRPr="009A6627">
              <w:rPr>
                <w:rFonts w:ascii="Times New Roman" w:eastAsia="SimSun" w:hAnsi="Times New Roman" w:cs="Times New Roman"/>
                <w:sz w:val="18"/>
                <w:szCs w:val="18"/>
                <w:lang w:val="en-GB" w:eastAsia="zh-CN"/>
              </w:rPr>
              <w:t xml:space="preserve"> </w:t>
            </w:r>
            <w:r w:rsidR="00A87DC3">
              <w:rPr>
                <w:rFonts w:ascii="Times New Roman" w:eastAsia="SimSun" w:hAnsi="Times New Roman" w:cs="Times New Roman"/>
                <w:sz w:val="18"/>
                <w:szCs w:val="18"/>
                <w:lang w:val="en-GB" w:eastAsia="zh-CN"/>
              </w:rPr>
              <w:t>from</w:t>
            </w:r>
            <w:r w:rsidR="00A87DC3"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70</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programme</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countries</w:t>
            </w:r>
            <w:r w:rsidR="000C12D9" w:rsidRPr="009A6627">
              <w:rPr>
                <w:rFonts w:ascii="Times New Roman" w:eastAsia="SimSun" w:hAnsi="Times New Roman" w:cs="Times New Roman"/>
                <w:sz w:val="18"/>
                <w:szCs w:val="18"/>
                <w:lang w:val="en-GB" w:eastAsia="zh-CN"/>
              </w:rPr>
              <w:t xml:space="preserve"> </w:t>
            </w:r>
            <w:r w:rsidRPr="009A6627">
              <w:rPr>
                <w:rFonts w:ascii="Times New Roman" w:eastAsia="SimSun" w:hAnsi="Times New Roman" w:cs="Times New Roman"/>
                <w:sz w:val="18"/>
                <w:szCs w:val="18"/>
                <w:lang w:val="en-GB" w:eastAsia="zh-CN"/>
              </w:rPr>
              <w:t>with</w:t>
            </w:r>
            <w:r w:rsidR="000C12D9" w:rsidRPr="009A6627">
              <w:rPr>
                <w:rFonts w:ascii="Times New Roman" w:eastAsia="SimSun" w:hAnsi="Times New Roman" w:cs="Times New Roman"/>
                <w:sz w:val="18"/>
                <w:szCs w:val="18"/>
                <w:lang w:val="en-GB" w:eastAsia="zh-CN"/>
              </w:rPr>
              <w:t xml:space="preserve"> </w:t>
            </w:r>
            <w:r w:rsidR="00A87DC3">
              <w:rPr>
                <w:rFonts w:ascii="Times New Roman" w:eastAsia="SimSun" w:hAnsi="Times New Roman" w:cs="Times New Roman"/>
                <w:sz w:val="18"/>
                <w:szCs w:val="18"/>
                <w:lang w:val="en-GB" w:eastAsia="zh-CN"/>
              </w:rPr>
              <w:t xml:space="preserve">available </w:t>
            </w:r>
            <w:r w:rsidRPr="009A6627">
              <w:rPr>
                <w:rFonts w:ascii="Times New Roman" w:eastAsia="SimSun" w:hAnsi="Times New Roman" w:cs="Times New Roman"/>
                <w:sz w:val="18"/>
                <w:szCs w:val="18"/>
                <w:lang w:val="en-GB" w:eastAsia="zh-CN"/>
              </w:rPr>
              <w:t>data.</w:t>
            </w:r>
            <w:r w:rsidR="000C12D9" w:rsidRPr="00D728D9">
              <w:rPr>
                <w:rFonts w:ascii="Times New Roman" w:eastAsia="SimSun" w:hAnsi="Times New Roman" w:cs="Times New Roman"/>
                <w:sz w:val="18"/>
                <w:szCs w:val="18"/>
                <w:lang w:val="en-GB" w:eastAsia="zh-CN"/>
              </w:rPr>
              <w:t xml:space="preserve"> </w:t>
            </w:r>
          </w:p>
          <w:p w14:paraId="59083D02" w14:textId="6D1815EC" w:rsidR="003C7C26" w:rsidRPr="00C370CF" w:rsidRDefault="001B71E6" w:rsidP="00233090">
            <w:pPr>
              <w:spacing w:after="0" w:line="240" w:lineRule="auto"/>
              <w:rPr>
                <w:rFonts w:ascii="Times New Roman" w:eastAsia="SimSun" w:hAnsi="Times New Roman" w:cs="Times New Roman"/>
                <w:sz w:val="18"/>
                <w:szCs w:val="18"/>
                <w:lang w:val="en-GB" w:eastAsia="zh-CN"/>
              </w:rPr>
            </w:pPr>
            <w:r w:rsidRPr="00275BD7">
              <w:rPr>
                <w:rFonts w:ascii="Times New Roman" w:eastAsia="SimSun" w:hAnsi="Times New Roman" w:cs="Times New Roman"/>
                <w:b/>
                <w:sz w:val="18"/>
                <w:szCs w:val="18"/>
                <w:lang w:val="en-GB" w:eastAsia="zh-CN"/>
              </w:rPr>
              <w:t>201</w:t>
            </w:r>
            <w:r w:rsidR="003E4F26">
              <w:rPr>
                <w:rFonts w:ascii="Times New Roman" w:eastAsia="SimSun" w:hAnsi="Times New Roman" w:cs="Times New Roman"/>
                <w:b/>
                <w:sz w:val="18"/>
                <w:szCs w:val="18"/>
                <w:lang w:val="en-GB" w:eastAsia="zh-CN"/>
              </w:rPr>
              <w:t>7</w:t>
            </w:r>
            <w:r w:rsidR="000C12D9" w:rsidRPr="00275BD7">
              <w:rPr>
                <w:rFonts w:ascii="Times New Roman" w:eastAsia="SimSun" w:hAnsi="Times New Roman" w:cs="Times New Roman"/>
                <w:b/>
                <w:sz w:val="18"/>
                <w:szCs w:val="18"/>
                <w:lang w:val="en-GB" w:eastAsia="zh-CN"/>
              </w:rPr>
              <w:t xml:space="preserve"> </w:t>
            </w:r>
            <w:r w:rsidR="00275BD7">
              <w:rPr>
                <w:rFonts w:ascii="Times New Roman" w:eastAsia="SimSun" w:hAnsi="Times New Roman" w:cs="Times New Roman"/>
                <w:b/>
                <w:sz w:val="18"/>
                <w:szCs w:val="18"/>
                <w:lang w:val="en-GB" w:eastAsia="zh-CN"/>
              </w:rPr>
              <w:t>r</w:t>
            </w:r>
            <w:r w:rsidR="00C84317" w:rsidRPr="00275BD7">
              <w:rPr>
                <w:rFonts w:ascii="Times New Roman" w:eastAsia="SimSun" w:hAnsi="Times New Roman" w:cs="Times New Roman"/>
                <w:b/>
                <w:sz w:val="18"/>
                <w:szCs w:val="18"/>
                <w:lang w:val="en-GB" w:eastAsia="zh-CN"/>
              </w:rPr>
              <w:t>eporting</w:t>
            </w:r>
            <w:r w:rsidR="000C12D9" w:rsidRPr="00275BD7">
              <w:rPr>
                <w:rFonts w:ascii="Times New Roman" w:eastAsia="SimSun" w:hAnsi="Times New Roman" w:cs="Times New Roman"/>
                <w:b/>
                <w:sz w:val="18"/>
                <w:szCs w:val="18"/>
                <w:lang w:val="en-GB" w:eastAsia="zh-CN"/>
              </w:rPr>
              <w:t xml:space="preserve"> </w:t>
            </w:r>
            <w:r w:rsidR="00275BD7">
              <w:rPr>
                <w:rFonts w:ascii="Times New Roman" w:eastAsia="SimSun" w:hAnsi="Times New Roman" w:cs="Times New Roman"/>
                <w:b/>
                <w:sz w:val="18"/>
                <w:szCs w:val="18"/>
                <w:lang w:val="en-GB" w:eastAsia="zh-CN"/>
              </w:rPr>
              <w:t>n</w:t>
            </w:r>
            <w:r w:rsidR="00C84317" w:rsidRPr="00275BD7">
              <w:rPr>
                <w:rFonts w:ascii="Times New Roman" w:eastAsia="SimSun" w:hAnsi="Times New Roman" w:cs="Times New Roman"/>
                <w:b/>
                <w:sz w:val="18"/>
                <w:szCs w:val="18"/>
                <w:lang w:val="en-GB" w:eastAsia="zh-CN"/>
              </w:rPr>
              <w:t>ote</w:t>
            </w:r>
            <w:r w:rsidR="00C84317" w:rsidRPr="00D728D9">
              <w:rPr>
                <w:rFonts w:ascii="Times New Roman" w:eastAsia="SimSun" w:hAnsi="Times New Roman" w:cs="Times New Roman"/>
                <w:sz w:val="18"/>
                <w:szCs w:val="18"/>
                <w:lang w:val="en-GB" w:eastAsia="zh-CN"/>
              </w:rPr>
              <w:t>:</w:t>
            </w:r>
            <w:r w:rsidR="000C12D9" w:rsidRPr="00D728D9">
              <w:rPr>
                <w:rFonts w:ascii="Times New Roman" w:eastAsia="SimSun" w:hAnsi="Times New Roman" w:cs="Times New Roman"/>
                <w:sz w:val="18"/>
                <w:szCs w:val="18"/>
                <w:lang w:val="en-GB" w:eastAsia="zh-CN"/>
              </w:rPr>
              <w:t xml:space="preserve"> </w:t>
            </w:r>
            <w:r w:rsidR="00C84317" w:rsidRPr="009A6627">
              <w:rPr>
                <w:rFonts w:ascii="Times New Roman" w:eastAsia="Calibri" w:hAnsi="Times New Roman" w:cs="Times New Roman"/>
                <w:sz w:val="18"/>
                <w:szCs w:val="18"/>
                <w:lang w:val="en-GB"/>
              </w:rPr>
              <w:t>Baseline</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updated</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with</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new</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data.</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Previous</w:t>
            </w:r>
            <w:r w:rsidR="000C12D9" w:rsidRPr="009A6627">
              <w:rPr>
                <w:rFonts w:ascii="Times New Roman" w:eastAsia="Calibri" w:hAnsi="Times New Roman" w:cs="Times New Roman"/>
                <w:sz w:val="18"/>
                <w:szCs w:val="18"/>
                <w:lang w:val="en-GB"/>
              </w:rPr>
              <w:t xml:space="preserve"> </w:t>
            </w:r>
            <w:r w:rsidR="003E4F26">
              <w:rPr>
                <w:rFonts w:ascii="Times New Roman" w:eastAsia="Calibri" w:hAnsi="Times New Roman" w:cs="Times New Roman"/>
                <w:sz w:val="18"/>
                <w:szCs w:val="18"/>
                <w:lang w:val="en-GB"/>
              </w:rPr>
              <w:t xml:space="preserve">baseline </w:t>
            </w:r>
            <w:r w:rsidR="00C84317" w:rsidRPr="009A6627">
              <w:rPr>
                <w:rFonts w:ascii="Times New Roman" w:eastAsia="Calibri" w:hAnsi="Times New Roman" w:cs="Times New Roman"/>
                <w:sz w:val="18"/>
                <w:szCs w:val="18"/>
                <w:lang w:val="en-GB"/>
              </w:rPr>
              <w:t>values</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were:</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a.1)</w:t>
            </w:r>
            <w:r w:rsidR="000C12D9" w:rsidRPr="009A6627">
              <w:rPr>
                <w:rFonts w:ascii="Times New Roman" w:eastAsia="Calibri" w:hAnsi="Times New Roman" w:cs="Times New Roman"/>
                <w:sz w:val="18"/>
                <w:szCs w:val="18"/>
                <w:lang w:val="en-GB"/>
              </w:rPr>
              <w:t xml:space="preserve"> </w:t>
            </w:r>
            <w:r w:rsidRPr="009A6627">
              <w:rPr>
                <w:rFonts w:ascii="Times New Roman" w:eastAsia="Calibri" w:hAnsi="Times New Roman" w:cs="Times New Roman"/>
                <w:sz w:val="18"/>
                <w:szCs w:val="18"/>
                <w:lang w:val="en-GB"/>
              </w:rPr>
              <w:t>88.</w:t>
            </w:r>
            <w:r w:rsidR="00233090">
              <w:rPr>
                <w:rFonts w:ascii="Times New Roman" w:eastAsia="Calibri" w:hAnsi="Times New Roman" w:cs="Times New Roman"/>
                <w:sz w:val="18"/>
                <w:szCs w:val="18"/>
                <w:lang w:val="en-GB"/>
              </w:rPr>
              <w:t>61</w:t>
            </w:r>
            <w:r w:rsidR="00C84317" w:rsidRPr="009A6627">
              <w:rPr>
                <w:rFonts w:ascii="Times New Roman" w:eastAsia="Calibri" w:hAnsi="Times New Roman" w:cs="Times New Roman"/>
                <w:sz w:val="18"/>
                <w:szCs w:val="18"/>
                <w:lang w:val="en-GB"/>
              </w:rPr>
              <w:t>%,</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a.2)</w:t>
            </w:r>
            <w:r w:rsidR="000C12D9" w:rsidRPr="009A6627">
              <w:rPr>
                <w:rFonts w:ascii="Times New Roman" w:eastAsia="Calibri" w:hAnsi="Times New Roman" w:cs="Times New Roman"/>
                <w:sz w:val="18"/>
                <w:szCs w:val="18"/>
                <w:lang w:val="en-GB"/>
              </w:rPr>
              <w:t xml:space="preserve"> </w:t>
            </w:r>
            <w:r w:rsidR="00233090">
              <w:rPr>
                <w:rFonts w:ascii="Times New Roman" w:eastAsia="Calibri" w:hAnsi="Times New Roman" w:cs="Times New Roman"/>
                <w:sz w:val="18"/>
                <w:szCs w:val="18"/>
                <w:lang w:val="en-GB"/>
              </w:rPr>
              <w:t>91.85</w:t>
            </w:r>
            <w:r w:rsidR="00C84317" w:rsidRPr="009A6627">
              <w:rPr>
                <w:rFonts w:ascii="Times New Roman" w:eastAsia="Calibri" w:hAnsi="Times New Roman" w:cs="Times New Roman"/>
                <w:sz w:val="18"/>
                <w:szCs w:val="18"/>
                <w:lang w:val="en-GB"/>
              </w:rPr>
              <w:t>%,</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b.1)</w:t>
            </w:r>
            <w:r w:rsidR="000C12D9" w:rsidRPr="009A6627">
              <w:rPr>
                <w:rFonts w:ascii="Times New Roman" w:eastAsia="Calibri" w:hAnsi="Times New Roman" w:cs="Times New Roman"/>
                <w:sz w:val="18"/>
                <w:szCs w:val="18"/>
                <w:lang w:val="en-GB"/>
              </w:rPr>
              <w:t xml:space="preserve"> </w:t>
            </w:r>
            <w:r w:rsidRPr="009A6627">
              <w:rPr>
                <w:rFonts w:ascii="Times New Roman" w:eastAsia="Calibri" w:hAnsi="Times New Roman" w:cs="Times New Roman"/>
                <w:sz w:val="18"/>
                <w:szCs w:val="18"/>
                <w:lang w:val="en-GB"/>
              </w:rPr>
              <w:t>46.7</w:t>
            </w:r>
            <w:r w:rsidR="003E4F26">
              <w:rPr>
                <w:rFonts w:ascii="Times New Roman" w:eastAsia="Calibri" w:hAnsi="Times New Roman" w:cs="Times New Roman"/>
                <w:sz w:val="18"/>
                <w:szCs w:val="18"/>
                <w:lang w:val="en-GB"/>
              </w:rPr>
              <w:t>7</w:t>
            </w:r>
            <w:r w:rsidR="00C84317" w:rsidRPr="009A6627">
              <w:rPr>
                <w:rFonts w:ascii="Times New Roman" w:eastAsia="Calibri" w:hAnsi="Times New Roman" w:cs="Times New Roman"/>
                <w:sz w:val="18"/>
                <w:szCs w:val="18"/>
                <w:lang w:val="en-GB"/>
              </w:rPr>
              <w:t>%</w:t>
            </w:r>
            <w:r w:rsidR="00A82651">
              <w:rPr>
                <w:rFonts w:ascii="Times New Roman" w:eastAsia="Calibri" w:hAnsi="Times New Roman" w:cs="Times New Roman"/>
                <w:sz w:val="18"/>
                <w:szCs w:val="18"/>
                <w:lang w:val="en-GB"/>
              </w:rPr>
              <w:t xml:space="preserve"> and</w:t>
            </w:r>
            <w:r w:rsidR="000C12D9" w:rsidRPr="009A6627">
              <w:rPr>
                <w:rFonts w:ascii="Times New Roman" w:eastAsia="Calibri" w:hAnsi="Times New Roman" w:cs="Times New Roman"/>
                <w:sz w:val="18"/>
                <w:szCs w:val="18"/>
                <w:lang w:val="en-GB"/>
              </w:rPr>
              <w:t xml:space="preserve"> </w:t>
            </w:r>
            <w:r w:rsidR="00C84317" w:rsidRPr="009A6627">
              <w:rPr>
                <w:rFonts w:ascii="Times New Roman" w:eastAsia="Calibri" w:hAnsi="Times New Roman" w:cs="Times New Roman"/>
                <w:sz w:val="18"/>
                <w:szCs w:val="18"/>
                <w:lang w:val="en-GB"/>
              </w:rPr>
              <w:t>b.2)</w:t>
            </w:r>
            <w:r w:rsidR="000C12D9" w:rsidRPr="009A6627">
              <w:rPr>
                <w:rFonts w:ascii="Times New Roman" w:eastAsia="Calibri" w:hAnsi="Times New Roman" w:cs="Times New Roman"/>
                <w:sz w:val="18"/>
                <w:szCs w:val="18"/>
                <w:lang w:val="en-GB"/>
              </w:rPr>
              <w:t xml:space="preserve"> </w:t>
            </w:r>
            <w:r w:rsidRPr="009A6627">
              <w:rPr>
                <w:rFonts w:ascii="Times New Roman" w:eastAsia="Calibri" w:hAnsi="Times New Roman" w:cs="Times New Roman"/>
                <w:sz w:val="18"/>
                <w:szCs w:val="18"/>
                <w:lang w:val="en-GB"/>
              </w:rPr>
              <w:t>69.41</w:t>
            </w:r>
            <w:r w:rsidR="00C84317" w:rsidRPr="009A6627">
              <w:rPr>
                <w:rFonts w:ascii="Times New Roman" w:eastAsia="Calibri" w:hAnsi="Times New Roman" w:cs="Times New Roman"/>
                <w:sz w:val="18"/>
                <w:szCs w:val="18"/>
                <w:lang w:val="en-GB"/>
              </w:rPr>
              <w:t>%</w:t>
            </w:r>
            <w:r w:rsidR="00FD5E8D">
              <w:rPr>
                <w:rFonts w:ascii="Times New Roman" w:eastAsia="Calibri" w:hAnsi="Times New Roman" w:cs="Times New Roman"/>
                <w:sz w:val="18"/>
                <w:szCs w:val="18"/>
                <w:lang w:val="en-GB"/>
              </w:rPr>
              <w:t>.</w:t>
            </w:r>
          </w:p>
        </w:tc>
      </w:tr>
      <w:tr w:rsidR="0020249C" w:rsidRPr="00610D76" w14:paraId="72504740" w14:textId="77777777" w:rsidTr="003064CC">
        <w:trPr>
          <w:trHeight w:val="260"/>
          <w:jc w:val="center"/>
        </w:trPr>
        <w:tc>
          <w:tcPr>
            <w:tcW w:w="447" w:type="dxa"/>
            <w:vMerge w:val="restart"/>
            <w:tcBorders>
              <w:top w:val="single" w:sz="4" w:space="0" w:color="auto"/>
              <w:left w:val="single" w:sz="4" w:space="0" w:color="auto"/>
              <w:right w:val="single" w:sz="4" w:space="0" w:color="auto"/>
            </w:tcBorders>
            <w:shd w:val="clear" w:color="auto" w:fill="auto"/>
            <w:hideMark/>
          </w:tcPr>
          <w:p w14:paraId="65839783" w14:textId="77777777" w:rsidR="0020249C" w:rsidRPr="00610D76" w:rsidRDefault="0020249C" w:rsidP="00133CC5">
            <w:pPr>
              <w:spacing w:after="0" w:line="240" w:lineRule="auto"/>
              <w:ind w:right="-1080"/>
              <w:rPr>
                <w:rFonts w:ascii="Times New Roman" w:hAnsi="Times New Roman" w:cs="Times New Roman"/>
                <w:b/>
                <w:sz w:val="18"/>
                <w:szCs w:val="18"/>
                <w:lang w:val="en-GB"/>
              </w:rPr>
            </w:pPr>
            <w:r w:rsidRPr="00610D76">
              <w:rPr>
                <w:rFonts w:ascii="Times New Roman" w:hAnsi="Times New Roman" w:cs="Times New Roman"/>
                <w:b/>
                <w:sz w:val="18"/>
                <w:szCs w:val="18"/>
                <w:lang w:val="en-GB"/>
              </w:rPr>
              <w:t>1.2</w:t>
            </w:r>
          </w:p>
        </w:tc>
        <w:tc>
          <w:tcPr>
            <w:tcW w:w="5848" w:type="dxa"/>
            <w:tcBorders>
              <w:top w:val="single" w:sz="4" w:space="0" w:color="auto"/>
              <w:left w:val="single" w:sz="4" w:space="0" w:color="auto"/>
              <w:right w:val="single" w:sz="4" w:space="0" w:color="auto"/>
            </w:tcBorders>
            <w:shd w:val="clear" w:color="auto" w:fill="auto"/>
          </w:tcPr>
          <w:p w14:paraId="0458790D" w14:textId="77777777" w:rsidR="0020249C" w:rsidRPr="009A6627" w:rsidRDefault="0020249C" w:rsidP="00133CC5">
            <w:pPr>
              <w:spacing w:after="0" w:line="240" w:lineRule="auto"/>
              <w:ind w:right="-58"/>
              <w:rPr>
                <w:rFonts w:ascii="Times New Roman" w:hAnsi="Times New Roman" w:cs="Times New Roman"/>
                <w:sz w:val="18"/>
                <w:szCs w:val="18"/>
                <w:lang w:val="en-GB"/>
              </w:rPr>
            </w:pPr>
            <w:proofErr w:type="gramStart"/>
            <w:r w:rsidRPr="009A6627">
              <w:rPr>
                <w:rFonts w:ascii="Times New Roman" w:hAnsi="Times New Roman" w:cs="Times New Roman"/>
                <w:sz w:val="18"/>
                <w:szCs w:val="18"/>
                <w:lang w:val="en-GB"/>
              </w:rPr>
              <w:t>Coverage</w:t>
            </w:r>
            <w:r w:rsidR="000C12D9" w:rsidRPr="009A6627">
              <w:rPr>
                <w:rFonts w:ascii="Times New Roman" w:hAnsi="Times New Roman" w:cs="Times New Roman"/>
                <w:sz w:val="18"/>
                <w:szCs w:val="18"/>
                <w:lang w:val="en-GB"/>
              </w:rPr>
              <w:t xml:space="preserve"> </w:t>
            </w:r>
            <w:r w:rsidRPr="009A6627">
              <w:rPr>
                <w:rFonts w:ascii="Times New Roman" w:hAnsi="Times New Roman" w:cs="Times New Roman"/>
                <w:sz w:val="18"/>
                <w:szCs w:val="18"/>
                <w:lang w:val="en-GB"/>
              </w:rPr>
              <w:t>of</w:t>
            </w:r>
            <w:r w:rsidR="000C12D9" w:rsidRPr="009A6627">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social</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protection</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systems</w:t>
            </w:r>
            <w:r w:rsidRPr="009A6627">
              <w:rPr>
                <w:rFonts w:ascii="Times New Roman" w:hAnsi="Times New Roman" w:cs="Times New Roman"/>
                <w:sz w:val="18"/>
                <w:szCs w:val="18"/>
                <w:lang w:val="en-GB"/>
              </w:rPr>
              <w:t>,</w:t>
            </w:r>
            <w:proofErr w:type="gramEnd"/>
            <w:r w:rsidR="000C12D9" w:rsidRPr="009A6627">
              <w:rPr>
                <w:rFonts w:ascii="Times New Roman" w:hAnsi="Times New Roman" w:cs="Times New Roman"/>
                <w:sz w:val="18"/>
                <w:szCs w:val="18"/>
                <w:lang w:val="en-GB"/>
              </w:rPr>
              <w:t xml:space="preserve"> </w:t>
            </w:r>
            <w:r w:rsidRPr="009A6627">
              <w:rPr>
                <w:rFonts w:ascii="Times New Roman" w:hAnsi="Times New Roman" w:cs="Times New Roman"/>
                <w:sz w:val="18"/>
                <w:szCs w:val="18"/>
                <w:lang w:val="en-GB"/>
              </w:rPr>
              <w:t>disaggregated</w:t>
            </w:r>
            <w:r w:rsidR="000C12D9" w:rsidRPr="009A6627">
              <w:rPr>
                <w:rFonts w:ascii="Times New Roman" w:hAnsi="Times New Roman" w:cs="Times New Roman"/>
                <w:sz w:val="18"/>
                <w:szCs w:val="18"/>
                <w:lang w:val="en-GB"/>
              </w:rPr>
              <w:t xml:space="preserve"> </w:t>
            </w:r>
            <w:r w:rsidRPr="009A6627">
              <w:rPr>
                <w:rFonts w:ascii="Times New Roman" w:hAnsi="Times New Roman" w:cs="Times New Roman"/>
                <w:sz w:val="18"/>
                <w:szCs w:val="18"/>
                <w:lang w:val="en-GB"/>
              </w:rPr>
              <w:t>by</w:t>
            </w:r>
            <w:r w:rsidR="000C12D9" w:rsidRPr="009A6627">
              <w:rPr>
                <w:rFonts w:ascii="Times New Roman" w:hAnsi="Times New Roman" w:cs="Times New Roman"/>
                <w:sz w:val="18"/>
                <w:szCs w:val="18"/>
                <w:lang w:val="en-GB"/>
              </w:rPr>
              <w:t xml:space="preserve"> </w:t>
            </w:r>
            <w:r w:rsidRPr="009A6627">
              <w:rPr>
                <w:rFonts w:ascii="Times New Roman" w:hAnsi="Times New Roman" w:cs="Times New Roman"/>
                <w:sz w:val="18"/>
                <w:szCs w:val="18"/>
                <w:lang w:val="en-GB"/>
              </w:rPr>
              <w:t>at-risk</w:t>
            </w:r>
            <w:r w:rsidR="000C12D9" w:rsidRPr="009A6627">
              <w:rPr>
                <w:rFonts w:ascii="Times New Roman" w:hAnsi="Times New Roman" w:cs="Times New Roman"/>
                <w:sz w:val="18"/>
                <w:szCs w:val="18"/>
                <w:lang w:val="en-GB"/>
              </w:rPr>
              <w:t xml:space="preserve"> </w:t>
            </w:r>
            <w:r w:rsidRPr="009A6627">
              <w:rPr>
                <w:rFonts w:ascii="Times New Roman" w:hAnsi="Times New Roman" w:cs="Times New Roman"/>
                <w:sz w:val="18"/>
                <w:szCs w:val="18"/>
                <w:lang w:val="en-GB"/>
              </w:rPr>
              <w:t>groups</w:t>
            </w:r>
          </w:p>
          <w:p w14:paraId="51288FE2" w14:textId="77777777" w:rsidR="0020249C" w:rsidRPr="00C370CF" w:rsidRDefault="0020249C" w:rsidP="00133CC5">
            <w:pPr>
              <w:pStyle w:val="ListParagraph"/>
              <w:numPr>
                <w:ilvl w:val="0"/>
                <w:numId w:val="4"/>
              </w:numPr>
              <w:ind w:left="451" w:right="-58"/>
              <w:rPr>
                <w:rFonts w:ascii="Times New Roman" w:hAnsi="Times New Roman"/>
                <w:sz w:val="18"/>
                <w:szCs w:val="18"/>
                <w:lang w:val="en-GB"/>
              </w:rPr>
            </w:pPr>
            <w:r w:rsidRPr="009A6627">
              <w:rPr>
                <w:rFonts w:ascii="Times New Roman" w:hAnsi="Times New Roman"/>
                <w:sz w:val="18"/>
                <w:szCs w:val="18"/>
                <w:lang w:val="en-GB"/>
              </w:rPr>
              <w:t>Percentage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of</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population</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above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legal</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retirement</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age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in</w:t>
            </w:r>
            <w:r w:rsidR="000C12D9" w:rsidRPr="009A6627">
              <w:rPr>
                <w:rFonts w:ascii="Times New Roman" w:hAnsi="Times New Roman"/>
                <w:sz w:val="18"/>
                <w:szCs w:val="18"/>
                <w:lang w:val="en-GB"/>
              </w:rPr>
              <w:t xml:space="preserve"> </w:t>
            </w:r>
            <w:r w:rsidRPr="00C370CF">
              <w:rPr>
                <w:rFonts w:ascii="Times New Roman" w:hAnsi="Times New Roman"/>
                <w:sz w:val="18"/>
                <w:szCs w:val="18"/>
                <w:lang w:val="en-GB"/>
              </w:rPr>
              <w:t>receipt</w:t>
            </w:r>
            <w:r w:rsidR="000C12D9" w:rsidRPr="00C370CF">
              <w:rPr>
                <w:rFonts w:ascii="Times New Roman" w:hAnsi="Times New Roman"/>
                <w:sz w:val="18"/>
                <w:szCs w:val="18"/>
                <w:lang w:val="en-GB"/>
              </w:rPr>
              <w:t xml:space="preserve"> </w:t>
            </w:r>
            <w:r w:rsidRPr="00C370CF">
              <w:rPr>
                <w:rFonts w:ascii="Times New Roman" w:hAnsi="Times New Roman"/>
                <w:sz w:val="18"/>
                <w:szCs w:val="18"/>
                <w:lang w:val="en-GB"/>
              </w:rPr>
              <w:t>of</w:t>
            </w:r>
            <w:r w:rsidR="000C12D9" w:rsidRPr="00C370CF">
              <w:rPr>
                <w:rFonts w:ascii="Times New Roman" w:hAnsi="Times New Roman"/>
                <w:sz w:val="18"/>
                <w:szCs w:val="18"/>
                <w:lang w:val="en-GB"/>
              </w:rPr>
              <w:t xml:space="preserve"> </w:t>
            </w:r>
            <w:r w:rsidRPr="00C370CF">
              <w:rPr>
                <w:rFonts w:ascii="Times New Roman" w:hAnsi="Times New Roman"/>
                <w:sz w:val="18"/>
                <w:szCs w:val="18"/>
                <w:lang w:val="en-GB"/>
              </w:rPr>
              <w:t>a</w:t>
            </w:r>
            <w:r w:rsidR="000C12D9" w:rsidRPr="00C370CF">
              <w:rPr>
                <w:rFonts w:ascii="Times New Roman" w:hAnsi="Times New Roman"/>
                <w:sz w:val="18"/>
                <w:szCs w:val="18"/>
                <w:lang w:val="en-GB"/>
              </w:rPr>
              <w:t xml:space="preserve"> </w:t>
            </w:r>
            <w:r w:rsidRPr="00C370CF">
              <w:rPr>
                <w:rFonts w:ascii="Times New Roman" w:hAnsi="Times New Roman"/>
                <w:sz w:val="18"/>
                <w:szCs w:val="18"/>
                <w:lang w:val="en-GB"/>
              </w:rPr>
              <w:t>pension</w:t>
            </w:r>
          </w:p>
          <w:p w14:paraId="1C24B8BB" w14:textId="77777777" w:rsidR="0020249C" w:rsidRPr="00C370CF" w:rsidRDefault="0020249C" w:rsidP="00133CC5">
            <w:pPr>
              <w:pStyle w:val="ListParagraph"/>
              <w:numPr>
                <w:ilvl w:val="0"/>
                <w:numId w:val="4"/>
              </w:numPr>
              <w:ind w:left="451" w:right="-58"/>
              <w:rPr>
                <w:rFonts w:ascii="Times New Roman" w:hAnsi="Times New Roman"/>
                <w:sz w:val="18"/>
                <w:szCs w:val="18"/>
                <w:lang w:val="en-GB"/>
              </w:rPr>
            </w:pPr>
            <w:r w:rsidRPr="009A6627">
              <w:rPr>
                <w:rFonts w:ascii="Times New Roman" w:hAnsi="Times New Roman"/>
                <w:sz w:val="18"/>
                <w:szCs w:val="18"/>
                <w:lang w:val="en-GB"/>
              </w:rPr>
              <w:t>Percentage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of</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working-age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population</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actively</w:t>
            </w:r>
            <w:r w:rsidR="000C12D9" w:rsidRPr="009A6627">
              <w:rPr>
                <w:rFonts w:ascii="Times New Roman" w:hAnsi="Times New Roman"/>
                <w:sz w:val="18"/>
                <w:szCs w:val="18"/>
                <w:lang w:val="en-GB"/>
              </w:rPr>
              <w:t xml:space="preserve"> </w:t>
            </w:r>
            <w:r w:rsidRPr="00C370CF">
              <w:rPr>
                <w:rFonts w:ascii="Times New Roman" w:hAnsi="Times New Roman"/>
                <w:sz w:val="18"/>
                <w:szCs w:val="18"/>
                <w:lang w:val="en-GB"/>
              </w:rPr>
              <w:t>contributing</w:t>
            </w:r>
            <w:r w:rsidR="000C12D9" w:rsidRPr="00C370CF">
              <w:rPr>
                <w:rFonts w:ascii="Times New Roman" w:hAnsi="Times New Roman"/>
                <w:sz w:val="18"/>
                <w:szCs w:val="18"/>
                <w:lang w:val="en-GB"/>
              </w:rPr>
              <w:t xml:space="preserve"> </w:t>
            </w:r>
            <w:r w:rsidRPr="00C370CF">
              <w:rPr>
                <w:rFonts w:ascii="Times New Roman" w:hAnsi="Times New Roman"/>
                <w:sz w:val="18"/>
                <w:szCs w:val="18"/>
                <w:lang w:val="en-GB"/>
              </w:rPr>
              <w:t>to</w:t>
            </w:r>
            <w:r w:rsidR="000C12D9" w:rsidRPr="00C370CF">
              <w:rPr>
                <w:rFonts w:ascii="Times New Roman" w:hAnsi="Times New Roman"/>
                <w:sz w:val="18"/>
                <w:szCs w:val="18"/>
                <w:lang w:val="en-GB"/>
              </w:rPr>
              <w:t xml:space="preserve"> </w:t>
            </w:r>
            <w:r w:rsidRPr="00C370CF">
              <w:rPr>
                <w:rFonts w:ascii="Times New Roman" w:hAnsi="Times New Roman"/>
                <w:sz w:val="18"/>
                <w:szCs w:val="18"/>
                <w:lang w:val="en-GB"/>
              </w:rPr>
              <w:t>a</w:t>
            </w:r>
            <w:r w:rsidR="000C12D9" w:rsidRPr="009A6627">
              <w:rPr>
                <w:rFonts w:ascii="Times New Roman" w:hAnsi="Times New Roman"/>
                <w:sz w:val="18"/>
                <w:szCs w:val="18"/>
                <w:lang w:val="en-GB"/>
              </w:rPr>
              <w:t xml:space="preserve"> </w:t>
            </w:r>
            <w:r w:rsidRPr="00C370CF">
              <w:rPr>
                <w:rFonts w:ascii="Times New Roman" w:hAnsi="Times New Roman"/>
                <w:sz w:val="18"/>
                <w:szCs w:val="18"/>
                <w:lang w:val="en-GB"/>
              </w:rPr>
              <w:t>pension</w:t>
            </w:r>
            <w:r w:rsidR="000C12D9" w:rsidRPr="00C370CF">
              <w:rPr>
                <w:rFonts w:ascii="Times New Roman" w:hAnsi="Times New Roman"/>
                <w:sz w:val="18"/>
                <w:szCs w:val="18"/>
                <w:lang w:val="en-GB"/>
              </w:rPr>
              <w:t xml:space="preserve"> </w:t>
            </w:r>
            <w:r w:rsidRPr="00C370CF">
              <w:rPr>
                <w:rFonts w:ascii="Times New Roman" w:hAnsi="Times New Roman"/>
                <w:sz w:val="18"/>
                <w:szCs w:val="18"/>
                <w:lang w:val="en-GB"/>
              </w:rPr>
              <w:t>scheme</w:t>
            </w:r>
          </w:p>
          <w:p w14:paraId="47CF996D" w14:textId="77777777" w:rsidR="0020249C" w:rsidRPr="00D728D9" w:rsidRDefault="0020249C" w:rsidP="00133CC5">
            <w:pPr>
              <w:pStyle w:val="ListParagraph"/>
              <w:numPr>
                <w:ilvl w:val="0"/>
                <w:numId w:val="4"/>
              </w:numPr>
              <w:ind w:left="451" w:right="-58"/>
              <w:rPr>
                <w:rFonts w:ascii="Times New Roman" w:hAnsi="Times New Roman"/>
                <w:sz w:val="18"/>
                <w:szCs w:val="18"/>
                <w:lang w:val="en-GB"/>
              </w:rPr>
            </w:pPr>
            <w:r w:rsidRPr="009A6627">
              <w:rPr>
                <w:rFonts w:ascii="Times New Roman" w:hAnsi="Times New Roman"/>
                <w:sz w:val="18"/>
                <w:szCs w:val="18"/>
                <w:lang w:val="en-GB"/>
              </w:rPr>
              <w:t>Percentage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of</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unemployed</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not</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receiving</w:t>
            </w:r>
            <w:r w:rsidR="000C12D9" w:rsidRPr="009A6627">
              <w:rPr>
                <w:rFonts w:ascii="Times New Roman" w:hAnsi="Times New Roman"/>
                <w:sz w:val="18"/>
                <w:szCs w:val="18"/>
                <w:lang w:val="en-GB"/>
              </w:rPr>
              <w:t xml:space="preserve"> </w:t>
            </w:r>
            <w:r w:rsidRPr="00D728D9">
              <w:rPr>
                <w:rFonts w:ascii="Times New Roman" w:hAnsi="Times New Roman"/>
                <w:sz w:val="18"/>
                <w:szCs w:val="18"/>
                <w:lang w:val="en-GB"/>
              </w:rPr>
              <w:t>unemployment</w:t>
            </w:r>
            <w:r w:rsidR="000C12D9" w:rsidRPr="00D728D9">
              <w:rPr>
                <w:rFonts w:ascii="Times New Roman" w:hAnsi="Times New Roman"/>
                <w:sz w:val="18"/>
                <w:szCs w:val="18"/>
                <w:lang w:val="en-GB"/>
              </w:rPr>
              <w:t xml:space="preserve"> </w:t>
            </w:r>
            <w:r w:rsidRPr="00D728D9">
              <w:rPr>
                <w:rFonts w:ascii="Times New Roman" w:hAnsi="Times New Roman"/>
                <w:sz w:val="18"/>
                <w:szCs w:val="18"/>
                <w:lang w:val="en-GB"/>
              </w:rPr>
              <w:t>benefits</w:t>
            </w:r>
          </w:p>
          <w:p w14:paraId="023DCCFC" w14:textId="15CE1C0D" w:rsidR="0020249C" w:rsidRPr="00D728D9" w:rsidRDefault="0020249C" w:rsidP="00133CC5">
            <w:pPr>
              <w:pStyle w:val="ListParagraph"/>
              <w:numPr>
                <w:ilvl w:val="0"/>
                <w:numId w:val="4"/>
              </w:numPr>
              <w:ind w:left="451" w:right="-58"/>
              <w:rPr>
                <w:rFonts w:ascii="Times New Roman" w:hAnsi="Times New Roman"/>
                <w:sz w:val="18"/>
                <w:szCs w:val="18"/>
                <w:lang w:val="en-GB"/>
              </w:rPr>
            </w:pPr>
            <w:r w:rsidRPr="009A6627">
              <w:rPr>
                <w:rFonts w:ascii="Times New Roman" w:hAnsi="Times New Roman"/>
                <w:sz w:val="18"/>
                <w:szCs w:val="18"/>
                <w:lang w:val="en-GB"/>
              </w:rPr>
              <w:t>Contributors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to</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employment</w:t>
            </w:r>
            <w:r w:rsidR="000C12D9" w:rsidRPr="009A6627">
              <w:rPr>
                <w:rFonts w:ascii="Times New Roman" w:hAnsi="Times New Roman"/>
                <w:sz w:val="18"/>
                <w:szCs w:val="18"/>
                <w:lang w:val="en-GB"/>
              </w:rPr>
              <w:t xml:space="preserve"> </w:t>
            </w:r>
            <w:r w:rsidRPr="00D728D9">
              <w:rPr>
                <w:rFonts w:ascii="Times New Roman" w:hAnsi="Times New Roman"/>
                <w:sz w:val="18"/>
                <w:szCs w:val="18"/>
                <w:lang w:val="en-GB"/>
              </w:rPr>
              <w:t>injury</w:t>
            </w:r>
            <w:r w:rsidR="000C12D9" w:rsidRPr="00D728D9">
              <w:rPr>
                <w:rFonts w:ascii="Times New Roman" w:hAnsi="Times New Roman"/>
                <w:sz w:val="18"/>
                <w:szCs w:val="18"/>
                <w:lang w:val="en-GB"/>
              </w:rPr>
              <w:t xml:space="preserve"> </w:t>
            </w:r>
            <w:r w:rsidRPr="00D728D9">
              <w:rPr>
                <w:rFonts w:ascii="Times New Roman" w:hAnsi="Times New Roman"/>
                <w:sz w:val="18"/>
                <w:szCs w:val="18"/>
                <w:lang w:val="en-GB"/>
              </w:rPr>
              <w:t>benefits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(as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percentage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of</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total</w:t>
            </w:r>
            <w:r w:rsidR="000C12D9" w:rsidRPr="009A6627">
              <w:rPr>
                <w:rFonts w:ascii="Times New Roman" w:hAnsi="Times New Roman"/>
                <w:sz w:val="18"/>
                <w:szCs w:val="18"/>
                <w:lang w:val="en-GB"/>
              </w:rPr>
              <w:t xml:space="preserve"> </w:t>
            </w:r>
            <w:r w:rsidR="007B769C" w:rsidRPr="009A6627">
              <w:rPr>
                <w:rFonts w:ascii="Times New Roman" w:hAnsi="Times New Roman"/>
                <w:sz w:val="18"/>
                <w:szCs w:val="18"/>
                <w:lang w:val="en-GB"/>
              </w:rPr>
              <w:t>labour</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force)</w:t>
            </w:r>
          </w:p>
          <w:p w14:paraId="17ED7F9E" w14:textId="77777777" w:rsidR="0020249C" w:rsidRPr="009A6627" w:rsidRDefault="0020249C" w:rsidP="00133CC5">
            <w:pPr>
              <w:pStyle w:val="ListParagraph"/>
              <w:numPr>
                <w:ilvl w:val="0"/>
                <w:numId w:val="4"/>
              </w:numPr>
              <w:ind w:left="451" w:right="-58"/>
              <w:rPr>
                <w:rFonts w:ascii="Times New Roman" w:hAnsi="Times New Roman"/>
                <w:sz w:val="18"/>
                <w:szCs w:val="18"/>
                <w:lang w:val="en-GB"/>
              </w:rPr>
            </w:pPr>
            <w:r w:rsidRPr="00D728D9">
              <w:rPr>
                <w:rFonts w:ascii="Times New Roman" w:hAnsi="Times New Roman"/>
                <w:sz w:val="18"/>
                <w:szCs w:val="18"/>
                <w:lang w:val="en-GB"/>
              </w:rPr>
              <w:t>Maternity</w:t>
            </w:r>
            <w:r w:rsidR="000C12D9" w:rsidRPr="00D728D9">
              <w:rPr>
                <w:rFonts w:ascii="Times New Roman" w:hAnsi="Times New Roman"/>
                <w:sz w:val="18"/>
                <w:szCs w:val="18"/>
                <w:lang w:val="en-GB"/>
              </w:rPr>
              <w:t xml:space="preserve"> </w:t>
            </w:r>
            <w:r w:rsidRPr="00D728D9">
              <w:rPr>
                <w:rFonts w:ascii="Times New Roman" w:hAnsi="Times New Roman"/>
                <w:sz w:val="18"/>
                <w:szCs w:val="18"/>
                <w:lang w:val="en-GB"/>
              </w:rPr>
              <w:t>benefits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by</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type:</w:t>
            </w:r>
          </w:p>
          <w:p w14:paraId="0D45A05A" w14:textId="77777777" w:rsidR="0020249C" w:rsidRPr="009A6627" w:rsidRDefault="0020249C" w:rsidP="00133CC5">
            <w:pPr>
              <w:pStyle w:val="ListParagraph"/>
              <w:numPr>
                <w:ilvl w:val="0"/>
                <w:numId w:val="6"/>
              </w:numPr>
              <w:ind w:left="901"/>
              <w:contextualSpacing/>
              <w:rPr>
                <w:rFonts w:ascii="Times New Roman" w:hAnsi="Times New Roman"/>
                <w:sz w:val="18"/>
                <w:szCs w:val="18"/>
                <w:lang w:val="en-GB"/>
              </w:rPr>
            </w:pPr>
            <w:r w:rsidRPr="009A6627">
              <w:rPr>
                <w:rFonts w:ascii="Times New Roman" w:hAnsi="Times New Roman"/>
                <w:sz w:val="18"/>
                <w:szCs w:val="18"/>
                <w:lang w:val="en-GB"/>
              </w:rPr>
              <w:t>Number</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of</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countries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that</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have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both</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statutory</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and</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employer-granted</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maternity</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benefits</w:t>
            </w:r>
            <w:r w:rsidR="000C12D9" w:rsidRPr="009A6627">
              <w:rPr>
                <w:rFonts w:ascii="Times New Roman" w:hAnsi="Times New Roman"/>
                <w:sz w:val="18"/>
                <w:szCs w:val="18"/>
                <w:lang w:val="en-GB"/>
              </w:rPr>
              <w:t xml:space="preserve"> </w:t>
            </w:r>
          </w:p>
          <w:p w14:paraId="43255FE8" w14:textId="77777777" w:rsidR="0020249C" w:rsidRPr="009A6627" w:rsidRDefault="0020249C" w:rsidP="00133CC5">
            <w:pPr>
              <w:pStyle w:val="ListParagraph"/>
              <w:numPr>
                <w:ilvl w:val="0"/>
                <w:numId w:val="6"/>
              </w:numPr>
              <w:ind w:left="901"/>
              <w:contextualSpacing/>
              <w:rPr>
                <w:rFonts w:ascii="Times New Roman" w:hAnsi="Times New Roman"/>
                <w:sz w:val="18"/>
                <w:szCs w:val="18"/>
                <w:lang w:val="en-GB"/>
              </w:rPr>
            </w:pPr>
            <w:r w:rsidRPr="009A6627">
              <w:rPr>
                <w:rFonts w:ascii="Times New Roman" w:hAnsi="Times New Roman"/>
                <w:sz w:val="18"/>
                <w:szCs w:val="18"/>
                <w:lang w:val="en-GB"/>
              </w:rPr>
              <w:t>Number</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of</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countries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that</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have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statutory</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maternity</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benefits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only</w:t>
            </w:r>
            <w:r w:rsidR="000C12D9" w:rsidRPr="009A6627">
              <w:rPr>
                <w:rFonts w:ascii="Times New Roman" w:hAnsi="Times New Roman"/>
                <w:sz w:val="18"/>
                <w:szCs w:val="18"/>
                <w:lang w:val="en-GB"/>
              </w:rPr>
              <w:t xml:space="preserve"> </w:t>
            </w:r>
          </w:p>
          <w:p w14:paraId="0BDD1E80" w14:textId="77777777" w:rsidR="0020249C" w:rsidRPr="009A6627" w:rsidRDefault="0020249C" w:rsidP="00133CC5">
            <w:pPr>
              <w:pStyle w:val="ListParagraph"/>
              <w:numPr>
                <w:ilvl w:val="0"/>
                <w:numId w:val="6"/>
              </w:numPr>
              <w:ind w:left="901"/>
              <w:contextualSpacing/>
              <w:rPr>
                <w:rFonts w:ascii="Times New Roman" w:hAnsi="Times New Roman"/>
                <w:sz w:val="18"/>
                <w:szCs w:val="18"/>
                <w:lang w:val="en-GB"/>
              </w:rPr>
            </w:pPr>
            <w:r w:rsidRPr="009A6627">
              <w:rPr>
                <w:rFonts w:ascii="Times New Roman" w:hAnsi="Times New Roman"/>
                <w:sz w:val="18"/>
                <w:szCs w:val="18"/>
                <w:lang w:val="en-GB"/>
              </w:rPr>
              <w:t>Number</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of</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countries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that</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have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employer-granted</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maternity</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benefits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only</w:t>
            </w:r>
            <w:r w:rsidR="000C12D9" w:rsidRPr="009A6627">
              <w:rPr>
                <w:rFonts w:ascii="Times New Roman" w:hAnsi="Times New Roman"/>
                <w:sz w:val="18"/>
                <w:szCs w:val="18"/>
                <w:lang w:val="en-GB"/>
              </w:rPr>
              <w:t xml:space="preserve"> </w:t>
            </w:r>
          </w:p>
          <w:p w14:paraId="3CE7D876" w14:textId="77777777" w:rsidR="0020249C" w:rsidRPr="00C370CF" w:rsidRDefault="0020249C" w:rsidP="00133CC5">
            <w:pPr>
              <w:pStyle w:val="ListParagraph"/>
              <w:numPr>
                <w:ilvl w:val="0"/>
                <w:numId w:val="6"/>
              </w:numPr>
              <w:ind w:left="901"/>
              <w:rPr>
                <w:rFonts w:ascii="Times New Roman" w:hAnsi="Times New Roman"/>
                <w:sz w:val="18"/>
                <w:szCs w:val="18"/>
                <w:lang w:val="en-GB"/>
              </w:rPr>
            </w:pPr>
            <w:r w:rsidRPr="009A6627">
              <w:rPr>
                <w:rFonts w:ascii="Times New Roman" w:hAnsi="Times New Roman"/>
                <w:sz w:val="18"/>
                <w:szCs w:val="18"/>
                <w:lang w:val="en-GB"/>
              </w:rPr>
              <w:t>Number</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of</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countries</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that</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have</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neither</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statutory</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nor</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employer-granted</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maternity</w:t>
            </w:r>
            <w:r w:rsidR="000C12D9" w:rsidRPr="009A6627">
              <w:rPr>
                <w:rFonts w:ascii="Times New Roman" w:hAnsi="Times New Roman"/>
                <w:sz w:val="18"/>
                <w:szCs w:val="18"/>
                <w:lang w:val="en-GB"/>
              </w:rPr>
              <w:t xml:space="preserve"> </w:t>
            </w:r>
            <w:r w:rsidRPr="009A6627">
              <w:rPr>
                <w:rFonts w:ascii="Times New Roman" w:hAnsi="Times New Roman"/>
                <w:sz w:val="18"/>
                <w:szCs w:val="18"/>
                <w:lang w:val="en-GB"/>
              </w:rPr>
              <w:t>benefits</w:t>
            </w:r>
          </w:p>
        </w:tc>
        <w:tc>
          <w:tcPr>
            <w:tcW w:w="2250" w:type="dxa"/>
            <w:tcBorders>
              <w:top w:val="single" w:sz="4" w:space="0" w:color="auto"/>
              <w:left w:val="single" w:sz="4" w:space="0" w:color="auto"/>
              <w:right w:val="single" w:sz="4" w:space="0" w:color="auto"/>
            </w:tcBorders>
            <w:shd w:val="clear" w:color="auto" w:fill="auto"/>
          </w:tcPr>
          <w:p w14:paraId="2567F70B" w14:textId="77777777" w:rsidR="00FD78FD" w:rsidRPr="00610D76" w:rsidRDefault="00FD78FD" w:rsidP="00133CC5">
            <w:pPr>
              <w:spacing w:after="0" w:line="240" w:lineRule="auto"/>
              <w:rPr>
                <w:rFonts w:ascii="Times New Roman" w:hAnsi="Times New Roman" w:cs="Times New Roman"/>
                <w:sz w:val="18"/>
                <w:szCs w:val="18"/>
                <w:lang w:val="en-GB"/>
              </w:rPr>
            </w:pPr>
          </w:p>
          <w:p w14:paraId="207D221C" w14:textId="77777777" w:rsidR="0020249C" w:rsidRPr="00610D76" w:rsidRDefault="0020249C" w:rsidP="00133CC5">
            <w:pPr>
              <w:pStyle w:val="ListParagraph"/>
              <w:numPr>
                <w:ilvl w:val="0"/>
                <w:numId w:val="7"/>
              </w:numPr>
              <w:rPr>
                <w:rFonts w:ascii="Times New Roman" w:hAnsi="Times New Roman"/>
                <w:sz w:val="18"/>
                <w:szCs w:val="18"/>
                <w:lang w:val="en-GB"/>
              </w:rPr>
            </w:pPr>
            <w:r w:rsidRPr="00610D76">
              <w:rPr>
                <w:rFonts w:ascii="Times New Roman" w:hAnsi="Times New Roman"/>
                <w:sz w:val="18"/>
                <w:szCs w:val="18"/>
                <w:lang w:val="en-GB"/>
              </w:rPr>
              <w:t>4</w:t>
            </w:r>
            <w:r w:rsidR="00B464ED" w:rsidRPr="00610D76">
              <w:rPr>
                <w:rFonts w:ascii="Times New Roman" w:hAnsi="Times New Roman"/>
                <w:sz w:val="18"/>
                <w:szCs w:val="18"/>
                <w:lang w:val="en-GB"/>
              </w:rPr>
              <w:t>2.4</w:t>
            </w:r>
            <w:r w:rsidRPr="00610D76">
              <w:rPr>
                <w:rFonts w:ascii="Times New Roman" w:hAnsi="Times New Roman"/>
                <w:sz w:val="18"/>
                <w:szCs w:val="18"/>
                <w:lang w:val="en-GB"/>
              </w:rPr>
              <w:t>%</w:t>
            </w:r>
            <w:r w:rsidRPr="00610D76">
              <w:rPr>
                <w:rStyle w:val="FootnoteReference"/>
                <w:rFonts w:ascii="Times New Roman" w:eastAsia="Calibri" w:hAnsi="Times New Roman"/>
                <w:color w:val="FFFFFF" w:themeColor="background1"/>
                <w:sz w:val="18"/>
                <w:szCs w:val="18"/>
                <w:lang w:val="en-GB"/>
              </w:rPr>
              <w:footnoteReference w:id="2"/>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(2012)</w:t>
            </w:r>
          </w:p>
          <w:p w14:paraId="7B926017" w14:textId="77777777" w:rsidR="0020249C" w:rsidRPr="00610D76" w:rsidRDefault="00B464ED" w:rsidP="00133CC5">
            <w:pPr>
              <w:pStyle w:val="ListParagraph"/>
              <w:numPr>
                <w:ilvl w:val="0"/>
                <w:numId w:val="7"/>
              </w:numPr>
              <w:rPr>
                <w:rFonts w:ascii="Times New Roman" w:hAnsi="Times New Roman"/>
                <w:sz w:val="18"/>
                <w:szCs w:val="18"/>
                <w:lang w:val="en-GB"/>
              </w:rPr>
            </w:pPr>
            <w:r w:rsidRPr="00610D76">
              <w:rPr>
                <w:rFonts w:ascii="Times New Roman" w:hAnsi="Times New Roman"/>
                <w:sz w:val="18"/>
                <w:szCs w:val="18"/>
                <w:lang w:val="en-GB"/>
              </w:rPr>
              <w:t>21.8</w:t>
            </w:r>
            <w:r w:rsidR="0020249C" w:rsidRPr="00610D76">
              <w:rPr>
                <w:rFonts w:ascii="Times New Roman" w:hAnsi="Times New Roman"/>
                <w:sz w:val="18"/>
                <w:szCs w:val="18"/>
                <w:lang w:val="en-GB"/>
              </w:rPr>
              <w:t>%</w:t>
            </w:r>
            <w:r w:rsidR="000C12D9" w:rsidRPr="00610D76">
              <w:rPr>
                <w:rFonts w:ascii="Times New Roman" w:hAnsi="Times New Roman"/>
                <w:sz w:val="18"/>
                <w:szCs w:val="18"/>
                <w:lang w:val="en-GB"/>
              </w:rPr>
              <w:t xml:space="preserve"> </w:t>
            </w:r>
            <w:r w:rsidR="0020249C" w:rsidRPr="00610D76">
              <w:rPr>
                <w:rFonts w:ascii="Times New Roman" w:hAnsi="Times New Roman"/>
                <w:sz w:val="18"/>
                <w:szCs w:val="18"/>
                <w:lang w:val="en-GB"/>
              </w:rPr>
              <w:t>(2012)</w:t>
            </w:r>
          </w:p>
          <w:p w14:paraId="397D3CFB" w14:textId="77777777" w:rsidR="0020249C" w:rsidRPr="00610D76" w:rsidRDefault="00307714" w:rsidP="00133CC5">
            <w:pPr>
              <w:pStyle w:val="ListParagraph"/>
              <w:numPr>
                <w:ilvl w:val="0"/>
                <w:numId w:val="7"/>
              </w:numPr>
              <w:rPr>
                <w:rFonts w:ascii="Times New Roman" w:hAnsi="Times New Roman"/>
                <w:sz w:val="18"/>
                <w:szCs w:val="18"/>
                <w:lang w:val="en-GB"/>
              </w:rPr>
            </w:pPr>
            <w:r w:rsidRPr="00610D76">
              <w:rPr>
                <w:rFonts w:ascii="Times New Roman" w:hAnsi="Times New Roman"/>
                <w:sz w:val="18"/>
                <w:szCs w:val="18"/>
                <w:lang w:val="en-GB"/>
              </w:rPr>
              <w:t>95.5</w:t>
            </w:r>
            <w:r w:rsidR="0020249C" w:rsidRPr="00610D76">
              <w:rPr>
                <w:rFonts w:ascii="Times New Roman" w:hAnsi="Times New Roman"/>
                <w:sz w:val="18"/>
                <w:szCs w:val="18"/>
                <w:lang w:val="en-GB"/>
              </w:rPr>
              <w:t>%</w:t>
            </w:r>
            <w:r w:rsidR="000C12D9" w:rsidRPr="00610D76">
              <w:rPr>
                <w:rFonts w:ascii="Times New Roman" w:hAnsi="Times New Roman"/>
                <w:sz w:val="18"/>
                <w:szCs w:val="18"/>
                <w:lang w:val="en-GB"/>
              </w:rPr>
              <w:t xml:space="preserve"> </w:t>
            </w:r>
            <w:r w:rsidR="0020249C" w:rsidRPr="00610D76">
              <w:rPr>
                <w:rFonts w:ascii="Times New Roman" w:hAnsi="Times New Roman"/>
                <w:sz w:val="18"/>
                <w:szCs w:val="18"/>
                <w:lang w:val="en-GB"/>
              </w:rPr>
              <w:t>(2013)</w:t>
            </w:r>
          </w:p>
          <w:p w14:paraId="14992EF2" w14:textId="77777777" w:rsidR="0020249C" w:rsidRPr="00610D76" w:rsidRDefault="0020249C" w:rsidP="00133CC5">
            <w:pPr>
              <w:pStyle w:val="ListParagraph"/>
              <w:numPr>
                <w:ilvl w:val="0"/>
                <w:numId w:val="7"/>
              </w:numPr>
              <w:rPr>
                <w:rFonts w:ascii="Times New Roman" w:hAnsi="Times New Roman"/>
                <w:sz w:val="18"/>
                <w:szCs w:val="18"/>
                <w:lang w:val="en-GB"/>
              </w:rPr>
            </w:pPr>
            <w:r w:rsidRPr="00610D76">
              <w:rPr>
                <w:rFonts w:ascii="Times New Roman" w:hAnsi="Times New Roman"/>
                <w:sz w:val="18"/>
                <w:szCs w:val="18"/>
                <w:lang w:val="en-GB"/>
              </w:rPr>
              <w:t>28.7%</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(2013)</w:t>
            </w:r>
          </w:p>
          <w:p w14:paraId="53AAB183" w14:textId="77777777" w:rsidR="0020249C" w:rsidRPr="00610D76" w:rsidRDefault="000C12D9" w:rsidP="00133CC5">
            <w:pPr>
              <w:pStyle w:val="ListParagraph"/>
              <w:numPr>
                <w:ilvl w:val="0"/>
                <w:numId w:val="7"/>
              </w:numPr>
              <w:rPr>
                <w:rFonts w:ascii="Times New Roman" w:hAnsi="Times New Roman"/>
                <w:sz w:val="18"/>
                <w:szCs w:val="18"/>
                <w:lang w:val="en-GB"/>
              </w:rPr>
            </w:pPr>
            <w:r w:rsidRPr="00610D76">
              <w:rPr>
                <w:rFonts w:ascii="Times New Roman" w:hAnsi="Times New Roman"/>
                <w:sz w:val="18"/>
                <w:szCs w:val="18"/>
                <w:lang w:val="en-GB"/>
              </w:rPr>
              <w:t xml:space="preserve"> </w:t>
            </w:r>
          </w:p>
          <w:p w14:paraId="5668BFE3" w14:textId="77777777" w:rsidR="0020249C" w:rsidRPr="00610D76" w:rsidRDefault="0020249C" w:rsidP="00133CC5">
            <w:pPr>
              <w:pStyle w:val="ListParagraph"/>
              <w:numPr>
                <w:ilvl w:val="0"/>
                <w:numId w:val="9"/>
              </w:numPr>
              <w:contextualSpacing/>
              <w:rPr>
                <w:rFonts w:ascii="Times New Roman" w:hAnsi="Times New Roman"/>
                <w:sz w:val="18"/>
                <w:szCs w:val="18"/>
                <w:lang w:val="en-GB"/>
              </w:rPr>
            </w:pPr>
            <w:r w:rsidRPr="00610D76">
              <w:rPr>
                <w:rFonts w:ascii="Times New Roman" w:hAnsi="Times New Roman"/>
                <w:sz w:val="18"/>
                <w:szCs w:val="18"/>
                <w:lang w:val="en-GB"/>
              </w:rPr>
              <w:t>15</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(2013</w:t>
            </w:r>
            <w:r w:rsidR="00307714" w:rsidRPr="00610D76">
              <w:rPr>
                <w:rFonts w:ascii="Times New Roman" w:hAnsi="Times New Roman"/>
                <w:sz w:val="18"/>
                <w:szCs w:val="18"/>
                <w:lang w:val="en-GB"/>
              </w:rPr>
              <w:t>*</w:t>
            </w:r>
            <w:r w:rsidRPr="00610D76">
              <w:rPr>
                <w:rFonts w:ascii="Times New Roman" w:hAnsi="Times New Roman"/>
                <w:sz w:val="18"/>
                <w:szCs w:val="18"/>
                <w:lang w:val="en-GB"/>
              </w:rPr>
              <w:t>)</w:t>
            </w:r>
          </w:p>
          <w:p w14:paraId="0B964461" w14:textId="77777777" w:rsidR="0020249C" w:rsidRPr="00610D76" w:rsidRDefault="00275A2C" w:rsidP="00133CC5">
            <w:pPr>
              <w:pStyle w:val="ListParagraph"/>
              <w:numPr>
                <w:ilvl w:val="0"/>
                <w:numId w:val="9"/>
              </w:numPr>
              <w:contextualSpacing/>
              <w:rPr>
                <w:rFonts w:ascii="Times New Roman" w:hAnsi="Times New Roman"/>
                <w:sz w:val="18"/>
                <w:szCs w:val="18"/>
                <w:lang w:val="en-GB"/>
              </w:rPr>
            </w:pPr>
            <w:r w:rsidRPr="00610D76">
              <w:rPr>
                <w:rFonts w:ascii="Times New Roman" w:hAnsi="Times New Roman"/>
                <w:sz w:val="18"/>
                <w:szCs w:val="18"/>
                <w:lang w:val="en-GB"/>
              </w:rPr>
              <w:t>82</w:t>
            </w:r>
            <w:r w:rsidR="000C12D9" w:rsidRPr="00610D76">
              <w:rPr>
                <w:rFonts w:ascii="Times New Roman" w:hAnsi="Times New Roman"/>
                <w:sz w:val="18"/>
                <w:szCs w:val="18"/>
                <w:lang w:val="en-GB"/>
              </w:rPr>
              <w:t xml:space="preserve"> </w:t>
            </w:r>
            <w:r w:rsidR="0020249C" w:rsidRPr="00610D76">
              <w:rPr>
                <w:rFonts w:ascii="Times New Roman" w:hAnsi="Times New Roman"/>
                <w:sz w:val="18"/>
                <w:szCs w:val="18"/>
                <w:lang w:val="en-GB"/>
              </w:rPr>
              <w:t>(2013</w:t>
            </w:r>
            <w:r w:rsidR="00307714" w:rsidRPr="00610D76">
              <w:rPr>
                <w:rFonts w:ascii="Times New Roman" w:hAnsi="Times New Roman"/>
                <w:sz w:val="18"/>
                <w:szCs w:val="18"/>
                <w:lang w:val="en-GB"/>
              </w:rPr>
              <w:t>*</w:t>
            </w:r>
            <w:r w:rsidR="0020249C" w:rsidRPr="00610D76">
              <w:rPr>
                <w:rFonts w:ascii="Times New Roman" w:hAnsi="Times New Roman"/>
                <w:sz w:val="18"/>
                <w:szCs w:val="18"/>
                <w:lang w:val="en-GB"/>
              </w:rPr>
              <w:t>)</w:t>
            </w:r>
          </w:p>
          <w:p w14:paraId="1EC9F9B5" w14:textId="77777777" w:rsidR="0020249C" w:rsidRPr="00610D76" w:rsidRDefault="0020249C" w:rsidP="00133CC5">
            <w:pPr>
              <w:pStyle w:val="ListParagraph"/>
              <w:numPr>
                <w:ilvl w:val="0"/>
                <w:numId w:val="9"/>
              </w:numPr>
              <w:contextualSpacing/>
              <w:rPr>
                <w:rFonts w:ascii="Times New Roman" w:hAnsi="Times New Roman"/>
                <w:sz w:val="18"/>
                <w:szCs w:val="18"/>
                <w:lang w:val="en-GB"/>
              </w:rPr>
            </w:pPr>
            <w:r w:rsidRPr="00610D76">
              <w:rPr>
                <w:rFonts w:ascii="Times New Roman" w:hAnsi="Times New Roman"/>
                <w:sz w:val="18"/>
                <w:szCs w:val="18"/>
                <w:lang w:val="en-GB"/>
              </w:rPr>
              <w:t>40</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(2013</w:t>
            </w:r>
            <w:r w:rsidR="00307714" w:rsidRPr="00610D76">
              <w:rPr>
                <w:rFonts w:ascii="Times New Roman" w:hAnsi="Times New Roman"/>
                <w:sz w:val="18"/>
                <w:szCs w:val="18"/>
                <w:lang w:val="en-GB"/>
              </w:rPr>
              <w:t>*</w:t>
            </w:r>
            <w:r w:rsidR="00254B2C" w:rsidRPr="00610D76">
              <w:rPr>
                <w:rFonts w:ascii="Times New Roman" w:hAnsi="Times New Roman"/>
                <w:sz w:val="18"/>
                <w:szCs w:val="18"/>
                <w:lang w:val="en-GB"/>
              </w:rPr>
              <w:t>)</w:t>
            </w:r>
          </w:p>
          <w:p w14:paraId="457D5EA2" w14:textId="77777777" w:rsidR="0020249C" w:rsidRPr="00610D76" w:rsidRDefault="000C12D9" w:rsidP="00133CC5">
            <w:pPr>
              <w:pStyle w:val="ListParagraph"/>
              <w:numPr>
                <w:ilvl w:val="0"/>
                <w:numId w:val="9"/>
              </w:numPr>
              <w:rPr>
                <w:rFonts w:ascii="Times New Roman" w:hAnsi="Times New Roman"/>
                <w:sz w:val="18"/>
                <w:szCs w:val="18"/>
                <w:lang w:val="en-GB"/>
              </w:rPr>
            </w:pPr>
            <w:r w:rsidRPr="00610D76">
              <w:rPr>
                <w:rFonts w:ascii="Times New Roman" w:hAnsi="Times New Roman"/>
                <w:sz w:val="18"/>
                <w:szCs w:val="18"/>
                <w:lang w:val="en-GB"/>
              </w:rPr>
              <w:t xml:space="preserve"> </w:t>
            </w:r>
            <w:r w:rsidR="0020249C" w:rsidRPr="00610D76">
              <w:rPr>
                <w:rFonts w:ascii="Times New Roman" w:hAnsi="Times New Roman"/>
                <w:sz w:val="18"/>
                <w:szCs w:val="18"/>
                <w:lang w:val="en-GB"/>
              </w:rPr>
              <w:t>2</w:t>
            </w:r>
            <w:r w:rsidRPr="00610D76">
              <w:rPr>
                <w:rFonts w:ascii="Times New Roman" w:hAnsi="Times New Roman"/>
                <w:sz w:val="18"/>
                <w:szCs w:val="18"/>
                <w:lang w:val="en-GB"/>
              </w:rPr>
              <w:t xml:space="preserve"> </w:t>
            </w:r>
            <w:r w:rsidR="0020249C" w:rsidRPr="00610D76">
              <w:rPr>
                <w:rFonts w:ascii="Times New Roman" w:hAnsi="Times New Roman"/>
                <w:sz w:val="18"/>
                <w:szCs w:val="18"/>
                <w:lang w:val="en-GB"/>
              </w:rPr>
              <w:t>(2013</w:t>
            </w:r>
            <w:r w:rsidR="00307714" w:rsidRPr="00610D76">
              <w:rPr>
                <w:rFonts w:ascii="Times New Roman" w:hAnsi="Times New Roman"/>
                <w:sz w:val="18"/>
                <w:szCs w:val="18"/>
                <w:lang w:val="en-GB"/>
              </w:rPr>
              <w:t>*</w:t>
            </w:r>
            <w:r w:rsidR="0020249C" w:rsidRPr="00610D76">
              <w:rPr>
                <w:rFonts w:ascii="Times New Roman" w:hAnsi="Times New Roman"/>
                <w:sz w:val="18"/>
                <w:szCs w:val="18"/>
                <w:lang w:val="en-GB"/>
              </w:rPr>
              <w:t>)</w:t>
            </w:r>
          </w:p>
        </w:tc>
        <w:tc>
          <w:tcPr>
            <w:tcW w:w="2340" w:type="dxa"/>
            <w:tcBorders>
              <w:top w:val="single" w:sz="4" w:space="0" w:color="auto"/>
              <w:left w:val="single" w:sz="4" w:space="0" w:color="auto"/>
              <w:right w:val="single" w:sz="4" w:space="0" w:color="auto"/>
            </w:tcBorders>
            <w:shd w:val="clear" w:color="auto" w:fill="auto"/>
          </w:tcPr>
          <w:p w14:paraId="75A44A6F" w14:textId="77777777" w:rsidR="0020249C" w:rsidRPr="00610D76" w:rsidRDefault="0020249C" w:rsidP="00133CC5">
            <w:pPr>
              <w:spacing w:after="0" w:line="240" w:lineRule="auto"/>
              <w:rPr>
                <w:rFonts w:ascii="Times New Roman" w:hAnsi="Times New Roman" w:cs="Times New Roman"/>
                <w:sz w:val="18"/>
                <w:szCs w:val="18"/>
                <w:lang w:val="en-GB"/>
              </w:rPr>
            </w:pPr>
          </w:p>
          <w:p w14:paraId="3AC87F82" w14:textId="77777777" w:rsidR="0020249C" w:rsidRPr="00610D76" w:rsidRDefault="0020249C"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Not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yet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available</w:t>
            </w:r>
          </w:p>
          <w:p w14:paraId="38D06961" w14:textId="77777777" w:rsidR="0020249C" w:rsidRPr="00610D76" w:rsidRDefault="0020249C" w:rsidP="00133CC5">
            <w:pPr>
              <w:spacing w:after="0" w:line="240" w:lineRule="auto"/>
              <w:rPr>
                <w:rFonts w:ascii="Times New Roman" w:hAnsi="Times New Roman" w:cs="Times New Roman"/>
                <w:sz w:val="18"/>
                <w:szCs w:val="18"/>
                <w:lang w:val="en-GB"/>
              </w:rPr>
            </w:pPr>
          </w:p>
          <w:p w14:paraId="2E678F32" w14:textId="77777777" w:rsidR="0020249C" w:rsidRPr="00610D76" w:rsidRDefault="0020249C" w:rsidP="00133CC5">
            <w:pPr>
              <w:spacing w:after="0" w:line="240" w:lineRule="auto"/>
              <w:rPr>
                <w:rFonts w:ascii="Times New Roman" w:hAnsi="Times New Roman" w:cs="Times New Roman"/>
                <w:sz w:val="18"/>
                <w:szCs w:val="18"/>
                <w:lang w:val="en-GB"/>
              </w:rPr>
            </w:pPr>
          </w:p>
        </w:tc>
        <w:tc>
          <w:tcPr>
            <w:tcW w:w="2065" w:type="dxa"/>
            <w:tcBorders>
              <w:top w:val="single" w:sz="4" w:space="0" w:color="auto"/>
              <w:left w:val="single" w:sz="4" w:space="0" w:color="auto"/>
              <w:right w:val="single" w:sz="4" w:space="0" w:color="auto"/>
            </w:tcBorders>
          </w:tcPr>
          <w:p w14:paraId="55ED4CA7" w14:textId="77777777" w:rsidR="0020249C" w:rsidRPr="00610D76" w:rsidRDefault="0020249C" w:rsidP="00133CC5">
            <w:pPr>
              <w:spacing w:after="0" w:line="240" w:lineRule="auto"/>
              <w:rPr>
                <w:rFonts w:ascii="Times New Roman" w:hAnsi="Times New Roman" w:cs="Times New Roman"/>
                <w:sz w:val="18"/>
                <w:szCs w:val="18"/>
                <w:lang w:val="en-GB"/>
              </w:rPr>
            </w:pPr>
          </w:p>
          <w:p w14:paraId="0BA27432" w14:textId="77777777" w:rsidR="0020249C" w:rsidRPr="00610D76" w:rsidRDefault="0020249C" w:rsidP="00133CC5">
            <w:pPr>
              <w:spacing w:after="0" w:line="240" w:lineRule="auto"/>
              <w:ind w:left="141"/>
              <w:rPr>
                <w:rFonts w:ascii="Times New Roman" w:hAnsi="Times New Roman" w:cs="Times New Roman"/>
                <w:sz w:val="18"/>
                <w:szCs w:val="18"/>
                <w:lang w:val="en-GB"/>
              </w:rPr>
            </w:pPr>
            <w:r w:rsidRPr="00610D76">
              <w:rPr>
                <w:rFonts w:ascii="Times New Roman" w:hAnsi="Times New Roman" w:cs="Times New Roman"/>
                <w:sz w:val="18"/>
                <w:szCs w:val="18"/>
                <w:lang w:val="en-GB"/>
              </w:rPr>
              <w:t>Direction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travel: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Increase</w:t>
            </w:r>
          </w:p>
        </w:tc>
      </w:tr>
      <w:tr w:rsidR="003C7C26" w:rsidRPr="00610D76" w14:paraId="10CA8287" w14:textId="77777777" w:rsidTr="00E043D4">
        <w:trPr>
          <w:trHeight w:val="170"/>
          <w:jc w:val="center"/>
        </w:trPr>
        <w:tc>
          <w:tcPr>
            <w:tcW w:w="447" w:type="dxa"/>
            <w:vMerge/>
            <w:tcBorders>
              <w:left w:val="single" w:sz="4" w:space="0" w:color="auto"/>
              <w:bottom w:val="single" w:sz="4" w:space="0" w:color="auto"/>
              <w:right w:val="single" w:sz="4" w:space="0" w:color="auto"/>
            </w:tcBorders>
            <w:shd w:val="clear" w:color="auto" w:fill="auto"/>
          </w:tcPr>
          <w:p w14:paraId="0CCA5F16" w14:textId="77777777" w:rsidR="003C7C26" w:rsidRPr="00610D76" w:rsidRDefault="003C7C26" w:rsidP="00133CC5">
            <w:pPr>
              <w:spacing w:after="0" w:line="240" w:lineRule="auto"/>
              <w:ind w:right="-1080"/>
              <w:rPr>
                <w:rFonts w:ascii="Times New Roman" w:hAnsi="Times New Roman" w:cs="Times New Roman"/>
                <w:b/>
                <w:sz w:val="18"/>
                <w:szCs w:val="18"/>
                <w:lang w:val="en-GB"/>
              </w:rPr>
            </w:pPr>
          </w:p>
        </w:tc>
        <w:tc>
          <w:tcPr>
            <w:tcW w:w="12503" w:type="dxa"/>
            <w:gridSpan w:val="4"/>
            <w:tcBorders>
              <w:left w:val="single" w:sz="4" w:space="0" w:color="auto"/>
              <w:bottom w:val="single" w:sz="4" w:space="0" w:color="auto"/>
              <w:right w:val="single" w:sz="4" w:space="0" w:color="auto"/>
            </w:tcBorders>
            <w:shd w:val="clear" w:color="auto" w:fill="auto"/>
          </w:tcPr>
          <w:p w14:paraId="4AAE73C8" w14:textId="78E451C1" w:rsidR="003C7C26" w:rsidRPr="0096482C" w:rsidRDefault="003C7C26" w:rsidP="00133CC5">
            <w:pPr>
              <w:spacing w:after="0" w:line="240" w:lineRule="auto"/>
              <w:rPr>
                <w:rFonts w:ascii="Times New Roman" w:eastAsia="Calibri" w:hAnsi="Times New Roman" w:cs="Times New Roman"/>
                <w:sz w:val="18"/>
                <w:szCs w:val="18"/>
                <w:lang w:val="en-GB"/>
              </w:rPr>
            </w:pPr>
            <w:r w:rsidRPr="00275BD7">
              <w:rPr>
                <w:rFonts w:ascii="Times New Roman" w:eastAsia="Calibri" w:hAnsi="Times New Roman" w:cs="Times New Roman"/>
                <w:b/>
                <w:sz w:val="18"/>
                <w:szCs w:val="18"/>
                <w:lang w:val="en-GB"/>
              </w:rPr>
              <w:t>Source</w:t>
            </w:r>
            <w:r w:rsidRPr="0096482C">
              <w:rPr>
                <w:rFonts w:ascii="Times New Roman" w:eastAsia="Calibri" w:hAnsi="Times New Roman" w:cs="Times New Roman"/>
                <w:sz w:val="18"/>
                <w:szCs w:val="18"/>
                <w:lang w:val="en-GB"/>
              </w:rPr>
              <w:t>:</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UNDP</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estimate</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based</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on</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data</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from</w:t>
            </w:r>
            <w:r w:rsidR="000C12D9" w:rsidRPr="0096482C">
              <w:rPr>
                <w:rFonts w:ascii="Times New Roman" w:eastAsia="Calibri" w:hAnsi="Times New Roman" w:cs="Times New Roman"/>
                <w:sz w:val="18"/>
                <w:szCs w:val="18"/>
                <w:lang w:val="en-GB"/>
              </w:rPr>
              <w:t xml:space="preserve"> </w:t>
            </w:r>
            <w:r w:rsidR="00556686">
              <w:rPr>
                <w:rFonts w:ascii="Times New Roman" w:eastAsia="Calibri" w:hAnsi="Times New Roman" w:cs="Times New Roman"/>
                <w:sz w:val="18"/>
                <w:szCs w:val="18"/>
                <w:lang w:val="en-GB"/>
              </w:rPr>
              <w:t>ILO</w:t>
            </w:r>
            <w:r w:rsidR="000C12D9" w:rsidRPr="0096482C">
              <w:rPr>
                <w:rFonts w:ascii="Times New Roman" w:eastAsia="Calibri" w:hAnsi="Times New Roman" w:cs="Times New Roman"/>
                <w:sz w:val="18"/>
                <w:szCs w:val="18"/>
                <w:lang w:val="en-GB"/>
              </w:rPr>
              <w:t xml:space="preserve"> </w:t>
            </w:r>
            <w:r w:rsidR="00254B2C" w:rsidRPr="0096482C">
              <w:rPr>
                <w:rFonts w:ascii="Times New Roman" w:eastAsia="Calibri" w:hAnsi="Times New Roman" w:cs="Times New Roman"/>
                <w:sz w:val="18"/>
                <w:szCs w:val="18"/>
                <w:lang w:val="en-GB"/>
              </w:rPr>
              <w:t>from</w:t>
            </w:r>
            <w:r w:rsidR="000C12D9" w:rsidRPr="0096482C">
              <w:rPr>
                <w:rFonts w:ascii="Times New Roman" w:eastAsia="Calibri" w:hAnsi="Times New Roman" w:cs="Times New Roman"/>
                <w:sz w:val="18"/>
                <w:szCs w:val="18"/>
                <w:lang w:val="en-GB"/>
              </w:rPr>
              <w:t xml:space="preserve"> </w:t>
            </w:r>
            <w:r w:rsidR="003A0E88" w:rsidRPr="0096482C">
              <w:rPr>
                <w:rFonts w:ascii="Times New Roman" w:eastAsia="Calibri" w:hAnsi="Times New Roman" w:cs="Times New Roman"/>
                <w:sz w:val="18"/>
                <w:szCs w:val="18"/>
                <w:lang w:val="en-GB"/>
              </w:rPr>
              <w:t>134</w:t>
            </w:r>
            <w:r w:rsidR="000C12D9" w:rsidRPr="0096482C">
              <w:rPr>
                <w:rFonts w:ascii="Times New Roman" w:eastAsia="Calibri" w:hAnsi="Times New Roman" w:cs="Times New Roman"/>
                <w:sz w:val="18"/>
                <w:szCs w:val="18"/>
                <w:lang w:val="en-GB"/>
              </w:rPr>
              <w:t xml:space="preserve"> </w:t>
            </w:r>
            <w:r w:rsidR="00254B2C" w:rsidRPr="0096482C">
              <w:rPr>
                <w:rFonts w:ascii="Times New Roman" w:eastAsia="Calibri" w:hAnsi="Times New Roman" w:cs="Times New Roman"/>
                <w:sz w:val="18"/>
                <w:szCs w:val="18"/>
                <w:lang w:val="en-GB"/>
              </w:rPr>
              <w:t>(a),</w:t>
            </w:r>
            <w:r w:rsidR="000C12D9" w:rsidRPr="0096482C">
              <w:rPr>
                <w:rFonts w:ascii="Times New Roman" w:eastAsia="Calibri" w:hAnsi="Times New Roman" w:cs="Times New Roman"/>
                <w:sz w:val="18"/>
                <w:szCs w:val="18"/>
                <w:lang w:val="en-GB"/>
              </w:rPr>
              <w:t xml:space="preserve"> </w:t>
            </w:r>
            <w:r w:rsidR="003A0E88" w:rsidRPr="0096482C">
              <w:rPr>
                <w:rFonts w:ascii="Times New Roman" w:eastAsia="Calibri" w:hAnsi="Times New Roman" w:cs="Times New Roman"/>
                <w:sz w:val="18"/>
                <w:szCs w:val="18"/>
                <w:lang w:val="en-GB"/>
              </w:rPr>
              <w:t>128</w:t>
            </w:r>
            <w:r w:rsidR="000C12D9" w:rsidRPr="0096482C">
              <w:rPr>
                <w:rFonts w:ascii="Times New Roman" w:eastAsia="Calibri" w:hAnsi="Times New Roman" w:cs="Times New Roman"/>
                <w:sz w:val="18"/>
                <w:szCs w:val="18"/>
                <w:lang w:val="en-GB"/>
              </w:rPr>
              <w:t xml:space="preserve"> </w:t>
            </w:r>
            <w:r w:rsidR="00254B2C" w:rsidRPr="0096482C">
              <w:rPr>
                <w:rFonts w:ascii="Times New Roman" w:eastAsia="Calibri" w:hAnsi="Times New Roman" w:cs="Times New Roman"/>
                <w:sz w:val="18"/>
                <w:szCs w:val="18"/>
                <w:lang w:val="en-GB"/>
              </w:rPr>
              <w:t>(b),</w:t>
            </w:r>
            <w:r w:rsidR="000C12D9" w:rsidRPr="0096482C">
              <w:rPr>
                <w:rFonts w:ascii="Times New Roman" w:eastAsia="Calibri" w:hAnsi="Times New Roman" w:cs="Times New Roman"/>
                <w:sz w:val="18"/>
                <w:szCs w:val="18"/>
                <w:lang w:val="en-GB"/>
              </w:rPr>
              <w:t xml:space="preserve"> </w:t>
            </w:r>
            <w:r w:rsidR="003A0E88" w:rsidRPr="0096482C">
              <w:rPr>
                <w:rFonts w:ascii="Times New Roman" w:eastAsia="Calibri" w:hAnsi="Times New Roman" w:cs="Times New Roman"/>
                <w:sz w:val="18"/>
                <w:szCs w:val="18"/>
                <w:lang w:val="en-GB"/>
              </w:rPr>
              <w:t>147</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(c)</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and</w:t>
            </w:r>
            <w:r w:rsidR="000C12D9" w:rsidRPr="0096482C">
              <w:rPr>
                <w:rFonts w:ascii="Times New Roman" w:eastAsia="Calibri" w:hAnsi="Times New Roman" w:cs="Times New Roman"/>
                <w:sz w:val="18"/>
                <w:szCs w:val="18"/>
                <w:lang w:val="en-GB"/>
              </w:rPr>
              <w:t xml:space="preserve"> </w:t>
            </w:r>
            <w:r w:rsidR="003A0E88" w:rsidRPr="0096482C">
              <w:rPr>
                <w:rFonts w:ascii="Times New Roman" w:eastAsia="Calibri" w:hAnsi="Times New Roman" w:cs="Times New Roman"/>
                <w:sz w:val="18"/>
                <w:szCs w:val="18"/>
                <w:lang w:val="en-GB"/>
              </w:rPr>
              <w:t>106</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(d),</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and</w:t>
            </w:r>
            <w:r w:rsidR="000C12D9" w:rsidRPr="0096482C">
              <w:rPr>
                <w:rFonts w:ascii="Times New Roman" w:eastAsia="Calibri" w:hAnsi="Times New Roman" w:cs="Times New Roman"/>
                <w:sz w:val="18"/>
                <w:szCs w:val="18"/>
                <w:lang w:val="en-GB"/>
              </w:rPr>
              <w:t xml:space="preserve"> </w:t>
            </w:r>
            <w:r w:rsidR="003A0E88" w:rsidRPr="0096482C">
              <w:rPr>
                <w:rFonts w:ascii="Times New Roman" w:eastAsia="Calibri" w:hAnsi="Times New Roman" w:cs="Times New Roman"/>
                <w:sz w:val="18"/>
                <w:szCs w:val="18"/>
                <w:lang w:val="en-GB"/>
              </w:rPr>
              <w:t>139</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UNDP</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programme</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countries,</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respectively.</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There</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is</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no</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numeric</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internationally</w:t>
            </w:r>
            <w:r w:rsidR="005540DA">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agreed</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target</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for</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social</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protection.</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For</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monitoring</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purposes,</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UNDP</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uses</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the</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direction</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of</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travel</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(increase</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in</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social</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protection</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coverage).</w:t>
            </w:r>
            <w:r w:rsidR="000C12D9" w:rsidRPr="0096482C">
              <w:rPr>
                <w:rFonts w:ascii="Times New Roman" w:eastAsia="Calibri" w:hAnsi="Times New Roman" w:cs="Times New Roman"/>
                <w:sz w:val="18"/>
                <w:szCs w:val="18"/>
                <w:lang w:val="en-GB"/>
              </w:rPr>
              <w:t xml:space="preserve"> </w:t>
            </w:r>
          </w:p>
          <w:p w14:paraId="219CA09E" w14:textId="7299F8AB" w:rsidR="00C47861" w:rsidRPr="0096482C" w:rsidRDefault="003C6F07" w:rsidP="00612B2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b/>
                <w:sz w:val="18"/>
                <w:szCs w:val="18"/>
                <w:lang w:val="en-GB"/>
              </w:rPr>
              <w:t>2017</w:t>
            </w:r>
            <w:r w:rsidR="000C12D9" w:rsidRPr="00275BD7">
              <w:rPr>
                <w:rFonts w:ascii="Times New Roman" w:eastAsia="Calibri" w:hAnsi="Times New Roman" w:cs="Times New Roman"/>
                <w:b/>
                <w:sz w:val="18"/>
                <w:szCs w:val="18"/>
                <w:lang w:val="en-GB"/>
              </w:rPr>
              <w:t xml:space="preserve"> </w:t>
            </w:r>
            <w:r w:rsidR="00275BD7">
              <w:rPr>
                <w:rFonts w:ascii="Times New Roman" w:eastAsia="Calibri" w:hAnsi="Times New Roman" w:cs="Times New Roman"/>
                <w:b/>
                <w:sz w:val="18"/>
                <w:szCs w:val="18"/>
                <w:lang w:val="en-GB"/>
              </w:rPr>
              <w:t>r</w:t>
            </w:r>
            <w:r w:rsidR="00612B23" w:rsidRPr="00275BD7">
              <w:rPr>
                <w:rFonts w:ascii="Times New Roman" w:eastAsia="Calibri" w:hAnsi="Times New Roman" w:cs="Times New Roman"/>
                <w:b/>
                <w:sz w:val="18"/>
                <w:szCs w:val="18"/>
                <w:lang w:val="en-GB"/>
              </w:rPr>
              <w:t>eporting</w:t>
            </w:r>
            <w:r w:rsidR="000C12D9" w:rsidRPr="00275BD7">
              <w:rPr>
                <w:rFonts w:ascii="Times New Roman" w:eastAsia="Calibri" w:hAnsi="Times New Roman" w:cs="Times New Roman"/>
                <w:b/>
                <w:sz w:val="18"/>
                <w:szCs w:val="18"/>
                <w:lang w:val="en-GB"/>
              </w:rPr>
              <w:t xml:space="preserve"> </w:t>
            </w:r>
            <w:r w:rsidR="00275BD7">
              <w:rPr>
                <w:rFonts w:ascii="Times New Roman" w:eastAsia="Calibri" w:hAnsi="Times New Roman" w:cs="Times New Roman"/>
                <w:b/>
                <w:sz w:val="18"/>
                <w:szCs w:val="18"/>
                <w:lang w:val="en-GB"/>
              </w:rPr>
              <w:t>n</w:t>
            </w:r>
            <w:r w:rsidR="00612B23" w:rsidRPr="00275BD7">
              <w:rPr>
                <w:rFonts w:ascii="Times New Roman" w:eastAsia="Calibri" w:hAnsi="Times New Roman" w:cs="Times New Roman"/>
                <w:b/>
                <w:sz w:val="18"/>
                <w:szCs w:val="18"/>
                <w:lang w:val="en-GB"/>
              </w:rPr>
              <w:t>ote</w:t>
            </w:r>
            <w:r w:rsidR="00612B23" w:rsidRPr="0096482C">
              <w:rPr>
                <w:rFonts w:ascii="Times New Roman" w:eastAsia="Calibri" w:hAnsi="Times New Roman" w:cs="Times New Roman"/>
                <w:sz w:val="18"/>
                <w:szCs w:val="18"/>
                <w:lang w:val="en-GB"/>
              </w:rPr>
              <w:t>:</w:t>
            </w:r>
            <w:r w:rsidR="00D47594" w:rsidRPr="0096482C">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No update available on latest data from data production agency (ILO)</w:t>
            </w:r>
            <w:r w:rsidR="00756ED3">
              <w:rPr>
                <w:rFonts w:ascii="Times New Roman" w:eastAsia="Calibri" w:hAnsi="Times New Roman" w:cs="Times New Roman"/>
                <w:sz w:val="18"/>
                <w:szCs w:val="18"/>
                <w:lang w:val="en-GB"/>
              </w:rPr>
              <w:t>.</w:t>
            </w:r>
            <w:r w:rsidR="000C12D9" w:rsidRPr="0096482C">
              <w:rPr>
                <w:rFonts w:ascii="Times New Roman" w:eastAsia="Calibri" w:hAnsi="Times New Roman" w:cs="Times New Roman"/>
                <w:sz w:val="18"/>
                <w:szCs w:val="18"/>
                <w:lang w:val="en-GB"/>
              </w:rPr>
              <w:t xml:space="preserve"> </w:t>
            </w:r>
          </w:p>
        </w:tc>
      </w:tr>
      <w:tr w:rsidR="00FD78FD" w:rsidRPr="00610D76" w14:paraId="7BAABC16" w14:textId="77777777" w:rsidTr="00AF1C6F">
        <w:trPr>
          <w:trHeight w:val="440"/>
          <w:jc w:val="center"/>
        </w:trPr>
        <w:tc>
          <w:tcPr>
            <w:tcW w:w="447" w:type="dxa"/>
            <w:vMerge w:val="restart"/>
            <w:tcBorders>
              <w:top w:val="single" w:sz="4" w:space="0" w:color="auto"/>
              <w:left w:val="single" w:sz="4" w:space="0" w:color="auto"/>
              <w:right w:val="single" w:sz="4" w:space="0" w:color="auto"/>
            </w:tcBorders>
            <w:shd w:val="clear" w:color="auto" w:fill="auto"/>
          </w:tcPr>
          <w:p w14:paraId="43FE2034" w14:textId="77777777" w:rsidR="00FD78FD" w:rsidRPr="00610D76" w:rsidRDefault="00FD78FD" w:rsidP="00133CC5">
            <w:pPr>
              <w:spacing w:after="0" w:line="240" w:lineRule="auto"/>
              <w:ind w:right="-1080"/>
              <w:rPr>
                <w:rFonts w:ascii="Times New Roman" w:hAnsi="Times New Roman" w:cs="Times New Roman"/>
                <w:b/>
                <w:sz w:val="18"/>
                <w:szCs w:val="18"/>
                <w:lang w:val="en-GB"/>
              </w:rPr>
            </w:pPr>
            <w:r w:rsidRPr="00610D76">
              <w:rPr>
                <w:rFonts w:ascii="Times New Roman" w:hAnsi="Times New Roman" w:cs="Times New Roman"/>
                <w:b/>
                <w:sz w:val="18"/>
                <w:szCs w:val="18"/>
                <w:lang w:val="en-GB"/>
              </w:rPr>
              <w:lastRenderedPageBreak/>
              <w:t>1.3</w:t>
            </w:r>
          </w:p>
        </w:tc>
        <w:tc>
          <w:tcPr>
            <w:tcW w:w="5848" w:type="dxa"/>
            <w:tcBorders>
              <w:top w:val="single" w:sz="4" w:space="0" w:color="auto"/>
              <w:left w:val="single" w:sz="4" w:space="0" w:color="auto"/>
              <w:bottom w:val="single" w:sz="4" w:space="0" w:color="auto"/>
              <w:right w:val="single" w:sz="4" w:space="0" w:color="auto"/>
            </w:tcBorders>
            <w:shd w:val="clear" w:color="auto" w:fill="auto"/>
          </w:tcPr>
          <w:p w14:paraId="07263659" w14:textId="77777777" w:rsidR="00FD78FD" w:rsidRPr="00C370CF" w:rsidRDefault="00FD78FD" w:rsidP="00133CC5">
            <w:pPr>
              <w:spacing w:after="0" w:line="240" w:lineRule="auto"/>
              <w:ind w:right="-1080"/>
              <w:rPr>
                <w:rFonts w:ascii="Times New Roman" w:hAnsi="Times New Roman" w:cs="Times New Roman"/>
                <w:sz w:val="18"/>
                <w:szCs w:val="18"/>
                <w:lang w:val="en-GB"/>
              </w:rPr>
            </w:pPr>
            <w:r w:rsidRPr="0096482C">
              <w:rPr>
                <w:rFonts w:ascii="Times New Roman" w:hAnsi="Times New Roman" w:cs="Times New Roman"/>
                <w:sz w:val="18"/>
                <w:szCs w:val="18"/>
                <w:lang w:val="en-GB"/>
              </w:rPr>
              <w:t>Annual emissions of carbon dioxide (million tons CO</w:t>
            </w:r>
            <w:r w:rsidRPr="0096482C">
              <w:rPr>
                <w:rFonts w:ascii="Times New Roman" w:hAnsi="Times New Roman" w:cs="Times New Roman"/>
                <w:sz w:val="18"/>
                <w:szCs w:val="18"/>
                <w:vertAlign w:val="subscript"/>
                <w:lang w:val="en-GB"/>
              </w:rPr>
              <w:t>2</w:t>
            </w:r>
            <w:r w:rsidRPr="0096482C">
              <w:rPr>
                <w:rFonts w:ascii="Times New Roman" w:hAnsi="Times New Roman" w:cs="Times New Roman"/>
                <w:sz w:val="18"/>
                <w:szCs w:val="18"/>
                <w:lang w:val="en-GB"/>
              </w:rPr>
              <w:t xml:space="preserve"> equivalent)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5427B0" w14:textId="627E41A0" w:rsidR="00FD78FD" w:rsidRPr="0096482C" w:rsidRDefault="00DF308F" w:rsidP="00133CC5">
            <w:pPr>
              <w:spacing w:after="0" w:line="240" w:lineRule="auto"/>
              <w:rPr>
                <w:rFonts w:ascii="Times New Roman" w:hAnsi="Times New Roman" w:cs="Times New Roman"/>
                <w:sz w:val="18"/>
                <w:szCs w:val="18"/>
                <w:lang w:val="en-GB"/>
              </w:rPr>
            </w:pPr>
            <w:r w:rsidRPr="0096482C">
              <w:rPr>
                <w:rFonts w:ascii="Times New Roman" w:hAnsi="Times New Roman" w:cs="Times New Roman"/>
                <w:sz w:val="18"/>
                <w:szCs w:val="18"/>
                <w:lang w:val="en-GB"/>
              </w:rPr>
              <w:t>32,</w:t>
            </w:r>
            <w:r w:rsidR="007F350D" w:rsidRPr="0096482C">
              <w:rPr>
                <w:rFonts w:ascii="Times New Roman" w:hAnsi="Times New Roman" w:cs="Times New Roman"/>
                <w:sz w:val="18"/>
                <w:szCs w:val="18"/>
                <w:lang w:val="en-GB"/>
              </w:rPr>
              <w:t>525</w:t>
            </w:r>
            <w:r w:rsidR="00FD78FD" w:rsidRPr="0096482C">
              <w:rPr>
                <w:rFonts w:ascii="Times New Roman" w:hAnsi="Times New Roman" w:cs="Times New Roman"/>
                <w:sz w:val="18"/>
                <w:szCs w:val="18"/>
                <w:lang w:val="en-GB"/>
              </w:rPr>
              <w:t xml:space="preserve"> </w:t>
            </w:r>
            <w:r w:rsidR="00FD78FD" w:rsidRPr="0096482C">
              <w:rPr>
                <w:rFonts w:ascii="Times New Roman" w:hAnsi="Times New Roman" w:cs="Times New Roman"/>
                <w:bCs/>
                <w:sz w:val="18"/>
                <w:szCs w:val="18"/>
                <w:lang w:val="en-GB" w:eastAsia="es-ES_tradnl"/>
              </w:rPr>
              <w:t>Million tons CO</w:t>
            </w:r>
            <w:r w:rsidR="00FD78FD" w:rsidRPr="0096482C">
              <w:rPr>
                <w:rFonts w:ascii="Times New Roman" w:hAnsi="Times New Roman" w:cs="Times New Roman"/>
                <w:bCs/>
                <w:sz w:val="18"/>
                <w:szCs w:val="18"/>
                <w:vertAlign w:val="subscript"/>
                <w:lang w:val="en-GB" w:eastAsia="es-ES_tradnl"/>
              </w:rPr>
              <w:t xml:space="preserve">2 </w:t>
            </w:r>
            <w:r w:rsidR="00FD78FD" w:rsidRPr="0096482C">
              <w:rPr>
                <w:rFonts w:ascii="Times New Roman" w:hAnsi="Times New Roman" w:cs="Times New Roman"/>
                <w:bCs/>
                <w:sz w:val="18"/>
                <w:szCs w:val="18"/>
                <w:lang w:val="en-GB" w:eastAsia="es-ES_tradnl"/>
              </w:rPr>
              <w:t>equivalent</w:t>
            </w:r>
            <w:r w:rsidR="00FD78FD" w:rsidRPr="0096482C">
              <w:rPr>
                <w:rFonts w:ascii="Times New Roman" w:hAnsi="Times New Roman" w:cs="Times New Roman"/>
                <w:sz w:val="18"/>
                <w:szCs w:val="18"/>
                <w:lang w:val="en-GB"/>
              </w:rPr>
              <w:t xml:space="preserve"> </w:t>
            </w:r>
            <w:r w:rsidRPr="0096482C">
              <w:rPr>
                <w:rFonts w:ascii="Times New Roman" w:hAnsi="Times New Roman" w:cs="Times New Roman"/>
                <w:sz w:val="18"/>
                <w:szCs w:val="18"/>
                <w:lang w:val="en-GB"/>
              </w:rPr>
              <w:t>(2013</w:t>
            </w:r>
            <w:r w:rsidR="00C370CF">
              <w:rPr>
                <w:rFonts w:ascii="Times New Roman" w:hAnsi="Times New Roman" w:cs="Times New Roman"/>
                <w:sz w:val="18"/>
                <w:szCs w:val="18"/>
                <w:lang w:val="en-GB"/>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838452" w14:textId="77777777" w:rsidR="00FD78FD" w:rsidRPr="0096482C" w:rsidRDefault="00FD78FD" w:rsidP="00133CC5">
            <w:pPr>
              <w:spacing w:after="0" w:line="240" w:lineRule="auto"/>
              <w:rPr>
                <w:rFonts w:ascii="Times New Roman" w:hAnsi="Times New Roman" w:cs="Times New Roman"/>
                <w:sz w:val="18"/>
                <w:szCs w:val="18"/>
                <w:lang w:val="en-GB"/>
              </w:rPr>
            </w:pPr>
            <w:r w:rsidRPr="0096482C">
              <w:rPr>
                <w:rFonts w:ascii="Times New Roman" w:hAnsi="Times New Roman" w:cs="Times New Roman"/>
                <w:sz w:val="18"/>
                <w:szCs w:val="18"/>
                <w:lang w:val="en-GB"/>
              </w:rPr>
              <w:t>Not yet available</w:t>
            </w:r>
          </w:p>
        </w:tc>
        <w:tc>
          <w:tcPr>
            <w:tcW w:w="2065" w:type="dxa"/>
            <w:tcBorders>
              <w:top w:val="single" w:sz="4" w:space="0" w:color="auto"/>
              <w:left w:val="single" w:sz="4" w:space="0" w:color="auto"/>
              <w:bottom w:val="single" w:sz="4" w:space="0" w:color="auto"/>
              <w:right w:val="single" w:sz="4" w:space="0" w:color="auto"/>
            </w:tcBorders>
          </w:tcPr>
          <w:p w14:paraId="60782184" w14:textId="77777777" w:rsidR="00FD78FD" w:rsidRPr="00610D76" w:rsidRDefault="00FD78FD" w:rsidP="00C370CF">
            <w:pPr>
              <w:spacing w:after="0"/>
              <w:rPr>
                <w:rFonts w:ascii="Times New Roman" w:hAnsi="Times New Roman" w:cs="Times New Roman"/>
                <w:sz w:val="18"/>
                <w:szCs w:val="18"/>
                <w:lang w:val="en-GB"/>
              </w:rPr>
            </w:pPr>
            <w:r w:rsidRPr="00610D76">
              <w:rPr>
                <w:rFonts w:ascii="Times New Roman" w:hAnsi="Times New Roman" w:cs="Times New Roman"/>
                <w:b/>
                <w:sz w:val="18"/>
                <w:szCs w:val="18"/>
                <w:lang w:val="en-GB"/>
              </w:rPr>
              <w:t>Direction of Travel:</w:t>
            </w:r>
            <w:r w:rsidRPr="00610D76">
              <w:rPr>
                <w:rFonts w:ascii="Times New Roman" w:hAnsi="Times New Roman" w:cs="Times New Roman"/>
                <w:sz w:val="18"/>
                <w:szCs w:val="18"/>
                <w:lang w:val="en-GB"/>
              </w:rPr>
              <w:t xml:space="preserve"> Decrease (*).</w:t>
            </w:r>
          </w:p>
        </w:tc>
      </w:tr>
      <w:tr w:rsidR="003C7C26" w:rsidRPr="00610D76" w14:paraId="1152FA99" w14:textId="77777777" w:rsidTr="008A6237">
        <w:trPr>
          <w:trHeight w:val="278"/>
          <w:jc w:val="center"/>
        </w:trPr>
        <w:tc>
          <w:tcPr>
            <w:tcW w:w="447" w:type="dxa"/>
            <w:vMerge/>
            <w:tcBorders>
              <w:left w:val="single" w:sz="4" w:space="0" w:color="auto"/>
              <w:right w:val="single" w:sz="4" w:space="0" w:color="auto"/>
            </w:tcBorders>
            <w:shd w:val="clear" w:color="auto" w:fill="auto"/>
          </w:tcPr>
          <w:p w14:paraId="5FFE90DA" w14:textId="77777777" w:rsidR="003C7C26" w:rsidRPr="00610D76" w:rsidRDefault="003C7C26" w:rsidP="00133CC5">
            <w:pPr>
              <w:spacing w:after="0" w:line="240" w:lineRule="auto"/>
              <w:ind w:right="-29"/>
              <w:rPr>
                <w:rFonts w:ascii="Times New Roman" w:hAnsi="Times New Roman" w:cs="Times New Roman"/>
                <w:b/>
                <w:sz w:val="18"/>
                <w:szCs w:val="18"/>
                <w:lang w:val="en-GB"/>
              </w:rPr>
            </w:pPr>
          </w:p>
        </w:tc>
        <w:tc>
          <w:tcPr>
            <w:tcW w:w="12503" w:type="dxa"/>
            <w:gridSpan w:val="4"/>
            <w:tcBorders>
              <w:left w:val="single" w:sz="4" w:space="0" w:color="auto"/>
              <w:right w:val="single" w:sz="4" w:space="0" w:color="auto"/>
            </w:tcBorders>
            <w:shd w:val="clear" w:color="auto" w:fill="D9D9D9" w:themeFill="background1" w:themeFillShade="D9"/>
          </w:tcPr>
          <w:p w14:paraId="7B734CB7" w14:textId="6F4B2DF1" w:rsidR="003C7C26" w:rsidRPr="00554ED4" w:rsidRDefault="003C7C26" w:rsidP="00554ED4">
            <w:pPr>
              <w:spacing w:after="0" w:line="240" w:lineRule="auto"/>
              <w:rPr>
                <w:rFonts w:ascii="Times New Roman" w:hAnsi="Times New Roman" w:cs="Times New Roman"/>
                <w:sz w:val="18"/>
                <w:szCs w:val="18"/>
                <w:lang w:val="en-GB"/>
              </w:rPr>
            </w:pPr>
            <w:r w:rsidRPr="00275BD7">
              <w:rPr>
                <w:rFonts w:ascii="Times New Roman" w:eastAsia="Calibri" w:hAnsi="Times New Roman" w:cs="Times New Roman"/>
                <w:b/>
                <w:sz w:val="18"/>
                <w:szCs w:val="18"/>
                <w:lang w:val="en-GB"/>
              </w:rPr>
              <w:t>Source</w:t>
            </w:r>
            <w:r w:rsidRPr="0096482C">
              <w:rPr>
                <w:rFonts w:ascii="Times New Roman" w:eastAsia="Calibri" w:hAnsi="Times New Roman" w:cs="Times New Roman"/>
                <w:sz w:val="18"/>
                <w:szCs w:val="18"/>
                <w:lang w:val="en-GB"/>
              </w:rPr>
              <w:t>:</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UNDP</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estimate</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based</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on</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data</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from</w:t>
            </w:r>
            <w:r w:rsidR="000C12D9" w:rsidRPr="0096482C">
              <w:rPr>
                <w:rFonts w:ascii="Times New Roman" w:eastAsia="Calibri" w:hAnsi="Times New Roman" w:cs="Times New Roman"/>
                <w:sz w:val="18"/>
                <w:szCs w:val="18"/>
                <w:lang w:val="en-GB"/>
              </w:rPr>
              <w:t xml:space="preserve"> </w:t>
            </w:r>
            <w:r w:rsidR="00C84317" w:rsidRPr="0096482C">
              <w:rPr>
                <w:rFonts w:ascii="Times New Roman" w:eastAsia="Calibri" w:hAnsi="Times New Roman" w:cs="Times New Roman"/>
                <w:sz w:val="18"/>
                <w:szCs w:val="18"/>
                <w:lang w:val="en-GB"/>
              </w:rPr>
              <w:t>World</w:t>
            </w:r>
            <w:r w:rsidR="000C12D9" w:rsidRPr="0096482C">
              <w:rPr>
                <w:rFonts w:ascii="Times New Roman" w:eastAsia="Calibri" w:hAnsi="Times New Roman" w:cs="Times New Roman"/>
                <w:sz w:val="18"/>
                <w:szCs w:val="18"/>
                <w:lang w:val="en-GB"/>
              </w:rPr>
              <w:t xml:space="preserve"> </w:t>
            </w:r>
            <w:r w:rsidR="00C84317" w:rsidRPr="0096482C">
              <w:rPr>
                <w:rFonts w:ascii="Times New Roman" w:eastAsia="Calibri" w:hAnsi="Times New Roman" w:cs="Times New Roman"/>
                <w:sz w:val="18"/>
                <w:szCs w:val="18"/>
                <w:lang w:val="en-GB"/>
              </w:rPr>
              <w:t>Resource</w:t>
            </w:r>
            <w:r w:rsidR="000C12D9" w:rsidRPr="0096482C">
              <w:rPr>
                <w:rFonts w:ascii="Times New Roman" w:eastAsia="Calibri" w:hAnsi="Times New Roman" w:cs="Times New Roman"/>
                <w:sz w:val="18"/>
                <w:szCs w:val="18"/>
                <w:lang w:val="en-GB"/>
              </w:rPr>
              <w:t xml:space="preserve"> </w:t>
            </w:r>
            <w:r w:rsidR="00C84317" w:rsidRPr="0096482C">
              <w:rPr>
                <w:rFonts w:ascii="Times New Roman" w:eastAsia="Calibri" w:hAnsi="Times New Roman" w:cs="Times New Roman"/>
                <w:sz w:val="18"/>
                <w:szCs w:val="18"/>
                <w:lang w:val="en-GB"/>
              </w:rPr>
              <w:t>Institute</w:t>
            </w:r>
            <w:r w:rsidR="000C12D9" w:rsidRPr="0096482C">
              <w:rPr>
                <w:rFonts w:ascii="Times New Roman" w:eastAsia="Calibri" w:hAnsi="Times New Roman" w:cs="Times New Roman"/>
                <w:sz w:val="18"/>
                <w:szCs w:val="18"/>
                <w:lang w:val="en-GB"/>
              </w:rPr>
              <w:t xml:space="preserve"> </w:t>
            </w:r>
            <w:r w:rsidR="00C84317" w:rsidRPr="0096482C">
              <w:rPr>
                <w:rFonts w:ascii="Times New Roman" w:eastAsia="Calibri" w:hAnsi="Times New Roman" w:cs="Times New Roman"/>
                <w:sz w:val="18"/>
                <w:szCs w:val="18"/>
                <w:lang w:val="en-GB"/>
              </w:rPr>
              <w:t>for</w:t>
            </w:r>
            <w:r w:rsidR="000C12D9" w:rsidRPr="0096482C">
              <w:rPr>
                <w:rFonts w:ascii="Times New Roman" w:eastAsia="Calibri" w:hAnsi="Times New Roman" w:cs="Times New Roman"/>
                <w:sz w:val="18"/>
                <w:szCs w:val="18"/>
                <w:lang w:val="en-GB"/>
              </w:rPr>
              <w:t xml:space="preserve"> </w:t>
            </w:r>
            <w:r w:rsidR="007F350D" w:rsidRPr="0096482C">
              <w:rPr>
                <w:rFonts w:ascii="Times New Roman" w:eastAsia="Calibri" w:hAnsi="Times New Roman" w:cs="Times New Roman"/>
                <w:sz w:val="18"/>
                <w:szCs w:val="18"/>
                <w:lang w:val="en-GB"/>
              </w:rPr>
              <w:t>145</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UNDP</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programme</w:t>
            </w:r>
            <w:r w:rsidR="000C12D9" w:rsidRPr="0096482C">
              <w:rPr>
                <w:rFonts w:ascii="Times New Roman" w:eastAsia="Calibri" w:hAnsi="Times New Roman" w:cs="Times New Roman"/>
                <w:sz w:val="18"/>
                <w:szCs w:val="18"/>
                <w:lang w:val="en-GB"/>
              </w:rPr>
              <w:t xml:space="preserve"> </w:t>
            </w:r>
            <w:r w:rsidRPr="0096482C">
              <w:rPr>
                <w:rFonts w:ascii="Times New Roman" w:eastAsia="Calibri" w:hAnsi="Times New Roman" w:cs="Times New Roman"/>
                <w:sz w:val="18"/>
                <w:szCs w:val="18"/>
                <w:lang w:val="en-GB"/>
              </w:rPr>
              <w:t>countries.</w:t>
            </w:r>
            <w:r w:rsidR="000C12D9" w:rsidRPr="0096482C">
              <w:rPr>
                <w:rFonts w:ascii="Times New Roman" w:eastAsia="Calibri" w:hAnsi="Times New Roman" w:cs="Times New Roman"/>
                <w:sz w:val="18"/>
                <w:szCs w:val="18"/>
                <w:lang w:val="en-GB"/>
              </w:rPr>
              <w:t xml:space="preserve"> </w:t>
            </w:r>
            <w:r w:rsidR="00891080" w:rsidRPr="0096482C">
              <w:rPr>
                <w:rFonts w:ascii="Times New Roman" w:hAnsi="Times New Roman" w:cs="Times New Roman"/>
                <w:sz w:val="18"/>
                <w:szCs w:val="18"/>
                <w:lang w:val="en-GB"/>
              </w:rPr>
              <w:t>Target</w:t>
            </w:r>
            <w:r w:rsidR="009216C5" w:rsidRPr="0096482C">
              <w:rPr>
                <w:rFonts w:ascii="Times New Roman" w:hAnsi="Times New Roman" w:cs="Times New Roman"/>
                <w:sz w:val="18"/>
                <w:szCs w:val="18"/>
                <w:lang w:val="en-GB"/>
              </w:rPr>
              <w:t xml:space="preserve"> consistent</w:t>
            </w:r>
            <w:r w:rsidR="000C12D9" w:rsidRPr="0096482C">
              <w:rPr>
                <w:rFonts w:ascii="Times New Roman" w:hAnsi="Times New Roman" w:cs="Times New Roman"/>
                <w:sz w:val="18"/>
                <w:szCs w:val="18"/>
                <w:lang w:val="en-GB"/>
              </w:rPr>
              <w:t xml:space="preserve"> </w:t>
            </w:r>
            <w:r w:rsidR="009216C5" w:rsidRPr="0096482C">
              <w:rPr>
                <w:rFonts w:ascii="Times New Roman" w:hAnsi="Times New Roman" w:cs="Times New Roman"/>
                <w:sz w:val="18"/>
                <w:szCs w:val="18"/>
                <w:lang w:val="en-GB"/>
              </w:rPr>
              <w:t>with</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conditional</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and</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unconditional</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country</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pledges</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set</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to</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be</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achieved</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after</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2020.</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The</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Paris</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Agreement</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(signed</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by</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175</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countries</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on</w:t>
            </w:r>
            <w:r w:rsidR="000C12D9" w:rsidRPr="0096482C">
              <w:rPr>
                <w:rFonts w:ascii="Times New Roman" w:hAnsi="Times New Roman" w:cs="Times New Roman"/>
                <w:sz w:val="18"/>
                <w:szCs w:val="18"/>
                <w:lang w:val="en-GB"/>
              </w:rPr>
              <w:t xml:space="preserve"> </w:t>
            </w:r>
            <w:r w:rsidR="005540DA">
              <w:rPr>
                <w:rFonts w:ascii="Times New Roman" w:hAnsi="Times New Roman" w:cs="Times New Roman"/>
                <w:sz w:val="18"/>
                <w:szCs w:val="18"/>
                <w:lang w:val="en-GB"/>
              </w:rPr>
              <w:t xml:space="preserve">22 </w:t>
            </w:r>
            <w:r w:rsidR="00891080" w:rsidRPr="0096482C">
              <w:rPr>
                <w:rFonts w:ascii="Times New Roman" w:hAnsi="Times New Roman" w:cs="Times New Roman"/>
                <w:sz w:val="18"/>
                <w:szCs w:val="18"/>
                <w:lang w:val="en-GB"/>
              </w:rPr>
              <w:t>April</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2016)</w:t>
            </w:r>
            <w:r w:rsidR="000C12D9" w:rsidRPr="0096482C">
              <w:rPr>
                <w:rFonts w:ascii="Times New Roman" w:hAnsi="Times New Roman" w:cs="Times New Roman"/>
                <w:sz w:val="18"/>
                <w:szCs w:val="18"/>
                <w:lang w:val="en-GB"/>
              </w:rPr>
              <w:t xml:space="preserve"> </w:t>
            </w:r>
            <w:r w:rsidR="00756ED3">
              <w:rPr>
                <w:rFonts w:ascii="Times New Roman" w:hAnsi="Times New Roman" w:cs="Times New Roman"/>
                <w:sz w:val="18"/>
                <w:szCs w:val="18"/>
                <w:lang w:val="en-GB"/>
              </w:rPr>
              <w:t xml:space="preserve">outlines </w:t>
            </w:r>
            <w:r w:rsidR="00891080" w:rsidRPr="0096482C">
              <w:rPr>
                <w:rFonts w:ascii="Times New Roman" w:hAnsi="Times New Roman" w:cs="Times New Roman"/>
                <w:sz w:val="18"/>
                <w:szCs w:val="18"/>
                <w:lang w:val="en-GB"/>
              </w:rPr>
              <w:t>a</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global</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action</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plan</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to</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limit</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global</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temperature</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rise</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well</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below</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2</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degrees</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Celsius</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(with</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respect</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to</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pre-industrial</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levels),</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while</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pursuing</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efforts</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to</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keep</w:t>
            </w:r>
            <w:r w:rsidR="000C12D9" w:rsidRPr="0096482C">
              <w:rPr>
                <w:rFonts w:ascii="Times New Roman" w:hAnsi="Times New Roman" w:cs="Times New Roman"/>
                <w:sz w:val="18"/>
                <w:szCs w:val="18"/>
                <w:lang w:val="en-GB"/>
              </w:rPr>
              <w:t xml:space="preserve"> </w:t>
            </w:r>
            <w:r w:rsidR="00756ED3">
              <w:rPr>
                <w:rFonts w:ascii="Times New Roman" w:hAnsi="Times New Roman" w:cs="Times New Roman"/>
                <w:sz w:val="18"/>
                <w:szCs w:val="18"/>
                <w:lang w:val="en-GB"/>
              </w:rPr>
              <w:t xml:space="preserve">rising </w:t>
            </w:r>
            <w:r w:rsidR="00891080" w:rsidRPr="0096482C">
              <w:rPr>
                <w:rFonts w:ascii="Times New Roman" w:hAnsi="Times New Roman" w:cs="Times New Roman"/>
                <w:sz w:val="18"/>
                <w:szCs w:val="18"/>
                <w:lang w:val="en-GB"/>
              </w:rPr>
              <w:t>temperature</w:t>
            </w:r>
            <w:r w:rsidR="00756ED3">
              <w:rPr>
                <w:rFonts w:ascii="Times New Roman" w:hAnsi="Times New Roman" w:cs="Times New Roman"/>
                <w:sz w:val="18"/>
                <w:szCs w:val="18"/>
                <w:lang w:val="en-GB"/>
              </w:rPr>
              <w:t>s</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to</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1.5</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degree.</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The</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agreement</w:t>
            </w:r>
            <w:r w:rsidR="000C12D9" w:rsidRPr="0096482C">
              <w:rPr>
                <w:rFonts w:ascii="Times New Roman" w:hAnsi="Times New Roman" w:cs="Times New Roman"/>
                <w:sz w:val="18"/>
                <w:szCs w:val="18"/>
                <w:lang w:val="en-GB"/>
              </w:rPr>
              <w:t xml:space="preserve"> </w:t>
            </w:r>
            <w:r w:rsidR="009216C5" w:rsidRPr="0096482C">
              <w:rPr>
                <w:rFonts w:ascii="Times New Roman" w:hAnsi="Times New Roman" w:cs="Times New Roman"/>
                <w:sz w:val="18"/>
                <w:szCs w:val="18"/>
                <w:lang w:val="en-GB"/>
              </w:rPr>
              <w:t>entered into</w:t>
            </w:r>
            <w:r w:rsidR="000C12D9" w:rsidRPr="0096482C">
              <w:rPr>
                <w:rFonts w:ascii="Times New Roman" w:hAnsi="Times New Roman" w:cs="Times New Roman"/>
                <w:sz w:val="18"/>
                <w:szCs w:val="18"/>
                <w:lang w:val="en-GB"/>
              </w:rPr>
              <w:t xml:space="preserve"> </w:t>
            </w:r>
            <w:r w:rsidR="00891080" w:rsidRPr="0096482C">
              <w:rPr>
                <w:rFonts w:ascii="Times New Roman" w:hAnsi="Times New Roman" w:cs="Times New Roman"/>
                <w:sz w:val="18"/>
                <w:szCs w:val="18"/>
                <w:lang w:val="en-GB"/>
              </w:rPr>
              <w:t>force</w:t>
            </w:r>
            <w:r w:rsidR="009216C5" w:rsidRPr="0096482C">
              <w:rPr>
                <w:rFonts w:ascii="Times New Roman" w:hAnsi="Times New Roman" w:cs="Times New Roman"/>
                <w:sz w:val="18"/>
                <w:szCs w:val="18"/>
                <w:lang w:val="en-GB"/>
              </w:rPr>
              <w:t xml:space="preserve"> on October 2016</w:t>
            </w:r>
            <w:r w:rsidR="00891080" w:rsidRPr="0096482C">
              <w:rPr>
                <w:rFonts w:ascii="Times New Roman" w:hAnsi="Times New Roman" w:cs="Times New Roman"/>
                <w:sz w:val="18"/>
                <w:szCs w:val="18"/>
                <w:lang w:val="en-GB"/>
              </w:rPr>
              <w:t>.</w:t>
            </w:r>
          </w:p>
        </w:tc>
      </w:tr>
      <w:tr w:rsidR="008A1BED" w:rsidRPr="00610D76" w14:paraId="2592F88D" w14:textId="77777777" w:rsidTr="00AF1C6F">
        <w:trPr>
          <w:trHeight w:val="278"/>
          <w:jc w:val="center"/>
        </w:trPr>
        <w:tc>
          <w:tcPr>
            <w:tcW w:w="447" w:type="dxa"/>
            <w:vMerge w:val="restart"/>
            <w:tcBorders>
              <w:top w:val="single" w:sz="4" w:space="0" w:color="auto"/>
              <w:left w:val="single" w:sz="4" w:space="0" w:color="auto"/>
              <w:right w:val="single" w:sz="4" w:space="0" w:color="auto"/>
            </w:tcBorders>
            <w:shd w:val="clear" w:color="auto" w:fill="auto"/>
          </w:tcPr>
          <w:p w14:paraId="37648BA3" w14:textId="77777777" w:rsidR="008A1BED" w:rsidRPr="00610D76" w:rsidRDefault="008A1BED" w:rsidP="008A1BED">
            <w:pPr>
              <w:spacing w:after="0" w:line="240" w:lineRule="auto"/>
              <w:ind w:right="-29"/>
              <w:rPr>
                <w:rFonts w:ascii="Times New Roman" w:hAnsi="Times New Roman" w:cs="Times New Roman"/>
                <w:b/>
                <w:sz w:val="18"/>
                <w:szCs w:val="18"/>
                <w:lang w:val="en-GB"/>
              </w:rPr>
            </w:pPr>
            <w:r w:rsidRPr="00610D76">
              <w:rPr>
                <w:rFonts w:ascii="Times New Roman" w:hAnsi="Times New Roman" w:cs="Times New Roman"/>
                <w:b/>
                <w:sz w:val="18"/>
                <w:szCs w:val="18"/>
                <w:lang w:val="en-GB"/>
              </w:rPr>
              <w:t>1.4</w:t>
            </w:r>
          </w:p>
        </w:tc>
        <w:tc>
          <w:tcPr>
            <w:tcW w:w="5848" w:type="dxa"/>
            <w:tcBorders>
              <w:top w:val="single" w:sz="4" w:space="0" w:color="auto"/>
              <w:left w:val="single" w:sz="4" w:space="0" w:color="auto"/>
              <w:right w:val="single" w:sz="4" w:space="0" w:color="auto"/>
            </w:tcBorders>
            <w:shd w:val="clear" w:color="auto" w:fill="auto"/>
          </w:tcPr>
          <w:p w14:paraId="274DADB4" w14:textId="77777777" w:rsidR="008A1BED" w:rsidRPr="0096482C" w:rsidRDefault="008A1BED" w:rsidP="008A1BED">
            <w:pPr>
              <w:spacing w:after="0" w:line="240" w:lineRule="auto"/>
              <w:ind w:right="-29"/>
              <w:rPr>
                <w:rFonts w:ascii="Times New Roman" w:hAnsi="Times New Roman" w:cs="Times New Roman"/>
                <w:sz w:val="18"/>
                <w:szCs w:val="18"/>
                <w:lang w:val="en-GB"/>
              </w:rPr>
            </w:pPr>
            <w:proofErr w:type="gramStart"/>
            <w:r w:rsidRPr="0096482C">
              <w:rPr>
                <w:rFonts w:ascii="Times New Roman" w:hAnsi="Times New Roman" w:cs="Times New Roman"/>
                <w:sz w:val="18"/>
                <w:szCs w:val="18"/>
                <w:lang w:val="en-GB"/>
              </w:rPr>
              <w:t>Coverage of cost-efficient and sustainable energy,</w:t>
            </w:r>
            <w:proofErr w:type="gramEnd"/>
            <w:r w:rsidRPr="0096482C">
              <w:rPr>
                <w:rFonts w:ascii="Times New Roman" w:hAnsi="Times New Roman" w:cs="Times New Roman"/>
                <w:sz w:val="18"/>
                <w:szCs w:val="18"/>
                <w:lang w:val="en-GB"/>
              </w:rPr>
              <w:t xml:space="preserve"> disaggregated by rural/urban</w:t>
            </w:r>
          </w:p>
          <w:p w14:paraId="6A0DA2C9" w14:textId="77777777" w:rsidR="008A1BED" w:rsidRPr="0096482C" w:rsidRDefault="008A1BED" w:rsidP="008A1BED">
            <w:pPr>
              <w:spacing w:after="0" w:line="240" w:lineRule="auto"/>
              <w:ind w:right="-29"/>
              <w:rPr>
                <w:rFonts w:ascii="Times New Roman" w:hAnsi="Times New Roman" w:cs="Times New Roman"/>
                <w:sz w:val="18"/>
                <w:szCs w:val="18"/>
                <w:lang w:val="en-GB"/>
              </w:rPr>
            </w:pPr>
            <w:r w:rsidRPr="0096482C">
              <w:rPr>
                <w:rFonts w:ascii="Times New Roman" w:hAnsi="Times New Roman" w:cs="Times New Roman"/>
                <w:sz w:val="18"/>
                <w:szCs w:val="18"/>
                <w:lang w:val="en-GB"/>
              </w:rPr>
              <w:t>a) Percentage of population with connection to electricity (total)</w:t>
            </w:r>
          </w:p>
          <w:p w14:paraId="282AF567" w14:textId="77777777" w:rsidR="008A1BED" w:rsidRPr="0096482C" w:rsidRDefault="008A1BED" w:rsidP="008A1BED">
            <w:pPr>
              <w:pStyle w:val="ListParagraph"/>
              <w:ind w:left="715"/>
              <w:rPr>
                <w:rFonts w:ascii="Times New Roman" w:hAnsi="Times New Roman"/>
                <w:sz w:val="18"/>
                <w:szCs w:val="18"/>
                <w:lang w:val="en-GB"/>
              </w:rPr>
            </w:pPr>
            <w:proofErr w:type="spellStart"/>
            <w:r>
              <w:rPr>
                <w:rFonts w:ascii="Times New Roman" w:hAnsi="Times New Roman"/>
                <w:sz w:val="18"/>
                <w:szCs w:val="18"/>
                <w:lang w:val="en-GB"/>
              </w:rPr>
              <w:t>i</w:t>
            </w:r>
            <w:proofErr w:type="spellEnd"/>
            <w:r>
              <w:rPr>
                <w:rFonts w:ascii="Times New Roman" w:hAnsi="Times New Roman"/>
                <w:sz w:val="18"/>
                <w:szCs w:val="18"/>
                <w:lang w:val="en-GB"/>
              </w:rPr>
              <w:t xml:space="preserve">) </w:t>
            </w:r>
            <w:r w:rsidRPr="0096482C">
              <w:rPr>
                <w:rFonts w:ascii="Times New Roman" w:hAnsi="Times New Roman"/>
                <w:sz w:val="18"/>
                <w:szCs w:val="18"/>
                <w:lang w:val="en-GB"/>
              </w:rPr>
              <w:t>Urban</w:t>
            </w:r>
          </w:p>
          <w:p w14:paraId="131537FA" w14:textId="77777777" w:rsidR="008A1BED" w:rsidRPr="0096482C" w:rsidRDefault="008A1BED" w:rsidP="008A1BED">
            <w:pPr>
              <w:pStyle w:val="ListParagraph"/>
              <w:ind w:left="715"/>
              <w:rPr>
                <w:rFonts w:ascii="Times New Roman" w:hAnsi="Times New Roman"/>
                <w:sz w:val="18"/>
                <w:szCs w:val="18"/>
                <w:lang w:val="en-GB"/>
              </w:rPr>
            </w:pPr>
            <w:r>
              <w:rPr>
                <w:rFonts w:ascii="Times New Roman" w:hAnsi="Times New Roman"/>
                <w:sz w:val="18"/>
                <w:szCs w:val="18"/>
                <w:lang w:val="en-GB"/>
              </w:rPr>
              <w:t xml:space="preserve">ii) </w:t>
            </w:r>
            <w:r w:rsidRPr="0096482C">
              <w:rPr>
                <w:rFonts w:ascii="Times New Roman" w:hAnsi="Times New Roman"/>
                <w:sz w:val="18"/>
                <w:szCs w:val="18"/>
                <w:lang w:val="en-GB"/>
              </w:rPr>
              <w:t>Rural</w:t>
            </w:r>
          </w:p>
          <w:p w14:paraId="30113735" w14:textId="77777777" w:rsidR="008A1BED" w:rsidRPr="0096482C" w:rsidRDefault="008A1BED" w:rsidP="008A1BED">
            <w:pPr>
              <w:spacing w:after="0" w:line="240" w:lineRule="auto"/>
              <w:ind w:right="-29"/>
              <w:rPr>
                <w:rFonts w:ascii="Times New Roman" w:hAnsi="Times New Roman" w:cs="Times New Roman"/>
                <w:sz w:val="18"/>
                <w:szCs w:val="18"/>
                <w:lang w:val="en-GB"/>
              </w:rPr>
            </w:pPr>
            <w:r w:rsidRPr="0096482C">
              <w:rPr>
                <w:rFonts w:ascii="Times New Roman" w:hAnsi="Times New Roman" w:cs="Times New Roman"/>
                <w:sz w:val="18"/>
                <w:szCs w:val="18"/>
                <w:lang w:val="en-GB"/>
              </w:rPr>
              <w:t>b) Percentage of population with access to non-solid fuels (total)</w:t>
            </w:r>
          </w:p>
          <w:p w14:paraId="1F7FA760" w14:textId="77777777" w:rsidR="008A1BED" w:rsidRPr="0096482C" w:rsidRDefault="008A1BED" w:rsidP="008A1BED">
            <w:pPr>
              <w:pStyle w:val="ListParagraph"/>
              <w:ind w:left="715"/>
              <w:rPr>
                <w:rFonts w:ascii="Times New Roman" w:hAnsi="Times New Roman"/>
                <w:sz w:val="18"/>
                <w:szCs w:val="18"/>
                <w:lang w:val="en-GB"/>
              </w:rPr>
            </w:pPr>
            <w:proofErr w:type="spellStart"/>
            <w:r>
              <w:rPr>
                <w:rFonts w:ascii="Times New Roman" w:hAnsi="Times New Roman"/>
                <w:sz w:val="18"/>
                <w:szCs w:val="18"/>
                <w:lang w:val="en-GB"/>
              </w:rPr>
              <w:t>i</w:t>
            </w:r>
            <w:proofErr w:type="spellEnd"/>
            <w:r>
              <w:rPr>
                <w:rFonts w:ascii="Times New Roman" w:hAnsi="Times New Roman"/>
                <w:sz w:val="18"/>
                <w:szCs w:val="18"/>
                <w:lang w:val="en-GB"/>
              </w:rPr>
              <w:t xml:space="preserve">) </w:t>
            </w:r>
            <w:r w:rsidRPr="0096482C">
              <w:rPr>
                <w:rFonts w:ascii="Times New Roman" w:hAnsi="Times New Roman"/>
                <w:sz w:val="18"/>
                <w:szCs w:val="18"/>
                <w:lang w:val="en-GB"/>
              </w:rPr>
              <w:t>Urban</w:t>
            </w:r>
          </w:p>
          <w:p w14:paraId="7F44CD69" w14:textId="77777777" w:rsidR="008A1BED" w:rsidRPr="00C370CF" w:rsidRDefault="008A1BED" w:rsidP="008A1BED">
            <w:pPr>
              <w:pStyle w:val="ListParagraph"/>
              <w:ind w:left="715"/>
              <w:rPr>
                <w:rFonts w:ascii="Times New Roman" w:hAnsi="Times New Roman"/>
                <w:sz w:val="18"/>
                <w:szCs w:val="18"/>
                <w:lang w:val="en-GB"/>
              </w:rPr>
            </w:pPr>
            <w:r>
              <w:rPr>
                <w:rFonts w:ascii="Times New Roman" w:hAnsi="Times New Roman"/>
                <w:sz w:val="18"/>
                <w:szCs w:val="18"/>
                <w:lang w:val="en-GB"/>
              </w:rPr>
              <w:t xml:space="preserve">ii) </w:t>
            </w:r>
            <w:r w:rsidRPr="0096482C">
              <w:rPr>
                <w:rFonts w:ascii="Times New Roman" w:hAnsi="Times New Roman"/>
                <w:sz w:val="18"/>
                <w:szCs w:val="18"/>
                <w:lang w:val="en-GB"/>
              </w:rPr>
              <w:t>Rural</w:t>
            </w:r>
          </w:p>
        </w:tc>
        <w:tc>
          <w:tcPr>
            <w:tcW w:w="2250" w:type="dxa"/>
            <w:tcBorders>
              <w:top w:val="single" w:sz="4" w:space="0" w:color="auto"/>
              <w:left w:val="single" w:sz="4" w:space="0" w:color="auto"/>
              <w:right w:val="single" w:sz="4" w:space="0" w:color="auto"/>
            </w:tcBorders>
            <w:shd w:val="clear" w:color="auto" w:fill="auto"/>
          </w:tcPr>
          <w:p w14:paraId="0D89368D" w14:textId="77777777" w:rsidR="008A1BED" w:rsidRPr="00CB3D2F" w:rsidRDefault="008A1BED" w:rsidP="008A1BED">
            <w:pPr>
              <w:spacing w:after="0" w:line="240" w:lineRule="auto"/>
              <w:rPr>
                <w:rFonts w:ascii="Times New Roman" w:eastAsia="SimSun" w:hAnsi="Times New Roman" w:cs="Times New Roman"/>
                <w:sz w:val="18"/>
                <w:szCs w:val="18"/>
                <w:lang w:val="en-GB" w:eastAsia="zh-CN"/>
              </w:rPr>
            </w:pPr>
          </w:p>
          <w:p w14:paraId="63FE6702" w14:textId="0A9CF542" w:rsidR="008A1BED" w:rsidRPr="00CB3D2F" w:rsidRDefault="008A1BED" w:rsidP="008A1BED">
            <w:pPr>
              <w:spacing w:after="0" w:line="240" w:lineRule="auto"/>
              <w:rPr>
                <w:rFonts w:ascii="Times New Roman" w:eastAsia="SimSun" w:hAnsi="Times New Roman" w:cs="Times New Roman"/>
                <w:sz w:val="18"/>
                <w:szCs w:val="18"/>
                <w:lang w:val="en-GB" w:eastAsia="zh-CN"/>
              </w:rPr>
            </w:pPr>
            <w:r w:rsidRPr="00C370CF">
              <w:rPr>
                <w:rFonts w:ascii="Times New Roman" w:eastAsia="SimSun" w:hAnsi="Times New Roman" w:cs="Times New Roman"/>
                <w:sz w:val="18"/>
                <w:szCs w:val="18"/>
                <w:lang w:val="en-GB" w:eastAsia="zh-CN"/>
              </w:rPr>
              <w:t>a) 82.0% (2013)</w:t>
            </w:r>
          </w:p>
          <w:p w14:paraId="31C2A2E0" w14:textId="6992E8B3" w:rsidR="008A1BED" w:rsidRPr="00CB3D2F" w:rsidRDefault="008A1BED" w:rsidP="008A1BED">
            <w:pPr>
              <w:pStyle w:val="ListParagraph"/>
              <w:ind w:left="360"/>
              <w:rPr>
                <w:rFonts w:ascii="Times New Roman" w:hAnsi="Times New Roman"/>
                <w:sz w:val="18"/>
                <w:szCs w:val="18"/>
                <w:lang w:val="en-GB"/>
              </w:rPr>
            </w:pPr>
            <w:proofErr w:type="spellStart"/>
            <w:r w:rsidRPr="00C370CF">
              <w:rPr>
                <w:rFonts w:ascii="Times New Roman" w:hAnsi="Times New Roman"/>
                <w:sz w:val="18"/>
                <w:szCs w:val="18"/>
                <w:lang w:val="en-GB"/>
              </w:rPr>
              <w:t>i</w:t>
            </w:r>
            <w:proofErr w:type="spellEnd"/>
            <w:r w:rsidRPr="00C370CF">
              <w:rPr>
                <w:rFonts w:ascii="Times New Roman" w:hAnsi="Times New Roman"/>
                <w:sz w:val="18"/>
                <w:szCs w:val="18"/>
                <w:lang w:val="en-GB"/>
              </w:rPr>
              <w:t>) 94.9% (2013)</w:t>
            </w:r>
          </w:p>
          <w:p w14:paraId="12EF3B7A" w14:textId="58BA7754" w:rsidR="008A1BED" w:rsidRPr="00CB3D2F" w:rsidRDefault="008A1BED" w:rsidP="008A1BED">
            <w:pPr>
              <w:pStyle w:val="ListParagraph"/>
              <w:ind w:left="360"/>
              <w:rPr>
                <w:rFonts w:ascii="Times New Roman" w:hAnsi="Times New Roman"/>
                <w:sz w:val="18"/>
                <w:szCs w:val="18"/>
                <w:lang w:val="en-GB"/>
              </w:rPr>
            </w:pPr>
            <w:r w:rsidRPr="00C370CF">
              <w:rPr>
                <w:rFonts w:ascii="Times New Roman" w:hAnsi="Times New Roman"/>
                <w:sz w:val="18"/>
                <w:szCs w:val="18"/>
                <w:lang w:val="en-GB"/>
              </w:rPr>
              <w:t>ii) 70.2% (2013)</w:t>
            </w:r>
          </w:p>
          <w:p w14:paraId="7EC97176" w14:textId="77777777" w:rsidR="008A1BED" w:rsidRPr="000C2616" w:rsidRDefault="008A1BED" w:rsidP="008A1BED">
            <w:pPr>
              <w:spacing w:after="0" w:line="240" w:lineRule="auto"/>
              <w:rPr>
                <w:rFonts w:ascii="Times New Roman" w:hAnsi="Times New Roman" w:cs="Times New Roman"/>
                <w:bCs/>
                <w:color w:val="000000"/>
                <w:sz w:val="18"/>
                <w:szCs w:val="18"/>
                <w:lang w:val="en-GB" w:eastAsia="es-ES_tradnl"/>
              </w:rPr>
            </w:pPr>
            <w:r w:rsidRPr="000C2616">
              <w:rPr>
                <w:rFonts w:ascii="Times New Roman" w:hAnsi="Times New Roman" w:cs="Times New Roman"/>
                <w:bCs/>
                <w:color w:val="000000"/>
                <w:sz w:val="18"/>
                <w:szCs w:val="18"/>
                <w:lang w:val="en-GB" w:eastAsia="es-ES_tradnl"/>
              </w:rPr>
              <w:t>b) 51.3% (2012*)</w:t>
            </w:r>
          </w:p>
          <w:p w14:paraId="1112BA46" w14:textId="77777777" w:rsidR="008A1BED" w:rsidRPr="00C370CF" w:rsidRDefault="008A1BED" w:rsidP="008A1BED">
            <w:pPr>
              <w:pStyle w:val="ListParagraph"/>
              <w:ind w:left="360"/>
              <w:rPr>
                <w:rFonts w:ascii="Times New Roman" w:hAnsi="Times New Roman"/>
                <w:sz w:val="18"/>
                <w:szCs w:val="18"/>
                <w:lang w:val="en-GB"/>
              </w:rPr>
            </w:pPr>
            <w:proofErr w:type="spellStart"/>
            <w:r w:rsidRPr="00C370CF">
              <w:rPr>
                <w:rFonts w:ascii="Times New Roman" w:hAnsi="Times New Roman"/>
                <w:sz w:val="18"/>
                <w:szCs w:val="18"/>
                <w:lang w:val="en-GB"/>
              </w:rPr>
              <w:t>i</w:t>
            </w:r>
            <w:proofErr w:type="spellEnd"/>
            <w:r w:rsidRPr="00C370CF">
              <w:rPr>
                <w:rFonts w:ascii="Times New Roman" w:hAnsi="Times New Roman"/>
                <w:sz w:val="18"/>
                <w:szCs w:val="18"/>
                <w:lang w:val="en-GB"/>
              </w:rPr>
              <w:t>) 83.3% (2012*)</w:t>
            </w:r>
          </w:p>
          <w:p w14:paraId="1680D364" w14:textId="77777777" w:rsidR="008A1BED" w:rsidRPr="00C370CF" w:rsidRDefault="008A1BED" w:rsidP="008A1BED">
            <w:pPr>
              <w:pStyle w:val="ListParagraph"/>
              <w:ind w:left="360"/>
              <w:rPr>
                <w:rFonts w:ascii="Times New Roman" w:hAnsi="Times New Roman"/>
                <w:sz w:val="18"/>
                <w:szCs w:val="18"/>
                <w:lang w:val="en-GB"/>
              </w:rPr>
            </w:pPr>
            <w:r w:rsidRPr="00C370CF">
              <w:rPr>
                <w:rFonts w:ascii="Times New Roman" w:hAnsi="Times New Roman"/>
                <w:sz w:val="18"/>
                <w:szCs w:val="18"/>
                <w:lang w:val="en-GB"/>
              </w:rPr>
              <w:t>ii) 22.3% (2012*)</w:t>
            </w:r>
          </w:p>
        </w:tc>
        <w:tc>
          <w:tcPr>
            <w:tcW w:w="2340" w:type="dxa"/>
            <w:tcBorders>
              <w:top w:val="single" w:sz="4" w:space="0" w:color="auto"/>
              <w:left w:val="single" w:sz="4" w:space="0" w:color="auto"/>
              <w:right w:val="single" w:sz="4" w:space="0" w:color="auto"/>
            </w:tcBorders>
            <w:shd w:val="clear" w:color="auto" w:fill="auto"/>
          </w:tcPr>
          <w:p w14:paraId="37775E33" w14:textId="77777777" w:rsidR="008A1BED" w:rsidRPr="00C370CF" w:rsidRDefault="008A1BED" w:rsidP="008A1BED">
            <w:pPr>
              <w:spacing w:after="0" w:line="240" w:lineRule="auto"/>
              <w:rPr>
                <w:rFonts w:ascii="Times New Roman" w:eastAsia="SimSun" w:hAnsi="Times New Roman" w:cs="Times New Roman"/>
                <w:sz w:val="18"/>
                <w:szCs w:val="18"/>
                <w:lang w:val="en-GB" w:eastAsia="zh-CN"/>
              </w:rPr>
            </w:pPr>
          </w:p>
          <w:p w14:paraId="7965A350" w14:textId="7E9BA74A" w:rsidR="008A1BED" w:rsidRPr="00CB3D2F" w:rsidRDefault="008A1BED" w:rsidP="008A1BED">
            <w:pPr>
              <w:spacing w:after="0" w:line="240" w:lineRule="auto"/>
              <w:rPr>
                <w:rFonts w:ascii="Times New Roman" w:eastAsia="SimSun" w:hAnsi="Times New Roman" w:cs="Times New Roman"/>
                <w:sz w:val="18"/>
                <w:szCs w:val="18"/>
                <w:lang w:val="en-GB" w:eastAsia="zh-CN"/>
              </w:rPr>
            </w:pPr>
            <w:r w:rsidRPr="00C370CF">
              <w:rPr>
                <w:rFonts w:ascii="Times New Roman" w:eastAsia="SimSun" w:hAnsi="Times New Roman" w:cs="Times New Roman"/>
                <w:sz w:val="18"/>
                <w:szCs w:val="18"/>
                <w:lang w:val="en-GB" w:eastAsia="zh-CN"/>
              </w:rPr>
              <w:t>a) 82.8% (2014)</w:t>
            </w:r>
          </w:p>
          <w:p w14:paraId="4B373DA1" w14:textId="07FE79C5" w:rsidR="008A1BED" w:rsidRPr="00CB3D2F" w:rsidRDefault="008A1BED" w:rsidP="008A1BED">
            <w:pPr>
              <w:pStyle w:val="ListParagraph"/>
              <w:ind w:left="360"/>
              <w:rPr>
                <w:rFonts w:ascii="Times New Roman" w:hAnsi="Times New Roman"/>
                <w:sz w:val="18"/>
                <w:szCs w:val="18"/>
                <w:lang w:val="en-GB"/>
              </w:rPr>
            </w:pPr>
            <w:proofErr w:type="spellStart"/>
            <w:r w:rsidRPr="00C370CF">
              <w:rPr>
                <w:rFonts w:ascii="Times New Roman" w:hAnsi="Times New Roman"/>
                <w:sz w:val="18"/>
                <w:szCs w:val="18"/>
                <w:lang w:val="en-GB"/>
              </w:rPr>
              <w:t>i</w:t>
            </w:r>
            <w:proofErr w:type="spellEnd"/>
            <w:r w:rsidRPr="00C370CF">
              <w:rPr>
                <w:rFonts w:ascii="Times New Roman" w:hAnsi="Times New Roman"/>
                <w:sz w:val="18"/>
                <w:szCs w:val="18"/>
                <w:lang w:val="en-GB"/>
              </w:rPr>
              <w:t>) 95.1% (2014)</w:t>
            </w:r>
          </w:p>
          <w:p w14:paraId="21443636" w14:textId="1DFA0DA4" w:rsidR="008A1BED" w:rsidRPr="00CB3D2F" w:rsidRDefault="008A1BED" w:rsidP="008A1BED">
            <w:pPr>
              <w:pStyle w:val="ListParagraph"/>
              <w:ind w:left="360"/>
              <w:rPr>
                <w:rFonts w:ascii="Times New Roman" w:hAnsi="Times New Roman"/>
                <w:sz w:val="18"/>
                <w:szCs w:val="18"/>
                <w:lang w:val="en-GB"/>
              </w:rPr>
            </w:pPr>
            <w:r w:rsidRPr="00C370CF">
              <w:rPr>
                <w:rFonts w:ascii="Times New Roman" w:hAnsi="Times New Roman"/>
                <w:sz w:val="18"/>
                <w:szCs w:val="18"/>
                <w:lang w:val="en-GB"/>
              </w:rPr>
              <w:t>ii) 71.3% (2014)</w:t>
            </w:r>
          </w:p>
          <w:p w14:paraId="50E07E99" w14:textId="6811EC93" w:rsidR="008A1BED" w:rsidRPr="00C370CF" w:rsidRDefault="008A1BED" w:rsidP="008A1BED">
            <w:pPr>
              <w:spacing w:after="0" w:line="240" w:lineRule="auto"/>
              <w:rPr>
                <w:rFonts w:ascii="Times New Roman" w:eastAsia="SimSun" w:hAnsi="Times New Roman" w:cs="Times New Roman"/>
                <w:sz w:val="18"/>
                <w:szCs w:val="18"/>
                <w:lang w:val="en-GB" w:eastAsia="zh-CN"/>
              </w:rPr>
            </w:pPr>
            <w:r w:rsidRPr="000C2616">
              <w:rPr>
                <w:rFonts w:ascii="Times New Roman" w:hAnsi="Times New Roman" w:cs="Times New Roman"/>
                <w:bCs/>
                <w:color w:val="000000"/>
                <w:sz w:val="18"/>
                <w:szCs w:val="18"/>
                <w:lang w:val="en-GB" w:eastAsia="es-ES_tradnl"/>
              </w:rPr>
              <w:t xml:space="preserve">b) </w:t>
            </w:r>
            <w:r w:rsidRPr="000C2616">
              <w:rPr>
                <w:rFonts w:ascii="Times New Roman" w:hAnsi="Times New Roman" w:cs="Times New Roman"/>
                <w:sz w:val="18"/>
                <w:szCs w:val="18"/>
                <w:lang w:val="en-GB"/>
              </w:rPr>
              <w:t>Not yet available</w:t>
            </w:r>
            <w:r w:rsidR="008E3DD0" w:rsidRPr="00E56E1D">
              <w:rPr>
                <w:rFonts w:ascii="Times New Roman" w:hAnsi="Times New Roman" w:cs="Times New Roman"/>
                <w:sz w:val="18"/>
                <w:szCs w:val="18"/>
                <w:lang w:val="en-GB"/>
              </w:rPr>
              <w:t xml:space="preserve"> </w:t>
            </w:r>
          </w:p>
          <w:p w14:paraId="1117DB49" w14:textId="49CCC75E" w:rsidR="008A1BED" w:rsidRPr="00C370CF" w:rsidRDefault="008A1BED" w:rsidP="008A1BED">
            <w:pPr>
              <w:spacing w:after="0" w:line="240" w:lineRule="auto"/>
              <w:ind w:left="360"/>
              <w:rPr>
                <w:rFonts w:ascii="Times New Roman" w:eastAsia="SimSun" w:hAnsi="Times New Roman" w:cs="Times New Roman"/>
                <w:sz w:val="18"/>
                <w:szCs w:val="18"/>
                <w:lang w:val="en-GB" w:eastAsia="zh-CN"/>
              </w:rPr>
            </w:pPr>
          </w:p>
        </w:tc>
        <w:tc>
          <w:tcPr>
            <w:tcW w:w="2065" w:type="dxa"/>
            <w:tcBorders>
              <w:top w:val="single" w:sz="4" w:space="0" w:color="auto"/>
              <w:left w:val="single" w:sz="4" w:space="0" w:color="auto"/>
              <w:right w:val="single" w:sz="4" w:space="0" w:color="auto"/>
            </w:tcBorders>
          </w:tcPr>
          <w:p w14:paraId="5B444534" w14:textId="77777777" w:rsidR="008A1BED" w:rsidRPr="00610D76" w:rsidRDefault="008A1BED" w:rsidP="008A1BED">
            <w:pPr>
              <w:spacing w:after="0" w:line="240" w:lineRule="auto"/>
              <w:rPr>
                <w:rFonts w:ascii="Times New Roman" w:eastAsia="SimSun" w:hAnsi="Times New Roman" w:cs="Times New Roman"/>
                <w:sz w:val="18"/>
                <w:szCs w:val="18"/>
                <w:lang w:val="en-GB" w:eastAsia="zh-CN"/>
              </w:rPr>
            </w:pPr>
          </w:p>
          <w:p w14:paraId="651FB2E1" w14:textId="77777777" w:rsidR="008A1BED" w:rsidRPr="00610D76" w:rsidRDefault="008A1BED" w:rsidP="008A1BED">
            <w:pPr>
              <w:spacing w:after="0" w:line="240" w:lineRule="auto"/>
              <w:rPr>
                <w:rFonts w:ascii="Times New Roman" w:eastAsia="SimSun" w:hAnsi="Times New Roman" w:cs="Times New Roman"/>
                <w:sz w:val="18"/>
                <w:szCs w:val="18"/>
                <w:lang w:val="en-GB" w:eastAsia="zh-CN"/>
              </w:rPr>
            </w:pPr>
            <w:r w:rsidRPr="00610D76">
              <w:rPr>
                <w:rFonts w:ascii="Times New Roman" w:eastAsia="SimSun" w:hAnsi="Times New Roman" w:cs="Times New Roman"/>
                <w:sz w:val="18"/>
                <w:szCs w:val="18"/>
                <w:lang w:val="en-GB" w:eastAsia="zh-CN"/>
              </w:rPr>
              <w:t>Direction of travel based on past trend:</w:t>
            </w:r>
          </w:p>
          <w:p w14:paraId="0C1E5D86" w14:textId="77777777" w:rsidR="008A1BED" w:rsidRPr="00610D76" w:rsidRDefault="008A1BED" w:rsidP="008A1BED">
            <w:pPr>
              <w:pStyle w:val="ListParagraph"/>
              <w:numPr>
                <w:ilvl w:val="0"/>
                <w:numId w:val="20"/>
              </w:numPr>
              <w:ind w:left="157" w:hanging="157"/>
              <w:rPr>
                <w:rFonts w:ascii="Times New Roman" w:eastAsia="SimSun" w:hAnsi="Times New Roman"/>
                <w:sz w:val="18"/>
                <w:szCs w:val="18"/>
                <w:lang w:val="en-GB" w:eastAsia="zh-CN"/>
              </w:rPr>
            </w:pPr>
            <w:r w:rsidRPr="00610D76">
              <w:rPr>
                <w:rFonts w:ascii="Times New Roman" w:eastAsia="SimSun" w:hAnsi="Times New Roman"/>
                <w:sz w:val="18"/>
                <w:szCs w:val="18"/>
                <w:lang w:val="en-GB" w:eastAsia="zh-CN"/>
              </w:rPr>
              <w:t>Increase, 89%</w:t>
            </w:r>
          </w:p>
          <w:p w14:paraId="03F693DB" w14:textId="77777777" w:rsidR="008A1BED" w:rsidRPr="00610D76" w:rsidRDefault="008A1BED" w:rsidP="008A1BED">
            <w:pPr>
              <w:spacing w:after="0" w:line="240" w:lineRule="auto"/>
              <w:rPr>
                <w:rFonts w:ascii="Times New Roman" w:eastAsia="SimSun" w:hAnsi="Times New Roman" w:cs="Times New Roman"/>
                <w:sz w:val="18"/>
                <w:szCs w:val="18"/>
                <w:lang w:val="en-GB" w:eastAsia="zh-CN"/>
              </w:rPr>
            </w:pPr>
            <w:r w:rsidRPr="00610D76">
              <w:rPr>
                <w:rFonts w:ascii="Times New Roman" w:eastAsia="SimSun" w:hAnsi="Times New Roman" w:cs="Times New Roman"/>
                <w:sz w:val="18"/>
                <w:szCs w:val="18"/>
                <w:lang w:val="en-GB" w:eastAsia="zh-CN"/>
              </w:rPr>
              <w:t>b) Increase, 56%</w:t>
            </w:r>
          </w:p>
        </w:tc>
      </w:tr>
      <w:tr w:rsidR="008A1BED" w:rsidRPr="00610D76" w14:paraId="1ACB1FAC" w14:textId="77777777" w:rsidTr="008A6237">
        <w:trPr>
          <w:cantSplit/>
          <w:trHeight w:val="494"/>
          <w:jc w:val="center"/>
        </w:trPr>
        <w:tc>
          <w:tcPr>
            <w:tcW w:w="447" w:type="dxa"/>
            <w:vMerge/>
            <w:tcBorders>
              <w:left w:val="single" w:sz="4" w:space="0" w:color="auto"/>
              <w:right w:val="single" w:sz="4" w:space="0" w:color="auto"/>
            </w:tcBorders>
            <w:shd w:val="clear" w:color="auto" w:fill="auto"/>
          </w:tcPr>
          <w:p w14:paraId="1255F159" w14:textId="77777777" w:rsidR="008A1BED" w:rsidRPr="00610D76" w:rsidRDefault="008A1BED" w:rsidP="008A1BED">
            <w:pPr>
              <w:spacing w:after="0" w:line="240" w:lineRule="auto"/>
              <w:ind w:right="-29"/>
              <w:rPr>
                <w:rFonts w:ascii="Times New Roman" w:hAnsi="Times New Roman" w:cs="Times New Roman"/>
                <w:b/>
                <w:sz w:val="18"/>
                <w:szCs w:val="18"/>
                <w:lang w:val="en-GB"/>
              </w:rPr>
            </w:pPr>
          </w:p>
        </w:tc>
        <w:tc>
          <w:tcPr>
            <w:tcW w:w="12503" w:type="dxa"/>
            <w:gridSpan w:val="4"/>
            <w:tcBorders>
              <w:left w:val="single" w:sz="4" w:space="0" w:color="auto"/>
              <w:right w:val="single" w:sz="4" w:space="0" w:color="auto"/>
            </w:tcBorders>
            <w:shd w:val="clear" w:color="auto" w:fill="D9D9D9" w:themeFill="background1" w:themeFillShade="D9"/>
          </w:tcPr>
          <w:p w14:paraId="061898AF" w14:textId="26C62377" w:rsidR="008A1BED" w:rsidRPr="00CB3D2F" w:rsidRDefault="008A1BED" w:rsidP="008A1BED">
            <w:pPr>
              <w:spacing w:after="0" w:line="240" w:lineRule="auto"/>
              <w:rPr>
                <w:rFonts w:ascii="Times New Roman" w:eastAsia="Calibri" w:hAnsi="Times New Roman" w:cs="Times New Roman"/>
                <w:sz w:val="18"/>
                <w:szCs w:val="18"/>
                <w:lang w:val="en-GB"/>
              </w:rPr>
            </w:pPr>
            <w:r w:rsidRPr="00CB3D2F">
              <w:rPr>
                <w:rFonts w:ascii="Times New Roman" w:eastAsia="Calibri" w:hAnsi="Times New Roman" w:cs="Times New Roman"/>
                <w:b/>
                <w:sz w:val="18"/>
                <w:szCs w:val="18"/>
                <w:lang w:val="en-GB"/>
              </w:rPr>
              <w:t>Source</w:t>
            </w:r>
            <w:r w:rsidRPr="00CB3D2F">
              <w:rPr>
                <w:rFonts w:ascii="Times New Roman" w:eastAsia="Calibri" w:hAnsi="Times New Roman" w:cs="Times New Roman"/>
                <w:sz w:val="18"/>
                <w:szCs w:val="18"/>
                <w:lang w:val="en-GB"/>
              </w:rPr>
              <w:t>: UNDP estimate based on Global SE4ALL data, managed by the World Bank. a) Weighted average using population data from the</w:t>
            </w:r>
            <w:r w:rsidRPr="00CB3D2F">
              <w:rPr>
                <w:rFonts w:ascii="Times New Roman" w:eastAsia="SimSun" w:hAnsi="Times New Roman" w:cs="Times New Roman"/>
                <w:sz w:val="18"/>
                <w:szCs w:val="18"/>
                <w:lang w:val="en-GB" w:eastAsia="zh-CN"/>
              </w:rPr>
              <w:t xml:space="preserve"> United Nations Department of Economic and Social Affairs (UNDESA) (World Urbanization Prospects, the 2011 Revision)</w:t>
            </w:r>
            <w:r w:rsidRPr="00CB3D2F">
              <w:rPr>
                <w:rFonts w:ascii="Times New Roman" w:eastAsia="Calibri" w:hAnsi="Times New Roman" w:cs="Times New Roman"/>
                <w:sz w:val="18"/>
                <w:szCs w:val="18"/>
                <w:lang w:val="en-GB"/>
              </w:rPr>
              <w:t>,</w:t>
            </w:r>
            <w:r w:rsidR="00756ED3">
              <w:rPr>
                <w:rFonts w:ascii="Times New Roman" w:eastAsia="Calibri" w:hAnsi="Times New Roman" w:cs="Times New Roman"/>
                <w:sz w:val="18"/>
                <w:szCs w:val="18"/>
                <w:lang w:val="en-GB"/>
              </w:rPr>
              <w:t xml:space="preserve"> </w:t>
            </w:r>
            <w:r w:rsidRPr="00CB3D2F">
              <w:rPr>
                <w:rFonts w:ascii="Times New Roman" w:eastAsia="SimSun" w:hAnsi="Times New Roman" w:cs="Times New Roman"/>
                <w:sz w:val="18"/>
                <w:szCs w:val="18"/>
                <w:lang w:val="en-GB" w:eastAsia="zh-CN"/>
              </w:rPr>
              <w:t>and</w:t>
            </w:r>
            <w:r w:rsidRPr="00CB3D2F">
              <w:rPr>
                <w:rFonts w:ascii="Times New Roman" w:eastAsia="Calibri" w:hAnsi="Times New Roman" w:cs="Times New Roman"/>
                <w:sz w:val="18"/>
                <w:szCs w:val="18"/>
                <w:lang w:val="en-GB"/>
              </w:rPr>
              <w:t xml:space="preserve"> based on data from 146 UNDP programme countries</w:t>
            </w:r>
            <w:r w:rsidR="00576E7D" w:rsidRPr="00CB3D2F">
              <w:rPr>
                <w:rFonts w:ascii="Times New Roman" w:eastAsia="Calibri" w:hAnsi="Times New Roman" w:cs="Times New Roman"/>
                <w:sz w:val="18"/>
                <w:szCs w:val="18"/>
                <w:lang w:val="en-GB"/>
              </w:rPr>
              <w:t xml:space="preserve"> </w:t>
            </w:r>
            <w:r w:rsidR="00576E7D" w:rsidRPr="00C370CF">
              <w:rPr>
                <w:rFonts w:ascii="Times New Roman" w:eastAsia="Calibri" w:hAnsi="Times New Roman" w:cs="Times New Roman"/>
                <w:sz w:val="18"/>
                <w:szCs w:val="18"/>
                <w:lang w:val="en-GB"/>
              </w:rPr>
              <w:t>(urban: 142 countries, rural: 143 countries)</w:t>
            </w:r>
            <w:r w:rsidRPr="00CB3D2F">
              <w:rPr>
                <w:rFonts w:ascii="Times New Roman" w:eastAsia="Calibri" w:hAnsi="Times New Roman" w:cs="Times New Roman"/>
                <w:sz w:val="18"/>
                <w:szCs w:val="18"/>
                <w:lang w:val="en-GB"/>
              </w:rPr>
              <w:t>, b) Weighted average using UNDESA population data and based on 144 UNDP programme countries. There is no numeric internationally agreed target. Direction of travel/trends estimated by UNDP using historical trends.</w:t>
            </w:r>
          </w:p>
          <w:p w14:paraId="78A631A3" w14:textId="1DBFC476" w:rsidR="008A1BED" w:rsidRPr="00CB3D2F" w:rsidRDefault="008A1BED" w:rsidP="001219DC">
            <w:pPr>
              <w:spacing w:after="0" w:line="240" w:lineRule="auto"/>
              <w:rPr>
                <w:rFonts w:ascii="Times New Roman" w:eastAsia="Calibri" w:hAnsi="Times New Roman" w:cs="Times New Roman"/>
                <w:sz w:val="18"/>
                <w:szCs w:val="18"/>
                <w:lang w:val="en-GB"/>
              </w:rPr>
            </w:pPr>
            <w:r w:rsidRPr="00CB3D2F">
              <w:rPr>
                <w:rFonts w:ascii="Times New Roman" w:eastAsia="Calibri" w:hAnsi="Times New Roman" w:cs="Times New Roman"/>
                <w:b/>
                <w:sz w:val="18"/>
                <w:szCs w:val="18"/>
                <w:lang w:val="en-GB"/>
              </w:rPr>
              <w:t>201</w:t>
            </w:r>
            <w:r w:rsidR="001219DC">
              <w:rPr>
                <w:rFonts w:ascii="Times New Roman" w:eastAsia="Calibri" w:hAnsi="Times New Roman" w:cs="Times New Roman"/>
                <w:b/>
                <w:sz w:val="18"/>
                <w:szCs w:val="18"/>
                <w:lang w:val="en-GB"/>
              </w:rPr>
              <w:t>7</w:t>
            </w:r>
            <w:r w:rsidRPr="00CB3D2F">
              <w:rPr>
                <w:rFonts w:ascii="Times New Roman" w:eastAsia="Calibri" w:hAnsi="Times New Roman" w:cs="Times New Roman"/>
                <w:b/>
                <w:sz w:val="18"/>
                <w:szCs w:val="18"/>
                <w:lang w:val="en-GB"/>
              </w:rPr>
              <w:t xml:space="preserve"> reporting note</w:t>
            </w:r>
            <w:r w:rsidRPr="00CB3D2F">
              <w:rPr>
                <w:rFonts w:ascii="Times New Roman" w:eastAsia="Calibri" w:hAnsi="Times New Roman" w:cs="Times New Roman"/>
                <w:sz w:val="18"/>
                <w:szCs w:val="18"/>
                <w:lang w:val="en-GB"/>
              </w:rPr>
              <w:t xml:space="preserve">: </w:t>
            </w:r>
            <w:r w:rsidR="001219DC">
              <w:rPr>
                <w:rFonts w:ascii="Times New Roman" w:eastAsia="Calibri" w:hAnsi="Times New Roman" w:cs="Times New Roman"/>
                <w:sz w:val="18"/>
                <w:szCs w:val="18"/>
                <w:lang w:val="en-GB"/>
              </w:rPr>
              <w:t>a) Latest data year is 2014</w:t>
            </w:r>
            <w:r w:rsidR="00756ED3">
              <w:rPr>
                <w:rFonts w:ascii="Times New Roman" w:eastAsia="Calibri" w:hAnsi="Times New Roman" w:cs="Times New Roman"/>
                <w:sz w:val="18"/>
                <w:szCs w:val="18"/>
                <w:lang w:val="en-GB"/>
              </w:rPr>
              <w:t xml:space="preserve"> with </w:t>
            </w:r>
            <w:r w:rsidR="001219DC">
              <w:rPr>
                <w:rFonts w:ascii="Times New Roman" w:eastAsia="Calibri" w:hAnsi="Times New Roman" w:cs="Times New Roman"/>
                <w:sz w:val="18"/>
                <w:szCs w:val="18"/>
                <w:lang w:val="en-GB"/>
              </w:rPr>
              <w:t>no new updates from</w:t>
            </w:r>
            <w:r w:rsidR="00756ED3">
              <w:rPr>
                <w:rFonts w:ascii="Times New Roman" w:eastAsia="Calibri" w:hAnsi="Times New Roman" w:cs="Times New Roman"/>
                <w:sz w:val="18"/>
                <w:szCs w:val="18"/>
                <w:lang w:val="en-GB"/>
              </w:rPr>
              <w:t xml:space="preserve"> the</w:t>
            </w:r>
            <w:r w:rsidR="001219DC">
              <w:rPr>
                <w:rFonts w:ascii="Times New Roman" w:eastAsia="Calibri" w:hAnsi="Times New Roman" w:cs="Times New Roman"/>
                <w:sz w:val="18"/>
                <w:szCs w:val="18"/>
                <w:lang w:val="en-GB"/>
              </w:rPr>
              <w:t xml:space="preserve"> last reporting year</w:t>
            </w:r>
            <w:r w:rsidR="00756ED3">
              <w:rPr>
                <w:rFonts w:ascii="Times New Roman" w:eastAsia="Calibri" w:hAnsi="Times New Roman" w:cs="Times New Roman"/>
                <w:sz w:val="18"/>
                <w:szCs w:val="18"/>
                <w:lang w:val="en-GB"/>
              </w:rPr>
              <w:t>,</w:t>
            </w:r>
            <w:r w:rsidR="001219DC">
              <w:rPr>
                <w:rFonts w:ascii="Times New Roman" w:eastAsia="Calibri" w:hAnsi="Times New Roman" w:cs="Times New Roman"/>
                <w:sz w:val="18"/>
                <w:szCs w:val="18"/>
                <w:lang w:val="en-GB"/>
              </w:rPr>
              <w:t xml:space="preserve"> b) latest data year is 2012</w:t>
            </w:r>
            <w:r w:rsidR="00756ED3">
              <w:rPr>
                <w:rFonts w:ascii="Times New Roman" w:eastAsia="Calibri" w:hAnsi="Times New Roman" w:cs="Times New Roman"/>
                <w:sz w:val="18"/>
                <w:szCs w:val="18"/>
                <w:lang w:val="en-GB"/>
              </w:rPr>
              <w:t xml:space="preserve"> with</w:t>
            </w:r>
            <w:r w:rsidR="001219DC">
              <w:rPr>
                <w:rFonts w:ascii="Times New Roman" w:eastAsia="Calibri" w:hAnsi="Times New Roman" w:cs="Times New Roman"/>
                <w:sz w:val="18"/>
                <w:szCs w:val="18"/>
                <w:lang w:val="en-GB"/>
              </w:rPr>
              <w:t xml:space="preserve"> no new updates from </w:t>
            </w:r>
            <w:r w:rsidR="00756ED3">
              <w:rPr>
                <w:rFonts w:ascii="Times New Roman" w:eastAsia="Calibri" w:hAnsi="Times New Roman" w:cs="Times New Roman"/>
                <w:sz w:val="18"/>
                <w:szCs w:val="18"/>
                <w:lang w:val="en-GB"/>
              </w:rPr>
              <w:t xml:space="preserve">the </w:t>
            </w:r>
            <w:r w:rsidR="001219DC">
              <w:rPr>
                <w:rFonts w:ascii="Times New Roman" w:eastAsia="Calibri" w:hAnsi="Times New Roman" w:cs="Times New Roman"/>
                <w:sz w:val="18"/>
                <w:szCs w:val="18"/>
                <w:lang w:val="en-GB"/>
              </w:rPr>
              <w:t>last reporting year</w:t>
            </w:r>
            <w:r w:rsidR="00756ED3">
              <w:rPr>
                <w:rFonts w:ascii="Times New Roman" w:eastAsia="Calibri" w:hAnsi="Times New Roman" w:cs="Times New Roman"/>
                <w:sz w:val="18"/>
                <w:szCs w:val="18"/>
                <w:lang w:val="en-GB"/>
              </w:rPr>
              <w:t>.</w:t>
            </w:r>
          </w:p>
        </w:tc>
      </w:tr>
      <w:tr w:rsidR="008A1BED" w:rsidRPr="00610D76" w14:paraId="4EA0DA36" w14:textId="77777777" w:rsidTr="00AF1C6F">
        <w:trPr>
          <w:cantSplit/>
          <w:trHeight w:val="494"/>
          <w:jc w:val="center"/>
        </w:trPr>
        <w:tc>
          <w:tcPr>
            <w:tcW w:w="447" w:type="dxa"/>
            <w:vMerge w:val="restart"/>
            <w:tcBorders>
              <w:top w:val="single" w:sz="4" w:space="0" w:color="auto"/>
              <w:left w:val="single" w:sz="4" w:space="0" w:color="auto"/>
              <w:right w:val="single" w:sz="4" w:space="0" w:color="auto"/>
            </w:tcBorders>
            <w:shd w:val="clear" w:color="auto" w:fill="auto"/>
          </w:tcPr>
          <w:p w14:paraId="7D8ABADC" w14:textId="77777777" w:rsidR="008A1BED" w:rsidRPr="00610D76" w:rsidRDefault="008A1BED" w:rsidP="008A1BED">
            <w:pPr>
              <w:spacing w:after="0" w:line="240" w:lineRule="auto"/>
              <w:ind w:right="-29"/>
              <w:rPr>
                <w:rFonts w:ascii="Times New Roman" w:hAnsi="Times New Roman" w:cs="Times New Roman"/>
                <w:b/>
                <w:sz w:val="18"/>
                <w:szCs w:val="18"/>
                <w:lang w:val="en-GB"/>
              </w:rPr>
            </w:pPr>
            <w:r w:rsidRPr="00610D76">
              <w:rPr>
                <w:rFonts w:ascii="Times New Roman" w:hAnsi="Times New Roman" w:cs="Times New Roman"/>
                <w:b/>
                <w:sz w:val="18"/>
                <w:szCs w:val="18"/>
                <w:lang w:val="en-GB"/>
              </w:rPr>
              <w:t>1.5</w:t>
            </w:r>
          </w:p>
        </w:tc>
        <w:tc>
          <w:tcPr>
            <w:tcW w:w="5848" w:type="dxa"/>
            <w:tcBorders>
              <w:top w:val="single" w:sz="4" w:space="0" w:color="auto"/>
              <w:left w:val="single" w:sz="4" w:space="0" w:color="auto"/>
              <w:right w:val="single" w:sz="4" w:space="0" w:color="auto"/>
            </w:tcBorders>
            <w:shd w:val="clear" w:color="auto" w:fill="auto"/>
          </w:tcPr>
          <w:p w14:paraId="4E2F7EA9" w14:textId="77777777" w:rsidR="008A1BED" w:rsidRPr="0096482C" w:rsidRDefault="008A1BED" w:rsidP="008A1BED">
            <w:pPr>
              <w:spacing w:after="0" w:line="240" w:lineRule="auto"/>
              <w:ind w:right="-29"/>
              <w:rPr>
                <w:rFonts w:ascii="Times New Roman" w:hAnsi="Times New Roman" w:cs="Times New Roman"/>
                <w:sz w:val="18"/>
                <w:szCs w:val="18"/>
                <w:lang w:val="en-GB"/>
              </w:rPr>
            </w:pPr>
            <w:r w:rsidRPr="0096482C">
              <w:rPr>
                <w:rFonts w:ascii="Times New Roman" w:hAnsi="Times New Roman" w:cs="Times New Roman"/>
                <w:sz w:val="18"/>
                <w:szCs w:val="18"/>
                <w:lang w:val="en-GB"/>
              </w:rPr>
              <w:t xml:space="preserve">Hectares of land that are managed sustainably under an </w:t>
            </w:r>
            <w:r w:rsidRPr="0096482C">
              <w:rPr>
                <w:rFonts w:ascii="Times New Roman" w:hAnsi="Times New Roman" w:cs="Times New Roman"/>
                <w:i/>
                <w:sz w:val="18"/>
                <w:szCs w:val="18"/>
                <w:lang w:val="en-GB"/>
              </w:rPr>
              <w:t>in-situ</w:t>
            </w:r>
            <w:r w:rsidRPr="0096482C">
              <w:rPr>
                <w:rFonts w:ascii="Times New Roman" w:hAnsi="Times New Roman" w:cs="Times New Roman"/>
                <w:sz w:val="18"/>
                <w:szCs w:val="18"/>
                <w:lang w:val="en-GB"/>
              </w:rPr>
              <w:t xml:space="preserve"> conservation regime, a sustainable use regime and an a</w:t>
            </w:r>
            <w:r w:rsidRPr="0096482C">
              <w:rPr>
                <w:rFonts w:ascii="Times New Roman" w:hAnsi="Times New Roman" w:cs="Times New Roman"/>
                <w:color w:val="000000"/>
                <w:sz w:val="18"/>
                <w:szCs w:val="18"/>
                <w:lang w:val="en-GB"/>
              </w:rPr>
              <w:t>ccess and benefits sharing (</w:t>
            </w:r>
            <w:r w:rsidRPr="0096482C">
              <w:rPr>
                <w:rFonts w:ascii="Times New Roman" w:hAnsi="Times New Roman" w:cs="Times New Roman"/>
                <w:sz w:val="18"/>
                <w:szCs w:val="18"/>
                <w:lang w:val="en-GB"/>
              </w:rPr>
              <w:t>ABS) regime</w:t>
            </w:r>
          </w:p>
          <w:p w14:paraId="0F1AF33D" w14:textId="77777777" w:rsidR="008A1BED" w:rsidRPr="0096482C" w:rsidRDefault="008A1BED" w:rsidP="008A1BED">
            <w:pPr>
              <w:pStyle w:val="ListParagraph"/>
              <w:numPr>
                <w:ilvl w:val="0"/>
                <w:numId w:val="10"/>
              </w:numPr>
              <w:ind w:right="-29"/>
              <w:rPr>
                <w:rFonts w:ascii="Times New Roman" w:hAnsi="Times New Roman"/>
                <w:sz w:val="18"/>
                <w:szCs w:val="18"/>
                <w:lang w:val="en-GB"/>
              </w:rPr>
            </w:pPr>
            <w:r w:rsidRPr="0096482C">
              <w:rPr>
                <w:rFonts w:ascii="Times New Roman" w:hAnsi="Times New Roman"/>
                <w:sz w:val="18"/>
                <w:szCs w:val="18"/>
                <w:lang w:val="en-GB"/>
              </w:rPr>
              <w:t xml:space="preserve">Number of hectares of land managed under an </w:t>
            </w:r>
            <w:r w:rsidRPr="0096482C">
              <w:rPr>
                <w:rFonts w:ascii="Times New Roman" w:hAnsi="Times New Roman"/>
                <w:i/>
                <w:sz w:val="18"/>
                <w:szCs w:val="18"/>
                <w:lang w:val="en-GB"/>
              </w:rPr>
              <w:t>in-situ</w:t>
            </w:r>
            <w:r w:rsidRPr="0096482C">
              <w:rPr>
                <w:rFonts w:ascii="Times New Roman" w:hAnsi="Times New Roman"/>
                <w:sz w:val="18"/>
                <w:szCs w:val="18"/>
                <w:lang w:val="en-GB"/>
              </w:rPr>
              <w:t xml:space="preserve"> conservation regime</w:t>
            </w:r>
          </w:p>
          <w:p w14:paraId="17F21679" w14:textId="77777777" w:rsidR="008A1BED" w:rsidRPr="0096482C" w:rsidRDefault="008A1BED" w:rsidP="008A1BED">
            <w:pPr>
              <w:pStyle w:val="ListParagraph"/>
              <w:numPr>
                <w:ilvl w:val="0"/>
                <w:numId w:val="10"/>
              </w:numPr>
              <w:ind w:right="-29"/>
              <w:rPr>
                <w:rFonts w:ascii="Times New Roman" w:hAnsi="Times New Roman"/>
                <w:sz w:val="18"/>
                <w:szCs w:val="18"/>
                <w:lang w:val="en-GB"/>
              </w:rPr>
            </w:pPr>
            <w:r w:rsidRPr="0096482C">
              <w:rPr>
                <w:rFonts w:ascii="Times New Roman" w:hAnsi="Times New Roman"/>
                <w:sz w:val="18"/>
                <w:szCs w:val="18"/>
                <w:lang w:val="en-GB"/>
              </w:rPr>
              <w:t>Number of hectares of land managed under a sustainable use regime</w:t>
            </w:r>
          </w:p>
          <w:p w14:paraId="3D54D2FC" w14:textId="77777777" w:rsidR="008A1BED" w:rsidRPr="0096482C" w:rsidRDefault="008A1BED" w:rsidP="008A1BED">
            <w:pPr>
              <w:pStyle w:val="ListParagraph"/>
              <w:numPr>
                <w:ilvl w:val="0"/>
                <w:numId w:val="10"/>
              </w:numPr>
              <w:ind w:right="-29"/>
              <w:rPr>
                <w:rFonts w:ascii="Times New Roman" w:hAnsi="Times New Roman"/>
                <w:sz w:val="18"/>
                <w:szCs w:val="18"/>
                <w:lang w:val="en-GB"/>
              </w:rPr>
            </w:pPr>
            <w:r w:rsidRPr="0096482C">
              <w:rPr>
                <w:rFonts w:ascii="Times New Roman" w:hAnsi="Times New Roman"/>
                <w:sz w:val="18"/>
                <w:szCs w:val="18"/>
                <w:lang w:val="en-GB"/>
              </w:rPr>
              <w:t>Number of hectares of land managed under an a</w:t>
            </w:r>
            <w:r w:rsidRPr="0096482C">
              <w:rPr>
                <w:rFonts w:ascii="Times New Roman" w:hAnsi="Times New Roman"/>
                <w:color w:val="000000"/>
                <w:sz w:val="18"/>
                <w:szCs w:val="18"/>
                <w:lang w:val="en-GB"/>
              </w:rPr>
              <w:t>ccess and benefits sharing (</w:t>
            </w:r>
            <w:r w:rsidRPr="0096482C">
              <w:rPr>
                <w:rFonts w:ascii="Times New Roman" w:hAnsi="Times New Roman"/>
                <w:sz w:val="18"/>
                <w:szCs w:val="18"/>
                <w:lang w:val="en-GB"/>
              </w:rPr>
              <w:t>ABS) regime</w:t>
            </w:r>
          </w:p>
        </w:tc>
        <w:tc>
          <w:tcPr>
            <w:tcW w:w="2250" w:type="dxa"/>
            <w:tcBorders>
              <w:top w:val="single" w:sz="4" w:space="0" w:color="auto"/>
              <w:left w:val="single" w:sz="4" w:space="0" w:color="auto"/>
              <w:right w:val="single" w:sz="4" w:space="0" w:color="auto"/>
            </w:tcBorders>
            <w:shd w:val="clear" w:color="auto" w:fill="auto"/>
          </w:tcPr>
          <w:p w14:paraId="35400B2A" w14:textId="77777777" w:rsidR="00DB72CE" w:rsidRPr="00DB72CE" w:rsidRDefault="00DB72CE" w:rsidP="00DB72CE">
            <w:pPr>
              <w:pStyle w:val="ListParagraph"/>
              <w:ind w:left="360"/>
              <w:rPr>
                <w:rFonts w:ascii="Times New Roman" w:hAnsi="Times New Roman"/>
                <w:sz w:val="18"/>
                <w:szCs w:val="18"/>
                <w:lang w:val="en-GB"/>
              </w:rPr>
            </w:pPr>
          </w:p>
          <w:p w14:paraId="74F9200C" w14:textId="77777777" w:rsidR="00DB72CE" w:rsidRPr="00DB72CE" w:rsidRDefault="00DB72CE" w:rsidP="00DB72CE">
            <w:pPr>
              <w:pStyle w:val="ListParagraph"/>
              <w:ind w:left="360"/>
              <w:rPr>
                <w:rFonts w:ascii="Times New Roman" w:hAnsi="Times New Roman"/>
                <w:sz w:val="18"/>
                <w:szCs w:val="18"/>
                <w:lang w:val="en-GB"/>
              </w:rPr>
            </w:pPr>
          </w:p>
          <w:p w14:paraId="7A2EDBC5" w14:textId="77777777" w:rsidR="008A1BED" w:rsidRPr="0096482C" w:rsidRDefault="008A1BED" w:rsidP="008A1BED">
            <w:pPr>
              <w:pStyle w:val="ListParagraph"/>
              <w:numPr>
                <w:ilvl w:val="0"/>
                <w:numId w:val="11"/>
              </w:numPr>
              <w:rPr>
                <w:rFonts w:ascii="Times New Roman" w:hAnsi="Times New Roman"/>
                <w:sz w:val="18"/>
                <w:szCs w:val="18"/>
                <w:lang w:val="en-GB"/>
              </w:rPr>
            </w:pPr>
            <w:r w:rsidRPr="0096482C">
              <w:rPr>
                <w:rFonts w:ascii="Times New Roman" w:hAnsi="Times New Roman"/>
                <w:bCs/>
                <w:sz w:val="18"/>
                <w:szCs w:val="18"/>
                <w:lang w:val="en-GB"/>
              </w:rPr>
              <w:t>1.46 billion ha</w:t>
            </w:r>
            <w:r w:rsidRPr="0096482C">
              <w:rPr>
                <w:rFonts w:ascii="Times New Roman" w:hAnsi="Times New Roman"/>
                <w:sz w:val="18"/>
                <w:szCs w:val="18"/>
                <w:lang w:val="en-GB"/>
              </w:rPr>
              <w:t xml:space="preserve"> (2013)</w:t>
            </w:r>
          </w:p>
          <w:p w14:paraId="72B206AE" w14:textId="77777777" w:rsidR="008A1BED" w:rsidRPr="0096482C" w:rsidRDefault="008A1BED" w:rsidP="008A1BED">
            <w:pPr>
              <w:pStyle w:val="ListParagraph"/>
              <w:numPr>
                <w:ilvl w:val="0"/>
                <w:numId w:val="11"/>
              </w:numPr>
              <w:rPr>
                <w:rFonts w:ascii="Times New Roman" w:hAnsi="Times New Roman"/>
                <w:sz w:val="18"/>
                <w:szCs w:val="18"/>
                <w:lang w:val="en-GB"/>
              </w:rPr>
            </w:pPr>
            <w:r w:rsidRPr="0096482C">
              <w:rPr>
                <w:rFonts w:ascii="Times New Roman" w:hAnsi="Times New Roman"/>
                <w:bCs/>
                <w:sz w:val="18"/>
                <w:szCs w:val="18"/>
                <w:lang w:val="en-GB"/>
              </w:rPr>
              <w:t>92.6 million ha</w:t>
            </w:r>
            <w:r w:rsidRPr="0096482C">
              <w:rPr>
                <w:rFonts w:ascii="Times New Roman" w:hAnsi="Times New Roman"/>
                <w:sz w:val="18"/>
                <w:szCs w:val="18"/>
                <w:lang w:val="en-GB"/>
              </w:rPr>
              <w:t xml:space="preserve"> (2013)</w:t>
            </w:r>
          </w:p>
          <w:p w14:paraId="32B733A1" w14:textId="77777777" w:rsidR="008A1BED" w:rsidRPr="0096482C" w:rsidRDefault="008A1BED" w:rsidP="008A1BED">
            <w:pPr>
              <w:pStyle w:val="ListParagraph"/>
              <w:numPr>
                <w:ilvl w:val="0"/>
                <w:numId w:val="11"/>
              </w:numPr>
              <w:rPr>
                <w:rFonts w:ascii="Times New Roman" w:hAnsi="Times New Roman"/>
                <w:sz w:val="18"/>
                <w:szCs w:val="18"/>
                <w:lang w:val="en-GB"/>
              </w:rPr>
            </w:pPr>
            <w:r w:rsidRPr="0096482C">
              <w:rPr>
                <w:rFonts w:ascii="Times New Roman" w:hAnsi="Times New Roman"/>
                <w:sz w:val="18"/>
                <w:szCs w:val="18"/>
                <w:lang w:val="en-GB"/>
              </w:rPr>
              <w:t>0 ha (2013)</w:t>
            </w:r>
          </w:p>
        </w:tc>
        <w:tc>
          <w:tcPr>
            <w:tcW w:w="2340" w:type="dxa"/>
            <w:tcBorders>
              <w:top w:val="single" w:sz="4" w:space="0" w:color="auto"/>
              <w:left w:val="single" w:sz="4" w:space="0" w:color="auto"/>
              <w:right w:val="single" w:sz="4" w:space="0" w:color="auto"/>
            </w:tcBorders>
            <w:shd w:val="clear" w:color="auto" w:fill="auto"/>
          </w:tcPr>
          <w:p w14:paraId="144F6BBE" w14:textId="77777777" w:rsidR="00DB72CE" w:rsidRPr="00DB72CE" w:rsidRDefault="00DB72CE" w:rsidP="00DB72CE">
            <w:pPr>
              <w:pStyle w:val="ListParagraph"/>
              <w:ind w:left="337"/>
              <w:rPr>
                <w:rFonts w:ascii="Times New Roman" w:hAnsi="Times New Roman"/>
                <w:sz w:val="18"/>
                <w:szCs w:val="18"/>
                <w:lang w:val="en-GB"/>
              </w:rPr>
            </w:pPr>
          </w:p>
          <w:p w14:paraId="45E50368" w14:textId="77777777" w:rsidR="00DB72CE" w:rsidRPr="00DB72CE" w:rsidRDefault="00DB72CE" w:rsidP="00DB72CE">
            <w:pPr>
              <w:pStyle w:val="ListParagraph"/>
              <w:ind w:left="337"/>
              <w:rPr>
                <w:rFonts w:ascii="Times New Roman" w:hAnsi="Times New Roman"/>
                <w:sz w:val="18"/>
                <w:szCs w:val="18"/>
                <w:lang w:val="en-GB"/>
              </w:rPr>
            </w:pPr>
          </w:p>
          <w:p w14:paraId="3944690D" w14:textId="1C9EA09B" w:rsidR="008A1BED" w:rsidRPr="0096482C" w:rsidRDefault="008A1BED" w:rsidP="008A1BED">
            <w:pPr>
              <w:pStyle w:val="ListParagraph"/>
              <w:numPr>
                <w:ilvl w:val="0"/>
                <w:numId w:val="13"/>
              </w:numPr>
              <w:ind w:left="337"/>
              <w:rPr>
                <w:rFonts w:ascii="Times New Roman" w:hAnsi="Times New Roman"/>
                <w:sz w:val="18"/>
                <w:szCs w:val="18"/>
                <w:lang w:val="en-GB"/>
              </w:rPr>
            </w:pPr>
            <w:r w:rsidRPr="0096482C">
              <w:rPr>
                <w:rFonts w:ascii="Times New Roman" w:hAnsi="Times New Roman"/>
                <w:bCs/>
                <w:sz w:val="18"/>
                <w:szCs w:val="18"/>
                <w:lang w:val="en-GB"/>
              </w:rPr>
              <w:t>1.</w:t>
            </w:r>
            <w:r w:rsidR="00D325CB">
              <w:rPr>
                <w:rFonts w:ascii="Times New Roman" w:hAnsi="Times New Roman"/>
                <w:bCs/>
                <w:sz w:val="18"/>
                <w:szCs w:val="18"/>
                <w:lang w:val="en-GB"/>
              </w:rPr>
              <w:t>53</w:t>
            </w:r>
            <w:r w:rsidRPr="0096482C">
              <w:rPr>
                <w:rFonts w:ascii="Times New Roman" w:hAnsi="Times New Roman"/>
                <w:bCs/>
                <w:sz w:val="18"/>
                <w:szCs w:val="18"/>
                <w:lang w:val="en-GB"/>
              </w:rPr>
              <w:t xml:space="preserve"> billion ha</w:t>
            </w:r>
            <w:r w:rsidRPr="0096482C">
              <w:rPr>
                <w:rFonts w:ascii="Times New Roman" w:hAnsi="Times New Roman"/>
                <w:sz w:val="18"/>
                <w:szCs w:val="18"/>
                <w:lang w:val="en-GB"/>
              </w:rPr>
              <w:t xml:space="preserve"> (</w:t>
            </w:r>
            <w:r w:rsidR="00D325CB">
              <w:rPr>
                <w:rFonts w:ascii="Times New Roman" w:hAnsi="Times New Roman"/>
                <w:sz w:val="18"/>
                <w:szCs w:val="18"/>
                <w:lang w:val="en-GB"/>
              </w:rPr>
              <w:t>2017</w:t>
            </w:r>
            <w:r w:rsidRPr="0096482C">
              <w:rPr>
                <w:rFonts w:ascii="Times New Roman" w:hAnsi="Times New Roman"/>
                <w:sz w:val="18"/>
                <w:szCs w:val="18"/>
                <w:lang w:val="en-GB"/>
              </w:rPr>
              <w:t>)</w:t>
            </w:r>
          </w:p>
          <w:p w14:paraId="107EEF18" w14:textId="58CF1855" w:rsidR="008A1BED" w:rsidRPr="0096482C" w:rsidRDefault="002B2640" w:rsidP="008A1BED">
            <w:pPr>
              <w:pStyle w:val="ListParagraph"/>
              <w:numPr>
                <w:ilvl w:val="0"/>
                <w:numId w:val="13"/>
              </w:numPr>
              <w:ind w:left="337"/>
              <w:rPr>
                <w:rFonts w:ascii="Times New Roman" w:hAnsi="Times New Roman"/>
                <w:sz w:val="18"/>
                <w:szCs w:val="18"/>
                <w:lang w:val="en-GB"/>
              </w:rPr>
            </w:pPr>
            <w:r>
              <w:rPr>
                <w:rFonts w:ascii="Times New Roman" w:hAnsi="Times New Roman"/>
                <w:sz w:val="18"/>
                <w:szCs w:val="18"/>
                <w:lang w:val="en-GB"/>
              </w:rPr>
              <w:t>111.9</w:t>
            </w:r>
            <w:r w:rsidR="008A1BED" w:rsidRPr="0096482C">
              <w:rPr>
                <w:rFonts w:ascii="Times New Roman" w:hAnsi="Times New Roman"/>
                <w:sz w:val="18"/>
                <w:szCs w:val="18"/>
                <w:lang w:val="en-GB"/>
              </w:rPr>
              <w:t xml:space="preserve"> m</w:t>
            </w:r>
            <w:r w:rsidR="00A434F8">
              <w:rPr>
                <w:rFonts w:ascii="Times New Roman" w:hAnsi="Times New Roman"/>
                <w:sz w:val="18"/>
                <w:szCs w:val="18"/>
                <w:lang w:val="en-GB"/>
              </w:rPr>
              <w:t>illion ha (201</w:t>
            </w:r>
            <w:r>
              <w:rPr>
                <w:rFonts w:ascii="Times New Roman" w:hAnsi="Times New Roman"/>
                <w:sz w:val="18"/>
                <w:szCs w:val="18"/>
                <w:lang w:val="en-GB"/>
              </w:rPr>
              <w:t>7</w:t>
            </w:r>
            <w:r w:rsidR="008A1BED" w:rsidRPr="0096482C">
              <w:rPr>
                <w:rFonts w:ascii="Times New Roman" w:hAnsi="Times New Roman"/>
                <w:sz w:val="18"/>
                <w:szCs w:val="18"/>
                <w:lang w:val="en-GB"/>
              </w:rPr>
              <w:t>)</w:t>
            </w:r>
          </w:p>
          <w:p w14:paraId="70A71740" w14:textId="3DAE0E51" w:rsidR="008A1BED" w:rsidRPr="0096482C" w:rsidRDefault="00BF7E04" w:rsidP="008A1BED">
            <w:pPr>
              <w:pStyle w:val="ListParagraph"/>
              <w:numPr>
                <w:ilvl w:val="0"/>
                <w:numId w:val="13"/>
              </w:numPr>
              <w:ind w:left="337"/>
              <w:rPr>
                <w:rFonts w:ascii="Times New Roman" w:hAnsi="Times New Roman"/>
                <w:sz w:val="18"/>
                <w:szCs w:val="18"/>
                <w:lang w:val="en-GB"/>
              </w:rPr>
            </w:pPr>
            <w:r>
              <w:rPr>
                <w:rFonts w:ascii="Times New Roman" w:hAnsi="Times New Roman"/>
                <w:sz w:val="18"/>
                <w:szCs w:val="18"/>
                <w:lang w:val="en-GB"/>
              </w:rPr>
              <w:t>30 ha (2017</w:t>
            </w:r>
            <w:r w:rsidR="008A1BED" w:rsidRPr="0096482C">
              <w:rPr>
                <w:rFonts w:ascii="Times New Roman" w:hAnsi="Times New Roman"/>
                <w:sz w:val="18"/>
                <w:szCs w:val="18"/>
                <w:lang w:val="en-GB"/>
              </w:rPr>
              <w:t>)</w:t>
            </w:r>
          </w:p>
        </w:tc>
        <w:tc>
          <w:tcPr>
            <w:tcW w:w="2065" w:type="dxa"/>
            <w:tcBorders>
              <w:top w:val="single" w:sz="4" w:space="0" w:color="auto"/>
              <w:left w:val="single" w:sz="4" w:space="0" w:color="auto"/>
              <w:right w:val="single" w:sz="4" w:space="0" w:color="auto"/>
            </w:tcBorders>
          </w:tcPr>
          <w:p w14:paraId="5533E08B" w14:textId="77777777" w:rsidR="008A1BED" w:rsidRPr="00610D76" w:rsidRDefault="008A1BED" w:rsidP="008A1BED">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Direction of travel based on past trend:</w:t>
            </w:r>
          </w:p>
          <w:p w14:paraId="423A1CB9" w14:textId="77777777" w:rsidR="008A1BED" w:rsidRPr="00610D76" w:rsidRDefault="008A1BED" w:rsidP="008A1BED">
            <w:pPr>
              <w:pStyle w:val="ListParagraph"/>
              <w:numPr>
                <w:ilvl w:val="0"/>
                <w:numId w:val="12"/>
              </w:numPr>
              <w:rPr>
                <w:rFonts w:ascii="Times New Roman" w:hAnsi="Times New Roman"/>
                <w:sz w:val="18"/>
                <w:szCs w:val="18"/>
                <w:lang w:val="en-GB"/>
              </w:rPr>
            </w:pPr>
            <w:r w:rsidRPr="00610D76">
              <w:rPr>
                <w:rFonts w:ascii="Times New Roman" w:hAnsi="Times New Roman"/>
                <w:b/>
                <w:bCs/>
                <w:sz w:val="18"/>
                <w:szCs w:val="18"/>
                <w:lang w:val="en-GB"/>
              </w:rPr>
              <w:t xml:space="preserve">Increase </w:t>
            </w:r>
            <w:r w:rsidRPr="00610D76">
              <w:rPr>
                <w:rFonts w:ascii="Times New Roman" w:hAnsi="Times New Roman"/>
                <w:bCs/>
                <w:sz w:val="18"/>
                <w:szCs w:val="18"/>
                <w:lang w:val="en-GB"/>
              </w:rPr>
              <w:t>in area</w:t>
            </w:r>
          </w:p>
          <w:p w14:paraId="4A6CB215" w14:textId="77777777" w:rsidR="008A1BED" w:rsidRPr="00610D76" w:rsidRDefault="008A1BED" w:rsidP="008A1BED">
            <w:pPr>
              <w:pStyle w:val="ListParagraph"/>
              <w:numPr>
                <w:ilvl w:val="0"/>
                <w:numId w:val="12"/>
              </w:numPr>
              <w:rPr>
                <w:rFonts w:ascii="Times New Roman" w:hAnsi="Times New Roman"/>
                <w:sz w:val="18"/>
                <w:szCs w:val="18"/>
                <w:lang w:val="en-GB"/>
              </w:rPr>
            </w:pPr>
            <w:r w:rsidRPr="00610D76">
              <w:rPr>
                <w:rFonts w:ascii="Times New Roman" w:hAnsi="Times New Roman"/>
                <w:b/>
                <w:bCs/>
                <w:sz w:val="18"/>
                <w:szCs w:val="18"/>
                <w:lang w:val="en-GB"/>
              </w:rPr>
              <w:t xml:space="preserve">Increase </w:t>
            </w:r>
            <w:r w:rsidRPr="00610D76">
              <w:rPr>
                <w:rFonts w:ascii="Times New Roman" w:hAnsi="Times New Roman"/>
                <w:bCs/>
                <w:sz w:val="18"/>
                <w:szCs w:val="18"/>
                <w:lang w:val="en-GB"/>
              </w:rPr>
              <w:t>in area</w:t>
            </w:r>
          </w:p>
          <w:p w14:paraId="46F8B768" w14:textId="77777777" w:rsidR="008A1BED" w:rsidRPr="00610D76" w:rsidRDefault="008A1BED" w:rsidP="008A1BED">
            <w:pPr>
              <w:pStyle w:val="ListParagraph"/>
              <w:numPr>
                <w:ilvl w:val="0"/>
                <w:numId w:val="12"/>
              </w:numPr>
              <w:rPr>
                <w:rFonts w:ascii="Times New Roman" w:hAnsi="Times New Roman"/>
                <w:sz w:val="18"/>
                <w:szCs w:val="18"/>
                <w:lang w:val="en-GB"/>
              </w:rPr>
            </w:pPr>
            <w:r w:rsidRPr="00610D76">
              <w:rPr>
                <w:rFonts w:ascii="Times New Roman" w:hAnsi="Times New Roman"/>
                <w:b/>
                <w:bCs/>
                <w:sz w:val="18"/>
                <w:szCs w:val="18"/>
                <w:lang w:val="en-GB"/>
              </w:rPr>
              <w:t xml:space="preserve">Increase </w:t>
            </w:r>
            <w:r w:rsidRPr="00610D76">
              <w:rPr>
                <w:rFonts w:ascii="Times New Roman" w:hAnsi="Times New Roman"/>
                <w:bCs/>
                <w:sz w:val="18"/>
                <w:szCs w:val="18"/>
                <w:lang w:val="en-GB"/>
              </w:rPr>
              <w:t>in area</w:t>
            </w:r>
          </w:p>
        </w:tc>
      </w:tr>
      <w:tr w:rsidR="008A1BED" w:rsidRPr="00610D76" w14:paraId="6605C005" w14:textId="77777777" w:rsidTr="008A6237">
        <w:trPr>
          <w:cantSplit/>
          <w:trHeight w:val="494"/>
          <w:jc w:val="center"/>
        </w:trPr>
        <w:tc>
          <w:tcPr>
            <w:tcW w:w="447" w:type="dxa"/>
            <w:vMerge/>
            <w:tcBorders>
              <w:left w:val="single" w:sz="4" w:space="0" w:color="auto"/>
              <w:right w:val="single" w:sz="4" w:space="0" w:color="auto"/>
            </w:tcBorders>
            <w:shd w:val="clear" w:color="auto" w:fill="auto"/>
          </w:tcPr>
          <w:p w14:paraId="0BE023C2" w14:textId="77777777" w:rsidR="008A1BED" w:rsidRPr="00610D76" w:rsidRDefault="008A1BED" w:rsidP="008A1BED">
            <w:pPr>
              <w:spacing w:after="0" w:line="240" w:lineRule="auto"/>
              <w:ind w:right="-29"/>
              <w:rPr>
                <w:rFonts w:ascii="Times New Roman" w:hAnsi="Times New Roman" w:cs="Times New Roman"/>
                <w:b/>
                <w:sz w:val="18"/>
                <w:szCs w:val="18"/>
                <w:lang w:val="en-GB"/>
              </w:rPr>
            </w:pPr>
          </w:p>
        </w:tc>
        <w:tc>
          <w:tcPr>
            <w:tcW w:w="12503" w:type="dxa"/>
            <w:gridSpan w:val="4"/>
            <w:tcBorders>
              <w:left w:val="single" w:sz="4" w:space="0" w:color="auto"/>
              <w:right w:val="single" w:sz="4" w:space="0" w:color="auto"/>
            </w:tcBorders>
            <w:shd w:val="clear" w:color="auto" w:fill="D9D9D9" w:themeFill="background1" w:themeFillShade="D9"/>
          </w:tcPr>
          <w:p w14:paraId="30C890A9" w14:textId="51D19637" w:rsidR="008A1BED" w:rsidRPr="00712C63" w:rsidRDefault="008A1BED" w:rsidP="008A1BED">
            <w:pPr>
              <w:spacing w:after="0" w:line="240" w:lineRule="auto"/>
              <w:ind w:left="180" w:hanging="180"/>
              <w:jc w:val="both"/>
              <w:rPr>
                <w:rFonts w:ascii="Times New Roman" w:eastAsia="Calibri" w:hAnsi="Times New Roman" w:cs="Times New Roman"/>
                <w:sz w:val="18"/>
                <w:szCs w:val="18"/>
                <w:lang w:val="en-GB"/>
              </w:rPr>
            </w:pPr>
            <w:r w:rsidRPr="00712C63">
              <w:rPr>
                <w:rFonts w:ascii="Times New Roman" w:eastAsia="Calibri" w:hAnsi="Times New Roman" w:cs="Times New Roman"/>
                <w:sz w:val="18"/>
                <w:szCs w:val="18"/>
                <w:lang w:val="en-GB"/>
              </w:rPr>
              <w:t xml:space="preserve">a) </w:t>
            </w:r>
            <w:r w:rsidRPr="00275BD7">
              <w:rPr>
                <w:rFonts w:ascii="Times New Roman" w:eastAsia="Calibri" w:hAnsi="Times New Roman" w:cs="Times New Roman"/>
                <w:b/>
                <w:sz w:val="18"/>
                <w:szCs w:val="18"/>
                <w:lang w:val="en-GB"/>
              </w:rPr>
              <w:t>Source</w:t>
            </w:r>
            <w:r w:rsidRPr="00712C63">
              <w:rPr>
                <w:rFonts w:ascii="Times New Roman" w:eastAsia="Calibri" w:hAnsi="Times New Roman" w:cs="Times New Roman"/>
                <w:sz w:val="18"/>
                <w:szCs w:val="18"/>
                <w:lang w:val="en-GB"/>
              </w:rPr>
              <w:t xml:space="preserve">: UNDP estimate based on World Database on Protected Areas for </w:t>
            </w:r>
            <w:r w:rsidR="00D325CB">
              <w:rPr>
                <w:rFonts w:ascii="Times New Roman" w:eastAsia="Calibri" w:hAnsi="Times New Roman" w:cs="Times New Roman"/>
                <w:sz w:val="18"/>
                <w:szCs w:val="18"/>
                <w:lang w:val="en-GB"/>
              </w:rPr>
              <w:t>144</w:t>
            </w:r>
            <w:r w:rsidRPr="00712C63">
              <w:rPr>
                <w:rFonts w:ascii="Times New Roman" w:eastAsia="Calibri" w:hAnsi="Times New Roman" w:cs="Times New Roman"/>
                <w:sz w:val="18"/>
                <w:szCs w:val="18"/>
                <w:lang w:val="en-GB"/>
              </w:rPr>
              <w:t xml:space="preserve"> UNDP programme countries. Based on GIS estimates. Reference target: Aichi Target 11</w:t>
            </w:r>
            <w:r w:rsidR="008A4117">
              <w:rPr>
                <w:rFonts w:ascii="Times New Roman" w:eastAsia="Calibri" w:hAnsi="Times New Roman" w:cs="Times New Roman"/>
                <w:sz w:val="18"/>
                <w:szCs w:val="18"/>
                <w:lang w:val="en-GB"/>
              </w:rPr>
              <w:t>.</w:t>
            </w:r>
            <w:r w:rsidRPr="00712C63">
              <w:rPr>
                <w:rFonts w:ascii="Times New Roman" w:eastAsia="Calibri" w:hAnsi="Times New Roman" w:cs="Times New Roman"/>
                <w:sz w:val="18"/>
                <w:szCs w:val="18"/>
                <w:lang w:val="en-GB"/>
              </w:rPr>
              <w:t xml:space="preserve"> (By 2020, at least 17 per cent of terrestrial and inland water areas and 10 per cent of coastal and marine areas) and information from the Convention on Biological Diversity.</w:t>
            </w:r>
            <w:r w:rsidR="00412C40">
              <w:rPr>
                <w:rFonts w:ascii="Times New Roman" w:eastAsia="Calibri" w:hAnsi="Times New Roman" w:cs="Times New Roman"/>
                <w:sz w:val="18"/>
                <w:szCs w:val="18"/>
                <w:lang w:val="en-GB"/>
              </w:rPr>
              <w:t>)</w:t>
            </w:r>
          </w:p>
          <w:p w14:paraId="19626C4D" w14:textId="389EBF72" w:rsidR="008A1BED" w:rsidRPr="00712C63" w:rsidRDefault="008A1BED" w:rsidP="008A1BED">
            <w:pPr>
              <w:spacing w:after="0" w:line="240" w:lineRule="auto"/>
              <w:ind w:left="180" w:hanging="180"/>
              <w:rPr>
                <w:rFonts w:ascii="Times New Roman" w:eastAsia="Calibri" w:hAnsi="Times New Roman" w:cs="Times New Roman"/>
                <w:sz w:val="18"/>
                <w:szCs w:val="18"/>
                <w:lang w:val="en-GB"/>
              </w:rPr>
            </w:pPr>
            <w:r w:rsidRPr="00712C63">
              <w:rPr>
                <w:rFonts w:ascii="Times New Roman" w:eastAsia="Calibri" w:hAnsi="Times New Roman" w:cs="Times New Roman"/>
                <w:sz w:val="18"/>
                <w:szCs w:val="18"/>
                <w:lang w:val="en-GB"/>
              </w:rPr>
              <w:t xml:space="preserve">b) </w:t>
            </w:r>
            <w:r w:rsidRPr="00275BD7">
              <w:rPr>
                <w:rFonts w:ascii="Times New Roman" w:eastAsia="Calibri" w:hAnsi="Times New Roman" w:cs="Times New Roman"/>
                <w:b/>
                <w:sz w:val="18"/>
                <w:szCs w:val="18"/>
                <w:lang w:val="en-GB"/>
              </w:rPr>
              <w:t>Source</w:t>
            </w:r>
            <w:r w:rsidRPr="00712C63">
              <w:rPr>
                <w:rFonts w:ascii="Times New Roman" w:eastAsia="Calibri" w:hAnsi="Times New Roman" w:cs="Times New Roman"/>
                <w:sz w:val="18"/>
                <w:szCs w:val="18"/>
                <w:lang w:val="en-GB"/>
              </w:rPr>
              <w:t>: UNDP estimate based on data from Organic World Net (</w:t>
            </w:r>
            <w:r w:rsidR="00A434F8">
              <w:rPr>
                <w:rFonts w:ascii="Times New Roman" w:eastAsia="Calibri" w:hAnsi="Times New Roman" w:cs="Times New Roman"/>
                <w:sz w:val="18"/>
                <w:szCs w:val="18"/>
                <w:lang w:val="en-GB"/>
              </w:rPr>
              <w:t>2016</w:t>
            </w:r>
            <w:r w:rsidRPr="00712C63">
              <w:rPr>
                <w:rFonts w:ascii="Times New Roman" w:eastAsia="Calibri" w:hAnsi="Times New Roman" w:cs="Times New Roman"/>
                <w:sz w:val="18"/>
                <w:szCs w:val="18"/>
                <w:lang w:val="en-GB"/>
              </w:rPr>
              <w:t>) and Forest Stewardship Council (</w:t>
            </w:r>
            <w:r w:rsidR="00A434F8">
              <w:rPr>
                <w:rFonts w:ascii="Times New Roman" w:eastAsia="Calibri" w:hAnsi="Times New Roman" w:cs="Times New Roman"/>
                <w:sz w:val="18"/>
                <w:szCs w:val="18"/>
                <w:lang w:val="en-GB"/>
              </w:rPr>
              <w:t>2018</w:t>
            </w:r>
            <w:r w:rsidRPr="00712C63">
              <w:rPr>
                <w:rFonts w:ascii="Times New Roman" w:eastAsia="Calibri" w:hAnsi="Times New Roman" w:cs="Times New Roman"/>
                <w:sz w:val="18"/>
                <w:szCs w:val="18"/>
                <w:lang w:val="en-GB"/>
              </w:rPr>
              <w:t xml:space="preserve">) for </w:t>
            </w:r>
            <w:r w:rsidR="002B2640">
              <w:rPr>
                <w:rFonts w:ascii="Times New Roman" w:eastAsia="Calibri" w:hAnsi="Times New Roman" w:cs="Times New Roman"/>
                <w:sz w:val="18"/>
                <w:szCs w:val="18"/>
                <w:lang w:val="en-GB"/>
              </w:rPr>
              <w:t>120</w:t>
            </w:r>
            <w:r w:rsidRPr="00712C63">
              <w:rPr>
                <w:rFonts w:ascii="Times New Roman" w:eastAsia="Calibri" w:hAnsi="Times New Roman" w:cs="Times New Roman"/>
                <w:sz w:val="18"/>
                <w:szCs w:val="18"/>
                <w:lang w:val="en-GB"/>
              </w:rPr>
              <w:t xml:space="preserve"> UNDP programme countries. UNDP monitors this indicator on the basis of </w:t>
            </w:r>
            <w:r w:rsidR="008A4117">
              <w:rPr>
                <w:rFonts w:ascii="Times New Roman" w:eastAsia="Calibri" w:hAnsi="Times New Roman" w:cs="Times New Roman"/>
                <w:sz w:val="18"/>
                <w:szCs w:val="18"/>
                <w:lang w:val="en-GB"/>
              </w:rPr>
              <w:t>the</w:t>
            </w:r>
            <w:r w:rsidR="008A4117" w:rsidRPr="00712C63">
              <w:rPr>
                <w:rFonts w:ascii="Times New Roman" w:eastAsia="Calibri" w:hAnsi="Times New Roman" w:cs="Times New Roman"/>
                <w:sz w:val="18"/>
                <w:szCs w:val="18"/>
                <w:lang w:val="en-GB"/>
              </w:rPr>
              <w:t xml:space="preserve"> </w:t>
            </w:r>
            <w:r w:rsidRPr="00712C63">
              <w:rPr>
                <w:rFonts w:ascii="Times New Roman" w:eastAsia="Calibri" w:hAnsi="Times New Roman" w:cs="Times New Roman"/>
                <w:sz w:val="18"/>
                <w:szCs w:val="18"/>
                <w:lang w:val="en-GB"/>
              </w:rPr>
              <w:t xml:space="preserve">direction </w:t>
            </w:r>
            <w:r w:rsidR="008A4117">
              <w:rPr>
                <w:rFonts w:ascii="Times New Roman" w:eastAsia="Calibri" w:hAnsi="Times New Roman" w:cs="Times New Roman"/>
                <w:sz w:val="18"/>
                <w:szCs w:val="18"/>
                <w:lang w:val="en-GB"/>
              </w:rPr>
              <w:t>a</w:t>
            </w:r>
            <w:r w:rsidR="008A4117" w:rsidRPr="00712C63">
              <w:rPr>
                <w:rFonts w:ascii="Times New Roman" w:eastAsia="Calibri" w:hAnsi="Times New Roman" w:cs="Times New Roman"/>
                <w:sz w:val="18"/>
                <w:szCs w:val="18"/>
                <w:lang w:val="en-GB"/>
              </w:rPr>
              <w:t xml:space="preserve"> </w:t>
            </w:r>
            <w:r w:rsidRPr="00712C63">
              <w:rPr>
                <w:rFonts w:ascii="Times New Roman" w:eastAsia="Calibri" w:hAnsi="Times New Roman" w:cs="Times New Roman"/>
                <w:sz w:val="18"/>
                <w:szCs w:val="18"/>
                <w:lang w:val="en-GB"/>
              </w:rPr>
              <w:t>target</w:t>
            </w:r>
            <w:r w:rsidR="008A4117">
              <w:rPr>
                <w:rFonts w:ascii="Times New Roman" w:eastAsia="Calibri" w:hAnsi="Times New Roman" w:cs="Times New Roman"/>
                <w:sz w:val="18"/>
                <w:szCs w:val="18"/>
                <w:lang w:val="en-GB"/>
              </w:rPr>
              <w:t xml:space="preserve"> travels</w:t>
            </w:r>
            <w:r w:rsidRPr="00712C63">
              <w:rPr>
                <w:rFonts w:ascii="Times New Roman" w:eastAsia="Calibri" w:hAnsi="Times New Roman" w:cs="Times New Roman"/>
                <w:sz w:val="18"/>
                <w:szCs w:val="18"/>
                <w:lang w:val="en-GB"/>
              </w:rPr>
              <w:t xml:space="preserve"> (increase) as there is no internationally agreed spatial target for sustainable use. The relevant Aichi Target (7) </w:t>
            </w:r>
            <w:r>
              <w:rPr>
                <w:rFonts w:ascii="Times New Roman" w:eastAsia="Calibri" w:hAnsi="Times New Roman" w:cs="Times New Roman"/>
                <w:sz w:val="18"/>
                <w:szCs w:val="18"/>
                <w:lang w:val="en-GB"/>
              </w:rPr>
              <w:t>focuses</w:t>
            </w:r>
            <w:r w:rsidRPr="00712C63">
              <w:rPr>
                <w:rFonts w:ascii="Times New Roman" w:eastAsia="Calibri" w:hAnsi="Times New Roman" w:cs="Times New Roman"/>
                <w:sz w:val="18"/>
                <w:szCs w:val="18"/>
                <w:lang w:val="en-GB"/>
              </w:rPr>
              <w:t xml:space="preserve"> only </w:t>
            </w:r>
            <w:r>
              <w:rPr>
                <w:rFonts w:ascii="Times New Roman" w:eastAsia="Calibri" w:hAnsi="Times New Roman" w:cs="Times New Roman"/>
                <w:sz w:val="18"/>
                <w:szCs w:val="18"/>
                <w:lang w:val="en-GB"/>
              </w:rPr>
              <w:t>on</w:t>
            </w:r>
            <w:r w:rsidRPr="00712C63">
              <w:rPr>
                <w:rFonts w:ascii="Times New Roman" w:eastAsia="Calibri" w:hAnsi="Times New Roman" w:cs="Times New Roman"/>
                <w:sz w:val="18"/>
                <w:szCs w:val="18"/>
                <w:lang w:val="en-GB"/>
              </w:rPr>
              <w:t xml:space="preserve"> sustainable management, without a numerical target. </w:t>
            </w:r>
          </w:p>
          <w:p w14:paraId="3C38B1B2" w14:textId="46199BA1" w:rsidR="008A1BED" w:rsidRPr="00712C63" w:rsidRDefault="008A1BED" w:rsidP="00170E9C">
            <w:pPr>
              <w:spacing w:after="0" w:line="240" w:lineRule="auto"/>
              <w:ind w:left="180" w:hanging="180"/>
              <w:rPr>
                <w:rFonts w:ascii="Times New Roman" w:eastAsia="Calibri" w:hAnsi="Times New Roman" w:cs="Times New Roman"/>
                <w:sz w:val="18"/>
                <w:szCs w:val="18"/>
                <w:lang w:val="en-GB"/>
              </w:rPr>
            </w:pPr>
            <w:r w:rsidRPr="00712C63">
              <w:rPr>
                <w:rFonts w:ascii="Times New Roman" w:eastAsia="Calibri" w:hAnsi="Times New Roman" w:cs="Times New Roman"/>
                <w:sz w:val="18"/>
                <w:szCs w:val="18"/>
                <w:lang w:val="en-GB"/>
              </w:rPr>
              <w:t xml:space="preserve">c) </w:t>
            </w:r>
            <w:r w:rsidRPr="00275BD7">
              <w:rPr>
                <w:rFonts w:ascii="Times New Roman" w:eastAsia="Calibri" w:hAnsi="Times New Roman" w:cs="Times New Roman"/>
                <w:b/>
                <w:sz w:val="18"/>
                <w:szCs w:val="18"/>
                <w:lang w:val="en-GB"/>
              </w:rPr>
              <w:t>Source</w:t>
            </w:r>
            <w:bookmarkStart w:id="7" w:name="_Hlk509234208"/>
            <w:r w:rsidR="00BF7E04">
              <w:rPr>
                <w:rFonts w:ascii="Times New Roman" w:eastAsia="Calibri" w:hAnsi="Times New Roman" w:cs="Times New Roman"/>
                <w:sz w:val="18"/>
                <w:szCs w:val="18"/>
                <w:lang w:val="en-GB"/>
              </w:rPr>
              <w:t xml:space="preserve">: </w:t>
            </w:r>
            <w:r w:rsidRPr="00712C63">
              <w:rPr>
                <w:rFonts w:ascii="Times New Roman" w:eastAsia="Calibri" w:hAnsi="Times New Roman" w:cs="Times New Roman"/>
                <w:sz w:val="18"/>
                <w:szCs w:val="18"/>
                <w:lang w:val="en-GB"/>
              </w:rPr>
              <w:t xml:space="preserve">UNDP estimate based on </w:t>
            </w:r>
            <w:r>
              <w:rPr>
                <w:rFonts w:ascii="Times New Roman" w:eastAsia="Calibri" w:hAnsi="Times New Roman" w:cs="Times New Roman"/>
                <w:sz w:val="18"/>
                <w:szCs w:val="18"/>
                <w:lang w:val="en-GB"/>
              </w:rPr>
              <w:t xml:space="preserve">the </w:t>
            </w:r>
            <w:r w:rsidRPr="00712C63">
              <w:rPr>
                <w:rFonts w:ascii="Times New Roman" w:eastAsia="Calibri" w:hAnsi="Times New Roman" w:cs="Times New Roman"/>
                <w:sz w:val="18"/>
                <w:szCs w:val="18"/>
                <w:lang w:val="en-GB"/>
              </w:rPr>
              <w:t>Global Environment Facility (GEF)-UNDP portfolio.</w:t>
            </w:r>
            <w:bookmarkEnd w:id="7"/>
            <w:r w:rsidRPr="00712C63">
              <w:rPr>
                <w:rFonts w:ascii="Times New Roman" w:eastAsia="Calibri" w:hAnsi="Times New Roman" w:cs="Times New Roman"/>
                <w:sz w:val="18"/>
                <w:szCs w:val="18"/>
                <w:lang w:val="en-GB"/>
              </w:rPr>
              <w:t xml:space="preserve"> Baseline reflects</w:t>
            </w:r>
            <w:r w:rsidR="008A4117">
              <w:rPr>
                <w:rFonts w:ascii="Times New Roman" w:eastAsia="Calibri" w:hAnsi="Times New Roman" w:cs="Times New Roman"/>
                <w:sz w:val="18"/>
                <w:szCs w:val="18"/>
                <w:lang w:val="en-GB"/>
              </w:rPr>
              <w:t xml:space="preserve"> that</w:t>
            </w:r>
            <w:r w:rsidRPr="00712C63">
              <w:rPr>
                <w:rFonts w:ascii="Times New Roman" w:eastAsia="Calibri" w:hAnsi="Times New Roman" w:cs="Times New Roman"/>
                <w:sz w:val="18"/>
                <w:szCs w:val="18"/>
                <w:lang w:val="en-GB"/>
              </w:rPr>
              <w:t xml:space="preserve"> ABS</w:t>
            </w:r>
            <w:r>
              <w:rPr>
                <w:rFonts w:ascii="Times New Roman" w:eastAsia="Calibri" w:hAnsi="Times New Roman" w:cs="Times New Roman"/>
                <w:sz w:val="18"/>
                <w:szCs w:val="18"/>
                <w:lang w:val="en-GB"/>
              </w:rPr>
              <w:t xml:space="preserve"> work</w:t>
            </w:r>
            <w:r w:rsidRPr="00712C63">
              <w:rPr>
                <w:rFonts w:ascii="Times New Roman" w:eastAsia="Calibri" w:hAnsi="Times New Roman" w:cs="Times New Roman"/>
                <w:sz w:val="18"/>
                <w:szCs w:val="18"/>
                <w:lang w:val="en-GB"/>
              </w:rPr>
              <w:t xml:space="preserve"> was in </w:t>
            </w:r>
            <w:r w:rsidR="008A4117">
              <w:rPr>
                <w:rFonts w:ascii="Times New Roman" w:eastAsia="Calibri" w:hAnsi="Times New Roman" w:cs="Times New Roman"/>
                <w:sz w:val="18"/>
                <w:szCs w:val="18"/>
                <w:lang w:val="en-GB"/>
              </w:rPr>
              <w:t xml:space="preserve">its </w:t>
            </w:r>
            <w:r>
              <w:rPr>
                <w:rFonts w:ascii="Times New Roman" w:eastAsia="Calibri" w:hAnsi="Times New Roman" w:cs="Times New Roman"/>
                <w:sz w:val="18"/>
                <w:szCs w:val="18"/>
                <w:lang w:val="en-GB"/>
              </w:rPr>
              <w:t>early</w:t>
            </w:r>
            <w:r w:rsidRPr="00712C63">
              <w:rPr>
                <w:rFonts w:ascii="Times New Roman" w:eastAsia="Calibri" w:hAnsi="Times New Roman" w:cs="Times New Roman"/>
                <w:sz w:val="18"/>
                <w:szCs w:val="18"/>
                <w:lang w:val="en-GB"/>
              </w:rPr>
              <w:t xml:space="preserve"> stages in 2013 and</w:t>
            </w:r>
            <w:r>
              <w:rPr>
                <w:rFonts w:ascii="Times New Roman" w:eastAsia="Calibri" w:hAnsi="Times New Roman" w:cs="Times New Roman"/>
                <w:sz w:val="18"/>
                <w:szCs w:val="18"/>
                <w:lang w:val="en-GB"/>
              </w:rPr>
              <w:t>,</w:t>
            </w:r>
            <w:r w:rsidRPr="00712C63">
              <w:rPr>
                <w:rFonts w:ascii="Times New Roman" w:eastAsia="Calibri" w:hAnsi="Times New Roman" w:cs="Times New Roman"/>
                <w:sz w:val="18"/>
                <w:szCs w:val="18"/>
                <w:lang w:val="en-GB"/>
              </w:rPr>
              <w:t xml:space="preserve"> therefore</w:t>
            </w:r>
            <w:r>
              <w:rPr>
                <w:rFonts w:ascii="Times New Roman" w:eastAsia="Calibri" w:hAnsi="Times New Roman" w:cs="Times New Roman"/>
                <w:sz w:val="18"/>
                <w:szCs w:val="18"/>
                <w:lang w:val="en-GB"/>
              </w:rPr>
              <w:t>,</w:t>
            </w:r>
            <w:r w:rsidRPr="00712C63">
              <w:rPr>
                <w:rFonts w:ascii="Times New Roman" w:eastAsia="Calibri" w:hAnsi="Times New Roman" w:cs="Times New Roman"/>
                <w:sz w:val="18"/>
                <w:szCs w:val="18"/>
                <w:lang w:val="en-GB"/>
              </w:rPr>
              <w:t xml:space="preserve"> 2013 coverage could </w:t>
            </w:r>
            <w:r w:rsidR="008A4117">
              <w:rPr>
                <w:rFonts w:ascii="Times New Roman" w:eastAsia="Calibri" w:hAnsi="Times New Roman" w:cs="Times New Roman"/>
                <w:sz w:val="18"/>
                <w:szCs w:val="18"/>
                <w:lang w:val="en-GB"/>
              </w:rPr>
              <w:t xml:space="preserve">be </w:t>
            </w:r>
            <w:r w:rsidRPr="00712C63">
              <w:rPr>
                <w:rFonts w:ascii="Times New Roman" w:eastAsia="Calibri" w:hAnsi="Times New Roman" w:cs="Times New Roman"/>
                <w:sz w:val="18"/>
                <w:szCs w:val="18"/>
                <w:lang w:val="en-GB"/>
              </w:rPr>
              <w:t xml:space="preserve">conservatively estimated as 0 ha. Latest data </w:t>
            </w:r>
            <w:r w:rsidR="00170E9C">
              <w:rPr>
                <w:rFonts w:ascii="Times New Roman" w:eastAsia="Calibri" w:hAnsi="Times New Roman" w:cs="Times New Roman"/>
                <w:sz w:val="18"/>
                <w:szCs w:val="18"/>
                <w:lang w:val="en-GB"/>
              </w:rPr>
              <w:t xml:space="preserve">(2017) </w:t>
            </w:r>
            <w:r w:rsidRPr="00712C63">
              <w:rPr>
                <w:rFonts w:ascii="Times New Roman" w:eastAsia="Calibri" w:hAnsi="Times New Roman" w:cs="Times New Roman"/>
                <w:sz w:val="18"/>
                <w:szCs w:val="18"/>
                <w:lang w:val="en-GB"/>
              </w:rPr>
              <w:t>reflect</w:t>
            </w:r>
            <w:r>
              <w:rPr>
                <w:rFonts w:ascii="Times New Roman" w:eastAsia="Calibri" w:hAnsi="Times New Roman" w:cs="Times New Roman"/>
                <w:sz w:val="18"/>
                <w:szCs w:val="18"/>
                <w:lang w:val="en-GB"/>
              </w:rPr>
              <w:t xml:space="preserve">s </w:t>
            </w:r>
            <w:bookmarkStart w:id="8" w:name="_Hlk509234254"/>
            <w:r w:rsidR="00170E9C">
              <w:rPr>
                <w:rFonts w:ascii="Times New Roman" w:eastAsia="Calibri" w:hAnsi="Times New Roman" w:cs="Times New Roman"/>
                <w:sz w:val="18"/>
                <w:szCs w:val="18"/>
                <w:lang w:val="en-GB"/>
              </w:rPr>
              <w:t>nine</w:t>
            </w:r>
            <w:r w:rsidRPr="00712C63">
              <w:rPr>
                <w:rFonts w:ascii="Times New Roman" w:eastAsia="Calibri" w:hAnsi="Times New Roman" w:cs="Times New Roman"/>
                <w:sz w:val="18"/>
                <w:szCs w:val="18"/>
                <w:lang w:val="en-GB"/>
              </w:rPr>
              <w:t xml:space="preserve"> out of 45 relevant projects in 40 countries</w:t>
            </w:r>
            <w:bookmarkEnd w:id="8"/>
            <w:r w:rsidRPr="00712C63">
              <w:rPr>
                <w:rFonts w:ascii="Times New Roman" w:eastAsia="Calibri" w:hAnsi="Times New Roman" w:cs="Times New Roman"/>
                <w:sz w:val="18"/>
                <w:szCs w:val="18"/>
                <w:lang w:val="en-GB"/>
              </w:rPr>
              <w:t xml:space="preserve">. Direction of travel </w:t>
            </w:r>
            <w:r>
              <w:rPr>
                <w:rFonts w:ascii="Times New Roman" w:eastAsia="Calibri" w:hAnsi="Times New Roman" w:cs="Times New Roman"/>
                <w:sz w:val="18"/>
                <w:szCs w:val="18"/>
                <w:lang w:val="en-GB"/>
              </w:rPr>
              <w:t xml:space="preserve">is used </w:t>
            </w:r>
            <w:r w:rsidRPr="00712C63">
              <w:rPr>
                <w:rFonts w:ascii="Times New Roman" w:eastAsia="Calibri" w:hAnsi="Times New Roman" w:cs="Times New Roman"/>
                <w:sz w:val="18"/>
                <w:szCs w:val="18"/>
                <w:lang w:val="en-GB"/>
              </w:rPr>
              <w:t xml:space="preserve">for monitoring (increase) since there is no internationally agreed spatial target for ABS. The relevant Aichi Target (#16) </w:t>
            </w:r>
            <w:r>
              <w:rPr>
                <w:rFonts w:ascii="Times New Roman" w:eastAsia="Calibri" w:hAnsi="Times New Roman" w:cs="Times New Roman"/>
                <w:sz w:val="18"/>
                <w:szCs w:val="18"/>
                <w:lang w:val="en-GB"/>
              </w:rPr>
              <w:t>focuses</w:t>
            </w:r>
            <w:r w:rsidRPr="00712C63">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on</w:t>
            </w:r>
            <w:r w:rsidRPr="00712C63">
              <w:rPr>
                <w:rFonts w:ascii="Times New Roman" w:eastAsia="Calibri" w:hAnsi="Times New Roman" w:cs="Times New Roman"/>
                <w:sz w:val="18"/>
                <w:szCs w:val="18"/>
                <w:lang w:val="en-GB"/>
              </w:rPr>
              <w:t xml:space="preserve"> the adoption of the Nagoya Protoco</w:t>
            </w:r>
            <w:r w:rsidR="003B2394">
              <w:rPr>
                <w:rFonts w:ascii="Times New Roman" w:eastAsia="Calibri" w:hAnsi="Times New Roman" w:cs="Times New Roman"/>
                <w:sz w:val="18"/>
                <w:szCs w:val="18"/>
                <w:lang w:val="en-GB"/>
              </w:rPr>
              <w:t xml:space="preserve">l, without a numerical target. </w:t>
            </w:r>
          </w:p>
        </w:tc>
      </w:tr>
    </w:tbl>
    <w:p w14:paraId="05A46F2A" w14:textId="77777777" w:rsidR="00DE50F3" w:rsidRPr="00610D76" w:rsidRDefault="00DE50F3">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947"/>
        <w:gridCol w:w="586"/>
        <w:gridCol w:w="3942"/>
        <w:gridCol w:w="1080"/>
        <w:gridCol w:w="1080"/>
        <w:gridCol w:w="990"/>
        <w:gridCol w:w="990"/>
        <w:gridCol w:w="1260"/>
        <w:gridCol w:w="1075"/>
      </w:tblGrid>
      <w:tr w:rsidR="00BB1D8F" w:rsidRPr="00610D76" w14:paraId="799A870E" w14:textId="77777777" w:rsidTr="00910AD8">
        <w:trPr>
          <w:trHeight w:val="504"/>
          <w:tblHeader/>
        </w:trPr>
        <w:tc>
          <w:tcPr>
            <w:tcW w:w="1947" w:type="dxa"/>
            <w:vMerge w:val="restart"/>
            <w:shd w:val="clear" w:color="auto" w:fill="BDD6EE" w:themeFill="accent1" w:themeFillTint="66"/>
          </w:tcPr>
          <w:p w14:paraId="10494E97" w14:textId="77777777" w:rsidR="00BB1D8F" w:rsidRPr="00610D76" w:rsidRDefault="00BB1D8F" w:rsidP="00133CC5">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lastRenderedPageBreak/>
              <w:t>Output</w:t>
            </w:r>
            <w:r w:rsidRPr="008447B9">
              <w:rPr>
                <w:rFonts w:ascii="Times New Roman" w:eastAsia="Calibri" w:hAnsi="Times New Roman" w:cs="Times New Roman"/>
                <w:sz w:val="18"/>
                <w:szCs w:val="18"/>
                <w:lang w:val="en-GB"/>
              </w:rPr>
              <w:t xml:space="preserve"> (UNDP provides specific support for the following results, based on national demand)</w:t>
            </w:r>
          </w:p>
        </w:tc>
        <w:tc>
          <w:tcPr>
            <w:tcW w:w="4528" w:type="dxa"/>
            <w:gridSpan w:val="2"/>
            <w:vMerge w:val="restart"/>
            <w:shd w:val="clear" w:color="auto" w:fill="BDD6EE" w:themeFill="accent1" w:themeFillTint="66"/>
          </w:tcPr>
          <w:p w14:paraId="6758B066" w14:textId="77777777" w:rsidR="00BB1D8F" w:rsidRPr="00610D76" w:rsidRDefault="00BB1D8F" w:rsidP="00133CC5">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 xml:space="preserve">Output Indicator </w:t>
            </w:r>
            <w:r w:rsidRPr="008447B9">
              <w:rPr>
                <w:rFonts w:ascii="Times New Roman" w:eastAsia="Calibri" w:hAnsi="Times New Roman" w:cs="Times New Roman"/>
                <w:sz w:val="18"/>
                <w:szCs w:val="18"/>
                <w:lang w:val="en-GB"/>
              </w:rPr>
              <w:t xml:space="preserve">(output indicators measure only those results which are </w:t>
            </w:r>
            <w:r w:rsidRPr="008447B9">
              <w:rPr>
                <w:rFonts w:ascii="Times New Roman" w:eastAsia="Calibri" w:hAnsi="Times New Roman" w:cs="Times New Roman"/>
                <w:b/>
                <w:sz w:val="18"/>
                <w:szCs w:val="18"/>
                <w:lang w:val="en-GB"/>
              </w:rPr>
              <w:t>specifically supported</w:t>
            </w:r>
            <w:r w:rsidRPr="008447B9">
              <w:rPr>
                <w:rFonts w:ascii="Times New Roman" w:eastAsia="Calibri" w:hAnsi="Times New Roman" w:cs="Times New Roman"/>
                <w:sz w:val="18"/>
                <w:szCs w:val="18"/>
                <w:lang w:val="en-GB"/>
              </w:rPr>
              <w:t xml:space="preserve"> by UNDP, in response to demand from programme countries)</w:t>
            </w:r>
          </w:p>
        </w:tc>
        <w:tc>
          <w:tcPr>
            <w:tcW w:w="1080" w:type="dxa"/>
            <w:shd w:val="clear" w:color="auto" w:fill="BDD6EE" w:themeFill="accent1" w:themeFillTint="66"/>
            <w:vAlign w:val="center"/>
          </w:tcPr>
          <w:p w14:paraId="50742613" w14:textId="77777777" w:rsidR="00BB1D8F" w:rsidRPr="00610D76" w:rsidRDefault="00BB1D8F"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12E58BC2" w14:textId="77777777" w:rsidR="00BB1D8F" w:rsidRPr="00610D76" w:rsidRDefault="00BB1D8F"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990" w:type="dxa"/>
            <w:shd w:val="clear" w:color="auto" w:fill="BDD6EE" w:themeFill="accent1" w:themeFillTint="66"/>
            <w:vAlign w:val="center"/>
          </w:tcPr>
          <w:p w14:paraId="0B2F57B0" w14:textId="77777777" w:rsidR="00BB1D8F" w:rsidRPr="00610D76" w:rsidRDefault="00BB1D8F"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02C74D65" w14:textId="77777777" w:rsidR="00BB1D8F" w:rsidRPr="00610D76" w:rsidRDefault="00BB1D8F"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335" w:type="dxa"/>
            <w:gridSpan w:val="2"/>
            <w:shd w:val="clear" w:color="auto" w:fill="BDD6EE" w:themeFill="accent1" w:themeFillTint="66"/>
            <w:vAlign w:val="center"/>
          </w:tcPr>
          <w:p w14:paraId="6AA93D1E" w14:textId="77777777" w:rsidR="00BB1D8F" w:rsidRPr="00610D76" w:rsidRDefault="00BB1D8F"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237994" w:rsidRPr="00610D76" w14:paraId="7E7C48A2" w14:textId="77777777" w:rsidTr="00910AD8">
        <w:trPr>
          <w:tblHeader/>
        </w:trPr>
        <w:tc>
          <w:tcPr>
            <w:tcW w:w="1947" w:type="dxa"/>
            <w:vMerge/>
          </w:tcPr>
          <w:p w14:paraId="383C1827" w14:textId="77777777" w:rsidR="003D4AEB" w:rsidRPr="00610D76" w:rsidRDefault="003D4AEB" w:rsidP="00133CC5">
            <w:pPr>
              <w:spacing w:after="0" w:line="240" w:lineRule="auto"/>
              <w:rPr>
                <w:rFonts w:ascii="Times New Roman" w:hAnsi="Times New Roman" w:cs="Times New Roman"/>
                <w:sz w:val="18"/>
                <w:szCs w:val="18"/>
                <w:lang w:val="en-GB"/>
              </w:rPr>
            </w:pPr>
          </w:p>
        </w:tc>
        <w:tc>
          <w:tcPr>
            <w:tcW w:w="4528" w:type="dxa"/>
            <w:gridSpan w:val="2"/>
            <w:vMerge/>
            <w:shd w:val="clear" w:color="auto" w:fill="BDD6EE" w:themeFill="accent1" w:themeFillTint="66"/>
          </w:tcPr>
          <w:p w14:paraId="74775194" w14:textId="77777777" w:rsidR="003D4AEB" w:rsidRPr="00610D76" w:rsidRDefault="003D4AEB" w:rsidP="00133CC5">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20818A90" w14:textId="77777777" w:rsidR="003D4AEB" w:rsidRPr="00610D76" w:rsidRDefault="003D4AEB"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24AD6A17" w14:textId="77777777" w:rsidR="003D4AEB" w:rsidRPr="00610D76" w:rsidRDefault="003D4AEB"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2BCBBB8A" w14:textId="77777777" w:rsidR="003D4AEB" w:rsidRPr="00610D76" w:rsidRDefault="003D4AEB"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41E6660A" w14:textId="54AC7ED6" w:rsidR="003D4AEB" w:rsidRPr="00610D76" w:rsidRDefault="00BB1D8F"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260" w:type="dxa"/>
            <w:shd w:val="clear" w:color="auto" w:fill="BDD6EE" w:themeFill="accent1" w:themeFillTint="66"/>
          </w:tcPr>
          <w:p w14:paraId="3EE55D5B" w14:textId="51E21D28" w:rsidR="003D4AEB" w:rsidRPr="00610D76" w:rsidRDefault="00BB1D8F" w:rsidP="00133CC5">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b/>
                <w:sz w:val="18"/>
                <w:szCs w:val="18"/>
                <w:lang w:val="en-GB"/>
              </w:rPr>
              <w:t>Target</w:t>
            </w:r>
          </w:p>
        </w:tc>
        <w:tc>
          <w:tcPr>
            <w:tcW w:w="1075" w:type="dxa"/>
            <w:shd w:val="clear" w:color="auto" w:fill="BDD6EE" w:themeFill="accent1" w:themeFillTint="66"/>
          </w:tcPr>
          <w:p w14:paraId="003B5018" w14:textId="6721479A" w:rsidR="003D4AEB" w:rsidRPr="00610D76" w:rsidRDefault="00BB1D8F" w:rsidP="00133CC5">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BB1D8F" w:rsidRPr="00610D76" w14:paraId="1E025C63" w14:textId="77777777" w:rsidTr="00AF1C6F">
        <w:tc>
          <w:tcPr>
            <w:tcW w:w="1947" w:type="dxa"/>
            <w:vMerge w:val="restart"/>
          </w:tcPr>
          <w:p w14:paraId="00FB7D98" w14:textId="77777777" w:rsidR="00BB1D8F" w:rsidRPr="00610D76" w:rsidRDefault="00BB1D8F" w:rsidP="00BB1D8F">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t xml:space="preserve">Output 1.1. </w:t>
            </w:r>
            <w:r w:rsidRPr="00610D76">
              <w:rPr>
                <w:rFonts w:ascii="Times New Roman" w:eastAsia="Calibri" w:hAnsi="Times New Roman" w:cs="Times New Roman"/>
                <w:color w:val="000000"/>
                <w:sz w:val="18"/>
                <w:szCs w:val="18"/>
                <w:lang w:val="en-GB"/>
              </w:rPr>
              <w:t xml:space="preserve">National and sub-national systems and institutions enabled to achieve structural transformation of </w:t>
            </w:r>
            <w:r w:rsidRPr="00610D76">
              <w:rPr>
                <w:rFonts w:ascii="Times New Roman" w:eastAsia="Calibri" w:hAnsi="Times New Roman" w:cs="Times New Roman"/>
                <w:sz w:val="18"/>
                <w:szCs w:val="18"/>
                <w:lang w:val="en-GB"/>
              </w:rPr>
              <w:t xml:space="preserve">productive capacities that are </w:t>
            </w:r>
            <w:r w:rsidRPr="00610D76">
              <w:rPr>
                <w:rFonts w:ascii="Times New Roman" w:eastAsia="Calibri" w:hAnsi="Times New Roman" w:cs="Times New Roman"/>
                <w:color w:val="000000"/>
                <w:sz w:val="18"/>
                <w:szCs w:val="18"/>
                <w:lang w:val="en-GB"/>
              </w:rPr>
              <w:t>sustainable and employment - and livelihoods-intensive</w:t>
            </w:r>
          </w:p>
          <w:p w14:paraId="4B0DF321" w14:textId="77777777" w:rsidR="00BB1D8F" w:rsidRPr="00610D76" w:rsidRDefault="00BB1D8F" w:rsidP="00BB1D8F">
            <w:pPr>
              <w:spacing w:after="0" w:line="240" w:lineRule="auto"/>
              <w:rPr>
                <w:rFonts w:ascii="Times New Roman" w:eastAsia="Calibri" w:hAnsi="Times New Roman" w:cs="Times New Roman"/>
                <w:b/>
                <w:color w:val="000000"/>
                <w:sz w:val="18"/>
                <w:szCs w:val="18"/>
                <w:lang w:val="en-GB"/>
              </w:rPr>
            </w:pPr>
          </w:p>
          <w:p w14:paraId="71351AB1" w14:textId="47E39EAB" w:rsidR="00BB1D8F" w:rsidRPr="004C587B" w:rsidRDefault="00BB1D8F" w:rsidP="00BB1D8F">
            <w:pPr>
              <w:spacing w:after="0" w:line="240" w:lineRule="auto"/>
              <w:rPr>
                <w:rFonts w:ascii="Times New Roman" w:eastAsia="Calibri" w:hAnsi="Times New Roman" w:cs="Times New Roman"/>
                <w:b/>
                <w:color w:val="000000"/>
                <w:sz w:val="18"/>
                <w:szCs w:val="18"/>
                <w:lang w:val="en-GB"/>
              </w:rPr>
            </w:pPr>
            <w:r w:rsidRPr="004C587B">
              <w:rPr>
                <w:rFonts w:ascii="Times New Roman" w:eastAsia="Calibri" w:hAnsi="Times New Roman" w:cs="Times New Roman"/>
                <w:b/>
                <w:color w:val="000000"/>
                <w:sz w:val="18"/>
                <w:szCs w:val="18"/>
                <w:lang w:val="en-GB"/>
              </w:rPr>
              <w:t xml:space="preserve">Number of countries linked: </w:t>
            </w:r>
            <w:r w:rsidR="004C587B">
              <w:rPr>
                <w:rFonts w:ascii="Times New Roman" w:eastAsia="Calibri" w:hAnsi="Times New Roman" w:cs="Times New Roman"/>
                <w:b/>
                <w:color w:val="000000"/>
                <w:sz w:val="18"/>
                <w:szCs w:val="18"/>
                <w:lang w:val="en-GB"/>
              </w:rPr>
              <w:t>124</w:t>
            </w:r>
            <w:r w:rsidRPr="004C587B">
              <w:rPr>
                <w:rFonts w:ascii="Times New Roman" w:eastAsia="Calibri" w:hAnsi="Times New Roman" w:cs="Times New Roman"/>
                <w:b/>
                <w:color w:val="000000"/>
                <w:sz w:val="18"/>
                <w:szCs w:val="18"/>
                <w:lang w:val="en-GB"/>
              </w:rPr>
              <w:t xml:space="preserve"> </w:t>
            </w:r>
          </w:p>
          <w:p w14:paraId="1D4DFE93" w14:textId="56D966C8" w:rsidR="00BB1D8F" w:rsidRPr="00610D76" w:rsidRDefault="004C587B" w:rsidP="00BB1D8F">
            <w:pPr>
              <w:spacing w:after="0" w:line="240" w:lineRule="auto"/>
              <w:rPr>
                <w:rFonts w:ascii="Times New Roman" w:eastAsia="Calibri" w:hAnsi="Times New Roman" w:cs="Times New Roman"/>
                <w:b/>
                <w:sz w:val="18"/>
                <w:szCs w:val="18"/>
                <w:lang w:val="en-GB"/>
              </w:rPr>
            </w:pPr>
            <w:r>
              <w:rPr>
                <w:rFonts w:ascii="Times New Roman" w:eastAsia="Calibri" w:hAnsi="Times New Roman" w:cs="Times New Roman"/>
                <w:b/>
                <w:color w:val="000000"/>
                <w:sz w:val="18"/>
                <w:szCs w:val="18"/>
                <w:lang w:val="en-GB"/>
              </w:rPr>
              <w:t>(December 2017</w:t>
            </w:r>
            <w:r w:rsidR="00BB1D8F" w:rsidRPr="004C587B">
              <w:rPr>
                <w:rFonts w:ascii="Times New Roman" w:eastAsia="Calibri" w:hAnsi="Times New Roman" w:cs="Times New Roman"/>
                <w:b/>
                <w:color w:val="000000"/>
                <w:sz w:val="18"/>
                <w:szCs w:val="18"/>
                <w:lang w:val="en-GB"/>
              </w:rPr>
              <w:t>)</w:t>
            </w:r>
          </w:p>
        </w:tc>
        <w:tc>
          <w:tcPr>
            <w:tcW w:w="586" w:type="dxa"/>
            <w:vMerge w:val="restart"/>
          </w:tcPr>
          <w:p w14:paraId="542C140F" w14:textId="77777777" w:rsidR="00BB1D8F" w:rsidRPr="00610D76" w:rsidRDefault="00BB1D8F" w:rsidP="00BB1D8F">
            <w:pPr>
              <w:spacing w:after="0" w:line="240" w:lineRule="auto"/>
              <w:rPr>
                <w:rFonts w:ascii="Times New Roman" w:hAnsi="Times New Roman" w:cs="Times New Roman"/>
                <w:b/>
                <w:sz w:val="18"/>
                <w:szCs w:val="18"/>
                <w:lang w:val="en-GB"/>
              </w:rPr>
            </w:pPr>
            <w:r w:rsidRPr="00610D76">
              <w:rPr>
                <w:rFonts w:ascii="Times New Roman" w:hAnsi="Times New Roman" w:cs="Times New Roman"/>
                <w:b/>
                <w:sz w:val="18"/>
                <w:szCs w:val="18"/>
                <w:lang w:val="en-GB"/>
              </w:rPr>
              <w:t>1.1.1</w:t>
            </w:r>
          </w:p>
        </w:tc>
        <w:tc>
          <w:tcPr>
            <w:tcW w:w="3942" w:type="dxa"/>
          </w:tcPr>
          <w:p w14:paraId="3A0A684E" w14:textId="77777777" w:rsidR="00BB1D8F" w:rsidRPr="00610D76" w:rsidRDefault="00BB1D8F" w:rsidP="00BB1D8F">
            <w:pPr>
              <w:spacing w:after="0" w:line="240" w:lineRule="auto"/>
              <w:ind w:right="-62"/>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w:t>
            </w:r>
            <w:r w:rsidRPr="00C370CF">
              <w:rPr>
                <w:rFonts w:ascii="Times New Roman" w:eastAsia="Calibri" w:hAnsi="Times New Roman" w:cs="Times New Roman"/>
                <w:b/>
                <w:sz w:val="18"/>
                <w:szCs w:val="18"/>
                <w:lang w:val="en-GB"/>
              </w:rPr>
              <w:t>new jobs</w:t>
            </w:r>
            <w:r w:rsidRPr="008447B9">
              <w:rPr>
                <w:rFonts w:ascii="Times New Roman" w:eastAsia="Calibri" w:hAnsi="Times New Roman" w:cs="Times New Roman"/>
                <w:sz w:val="18"/>
                <w:szCs w:val="18"/>
                <w:lang w:val="en-GB"/>
              </w:rPr>
              <w:t xml:space="preserve"> and other livelihoods generated, </w:t>
            </w:r>
            <w:r w:rsidRPr="00C370CF">
              <w:rPr>
                <w:rFonts w:ascii="Times New Roman" w:eastAsia="Calibri" w:hAnsi="Times New Roman" w:cs="Times New Roman"/>
                <w:b/>
                <w:sz w:val="18"/>
                <w:szCs w:val="18"/>
                <w:lang w:val="en-GB"/>
              </w:rPr>
              <w:t>disaggregated by sex</w:t>
            </w:r>
            <w:r w:rsidRPr="008447B9">
              <w:rPr>
                <w:rFonts w:ascii="Times New Roman" w:eastAsia="Calibri" w:hAnsi="Times New Roman" w:cs="Times New Roman"/>
                <w:sz w:val="18"/>
                <w:szCs w:val="18"/>
                <w:lang w:val="en-GB"/>
              </w:rPr>
              <w:t>.</w:t>
            </w:r>
          </w:p>
          <w:p w14:paraId="3C503E8B" w14:textId="77777777" w:rsidR="00BB1D8F" w:rsidRPr="00610D76" w:rsidRDefault="00BB1D8F" w:rsidP="00BB1D8F">
            <w:pPr>
              <w:pStyle w:val="ListParagraph"/>
              <w:numPr>
                <w:ilvl w:val="0"/>
                <w:numId w:val="1"/>
              </w:numPr>
              <w:ind w:right="-62"/>
              <w:rPr>
                <w:rFonts w:ascii="Times New Roman" w:eastAsia="Calibri" w:hAnsi="Times New Roman"/>
                <w:sz w:val="18"/>
                <w:szCs w:val="18"/>
                <w:lang w:val="en-GB"/>
              </w:rPr>
            </w:pPr>
            <w:r w:rsidRPr="00610D76">
              <w:rPr>
                <w:rFonts w:ascii="Times New Roman" w:eastAsia="Calibri" w:hAnsi="Times New Roman"/>
                <w:sz w:val="18"/>
                <w:szCs w:val="18"/>
                <w:lang w:val="en-GB"/>
              </w:rPr>
              <w:t>New jobs created for women</w:t>
            </w:r>
          </w:p>
          <w:p w14:paraId="6D7C3BE7" w14:textId="77777777" w:rsidR="00BB1D8F" w:rsidRPr="00610D76" w:rsidRDefault="00BB1D8F" w:rsidP="00BB1D8F">
            <w:pPr>
              <w:pStyle w:val="ListParagraph"/>
              <w:numPr>
                <w:ilvl w:val="0"/>
                <w:numId w:val="1"/>
              </w:numPr>
              <w:ind w:right="-62"/>
              <w:rPr>
                <w:rFonts w:ascii="Times New Roman" w:eastAsia="Calibri" w:hAnsi="Times New Roman"/>
                <w:sz w:val="18"/>
                <w:szCs w:val="18"/>
                <w:lang w:val="en-GB"/>
              </w:rPr>
            </w:pPr>
            <w:r w:rsidRPr="00610D76">
              <w:rPr>
                <w:rFonts w:ascii="Times New Roman" w:eastAsia="Calibri" w:hAnsi="Times New Roman"/>
                <w:sz w:val="18"/>
                <w:szCs w:val="18"/>
                <w:lang w:val="en-GB"/>
              </w:rPr>
              <w:t>New jobs created for men</w:t>
            </w:r>
          </w:p>
          <w:p w14:paraId="5212EBDA" w14:textId="77777777" w:rsidR="00BB1D8F" w:rsidRPr="00610D76" w:rsidRDefault="00BB1D8F" w:rsidP="00BB1D8F">
            <w:pPr>
              <w:pStyle w:val="ListParagraph"/>
              <w:numPr>
                <w:ilvl w:val="0"/>
                <w:numId w:val="1"/>
              </w:numPr>
              <w:ind w:right="-112"/>
              <w:rPr>
                <w:rFonts w:ascii="Times New Roman" w:eastAsia="Calibri" w:hAnsi="Times New Roman"/>
                <w:sz w:val="18"/>
                <w:szCs w:val="18"/>
                <w:lang w:val="en-GB"/>
              </w:rPr>
            </w:pPr>
            <w:r w:rsidRPr="00610D76">
              <w:rPr>
                <w:rFonts w:ascii="Times New Roman" w:eastAsia="Calibri" w:hAnsi="Times New Roman"/>
                <w:sz w:val="18"/>
                <w:szCs w:val="18"/>
                <w:lang w:val="en-GB"/>
              </w:rPr>
              <w:t xml:space="preserve">Additional females benefiting from strengthened livelihoods  </w:t>
            </w:r>
          </w:p>
          <w:p w14:paraId="3AEEE96E" w14:textId="77777777" w:rsidR="00BB1D8F" w:rsidRPr="00610D76" w:rsidRDefault="00BB1D8F" w:rsidP="00BB1D8F">
            <w:pPr>
              <w:pStyle w:val="ListParagraph"/>
              <w:numPr>
                <w:ilvl w:val="0"/>
                <w:numId w:val="1"/>
              </w:numPr>
              <w:ind w:right="-112"/>
              <w:rPr>
                <w:rFonts w:ascii="Times New Roman" w:eastAsia="Calibri" w:hAnsi="Times New Roman"/>
                <w:sz w:val="18"/>
                <w:szCs w:val="18"/>
                <w:lang w:val="en-GB"/>
              </w:rPr>
            </w:pPr>
            <w:r w:rsidRPr="00610D76">
              <w:rPr>
                <w:rFonts w:ascii="Times New Roman" w:eastAsia="Calibri" w:hAnsi="Times New Roman"/>
                <w:sz w:val="18"/>
                <w:szCs w:val="18"/>
                <w:lang w:val="en-GB"/>
              </w:rPr>
              <w:t>Additional males benefiting from strengthened livelihoods</w:t>
            </w:r>
          </w:p>
          <w:p w14:paraId="7A7DF5A0" w14:textId="77777777" w:rsidR="00BB1D8F" w:rsidRPr="00610D76" w:rsidRDefault="00BB1D8F" w:rsidP="00BB1D8F">
            <w:pPr>
              <w:pStyle w:val="ListParagraph"/>
              <w:ind w:left="360" w:right="-112"/>
              <w:rPr>
                <w:rFonts w:ascii="Times New Roman" w:eastAsia="Calibri" w:hAnsi="Times New Roman"/>
                <w:sz w:val="18"/>
                <w:szCs w:val="18"/>
                <w:lang w:val="en-GB"/>
              </w:rPr>
            </w:pPr>
          </w:p>
          <w:p w14:paraId="4D450511" w14:textId="77777777" w:rsidR="00BB1D8F" w:rsidRPr="008447B9" w:rsidRDefault="00BB1D8F" w:rsidP="00BB1D8F">
            <w:pPr>
              <w:spacing w:after="0" w:line="240" w:lineRule="auto"/>
              <w:rPr>
                <w:rFonts w:ascii="Times New Roman" w:eastAsia="Calibri" w:hAnsi="Times New Roman" w:cs="Times New Roman"/>
                <w:sz w:val="18"/>
                <w:szCs w:val="18"/>
                <w:lang w:val="en-GB"/>
              </w:rPr>
            </w:pPr>
            <w:r w:rsidRPr="008447B9">
              <w:rPr>
                <w:rFonts w:ascii="Times New Roman" w:eastAsia="Calibri" w:hAnsi="Times New Roman" w:cs="Times New Roman"/>
                <w:sz w:val="18"/>
                <w:szCs w:val="18"/>
                <w:lang w:val="en-GB"/>
              </w:rPr>
              <w:t xml:space="preserve">Number of countries for which a 2017 target has been set for this indicator: </w:t>
            </w:r>
          </w:p>
          <w:p w14:paraId="6BE04673" w14:textId="675E1626" w:rsidR="00BB1D8F" w:rsidRPr="00610D76" w:rsidRDefault="00BB1D8F" w:rsidP="00BB1D8F">
            <w:pPr>
              <w:spacing w:after="0" w:line="240" w:lineRule="auto"/>
              <w:rPr>
                <w:rFonts w:ascii="Times New Roman" w:hAnsi="Times New Roman" w:cs="Times New Roman"/>
                <w:sz w:val="18"/>
                <w:szCs w:val="18"/>
                <w:lang w:val="en-GB"/>
              </w:rPr>
            </w:pPr>
            <w:r w:rsidRPr="008447B9">
              <w:rPr>
                <w:rFonts w:ascii="Times New Roman" w:eastAsia="Calibri" w:hAnsi="Times New Roman" w:cs="Times New Roman"/>
                <w:sz w:val="18"/>
                <w:szCs w:val="18"/>
                <w:lang w:val="en-GB"/>
              </w:rPr>
              <w:t xml:space="preserve">a) </w:t>
            </w:r>
            <w:r w:rsidR="0094495B">
              <w:rPr>
                <w:rFonts w:ascii="Times New Roman" w:eastAsia="Calibri" w:hAnsi="Times New Roman" w:cs="Times New Roman"/>
                <w:sz w:val="18"/>
                <w:szCs w:val="18"/>
                <w:lang w:val="en-GB"/>
              </w:rPr>
              <w:t>73</w:t>
            </w:r>
            <w:r w:rsidRPr="008447B9">
              <w:rPr>
                <w:rFonts w:ascii="Times New Roman" w:eastAsia="Calibri" w:hAnsi="Times New Roman" w:cs="Times New Roman"/>
                <w:sz w:val="18"/>
                <w:szCs w:val="18"/>
                <w:lang w:val="en-GB"/>
              </w:rPr>
              <w:t xml:space="preserve">, b) </w:t>
            </w:r>
            <w:r w:rsidR="0094495B">
              <w:rPr>
                <w:rFonts w:ascii="Times New Roman" w:eastAsia="Calibri" w:hAnsi="Times New Roman" w:cs="Times New Roman"/>
                <w:sz w:val="18"/>
                <w:szCs w:val="18"/>
                <w:lang w:val="en-GB"/>
              </w:rPr>
              <w:t>71</w:t>
            </w:r>
            <w:r w:rsidRPr="008447B9">
              <w:rPr>
                <w:rFonts w:ascii="Times New Roman" w:eastAsia="Calibri" w:hAnsi="Times New Roman" w:cs="Times New Roman"/>
                <w:sz w:val="18"/>
                <w:szCs w:val="18"/>
                <w:lang w:val="en-GB"/>
              </w:rPr>
              <w:t xml:space="preserve">, c) </w:t>
            </w:r>
            <w:r w:rsidR="0094495B">
              <w:rPr>
                <w:rFonts w:ascii="Times New Roman" w:eastAsia="Calibri" w:hAnsi="Times New Roman" w:cs="Times New Roman"/>
                <w:sz w:val="18"/>
                <w:szCs w:val="18"/>
                <w:lang w:val="en-GB"/>
              </w:rPr>
              <w:t>86</w:t>
            </w:r>
            <w:r w:rsidRPr="008447B9">
              <w:rPr>
                <w:rFonts w:ascii="Times New Roman" w:eastAsia="Calibri" w:hAnsi="Times New Roman" w:cs="Times New Roman"/>
                <w:sz w:val="18"/>
                <w:szCs w:val="18"/>
                <w:lang w:val="en-GB"/>
              </w:rPr>
              <w:t xml:space="preserve">, d) </w:t>
            </w:r>
            <w:r w:rsidR="0094495B">
              <w:rPr>
                <w:rFonts w:ascii="Times New Roman" w:eastAsia="Calibri" w:hAnsi="Times New Roman" w:cs="Times New Roman"/>
                <w:sz w:val="18"/>
                <w:szCs w:val="18"/>
                <w:lang w:val="en-GB"/>
              </w:rPr>
              <w:t>82</w:t>
            </w:r>
          </w:p>
        </w:tc>
        <w:tc>
          <w:tcPr>
            <w:tcW w:w="1080" w:type="dxa"/>
          </w:tcPr>
          <w:p w14:paraId="15FB8B7D"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6E22E87D"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p w14:paraId="4C3DF873"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00712321"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p w14:paraId="0F5D6A2E"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0DBF1B3E"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p w14:paraId="7784BECC"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3A98932E"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p w14:paraId="0A531FB6" w14:textId="77777777" w:rsidR="00BB1D8F" w:rsidRPr="00610D76" w:rsidRDefault="00BB1D8F" w:rsidP="00BB1D8F">
            <w:pPr>
              <w:spacing w:after="0" w:line="240" w:lineRule="auto"/>
              <w:jc w:val="right"/>
              <w:rPr>
                <w:rFonts w:ascii="Times New Roman" w:hAnsi="Times New Roman" w:cs="Times New Roman"/>
                <w:sz w:val="18"/>
                <w:szCs w:val="18"/>
                <w:lang w:val="en-GB"/>
              </w:rPr>
            </w:pPr>
          </w:p>
        </w:tc>
        <w:tc>
          <w:tcPr>
            <w:tcW w:w="1080" w:type="dxa"/>
          </w:tcPr>
          <w:p w14:paraId="31F42DFC"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7F94DE1B"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217,441</w:t>
            </w:r>
          </w:p>
          <w:p w14:paraId="0D19AF8B"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2D70132E"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329,855</w:t>
            </w:r>
          </w:p>
          <w:p w14:paraId="3F9CA194"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76EF8ABF"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2,092,448</w:t>
            </w:r>
          </w:p>
          <w:p w14:paraId="5EAAB560"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55FD049B" w14:textId="77777777" w:rsidR="00BB1D8F" w:rsidRPr="00610D76" w:rsidRDefault="00BB1D8F" w:rsidP="00BB1D8F">
            <w:pPr>
              <w:spacing w:after="0" w:line="240" w:lineRule="auto"/>
              <w:jc w:val="right"/>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1,416,168</w:t>
            </w:r>
          </w:p>
        </w:tc>
        <w:tc>
          <w:tcPr>
            <w:tcW w:w="990" w:type="dxa"/>
          </w:tcPr>
          <w:p w14:paraId="66A69B41" w14:textId="77777777" w:rsidR="00BB1D8F" w:rsidRPr="00610D76" w:rsidRDefault="00BB1D8F" w:rsidP="00BB1D8F">
            <w:pPr>
              <w:spacing w:after="0" w:line="240" w:lineRule="auto"/>
              <w:jc w:val="right"/>
              <w:rPr>
                <w:rFonts w:ascii="Times New Roman" w:hAnsi="Times New Roman" w:cs="Times New Roman"/>
                <w:sz w:val="18"/>
                <w:szCs w:val="18"/>
                <w:lang w:val="en-GB"/>
              </w:rPr>
            </w:pPr>
          </w:p>
          <w:p w14:paraId="209EEA80" w14:textId="77777777" w:rsidR="00BB1D8F" w:rsidRPr="00610D76" w:rsidRDefault="00BB1D8F" w:rsidP="00BB1D8F">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416,554</w:t>
            </w:r>
          </w:p>
          <w:p w14:paraId="0B96FAD5" w14:textId="77777777" w:rsidR="00BB1D8F" w:rsidRPr="00610D76" w:rsidRDefault="00BB1D8F" w:rsidP="00BB1D8F">
            <w:pPr>
              <w:spacing w:after="0" w:line="240" w:lineRule="auto"/>
              <w:jc w:val="right"/>
              <w:rPr>
                <w:rFonts w:ascii="Times New Roman" w:hAnsi="Times New Roman" w:cs="Times New Roman"/>
                <w:sz w:val="18"/>
                <w:szCs w:val="18"/>
                <w:lang w:val="en-GB"/>
              </w:rPr>
            </w:pPr>
          </w:p>
          <w:p w14:paraId="3A21780C" w14:textId="77777777" w:rsidR="00BB1D8F" w:rsidRPr="00610D76" w:rsidRDefault="00BB1D8F" w:rsidP="00BB1D8F">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584,312</w:t>
            </w:r>
          </w:p>
          <w:p w14:paraId="310746D1" w14:textId="77777777" w:rsidR="00BB1D8F" w:rsidRPr="00610D76" w:rsidRDefault="00BB1D8F" w:rsidP="00BB1D8F">
            <w:pPr>
              <w:spacing w:after="0" w:line="240" w:lineRule="auto"/>
              <w:jc w:val="right"/>
              <w:rPr>
                <w:rFonts w:ascii="Times New Roman" w:hAnsi="Times New Roman" w:cs="Times New Roman"/>
                <w:sz w:val="18"/>
                <w:szCs w:val="18"/>
                <w:lang w:val="en-GB"/>
              </w:rPr>
            </w:pPr>
          </w:p>
          <w:p w14:paraId="7F348D53" w14:textId="77777777" w:rsidR="00BB1D8F" w:rsidRPr="00610D76" w:rsidRDefault="00BB1D8F" w:rsidP="00BB1D8F">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4,682,523</w:t>
            </w:r>
          </w:p>
          <w:p w14:paraId="1E1E9B58" w14:textId="77777777" w:rsidR="00BB1D8F" w:rsidRPr="00610D76" w:rsidRDefault="00BB1D8F" w:rsidP="00BB1D8F">
            <w:pPr>
              <w:spacing w:after="0" w:line="240" w:lineRule="auto"/>
              <w:jc w:val="right"/>
              <w:rPr>
                <w:rFonts w:ascii="Times New Roman" w:hAnsi="Times New Roman" w:cs="Times New Roman"/>
                <w:sz w:val="18"/>
                <w:szCs w:val="18"/>
                <w:lang w:val="en-GB"/>
              </w:rPr>
            </w:pPr>
          </w:p>
          <w:p w14:paraId="173A51EB" w14:textId="77777777" w:rsidR="00BB1D8F" w:rsidRPr="00610D76" w:rsidRDefault="00BB1D8F" w:rsidP="00BB1D8F">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3,475,504</w:t>
            </w:r>
          </w:p>
        </w:tc>
        <w:tc>
          <w:tcPr>
            <w:tcW w:w="990" w:type="dxa"/>
          </w:tcPr>
          <w:p w14:paraId="7EBD0522" w14:textId="77777777" w:rsidR="00BB1D8F" w:rsidRPr="00610D76" w:rsidRDefault="00BB1D8F" w:rsidP="00BB1D8F">
            <w:pPr>
              <w:spacing w:after="0" w:line="240" w:lineRule="auto"/>
              <w:jc w:val="right"/>
              <w:rPr>
                <w:rFonts w:ascii="Times New Roman" w:hAnsi="Times New Roman" w:cs="Times New Roman"/>
                <w:sz w:val="18"/>
                <w:szCs w:val="18"/>
                <w:lang w:val="en-GB"/>
              </w:rPr>
            </w:pPr>
          </w:p>
          <w:p w14:paraId="347AE1B0" w14:textId="77777777" w:rsidR="00BB1D8F" w:rsidRPr="00610D76" w:rsidRDefault="00BB1D8F" w:rsidP="00BB1D8F">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549,845</w:t>
            </w:r>
          </w:p>
          <w:p w14:paraId="6930EBFC" w14:textId="77777777" w:rsidR="00BB1D8F" w:rsidRPr="00610D76" w:rsidRDefault="00BB1D8F" w:rsidP="00BB1D8F">
            <w:pPr>
              <w:spacing w:after="0" w:line="240" w:lineRule="auto"/>
              <w:jc w:val="right"/>
              <w:rPr>
                <w:rFonts w:ascii="Times New Roman" w:hAnsi="Times New Roman" w:cs="Times New Roman"/>
                <w:sz w:val="18"/>
                <w:szCs w:val="18"/>
                <w:lang w:val="en-GB"/>
              </w:rPr>
            </w:pPr>
          </w:p>
          <w:p w14:paraId="14DA1497" w14:textId="77777777" w:rsidR="00BB1D8F" w:rsidRPr="00610D76" w:rsidRDefault="00BB1D8F" w:rsidP="00BB1D8F">
            <w:pPr>
              <w:spacing w:after="0" w:line="240" w:lineRule="auto"/>
              <w:jc w:val="right"/>
              <w:rPr>
                <w:rFonts w:ascii="Times New Roman" w:hAnsi="Times New Roman" w:cs="Times New Roman"/>
                <w:color w:val="FF0000"/>
                <w:sz w:val="18"/>
                <w:szCs w:val="18"/>
                <w:lang w:val="en-GB"/>
              </w:rPr>
            </w:pPr>
            <w:r w:rsidRPr="00610D76">
              <w:rPr>
                <w:rFonts w:ascii="Times New Roman" w:hAnsi="Times New Roman" w:cs="Times New Roman"/>
                <w:sz w:val="18"/>
                <w:szCs w:val="18"/>
                <w:lang w:val="en-GB"/>
              </w:rPr>
              <w:t>1,078,996</w:t>
            </w:r>
          </w:p>
          <w:p w14:paraId="0D54A9DE" w14:textId="77777777" w:rsidR="00BB1D8F" w:rsidRPr="00610D76" w:rsidRDefault="00BB1D8F" w:rsidP="00BB1D8F">
            <w:pPr>
              <w:spacing w:after="0" w:line="240" w:lineRule="auto"/>
              <w:jc w:val="right"/>
              <w:rPr>
                <w:rFonts w:ascii="Times New Roman" w:hAnsi="Times New Roman" w:cs="Times New Roman"/>
                <w:color w:val="FF0000"/>
                <w:sz w:val="18"/>
                <w:szCs w:val="18"/>
                <w:lang w:val="en-GB"/>
              </w:rPr>
            </w:pPr>
          </w:p>
          <w:p w14:paraId="0405684B" w14:textId="77777777" w:rsidR="00BB1D8F" w:rsidRPr="00610D76" w:rsidRDefault="00BB1D8F" w:rsidP="00BB1D8F">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7,039,504</w:t>
            </w:r>
          </w:p>
          <w:p w14:paraId="5E7EB307" w14:textId="77777777" w:rsidR="00BB1D8F" w:rsidRPr="00610D76" w:rsidRDefault="00BB1D8F" w:rsidP="00BB1D8F">
            <w:pPr>
              <w:spacing w:after="0" w:line="240" w:lineRule="auto"/>
              <w:jc w:val="right"/>
              <w:rPr>
                <w:rFonts w:ascii="Times New Roman" w:hAnsi="Times New Roman" w:cs="Times New Roman"/>
                <w:sz w:val="18"/>
                <w:szCs w:val="18"/>
                <w:lang w:val="en-GB"/>
              </w:rPr>
            </w:pPr>
          </w:p>
          <w:p w14:paraId="743FB134" w14:textId="3DA6ECB5" w:rsidR="00BB1D8F" w:rsidRPr="00610D76" w:rsidRDefault="00BB1D8F" w:rsidP="00BB1D8F">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5,389,586</w:t>
            </w:r>
          </w:p>
        </w:tc>
        <w:tc>
          <w:tcPr>
            <w:tcW w:w="1260" w:type="dxa"/>
          </w:tcPr>
          <w:p w14:paraId="09741249"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44EE3D21"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861,123</w:t>
            </w:r>
          </w:p>
          <w:p w14:paraId="02AC0730"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1C9C7B01"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1,174,126</w:t>
            </w:r>
          </w:p>
          <w:p w14:paraId="3A27A28B"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1D937C6D"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6,666,167</w:t>
            </w:r>
          </w:p>
          <w:p w14:paraId="3E19117A"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p>
          <w:p w14:paraId="62C051C8" w14:textId="77777777" w:rsidR="00BB1D8F" w:rsidRPr="00610D76" w:rsidRDefault="00BB1D8F" w:rsidP="00BB1D8F">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4,052,428</w:t>
            </w:r>
          </w:p>
          <w:p w14:paraId="63B76C9B" w14:textId="1D96C4DE" w:rsidR="00BB1D8F" w:rsidRPr="00610D76" w:rsidRDefault="00BB1D8F" w:rsidP="00BB1D8F">
            <w:pPr>
              <w:spacing w:after="0" w:line="240" w:lineRule="auto"/>
              <w:jc w:val="right"/>
              <w:rPr>
                <w:rFonts w:ascii="Times New Roman" w:hAnsi="Times New Roman" w:cs="Times New Roman"/>
                <w:sz w:val="18"/>
                <w:szCs w:val="18"/>
                <w:lang w:val="en-GB"/>
              </w:rPr>
            </w:pPr>
          </w:p>
        </w:tc>
        <w:tc>
          <w:tcPr>
            <w:tcW w:w="1075" w:type="dxa"/>
            <w:shd w:val="clear" w:color="auto" w:fill="auto"/>
          </w:tcPr>
          <w:p w14:paraId="4BB723FC" w14:textId="77777777" w:rsidR="00BB1D8F" w:rsidRDefault="00BB1D8F" w:rsidP="00BB1D8F">
            <w:pPr>
              <w:spacing w:after="0" w:line="240" w:lineRule="auto"/>
              <w:jc w:val="right"/>
              <w:rPr>
                <w:rFonts w:ascii="Times New Roman" w:hAnsi="Times New Roman" w:cs="Times New Roman"/>
                <w:sz w:val="18"/>
                <w:szCs w:val="18"/>
                <w:lang w:val="en-GB"/>
              </w:rPr>
            </w:pPr>
          </w:p>
          <w:p w14:paraId="4A62D735" w14:textId="73BD9983" w:rsidR="00BB1D8F" w:rsidRPr="00BB1D8F" w:rsidRDefault="00BB1D8F" w:rsidP="00BB1D8F">
            <w:pPr>
              <w:spacing w:after="0" w:line="240" w:lineRule="auto"/>
              <w:jc w:val="right"/>
              <w:rPr>
                <w:rFonts w:ascii="Times New Roman" w:hAnsi="Times New Roman" w:cs="Times New Roman"/>
                <w:sz w:val="18"/>
                <w:szCs w:val="18"/>
                <w:lang w:val="en-GB"/>
              </w:rPr>
            </w:pPr>
            <w:r w:rsidRPr="00BB1D8F">
              <w:rPr>
                <w:rFonts w:ascii="Times New Roman" w:hAnsi="Times New Roman" w:cs="Times New Roman"/>
                <w:sz w:val="18"/>
                <w:szCs w:val="18"/>
                <w:lang w:val="en-GB"/>
              </w:rPr>
              <w:t>917</w:t>
            </w:r>
            <w:r>
              <w:rPr>
                <w:rFonts w:ascii="Times New Roman" w:hAnsi="Times New Roman" w:cs="Times New Roman"/>
                <w:sz w:val="18"/>
                <w:szCs w:val="18"/>
                <w:lang w:val="en-GB"/>
              </w:rPr>
              <w:t>,</w:t>
            </w:r>
            <w:r w:rsidRPr="00BB1D8F">
              <w:rPr>
                <w:rFonts w:ascii="Times New Roman" w:hAnsi="Times New Roman" w:cs="Times New Roman"/>
                <w:sz w:val="18"/>
                <w:szCs w:val="18"/>
                <w:lang w:val="en-GB"/>
              </w:rPr>
              <w:t>505</w:t>
            </w:r>
          </w:p>
          <w:p w14:paraId="5AE002CE" w14:textId="77777777" w:rsidR="00BB1D8F" w:rsidRDefault="00BB1D8F" w:rsidP="00BB1D8F">
            <w:pPr>
              <w:spacing w:after="0" w:line="240" w:lineRule="auto"/>
              <w:jc w:val="right"/>
              <w:rPr>
                <w:rFonts w:ascii="Times New Roman" w:hAnsi="Times New Roman" w:cs="Times New Roman"/>
                <w:sz w:val="18"/>
                <w:szCs w:val="18"/>
                <w:lang w:val="en-GB"/>
              </w:rPr>
            </w:pPr>
          </w:p>
          <w:p w14:paraId="4CE6DCBA" w14:textId="1208934E" w:rsidR="00BB1D8F" w:rsidRDefault="00BB1D8F" w:rsidP="00BB1D8F">
            <w:pPr>
              <w:spacing w:after="0" w:line="240" w:lineRule="auto"/>
              <w:jc w:val="right"/>
              <w:rPr>
                <w:rFonts w:ascii="Times New Roman" w:hAnsi="Times New Roman" w:cs="Times New Roman"/>
                <w:sz w:val="18"/>
                <w:szCs w:val="18"/>
                <w:lang w:val="en-GB"/>
              </w:rPr>
            </w:pPr>
            <w:r w:rsidRPr="00BB1D8F">
              <w:rPr>
                <w:rFonts w:ascii="Times New Roman" w:hAnsi="Times New Roman" w:cs="Times New Roman"/>
                <w:sz w:val="18"/>
                <w:szCs w:val="18"/>
                <w:lang w:val="en-GB"/>
              </w:rPr>
              <w:t>1</w:t>
            </w:r>
            <w:r>
              <w:rPr>
                <w:rFonts w:ascii="Times New Roman" w:hAnsi="Times New Roman" w:cs="Times New Roman"/>
                <w:sz w:val="18"/>
                <w:szCs w:val="18"/>
                <w:lang w:val="en-GB"/>
              </w:rPr>
              <w:t>,</w:t>
            </w:r>
            <w:r w:rsidRPr="00BB1D8F">
              <w:rPr>
                <w:rFonts w:ascii="Times New Roman" w:hAnsi="Times New Roman" w:cs="Times New Roman"/>
                <w:sz w:val="18"/>
                <w:szCs w:val="18"/>
                <w:lang w:val="en-GB"/>
              </w:rPr>
              <w:t>269</w:t>
            </w:r>
            <w:r>
              <w:rPr>
                <w:rFonts w:ascii="Times New Roman" w:hAnsi="Times New Roman" w:cs="Times New Roman"/>
                <w:sz w:val="18"/>
                <w:szCs w:val="18"/>
                <w:lang w:val="en-GB"/>
              </w:rPr>
              <w:t>,</w:t>
            </w:r>
            <w:r w:rsidRPr="00BB1D8F">
              <w:rPr>
                <w:rFonts w:ascii="Times New Roman" w:hAnsi="Times New Roman" w:cs="Times New Roman"/>
                <w:sz w:val="18"/>
                <w:szCs w:val="18"/>
                <w:lang w:val="en-GB"/>
              </w:rPr>
              <w:t>251</w:t>
            </w:r>
          </w:p>
          <w:p w14:paraId="6E07DC1E" w14:textId="77777777" w:rsidR="00BB1D8F" w:rsidRPr="00BB1D8F" w:rsidRDefault="00BB1D8F" w:rsidP="00BB1D8F">
            <w:pPr>
              <w:spacing w:after="0" w:line="240" w:lineRule="auto"/>
              <w:jc w:val="right"/>
              <w:rPr>
                <w:rFonts w:ascii="Times New Roman" w:hAnsi="Times New Roman" w:cs="Times New Roman"/>
                <w:sz w:val="18"/>
                <w:szCs w:val="18"/>
                <w:lang w:val="en-GB"/>
              </w:rPr>
            </w:pPr>
          </w:p>
          <w:p w14:paraId="4FAEB66B" w14:textId="200F546A" w:rsidR="00BB1D8F" w:rsidRPr="00BB1D8F" w:rsidRDefault="00BB1D8F" w:rsidP="00BB1D8F">
            <w:pPr>
              <w:spacing w:after="0" w:line="240" w:lineRule="auto"/>
              <w:jc w:val="right"/>
              <w:rPr>
                <w:rFonts w:ascii="Times New Roman" w:hAnsi="Times New Roman" w:cs="Times New Roman"/>
                <w:sz w:val="18"/>
                <w:szCs w:val="18"/>
                <w:lang w:val="en-GB"/>
              </w:rPr>
            </w:pPr>
            <w:r w:rsidRPr="00BB1D8F">
              <w:rPr>
                <w:rFonts w:ascii="Times New Roman" w:hAnsi="Times New Roman" w:cs="Times New Roman"/>
                <w:sz w:val="18"/>
                <w:szCs w:val="18"/>
                <w:lang w:val="en-GB"/>
              </w:rPr>
              <w:t>10</w:t>
            </w:r>
            <w:r>
              <w:rPr>
                <w:rFonts w:ascii="Times New Roman" w:hAnsi="Times New Roman" w:cs="Times New Roman"/>
                <w:sz w:val="18"/>
                <w:szCs w:val="18"/>
                <w:lang w:val="en-GB"/>
              </w:rPr>
              <w:t>,</w:t>
            </w:r>
            <w:r w:rsidRPr="00BB1D8F">
              <w:rPr>
                <w:rFonts w:ascii="Times New Roman" w:hAnsi="Times New Roman" w:cs="Times New Roman"/>
                <w:sz w:val="18"/>
                <w:szCs w:val="18"/>
                <w:lang w:val="en-GB"/>
              </w:rPr>
              <w:t>158</w:t>
            </w:r>
            <w:r>
              <w:rPr>
                <w:rFonts w:ascii="Times New Roman" w:hAnsi="Times New Roman" w:cs="Times New Roman"/>
                <w:sz w:val="18"/>
                <w:szCs w:val="18"/>
                <w:lang w:val="en-GB"/>
              </w:rPr>
              <w:t>,</w:t>
            </w:r>
            <w:r w:rsidRPr="00BB1D8F">
              <w:rPr>
                <w:rFonts w:ascii="Times New Roman" w:hAnsi="Times New Roman" w:cs="Times New Roman"/>
                <w:sz w:val="18"/>
                <w:szCs w:val="18"/>
                <w:lang w:val="en-GB"/>
              </w:rPr>
              <w:t>530</w:t>
            </w:r>
          </w:p>
          <w:p w14:paraId="1948DCA8" w14:textId="77777777" w:rsidR="00BB1D8F" w:rsidRDefault="00BB1D8F" w:rsidP="00BB1D8F">
            <w:pPr>
              <w:spacing w:after="0" w:line="240" w:lineRule="auto"/>
              <w:jc w:val="right"/>
              <w:rPr>
                <w:rFonts w:ascii="Times New Roman" w:hAnsi="Times New Roman" w:cs="Times New Roman"/>
                <w:sz w:val="18"/>
                <w:szCs w:val="18"/>
                <w:lang w:val="en-GB"/>
              </w:rPr>
            </w:pPr>
          </w:p>
          <w:p w14:paraId="7E946562" w14:textId="271ABBE1" w:rsidR="00BB1D8F" w:rsidRPr="00610D76" w:rsidRDefault="00BB1D8F" w:rsidP="00BB1D8F">
            <w:pPr>
              <w:spacing w:after="0" w:line="240" w:lineRule="auto"/>
              <w:jc w:val="right"/>
              <w:rPr>
                <w:rFonts w:ascii="Times New Roman" w:hAnsi="Times New Roman" w:cs="Times New Roman"/>
                <w:sz w:val="18"/>
                <w:szCs w:val="18"/>
                <w:lang w:val="en-GB"/>
              </w:rPr>
            </w:pPr>
            <w:r w:rsidRPr="00BB1D8F">
              <w:rPr>
                <w:rFonts w:ascii="Times New Roman" w:hAnsi="Times New Roman" w:cs="Times New Roman"/>
                <w:sz w:val="18"/>
                <w:szCs w:val="18"/>
                <w:lang w:val="en-GB"/>
              </w:rPr>
              <w:t>8</w:t>
            </w:r>
            <w:r>
              <w:rPr>
                <w:rFonts w:ascii="Times New Roman" w:hAnsi="Times New Roman" w:cs="Times New Roman"/>
                <w:sz w:val="18"/>
                <w:szCs w:val="18"/>
                <w:lang w:val="en-GB"/>
              </w:rPr>
              <w:t>,</w:t>
            </w:r>
            <w:r w:rsidRPr="00BB1D8F">
              <w:rPr>
                <w:rFonts w:ascii="Times New Roman" w:hAnsi="Times New Roman" w:cs="Times New Roman"/>
                <w:sz w:val="18"/>
                <w:szCs w:val="18"/>
                <w:lang w:val="en-GB"/>
              </w:rPr>
              <w:t>542</w:t>
            </w:r>
            <w:r>
              <w:rPr>
                <w:rFonts w:ascii="Times New Roman" w:hAnsi="Times New Roman" w:cs="Times New Roman"/>
                <w:sz w:val="18"/>
                <w:szCs w:val="18"/>
                <w:lang w:val="en-GB"/>
              </w:rPr>
              <w:t>,</w:t>
            </w:r>
            <w:r w:rsidRPr="00BB1D8F">
              <w:rPr>
                <w:rFonts w:ascii="Times New Roman" w:hAnsi="Times New Roman" w:cs="Times New Roman"/>
                <w:sz w:val="18"/>
                <w:szCs w:val="18"/>
                <w:lang w:val="en-GB"/>
              </w:rPr>
              <w:t>720</w:t>
            </w:r>
          </w:p>
        </w:tc>
      </w:tr>
      <w:tr w:rsidR="00BB1D8F" w:rsidRPr="00610D76" w14:paraId="4F1C502E" w14:textId="77777777" w:rsidTr="0073370C">
        <w:tc>
          <w:tcPr>
            <w:tcW w:w="1947" w:type="dxa"/>
            <w:vMerge/>
          </w:tcPr>
          <w:p w14:paraId="5B9EF823" w14:textId="77777777" w:rsidR="00BB1D8F" w:rsidRPr="00610D76" w:rsidRDefault="00BB1D8F" w:rsidP="00BB1D8F">
            <w:pPr>
              <w:spacing w:after="0" w:line="240" w:lineRule="auto"/>
              <w:rPr>
                <w:rFonts w:ascii="Times New Roman" w:eastAsia="Calibri" w:hAnsi="Times New Roman" w:cs="Times New Roman"/>
                <w:b/>
                <w:sz w:val="18"/>
                <w:szCs w:val="18"/>
                <w:lang w:val="en-GB"/>
              </w:rPr>
            </w:pPr>
          </w:p>
        </w:tc>
        <w:tc>
          <w:tcPr>
            <w:tcW w:w="586" w:type="dxa"/>
            <w:vMerge/>
          </w:tcPr>
          <w:p w14:paraId="7CA23D10" w14:textId="77777777" w:rsidR="00BB1D8F" w:rsidRPr="00610D76" w:rsidRDefault="00BB1D8F" w:rsidP="00BB1D8F">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770D93A8" w14:textId="77D0D4BE" w:rsidR="00BB1D8F" w:rsidRPr="00610D76" w:rsidRDefault="00BB1D8F" w:rsidP="00BB1D8F">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Indicator 1.1.1 </w:t>
            </w:r>
            <w:r w:rsidR="00683004">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ote</w:t>
            </w:r>
            <w:r w:rsidRPr="00610D76">
              <w:rPr>
                <w:rFonts w:ascii="Times New Roman" w:eastAsia="Calibri" w:hAnsi="Times New Roman" w:cs="Times New Roman"/>
                <w:sz w:val="18"/>
                <w:szCs w:val="18"/>
                <w:lang w:val="en-GB"/>
              </w:rPr>
              <w:t xml:space="preserve">: Tracks the cumulative number of new jobs created and cumulative number of additional people benefiting from strengthened livelihoods with UNDP support (on demand </w:t>
            </w:r>
            <w:r w:rsidRPr="00610D76">
              <w:rPr>
                <w:rFonts w:ascii="Times New Roman" w:hAnsi="Times New Roman" w:cs="Times New Roman"/>
                <w:sz w:val="18"/>
                <w:szCs w:val="18"/>
                <w:lang w:val="en-GB"/>
              </w:rPr>
              <w:t>from programme countries</w:t>
            </w:r>
            <w:r w:rsidRPr="00610D76">
              <w:rPr>
                <w:rFonts w:ascii="Times New Roman" w:eastAsia="Calibri" w:hAnsi="Times New Roman" w:cs="Times New Roman"/>
                <w:sz w:val="18"/>
                <w:szCs w:val="18"/>
                <w:lang w:val="en-GB"/>
              </w:rPr>
              <w:t xml:space="preserve">) from January 2014 onward. Where data disaggregated by sex was not available, data </w:t>
            </w:r>
            <w:r w:rsidR="00A84430">
              <w:rPr>
                <w:rFonts w:ascii="Times New Roman" w:eastAsia="Calibri" w:hAnsi="Times New Roman" w:cs="Times New Roman"/>
                <w:sz w:val="18"/>
                <w:szCs w:val="18"/>
                <w:lang w:val="en-GB"/>
              </w:rPr>
              <w:t>was</w:t>
            </w:r>
            <w:r w:rsidR="00A8443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provided for the total number of people. An </w:t>
            </w:r>
            <w:r w:rsidRPr="00610D76">
              <w:rPr>
                <w:rFonts w:ascii="Times New Roman" w:eastAsia="Calibri" w:hAnsi="Times New Roman" w:cs="Times New Roman"/>
                <w:b/>
                <w:sz w:val="18"/>
                <w:szCs w:val="18"/>
                <w:lang w:val="en-GB"/>
              </w:rPr>
              <w:t xml:space="preserve">additional </w:t>
            </w:r>
            <w:r w:rsidR="002A4413">
              <w:rPr>
                <w:rFonts w:ascii="Times New Roman" w:eastAsia="Calibri" w:hAnsi="Times New Roman" w:cs="Times New Roman"/>
                <w:b/>
                <w:sz w:val="18"/>
                <w:szCs w:val="18"/>
                <w:lang w:val="en-GB"/>
              </w:rPr>
              <w:t>214,258</w:t>
            </w:r>
            <w:r w:rsidRPr="00610D76">
              <w:rPr>
                <w:rFonts w:ascii="Times New Roman" w:eastAsia="Calibri" w:hAnsi="Times New Roman" w:cs="Times New Roman"/>
                <w:b/>
                <w:sz w:val="18"/>
                <w:szCs w:val="18"/>
                <w:lang w:val="en-GB"/>
              </w:rPr>
              <w:t xml:space="preserve"> new jobs</w:t>
            </w:r>
            <w:r w:rsidRPr="00610D76">
              <w:rPr>
                <w:rFonts w:ascii="Times New Roman" w:eastAsia="Calibri" w:hAnsi="Times New Roman" w:cs="Times New Roman"/>
                <w:sz w:val="18"/>
                <w:szCs w:val="18"/>
                <w:lang w:val="en-GB"/>
              </w:rPr>
              <w:t xml:space="preserve"> were generated by 201</w:t>
            </w:r>
            <w:r w:rsidR="0094495B">
              <w:rPr>
                <w:rFonts w:ascii="Times New Roman" w:eastAsia="Calibri" w:hAnsi="Times New Roman" w:cs="Times New Roman"/>
                <w:sz w:val="18"/>
                <w:szCs w:val="18"/>
                <w:lang w:val="en-GB"/>
              </w:rPr>
              <w:t>7</w:t>
            </w:r>
            <w:r w:rsidRPr="00610D76">
              <w:rPr>
                <w:rFonts w:ascii="Times New Roman" w:eastAsia="Calibri" w:hAnsi="Times New Roman" w:cs="Times New Roman"/>
                <w:sz w:val="18"/>
                <w:szCs w:val="18"/>
                <w:lang w:val="en-GB"/>
              </w:rPr>
              <w:t xml:space="preserve">, and </w:t>
            </w:r>
            <w:r w:rsidR="0094495B">
              <w:rPr>
                <w:rFonts w:ascii="Times New Roman" w:eastAsia="Calibri" w:hAnsi="Times New Roman" w:cs="Times New Roman"/>
                <w:b/>
                <w:sz w:val="18"/>
                <w:szCs w:val="18"/>
                <w:lang w:val="en-GB"/>
              </w:rPr>
              <w:t>228,172</w:t>
            </w:r>
            <w:r w:rsidRPr="00610D76">
              <w:rPr>
                <w:rFonts w:ascii="Times New Roman" w:eastAsia="Calibri" w:hAnsi="Times New Roman" w:cs="Times New Roman"/>
                <w:b/>
                <w:sz w:val="18"/>
                <w:szCs w:val="18"/>
                <w:lang w:val="en-GB"/>
              </w:rPr>
              <w:t xml:space="preserve"> additional people</w:t>
            </w:r>
            <w:r w:rsidRPr="00610D76">
              <w:rPr>
                <w:rFonts w:ascii="Times New Roman" w:eastAsia="Calibri" w:hAnsi="Times New Roman" w:cs="Times New Roman"/>
                <w:sz w:val="18"/>
                <w:szCs w:val="18"/>
                <w:lang w:val="en-GB"/>
              </w:rPr>
              <w:t xml:space="preserve"> benefitted from </w:t>
            </w:r>
            <w:r w:rsidR="0094495B">
              <w:rPr>
                <w:rFonts w:ascii="Times New Roman" w:eastAsia="Calibri" w:hAnsi="Times New Roman" w:cs="Times New Roman"/>
                <w:sz w:val="18"/>
                <w:szCs w:val="18"/>
                <w:lang w:val="en-GB"/>
              </w:rPr>
              <w:t>strengthened livelihoods by 2017</w:t>
            </w:r>
            <w:r w:rsidRPr="00610D76">
              <w:rPr>
                <w:rFonts w:ascii="Times New Roman" w:eastAsia="Calibri" w:hAnsi="Times New Roman" w:cs="Times New Roman"/>
                <w:sz w:val="18"/>
                <w:szCs w:val="18"/>
                <w:lang w:val="en-GB"/>
              </w:rPr>
              <w:t xml:space="preserve">, for which sex disaggregation is not available. For complementary jobs and livelihoods results, please see </w:t>
            </w:r>
            <w:r w:rsidRPr="00610D76">
              <w:rPr>
                <w:rFonts w:ascii="Times New Roman" w:eastAsia="Calibri" w:hAnsi="Times New Roman" w:cs="Times New Roman"/>
                <w:b/>
                <w:sz w:val="18"/>
                <w:szCs w:val="18"/>
                <w:lang w:val="en-GB"/>
              </w:rPr>
              <w:t>indicators 1.3.2</w:t>
            </w:r>
            <w:r w:rsidRPr="00610D76">
              <w:rPr>
                <w:rFonts w:ascii="Times New Roman" w:eastAsia="Calibri" w:hAnsi="Times New Roman" w:cs="Times New Roman"/>
                <w:sz w:val="18"/>
                <w:szCs w:val="18"/>
                <w:lang w:val="en-GB"/>
              </w:rPr>
              <w:t xml:space="preserve"> and </w:t>
            </w:r>
            <w:r w:rsidRPr="00610D76">
              <w:rPr>
                <w:rFonts w:ascii="Times New Roman" w:eastAsia="Calibri" w:hAnsi="Times New Roman" w:cs="Times New Roman"/>
                <w:b/>
                <w:sz w:val="18"/>
                <w:szCs w:val="18"/>
                <w:lang w:val="en-GB"/>
              </w:rPr>
              <w:t>6.1.1</w:t>
            </w:r>
            <w:r w:rsidRPr="00610D76">
              <w:rPr>
                <w:rFonts w:ascii="Times New Roman" w:eastAsia="Calibri" w:hAnsi="Times New Roman" w:cs="Times New Roman"/>
                <w:sz w:val="18"/>
                <w:szCs w:val="18"/>
                <w:lang w:val="en-GB"/>
              </w:rPr>
              <w:t>.</w:t>
            </w:r>
          </w:p>
          <w:p w14:paraId="5EE6962E" w14:textId="5FD00FB5" w:rsidR="00BB1D8F" w:rsidRPr="00610D76" w:rsidRDefault="0094495B" w:rsidP="00BB1D8F">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BB1D8F" w:rsidRPr="00610D76">
              <w:rPr>
                <w:rFonts w:ascii="Times New Roman" w:eastAsia="Calibri" w:hAnsi="Times New Roman" w:cs="Times New Roman"/>
                <w:sz w:val="18"/>
                <w:szCs w:val="18"/>
                <w:lang w:val="en-GB"/>
              </w:rPr>
              <w:t xml:space="preserve">. </w:t>
            </w:r>
          </w:p>
        </w:tc>
      </w:tr>
      <w:tr w:rsidR="00BB1D8F" w:rsidRPr="00610D76" w14:paraId="077674B3" w14:textId="77777777" w:rsidTr="00AF1C6F">
        <w:tc>
          <w:tcPr>
            <w:tcW w:w="1947" w:type="dxa"/>
            <w:vMerge/>
          </w:tcPr>
          <w:p w14:paraId="0C3CDD04" w14:textId="77777777" w:rsidR="00BB1D8F" w:rsidRPr="00610D76" w:rsidRDefault="00BB1D8F" w:rsidP="00BB1D8F">
            <w:pPr>
              <w:spacing w:after="0" w:line="240" w:lineRule="auto"/>
              <w:rPr>
                <w:rFonts w:ascii="Times New Roman" w:eastAsia="Calibri" w:hAnsi="Times New Roman" w:cs="Times New Roman"/>
                <w:b/>
                <w:sz w:val="18"/>
                <w:szCs w:val="18"/>
                <w:lang w:val="en-GB"/>
              </w:rPr>
            </w:pPr>
          </w:p>
        </w:tc>
        <w:tc>
          <w:tcPr>
            <w:tcW w:w="586" w:type="dxa"/>
            <w:vMerge w:val="restart"/>
          </w:tcPr>
          <w:p w14:paraId="15F78FF0" w14:textId="77777777" w:rsidR="00BB1D8F" w:rsidRPr="00610D76" w:rsidRDefault="00BB1D8F" w:rsidP="00BB1D8F">
            <w:pPr>
              <w:spacing w:after="0" w:line="240" w:lineRule="auto"/>
              <w:rPr>
                <w:rFonts w:ascii="Times New Roman" w:hAnsi="Times New Roman" w:cs="Times New Roman"/>
                <w:b/>
                <w:sz w:val="18"/>
                <w:szCs w:val="18"/>
                <w:lang w:val="en-GB"/>
              </w:rPr>
            </w:pPr>
            <w:r w:rsidRPr="00610D76">
              <w:rPr>
                <w:rFonts w:ascii="Times New Roman" w:hAnsi="Times New Roman" w:cs="Times New Roman"/>
                <w:b/>
                <w:sz w:val="18"/>
                <w:szCs w:val="18"/>
                <w:lang w:val="en-GB"/>
              </w:rPr>
              <w:t>1.1.2</w:t>
            </w:r>
          </w:p>
        </w:tc>
        <w:tc>
          <w:tcPr>
            <w:tcW w:w="3942" w:type="dxa"/>
          </w:tcPr>
          <w:p w14:paraId="5559A77A" w14:textId="77777777" w:rsidR="00BB1D8F" w:rsidRPr="00B66753" w:rsidRDefault="00BB1D8F" w:rsidP="00BB1D8F">
            <w:pPr>
              <w:spacing w:after="0" w:line="240" w:lineRule="auto"/>
              <w:ind w:right="-62"/>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countries </w:t>
            </w:r>
            <w:r w:rsidRPr="00B66753">
              <w:rPr>
                <w:rFonts w:ascii="Times New Roman" w:eastAsia="Calibri" w:hAnsi="Times New Roman" w:cs="Times New Roman"/>
                <w:sz w:val="18"/>
                <w:szCs w:val="18"/>
                <w:lang w:val="en-GB"/>
              </w:rPr>
              <w:t xml:space="preserve">with </w:t>
            </w:r>
            <w:r w:rsidRPr="00C370CF">
              <w:rPr>
                <w:rFonts w:ascii="Times New Roman" w:eastAsia="Calibri" w:hAnsi="Times New Roman" w:cs="Times New Roman"/>
                <w:b/>
                <w:sz w:val="18"/>
                <w:szCs w:val="18"/>
                <w:lang w:val="en-GB"/>
              </w:rPr>
              <w:t>improved policies, systems and/or institutional measures in place</w:t>
            </w:r>
            <w:r w:rsidRPr="00B66753">
              <w:rPr>
                <w:rFonts w:ascii="Times New Roman" w:eastAsia="Calibri" w:hAnsi="Times New Roman" w:cs="Times New Roman"/>
                <w:sz w:val="18"/>
                <w:szCs w:val="18"/>
                <w:lang w:val="en-GB"/>
              </w:rPr>
              <w:t xml:space="preserve"> at the national and sub-national levels to generate and strengthen employment and livelihoods</w:t>
            </w:r>
          </w:p>
          <w:p w14:paraId="6B7AE37C" w14:textId="77777777" w:rsidR="00BB1D8F" w:rsidRPr="00B66753" w:rsidRDefault="00BB1D8F" w:rsidP="00BB1D8F">
            <w:pPr>
              <w:spacing w:after="0" w:line="240" w:lineRule="auto"/>
              <w:ind w:right="-62"/>
              <w:rPr>
                <w:rFonts w:ascii="Times New Roman" w:eastAsia="Calibri" w:hAnsi="Times New Roman" w:cs="Times New Roman"/>
                <w:sz w:val="18"/>
                <w:szCs w:val="18"/>
                <w:lang w:val="en-GB"/>
              </w:rPr>
            </w:pPr>
          </w:p>
          <w:p w14:paraId="64760906" w14:textId="6BC89F55" w:rsidR="00BB1D8F" w:rsidRPr="00610D76" w:rsidRDefault="00BB1D8F" w:rsidP="00BB1D8F">
            <w:pPr>
              <w:spacing w:after="0" w:line="240" w:lineRule="auto"/>
              <w:rPr>
                <w:rFonts w:ascii="Times New Roman" w:hAnsi="Times New Roman" w:cs="Times New Roman"/>
                <w:sz w:val="18"/>
                <w:szCs w:val="18"/>
                <w:lang w:val="en-GB"/>
              </w:rPr>
            </w:pPr>
            <w:r w:rsidRPr="00B66753">
              <w:rPr>
                <w:rFonts w:ascii="Times New Roman" w:eastAsia="Calibri" w:hAnsi="Times New Roman" w:cs="Times New Roman"/>
                <w:sz w:val="18"/>
                <w:szCs w:val="18"/>
                <w:lang w:val="en-GB"/>
              </w:rPr>
              <w:t xml:space="preserve">Number of countries for which a 2017 target has </w:t>
            </w:r>
            <w:r w:rsidR="0094495B">
              <w:rPr>
                <w:rFonts w:ascii="Times New Roman" w:eastAsia="Calibri" w:hAnsi="Times New Roman" w:cs="Times New Roman"/>
                <w:sz w:val="18"/>
                <w:szCs w:val="18"/>
                <w:lang w:val="en-GB"/>
              </w:rPr>
              <w:t>been set for this indicator: 105</w:t>
            </w:r>
          </w:p>
        </w:tc>
        <w:tc>
          <w:tcPr>
            <w:tcW w:w="1080" w:type="dxa"/>
          </w:tcPr>
          <w:p w14:paraId="1F452A7C" w14:textId="77777777" w:rsidR="00BB1D8F" w:rsidRPr="00610D76" w:rsidRDefault="00BB1D8F" w:rsidP="00BB1D8F">
            <w:pPr>
              <w:spacing w:after="0" w:line="240" w:lineRule="auto"/>
              <w:jc w:val="center"/>
              <w:rPr>
                <w:rFonts w:ascii="Times New Roman" w:hAnsi="Times New Roman" w:cs="Times New Roman"/>
                <w:sz w:val="18"/>
                <w:szCs w:val="18"/>
                <w:lang w:val="en-GB"/>
              </w:rPr>
            </w:pPr>
          </w:p>
          <w:p w14:paraId="3B7BA1D3" w14:textId="77777777" w:rsidR="00BB1D8F" w:rsidRPr="00610D76" w:rsidRDefault="00BB1D8F" w:rsidP="00BB1D8F">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tcPr>
          <w:p w14:paraId="10FC0022" w14:textId="77777777" w:rsidR="00BB1D8F" w:rsidRPr="00610D76" w:rsidRDefault="00BB1D8F" w:rsidP="00BB1D8F">
            <w:pPr>
              <w:spacing w:after="0" w:line="240" w:lineRule="auto"/>
              <w:jc w:val="center"/>
              <w:rPr>
                <w:rFonts w:ascii="Times New Roman" w:hAnsi="Times New Roman" w:cs="Times New Roman"/>
                <w:sz w:val="18"/>
                <w:szCs w:val="18"/>
                <w:lang w:val="en-GB"/>
              </w:rPr>
            </w:pPr>
          </w:p>
          <w:p w14:paraId="2E9DE215" w14:textId="77777777" w:rsidR="00BB1D8F" w:rsidRPr="00610D76" w:rsidRDefault="00BB1D8F" w:rsidP="00BB1D8F">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37</w:t>
            </w:r>
          </w:p>
        </w:tc>
        <w:tc>
          <w:tcPr>
            <w:tcW w:w="990" w:type="dxa"/>
          </w:tcPr>
          <w:p w14:paraId="79F70F46" w14:textId="77777777" w:rsidR="00BB1D8F" w:rsidRPr="00610D76" w:rsidRDefault="00BB1D8F" w:rsidP="00BB1D8F">
            <w:pPr>
              <w:spacing w:after="0" w:line="240" w:lineRule="auto"/>
              <w:jc w:val="center"/>
              <w:rPr>
                <w:rFonts w:ascii="Times New Roman" w:hAnsi="Times New Roman" w:cs="Times New Roman"/>
                <w:sz w:val="18"/>
                <w:szCs w:val="18"/>
                <w:lang w:val="en-GB"/>
              </w:rPr>
            </w:pPr>
          </w:p>
          <w:p w14:paraId="1611F3DB" w14:textId="77777777" w:rsidR="00BB1D8F" w:rsidRPr="00610D76" w:rsidRDefault="00BB1D8F" w:rsidP="00BB1D8F">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63</w:t>
            </w:r>
          </w:p>
        </w:tc>
        <w:tc>
          <w:tcPr>
            <w:tcW w:w="990" w:type="dxa"/>
          </w:tcPr>
          <w:p w14:paraId="49C4E31D" w14:textId="77777777" w:rsidR="00BB1D8F" w:rsidRPr="00610D76" w:rsidRDefault="00BB1D8F" w:rsidP="00BB1D8F">
            <w:pPr>
              <w:spacing w:after="0" w:line="240" w:lineRule="auto"/>
              <w:jc w:val="center"/>
              <w:rPr>
                <w:rFonts w:ascii="Times New Roman" w:hAnsi="Times New Roman" w:cs="Times New Roman"/>
                <w:sz w:val="18"/>
                <w:szCs w:val="18"/>
                <w:lang w:val="en-GB"/>
              </w:rPr>
            </w:pPr>
          </w:p>
          <w:p w14:paraId="21499F1C" w14:textId="6D06D0A3" w:rsidR="00BB1D8F" w:rsidRPr="00610D76" w:rsidRDefault="00910AD8" w:rsidP="00BB1D8F">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70</w:t>
            </w:r>
          </w:p>
        </w:tc>
        <w:tc>
          <w:tcPr>
            <w:tcW w:w="1260" w:type="dxa"/>
          </w:tcPr>
          <w:p w14:paraId="328BC5F0" w14:textId="77777777" w:rsidR="00910AD8" w:rsidRDefault="00910AD8" w:rsidP="00BB1D8F">
            <w:pPr>
              <w:spacing w:after="0" w:line="240" w:lineRule="auto"/>
              <w:jc w:val="center"/>
              <w:rPr>
                <w:rFonts w:ascii="Times New Roman" w:hAnsi="Times New Roman" w:cs="Times New Roman"/>
                <w:sz w:val="18"/>
                <w:szCs w:val="18"/>
                <w:lang w:val="en-GB"/>
              </w:rPr>
            </w:pPr>
          </w:p>
          <w:p w14:paraId="15A7BE3B" w14:textId="585E3E60" w:rsidR="00BB1D8F" w:rsidRPr="00610D76" w:rsidRDefault="00910AD8" w:rsidP="00BB1D8F">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96</w:t>
            </w:r>
          </w:p>
        </w:tc>
        <w:tc>
          <w:tcPr>
            <w:tcW w:w="1075" w:type="dxa"/>
            <w:shd w:val="clear" w:color="auto" w:fill="auto"/>
          </w:tcPr>
          <w:p w14:paraId="0D134ECD" w14:textId="77777777" w:rsidR="00910AD8" w:rsidRDefault="00910AD8" w:rsidP="00BB1D8F">
            <w:pPr>
              <w:spacing w:after="0" w:line="240" w:lineRule="auto"/>
              <w:jc w:val="center"/>
              <w:rPr>
                <w:rFonts w:ascii="Times New Roman" w:hAnsi="Times New Roman" w:cs="Times New Roman"/>
                <w:sz w:val="18"/>
                <w:szCs w:val="18"/>
                <w:lang w:val="en-GB"/>
              </w:rPr>
            </w:pPr>
          </w:p>
          <w:p w14:paraId="4089F485" w14:textId="6388AAF4" w:rsidR="00BB1D8F" w:rsidRPr="00610D76" w:rsidRDefault="00910AD8" w:rsidP="00BB1D8F">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81</w:t>
            </w:r>
          </w:p>
        </w:tc>
      </w:tr>
      <w:tr w:rsidR="00BB1D8F" w:rsidRPr="00610D76" w14:paraId="26254172" w14:textId="77777777" w:rsidTr="0073370C">
        <w:tc>
          <w:tcPr>
            <w:tcW w:w="1947" w:type="dxa"/>
            <w:vMerge/>
          </w:tcPr>
          <w:p w14:paraId="6667BD75" w14:textId="77777777" w:rsidR="00BB1D8F" w:rsidRPr="00610D76" w:rsidRDefault="00BB1D8F" w:rsidP="00BB1D8F">
            <w:pPr>
              <w:spacing w:after="0" w:line="240" w:lineRule="auto"/>
              <w:rPr>
                <w:rFonts w:ascii="Times New Roman" w:eastAsia="Calibri" w:hAnsi="Times New Roman" w:cs="Times New Roman"/>
                <w:b/>
                <w:sz w:val="18"/>
                <w:szCs w:val="18"/>
                <w:lang w:val="en-GB"/>
              </w:rPr>
            </w:pPr>
          </w:p>
        </w:tc>
        <w:tc>
          <w:tcPr>
            <w:tcW w:w="586" w:type="dxa"/>
            <w:vMerge/>
          </w:tcPr>
          <w:p w14:paraId="34DC27D1" w14:textId="77777777" w:rsidR="00BB1D8F" w:rsidRPr="00610D76" w:rsidRDefault="00BB1D8F" w:rsidP="00BB1D8F">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7CF04F7E" w14:textId="5965E0FF" w:rsidR="00BB1D8F" w:rsidRPr="00610D76" w:rsidRDefault="00BB1D8F" w:rsidP="00BB1D8F">
            <w:pPr>
              <w:spacing w:after="0" w:line="240" w:lineRule="auto"/>
              <w:jc w:val="both"/>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1.1.2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Pr="00610D76">
              <w:rPr>
                <w:rFonts w:ascii="Times New Roman" w:eastAsia="Calibri" w:hAnsi="Times New Roman" w:cs="Times New Roman"/>
                <w:sz w:val="18"/>
                <w:szCs w:val="18"/>
                <w:lang w:val="en-GB" w:eastAsia="en-US"/>
              </w:rPr>
              <w:t xml:space="preserve">: </w:t>
            </w:r>
            <w:r w:rsidRPr="00610D76">
              <w:rPr>
                <w:rFonts w:ascii="Times New Roman" w:eastAsia="Calibri" w:hAnsi="Times New Roman" w:cs="Times New Roman"/>
                <w:sz w:val="18"/>
                <w:szCs w:val="18"/>
                <w:lang w:val="en-GB"/>
              </w:rPr>
              <w:t xml:space="preserve">Tracks the number of countries where UNDP support (on demand </w:t>
            </w:r>
            <w:r w:rsidRPr="00610D76">
              <w:rPr>
                <w:rFonts w:ascii="Times New Roman" w:hAnsi="Times New Roman" w:cs="Times New Roman"/>
                <w:sz w:val="18"/>
                <w:szCs w:val="18"/>
                <w:lang w:val="en-GB"/>
              </w:rPr>
              <w:t>from programme countries</w:t>
            </w:r>
            <w:r w:rsidRPr="00610D76">
              <w:rPr>
                <w:rFonts w:ascii="Times New Roman" w:eastAsia="Calibri" w:hAnsi="Times New Roman" w:cs="Times New Roman"/>
                <w:sz w:val="18"/>
                <w:szCs w:val="18"/>
                <w:lang w:val="en-GB"/>
              </w:rPr>
              <w:t xml:space="preserve">) led to improvements in policies, systems and institutional measures with the aim of generating and strengthening employment and livelihoods. The effectiveness of UNDP support is tracked using a qualitative assessment (extent to which policies, systems and/or institutional measures are in place at the national and sub-national levels </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802458">
              <w:rPr>
                <w:rFonts w:ascii="Times New Roman" w:eastAsia="Calibri" w:hAnsi="Times New Roman" w:cs="Times New Roman"/>
                <w:sz w:val="18"/>
                <w:szCs w:val="18"/>
                <w:lang w:val="en-GB"/>
              </w:rPr>
              <w:t xml:space="preserve"> and</w:t>
            </w:r>
            <w:r w:rsidRPr="00610D76">
              <w:rPr>
                <w:rFonts w:ascii="Times New Roman" w:eastAsia="Calibri" w:hAnsi="Times New Roman" w:cs="Times New Roman"/>
                <w:sz w:val="18"/>
                <w:szCs w:val="18"/>
                <w:lang w:val="en-GB"/>
              </w:rPr>
              <w:t xml:space="preserve"> counting the number of countries where improved policies, systems and/or institutional measures were put in place with UNDP support.</w:t>
            </w:r>
          </w:p>
          <w:p w14:paraId="2A269B6C" w14:textId="571D0FF0" w:rsidR="00BB1D8F" w:rsidRPr="00610D76" w:rsidRDefault="0094495B" w:rsidP="00BB1D8F">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BB1D8F" w:rsidRPr="00610D76">
              <w:rPr>
                <w:rFonts w:ascii="Times New Roman" w:eastAsia="Calibri" w:hAnsi="Times New Roman" w:cs="Times New Roman"/>
                <w:sz w:val="18"/>
                <w:szCs w:val="18"/>
                <w:lang w:val="en-GB"/>
              </w:rPr>
              <w:t xml:space="preserve">. </w:t>
            </w:r>
          </w:p>
        </w:tc>
      </w:tr>
      <w:tr w:rsidR="00910AD8" w:rsidRPr="00610D76" w14:paraId="7F0C5CF9" w14:textId="77777777" w:rsidTr="00AF1C6F">
        <w:tc>
          <w:tcPr>
            <w:tcW w:w="1947" w:type="dxa"/>
            <w:vMerge/>
          </w:tcPr>
          <w:p w14:paraId="7E4C89A1" w14:textId="77777777" w:rsidR="00910AD8" w:rsidRPr="00610D76" w:rsidRDefault="00910AD8" w:rsidP="00910AD8">
            <w:pPr>
              <w:spacing w:after="0" w:line="240" w:lineRule="auto"/>
              <w:rPr>
                <w:rFonts w:ascii="Times New Roman" w:eastAsia="Calibri" w:hAnsi="Times New Roman" w:cs="Times New Roman"/>
                <w:b/>
                <w:sz w:val="18"/>
                <w:szCs w:val="18"/>
                <w:lang w:val="en-GB"/>
              </w:rPr>
            </w:pPr>
          </w:p>
        </w:tc>
        <w:tc>
          <w:tcPr>
            <w:tcW w:w="586" w:type="dxa"/>
            <w:vMerge w:val="restart"/>
          </w:tcPr>
          <w:p w14:paraId="5948CFCF" w14:textId="77777777" w:rsidR="00910AD8" w:rsidRPr="00610D76" w:rsidRDefault="00910AD8" w:rsidP="00910AD8">
            <w:pPr>
              <w:spacing w:after="0" w:line="240" w:lineRule="auto"/>
              <w:rPr>
                <w:rFonts w:ascii="Times New Roman" w:hAnsi="Times New Roman" w:cs="Times New Roman"/>
                <w:b/>
                <w:sz w:val="18"/>
                <w:szCs w:val="18"/>
                <w:lang w:val="en-GB"/>
              </w:rPr>
            </w:pPr>
            <w:r w:rsidRPr="00610D76">
              <w:rPr>
                <w:rFonts w:ascii="Times New Roman" w:hAnsi="Times New Roman" w:cs="Times New Roman"/>
                <w:b/>
                <w:sz w:val="18"/>
                <w:szCs w:val="18"/>
                <w:lang w:val="en-GB"/>
              </w:rPr>
              <w:t>1.1.3</w:t>
            </w:r>
          </w:p>
        </w:tc>
        <w:tc>
          <w:tcPr>
            <w:tcW w:w="3942" w:type="dxa"/>
          </w:tcPr>
          <w:p w14:paraId="59592ECF" w14:textId="77777777" w:rsidR="00910AD8" w:rsidRPr="00B66753" w:rsidRDefault="00910AD8" w:rsidP="00910AD8">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 xml:space="preserve">Number of </w:t>
            </w:r>
            <w:r w:rsidRPr="00B66753">
              <w:rPr>
                <w:rFonts w:ascii="Times New Roman" w:eastAsia="Calibri" w:hAnsi="Times New Roman" w:cs="Times New Roman"/>
                <w:color w:val="000000"/>
                <w:sz w:val="18"/>
                <w:szCs w:val="18"/>
                <w:lang w:val="en-GB"/>
              </w:rPr>
              <w:t xml:space="preserve">new schemes which expand and </w:t>
            </w:r>
            <w:r w:rsidRPr="00C370CF">
              <w:rPr>
                <w:rFonts w:ascii="Times New Roman" w:eastAsia="Calibri" w:hAnsi="Times New Roman" w:cs="Times New Roman"/>
                <w:b/>
                <w:color w:val="000000"/>
                <w:sz w:val="18"/>
                <w:szCs w:val="18"/>
                <w:lang w:val="en-GB"/>
              </w:rPr>
              <w:t>diversify the productive base</w:t>
            </w:r>
            <w:r w:rsidRPr="00B66753">
              <w:rPr>
                <w:rFonts w:ascii="Times New Roman" w:eastAsia="Calibri" w:hAnsi="Times New Roman" w:cs="Times New Roman"/>
                <w:color w:val="000000"/>
                <w:sz w:val="18"/>
                <w:szCs w:val="18"/>
                <w:lang w:val="en-GB"/>
              </w:rPr>
              <w:t xml:space="preserve"> based on the use of </w:t>
            </w:r>
            <w:r w:rsidRPr="00C370CF">
              <w:rPr>
                <w:rFonts w:ascii="Times New Roman" w:eastAsia="Calibri" w:hAnsi="Times New Roman" w:cs="Times New Roman"/>
                <w:b/>
                <w:color w:val="000000"/>
                <w:sz w:val="18"/>
                <w:szCs w:val="18"/>
                <w:lang w:val="en-GB"/>
              </w:rPr>
              <w:t>sustainable production technologies</w:t>
            </w:r>
          </w:p>
          <w:p w14:paraId="4D65A9A5" w14:textId="77777777" w:rsidR="00910AD8" w:rsidRPr="00B66753" w:rsidRDefault="00910AD8" w:rsidP="00910AD8">
            <w:pPr>
              <w:spacing w:after="0" w:line="240" w:lineRule="auto"/>
              <w:rPr>
                <w:rFonts w:ascii="Times New Roman" w:eastAsia="Calibri" w:hAnsi="Times New Roman" w:cs="Times New Roman"/>
                <w:color w:val="000000"/>
                <w:sz w:val="18"/>
                <w:szCs w:val="18"/>
                <w:lang w:val="en-GB"/>
              </w:rPr>
            </w:pPr>
          </w:p>
          <w:p w14:paraId="5029EEBD" w14:textId="77777777" w:rsidR="00910AD8" w:rsidRPr="00610D76" w:rsidRDefault="00910AD8" w:rsidP="00910AD8">
            <w:pPr>
              <w:spacing w:after="0" w:line="240" w:lineRule="auto"/>
              <w:rPr>
                <w:rFonts w:ascii="Times New Roman" w:eastAsia="Calibri" w:hAnsi="Times New Roman" w:cs="Times New Roman"/>
                <w:b/>
                <w:i/>
                <w:sz w:val="18"/>
                <w:szCs w:val="18"/>
                <w:lang w:val="en-GB"/>
              </w:rPr>
            </w:pPr>
            <w:r w:rsidRPr="00B66753">
              <w:rPr>
                <w:rFonts w:ascii="Times New Roman" w:eastAsia="Calibri" w:hAnsi="Times New Roman" w:cs="Times New Roman"/>
                <w:sz w:val="18"/>
                <w:szCs w:val="18"/>
                <w:lang w:val="en-GB"/>
              </w:rPr>
              <w:lastRenderedPageBreak/>
              <w:t>Number of countries for which a 2017 target has been set for this indicator: 75</w:t>
            </w:r>
          </w:p>
        </w:tc>
        <w:tc>
          <w:tcPr>
            <w:tcW w:w="1080" w:type="dxa"/>
          </w:tcPr>
          <w:p w14:paraId="73B8B3A8"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0FD11C8F"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tcPr>
          <w:p w14:paraId="64415C69"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3A830668"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616</w:t>
            </w:r>
          </w:p>
        </w:tc>
        <w:tc>
          <w:tcPr>
            <w:tcW w:w="990" w:type="dxa"/>
          </w:tcPr>
          <w:p w14:paraId="4F998A96"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50668F48"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1,306</w:t>
            </w:r>
          </w:p>
        </w:tc>
        <w:tc>
          <w:tcPr>
            <w:tcW w:w="990" w:type="dxa"/>
          </w:tcPr>
          <w:p w14:paraId="5653AD31"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7FA6F433" w14:textId="6328222A"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1,960</w:t>
            </w:r>
          </w:p>
        </w:tc>
        <w:tc>
          <w:tcPr>
            <w:tcW w:w="1260" w:type="dxa"/>
          </w:tcPr>
          <w:p w14:paraId="398AD842"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09EF430C" w14:textId="1E972795"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2,140</w:t>
            </w:r>
          </w:p>
        </w:tc>
        <w:tc>
          <w:tcPr>
            <w:tcW w:w="1075" w:type="dxa"/>
            <w:shd w:val="clear" w:color="auto" w:fill="auto"/>
          </w:tcPr>
          <w:p w14:paraId="6DB6F731" w14:textId="77777777" w:rsidR="00910AD8" w:rsidRDefault="00910AD8" w:rsidP="00910AD8">
            <w:pPr>
              <w:spacing w:after="0" w:line="240" w:lineRule="auto"/>
              <w:jc w:val="center"/>
              <w:rPr>
                <w:rFonts w:ascii="Times New Roman" w:hAnsi="Times New Roman" w:cs="Times New Roman"/>
                <w:sz w:val="18"/>
                <w:szCs w:val="18"/>
                <w:lang w:val="en-GB"/>
              </w:rPr>
            </w:pPr>
          </w:p>
          <w:p w14:paraId="046703E0" w14:textId="2768CF32" w:rsidR="00910AD8" w:rsidRPr="00610D76" w:rsidRDefault="00910AD8" w:rsidP="00910AD8">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2,752</w:t>
            </w:r>
          </w:p>
        </w:tc>
      </w:tr>
      <w:tr w:rsidR="00BB1D8F" w:rsidRPr="00610D76" w14:paraId="18B751A1" w14:textId="77777777" w:rsidTr="0073370C">
        <w:tc>
          <w:tcPr>
            <w:tcW w:w="1947" w:type="dxa"/>
            <w:vMerge/>
          </w:tcPr>
          <w:p w14:paraId="1857A9EE" w14:textId="77777777" w:rsidR="00BB1D8F" w:rsidRPr="00610D76" w:rsidRDefault="00BB1D8F" w:rsidP="00BB1D8F">
            <w:pPr>
              <w:spacing w:after="0" w:line="240" w:lineRule="auto"/>
              <w:rPr>
                <w:rFonts w:ascii="Times New Roman" w:eastAsia="Calibri" w:hAnsi="Times New Roman" w:cs="Times New Roman"/>
                <w:b/>
                <w:sz w:val="18"/>
                <w:szCs w:val="18"/>
                <w:lang w:val="en-GB"/>
              </w:rPr>
            </w:pPr>
          </w:p>
        </w:tc>
        <w:tc>
          <w:tcPr>
            <w:tcW w:w="586" w:type="dxa"/>
            <w:vMerge/>
          </w:tcPr>
          <w:p w14:paraId="761ED178" w14:textId="77777777" w:rsidR="00BB1D8F" w:rsidRPr="00610D76" w:rsidRDefault="00BB1D8F" w:rsidP="00BB1D8F">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1756E9C6" w14:textId="2426AB26" w:rsidR="00BB1D8F" w:rsidRPr="00610D76" w:rsidRDefault="00BB1D8F" w:rsidP="00BB1D8F">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1.1.3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Pr="00610D76">
              <w:rPr>
                <w:rFonts w:ascii="Times New Roman" w:eastAsia="Calibri" w:hAnsi="Times New Roman" w:cs="Times New Roman"/>
                <w:sz w:val="18"/>
                <w:szCs w:val="18"/>
                <w:lang w:val="en-GB" w:eastAsia="en-US"/>
              </w:rPr>
              <w:t xml:space="preserve">: </w:t>
            </w:r>
            <w:r w:rsidRPr="00610D76">
              <w:rPr>
                <w:rFonts w:ascii="Times New Roman" w:eastAsia="Calibri" w:hAnsi="Times New Roman" w:cs="Times New Roman"/>
                <w:sz w:val="18"/>
                <w:szCs w:val="18"/>
                <w:lang w:val="en-GB"/>
              </w:rPr>
              <w:t xml:space="preserve">Tracks the cumulative number of new schemes (specified as new demonstration projects, advocacy and knowledge-generation schemes, skills-building schemes, and implementation support schemes) implemented with UNDP support (on demand </w:t>
            </w:r>
            <w:r w:rsidRPr="00610D76">
              <w:rPr>
                <w:rFonts w:ascii="Times New Roman" w:hAnsi="Times New Roman" w:cs="Times New Roman"/>
                <w:sz w:val="18"/>
                <w:szCs w:val="18"/>
                <w:lang w:val="en-GB"/>
              </w:rPr>
              <w:t>from programme countries</w:t>
            </w:r>
            <w:r>
              <w:rPr>
                <w:rFonts w:ascii="Times New Roman" w:eastAsia="Calibri" w:hAnsi="Times New Roman" w:cs="Times New Roman"/>
                <w:sz w:val="18"/>
                <w:szCs w:val="18"/>
                <w:lang w:val="en-GB"/>
              </w:rPr>
              <w:t xml:space="preserve">) and </w:t>
            </w:r>
            <w:r w:rsidRPr="00610D76">
              <w:rPr>
                <w:rFonts w:ascii="Times New Roman" w:eastAsia="Calibri" w:hAnsi="Times New Roman" w:cs="Times New Roman"/>
                <w:sz w:val="18"/>
                <w:szCs w:val="18"/>
                <w:lang w:val="en-GB"/>
              </w:rPr>
              <w:t xml:space="preserve">that played a role in prompting follow-up action and/or </w:t>
            </w:r>
            <w:r w:rsidR="000A22C8">
              <w:rPr>
                <w:rFonts w:ascii="Times New Roman" w:eastAsia="Calibri" w:hAnsi="Times New Roman" w:cs="Times New Roman"/>
                <w:sz w:val="18"/>
                <w:szCs w:val="18"/>
                <w:lang w:val="en-GB"/>
              </w:rPr>
              <w:t>led</w:t>
            </w:r>
            <w:r w:rsidR="000A22C8"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 transformational change from January 2014 onwards.</w:t>
            </w:r>
          </w:p>
          <w:p w14:paraId="7C530A19" w14:textId="386101AB" w:rsidR="00BB1D8F" w:rsidRPr="00610D76" w:rsidRDefault="00BB1D8F" w:rsidP="00BB1D8F">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r w:rsidR="000A22C8">
              <w:rPr>
                <w:rFonts w:ascii="Times New Roman" w:eastAsia="Calibri" w:hAnsi="Times New Roman" w:cs="Times New Roman"/>
                <w:b/>
                <w:sz w:val="18"/>
                <w:szCs w:val="18"/>
                <w:lang w:val="en-GB"/>
              </w:rPr>
              <w:t>/</w:t>
            </w:r>
            <w:r w:rsidR="0094495B" w:rsidRPr="00610D76">
              <w:rPr>
                <w:rFonts w:ascii="Times New Roman" w:eastAsia="Calibri" w:hAnsi="Times New Roman" w:cs="Times New Roman"/>
                <w:b/>
                <w:sz w:val="18"/>
                <w:szCs w:val="18"/>
                <w:lang w:val="en-GB"/>
              </w:rPr>
              <w:t>201</w:t>
            </w:r>
            <w:r w:rsidR="0094495B">
              <w:rPr>
                <w:rFonts w:ascii="Times New Roman" w:eastAsia="Calibri" w:hAnsi="Times New Roman" w:cs="Times New Roman"/>
                <w:b/>
                <w:sz w:val="18"/>
                <w:szCs w:val="18"/>
                <w:lang w:val="en-GB"/>
              </w:rPr>
              <w:t>7 r</w:t>
            </w:r>
            <w:r w:rsidR="0094495B" w:rsidRPr="00610D76">
              <w:rPr>
                <w:rFonts w:ascii="Times New Roman" w:eastAsia="Calibri" w:hAnsi="Times New Roman" w:cs="Times New Roman"/>
                <w:b/>
                <w:sz w:val="18"/>
                <w:szCs w:val="18"/>
                <w:lang w:val="en-GB"/>
              </w:rPr>
              <w:t xml:space="preserve">eporting </w:t>
            </w:r>
            <w:r w:rsidR="0094495B">
              <w:rPr>
                <w:rFonts w:ascii="Times New Roman" w:eastAsia="Calibri" w:hAnsi="Times New Roman" w:cs="Times New Roman"/>
                <w:b/>
                <w:sz w:val="18"/>
                <w:szCs w:val="18"/>
                <w:lang w:val="en-GB"/>
              </w:rPr>
              <w:t>n</w:t>
            </w:r>
            <w:r w:rsidR="0094495B" w:rsidRPr="00610D76">
              <w:rPr>
                <w:rFonts w:ascii="Times New Roman" w:eastAsia="Calibri" w:hAnsi="Times New Roman" w:cs="Times New Roman"/>
                <w:b/>
                <w:sz w:val="18"/>
                <w:szCs w:val="18"/>
                <w:lang w:val="en-GB"/>
              </w:rPr>
              <w:t xml:space="preserve">ote: </w:t>
            </w:r>
            <w:r w:rsidR="0094495B" w:rsidRPr="00610D76">
              <w:rPr>
                <w:rFonts w:ascii="Times New Roman" w:eastAsia="Calibri" w:hAnsi="Times New Roman" w:cs="Times New Roman"/>
                <w:sz w:val="18"/>
                <w:szCs w:val="18"/>
                <w:lang w:val="en-GB"/>
              </w:rPr>
              <w:t>No change to previously published baselines, milestones, targets or actuals for previous years</w:t>
            </w:r>
            <w:r w:rsidRPr="00610D76">
              <w:rPr>
                <w:rFonts w:ascii="Times New Roman" w:eastAsia="Calibri" w:hAnsi="Times New Roman" w:cs="Times New Roman"/>
                <w:sz w:val="18"/>
                <w:szCs w:val="18"/>
                <w:lang w:val="en-GB"/>
              </w:rPr>
              <w:t>.</w:t>
            </w:r>
          </w:p>
        </w:tc>
      </w:tr>
      <w:tr w:rsidR="00910AD8" w:rsidRPr="00610D76" w14:paraId="0F1D4970" w14:textId="77777777" w:rsidTr="003C6F07">
        <w:trPr>
          <w:trHeight w:val="170"/>
        </w:trPr>
        <w:tc>
          <w:tcPr>
            <w:tcW w:w="1947" w:type="dxa"/>
            <w:vMerge w:val="restart"/>
            <w:shd w:val="clear" w:color="auto" w:fill="BDD6EE" w:themeFill="accent1" w:themeFillTint="66"/>
          </w:tcPr>
          <w:p w14:paraId="4BC33A5F" w14:textId="77777777" w:rsidR="00910AD8" w:rsidRPr="00610D76" w:rsidRDefault="00910AD8" w:rsidP="00910AD8">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Output</w:t>
            </w:r>
          </w:p>
        </w:tc>
        <w:tc>
          <w:tcPr>
            <w:tcW w:w="4528" w:type="dxa"/>
            <w:gridSpan w:val="2"/>
            <w:vMerge w:val="restart"/>
            <w:shd w:val="clear" w:color="auto" w:fill="BDD6EE" w:themeFill="accent1" w:themeFillTint="66"/>
          </w:tcPr>
          <w:p w14:paraId="1BA320C9" w14:textId="77777777" w:rsidR="00910AD8" w:rsidRPr="00610D76" w:rsidRDefault="00910AD8" w:rsidP="00910AD8">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80" w:type="dxa"/>
            <w:shd w:val="clear" w:color="auto" w:fill="BDD6EE" w:themeFill="accent1" w:themeFillTint="66"/>
            <w:vAlign w:val="center"/>
          </w:tcPr>
          <w:p w14:paraId="5C2D836D"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5917E694"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990" w:type="dxa"/>
            <w:shd w:val="clear" w:color="auto" w:fill="BDD6EE" w:themeFill="accent1" w:themeFillTint="66"/>
            <w:vAlign w:val="center"/>
          </w:tcPr>
          <w:p w14:paraId="04F5B0E2"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3C03EB24"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335" w:type="dxa"/>
            <w:gridSpan w:val="2"/>
            <w:shd w:val="clear" w:color="auto" w:fill="BDD6EE" w:themeFill="accent1" w:themeFillTint="66"/>
            <w:vAlign w:val="center"/>
          </w:tcPr>
          <w:p w14:paraId="7BDE02C5" w14:textId="05A4F82D"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910AD8" w:rsidRPr="00610D76" w14:paraId="70A7A83D" w14:textId="77777777" w:rsidTr="00910AD8">
        <w:tc>
          <w:tcPr>
            <w:tcW w:w="1947" w:type="dxa"/>
            <w:vMerge/>
            <w:shd w:val="clear" w:color="auto" w:fill="BDD6EE" w:themeFill="accent1" w:themeFillTint="66"/>
          </w:tcPr>
          <w:p w14:paraId="7197098D" w14:textId="77777777" w:rsidR="00910AD8" w:rsidRPr="00610D76" w:rsidRDefault="00910AD8" w:rsidP="00910AD8">
            <w:pPr>
              <w:spacing w:after="0" w:line="240" w:lineRule="auto"/>
              <w:rPr>
                <w:rFonts w:ascii="Times New Roman" w:eastAsia="Calibri" w:hAnsi="Times New Roman" w:cs="Times New Roman"/>
                <w:b/>
                <w:sz w:val="18"/>
                <w:szCs w:val="18"/>
                <w:lang w:val="en-GB"/>
              </w:rPr>
            </w:pPr>
          </w:p>
        </w:tc>
        <w:tc>
          <w:tcPr>
            <w:tcW w:w="4528" w:type="dxa"/>
            <w:gridSpan w:val="2"/>
            <w:vMerge/>
            <w:shd w:val="clear" w:color="auto" w:fill="BDD6EE" w:themeFill="accent1" w:themeFillTint="66"/>
          </w:tcPr>
          <w:p w14:paraId="4A566B72" w14:textId="77777777" w:rsidR="00910AD8" w:rsidRPr="00610D76" w:rsidRDefault="00910AD8" w:rsidP="00910AD8">
            <w:pPr>
              <w:spacing w:after="0" w:line="240" w:lineRule="auto"/>
              <w:rPr>
                <w:rFonts w:ascii="Times New Roman" w:eastAsia="Calibri" w:hAnsi="Times New Roman" w:cs="Times New Roman"/>
                <w:color w:val="000000"/>
                <w:sz w:val="18"/>
                <w:szCs w:val="18"/>
                <w:lang w:val="en-GB"/>
              </w:rPr>
            </w:pPr>
          </w:p>
        </w:tc>
        <w:tc>
          <w:tcPr>
            <w:tcW w:w="1080" w:type="dxa"/>
            <w:shd w:val="clear" w:color="auto" w:fill="BDD6EE" w:themeFill="accent1" w:themeFillTint="66"/>
          </w:tcPr>
          <w:p w14:paraId="7064CCC0"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660FE7DF"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0B3F3540"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12EA868F" w14:textId="3B99CC31" w:rsidR="00910AD8" w:rsidRPr="00910AD8" w:rsidRDefault="00910AD8" w:rsidP="00910AD8">
            <w:pPr>
              <w:spacing w:after="0" w:line="240" w:lineRule="auto"/>
              <w:jc w:val="center"/>
              <w:rPr>
                <w:rFonts w:ascii="Times New Roman" w:hAnsi="Times New Roman" w:cs="Times New Roman"/>
                <w:b/>
                <w:sz w:val="18"/>
                <w:szCs w:val="18"/>
                <w:lang w:val="en-GB"/>
              </w:rPr>
            </w:pPr>
            <w:r w:rsidRPr="00910AD8">
              <w:rPr>
                <w:rFonts w:ascii="Times New Roman" w:hAnsi="Times New Roman" w:cs="Times New Roman"/>
                <w:b/>
                <w:sz w:val="18"/>
                <w:szCs w:val="18"/>
                <w:lang w:val="en-GB"/>
              </w:rPr>
              <w:t>Actual</w:t>
            </w:r>
          </w:p>
        </w:tc>
        <w:tc>
          <w:tcPr>
            <w:tcW w:w="1260" w:type="dxa"/>
            <w:shd w:val="clear" w:color="auto" w:fill="BDD6EE" w:themeFill="accent1" w:themeFillTint="66"/>
          </w:tcPr>
          <w:p w14:paraId="4A38D92A" w14:textId="3636A286"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b/>
                <w:sz w:val="18"/>
                <w:szCs w:val="18"/>
                <w:lang w:val="en-GB"/>
              </w:rPr>
              <w:t>Target</w:t>
            </w:r>
          </w:p>
        </w:tc>
        <w:tc>
          <w:tcPr>
            <w:tcW w:w="1075" w:type="dxa"/>
            <w:shd w:val="clear" w:color="auto" w:fill="BDD6EE" w:themeFill="accent1" w:themeFillTint="66"/>
          </w:tcPr>
          <w:p w14:paraId="01F00976" w14:textId="76B84F80" w:rsidR="00910AD8" w:rsidRPr="00610D76" w:rsidRDefault="00016405" w:rsidP="00910AD8">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910AD8" w:rsidRPr="00610D76" w14:paraId="3212BA95" w14:textId="77777777" w:rsidTr="00AF1C6F">
        <w:tc>
          <w:tcPr>
            <w:tcW w:w="1947" w:type="dxa"/>
            <w:vMerge w:val="restart"/>
            <w:shd w:val="clear" w:color="auto" w:fill="auto"/>
          </w:tcPr>
          <w:p w14:paraId="6AEE2B17" w14:textId="77777777" w:rsidR="00910AD8" w:rsidRPr="00610D76" w:rsidRDefault="00910AD8" w:rsidP="00910AD8">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Output 1.2.</w:t>
            </w:r>
            <w:r w:rsidRPr="00610D76">
              <w:rPr>
                <w:rFonts w:ascii="Times New Roman" w:eastAsia="Calibri" w:hAnsi="Times New Roman" w:cs="Times New Roman"/>
                <w:sz w:val="18"/>
                <w:szCs w:val="18"/>
                <w:lang w:val="en-GB"/>
              </w:rPr>
              <w:t xml:space="preserve"> Options enabled and facilitated for inclusive and sustainable social protection </w:t>
            </w:r>
          </w:p>
          <w:p w14:paraId="4DF7F6BC" w14:textId="77777777" w:rsidR="00910AD8" w:rsidRPr="00610D76" w:rsidRDefault="00910AD8" w:rsidP="00910AD8">
            <w:pPr>
              <w:spacing w:after="0" w:line="240" w:lineRule="auto"/>
              <w:rPr>
                <w:rFonts w:ascii="Times New Roman" w:eastAsia="Calibri" w:hAnsi="Times New Roman" w:cs="Times New Roman"/>
                <w:i/>
                <w:color w:val="000000"/>
                <w:sz w:val="18"/>
                <w:szCs w:val="18"/>
                <w:lang w:val="en-GB"/>
              </w:rPr>
            </w:pPr>
          </w:p>
          <w:p w14:paraId="3CC15AFF" w14:textId="3FBB5694" w:rsidR="00910AD8" w:rsidRPr="00610D76" w:rsidRDefault="00910AD8" w:rsidP="00910AD8">
            <w:pPr>
              <w:spacing w:after="0" w:line="240" w:lineRule="auto"/>
              <w:rPr>
                <w:rFonts w:ascii="Times New Roman" w:eastAsia="Calibri" w:hAnsi="Times New Roman" w:cs="Times New Roman"/>
                <w:b/>
                <w:color w:val="000000"/>
                <w:sz w:val="18"/>
                <w:szCs w:val="18"/>
                <w:lang w:val="en-GB"/>
              </w:rPr>
            </w:pPr>
            <w:r w:rsidRPr="00B66753">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94495B">
              <w:rPr>
                <w:rFonts w:ascii="Times New Roman" w:eastAsia="Calibri" w:hAnsi="Times New Roman" w:cs="Times New Roman"/>
                <w:b/>
                <w:color w:val="000000"/>
                <w:sz w:val="18"/>
                <w:szCs w:val="18"/>
                <w:lang w:val="en-GB"/>
              </w:rPr>
              <w:t>66</w:t>
            </w:r>
            <w:r w:rsidRPr="00610D76">
              <w:rPr>
                <w:rFonts w:ascii="Times New Roman" w:eastAsia="Calibri" w:hAnsi="Times New Roman" w:cs="Times New Roman"/>
                <w:b/>
                <w:color w:val="000000"/>
                <w:sz w:val="18"/>
                <w:szCs w:val="18"/>
                <w:lang w:val="en-GB"/>
              </w:rPr>
              <w:t xml:space="preserve"> </w:t>
            </w:r>
          </w:p>
          <w:p w14:paraId="60CCB42A" w14:textId="1202D846" w:rsidR="00910AD8" w:rsidRPr="00610D76" w:rsidRDefault="0094495B" w:rsidP="00910AD8">
            <w:pPr>
              <w:spacing w:after="0" w:line="240" w:lineRule="auto"/>
              <w:rPr>
                <w:rFonts w:ascii="Times New Roman" w:hAnsi="Times New Roman" w:cs="Times New Roman"/>
                <w:sz w:val="18"/>
                <w:szCs w:val="18"/>
                <w:lang w:val="en-GB"/>
              </w:rPr>
            </w:pPr>
            <w:r>
              <w:rPr>
                <w:rFonts w:ascii="Times New Roman" w:eastAsia="Calibri" w:hAnsi="Times New Roman" w:cs="Times New Roman"/>
                <w:b/>
                <w:color w:val="000000"/>
                <w:sz w:val="18"/>
                <w:szCs w:val="18"/>
                <w:lang w:val="en-GB"/>
              </w:rPr>
              <w:t>(December 2017</w:t>
            </w:r>
            <w:r w:rsidR="00910AD8" w:rsidRPr="00610D76">
              <w:rPr>
                <w:rFonts w:ascii="Times New Roman" w:eastAsia="Calibri" w:hAnsi="Times New Roman" w:cs="Times New Roman"/>
                <w:b/>
                <w:color w:val="000000"/>
                <w:sz w:val="18"/>
                <w:szCs w:val="18"/>
                <w:lang w:val="en-GB"/>
              </w:rPr>
              <w:t>)</w:t>
            </w:r>
          </w:p>
        </w:tc>
        <w:tc>
          <w:tcPr>
            <w:tcW w:w="586" w:type="dxa"/>
            <w:vMerge w:val="restart"/>
          </w:tcPr>
          <w:p w14:paraId="28288CB2" w14:textId="77777777" w:rsidR="00910AD8" w:rsidRPr="00610D76" w:rsidRDefault="00910AD8" w:rsidP="00910AD8">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1.2.1</w:t>
            </w:r>
          </w:p>
        </w:tc>
        <w:tc>
          <w:tcPr>
            <w:tcW w:w="3942" w:type="dxa"/>
          </w:tcPr>
          <w:p w14:paraId="36AA4F8C" w14:textId="77777777" w:rsidR="00910AD8" w:rsidRPr="00610D76" w:rsidRDefault="00910AD8" w:rsidP="00910AD8">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color w:val="000000"/>
                <w:sz w:val="18"/>
                <w:szCs w:val="18"/>
                <w:lang w:val="en-GB"/>
              </w:rPr>
              <w:t xml:space="preserve">Number of countries with </w:t>
            </w:r>
            <w:r w:rsidRPr="00C370CF">
              <w:rPr>
                <w:rFonts w:ascii="Times New Roman" w:eastAsia="Calibri" w:hAnsi="Times New Roman" w:cs="Times New Roman"/>
                <w:b/>
                <w:color w:val="000000"/>
                <w:sz w:val="18"/>
                <w:szCs w:val="18"/>
                <w:lang w:val="en-GB"/>
              </w:rPr>
              <w:t>policy and institutional measures that increase access to social protection schemes</w:t>
            </w:r>
            <w:r w:rsidRPr="00B66753">
              <w:rPr>
                <w:rFonts w:ascii="Times New Roman" w:eastAsia="Calibri" w:hAnsi="Times New Roman" w:cs="Times New Roman"/>
                <w:color w:val="000000"/>
                <w:sz w:val="18"/>
                <w:szCs w:val="18"/>
                <w:lang w:val="en-GB"/>
              </w:rPr>
              <w:t>, targeting the poor and other at-risk</w:t>
            </w:r>
            <w:r w:rsidRPr="00610D76">
              <w:rPr>
                <w:rFonts w:ascii="Times New Roman" w:eastAsia="Calibri" w:hAnsi="Times New Roman" w:cs="Times New Roman"/>
                <w:color w:val="000000"/>
                <w:sz w:val="18"/>
                <w:szCs w:val="18"/>
                <w:lang w:val="en-GB"/>
              </w:rPr>
              <w:t xml:space="preserve"> groups, disaggregated </w:t>
            </w:r>
            <w:r w:rsidRPr="00610D76">
              <w:rPr>
                <w:rFonts w:ascii="Times New Roman" w:eastAsia="Calibri" w:hAnsi="Times New Roman" w:cs="Times New Roman"/>
                <w:b/>
                <w:color w:val="000000"/>
                <w:sz w:val="18"/>
                <w:szCs w:val="18"/>
                <w:lang w:val="en-GB"/>
              </w:rPr>
              <w:t>by sex</w:t>
            </w:r>
            <w:r w:rsidRPr="00610D76">
              <w:rPr>
                <w:rFonts w:ascii="Times New Roman" w:eastAsia="Calibri" w:hAnsi="Times New Roman" w:cs="Times New Roman"/>
                <w:color w:val="000000"/>
                <w:sz w:val="18"/>
                <w:szCs w:val="18"/>
                <w:lang w:val="en-GB"/>
              </w:rPr>
              <w:t xml:space="preserve">, </w:t>
            </w:r>
            <w:r w:rsidRPr="00610D76">
              <w:rPr>
                <w:rFonts w:ascii="Times New Roman" w:eastAsia="Calibri" w:hAnsi="Times New Roman" w:cs="Times New Roman"/>
                <w:b/>
                <w:color w:val="000000"/>
                <w:sz w:val="18"/>
                <w:szCs w:val="18"/>
                <w:lang w:val="en-GB"/>
              </w:rPr>
              <w:t>rural/urban</w:t>
            </w:r>
          </w:p>
          <w:p w14:paraId="3EBA8141" w14:textId="77777777" w:rsidR="00910AD8" w:rsidRPr="00610D76" w:rsidRDefault="00910AD8" w:rsidP="00910AD8">
            <w:pPr>
              <w:pStyle w:val="ListParagraph"/>
              <w:numPr>
                <w:ilvl w:val="0"/>
                <w:numId w:val="17"/>
              </w:numPr>
              <w:rPr>
                <w:rFonts w:ascii="Times New Roman" w:eastAsia="Calibri" w:hAnsi="Times New Roman"/>
                <w:color w:val="000000"/>
                <w:sz w:val="18"/>
                <w:szCs w:val="18"/>
                <w:lang w:val="en-GB"/>
              </w:rPr>
            </w:pPr>
            <w:r w:rsidRPr="00610D76">
              <w:rPr>
                <w:rFonts w:ascii="Times New Roman" w:eastAsia="Calibri" w:hAnsi="Times New Roman"/>
                <w:color w:val="000000"/>
                <w:sz w:val="18"/>
                <w:szCs w:val="18"/>
                <w:lang w:val="en-GB"/>
              </w:rPr>
              <w:t xml:space="preserve">Increase access for </w:t>
            </w:r>
            <w:r w:rsidRPr="00610D76">
              <w:rPr>
                <w:rFonts w:ascii="Times New Roman" w:eastAsia="Calibri" w:hAnsi="Times New Roman"/>
                <w:b/>
                <w:color w:val="000000"/>
                <w:sz w:val="18"/>
                <w:szCs w:val="18"/>
                <w:lang w:val="en-GB"/>
              </w:rPr>
              <w:t>men</w:t>
            </w:r>
          </w:p>
          <w:p w14:paraId="13FD7AD3" w14:textId="77777777" w:rsidR="00910AD8" w:rsidRPr="00610D76" w:rsidRDefault="00910AD8" w:rsidP="00910AD8">
            <w:pPr>
              <w:pStyle w:val="ListParagraph"/>
              <w:numPr>
                <w:ilvl w:val="0"/>
                <w:numId w:val="17"/>
              </w:numPr>
              <w:rPr>
                <w:rFonts w:ascii="Times New Roman" w:eastAsia="Calibri" w:hAnsi="Times New Roman"/>
                <w:color w:val="000000"/>
                <w:sz w:val="18"/>
                <w:szCs w:val="18"/>
                <w:lang w:val="en-GB"/>
              </w:rPr>
            </w:pPr>
            <w:r w:rsidRPr="00610D76">
              <w:rPr>
                <w:rFonts w:ascii="Times New Roman" w:eastAsia="Calibri" w:hAnsi="Times New Roman"/>
                <w:color w:val="000000"/>
                <w:sz w:val="18"/>
                <w:szCs w:val="18"/>
                <w:lang w:val="en-GB"/>
              </w:rPr>
              <w:t xml:space="preserve">Increase access for </w:t>
            </w:r>
            <w:r w:rsidRPr="00610D76">
              <w:rPr>
                <w:rFonts w:ascii="Times New Roman" w:eastAsia="Calibri" w:hAnsi="Times New Roman"/>
                <w:b/>
                <w:color w:val="000000"/>
                <w:sz w:val="18"/>
                <w:szCs w:val="18"/>
                <w:lang w:val="en-GB"/>
              </w:rPr>
              <w:t>women</w:t>
            </w:r>
          </w:p>
          <w:p w14:paraId="7E5DACD1" w14:textId="77777777" w:rsidR="00910AD8" w:rsidRPr="00610D76" w:rsidRDefault="00910AD8" w:rsidP="00910AD8">
            <w:pPr>
              <w:pStyle w:val="ListParagraph"/>
              <w:numPr>
                <w:ilvl w:val="0"/>
                <w:numId w:val="17"/>
              </w:numPr>
              <w:rPr>
                <w:rFonts w:ascii="Times New Roman" w:eastAsia="Calibri" w:hAnsi="Times New Roman"/>
                <w:color w:val="000000"/>
                <w:sz w:val="18"/>
                <w:szCs w:val="18"/>
                <w:lang w:val="en-GB"/>
              </w:rPr>
            </w:pPr>
            <w:r w:rsidRPr="00610D76">
              <w:rPr>
                <w:rFonts w:ascii="Times New Roman" w:eastAsia="Calibri" w:hAnsi="Times New Roman"/>
                <w:color w:val="000000"/>
                <w:sz w:val="18"/>
                <w:szCs w:val="18"/>
                <w:lang w:val="en-GB"/>
              </w:rPr>
              <w:t xml:space="preserve">Increase access in </w:t>
            </w:r>
            <w:r w:rsidRPr="00610D76">
              <w:rPr>
                <w:rFonts w:ascii="Times New Roman" w:eastAsia="Calibri" w:hAnsi="Times New Roman"/>
                <w:b/>
                <w:color w:val="000000"/>
                <w:sz w:val="18"/>
                <w:szCs w:val="18"/>
                <w:lang w:val="en-GB"/>
              </w:rPr>
              <w:t>urban</w:t>
            </w:r>
            <w:r w:rsidRPr="00610D76">
              <w:rPr>
                <w:rFonts w:ascii="Times New Roman" w:eastAsia="Calibri" w:hAnsi="Times New Roman"/>
                <w:color w:val="000000"/>
                <w:sz w:val="18"/>
                <w:szCs w:val="18"/>
                <w:lang w:val="en-GB"/>
              </w:rPr>
              <w:t xml:space="preserve"> areas</w:t>
            </w:r>
          </w:p>
          <w:p w14:paraId="6ABBC8A8" w14:textId="77777777" w:rsidR="00910AD8" w:rsidRPr="00610D76" w:rsidRDefault="00910AD8" w:rsidP="00910AD8">
            <w:pPr>
              <w:pStyle w:val="ListParagraph"/>
              <w:numPr>
                <w:ilvl w:val="0"/>
                <w:numId w:val="17"/>
              </w:numPr>
              <w:rPr>
                <w:rFonts w:ascii="Times New Roman" w:eastAsia="Calibri" w:hAnsi="Times New Roman"/>
                <w:color w:val="000000"/>
                <w:sz w:val="18"/>
                <w:szCs w:val="18"/>
                <w:lang w:val="en-GB"/>
              </w:rPr>
            </w:pPr>
            <w:r w:rsidRPr="00610D76">
              <w:rPr>
                <w:rFonts w:ascii="Times New Roman" w:eastAsia="Calibri" w:hAnsi="Times New Roman"/>
                <w:color w:val="000000"/>
                <w:sz w:val="18"/>
                <w:szCs w:val="18"/>
                <w:lang w:val="en-GB"/>
              </w:rPr>
              <w:t xml:space="preserve">Increase access in </w:t>
            </w:r>
            <w:r w:rsidRPr="00610D76">
              <w:rPr>
                <w:rFonts w:ascii="Times New Roman" w:eastAsia="Calibri" w:hAnsi="Times New Roman"/>
                <w:b/>
                <w:color w:val="000000"/>
                <w:sz w:val="18"/>
                <w:szCs w:val="18"/>
                <w:lang w:val="en-GB"/>
              </w:rPr>
              <w:t>rural</w:t>
            </w:r>
            <w:r w:rsidRPr="00610D76">
              <w:rPr>
                <w:rFonts w:ascii="Times New Roman" w:eastAsia="Calibri" w:hAnsi="Times New Roman"/>
                <w:color w:val="000000"/>
                <w:sz w:val="18"/>
                <w:szCs w:val="18"/>
                <w:lang w:val="en-GB"/>
              </w:rPr>
              <w:t xml:space="preserve"> areas</w:t>
            </w:r>
          </w:p>
          <w:p w14:paraId="410DC340" w14:textId="77777777" w:rsidR="00910AD8" w:rsidRPr="00610D76" w:rsidRDefault="00910AD8" w:rsidP="00910AD8">
            <w:pPr>
              <w:spacing w:after="0" w:line="240" w:lineRule="auto"/>
              <w:rPr>
                <w:rFonts w:ascii="Times New Roman" w:eastAsia="Calibri" w:hAnsi="Times New Roman" w:cs="Times New Roman"/>
                <w:b/>
                <w:i/>
                <w:sz w:val="18"/>
                <w:szCs w:val="18"/>
                <w:lang w:val="en-GB"/>
              </w:rPr>
            </w:pPr>
          </w:p>
          <w:p w14:paraId="48084F82" w14:textId="77777777" w:rsidR="00910AD8" w:rsidRPr="00B66753" w:rsidRDefault="00910AD8" w:rsidP="00910AD8">
            <w:pPr>
              <w:spacing w:after="0" w:line="240" w:lineRule="auto"/>
              <w:rPr>
                <w:rFonts w:ascii="Times New Roman" w:eastAsia="Calibri" w:hAnsi="Times New Roman" w:cs="Times New Roman"/>
                <w:sz w:val="18"/>
                <w:szCs w:val="18"/>
                <w:lang w:val="en-GB"/>
              </w:rPr>
            </w:pPr>
            <w:r w:rsidRPr="00B66753">
              <w:rPr>
                <w:rFonts w:ascii="Times New Roman" w:eastAsia="Calibri" w:hAnsi="Times New Roman" w:cs="Times New Roman"/>
                <w:sz w:val="18"/>
                <w:szCs w:val="18"/>
                <w:lang w:val="en-GB"/>
              </w:rPr>
              <w:t xml:space="preserve">Number of countries for which a 2017 target has been set for this indicator: </w:t>
            </w:r>
          </w:p>
          <w:p w14:paraId="01DEFF3A" w14:textId="77777777" w:rsidR="00910AD8" w:rsidRPr="00610D76" w:rsidRDefault="00910AD8" w:rsidP="00910AD8">
            <w:pPr>
              <w:spacing w:after="0" w:line="240" w:lineRule="auto"/>
              <w:rPr>
                <w:rFonts w:ascii="Times New Roman" w:eastAsia="Calibri" w:hAnsi="Times New Roman" w:cs="Times New Roman"/>
                <w:b/>
                <w:i/>
                <w:sz w:val="18"/>
                <w:szCs w:val="18"/>
                <w:lang w:val="en-GB"/>
              </w:rPr>
            </w:pPr>
            <w:r w:rsidRPr="00B66753">
              <w:rPr>
                <w:rFonts w:ascii="Times New Roman" w:eastAsia="Calibri" w:hAnsi="Times New Roman" w:cs="Times New Roman"/>
                <w:sz w:val="18"/>
                <w:szCs w:val="18"/>
                <w:lang w:val="en-GB"/>
              </w:rPr>
              <w:t>a) 40, b) 40, c) 38, d) 40</w:t>
            </w:r>
          </w:p>
        </w:tc>
        <w:tc>
          <w:tcPr>
            <w:tcW w:w="1080" w:type="dxa"/>
          </w:tcPr>
          <w:p w14:paraId="62F2151B"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7C20A01F"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w:t>
            </w:r>
          </w:p>
          <w:p w14:paraId="0AABCB03"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7B97EE67"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w:t>
            </w:r>
          </w:p>
          <w:p w14:paraId="0EA1EE17"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7537A7D1"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w:t>
            </w:r>
          </w:p>
          <w:p w14:paraId="732DF75B"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457756C5"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w:t>
            </w:r>
          </w:p>
        </w:tc>
        <w:tc>
          <w:tcPr>
            <w:tcW w:w="1080" w:type="dxa"/>
          </w:tcPr>
          <w:p w14:paraId="0E488F06"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10A38949"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w:t>
            </w:r>
          </w:p>
          <w:p w14:paraId="6CD68085"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7C0D67B2"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7</w:t>
            </w:r>
          </w:p>
          <w:p w14:paraId="295021C2"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022BE054"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w:t>
            </w:r>
          </w:p>
          <w:p w14:paraId="6849A99D"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6CFCE798"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7</w:t>
            </w:r>
          </w:p>
          <w:p w14:paraId="3D4D90DB" w14:textId="77777777" w:rsidR="00910AD8" w:rsidRPr="00610D76" w:rsidRDefault="00910AD8" w:rsidP="00910AD8">
            <w:pPr>
              <w:spacing w:after="0" w:line="240" w:lineRule="auto"/>
              <w:jc w:val="center"/>
              <w:rPr>
                <w:rFonts w:ascii="Times New Roman" w:hAnsi="Times New Roman" w:cs="Times New Roman"/>
                <w:sz w:val="18"/>
                <w:szCs w:val="18"/>
                <w:lang w:val="en-GB"/>
              </w:rPr>
            </w:pPr>
          </w:p>
        </w:tc>
        <w:tc>
          <w:tcPr>
            <w:tcW w:w="990" w:type="dxa"/>
          </w:tcPr>
          <w:p w14:paraId="63BAE4EB"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13ECF087"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7</w:t>
            </w:r>
          </w:p>
          <w:p w14:paraId="03D426C4"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7CDFD7C2"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8</w:t>
            </w:r>
          </w:p>
          <w:p w14:paraId="32653446"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6F933293"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9</w:t>
            </w:r>
          </w:p>
          <w:p w14:paraId="7D0826BD"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3CC30BE2"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10</w:t>
            </w:r>
          </w:p>
        </w:tc>
        <w:tc>
          <w:tcPr>
            <w:tcW w:w="990" w:type="dxa"/>
          </w:tcPr>
          <w:p w14:paraId="787D3C7E"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7786B697"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11</w:t>
            </w:r>
          </w:p>
          <w:p w14:paraId="0617B2C6"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56320968"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12</w:t>
            </w:r>
          </w:p>
          <w:p w14:paraId="589FAC74"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00A7B789"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15</w:t>
            </w:r>
          </w:p>
          <w:p w14:paraId="3D38AAA2"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591FB923" w14:textId="41F6D49B"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14</w:t>
            </w:r>
          </w:p>
        </w:tc>
        <w:tc>
          <w:tcPr>
            <w:tcW w:w="1260" w:type="dxa"/>
          </w:tcPr>
          <w:p w14:paraId="2767272C"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3B5686DF"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19</w:t>
            </w:r>
          </w:p>
          <w:p w14:paraId="0180E239"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48734394"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21</w:t>
            </w:r>
          </w:p>
          <w:p w14:paraId="08F45851"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20ECC84F"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21</w:t>
            </w:r>
          </w:p>
          <w:p w14:paraId="36CD50F9"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3593EFC2" w14:textId="7DA824DD"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19</w:t>
            </w:r>
          </w:p>
        </w:tc>
        <w:tc>
          <w:tcPr>
            <w:tcW w:w="1075" w:type="dxa"/>
            <w:shd w:val="clear" w:color="auto" w:fill="auto"/>
          </w:tcPr>
          <w:p w14:paraId="69F4DDAF" w14:textId="77777777" w:rsidR="00910AD8" w:rsidRDefault="00910AD8" w:rsidP="00910AD8">
            <w:pPr>
              <w:spacing w:after="0" w:line="240" w:lineRule="auto"/>
              <w:jc w:val="center"/>
              <w:rPr>
                <w:rFonts w:ascii="Times New Roman" w:hAnsi="Times New Roman" w:cs="Times New Roman"/>
                <w:sz w:val="18"/>
                <w:szCs w:val="18"/>
                <w:lang w:val="en-GB"/>
              </w:rPr>
            </w:pPr>
          </w:p>
          <w:p w14:paraId="72455276" w14:textId="77777777" w:rsidR="00016405" w:rsidRDefault="00016405" w:rsidP="00910AD8">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16</w:t>
            </w:r>
          </w:p>
          <w:p w14:paraId="598C992D" w14:textId="77777777" w:rsidR="00016405" w:rsidRDefault="00016405" w:rsidP="00910AD8">
            <w:pPr>
              <w:spacing w:after="0" w:line="240" w:lineRule="auto"/>
              <w:jc w:val="center"/>
              <w:rPr>
                <w:rFonts w:ascii="Times New Roman" w:hAnsi="Times New Roman" w:cs="Times New Roman"/>
                <w:sz w:val="18"/>
                <w:szCs w:val="18"/>
                <w:lang w:val="en-GB"/>
              </w:rPr>
            </w:pPr>
          </w:p>
          <w:p w14:paraId="6E113648" w14:textId="77777777" w:rsidR="00016405" w:rsidRDefault="00016405" w:rsidP="00910AD8">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16</w:t>
            </w:r>
          </w:p>
          <w:p w14:paraId="4122C25D" w14:textId="77777777" w:rsidR="00016405" w:rsidRDefault="00016405" w:rsidP="00910AD8">
            <w:pPr>
              <w:spacing w:after="0" w:line="240" w:lineRule="auto"/>
              <w:jc w:val="center"/>
              <w:rPr>
                <w:rFonts w:ascii="Times New Roman" w:hAnsi="Times New Roman" w:cs="Times New Roman"/>
                <w:sz w:val="18"/>
                <w:szCs w:val="18"/>
                <w:lang w:val="en-GB"/>
              </w:rPr>
            </w:pPr>
          </w:p>
          <w:p w14:paraId="5B434EB2" w14:textId="77777777" w:rsidR="00016405" w:rsidRDefault="00016405" w:rsidP="00910AD8">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18</w:t>
            </w:r>
          </w:p>
          <w:p w14:paraId="73D79B92" w14:textId="77777777" w:rsidR="00016405" w:rsidRDefault="00016405" w:rsidP="00910AD8">
            <w:pPr>
              <w:spacing w:after="0" w:line="240" w:lineRule="auto"/>
              <w:jc w:val="center"/>
              <w:rPr>
                <w:rFonts w:ascii="Times New Roman" w:hAnsi="Times New Roman" w:cs="Times New Roman"/>
                <w:sz w:val="18"/>
                <w:szCs w:val="18"/>
                <w:lang w:val="en-GB"/>
              </w:rPr>
            </w:pPr>
          </w:p>
          <w:p w14:paraId="1C45852C" w14:textId="479C72FE" w:rsidR="00016405" w:rsidRPr="00610D76" w:rsidRDefault="00016405" w:rsidP="00910AD8">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16</w:t>
            </w:r>
          </w:p>
        </w:tc>
      </w:tr>
      <w:tr w:rsidR="00910AD8" w:rsidRPr="00610D76" w14:paraId="624686A2" w14:textId="77777777" w:rsidTr="0073370C">
        <w:tc>
          <w:tcPr>
            <w:tcW w:w="1947" w:type="dxa"/>
            <w:vMerge/>
          </w:tcPr>
          <w:p w14:paraId="138CB88E" w14:textId="77777777" w:rsidR="00910AD8" w:rsidRPr="00610D76" w:rsidRDefault="00910AD8" w:rsidP="00910AD8">
            <w:pPr>
              <w:spacing w:after="0" w:line="240" w:lineRule="auto"/>
              <w:rPr>
                <w:rFonts w:ascii="Times New Roman" w:eastAsia="Calibri" w:hAnsi="Times New Roman" w:cs="Times New Roman"/>
                <w:b/>
                <w:sz w:val="18"/>
                <w:szCs w:val="18"/>
                <w:lang w:val="en-GB"/>
              </w:rPr>
            </w:pPr>
          </w:p>
        </w:tc>
        <w:tc>
          <w:tcPr>
            <w:tcW w:w="586" w:type="dxa"/>
            <w:vMerge/>
          </w:tcPr>
          <w:p w14:paraId="1890CB92" w14:textId="77777777" w:rsidR="00910AD8" w:rsidRPr="00610D76" w:rsidRDefault="00910AD8" w:rsidP="00910AD8">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05DE6B6C" w14:textId="47007988" w:rsidR="00910AD8" w:rsidRPr="00610D76" w:rsidRDefault="00910AD8" w:rsidP="00910AD8">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1.2.1 </w:t>
            </w:r>
            <w:r w:rsidR="00683004">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Pr="00610D76">
              <w:rPr>
                <w:rFonts w:ascii="Times New Roman" w:eastAsia="Calibri" w:hAnsi="Times New Roman" w:cs="Times New Roman"/>
                <w:sz w:val="18"/>
                <w:szCs w:val="18"/>
                <w:lang w:val="en-GB" w:eastAsia="en-US"/>
              </w:rPr>
              <w:t>:</w:t>
            </w:r>
            <w:r w:rsidRPr="00610D76">
              <w:rPr>
                <w:rFonts w:ascii="Times New Roman" w:eastAsia="Calibri" w:hAnsi="Times New Roman" w:cs="Times New Roman"/>
                <w:sz w:val="18"/>
                <w:szCs w:val="18"/>
                <w:lang w:val="en-GB"/>
              </w:rPr>
              <w:t xml:space="preserve"> Qualitative indicator </w:t>
            </w:r>
            <w:r w:rsidR="00D07665">
              <w:rPr>
                <w:rFonts w:ascii="Times New Roman" w:eastAsia="Calibri" w:hAnsi="Times New Roman" w:cs="Times New Roman"/>
                <w:sz w:val="18"/>
                <w:szCs w:val="18"/>
                <w:lang w:val="en-GB"/>
              </w:rPr>
              <w:t>tracks</w:t>
            </w:r>
            <w:r w:rsidRPr="00610D76">
              <w:rPr>
                <w:rFonts w:ascii="Times New Roman" w:eastAsia="Calibri" w:hAnsi="Times New Roman" w:cs="Times New Roman"/>
                <w:sz w:val="18"/>
                <w:szCs w:val="18"/>
                <w:lang w:val="en-GB"/>
              </w:rPr>
              <w:t xml:space="preserve"> the effectiveness of UNDP support (on demand </w:t>
            </w:r>
            <w:r w:rsidRPr="00610D76">
              <w:rPr>
                <w:rFonts w:ascii="Times New Roman" w:hAnsi="Times New Roman" w:cs="Times New Roman"/>
                <w:sz w:val="18"/>
                <w:szCs w:val="18"/>
                <w:lang w:val="en-GB"/>
              </w:rPr>
              <w:t>from programme countries</w:t>
            </w:r>
            <w:r w:rsidRPr="00610D76">
              <w:rPr>
                <w:rFonts w:ascii="Times New Roman" w:eastAsia="Calibri" w:hAnsi="Times New Roman" w:cs="Times New Roman"/>
                <w:sz w:val="18"/>
                <w:szCs w:val="18"/>
                <w:lang w:val="en-GB"/>
              </w:rPr>
              <w:t>) for policy and institutional measures on social protection on the basis of a rating scale (1 = National policy dialogue has determined who is excluded from social protection schemes and why; 2 = Policy/legislation reform has been planned to increase access and target those not previously covered, particularly the poor and other at-risk groups in rural areas; 3 = Policy/legislative reform proposals have been tabled for approval that have clear measures to increase access and target those not previously covered, particularly the poor and other at-risk groups in rural areas; 4 = Policy/legislative reforms have been approved and implemented with some evidence that these will lead to increased access and improved targeting in rural areas</w:t>
            </w:r>
            <w:r w:rsidR="000A22C8">
              <w:rPr>
                <w:rFonts w:ascii="Times New Roman" w:eastAsia="Calibri" w:hAnsi="Times New Roman" w:cs="Times New Roman"/>
                <w:sz w:val="18"/>
                <w:szCs w:val="18"/>
                <w:lang w:val="en-GB"/>
              </w:rPr>
              <w:t>, and</w:t>
            </w:r>
            <w:r w:rsidRPr="00610D76">
              <w:rPr>
                <w:rFonts w:ascii="Times New Roman" w:eastAsia="Calibri" w:hAnsi="Times New Roman" w:cs="Times New Roman"/>
                <w:sz w:val="18"/>
                <w:szCs w:val="18"/>
                <w:lang w:val="en-GB"/>
              </w:rPr>
              <w:t xml:space="preserve"> 5 = Policy/legislative reforms have</w:t>
            </w:r>
            <w:r w:rsidR="000A22C8">
              <w:rPr>
                <w:rFonts w:ascii="Times New Roman" w:eastAsia="Calibri" w:hAnsi="Times New Roman" w:cs="Times New Roman"/>
                <w:sz w:val="18"/>
                <w:szCs w:val="18"/>
                <w:lang w:val="en-GB"/>
              </w:rPr>
              <w:t xml:space="preserve"> shown</w:t>
            </w:r>
            <w:r w:rsidRPr="00610D76">
              <w:rPr>
                <w:rFonts w:ascii="Times New Roman" w:eastAsia="Calibri" w:hAnsi="Times New Roman" w:cs="Times New Roman"/>
                <w:sz w:val="18"/>
                <w:szCs w:val="18"/>
                <w:lang w:val="en-GB"/>
              </w:rPr>
              <w:t xml:space="preserve"> evidence of effectiveness and have adequate and predictable financing and institutional capacit</w:t>
            </w:r>
            <w:r w:rsidR="000A22C8">
              <w:rPr>
                <w:rFonts w:ascii="Times New Roman" w:eastAsia="Calibri" w:hAnsi="Times New Roman" w:cs="Times New Roman"/>
                <w:sz w:val="18"/>
                <w:szCs w:val="18"/>
                <w:lang w:val="en-GB"/>
              </w:rPr>
              <w:t>ies.</w:t>
            </w:r>
            <w:r>
              <w:rPr>
                <w:rFonts w:ascii="Times New Roman" w:eastAsia="Calibri" w:hAnsi="Times New Roman" w:cs="Times New Roman"/>
                <w:sz w:val="18"/>
                <w:szCs w:val="18"/>
                <w:lang w:val="en-GB"/>
              </w:rPr>
              <w:t xml:space="preserve"> </w:t>
            </w:r>
            <w:r w:rsidR="000A22C8">
              <w:rPr>
                <w:rFonts w:ascii="Times New Roman" w:eastAsia="Calibri" w:hAnsi="Times New Roman" w:cs="Times New Roman"/>
                <w:sz w:val="18"/>
                <w:szCs w:val="18"/>
                <w:lang w:val="en-GB"/>
              </w:rPr>
              <w:t xml:space="preserve">This indicator </w:t>
            </w:r>
            <w:r w:rsidRPr="00610D76">
              <w:rPr>
                <w:rFonts w:ascii="Times New Roman" w:eastAsia="Calibri" w:hAnsi="Times New Roman" w:cs="Times New Roman"/>
                <w:sz w:val="18"/>
                <w:szCs w:val="18"/>
                <w:lang w:val="en-GB"/>
              </w:rPr>
              <w:t>count</w:t>
            </w:r>
            <w:r>
              <w:rPr>
                <w:rFonts w:ascii="Times New Roman" w:eastAsia="Calibri" w:hAnsi="Times New Roman" w:cs="Times New Roman"/>
                <w:sz w:val="18"/>
                <w:szCs w:val="18"/>
                <w:lang w:val="en-GB"/>
              </w:rPr>
              <w:t>s</w:t>
            </w:r>
            <w:r w:rsidRPr="00610D76">
              <w:rPr>
                <w:rFonts w:ascii="Times New Roman" w:eastAsia="Calibri" w:hAnsi="Times New Roman" w:cs="Times New Roman"/>
                <w:sz w:val="18"/>
                <w:szCs w:val="18"/>
                <w:lang w:val="en-GB"/>
              </w:rPr>
              <w:t xml:space="preserve"> the number of countries where objective evidence exists that UNDP support resulted in measures being at least approved and implemented. </w:t>
            </w:r>
            <w:r>
              <w:rPr>
                <w:rFonts w:ascii="Times New Roman" w:eastAsia="Calibri" w:hAnsi="Times New Roman" w:cs="Times New Roman"/>
                <w:sz w:val="18"/>
                <w:szCs w:val="18"/>
                <w:lang w:val="en-GB"/>
              </w:rPr>
              <w:t>I</w:t>
            </w:r>
            <w:r w:rsidRPr="00610D76">
              <w:rPr>
                <w:rFonts w:ascii="Times New Roman" w:eastAsia="Calibri" w:hAnsi="Times New Roman" w:cs="Times New Roman"/>
                <w:sz w:val="18"/>
                <w:szCs w:val="18"/>
                <w:lang w:val="en-GB"/>
              </w:rPr>
              <w:t xml:space="preserve">ndicator language has been slightly </w:t>
            </w:r>
            <w:r w:rsidRPr="00C370CF">
              <w:rPr>
                <w:rFonts w:ascii="Times New Roman" w:eastAsia="Calibri" w:hAnsi="Times New Roman" w:cs="Times New Roman"/>
                <w:sz w:val="18"/>
                <w:szCs w:val="18"/>
                <w:lang w:val="en-GB"/>
              </w:rPr>
              <w:t>revised</w:t>
            </w:r>
            <w:r w:rsidRPr="00610D76">
              <w:rPr>
                <w:rFonts w:ascii="Times New Roman" w:eastAsia="Calibri" w:hAnsi="Times New Roman" w:cs="Times New Roman"/>
                <w:sz w:val="18"/>
                <w:szCs w:val="18"/>
                <w:lang w:val="en-GB"/>
              </w:rPr>
              <w:t xml:space="preserve"> to refer to measures instead of reforms. </w:t>
            </w:r>
          </w:p>
          <w:p w14:paraId="40CBB75F" w14:textId="60CCCEA2" w:rsidR="00910AD8" w:rsidRPr="00610D76" w:rsidRDefault="0094495B" w:rsidP="00910AD8">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910AD8" w:rsidRPr="00610D76">
              <w:rPr>
                <w:rFonts w:ascii="Times New Roman" w:eastAsia="Calibri" w:hAnsi="Times New Roman" w:cs="Times New Roman"/>
                <w:sz w:val="18"/>
                <w:szCs w:val="18"/>
                <w:lang w:val="en-GB"/>
              </w:rPr>
              <w:t xml:space="preserve">. </w:t>
            </w:r>
          </w:p>
        </w:tc>
      </w:tr>
      <w:tr w:rsidR="00910AD8" w:rsidRPr="00610D76" w14:paraId="2CA7FBD6" w14:textId="77777777" w:rsidTr="00AF1C6F">
        <w:tc>
          <w:tcPr>
            <w:tcW w:w="1947" w:type="dxa"/>
            <w:vMerge w:val="restart"/>
            <w:shd w:val="clear" w:color="auto" w:fill="auto"/>
          </w:tcPr>
          <w:p w14:paraId="46A7EDDC" w14:textId="77777777" w:rsidR="00910AD8" w:rsidRPr="00610D76" w:rsidRDefault="00910AD8" w:rsidP="00910AD8">
            <w:pPr>
              <w:spacing w:after="0" w:line="240" w:lineRule="auto"/>
              <w:rPr>
                <w:rFonts w:ascii="Times New Roman" w:eastAsia="Calibri" w:hAnsi="Times New Roman" w:cs="Times New Roman"/>
                <w:b/>
                <w:sz w:val="18"/>
                <w:szCs w:val="18"/>
                <w:lang w:val="en-GB"/>
              </w:rPr>
            </w:pPr>
          </w:p>
        </w:tc>
        <w:tc>
          <w:tcPr>
            <w:tcW w:w="586" w:type="dxa"/>
            <w:vMerge w:val="restart"/>
          </w:tcPr>
          <w:p w14:paraId="335CF82D" w14:textId="77777777" w:rsidR="00910AD8" w:rsidRPr="00610D76" w:rsidRDefault="00910AD8" w:rsidP="00910AD8">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1.2.2</w:t>
            </w:r>
          </w:p>
        </w:tc>
        <w:tc>
          <w:tcPr>
            <w:tcW w:w="3942" w:type="dxa"/>
          </w:tcPr>
          <w:p w14:paraId="10A9955E" w14:textId="77777777" w:rsidR="00910AD8" w:rsidRPr="00C370CF" w:rsidRDefault="00910AD8" w:rsidP="00910AD8">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color w:val="000000"/>
                <w:sz w:val="18"/>
                <w:szCs w:val="18"/>
                <w:lang w:val="en-GB"/>
              </w:rPr>
              <w:t xml:space="preserve">Number of countries </w:t>
            </w:r>
            <w:r w:rsidRPr="00C370CF">
              <w:rPr>
                <w:rFonts w:ascii="Times New Roman" w:eastAsia="Calibri" w:hAnsi="Times New Roman" w:cs="Times New Roman"/>
                <w:b/>
                <w:color w:val="000000"/>
                <w:sz w:val="18"/>
                <w:szCs w:val="18"/>
                <w:lang w:val="en-GB"/>
              </w:rPr>
              <w:t>with improved financial sustainability of social protection systems</w:t>
            </w:r>
          </w:p>
          <w:p w14:paraId="54D3E168" w14:textId="77777777" w:rsidR="00910AD8" w:rsidRPr="00DF01A1" w:rsidRDefault="00910AD8" w:rsidP="00910AD8">
            <w:pPr>
              <w:spacing w:after="0" w:line="240" w:lineRule="auto"/>
              <w:rPr>
                <w:rFonts w:ascii="Times New Roman" w:eastAsia="Calibri" w:hAnsi="Times New Roman" w:cs="Times New Roman"/>
                <w:color w:val="000000"/>
                <w:sz w:val="18"/>
                <w:szCs w:val="18"/>
                <w:lang w:val="en-GB"/>
              </w:rPr>
            </w:pPr>
          </w:p>
          <w:p w14:paraId="5F7B3DB4" w14:textId="65FAC719" w:rsidR="00910AD8" w:rsidRPr="00610D76" w:rsidRDefault="00910AD8" w:rsidP="00910AD8">
            <w:pPr>
              <w:spacing w:after="0" w:line="240" w:lineRule="auto"/>
              <w:rPr>
                <w:rFonts w:ascii="Times New Roman" w:hAnsi="Times New Roman" w:cs="Times New Roman"/>
                <w:sz w:val="18"/>
                <w:szCs w:val="18"/>
                <w:lang w:val="en-GB"/>
              </w:rPr>
            </w:pPr>
            <w:r w:rsidRPr="00DF01A1">
              <w:rPr>
                <w:rFonts w:ascii="Times New Roman" w:eastAsia="Calibri" w:hAnsi="Times New Roman" w:cs="Times New Roman"/>
                <w:sz w:val="18"/>
                <w:szCs w:val="18"/>
                <w:lang w:val="en-GB"/>
              </w:rPr>
              <w:lastRenderedPageBreak/>
              <w:t xml:space="preserve">Number of countries for which a 2017 target has been set for this indicator: </w:t>
            </w:r>
            <w:r w:rsidR="005E6FCB">
              <w:rPr>
                <w:rFonts w:ascii="Times New Roman" w:eastAsia="Calibri" w:hAnsi="Times New Roman" w:cs="Times New Roman"/>
                <w:sz w:val="18"/>
                <w:szCs w:val="18"/>
                <w:lang w:val="en-GB"/>
              </w:rPr>
              <w:t>34</w:t>
            </w:r>
          </w:p>
        </w:tc>
        <w:tc>
          <w:tcPr>
            <w:tcW w:w="1080" w:type="dxa"/>
          </w:tcPr>
          <w:p w14:paraId="15FB03F3"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59D347C9"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tcPr>
          <w:p w14:paraId="1975C0F0"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557785A3"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7</w:t>
            </w:r>
          </w:p>
        </w:tc>
        <w:tc>
          <w:tcPr>
            <w:tcW w:w="990" w:type="dxa"/>
          </w:tcPr>
          <w:p w14:paraId="654E9EDF"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1431B6FE" w14:textId="77777777" w:rsidR="00910AD8" w:rsidRPr="00610D76" w:rsidRDefault="00910AD8" w:rsidP="00910AD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14</w:t>
            </w:r>
          </w:p>
        </w:tc>
        <w:tc>
          <w:tcPr>
            <w:tcW w:w="990" w:type="dxa"/>
          </w:tcPr>
          <w:p w14:paraId="5245E9EA"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5F2BA653" w14:textId="5CB0650F" w:rsidR="00910AD8" w:rsidRPr="00610D76" w:rsidRDefault="00016405" w:rsidP="00910AD8">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17</w:t>
            </w:r>
          </w:p>
        </w:tc>
        <w:tc>
          <w:tcPr>
            <w:tcW w:w="1260" w:type="dxa"/>
          </w:tcPr>
          <w:p w14:paraId="6034CCED" w14:textId="77777777" w:rsidR="00016405" w:rsidRDefault="00016405" w:rsidP="00910AD8">
            <w:pPr>
              <w:spacing w:after="0" w:line="240" w:lineRule="auto"/>
              <w:jc w:val="center"/>
              <w:rPr>
                <w:rFonts w:ascii="Times New Roman" w:hAnsi="Times New Roman" w:cs="Times New Roman"/>
                <w:sz w:val="18"/>
                <w:szCs w:val="18"/>
                <w:lang w:val="en-GB"/>
              </w:rPr>
            </w:pPr>
          </w:p>
          <w:p w14:paraId="02A6CA75" w14:textId="4CCC98DD" w:rsidR="00910AD8" w:rsidRPr="00610D76" w:rsidRDefault="00016405" w:rsidP="00910AD8">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22</w:t>
            </w:r>
          </w:p>
        </w:tc>
        <w:tc>
          <w:tcPr>
            <w:tcW w:w="1075" w:type="dxa"/>
            <w:shd w:val="clear" w:color="auto" w:fill="auto"/>
          </w:tcPr>
          <w:p w14:paraId="53B18FAB" w14:textId="77777777" w:rsidR="00910AD8" w:rsidRPr="00610D76" w:rsidRDefault="00910AD8" w:rsidP="00910AD8">
            <w:pPr>
              <w:spacing w:after="0" w:line="240" w:lineRule="auto"/>
              <w:jc w:val="center"/>
              <w:rPr>
                <w:rFonts w:ascii="Times New Roman" w:hAnsi="Times New Roman" w:cs="Times New Roman"/>
                <w:sz w:val="18"/>
                <w:szCs w:val="18"/>
                <w:lang w:val="en-GB"/>
              </w:rPr>
            </w:pPr>
          </w:p>
          <w:p w14:paraId="78D1CA03" w14:textId="2A24CC0B" w:rsidR="00910AD8" w:rsidRDefault="00016405" w:rsidP="00910AD8">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19</w:t>
            </w:r>
          </w:p>
          <w:p w14:paraId="5DE1708F" w14:textId="1F46C3C9" w:rsidR="00016405" w:rsidRPr="00610D76" w:rsidRDefault="00016405" w:rsidP="00910AD8">
            <w:pPr>
              <w:spacing w:after="0" w:line="240" w:lineRule="auto"/>
              <w:jc w:val="center"/>
              <w:rPr>
                <w:rFonts w:ascii="Times New Roman" w:hAnsi="Times New Roman" w:cs="Times New Roman"/>
                <w:sz w:val="18"/>
                <w:szCs w:val="18"/>
                <w:lang w:val="en-GB"/>
              </w:rPr>
            </w:pPr>
          </w:p>
        </w:tc>
      </w:tr>
      <w:tr w:rsidR="00910AD8" w:rsidRPr="00610D76" w14:paraId="09B88FB5" w14:textId="77777777" w:rsidTr="0073370C">
        <w:tc>
          <w:tcPr>
            <w:tcW w:w="1947" w:type="dxa"/>
            <w:vMerge/>
          </w:tcPr>
          <w:p w14:paraId="43750B12" w14:textId="77777777" w:rsidR="00910AD8" w:rsidRPr="00610D76" w:rsidRDefault="00910AD8" w:rsidP="00910AD8">
            <w:pPr>
              <w:spacing w:after="0" w:line="240" w:lineRule="auto"/>
              <w:rPr>
                <w:rFonts w:ascii="Times New Roman" w:eastAsia="Calibri" w:hAnsi="Times New Roman" w:cs="Times New Roman"/>
                <w:b/>
                <w:sz w:val="18"/>
                <w:szCs w:val="18"/>
                <w:lang w:val="en-GB"/>
              </w:rPr>
            </w:pPr>
          </w:p>
        </w:tc>
        <w:tc>
          <w:tcPr>
            <w:tcW w:w="586" w:type="dxa"/>
            <w:vMerge/>
          </w:tcPr>
          <w:p w14:paraId="7C369291" w14:textId="77777777" w:rsidR="00910AD8" w:rsidRPr="00610D76" w:rsidRDefault="00910AD8" w:rsidP="00910AD8">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54A1CD7E" w14:textId="3941D093" w:rsidR="00910AD8" w:rsidRPr="00610D76" w:rsidRDefault="00910AD8" w:rsidP="00910AD8">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1.2.2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Pr="00610D76">
              <w:rPr>
                <w:rFonts w:ascii="Times New Roman" w:eastAsia="Calibri" w:hAnsi="Times New Roman" w:cs="Times New Roman"/>
                <w:sz w:val="18"/>
                <w:szCs w:val="18"/>
                <w:lang w:val="en-GB" w:eastAsia="en-US"/>
              </w:rPr>
              <w:t>: T</w:t>
            </w:r>
            <w:r w:rsidRPr="00610D76">
              <w:rPr>
                <w:rFonts w:ascii="Times New Roman" w:eastAsia="Calibri" w:hAnsi="Times New Roman" w:cs="Times New Roman"/>
                <w:sz w:val="18"/>
                <w:szCs w:val="18"/>
                <w:lang w:val="en-GB"/>
              </w:rPr>
              <w:t>racks the number of countries where UNDP support (</w:t>
            </w:r>
            <w:r w:rsidR="00683004">
              <w:rPr>
                <w:rFonts w:ascii="Times New Roman" w:eastAsia="Calibri" w:hAnsi="Times New Roman" w:cs="Times New Roman"/>
                <w:sz w:val="18"/>
                <w:szCs w:val="18"/>
                <w:lang w:val="en-GB"/>
              </w:rPr>
              <w:t>based on requests</w:t>
            </w:r>
            <w:r w:rsidRPr="00610D76">
              <w:rPr>
                <w:rFonts w:ascii="Times New Roman" w:eastAsia="Calibri" w:hAnsi="Times New Roman" w:cs="Times New Roman"/>
                <w:sz w:val="18"/>
                <w:szCs w:val="18"/>
                <w:lang w:val="en-GB"/>
              </w:rPr>
              <w:t xml:space="preserve"> </w:t>
            </w:r>
            <w:r w:rsidRPr="00610D76">
              <w:rPr>
                <w:rFonts w:ascii="Times New Roman" w:hAnsi="Times New Roman" w:cs="Times New Roman"/>
                <w:sz w:val="18"/>
                <w:szCs w:val="18"/>
                <w:lang w:val="en-GB"/>
              </w:rPr>
              <w:t>from programme countries</w:t>
            </w:r>
            <w:r w:rsidRPr="00610D76">
              <w:rPr>
                <w:rFonts w:ascii="Times New Roman" w:eastAsia="Calibri" w:hAnsi="Times New Roman" w:cs="Times New Roman"/>
                <w:sz w:val="18"/>
                <w:szCs w:val="18"/>
                <w:lang w:val="en-GB"/>
              </w:rPr>
              <w:t>) led to sustainable financing for social protection, based on objective criteria and evidence. The effectiveness of UNDP support is tracked using a qualitative assessment (1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Largely), counting the number of countries </w:t>
            </w:r>
            <w:r>
              <w:rPr>
                <w:rFonts w:ascii="Times New Roman" w:eastAsia="Calibri" w:hAnsi="Times New Roman" w:cs="Times New Roman"/>
                <w:sz w:val="18"/>
                <w:szCs w:val="18"/>
                <w:lang w:val="en-GB"/>
              </w:rPr>
              <w:t>that</w:t>
            </w:r>
            <w:r w:rsidRPr="00610D76">
              <w:rPr>
                <w:rFonts w:ascii="Times New Roman" w:eastAsia="Calibri" w:hAnsi="Times New Roman" w:cs="Times New Roman"/>
                <w:sz w:val="18"/>
                <w:szCs w:val="18"/>
                <w:lang w:val="en-GB"/>
              </w:rPr>
              <w:t xml:space="preserve">, with UNDP support, improved financial sustainability of social protection systems </w:t>
            </w:r>
            <w:r w:rsidR="00683004">
              <w:rPr>
                <w:rFonts w:ascii="Times New Roman" w:eastAsia="Calibri" w:hAnsi="Times New Roman" w:cs="Times New Roman"/>
                <w:sz w:val="18"/>
                <w:szCs w:val="18"/>
                <w:lang w:val="en-GB"/>
              </w:rPr>
              <w:t>since</w:t>
            </w:r>
            <w:r w:rsidR="00683004"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w:t>
            </w:r>
          </w:p>
          <w:p w14:paraId="5E554EB0" w14:textId="32E9BADD" w:rsidR="00910AD8" w:rsidRPr="00610D76" w:rsidRDefault="005E6FCB" w:rsidP="00910AD8">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910AD8" w:rsidRPr="00610D76">
              <w:rPr>
                <w:rFonts w:ascii="Times New Roman" w:eastAsia="Calibri" w:hAnsi="Times New Roman" w:cs="Times New Roman"/>
                <w:sz w:val="18"/>
                <w:szCs w:val="18"/>
                <w:lang w:val="en-GB"/>
              </w:rPr>
              <w:t>.</w:t>
            </w:r>
          </w:p>
        </w:tc>
      </w:tr>
      <w:tr w:rsidR="005C2FF1" w:rsidRPr="00610D76" w14:paraId="47E00A26" w14:textId="77777777" w:rsidTr="003C6F07">
        <w:tc>
          <w:tcPr>
            <w:tcW w:w="1947" w:type="dxa"/>
            <w:vMerge w:val="restart"/>
            <w:shd w:val="clear" w:color="auto" w:fill="BDD6EE" w:themeFill="accent1" w:themeFillTint="66"/>
          </w:tcPr>
          <w:p w14:paraId="086DB719" w14:textId="77777777" w:rsidR="005C2FF1" w:rsidRPr="00610D76" w:rsidRDefault="005C2FF1" w:rsidP="00910AD8">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Output</w:t>
            </w:r>
          </w:p>
        </w:tc>
        <w:tc>
          <w:tcPr>
            <w:tcW w:w="4528" w:type="dxa"/>
            <w:gridSpan w:val="2"/>
            <w:vMerge w:val="restart"/>
            <w:shd w:val="clear" w:color="auto" w:fill="BDD6EE" w:themeFill="accent1" w:themeFillTint="66"/>
          </w:tcPr>
          <w:p w14:paraId="7415F13A" w14:textId="77777777" w:rsidR="005C2FF1" w:rsidRPr="00610D76" w:rsidRDefault="005C2FF1" w:rsidP="00910AD8">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80" w:type="dxa"/>
            <w:shd w:val="clear" w:color="auto" w:fill="BDD6EE" w:themeFill="accent1" w:themeFillTint="66"/>
            <w:vAlign w:val="center"/>
          </w:tcPr>
          <w:p w14:paraId="08D4324A" w14:textId="77777777" w:rsidR="005C2FF1" w:rsidRPr="00610D76" w:rsidRDefault="005C2FF1"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4F99E9DE" w14:textId="77777777" w:rsidR="005C2FF1" w:rsidRPr="00610D76" w:rsidRDefault="005C2FF1"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990" w:type="dxa"/>
            <w:shd w:val="clear" w:color="auto" w:fill="BDD6EE" w:themeFill="accent1" w:themeFillTint="66"/>
            <w:vAlign w:val="center"/>
          </w:tcPr>
          <w:p w14:paraId="5EADD133" w14:textId="77777777" w:rsidR="005C2FF1" w:rsidRPr="00610D76" w:rsidRDefault="005C2FF1"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420C41D2" w14:textId="77777777" w:rsidR="005C2FF1" w:rsidRPr="00610D76" w:rsidRDefault="005C2FF1"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335" w:type="dxa"/>
            <w:gridSpan w:val="2"/>
            <w:shd w:val="clear" w:color="auto" w:fill="BDD6EE" w:themeFill="accent1" w:themeFillTint="66"/>
            <w:vAlign w:val="center"/>
          </w:tcPr>
          <w:p w14:paraId="152F0503" w14:textId="77777777" w:rsidR="005C2FF1" w:rsidRPr="00610D76" w:rsidRDefault="005C2FF1" w:rsidP="00910AD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5C2FF1" w:rsidRPr="00610D76" w14:paraId="5ADC7E71" w14:textId="77777777" w:rsidTr="00910AD8">
        <w:tc>
          <w:tcPr>
            <w:tcW w:w="1947" w:type="dxa"/>
            <w:vMerge/>
            <w:shd w:val="clear" w:color="auto" w:fill="BDD6EE" w:themeFill="accent1" w:themeFillTint="66"/>
          </w:tcPr>
          <w:p w14:paraId="78F22746" w14:textId="77777777" w:rsidR="005C2FF1" w:rsidRPr="00610D76" w:rsidRDefault="005C2FF1" w:rsidP="005C2FF1">
            <w:pPr>
              <w:spacing w:after="0" w:line="240" w:lineRule="auto"/>
              <w:rPr>
                <w:rFonts w:ascii="Times New Roman" w:eastAsia="Calibri" w:hAnsi="Times New Roman" w:cs="Times New Roman"/>
                <w:b/>
                <w:sz w:val="18"/>
                <w:szCs w:val="18"/>
                <w:lang w:val="en-GB"/>
              </w:rPr>
            </w:pPr>
          </w:p>
        </w:tc>
        <w:tc>
          <w:tcPr>
            <w:tcW w:w="4528" w:type="dxa"/>
            <w:gridSpan w:val="2"/>
            <w:vMerge/>
            <w:shd w:val="clear" w:color="auto" w:fill="BDD6EE" w:themeFill="accent1" w:themeFillTint="66"/>
          </w:tcPr>
          <w:p w14:paraId="7CD98F9A" w14:textId="77777777" w:rsidR="005C2FF1" w:rsidRPr="00610D76" w:rsidRDefault="005C2FF1" w:rsidP="005C2FF1">
            <w:pPr>
              <w:spacing w:after="0" w:line="240" w:lineRule="auto"/>
              <w:rPr>
                <w:rFonts w:ascii="Times New Roman" w:eastAsia="Calibri" w:hAnsi="Times New Roman" w:cs="Times New Roman"/>
                <w:color w:val="000000"/>
                <w:sz w:val="18"/>
                <w:szCs w:val="18"/>
                <w:lang w:val="en-GB"/>
              </w:rPr>
            </w:pPr>
          </w:p>
        </w:tc>
        <w:tc>
          <w:tcPr>
            <w:tcW w:w="1080" w:type="dxa"/>
            <w:shd w:val="clear" w:color="auto" w:fill="BDD6EE" w:themeFill="accent1" w:themeFillTint="66"/>
          </w:tcPr>
          <w:p w14:paraId="41670BCB"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293C4689"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086ABCCE"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01D9E5CF" w14:textId="0EB37534"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260" w:type="dxa"/>
            <w:shd w:val="clear" w:color="auto" w:fill="BDD6EE" w:themeFill="accent1" w:themeFillTint="66"/>
          </w:tcPr>
          <w:p w14:paraId="1F51E7CE" w14:textId="15A403A4"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b/>
                <w:sz w:val="18"/>
                <w:szCs w:val="18"/>
                <w:lang w:val="en-GB"/>
              </w:rPr>
              <w:t>Target</w:t>
            </w:r>
          </w:p>
        </w:tc>
        <w:tc>
          <w:tcPr>
            <w:tcW w:w="1075" w:type="dxa"/>
            <w:shd w:val="clear" w:color="auto" w:fill="BDD6EE" w:themeFill="accent1" w:themeFillTint="66"/>
          </w:tcPr>
          <w:p w14:paraId="243686C2" w14:textId="04F3725D" w:rsidR="005C2FF1" w:rsidRPr="00610D76" w:rsidRDefault="005C2FF1" w:rsidP="005C2FF1">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5C2FF1" w:rsidRPr="00610D76" w14:paraId="4C767D31" w14:textId="77777777" w:rsidTr="00AF1C6F">
        <w:tc>
          <w:tcPr>
            <w:tcW w:w="1947" w:type="dxa"/>
            <w:vMerge w:val="restart"/>
          </w:tcPr>
          <w:p w14:paraId="57EB9735" w14:textId="77777777" w:rsidR="005C2FF1" w:rsidRPr="00610D76" w:rsidRDefault="005C2FF1" w:rsidP="005C2FF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1.3. </w:t>
            </w:r>
            <w:r w:rsidRPr="00610D76">
              <w:rPr>
                <w:rFonts w:ascii="Times New Roman" w:eastAsia="Calibri" w:hAnsi="Times New Roman" w:cs="Times New Roman"/>
                <w:sz w:val="18"/>
                <w:szCs w:val="18"/>
                <w:lang w:val="en-GB"/>
              </w:rPr>
              <w:t>Solutions developed at national and sub-national levels for sustainable management of natural resources, ecosystem services, chemicals and waste.</w:t>
            </w:r>
          </w:p>
          <w:p w14:paraId="0414A426" w14:textId="77777777" w:rsidR="005C2FF1" w:rsidRPr="00610D76" w:rsidRDefault="005C2FF1" w:rsidP="005C2FF1">
            <w:pPr>
              <w:spacing w:after="0" w:line="240" w:lineRule="auto"/>
              <w:rPr>
                <w:rFonts w:ascii="Times New Roman" w:eastAsia="Calibri" w:hAnsi="Times New Roman" w:cs="Times New Roman"/>
                <w:sz w:val="18"/>
                <w:szCs w:val="18"/>
                <w:lang w:val="en-GB"/>
              </w:rPr>
            </w:pPr>
          </w:p>
          <w:p w14:paraId="26E9FBC1" w14:textId="3576A9B3" w:rsidR="005C2FF1" w:rsidRPr="00610D76" w:rsidRDefault="005C2FF1" w:rsidP="005C2FF1">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i/>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5E6FCB">
              <w:rPr>
                <w:rFonts w:ascii="Times New Roman" w:eastAsia="Calibri" w:hAnsi="Times New Roman" w:cs="Times New Roman"/>
                <w:b/>
                <w:color w:val="000000"/>
                <w:sz w:val="18"/>
                <w:szCs w:val="18"/>
                <w:lang w:val="en-GB"/>
              </w:rPr>
              <w:t>109</w:t>
            </w:r>
            <w:r w:rsidRPr="00610D76">
              <w:rPr>
                <w:rFonts w:ascii="Times New Roman" w:eastAsia="Calibri" w:hAnsi="Times New Roman" w:cs="Times New Roman"/>
                <w:b/>
                <w:color w:val="000000"/>
                <w:sz w:val="18"/>
                <w:szCs w:val="18"/>
                <w:lang w:val="en-GB"/>
              </w:rPr>
              <w:t xml:space="preserve"> </w:t>
            </w:r>
          </w:p>
          <w:p w14:paraId="796BEC8F" w14:textId="4F88F350" w:rsidR="005C2FF1" w:rsidRPr="00610D76" w:rsidRDefault="005E6FCB" w:rsidP="005C2FF1">
            <w:pPr>
              <w:spacing w:after="0" w:line="240" w:lineRule="auto"/>
              <w:rPr>
                <w:rFonts w:ascii="Times New Roman" w:eastAsia="Calibri" w:hAnsi="Times New Roman" w:cs="Times New Roman"/>
                <w:b/>
                <w:sz w:val="18"/>
                <w:szCs w:val="18"/>
                <w:lang w:val="en-GB"/>
              </w:rPr>
            </w:pPr>
            <w:r>
              <w:rPr>
                <w:rFonts w:ascii="Times New Roman" w:eastAsia="Calibri" w:hAnsi="Times New Roman" w:cs="Times New Roman"/>
                <w:b/>
                <w:color w:val="000000"/>
                <w:sz w:val="18"/>
                <w:szCs w:val="18"/>
                <w:lang w:val="en-GB"/>
              </w:rPr>
              <w:t>(December 2017</w:t>
            </w:r>
            <w:r w:rsidR="005C2FF1" w:rsidRPr="00610D76">
              <w:rPr>
                <w:rFonts w:ascii="Times New Roman" w:eastAsia="Calibri" w:hAnsi="Times New Roman" w:cs="Times New Roman"/>
                <w:b/>
                <w:color w:val="000000"/>
                <w:sz w:val="18"/>
                <w:szCs w:val="18"/>
                <w:lang w:val="en-GB"/>
              </w:rPr>
              <w:t>)</w:t>
            </w:r>
          </w:p>
        </w:tc>
        <w:tc>
          <w:tcPr>
            <w:tcW w:w="586" w:type="dxa"/>
            <w:vMerge w:val="restart"/>
          </w:tcPr>
          <w:p w14:paraId="3C5F14CC" w14:textId="77777777" w:rsidR="005C2FF1" w:rsidRPr="00610D76" w:rsidRDefault="005C2FF1" w:rsidP="005C2FF1">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1.3.1</w:t>
            </w:r>
          </w:p>
        </w:tc>
        <w:tc>
          <w:tcPr>
            <w:tcW w:w="3942" w:type="dxa"/>
          </w:tcPr>
          <w:p w14:paraId="26ADB0D9" w14:textId="77777777" w:rsidR="005C2FF1" w:rsidRPr="00082608" w:rsidRDefault="005C2FF1" w:rsidP="005C2FF1">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 xml:space="preserve">Number of </w:t>
            </w:r>
            <w:r w:rsidRPr="00C370CF">
              <w:rPr>
                <w:rFonts w:ascii="Times New Roman" w:eastAsia="Calibri" w:hAnsi="Times New Roman" w:cs="Times New Roman"/>
                <w:b/>
                <w:color w:val="000000"/>
                <w:sz w:val="18"/>
                <w:szCs w:val="18"/>
                <w:lang w:val="en-GB"/>
              </w:rPr>
              <w:t>new partnership mechanisms with funding for sustainable management solutions of natural resources, ecosystems services, chemicals and waste</w:t>
            </w:r>
            <w:r w:rsidRPr="00082608">
              <w:rPr>
                <w:rFonts w:ascii="Times New Roman" w:eastAsia="Calibri" w:hAnsi="Times New Roman" w:cs="Times New Roman"/>
                <w:color w:val="000000"/>
                <w:sz w:val="18"/>
                <w:szCs w:val="18"/>
                <w:lang w:val="en-GB"/>
              </w:rPr>
              <w:t xml:space="preserve"> at national and/or subnational level</w:t>
            </w:r>
          </w:p>
          <w:p w14:paraId="70664D65" w14:textId="77777777" w:rsidR="005C2FF1" w:rsidRPr="00082608" w:rsidRDefault="005C2FF1" w:rsidP="005C2FF1">
            <w:pPr>
              <w:spacing w:after="0" w:line="240" w:lineRule="auto"/>
              <w:rPr>
                <w:rFonts w:ascii="Times New Roman" w:eastAsia="Calibri" w:hAnsi="Times New Roman" w:cs="Times New Roman"/>
                <w:color w:val="000000"/>
                <w:sz w:val="18"/>
                <w:szCs w:val="18"/>
                <w:lang w:val="en-GB"/>
              </w:rPr>
            </w:pPr>
          </w:p>
          <w:p w14:paraId="1FB4105B" w14:textId="78F3A647" w:rsidR="005C2FF1" w:rsidRPr="00610D76" w:rsidRDefault="005C2FF1" w:rsidP="005C2FF1">
            <w:pPr>
              <w:spacing w:after="0" w:line="240" w:lineRule="auto"/>
              <w:rPr>
                <w:rFonts w:ascii="Times New Roman" w:hAnsi="Times New Roman" w:cs="Times New Roman"/>
                <w:sz w:val="18"/>
                <w:szCs w:val="18"/>
                <w:lang w:val="en-GB"/>
              </w:rPr>
            </w:pPr>
            <w:r w:rsidRPr="00082608">
              <w:rPr>
                <w:rFonts w:ascii="Times New Roman" w:eastAsia="Calibri" w:hAnsi="Times New Roman" w:cs="Times New Roman"/>
                <w:sz w:val="18"/>
                <w:szCs w:val="18"/>
                <w:lang w:val="en-GB"/>
              </w:rPr>
              <w:t xml:space="preserve">Number of countries for which a 2017 target has been set for this indicator: </w:t>
            </w:r>
            <w:r w:rsidR="005E6FCB">
              <w:rPr>
                <w:rFonts w:ascii="Times New Roman" w:eastAsia="Calibri" w:hAnsi="Times New Roman" w:cs="Times New Roman"/>
                <w:sz w:val="18"/>
                <w:szCs w:val="18"/>
                <w:lang w:val="en-GB"/>
              </w:rPr>
              <w:t>100</w:t>
            </w:r>
          </w:p>
        </w:tc>
        <w:tc>
          <w:tcPr>
            <w:tcW w:w="1080" w:type="dxa"/>
          </w:tcPr>
          <w:p w14:paraId="59E445DA"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2558B163"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tcPr>
          <w:p w14:paraId="5699D9BD"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6742F908"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370</w:t>
            </w:r>
          </w:p>
        </w:tc>
        <w:tc>
          <w:tcPr>
            <w:tcW w:w="990" w:type="dxa"/>
          </w:tcPr>
          <w:p w14:paraId="0F588BCA"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52F77CBA"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844</w:t>
            </w:r>
          </w:p>
        </w:tc>
        <w:tc>
          <w:tcPr>
            <w:tcW w:w="990" w:type="dxa"/>
          </w:tcPr>
          <w:p w14:paraId="702013D2"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66A3F780" w14:textId="19A55BBF"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1,463</w:t>
            </w:r>
          </w:p>
        </w:tc>
        <w:tc>
          <w:tcPr>
            <w:tcW w:w="1260" w:type="dxa"/>
          </w:tcPr>
          <w:p w14:paraId="4C8FCD06"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25F31C09" w14:textId="43B940E3"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1,764</w:t>
            </w:r>
          </w:p>
        </w:tc>
        <w:tc>
          <w:tcPr>
            <w:tcW w:w="1075" w:type="dxa"/>
            <w:shd w:val="clear" w:color="auto" w:fill="auto"/>
          </w:tcPr>
          <w:p w14:paraId="2B4A154B" w14:textId="77777777" w:rsidR="005C2FF1" w:rsidRDefault="005C2FF1" w:rsidP="005C2FF1">
            <w:pPr>
              <w:spacing w:after="0" w:line="240" w:lineRule="auto"/>
              <w:jc w:val="center"/>
              <w:rPr>
                <w:rFonts w:ascii="Times New Roman" w:hAnsi="Times New Roman" w:cs="Times New Roman"/>
                <w:sz w:val="18"/>
                <w:szCs w:val="18"/>
                <w:lang w:val="en-GB"/>
              </w:rPr>
            </w:pPr>
          </w:p>
          <w:p w14:paraId="3389E72D" w14:textId="6C1C5538" w:rsidR="005C2FF1" w:rsidRPr="00610D76" w:rsidRDefault="005C2FF1" w:rsidP="005C2FF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2,256</w:t>
            </w:r>
          </w:p>
        </w:tc>
      </w:tr>
      <w:tr w:rsidR="005C2FF1" w:rsidRPr="00610D76" w14:paraId="585C29D1" w14:textId="77777777" w:rsidTr="0073370C">
        <w:tc>
          <w:tcPr>
            <w:tcW w:w="1947" w:type="dxa"/>
            <w:vMerge/>
          </w:tcPr>
          <w:p w14:paraId="78ADA474" w14:textId="77777777" w:rsidR="005C2FF1" w:rsidRPr="00610D76" w:rsidRDefault="005C2FF1" w:rsidP="005C2FF1">
            <w:pPr>
              <w:spacing w:after="0" w:line="240" w:lineRule="auto"/>
              <w:rPr>
                <w:rFonts w:ascii="Times New Roman" w:eastAsia="Calibri" w:hAnsi="Times New Roman" w:cs="Times New Roman"/>
                <w:b/>
                <w:sz w:val="18"/>
                <w:szCs w:val="18"/>
                <w:lang w:val="en-GB"/>
              </w:rPr>
            </w:pPr>
          </w:p>
        </w:tc>
        <w:tc>
          <w:tcPr>
            <w:tcW w:w="586" w:type="dxa"/>
            <w:vMerge/>
          </w:tcPr>
          <w:p w14:paraId="388AE64F" w14:textId="77777777" w:rsidR="005C2FF1" w:rsidRPr="00610D76" w:rsidRDefault="005C2FF1" w:rsidP="005C2FF1">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43B23B64" w14:textId="45CFF3CC" w:rsidR="005C2FF1" w:rsidRPr="00610D76" w:rsidRDefault="005C2FF1" w:rsidP="005C2FF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1.3.1 </w:t>
            </w:r>
            <w:r w:rsidR="00683004">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Pr="00610D76">
              <w:rPr>
                <w:rFonts w:ascii="Times New Roman" w:eastAsia="Calibri" w:hAnsi="Times New Roman" w:cs="Times New Roman"/>
                <w:sz w:val="18"/>
                <w:szCs w:val="18"/>
                <w:lang w:val="en-GB" w:eastAsia="en-US"/>
              </w:rPr>
              <w:t xml:space="preserve">: </w:t>
            </w:r>
            <w:r w:rsidRPr="00610D76">
              <w:rPr>
                <w:rFonts w:ascii="Times New Roman" w:eastAsia="Calibri" w:hAnsi="Times New Roman" w:cs="Times New Roman"/>
                <w:sz w:val="18"/>
                <w:szCs w:val="18"/>
                <w:lang w:val="en-GB"/>
              </w:rPr>
              <w:t>Tracks the cumulative number of new partnership mechanisms with funding for sustainable management solutions of natural resources, ecosystem services, chemicals and waste at national and/or sub-national level</w:t>
            </w:r>
            <w:r w:rsidR="00161DFE">
              <w:rPr>
                <w:rFonts w:ascii="Times New Roman" w:eastAsia="Calibri" w:hAnsi="Times New Roman" w:cs="Times New Roman"/>
                <w:sz w:val="18"/>
                <w:szCs w:val="18"/>
                <w:lang w:val="en-GB"/>
              </w:rPr>
              <w:t>s</w:t>
            </w:r>
            <w:r w:rsidRPr="00610D76">
              <w:rPr>
                <w:rFonts w:ascii="Times New Roman" w:eastAsia="Calibri" w:hAnsi="Times New Roman" w:cs="Times New Roman"/>
                <w:sz w:val="18"/>
                <w:szCs w:val="18"/>
                <w:lang w:val="en-GB"/>
              </w:rPr>
              <w:t xml:space="preserve">, created </w:t>
            </w:r>
            <w:r w:rsidR="00161DFE">
              <w:rPr>
                <w:rFonts w:ascii="Times New Roman" w:eastAsia="Calibri" w:hAnsi="Times New Roman" w:cs="Times New Roman"/>
                <w:sz w:val="18"/>
                <w:szCs w:val="18"/>
                <w:lang w:val="en-GB"/>
              </w:rPr>
              <w:t>since</w:t>
            </w:r>
            <w:r w:rsidR="00161DFE"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January 2014 (</w:t>
            </w:r>
            <w:r w:rsidR="00161DFE">
              <w:rPr>
                <w:rFonts w:ascii="Times New Roman" w:eastAsia="Calibri" w:hAnsi="Times New Roman" w:cs="Times New Roman"/>
                <w:sz w:val="18"/>
                <w:szCs w:val="18"/>
                <w:lang w:val="en-GB"/>
              </w:rPr>
              <w:t>based on requests</w:t>
            </w:r>
            <w:r w:rsidRPr="00610D76">
              <w:rPr>
                <w:rFonts w:ascii="Times New Roman" w:eastAsia="Calibri" w:hAnsi="Times New Roman" w:cs="Times New Roman"/>
                <w:sz w:val="18"/>
                <w:szCs w:val="18"/>
                <w:lang w:val="en-GB"/>
              </w:rPr>
              <w:t xml:space="preserve"> </w:t>
            </w:r>
            <w:r w:rsidRPr="00610D76">
              <w:rPr>
                <w:rFonts w:ascii="Times New Roman" w:hAnsi="Times New Roman" w:cs="Times New Roman"/>
                <w:sz w:val="18"/>
                <w:szCs w:val="18"/>
                <w:lang w:val="en-GB"/>
              </w:rPr>
              <w:t>from programme countries</w:t>
            </w:r>
            <w:r w:rsidRPr="00610D76">
              <w:rPr>
                <w:rFonts w:ascii="Times New Roman" w:eastAsia="Calibri" w:hAnsi="Times New Roman" w:cs="Times New Roman"/>
                <w:sz w:val="18"/>
                <w:szCs w:val="18"/>
                <w:lang w:val="en-GB"/>
              </w:rPr>
              <w:t xml:space="preserve">). </w:t>
            </w:r>
          </w:p>
          <w:p w14:paraId="279D4B3D" w14:textId="1609F59B" w:rsidR="005C2FF1" w:rsidRPr="00610D76" w:rsidRDefault="005E6FCB" w:rsidP="005C2FF1">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5C2FF1" w:rsidRPr="00610D76">
              <w:rPr>
                <w:rFonts w:ascii="Times New Roman" w:eastAsia="Calibri" w:hAnsi="Times New Roman" w:cs="Times New Roman"/>
                <w:sz w:val="18"/>
                <w:szCs w:val="18"/>
                <w:lang w:val="en-GB"/>
              </w:rPr>
              <w:t xml:space="preserve">. </w:t>
            </w:r>
          </w:p>
        </w:tc>
      </w:tr>
      <w:tr w:rsidR="005C2FF1" w:rsidRPr="00610D76" w14:paraId="2318CFC1" w14:textId="77777777" w:rsidTr="00AF1C6F">
        <w:tc>
          <w:tcPr>
            <w:tcW w:w="1947" w:type="dxa"/>
            <w:vMerge/>
          </w:tcPr>
          <w:p w14:paraId="62BD1BC7" w14:textId="77777777" w:rsidR="005C2FF1" w:rsidRPr="00610D76" w:rsidRDefault="005C2FF1" w:rsidP="005C2FF1">
            <w:pPr>
              <w:spacing w:after="0" w:line="240" w:lineRule="auto"/>
              <w:rPr>
                <w:rFonts w:ascii="Times New Roman" w:eastAsia="Calibri" w:hAnsi="Times New Roman" w:cs="Times New Roman"/>
                <w:b/>
                <w:sz w:val="18"/>
                <w:szCs w:val="18"/>
                <w:lang w:val="en-GB"/>
              </w:rPr>
            </w:pPr>
          </w:p>
        </w:tc>
        <w:tc>
          <w:tcPr>
            <w:tcW w:w="586" w:type="dxa"/>
            <w:vMerge w:val="restart"/>
          </w:tcPr>
          <w:p w14:paraId="0BDF8DDE" w14:textId="77777777" w:rsidR="005C2FF1" w:rsidRPr="00610D76" w:rsidRDefault="005C2FF1" w:rsidP="005C2FF1">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1.3.2</w:t>
            </w:r>
          </w:p>
        </w:tc>
        <w:tc>
          <w:tcPr>
            <w:tcW w:w="3942" w:type="dxa"/>
          </w:tcPr>
          <w:p w14:paraId="1A5238B2" w14:textId="77777777" w:rsidR="005C2FF1" w:rsidRPr="00082608" w:rsidRDefault="005C2FF1" w:rsidP="005C2FF1">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 xml:space="preserve">Number </w:t>
            </w:r>
            <w:r w:rsidRPr="00082608">
              <w:rPr>
                <w:rFonts w:ascii="Times New Roman" w:eastAsia="Calibri" w:hAnsi="Times New Roman" w:cs="Times New Roman"/>
                <w:color w:val="000000"/>
                <w:sz w:val="18"/>
                <w:szCs w:val="18"/>
                <w:lang w:val="en-GB"/>
              </w:rPr>
              <w:t xml:space="preserve">of </w:t>
            </w:r>
            <w:r w:rsidRPr="00C370CF">
              <w:rPr>
                <w:rFonts w:ascii="Times New Roman" w:eastAsia="Calibri" w:hAnsi="Times New Roman" w:cs="Times New Roman"/>
                <w:b/>
                <w:color w:val="000000"/>
                <w:sz w:val="18"/>
                <w:szCs w:val="18"/>
                <w:lang w:val="en-GB"/>
              </w:rPr>
              <w:t>new jobs and livelihoods created through management of natural resources, ecosystems services, chemicals and waste</w:t>
            </w:r>
            <w:r w:rsidRPr="00082608">
              <w:rPr>
                <w:rFonts w:ascii="Times New Roman" w:eastAsia="Calibri" w:hAnsi="Times New Roman" w:cs="Times New Roman"/>
                <w:color w:val="000000"/>
                <w:sz w:val="18"/>
                <w:szCs w:val="18"/>
                <w:lang w:val="en-GB"/>
              </w:rPr>
              <w:t>, disaggregated by sex.</w:t>
            </w:r>
          </w:p>
          <w:p w14:paraId="5F55BD3C" w14:textId="77777777" w:rsidR="005C2FF1" w:rsidRPr="00610D76" w:rsidRDefault="005C2FF1" w:rsidP="005C2FF1">
            <w:pPr>
              <w:pStyle w:val="ListParagraph"/>
              <w:numPr>
                <w:ilvl w:val="0"/>
                <w:numId w:val="18"/>
              </w:numPr>
              <w:ind w:left="381" w:hanging="381"/>
              <w:rPr>
                <w:rFonts w:ascii="Times New Roman" w:eastAsia="Calibri" w:hAnsi="Times New Roman"/>
                <w:sz w:val="18"/>
                <w:szCs w:val="18"/>
                <w:lang w:val="en-GB"/>
              </w:rPr>
            </w:pPr>
            <w:r w:rsidRPr="00610D76">
              <w:rPr>
                <w:rFonts w:ascii="Times New Roman" w:eastAsia="Calibri" w:hAnsi="Times New Roman"/>
                <w:sz w:val="18"/>
                <w:szCs w:val="18"/>
                <w:lang w:val="en-GB"/>
              </w:rPr>
              <w:t>New jobs (women)</w:t>
            </w:r>
          </w:p>
          <w:p w14:paraId="774985F4" w14:textId="77777777" w:rsidR="005C2FF1" w:rsidRPr="00610D76" w:rsidRDefault="005C2FF1" w:rsidP="005C2FF1">
            <w:pPr>
              <w:pStyle w:val="ListParagraph"/>
              <w:numPr>
                <w:ilvl w:val="0"/>
                <w:numId w:val="18"/>
              </w:numPr>
              <w:ind w:left="381" w:hanging="381"/>
              <w:rPr>
                <w:rFonts w:ascii="Times New Roman" w:eastAsia="Calibri" w:hAnsi="Times New Roman"/>
                <w:sz w:val="18"/>
                <w:szCs w:val="18"/>
                <w:lang w:val="en-GB"/>
              </w:rPr>
            </w:pPr>
            <w:r w:rsidRPr="00610D76">
              <w:rPr>
                <w:rFonts w:ascii="Times New Roman" w:eastAsia="Calibri" w:hAnsi="Times New Roman"/>
                <w:sz w:val="18"/>
                <w:szCs w:val="18"/>
                <w:lang w:val="en-GB"/>
              </w:rPr>
              <w:t>New jobs (men)</w:t>
            </w:r>
          </w:p>
          <w:p w14:paraId="5AA4D5B4" w14:textId="77777777" w:rsidR="005C2FF1" w:rsidRPr="00610D76" w:rsidRDefault="005C2FF1" w:rsidP="005C2FF1">
            <w:pPr>
              <w:pStyle w:val="ListParagraph"/>
              <w:numPr>
                <w:ilvl w:val="0"/>
                <w:numId w:val="18"/>
              </w:numPr>
              <w:ind w:left="381" w:hanging="381"/>
              <w:rPr>
                <w:rFonts w:ascii="Times New Roman" w:eastAsia="Calibri" w:hAnsi="Times New Roman"/>
                <w:color w:val="000000"/>
                <w:sz w:val="18"/>
                <w:szCs w:val="18"/>
                <w:lang w:val="en-GB"/>
              </w:rPr>
            </w:pPr>
            <w:r w:rsidRPr="00610D76">
              <w:rPr>
                <w:rFonts w:ascii="Times New Roman" w:eastAsia="Calibri" w:hAnsi="Times New Roman"/>
                <w:color w:val="000000"/>
                <w:sz w:val="18"/>
                <w:szCs w:val="18"/>
                <w:lang w:val="en-GB"/>
              </w:rPr>
              <w:t>Additional females benefiting from strengthened livelihoods</w:t>
            </w:r>
          </w:p>
          <w:p w14:paraId="00A7422C" w14:textId="77777777" w:rsidR="005C2FF1" w:rsidRPr="00610D76" w:rsidRDefault="005C2FF1" w:rsidP="005C2FF1">
            <w:pPr>
              <w:pStyle w:val="ListParagraph"/>
              <w:numPr>
                <w:ilvl w:val="0"/>
                <w:numId w:val="18"/>
              </w:numPr>
              <w:ind w:left="381" w:hanging="381"/>
              <w:rPr>
                <w:rFonts w:ascii="Times New Roman" w:eastAsia="Calibri" w:hAnsi="Times New Roman"/>
                <w:color w:val="000000"/>
                <w:sz w:val="18"/>
                <w:szCs w:val="18"/>
                <w:lang w:val="en-GB"/>
              </w:rPr>
            </w:pPr>
            <w:r w:rsidRPr="00610D76">
              <w:rPr>
                <w:rFonts w:ascii="Times New Roman" w:eastAsia="Calibri" w:hAnsi="Times New Roman"/>
                <w:color w:val="000000"/>
                <w:sz w:val="18"/>
                <w:szCs w:val="18"/>
                <w:lang w:val="en-GB"/>
              </w:rPr>
              <w:t>Additional males benefiting from strengthened livelihoods</w:t>
            </w:r>
          </w:p>
          <w:p w14:paraId="2BA2350D" w14:textId="77777777" w:rsidR="005C2FF1" w:rsidRPr="00610D76" w:rsidRDefault="005C2FF1" w:rsidP="005C2FF1">
            <w:pPr>
              <w:spacing w:after="0" w:line="240" w:lineRule="auto"/>
              <w:rPr>
                <w:rFonts w:ascii="Times New Roman" w:eastAsia="Calibri" w:hAnsi="Times New Roman" w:cs="Times New Roman"/>
                <w:b/>
                <w:i/>
                <w:sz w:val="18"/>
                <w:szCs w:val="18"/>
                <w:lang w:val="en-GB"/>
              </w:rPr>
            </w:pPr>
          </w:p>
          <w:p w14:paraId="08DA0DDE" w14:textId="77777777" w:rsidR="005C2FF1" w:rsidRPr="00082608" w:rsidRDefault="005C2FF1" w:rsidP="005C2FF1">
            <w:pPr>
              <w:spacing w:after="0" w:line="240" w:lineRule="auto"/>
              <w:rPr>
                <w:rFonts w:ascii="Times New Roman" w:eastAsia="Calibri" w:hAnsi="Times New Roman" w:cs="Times New Roman"/>
                <w:sz w:val="18"/>
                <w:szCs w:val="18"/>
                <w:lang w:val="en-GB"/>
              </w:rPr>
            </w:pPr>
            <w:r w:rsidRPr="00082608">
              <w:rPr>
                <w:rFonts w:ascii="Times New Roman" w:eastAsia="Calibri" w:hAnsi="Times New Roman" w:cs="Times New Roman"/>
                <w:sz w:val="18"/>
                <w:szCs w:val="18"/>
                <w:lang w:val="en-GB"/>
              </w:rPr>
              <w:t xml:space="preserve">Number of countries for which a 2017 target has been set for this indicator: </w:t>
            </w:r>
          </w:p>
          <w:p w14:paraId="3052A9F8" w14:textId="57755084" w:rsidR="005C2FF1" w:rsidRPr="00610D76" w:rsidRDefault="005C2FF1" w:rsidP="005C2FF1">
            <w:pPr>
              <w:spacing w:after="0" w:line="240" w:lineRule="auto"/>
              <w:rPr>
                <w:rFonts w:ascii="Times New Roman" w:hAnsi="Times New Roman" w:cs="Times New Roman"/>
                <w:sz w:val="18"/>
                <w:szCs w:val="18"/>
                <w:lang w:val="en-GB"/>
              </w:rPr>
            </w:pPr>
            <w:r w:rsidRPr="00082608">
              <w:rPr>
                <w:rFonts w:ascii="Times New Roman" w:eastAsia="Calibri" w:hAnsi="Times New Roman" w:cs="Times New Roman"/>
                <w:sz w:val="18"/>
                <w:szCs w:val="18"/>
                <w:lang w:val="en-GB"/>
              </w:rPr>
              <w:t xml:space="preserve">a) </w:t>
            </w:r>
            <w:r w:rsidR="005E6FCB">
              <w:rPr>
                <w:rFonts w:ascii="Times New Roman" w:eastAsia="Calibri" w:hAnsi="Times New Roman" w:cs="Times New Roman"/>
                <w:sz w:val="18"/>
                <w:szCs w:val="18"/>
                <w:lang w:val="en-GB"/>
              </w:rPr>
              <w:t>51</w:t>
            </w:r>
            <w:r w:rsidRPr="00082608">
              <w:rPr>
                <w:rFonts w:ascii="Times New Roman" w:eastAsia="Calibri" w:hAnsi="Times New Roman" w:cs="Times New Roman"/>
                <w:sz w:val="18"/>
                <w:szCs w:val="18"/>
                <w:lang w:val="en-GB"/>
              </w:rPr>
              <w:t xml:space="preserve">, b) </w:t>
            </w:r>
            <w:r w:rsidR="005E6FCB">
              <w:rPr>
                <w:rFonts w:ascii="Times New Roman" w:eastAsia="Calibri" w:hAnsi="Times New Roman" w:cs="Times New Roman"/>
                <w:sz w:val="18"/>
                <w:szCs w:val="18"/>
                <w:lang w:val="en-GB"/>
              </w:rPr>
              <w:t>51</w:t>
            </w:r>
            <w:r w:rsidRPr="00082608">
              <w:rPr>
                <w:rFonts w:ascii="Times New Roman" w:eastAsia="Calibri" w:hAnsi="Times New Roman" w:cs="Times New Roman"/>
                <w:sz w:val="18"/>
                <w:szCs w:val="18"/>
                <w:lang w:val="en-GB"/>
              </w:rPr>
              <w:t>, c) 74, d) 75</w:t>
            </w:r>
          </w:p>
        </w:tc>
        <w:tc>
          <w:tcPr>
            <w:tcW w:w="1080" w:type="dxa"/>
          </w:tcPr>
          <w:p w14:paraId="6E4F66A5"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7721BE70"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6493C5E6"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141BE219"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0CBD8EE2"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5F1F379C"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4BA54EC3"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1FCB68AE"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597BACE2"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78A4337D"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4E5836FF" w14:textId="77777777" w:rsidR="005C2FF1" w:rsidRPr="00610D76" w:rsidRDefault="005C2FF1" w:rsidP="005C2FF1">
            <w:pPr>
              <w:spacing w:after="0" w:line="240" w:lineRule="auto"/>
              <w:jc w:val="right"/>
              <w:rPr>
                <w:rFonts w:ascii="Times New Roman" w:hAnsi="Times New Roman" w:cs="Times New Roman"/>
                <w:sz w:val="18"/>
                <w:szCs w:val="18"/>
                <w:lang w:val="en-GB"/>
              </w:rPr>
            </w:pPr>
          </w:p>
        </w:tc>
        <w:tc>
          <w:tcPr>
            <w:tcW w:w="1080" w:type="dxa"/>
          </w:tcPr>
          <w:p w14:paraId="2942C6C1"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01CFA618"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1623A13E"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6FED75AE"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24,435</w:t>
            </w:r>
          </w:p>
          <w:p w14:paraId="03C880DC"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3E043A16"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22,215</w:t>
            </w:r>
          </w:p>
          <w:p w14:paraId="43352061"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68280087"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811,983</w:t>
            </w:r>
          </w:p>
          <w:p w14:paraId="61A92C55"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3216AB4C"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665,792</w:t>
            </w:r>
          </w:p>
        </w:tc>
        <w:tc>
          <w:tcPr>
            <w:tcW w:w="990" w:type="dxa"/>
          </w:tcPr>
          <w:p w14:paraId="2AB64419"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2D5F437B"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3AAC9BB4"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0ADE0FF3"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42,313</w:t>
            </w:r>
          </w:p>
          <w:p w14:paraId="0416A2AA"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736B0EE0"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40,655</w:t>
            </w:r>
          </w:p>
          <w:p w14:paraId="6D268D46"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7B06B7D4"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2,774,340</w:t>
            </w:r>
          </w:p>
          <w:p w14:paraId="4BC73487"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34370A44"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2,796,872</w:t>
            </w:r>
          </w:p>
        </w:tc>
        <w:tc>
          <w:tcPr>
            <w:tcW w:w="990" w:type="dxa"/>
          </w:tcPr>
          <w:p w14:paraId="527B3BEE"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5CB70A4D"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75131AF0"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78FD69C3"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62,619</w:t>
            </w:r>
          </w:p>
          <w:p w14:paraId="2CCF525B"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289731EB"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75,695</w:t>
            </w:r>
          </w:p>
          <w:p w14:paraId="4B62DB70"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2A893413"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3,555,103</w:t>
            </w:r>
          </w:p>
          <w:p w14:paraId="6C9F9551"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50268EF5" w14:textId="41302B2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3,468,418</w:t>
            </w:r>
          </w:p>
        </w:tc>
        <w:tc>
          <w:tcPr>
            <w:tcW w:w="1260" w:type="dxa"/>
          </w:tcPr>
          <w:p w14:paraId="55D9BDB5"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1D4FAECF"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14F1FDD0"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22A2DA66"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218,253</w:t>
            </w:r>
          </w:p>
          <w:p w14:paraId="5CA1399E"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302C55F0"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120,926</w:t>
            </w:r>
          </w:p>
          <w:p w14:paraId="2FE9B579"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33E3C244" w14:textId="77777777"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4,415,514</w:t>
            </w:r>
          </w:p>
          <w:p w14:paraId="43A08657" w14:textId="77777777" w:rsidR="005C2FF1" w:rsidRPr="00610D76" w:rsidRDefault="005C2FF1" w:rsidP="005C2FF1">
            <w:pPr>
              <w:spacing w:after="0" w:line="240" w:lineRule="auto"/>
              <w:jc w:val="right"/>
              <w:rPr>
                <w:rFonts w:ascii="Times New Roman" w:hAnsi="Times New Roman" w:cs="Times New Roman"/>
                <w:sz w:val="18"/>
                <w:szCs w:val="18"/>
                <w:lang w:val="en-GB"/>
              </w:rPr>
            </w:pPr>
          </w:p>
          <w:p w14:paraId="3D25002E" w14:textId="004E9711" w:rsidR="005C2FF1" w:rsidRPr="00610D76" w:rsidRDefault="005C2FF1" w:rsidP="005C2FF1">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4,224,080</w:t>
            </w:r>
          </w:p>
        </w:tc>
        <w:tc>
          <w:tcPr>
            <w:tcW w:w="1075" w:type="dxa"/>
            <w:shd w:val="clear" w:color="auto" w:fill="auto"/>
          </w:tcPr>
          <w:p w14:paraId="00B8EBAB" w14:textId="77777777" w:rsidR="005C2FF1" w:rsidRDefault="005C2FF1" w:rsidP="005C2FF1">
            <w:pPr>
              <w:spacing w:after="0" w:line="240" w:lineRule="auto"/>
              <w:jc w:val="right"/>
              <w:rPr>
                <w:rFonts w:ascii="Times New Roman" w:hAnsi="Times New Roman" w:cs="Times New Roman"/>
                <w:sz w:val="18"/>
                <w:szCs w:val="18"/>
                <w:lang w:val="en-GB"/>
              </w:rPr>
            </w:pPr>
          </w:p>
          <w:p w14:paraId="0E583B88" w14:textId="77777777" w:rsidR="005C2FF1" w:rsidRDefault="005C2FF1" w:rsidP="005C2FF1">
            <w:pPr>
              <w:spacing w:after="0" w:line="240" w:lineRule="auto"/>
              <w:jc w:val="right"/>
              <w:rPr>
                <w:rFonts w:ascii="Times New Roman" w:hAnsi="Times New Roman" w:cs="Times New Roman"/>
                <w:sz w:val="18"/>
                <w:szCs w:val="18"/>
                <w:lang w:val="en-GB"/>
              </w:rPr>
            </w:pPr>
          </w:p>
          <w:p w14:paraId="663C7052" w14:textId="77777777" w:rsidR="005C2FF1" w:rsidRDefault="005C2FF1" w:rsidP="005C2FF1">
            <w:pPr>
              <w:spacing w:after="0" w:line="240" w:lineRule="auto"/>
              <w:jc w:val="right"/>
              <w:rPr>
                <w:rFonts w:ascii="Times New Roman" w:hAnsi="Times New Roman" w:cs="Times New Roman"/>
                <w:sz w:val="18"/>
                <w:szCs w:val="18"/>
                <w:lang w:val="en-GB"/>
              </w:rPr>
            </w:pPr>
          </w:p>
          <w:p w14:paraId="07D8EFF5" w14:textId="77777777" w:rsidR="005C2FF1" w:rsidRDefault="005C2FF1" w:rsidP="005C2FF1">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115,015</w:t>
            </w:r>
          </w:p>
          <w:p w14:paraId="6CFE2AA2" w14:textId="77777777" w:rsidR="005C2FF1" w:rsidRDefault="005C2FF1" w:rsidP="005C2FF1">
            <w:pPr>
              <w:spacing w:after="0" w:line="240" w:lineRule="auto"/>
              <w:jc w:val="right"/>
              <w:rPr>
                <w:rFonts w:ascii="Times New Roman" w:hAnsi="Times New Roman" w:cs="Times New Roman"/>
                <w:sz w:val="18"/>
                <w:szCs w:val="18"/>
                <w:lang w:val="en-GB"/>
              </w:rPr>
            </w:pPr>
          </w:p>
          <w:p w14:paraId="68056D29" w14:textId="77777777" w:rsidR="005C2FF1" w:rsidRDefault="005C2FF1" w:rsidP="005C2FF1">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115,566</w:t>
            </w:r>
          </w:p>
          <w:p w14:paraId="238AAFC9" w14:textId="77777777" w:rsidR="005C2FF1" w:rsidRDefault="005C2FF1" w:rsidP="005C2FF1">
            <w:pPr>
              <w:spacing w:after="0" w:line="240" w:lineRule="auto"/>
              <w:jc w:val="right"/>
              <w:rPr>
                <w:rFonts w:ascii="Times New Roman" w:hAnsi="Times New Roman" w:cs="Times New Roman"/>
                <w:sz w:val="18"/>
                <w:szCs w:val="18"/>
                <w:lang w:val="en-GB"/>
              </w:rPr>
            </w:pPr>
          </w:p>
          <w:p w14:paraId="2171E6DA" w14:textId="77777777" w:rsidR="005C2FF1" w:rsidRDefault="005C2FF1" w:rsidP="005C2FF1">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5,622,871</w:t>
            </w:r>
          </w:p>
          <w:p w14:paraId="7C79BBB8" w14:textId="77777777" w:rsidR="005C2FF1" w:rsidRDefault="005C2FF1" w:rsidP="005C2FF1">
            <w:pPr>
              <w:spacing w:after="0" w:line="240" w:lineRule="auto"/>
              <w:jc w:val="right"/>
              <w:rPr>
                <w:rFonts w:ascii="Times New Roman" w:hAnsi="Times New Roman" w:cs="Times New Roman"/>
                <w:sz w:val="18"/>
                <w:szCs w:val="18"/>
                <w:lang w:val="en-GB"/>
              </w:rPr>
            </w:pPr>
          </w:p>
          <w:p w14:paraId="1E00E333" w14:textId="75EE7740" w:rsidR="005C2FF1" w:rsidRPr="00610D76" w:rsidRDefault="005C2FF1" w:rsidP="005C2FF1">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6,845,600</w:t>
            </w:r>
          </w:p>
        </w:tc>
      </w:tr>
      <w:tr w:rsidR="005C2FF1" w:rsidRPr="00610D76" w14:paraId="5B0AB1BC" w14:textId="77777777" w:rsidTr="0073370C">
        <w:tc>
          <w:tcPr>
            <w:tcW w:w="1947" w:type="dxa"/>
            <w:vMerge/>
          </w:tcPr>
          <w:p w14:paraId="09E6E9BF" w14:textId="77777777" w:rsidR="005C2FF1" w:rsidRPr="00610D76" w:rsidRDefault="005C2FF1" w:rsidP="005C2FF1">
            <w:pPr>
              <w:spacing w:after="0" w:line="240" w:lineRule="auto"/>
              <w:rPr>
                <w:rFonts w:ascii="Times New Roman" w:eastAsia="Calibri" w:hAnsi="Times New Roman" w:cs="Times New Roman"/>
                <w:b/>
                <w:sz w:val="18"/>
                <w:szCs w:val="18"/>
                <w:lang w:val="en-GB"/>
              </w:rPr>
            </w:pPr>
          </w:p>
        </w:tc>
        <w:tc>
          <w:tcPr>
            <w:tcW w:w="586" w:type="dxa"/>
            <w:vMerge/>
          </w:tcPr>
          <w:p w14:paraId="7AA1F490" w14:textId="77777777" w:rsidR="005C2FF1" w:rsidRPr="00610D76" w:rsidRDefault="005C2FF1" w:rsidP="005C2FF1">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323030A6" w14:textId="5AC6C7A0" w:rsidR="005C2FF1" w:rsidRPr="00610D76" w:rsidRDefault="005C2FF1" w:rsidP="005C2FF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1.3.2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Pr="00610D76">
              <w:rPr>
                <w:rFonts w:ascii="Times New Roman" w:eastAsia="Calibri" w:hAnsi="Times New Roman" w:cs="Times New Roman"/>
                <w:sz w:val="18"/>
                <w:szCs w:val="18"/>
                <w:lang w:val="en-GB" w:eastAsia="en-US"/>
              </w:rPr>
              <w:t xml:space="preserve">: </w:t>
            </w:r>
            <w:r w:rsidRPr="00610D76">
              <w:rPr>
                <w:rFonts w:ascii="Times New Roman" w:eastAsia="Calibri" w:hAnsi="Times New Roman" w:cs="Times New Roman"/>
                <w:sz w:val="18"/>
                <w:szCs w:val="18"/>
                <w:lang w:val="en-GB"/>
              </w:rPr>
              <w:t>Tracks the cumulative number of new jobs created and additional people benefitting from strengthened livelihoods through management of natural resources, ecosystems services, chemicals and waste</w:t>
            </w:r>
            <w:r w:rsidR="00161DFE">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with UNDP support (</w:t>
            </w:r>
            <w:r w:rsidR="00161DFE">
              <w:rPr>
                <w:rFonts w:ascii="Times New Roman" w:eastAsia="Calibri" w:hAnsi="Times New Roman" w:cs="Times New Roman"/>
                <w:sz w:val="18"/>
                <w:szCs w:val="18"/>
                <w:lang w:val="en-GB"/>
              </w:rPr>
              <w:t xml:space="preserve">based on requests from </w:t>
            </w:r>
            <w:r w:rsidRPr="00610D76">
              <w:rPr>
                <w:rFonts w:ascii="Times New Roman" w:hAnsi="Times New Roman" w:cs="Times New Roman"/>
                <w:sz w:val="18"/>
                <w:szCs w:val="18"/>
                <w:lang w:val="en-GB"/>
              </w:rPr>
              <w:t>programme countries</w:t>
            </w:r>
            <w:r w:rsidRPr="00610D76">
              <w:rPr>
                <w:rFonts w:ascii="Times New Roman" w:eastAsia="Calibri" w:hAnsi="Times New Roman" w:cs="Times New Roman"/>
                <w:sz w:val="18"/>
                <w:szCs w:val="18"/>
                <w:lang w:val="en-GB"/>
              </w:rPr>
              <w:t xml:space="preserve">) </w:t>
            </w:r>
            <w:r w:rsidR="00161DFE">
              <w:rPr>
                <w:rFonts w:ascii="Times New Roman" w:eastAsia="Calibri" w:hAnsi="Times New Roman" w:cs="Times New Roman"/>
                <w:sz w:val="18"/>
                <w:szCs w:val="18"/>
                <w:lang w:val="en-GB"/>
              </w:rPr>
              <w:t>since</w:t>
            </w:r>
            <w:r w:rsidR="00161DFE"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w:t>
            </w:r>
            <w:r w:rsidR="00161DFE">
              <w:rPr>
                <w:rFonts w:ascii="Times New Roman" w:eastAsia="Calibri" w:hAnsi="Times New Roman" w:cs="Times New Roman"/>
                <w:sz w:val="18"/>
                <w:szCs w:val="18"/>
                <w:lang w:val="en-GB"/>
              </w:rPr>
              <w:t>When</w:t>
            </w:r>
            <w:r w:rsidR="00161DFE"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data disaggregated by sex was not available data </w:t>
            </w:r>
            <w:r>
              <w:rPr>
                <w:rFonts w:ascii="Times New Roman" w:eastAsia="Calibri" w:hAnsi="Times New Roman" w:cs="Times New Roman"/>
                <w:sz w:val="18"/>
                <w:szCs w:val="18"/>
                <w:lang w:val="en-GB"/>
              </w:rPr>
              <w:t>was</w:t>
            </w:r>
            <w:r w:rsidRPr="00610D76">
              <w:rPr>
                <w:rFonts w:ascii="Times New Roman" w:eastAsia="Calibri" w:hAnsi="Times New Roman" w:cs="Times New Roman"/>
                <w:sz w:val="18"/>
                <w:szCs w:val="18"/>
                <w:lang w:val="en-GB"/>
              </w:rPr>
              <w:t xml:space="preserve"> provided for the total number of people. An </w:t>
            </w:r>
            <w:r w:rsidRPr="00610D76">
              <w:rPr>
                <w:rFonts w:ascii="Times New Roman" w:eastAsia="Calibri" w:hAnsi="Times New Roman" w:cs="Times New Roman"/>
                <w:b/>
                <w:sz w:val="18"/>
                <w:szCs w:val="18"/>
                <w:lang w:val="en-GB"/>
              </w:rPr>
              <w:t>additional 967 jobs</w:t>
            </w:r>
            <w:r w:rsidRPr="00610D76">
              <w:rPr>
                <w:rFonts w:ascii="Times New Roman" w:eastAsia="Calibri" w:hAnsi="Times New Roman" w:cs="Times New Roman"/>
                <w:sz w:val="18"/>
                <w:szCs w:val="18"/>
                <w:lang w:val="en-GB"/>
              </w:rPr>
              <w:t xml:space="preserve"> were generated by 2016, and </w:t>
            </w:r>
            <w:r w:rsidRPr="00610D76">
              <w:rPr>
                <w:rFonts w:ascii="Times New Roman" w:eastAsia="Calibri" w:hAnsi="Times New Roman" w:cs="Times New Roman"/>
                <w:b/>
                <w:sz w:val="18"/>
                <w:szCs w:val="18"/>
                <w:lang w:val="en-GB"/>
              </w:rPr>
              <w:t>123,168 additional people</w:t>
            </w:r>
            <w:r w:rsidRPr="00610D76">
              <w:rPr>
                <w:rFonts w:ascii="Times New Roman" w:eastAsia="Calibri" w:hAnsi="Times New Roman" w:cs="Times New Roman"/>
                <w:sz w:val="18"/>
                <w:szCs w:val="18"/>
                <w:lang w:val="en-GB"/>
              </w:rPr>
              <w:t xml:space="preserve"> benefitted from strengthened livelihood</w:t>
            </w:r>
            <w:r w:rsidR="00161DFE">
              <w:rPr>
                <w:rFonts w:ascii="Times New Roman" w:eastAsia="Calibri" w:hAnsi="Times New Roman" w:cs="Times New Roman"/>
                <w:sz w:val="18"/>
                <w:szCs w:val="18"/>
                <w:lang w:val="en-GB"/>
              </w:rPr>
              <w:t xml:space="preserve"> programmes</w:t>
            </w:r>
            <w:r w:rsidRPr="00610D76">
              <w:rPr>
                <w:rFonts w:ascii="Times New Roman" w:eastAsia="Calibri" w:hAnsi="Times New Roman" w:cs="Times New Roman"/>
                <w:sz w:val="18"/>
                <w:szCs w:val="18"/>
                <w:lang w:val="en-GB"/>
              </w:rPr>
              <w:t xml:space="preserve"> by 2016, for which sex disaggregation </w:t>
            </w:r>
            <w:r w:rsidR="00161DFE">
              <w:rPr>
                <w:rFonts w:ascii="Times New Roman" w:eastAsia="Calibri" w:hAnsi="Times New Roman" w:cs="Times New Roman"/>
                <w:sz w:val="18"/>
                <w:szCs w:val="18"/>
                <w:lang w:val="en-GB"/>
              </w:rPr>
              <w:t>was</w:t>
            </w:r>
            <w:r w:rsidR="00161DFE"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not available. For complementary jobs and livelihoods results see </w:t>
            </w:r>
            <w:r w:rsidRPr="00610D76">
              <w:rPr>
                <w:rFonts w:ascii="Times New Roman" w:eastAsia="Calibri" w:hAnsi="Times New Roman" w:cs="Times New Roman"/>
                <w:b/>
                <w:sz w:val="18"/>
                <w:szCs w:val="18"/>
                <w:lang w:val="en-GB"/>
              </w:rPr>
              <w:t>indicators 1.1.1</w:t>
            </w:r>
            <w:r w:rsidRPr="00610D76">
              <w:rPr>
                <w:rFonts w:ascii="Times New Roman" w:eastAsia="Calibri" w:hAnsi="Times New Roman" w:cs="Times New Roman"/>
                <w:sz w:val="18"/>
                <w:szCs w:val="18"/>
                <w:lang w:val="en-GB"/>
              </w:rPr>
              <w:t xml:space="preserve"> and </w:t>
            </w:r>
            <w:r w:rsidRPr="00610D76">
              <w:rPr>
                <w:rFonts w:ascii="Times New Roman" w:eastAsia="Calibri" w:hAnsi="Times New Roman" w:cs="Times New Roman"/>
                <w:b/>
                <w:sz w:val="18"/>
                <w:szCs w:val="18"/>
                <w:lang w:val="en-GB"/>
              </w:rPr>
              <w:t>6.1.1</w:t>
            </w:r>
            <w:r w:rsidRPr="00610D76">
              <w:rPr>
                <w:rFonts w:ascii="Times New Roman" w:eastAsia="Calibri" w:hAnsi="Times New Roman" w:cs="Times New Roman"/>
                <w:sz w:val="18"/>
                <w:szCs w:val="18"/>
                <w:lang w:val="en-GB"/>
              </w:rPr>
              <w:t xml:space="preserve">. </w:t>
            </w:r>
          </w:p>
          <w:p w14:paraId="7DC71F5A" w14:textId="7DFEA725" w:rsidR="005C2FF1" w:rsidRPr="00610D76" w:rsidRDefault="005E6FCB" w:rsidP="005C2FF1">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5C2FF1" w:rsidRPr="00610D76">
              <w:rPr>
                <w:rFonts w:ascii="Times New Roman" w:eastAsia="Calibri" w:hAnsi="Times New Roman" w:cs="Times New Roman"/>
                <w:sz w:val="18"/>
                <w:szCs w:val="18"/>
                <w:lang w:val="en-GB"/>
              </w:rPr>
              <w:t xml:space="preserve">. </w:t>
            </w:r>
          </w:p>
        </w:tc>
      </w:tr>
      <w:tr w:rsidR="005C2FF1" w:rsidRPr="00610D76" w14:paraId="64D60519" w14:textId="77777777" w:rsidTr="003C6F07">
        <w:trPr>
          <w:trHeight w:val="305"/>
        </w:trPr>
        <w:tc>
          <w:tcPr>
            <w:tcW w:w="1947" w:type="dxa"/>
            <w:vMerge w:val="restart"/>
            <w:shd w:val="clear" w:color="auto" w:fill="BDD6EE" w:themeFill="accent1" w:themeFillTint="66"/>
          </w:tcPr>
          <w:p w14:paraId="445164D2" w14:textId="77777777" w:rsidR="005C2FF1" w:rsidRPr="00610D76" w:rsidRDefault="005C2FF1" w:rsidP="005C2FF1">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Output</w:t>
            </w:r>
          </w:p>
        </w:tc>
        <w:tc>
          <w:tcPr>
            <w:tcW w:w="4528" w:type="dxa"/>
            <w:gridSpan w:val="2"/>
            <w:vMerge w:val="restart"/>
            <w:shd w:val="clear" w:color="auto" w:fill="BDD6EE" w:themeFill="accent1" w:themeFillTint="66"/>
          </w:tcPr>
          <w:p w14:paraId="019598DF" w14:textId="77777777" w:rsidR="005C2FF1" w:rsidRPr="00610D76" w:rsidRDefault="005C2FF1" w:rsidP="005C2FF1">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80" w:type="dxa"/>
            <w:shd w:val="clear" w:color="auto" w:fill="BDD6EE" w:themeFill="accent1" w:themeFillTint="66"/>
            <w:vAlign w:val="center"/>
          </w:tcPr>
          <w:p w14:paraId="6316488D"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68EA2323"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990" w:type="dxa"/>
            <w:shd w:val="clear" w:color="auto" w:fill="BDD6EE" w:themeFill="accent1" w:themeFillTint="66"/>
            <w:vAlign w:val="center"/>
          </w:tcPr>
          <w:p w14:paraId="7952D9D1"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20008D4E"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335" w:type="dxa"/>
            <w:gridSpan w:val="2"/>
            <w:shd w:val="clear" w:color="auto" w:fill="BDD6EE" w:themeFill="accent1" w:themeFillTint="66"/>
            <w:vAlign w:val="center"/>
          </w:tcPr>
          <w:p w14:paraId="5FB60476"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5C2FF1" w:rsidRPr="00610D76" w14:paraId="1E74A2FD" w14:textId="77777777" w:rsidTr="00910AD8">
        <w:tc>
          <w:tcPr>
            <w:tcW w:w="1947" w:type="dxa"/>
            <w:vMerge/>
          </w:tcPr>
          <w:p w14:paraId="018E6EF2" w14:textId="77777777" w:rsidR="005C2FF1" w:rsidRPr="00610D76" w:rsidRDefault="005C2FF1" w:rsidP="005C2FF1">
            <w:pPr>
              <w:spacing w:after="0" w:line="240" w:lineRule="auto"/>
              <w:rPr>
                <w:rFonts w:ascii="Times New Roman" w:hAnsi="Times New Roman" w:cs="Times New Roman"/>
                <w:sz w:val="18"/>
                <w:szCs w:val="18"/>
                <w:lang w:val="en-GB"/>
              </w:rPr>
            </w:pPr>
          </w:p>
        </w:tc>
        <w:tc>
          <w:tcPr>
            <w:tcW w:w="4528" w:type="dxa"/>
            <w:gridSpan w:val="2"/>
            <w:vMerge/>
            <w:shd w:val="clear" w:color="auto" w:fill="BDD6EE" w:themeFill="accent1" w:themeFillTint="66"/>
          </w:tcPr>
          <w:p w14:paraId="5042EBBE" w14:textId="77777777" w:rsidR="005C2FF1" w:rsidRPr="00610D76" w:rsidRDefault="005C2FF1" w:rsidP="005C2FF1">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325AA9D9"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5B32B642"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4386E64E"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293E207E" w14:textId="4CE5E72B" w:rsidR="005C2FF1" w:rsidRPr="00610D76" w:rsidRDefault="005C2FF1" w:rsidP="005C2FF1">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260" w:type="dxa"/>
            <w:shd w:val="clear" w:color="auto" w:fill="BDD6EE" w:themeFill="accent1" w:themeFillTint="66"/>
          </w:tcPr>
          <w:p w14:paraId="4F7159AA" w14:textId="7199A79E" w:rsidR="005C2FF1" w:rsidRPr="00610D76" w:rsidRDefault="005C2FF1" w:rsidP="005C2FF1">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075" w:type="dxa"/>
            <w:shd w:val="clear" w:color="auto" w:fill="BDD6EE" w:themeFill="accent1" w:themeFillTint="66"/>
          </w:tcPr>
          <w:p w14:paraId="4A89AB12" w14:textId="519CC52F" w:rsidR="005C2FF1" w:rsidRPr="00610D76" w:rsidRDefault="005C2FF1" w:rsidP="005C2FF1">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5C2FF1" w:rsidRPr="00610D76" w14:paraId="5F7EEF5E" w14:textId="77777777" w:rsidTr="00AF1C6F">
        <w:tc>
          <w:tcPr>
            <w:tcW w:w="1947" w:type="dxa"/>
            <w:vMerge w:val="restart"/>
          </w:tcPr>
          <w:p w14:paraId="7B9D8864" w14:textId="77777777" w:rsidR="005C2FF1" w:rsidRPr="00610D76" w:rsidRDefault="005C2FF1" w:rsidP="005C2FF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1.4. </w:t>
            </w:r>
            <w:r w:rsidRPr="00610D76">
              <w:rPr>
                <w:rFonts w:ascii="Times New Roman" w:eastAsia="Calibri" w:hAnsi="Times New Roman" w:cs="Times New Roman"/>
                <w:sz w:val="18"/>
                <w:szCs w:val="18"/>
                <w:lang w:val="en-GB"/>
              </w:rPr>
              <w:t>Scaled up action on climate change adaptation and mitigation across sectors which is funded and implemented</w:t>
            </w:r>
          </w:p>
          <w:p w14:paraId="65866547" w14:textId="77777777" w:rsidR="005C2FF1" w:rsidRPr="00610D76" w:rsidRDefault="005C2FF1" w:rsidP="005C2FF1">
            <w:pPr>
              <w:spacing w:after="0" w:line="240" w:lineRule="auto"/>
              <w:rPr>
                <w:rFonts w:ascii="Times New Roman" w:eastAsia="Calibri" w:hAnsi="Times New Roman" w:cs="Times New Roman"/>
                <w:sz w:val="18"/>
                <w:szCs w:val="18"/>
                <w:lang w:val="en-GB"/>
              </w:rPr>
            </w:pPr>
          </w:p>
          <w:p w14:paraId="6FE845DB" w14:textId="7A994465" w:rsidR="005C2FF1" w:rsidRPr="00610D76" w:rsidRDefault="005C2FF1" w:rsidP="005C2FF1">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5E6FCB">
              <w:rPr>
                <w:rFonts w:ascii="Times New Roman" w:eastAsia="Calibri" w:hAnsi="Times New Roman" w:cs="Times New Roman"/>
                <w:b/>
                <w:color w:val="000000"/>
                <w:sz w:val="18"/>
                <w:szCs w:val="18"/>
                <w:lang w:val="en-GB"/>
              </w:rPr>
              <w:t>119</w:t>
            </w:r>
            <w:r w:rsidRPr="00610D76">
              <w:rPr>
                <w:rFonts w:ascii="Times New Roman" w:eastAsia="Calibri" w:hAnsi="Times New Roman" w:cs="Times New Roman"/>
                <w:b/>
                <w:color w:val="000000"/>
                <w:sz w:val="18"/>
                <w:szCs w:val="18"/>
                <w:lang w:val="en-GB"/>
              </w:rPr>
              <w:t xml:space="preserve"> </w:t>
            </w:r>
          </w:p>
          <w:p w14:paraId="3CCCE66F" w14:textId="4B9142FD" w:rsidR="005C2FF1" w:rsidRPr="00610D76" w:rsidRDefault="005E6FCB" w:rsidP="005C2FF1">
            <w:pPr>
              <w:spacing w:after="0" w:line="240" w:lineRule="auto"/>
              <w:rPr>
                <w:rFonts w:ascii="Times New Roman" w:eastAsia="Calibri" w:hAnsi="Times New Roman" w:cs="Times New Roman"/>
                <w:b/>
                <w:sz w:val="18"/>
                <w:szCs w:val="18"/>
                <w:lang w:val="en-GB"/>
              </w:rPr>
            </w:pPr>
            <w:r>
              <w:rPr>
                <w:rFonts w:ascii="Times New Roman" w:eastAsia="Calibri" w:hAnsi="Times New Roman" w:cs="Times New Roman"/>
                <w:b/>
                <w:color w:val="000000"/>
                <w:sz w:val="18"/>
                <w:szCs w:val="18"/>
                <w:lang w:val="en-GB"/>
              </w:rPr>
              <w:t>(December 2017</w:t>
            </w:r>
            <w:r w:rsidR="005C2FF1" w:rsidRPr="00610D76">
              <w:rPr>
                <w:rFonts w:ascii="Times New Roman" w:eastAsia="Calibri" w:hAnsi="Times New Roman" w:cs="Times New Roman"/>
                <w:b/>
                <w:color w:val="000000"/>
                <w:sz w:val="18"/>
                <w:szCs w:val="18"/>
                <w:lang w:val="en-GB"/>
              </w:rPr>
              <w:t>)</w:t>
            </w:r>
          </w:p>
        </w:tc>
        <w:tc>
          <w:tcPr>
            <w:tcW w:w="586" w:type="dxa"/>
            <w:vMerge w:val="restart"/>
          </w:tcPr>
          <w:p w14:paraId="1BB0FE2D" w14:textId="77777777" w:rsidR="005C2FF1" w:rsidRPr="00610D76" w:rsidRDefault="005C2FF1" w:rsidP="005C2FF1">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1.4.1</w:t>
            </w:r>
          </w:p>
        </w:tc>
        <w:tc>
          <w:tcPr>
            <w:tcW w:w="3942" w:type="dxa"/>
          </w:tcPr>
          <w:p w14:paraId="7013D39F" w14:textId="77777777" w:rsidR="005C2FF1" w:rsidRPr="00610D76" w:rsidRDefault="005C2FF1" w:rsidP="005C2FF1">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 xml:space="preserve">Number of countries with strengthened systems in place to </w:t>
            </w:r>
            <w:r w:rsidRPr="00610D76">
              <w:rPr>
                <w:rFonts w:ascii="Times New Roman" w:eastAsia="Calibri" w:hAnsi="Times New Roman" w:cs="Times New Roman"/>
                <w:b/>
                <w:sz w:val="18"/>
                <w:szCs w:val="18"/>
                <w:lang w:val="en-GB"/>
              </w:rPr>
              <w:t>access, deliver, monitor, and report on and verify use of climate finance.</w:t>
            </w:r>
          </w:p>
          <w:p w14:paraId="43AA5B58" w14:textId="77777777" w:rsidR="005C2FF1" w:rsidRPr="00610D76" w:rsidRDefault="005C2FF1" w:rsidP="005C2FF1">
            <w:pPr>
              <w:pStyle w:val="ListParagraph"/>
              <w:numPr>
                <w:ilvl w:val="0"/>
                <w:numId w:val="19"/>
              </w:numPr>
              <w:rPr>
                <w:rFonts w:ascii="Times New Roman" w:eastAsia="Calibri" w:hAnsi="Times New Roman"/>
                <w:sz w:val="18"/>
                <w:szCs w:val="18"/>
                <w:lang w:val="en-GB"/>
              </w:rPr>
            </w:pPr>
            <w:r w:rsidRPr="00610D76">
              <w:rPr>
                <w:rFonts w:ascii="Times New Roman" w:eastAsia="Calibri" w:hAnsi="Times New Roman"/>
                <w:sz w:val="18"/>
                <w:szCs w:val="18"/>
                <w:lang w:val="en-GB"/>
              </w:rPr>
              <w:t>Countries with improved access to climate finance (by government and non-government institutions)</w:t>
            </w:r>
          </w:p>
          <w:p w14:paraId="797F1E0D" w14:textId="77777777" w:rsidR="005C2FF1" w:rsidRPr="00610D76" w:rsidRDefault="005C2FF1" w:rsidP="005C2FF1">
            <w:pPr>
              <w:pStyle w:val="ListParagraph"/>
              <w:numPr>
                <w:ilvl w:val="0"/>
                <w:numId w:val="19"/>
              </w:numPr>
              <w:rPr>
                <w:rFonts w:ascii="Times New Roman" w:eastAsia="Calibri" w:hAnsi="Times New Roman"/>
                <w:sz w:val="18"/>
                <w:szCs w:val="18"/>
                <w:lang w:val="en-GB"/>
              </w:rPr>
            </w:pPr>
            <w:r w:rsidRPr="00610D76">
              <w:rPr>
                <w:rFonts w:ascii="Times New Roman" w:eastAsia="Calibri" w:hAnsi="Times New Roman"/>
                <w:sz w:val="18"/>
                <w:szCs w:val="18"/>
                <w:lang w:val="en-GB"/>
              </w:rPr>
              <w:t>Countries with strengthened systems in place to access, deliver, monitor, report on and verify climate finance</w:t>
            </w:r>
          </w:p>
          <w:p w14:paraId="1CB0C5D2" w14:textId="77777777" w:rsidR="005C2FF1" w:rsidRPr="00610D76" w:rsidRDefault="005C2FF1" w:rsidP="005C2FF1">
            <w:pPr>
              <w:spacing w:after="0" w:line="240" w:lineRule="auto"/>
              <w:rPr>
                <w:rFonts w:ascii="Times New Roman" w:eastAsia="Calibri" w:hAnsi="Times New Roman" w:cs="Times New Roman"/>
                <w:b/>
                <w:i/>
                <w:sz w:val="18"/>
                <w:szCs w:val="18"/>
                <w:lang w:val="en-GB"/>
              </w:rPr>
            </w:pPr>
          </w:p>
          <w:p w14:paraId="44A1CEBF" w14:textId="77777777" w:rsidR="005C2FF1" w:rsidRPr="00C370CF" w:rsidRDefault="005C2FF1" w:rsidP="005C2FF1">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p>
          <w:p w14:paraId="0E855DD7" w14:textId="77777777" w:rsidR="005C2FF1" w:rsidRPr="00610D76" w:rsidRDefault="005C2FF1" w:rsidP="005C2FF1">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a) 91, b) 87</w:t>
            </w:r>
          </w:p>
        </w:tc>
        <w:tc>
          <w:tcPr>
            <w:tcW w:w="1080" w:type="dxa"/>
          </w:tcPr>
          <w:p w14:paraId="2D6DBC86"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65E63C17"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4C9C2F46"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1ECE6002"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6E45DC74"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09274308"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42434B2B"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2AA7927B"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tcPr>
          <w:p w14:paraId="79AB34B3"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3811A3D3"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17C6A59B"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3ACBD784"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3917C33D"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24</w:t>
            </w:r>
          </w:p>
          <w:p w14:paraId="5FA9BE4B"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0DF639DC"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3A167501"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17</w:t>
            </w:r>
          </w:p>
        </w:tc>
        <w:tc>
          <w:tcPr>
            <w:tcW w:w="990" w:type="dxa"/>
          </w:tcPr>
          <w:p w14:paraId="0A93772A"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564F4AE4"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3AF8F55B"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7BE96671"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440BFAB5"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46</w:t>
            </w:r>
          </w:p>
          <w:p w14:paraId="1A9DBCC2"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305F3180"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4EFAB8DE"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48</w:t>
            </w:r>
          </w:p>
        </w:tc>
        <w:tc>
          <w:tcPr>
            <w:tcW w:w="990" w:type="dxa"/>
          </w:tcPr>
          <w:p w14:paraId="1FA4D51F"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1190D697"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7C85078A"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167F2B2D"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27A82282"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56</w:t>
            </w:r>
          </w:p>
          <w:p w14:paraId="7840A1CD"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628C27BD"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48263CF7" w14:textId="35DD57A6"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61</w:t>
            </w:r>
          </w:p>
        </w:tc>
        <w:tc>
          <w:tcPr>
            <w:tcW w:w="1260" w:type="dxa"/>
          </w:tcPr>
          <w:p w14:paraId="674308EF"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11BA95F7"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3E17CFBD"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3289698A"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5CA2B1D7" w14:textId="07B23F61" w:rsidR="005C2FF1" w:rsidRPr="00610D76" w:rsidRDefault="005C2FF1" w:rsidP="005C2FF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76</w:t>
            </w:r>
          </w:p>
          <w:p w14:paraId="688D75B8"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15EA1446"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44924C40" w14:textId="501881A5"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81</w:t>
            </w:r>
          </w:p>
        </w:tc>
        <w:tc>
          <w:tcPr>
            <w:tcW w:w="1075" w:type="dxa"/>
            <w:shd w:val="clear" w:color="auto" w:fill="auto"/>
          </w:tcPr>
          <w:p w14:paraId="5EC35908" w14:textId="77777777" w:rsidR="005C2FF1" w:rsidRDefault="005C2FF1" w:rsidP="005C2FF1">
            <w:pPr>
              <w:spacing w:after="0" w:line="240" w:lineRule="auto"/>
              <w:jc w:val="center"/>
              <w:rPr>
                <w:rFonts w:ascii="Times New Roman" w:hAnsi="Times New Roman" w:cs="Times New Roman"/>
                <w:sz w:val="18"/>
                <w:szCs w:val="18"/>
                <w:lang w:val="en-GB"/>
              </w:rPr>
            </w:pPr>
          </w:p>
          <w:p w14:paraId="5A819642" w14:textId="77777777" w:rsidR="005C2FF1" w:rsidRDefault="005C2FF1" w:rsidP="005C2FF1">
            <w:pPr>
              <w:spacing w:after="0" w:line="240" w:lineRule="auto"/>
              <w:jc w:val="center"/>
              <w:rPr>
                <w:rFonts w:ascii="Times New Roman" w:hAnsi="Times New Roman" w:cs="Times New Roman"/>
                <w:sz w:val="18"/>
                <w:szCs w:val="18"/>
                <w:lang w:val="en-GB"/>
              </w:rPr>
            </w:pPr>
          </w:p>
          <w:p w14:paraId="75193C9C" w14:textId="77777777" w:rsidR="005C2FF1" w:rsidRDefault="005C2FF1" w:rsidP="005C2FF1">
            <w:pPr>
              <w:spacing w:after="0" w:line="240" w:lineRule="auto"/>
              <w:jc w:val="center"/>
              <w:rPr>
                <w:rFonts w:ascii="Times New Roman" w:hAnsi="Times New Roman" w:cs="Times New Roman"/>
                <w:sz w:val="18"/>
                <w:szCs w:val="18"/>
                <w:lang w:val="en-GB"/>
              </w:rPr>
            </w:pPr>
          </w:p>
          <w:p w14:paraId="12256699" w14:textId="77777777" w:rsidR="005C2FF1" w:rsidRDefault="005C2FF1" w:rsidP="005C2FF1">
            <w:pPr>
              <w:spacing w:after="0" w:line="240" w:lineRule="auto"/>
              <w:jc w:val="center"/>
              <w:rPr>
                <w:rFonts w:ascii="Times New Roman" w:hAnsi="Times New Roman" w:cs="Times New Roman"/>
                <w:sz w:val="18"/>
                <w:szCs w:val="18"/>
                <w:lang w:val="en-GB"/>
              </w:rPr>
            </w:pPr>
          </w:p>
          <w:p w14:paraId="5F688921" w14:textId="77777777" w:rsidR="005C2FF1" w:rsidRDefault="005C2FF1" w:rsidP="005C2FF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71</w:t>
            </w:r>
          </w:p>
          <w:p w14:paraId="0C5FC39C" w14:textId="77777777" w:rsidR="005C2FF1" w:rsidRDefault="005C2FF1" w:rsidP="005C2FF1">
            <w:pPr>
              <w:spacing w:after="0" w:line="240" w:lineRule="auto"/>
              <w:jc w:val="center"/>
              <w:rPr>
                <w:rFonts w:ascii="Times New Roman" w:hAnsi="Times New Roman" w:cs="Times New Roman"/>
                <w:sz w:val="18"/>
                <w:szCs w:val="18"/>
                <w:lang w:val="en-GB"/>
              </w:rPr>
            </w:pPr>
          </w:p>
          <w:p w14:paraId="17623786" w14:textId="77777777" w:rsidR="005C2FF1" w:rsidRDefault="005C2FF1" w:rsidP="005C2FF1">
            <w:pPr>
              <w:spacing w:after="0" w:line="240" w:lineRule="auto"/>
              <w:jc w:val="center"/>
              <w:rPr>
                <w:rFonts w:ascii="Times New Roman" w:hAnsi="Times New Roman" w:cs="Times New Roman"/>
                <w:sz w:val="18"/>
                <w:szCs w:val="18"/>
                <w:lang w:val="en-GB"/>
              </w:rPr>
            </w:pPr>
          </w:p>
          <w:p w14:paraId="6D548BAA" w14:textId="1D16AA88" w:rsidR="005C2FF1" w:rsidRPr="00610D76" w:rsidRDefault="005C2FF1" w:rsidP="005C2FF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79</w:t>
            </w:r>
          </w:p>
        </w:tc>
      </w:tr>
      <w:tr w:rsidR="005C2FF1" w:rsidRPr="00610D76" w14:paraId="05735BF7" w14:textId="77777777" w:rsidTr="0073370C">
        <w:tc>
          <w:tcPr>
            <w:tcW w:w="1947" w:type="dxa"/>
            <w:vMerge/>
          </w:tcPr>
          <w:p w14:paraId="23B1D7AB" w14:textId="77777777" w:rsidR="005C2FF1" w:rsidRPr="00610D76" w:rsidRDefault="005C2FF1" w:rsidP="005C2FF1">
            <w:pPr>
              <w:spacing w:after="0" w:line="240" w:lineRule="auto"/>
              <w:rPr>
                <w:rFonts w:ascii="Times New Roman" w:eastAsia="Calibri" w:hAnsi="Times New Roman" w:cs="Times New Roman"/>
                <w:b/>
                <w:sz w:val="18"/>
                <w:szCs w:val="18"/>
                <w:lang w:val="en-GB"/>
              </w:rPr>
            </w:pPr>
          </w:p>
        </w:tc>
        <w:tc>
          <w:tcPr>
            <w:tcW w:w="586" w:type="dxa"/>
            <w:vMerge/>
          </w:tcPr>
          <w:p w14:paraId="78AB91E3" w14:textId="77777777" w:rsidR="005C2FF1" w:rsidRPr="00610D76" w:rsidRDefault="005C2FF1" w:rsidP="005C2FF1">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69089857" w14:textId="1197A5F7" w:rsidR="005C2FF1" w:rsidRPr="00610D76" w:rsidRDefault="005C2FF1" w:rsidP="005C2FF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Indicator 1.4.1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 xml:space="preserve">Qualitative indicator </w:t>
            </w:r>
            <w:r w:rsidR="00D07665">
              <w:rPr>
                <w:rFonts w:ascii="Times New Roman" w:eastAsia="Calibri" w:hAnsi="Times New Roman" w:cs="Times New Roman"/>
                <w:sz w:val="18"/>
                <w:szCs w:val="18"/>
                <w:lang w:val="en-GB"/>
              </w:rPr>
              <w:t>tracks</w:t>
            </w:r>
            <w:r w:rsidRPr="00610D76">
              <w:rPr>
                <w:rFonts w:ascii="Times New Roman" w:eastAsia="Calibri" w:hAnsi="Times New Roman" w:cs="Times New Roman"/>
                <w:sz w:val="18"/>
                <w:szCs w:val="18"/>
                <w:lang w:val="en-GB"/>
              </w:rPr>
              <w:t xml:space="preserve"> the effectiveness of UNDP support (</w:t>
            </w:r>
            <w:r w:rsidR="001E4F90">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for putting in place systems to access, deliver, monitor, report and/or verify use of climate finance</w:t>
            </w:r>
            <w:r w:rsidR="00D07665">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using a qualitative rating scale (extent to which climate finance is being accessed and/or that system is strengthened: 1- Not adequately, 2- Very partially, 3- Partially, and 4-Largely)</w:t>
            </w:r>
            <w:r w:rsidR="001E4F90">
              <w:rPr>
                <w:rFonts w:ascii="Times New Roman" w:eastAsia="Calibri" w:hAnsi="Times New Roman" w:cs="Times New Roman"/>
                <w:sz w:val="18"/>
                <w:szCs w:val="18"/>
                <w:lang w:val="en-GB"/>
              </w:rPr>
              <w:t xml:space="preserve"> that counts</w:t>
            </w:r>
            <w:r w:rsidRPr="00610D76">
              <w:rPr>
                <w:rFonts w:ascii="Times New Roman" w:eastAsia="Calibri" w:hAnsi="Times New Roman" w:cs="Times New Roman"/>
                <w:sz w:val="18"/>
                <w:szCs w:val="18"/>
                <w:lang w:val="en-GB"/>
              </w:rPr>
              <w:t xml:space="preserve"> the number of countries where objective evidence </w:t>
            </w:r>
            <w:r w:rsidR="001E4F90">
              <w:rPr>
                <w:rFonts w:ascii="Times New Roman" w:eastAsia="Calibri" w:hAnsi="Times New Roman" w:cs="Times New Roman"/>
                <w:sz w:val="18"/>
                <w:szCs w:val="18"/>
                <w:lang w:val="en-GB"/>
              </w:rPr>
              <w:t>shows</w:t>
            </w:r>
            <w:r w:rsidR="001E4F9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UNDP support led to improved access and/or systems </w:t>
            </w:r>
            <w:r w:rsidR="001E4F90">
              <w:rPr>
                <w:rFonts w:ascii="Times New Roman" w:eastAsia="Calibri" w:hAnsi="Times New Roman" w:cs="Times New Roman"/>
                <w:sz w:val="18"/>
                <w:szCs w:val="18"/>
                <w:lang w:val="en-GB"/>
              </w:rPr>
              <w:t>since</w:t>
            </w:r>
            <w:r w:rsidR="001E4F9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w:t>
            </w:r>
            <w:r w:rsidR="001E4F90">
              <w:rPr>
                <w:rFonts w:ascii="Times New Roman" w:eastAsia="Calibri" w:hAnsi="Times New Roman" w:cs="Times New Roman"/>
                <w:sz w:val="18"/>
                <w:szCs w:val="18"/>
                <w:lang w:val="en-GB"/>
              </w:rPr>
              <w:t>T</w:t>
            </w:r>
            <w:r w:rsidRPr="00610D76">
              <w:rPr>
                <w:rFonts w:ascii="Times New Roman" w:eastAsia="Calibri" w:hAnsi="Times New Roman" w:cs="Times New Roman"/>
                <w:sz w:val="18"/>
                <w:szCs w:val="18"/>
                <w:lang w:val="en-GB"/>
              </w:rPr>
              <w:t xml:space="preserve">hese two sub-indicators were adjusted in 2015 to measure change since the baseline, </w:t>
            </w:r>
            <w:r w:rsidR="00E32FDE">
              <w:rPr>
                <w:rFonts w:ascii="Times New Roman" w:eastAsia="Calibri" w:hAnsi="Times New Roman" w:cs="Times New Roman"/>
                <w:sz w:val="18"/>
                <w:szCs w:val="18"/>
                <w:lang w:val="en-GB"/>
              </w:rPr>
              <w:t>like</w:t>
            </w:r>
            <w:r w:rsidRPr="00610D76">
              <w:rPr>
                <w:rFonts w:ascii="Times New Roman" w:eastAsia="Calibri" w:hAnsi="Times New Roman" w:cs="Times New Roman"/>
                <w:sz w:val="18"/>
                <w:szCs w:val="18"/>
                <w:lang w:val="en-GB"/>
              </w:rPr>
              <w:t xml:space="preserve"> other IRRF output indicators measuring change over time</w:t>
            </w:r>
            <w:r w:rsidR="00E32FDE">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rather than </w:t>
            </w:r>
            <w:r w:rsidR="00E32FDE">
              <w:rPr>
                <w:rFonts w:ascii="Times New Roman" w:eastAsia="Calibri" w:hAnsi="Times New Roman" w:cs="Times New Roman"/>
                <w:sz w:val="18"/>
                <w:szCs w:val="18"/>
                <w:lang w:val="en-GB"/>
              </w:rPr>
              <w:t xml:space="preserve">only </w:t>
            </w:r>
            <w:r w:rsidRPr="00610D76">
              <w:rPr>
                <w:rFonts w:ascii="Times New Roman" w:eastAsia="Calibri" w:hAnsi="Times New Roman" w:cs="Times New Roman"/>
                <w:sz w:val="18"/>
                <w:szCs w:val="18"/>
                <w:lang w:val="en-GB"/>
              </w:rPr>
              <w:t>change since the previous year</w:t>
            </w:r>
            <w:r w:rsidR="00E32FDE">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w:t>
            </w:r>
          </w:p>
          <w:p w14:paraId="09C92A95" w14:textId="5E8C8CE3" w:rsidR="005C2FF1" w:rsidRPr="00610D76" w:rsidRDefault="005C2FF1" w:rsidP="005C2FF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sidR="005E6FCB">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ote:</w:t>
            </w:r>
            <w:r w:rsidR="006859E9">
              <w:rPr>
                <w:rFonts w:ascii="Times New Roman" w:eastAsia="Calibri" w:hAnsi="Times New Roman" w:cs="Times New Roman"/>
                <w:sz w:val="18"/>
                <w:szCs w:val="18"/>
                <w:lang w:val="en-GB"/>
              </w:rPr>
              <w:t xml:space="preserve"> a)</w:t>
            </w:r>
            <w:r w:rsidRPr="00610D76">
              <w:rPr>
                <w:rFonts w:ascii="Times New Roman" w:eastAsia="Calibri" w:hAnsi="Times New Roman" w:cs="Times New Roman"/>
                <w:sz w:val="18"/>
                <w:szCs w:val="18"/>
                <w:lang w:val="en-GB"/>
              </w:rPr>
              <w:t xml:space="preserve"> 2017 target </w:t>
            </w:r>
            <w:r w:rsidR="00AF1C6F">
              <w:rPr>
                <w:rFonts w:ascii="Times New Roman" w:eastAsia="Calibri" w:hAnsi="Times New Roman" w:cs="Times New Roman"/>
                <w:sz w:val="18"/>
                <w:szCs w:val="18"/>
                <w:lang w:val="en-GB"/>
              </w:rPr>
              <w:t>corrected</w:t>
            </w:r>
            <w:r w:rsidR="006859E9">
              <w:rPr>
                <w:rFonts w:ascii="Times New Roman" w:eastAsia="Calibri" w:hAnsi="Times New Roman" w:cs="Times New Roman"/>
                <w:sz w:val="18"/>
                <w:szCs w:val="18"/>
                <w:lang w:val="en-GB"/>
              </w:rPr>
              <w:t xml:space="preserve"> from 77 to 76 due to </w:t>
            </w:r>
            <w:r w:rsidR="00E32FDE">
              <w:rPr>
                <w:rFonts w:ascii="Times New Roman" w:eastAsia="Calibri" w:hAnsi="Times New Roman" w:cs="Times New Roman"/>
                <w:sz w:val="18"/>
                <w:szCs w:val="18"/>
                <w:lang w:val="en-GB"/>
              </w:rPr>
              <w:t xml:space="preserve">prior </w:t>
            </w:r>
            <w:r w:rsidR="006859E9">
              <w:rPr>
                <w:rFonts w:ascii="Times New Roman" w:eastAsia="Calibri" w:hAnsi="Times New Roman" w:cs="Times New Roman"/>
                <w:sz w:val="18"/>
                <w:szCs w:val="18"/>
                <w:lang w:val="en-GB"/>
              </w:rPr>
              <w:t>computational inaccuracy.</w:t>
            </w:r>
          </w:p>
        </w:tc>
      </w:tr>
      <w:tr w:rsidR="005C2FF1" w:rsidRPr="00610D76" w14:paraId="28A5D518" w14:textId="77777777" w:rsidTr="00AF1C6F">
        <w:tc>
          <w:tcPr>
            <w:tcW w:w="1947" w:type="dxa"/>
            <w:vMerge/>
          </w:tcPr>
          <w:p w14:paraId="359BD14C" w14:textId="77777777" w:rsidR="005C2FF1" w:rsidRPr="00610D76" w:rsidRDefault="005C2FF1" w:rsidP="005C2FF1">
            <w:pPr>
              <w:spacing w:after="0" w:line="240" w:lineRule="auto"/>
              <w:rPr>
                <w:rFonts w:ascii="Times New Roman" w:eastAsia="Calibri" w:hAnsi="Times New Roman" w:cs="Times New Roman"/>
                <w:b/>
                <w:sz w:val="18"/>
                <w:szCs w:val="18"/>
                <w:lang w:val="en-GB"/>
              </w:rPr>
            </w:pPr>
          </w:p>
        </w:tc>
        <w:tc>
          <w:tcPr>
            <w:tcW w:w="586" w:type="dxa"/>
            <w:vMerge w:val="restart"/>
          </w:tcPr>
          <w:p w14:paraId="35B91DC9" w14:textId="77777777" w:rsidR="005C2FF1" w:rsidRPr="00610D76" w:rsidRDefault="005C2FF1" w:rsidP="005C2FF1">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1.4.2</w:t>
            </w:r>
          </w:p>
        </w:tc>
        <w:tc>
          <w:tcPr>
            <w:tcW w:w="3942" w:type="dxa"/>
          </w:tcPr>
          <w:p w14:paraId="19B8854F" w14:textId="77777777" w:rsidR="005C2FF1" w:rsidRPr="00610D76" w:rsidRDefault="005C2FF1" w:rsidP="005C2FF1">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 xml:space="preserve">Number of countries where </w:t>
            </w:r>
            <w:r w:rsidRPr="00610D76">
              <w:rPr>
                <w:rFonts w:ascii="Times New Roman" w:eastAsia="Calibri" w:hAnsi="Times New Roman" w:cs="Times New Roman"/>
                <w:b/>
                <w:sz w:val="18"/>
                <w:szCs w:val="18"/>
                <w:lang w:val="en-GB"/>
              </w:rPr>
              <w:t>implementation of</w:t>
            </w:r>
            <w:r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b/>
                <w:sz w:val="18"/>
                <w:szCs w:val="18"/>
                <w:lang w:val="en-GB"/>
              </w:rPr>
              <w:t>comprehensive measures</w:t>
            </w:r>
            <w:r w:rsidRPr="00610D76">
              <w:rPr>
                <w:rFonts w:ascii="Times New Roman" w:eastAsia="Calibri" w:hAnsi="Times New Roman" w:cs="Times New Roman"/>
                <w:sz w:val="18"/>
                <w:szCs w:val="18"/>
                <w:lang w:val="en-GB"/>
              </w:rPr>
              <w:t xml:space="preserve"> – plans, strategies, policies, programmes and budgets –to achieve </w:t>
            </w:r>
            <w:r w:rsidRPr="00610D76">
              <w:rPr>
                <w:rFonts w:ascii="Times New Roman" w:eastAsia="Calibri" w:hAnsi="Times New Roman" w:cs="Times New Roman"/>
                <w:b/>
                <w:sz w:val="18"/>
                <w:szCs w:val="18"/>
                <w:lang w:val="en-GB"/>
              </w:rPr>
              <w:t>low-emission and climate-resilient</w:t>
            </w:r>
            <w:r w:rsidRPr="00610D76">
              <w:rPr>
                <w:rFonts w:ascii="Times New Roman" w:eastAsia="Calibri" w:hAnsi="Times New Roman" w:cs="Times New Roman"/>
                <w:sz w:val="18"/>
                <w:szCs w:val="18"/>
                <w:lang w:val="en-GB"/>
              </w:rPr>
              <w:t xml:space="preserve"> development objectives has </w:t>
            </w:r>
            <w:r w:rsidRPr="00610D76">
              <w:rPr>
                <w:rFonts w:ascii="Times New Roman" w:eastAsia="Calibri" w:hAnsi="Times New Roman" w:cs="Times New Roman"/>
                <w:b/>
                <w:sz w:val="18"/>
                <w:szCs w:val="18"/>
                <w:lang w:val="en-GB"/>
              </w:rPr>
              <w:t>improved</w:t>
            </w:r>
          </w:p>
          <w:p w14:paraId="56DEE0A5" w14:textId="77777777" w:rsidR="005C2FF1" w:rsidRPr="00610D76" w:rsidRDefault="005C2FF1" w:rsidP="005C2FF1">
            <w:pPr>
              <w:spacing w:after="0" w:line="240" w:lineRule="auto"/>
              <w:rPr>
                <w:rFonts w:ascii="Times New Roman" w:hAnsi="Times New Roman" w:cs="Times New Roman"/>
                <w:sz w:val="18"/>
                <w:szCs w:val="18"/>
                <w:lang w:val="en-GB"/>
              </w:rPr>
            </w:pPr>
          </w:p>
          <w:p w14:paraId="3F5CF594" w14:textId="77777777" w:rsidR="005C2FF1" w:rsidRPr="00275BD7" w:rsidRDefault="005C2FF1" w:rsidP="005C2FF1">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lastRenderedPageBreak/>
              <w:t>Number of countries for which a 2017 target has been set for this indicator: 113</w:t>
            </w:r>
          </w:p>
        </w:tc>
        <w:tc>
          <w:tcPr>
            <w:tcW w:w="1080" w:type="dxa"/>
          </w:tcPr>
          <w:p w14:paraId="6C460E39"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569C8A48"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tcPr>
          <w:p w14:paraId="4E71C372"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7D63DDB4"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43</w:t>
            </w:r>
          </w:p>
        </w:tc>
        <w:tc>
          <w:tcPr>
            <w:tcW w:w="990" w:type="dxa"/>
          </w:tcPr>
          <w:p w14:paraId="7B3D34CE"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761FAAC2"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76</w:t>
            </w:r>
          </w:p>
        </w:tc>
        <w:tc>
          <w:tcPr>
            <w:tcW w:w="990" w:type="dxa"/>
          </w:tcPr>
          <w:p w14:paraId="37E6D248" w14:textId="77777777" w:rsidR="005C2FF1" w:rsidRPr="00610D76" w:rsidRDefault="005C2FF1" w:rsidP="005C2FF1">
            <w:pPr>
              <w:spacing w:after="0" w:line="240" w:lineRule="auto"/>
              <w:jc w:val="center"/>
              <w:rPr>
                <w:rFonts w:ascii="Times New Roman" w:hAnsi="Times New Roman" w:cs="Times New Roman"/>
                <w:sz w:val="18"/>
                <w:szCs w:val="18"/>
                <w:lang w:val="en-GB"/>
              </w:rPr>
            </w:pPr>
          </w:p>
          <w:p w14:paraId="2D1DED19"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93</w:t>
            </w:r>
          </w:p>
        </w:tc>
        <w:tc>
          <w:tcPr>
            <w:tcW w:w="1260" w:type="dxa"/>
          </w:tcPr>
          <w:p w14:paraId="2294BE61" w14:textId="77777777" w:rsidR="006D5E37" w:rsidRDefault="006D5E37" w:rsidP="005C2FF1">
            <w:pPr>
              <w:spacing w:after="0" w:line="240" w:lineRule="auto"/>
              <w:jc w:val="center"/>
              <w:rPr>
                <w:rFonts w:ascii="Times New Roman" w:hAnsi="Times New Roman" w:cs="Times New Roman"/>
                <w:sz w:val="18"/>
                <w:szCs w:val="18"/>
                <w:lang w:val="en-GB"/>
              </w:rPr>
            </w:pPr>
          </w:p>
          <w:p w14:paraId="3BFDB667" w14:textId="1E0435E8" w:rsidR="005C2FF1" w:rsidRPr="00610D76" w:rsidRDefault="006D5E37" w:rsidP="005C2FF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107</w:t>
            </w:r>
          </w:p>
        </w:tc>
        <w:tc>
          <w:tcPr>
            <w:tcW w:w="1075" w:type="dxa"/>
            <w:shd w:val="clear" w:color="auto" w:fill="auto"/>
          </w:tcPr>
          <w:p w14:paraId="64F6F581" w14:textId="77777777" w:rsidR="006D5E37" w:rsidRDefault="006D5E37" w:rsidP="005C2FF1">
            <w:pPr>
              <w:spacing w:after="0" w:line="240" w:lineRule="auto"/>
              <w:jc w:val="center"/>
              <w:rPr>
                <w:rFonts w:ascii="Times New Roman" w:hAnsi="Times New Roman" w:cs="Times New Roman"/>
                <w:sz w:val="18"/>
                <w:szCs w:val="18"/>
                <w:lang w:val="en-GB"/>
              </w:rPr>
            </w:pPr>
          </w:p>
          <w:p w14:paraId="585DFC53" w14:textId="3B37C114" w:rsidR="005C2FF1" w:rsidRPr="00610D76" w:rsidRDefault="006D5E37" w:rsidP="005C2FF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104</w:t>
            </w:r>
          </w:p>
        </w:tc>
      </w:tr>
      <w:tr w:rsidR="005C2FF1" w:rsidRPr="00610D76" w14:paraId="4228E02B" w14:textId="77777777" w:rsidTr="0073370C">
        <w:tc>
          <w:tcPr>
            <w:tcW w:w="1947" w:type="dxa"/>
            <w:vMerge/>
          </w:tcPr>
          <w:p w14:paraId="7CECC47E" w14:textId="77777777" w:rsidR="005C2FF1" w:rsidRPr="00610D76" w:rsidRDefault="005C2FF1" w:rsidP="005C2FF1">
            <w:pPr>
              <w:spacing w:after="0" w:line="240" w:lineRule="auto"/>
              <w:rPr>
                <w:rFonts w:ascii="Times New Roman" w:eastAsia="Calibri" w:hAnsi="Times New Roman" w:cs="Times New Roman"/>
                <w:b/>
                <w:sz w:val="18"/>
                <w:szCs w:val="18"/>
                <w:lang w:val="en-GB"/>
              </w:rPr>
            </w:pPr>
          </w:p>
        </w:tc>
        <w:tc>
          <w:tcPr>
            <w:tcW w:w="586" w:type="dxa"/>
            <w:vMerge/>
          </w:tcPr>
          <w:p w14:paraId="223B209E" w14:textId="77777777" w:rsidR="005C2FF1" w:rsidRPr="00610D76" w:rsidRDefault="005C2FF1" w:rsidP="005C2FF1">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515F1734" w14:textId="623D408E" w:rsidR="005C2FF1" w:rsidRPr="00610D76" w:rsidRDefault="005C2FF1" w:rsidP="005C2FF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Indicator 1.4.2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Qualitative indicator</w:t>
            </w:r>
            <w:r w:rsidR="00E32FDE">
              <w:rPr>
                <w:rFonts w:ascii="Times New Roman" w:eastAsia="Calibri" w:hAnsi="Times New Roman" w:cs="Times New Roman"/>
                <w:sz w:val="18"/>
                <w:szCs w:val="18"/>
                <w:lang w:val="en-GB"/>
              </w:rPr>
              <w:t xml:space="preserve"> </w:t>
            </w:r>
            <w:r w:rsidR="00D07665">
              <w:rPr>
                <w:rFonts w:ascii="Times New Roman" w:eastAsia="Calibri" w:hAnsi="Times New Roman" w:cs="Times New Roman"/>
                <w:sz w:val="18"/>
                <w:szCs w:val="18"/>
                <w:lang w:val="en-GB"/>
              </w:rPr>
              <w:t>tracks</w:t>
            </w:r>
            <w:r w:rsidR="00E32FDE">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 effectiveness of UNDP support (</w:t>
            </w:r>
            <w:r w:rsidR="00E32FDE">
              <w:rPr>
                <w:rFonts w:ascii="Times New Roman" w:eastAsia="Calibri" w:hAnsi="Times New Roman" w:cs="Times New Roman"/>
                <w:sz w:val="18"/>
                <w:szCs w:val="18"/>
                <w:lang w:val="en-GB"/>
              </w:rPr>
              <w:t>as requested by</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xml:space="preserve">) to improve implementation of comprehensive measures (defined as plans, strategies, policies, programmes and/or budgets) for low-emission and climate resilient development </w:t>
            </w:r>
            <w:r w:rsidR="00D07665">
              <w:rPr>
                <w:rFonts w:ascii="Times New Roman" w:eastAsia="Calibri" w:hAnsi="Times New Roman" w:cs="Times New Roman"/>
                <w:sz w:val="18"/>
                <w:szCs w:val="18"/>
                <w:lang w:val="en-GB"/>
              </w:rPr>
              <w:t xml:space="preserve">by </w:t>
            </w:r>
            <w:r w:rsidR="00E32FDE">
              <w:rPr>
                <w:rFonts w:ascii="Times New Roman" w:eastAsia="Calibri" w:hAnsi="Times New Roman" w:cs="Times New Roman"/>
                <w:sz w:val="18"/>
                <w:szCs w:val="18"/>
                <w:lang w:val="en-GB"/>
              </w:rPr>
              <w:t>using</w:t>
            </w:r>
            <w:r w:rsidR="00E32FDE"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 qualitative rating scale (extent to which climate finance is being accessed and/or that system is strengthened</w:t>
            </w:r>
            <w:r w:rsidR="00E32FDE">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E32FDE">
              <w:rPr>
                <w:rFonts w:ascii="Times New Roman" w:eastAsia="Calibri" w:hAnsi="Times New Roman" w:cs="Times New Roman"/>
                <w:sz w:val="18"/>
                <w:szCs w:val="18"/>
                <w:lang w:val="en-GB"/>
              </w:rPr>
              <w:t xml:space="preserve"> that counts</w:t>
            </w:r>
            <w:r w:rsidRPr="00610D76">
              <w:rPr>
                <w:rFonts w:ascii="Times New Roman" w:eastAsia="Calibri" w:hAnsi="Times New Roman" w:cs="Times New Roman"/>
                <w:sz w:val="18"/>
                <w:szCs w:val="18"/>
                <w:lang w:val="en-GB"/>
              </w:rPr>
              <w:t xml:space="preserve"> the number of countries where there is objective evidence that UNDP support led to improved implementation of measures, from January 2014 onwards.</w:t>
            </w:r>
          </w:p>
          <w:p w14:paraId="4809FC82" w14:textId="301B30AC" w:rsidR="005C2FF1" w:rsidRPr="00610D76" w:rsidRDefault="006859E9" w:rsidP="005C2FF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5C2FF1" w:rsidRPr="00610D76">
              <w:rPr>
                <w:rFonts w:ascii="Times New Roman" w:eastAsia="Calibri" w:hAnsi="Times New Roman" w:cs="Times New Roman"/>
                <w:sz w:val="18"/>
                <w:szCs w:val="18"/>
                <w:lang w:val="en-GB"/>
              </w:rPr>
              <w:t>.</w:t>
            </w:r>
          </w:p>
        </w:tc>
      </w:tr>
      <w:tr w:rsidR="006D5E37" w:rsidRPr="00610D76" w14:paraId="3134E28B" w14:textId="77777777" w:rsidTr="003C6F07">
        <w:trPr>
          <w:trHeight w:val="260"/>
        </w:trPr>
        <w:tc>
          <w:tcPr>
            <w:tcW w:w="1947" w:type="dxa"/>
            <w:vMerge w:val="restart"/>
            <w:shd w:val="clear" w:color="auto" w:fill="BDD6EE" w:themeFill="accent1" w:themeFillTint="66"/>
          </w:tcPr>
          <w:p w14:paraId="352C9C67" w14:textId="77777777" w:rsidR="006D5E37" w:rsidRPr="00610D76" w:rsidRDefault="006D5E37" w:rsidP="005C2FF1">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Output</w:t>
            </w:r>
          </w:p>
        </w:tc>
        <w:tc>
          <w:tcPr>
            <w:tcW w:w="4528" w:type="dxa"/>
            <w:gridSpan w:val="2"/>
            <w:vMerge w:val="restart"/>
            <w:shd w:val="clear" w:color="auto" w:fill="BDD6EE" w:themeFill="accent1" w:themeFillTint="66"/>
          </w:tcPr>
          <w:p w14:paraId="0B78D989" w14:textId="77777777" w:rsidR="006D5E37" w:rsidRPr="00610D76" w:rsidRDefault="006D5E37" w:rsidP="005C2FF1">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80" w:type="dxa"/>
            <w:shd w:val="clear" w:color="auto" w:fill="BDD6EE" w:themeFill="accent1" w:themeFillTint="66"/>
            <w:vAlign w:val="center"/>
          </w:tcPr>
          <w:p w14:paraId="363E2680" w14:textId="77777777" w:rsidR="006D5E37" w:rsidRPr="00610D76" w:rsidRDefault="006D5E37"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0957CC27" w14:textId="77777777" w:rsidR="006D5E37" w:rsidRPr="00610D76" w:rsidRDefault="006D5E37"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990" w:type="dxa"/>
            <w:shd w:val="clear" w:color="auto" w:fill="BDD6EE" w:themeFill="accent1" w:themeFillTint="66"/>
            <w:vAlign w:val="center"/>
          </w:tcPr>
          <w:p w14:paraId="083FAADF" w14:textId="77777777" w:rsidR="006D5E37" w:rsidRPr="00610D76" w:rsidRDefault="006D5E37"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5BEF10E6" w14:textId="77777777" w:rsidR="006D5E37" w:rsidRPr="00610D76" w:rsidRDefault="006D5E37"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335" w:type="dxa"/>
            <w:gridSpan w:val="2"/>
            <w:shd w:val="clear" w:color="auto" w:fill="BDD6EE" w:themeFill="accent1" w:themeFillTint="66"/>
            <w:vAlign w:val="center"/>
          </w:tcPr>
          <w:p w14:paraId="2182C7BA" w14:textId="77777777" w:rsidR="006D5E37" w:rsidRPr="00610D76" w:rsidRDefault="006D5E37"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5C2FF1" w:rsidRPr="00610D76" w14:paraId="466EA46E" w14:textId="77777777" w:rsidTr="00910AD8">
        <w:tc>
          <w:tcPr>
            <w:tcW w:w="1947" w:type="dxa"/>
            <w:vMerge/>
          </w:tcPr>
          <w:p w14:paraId="54E3BC45" w14:textId="77777777" w:rsidR="005C2FF1" w:rsidRPr="00610D76" w:rsidRDefault="005C2FF1" w:rsidP="005C2FF1">
            <w:pPr>
              <w:spacing w:after="0" w:line="240" w:lineRule="auto"/>
              <w:rPr>
                <w:rFonts w:ascii="Times New Roman" w:hAnsi="Times New Roman" w:cs="Times New Roman"/>
                <w:sz w:val="18"/>
                <w:szCs w:val="18"/>
                <w:lang w:val="en-GB"/>
              </w:rPr>
            </w:pPr>
          </w:p>
        </w:tc>
        <w:tc>
          <w:tcPr>
            <w:tcW w:w="4528" w:type="dxa"/>
            <w:gridSpan w:val="2"/>
            <w:vMerge/>
            <w:shd w:val="clear" w:color="auto" w:fill="BDD6EE" w:themeFill="accent1" w:themeFillTint="66"/>
          </w:tcPr>
          <w:p w14:paraId="3FBA91BC" w14:textId="77777777" w:rsidR="005C2FF1" w:rsidRPr="00610D76" w:rsidRDefault="005C2FF1" w:rsidP="005C2FF1">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7375BDFF"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0706E4A3"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2E7E0494" w14:textId="77777777" w:rsidR="005C2FF1" w:rsidRPr="00610D76" w:rsidRDefault="005C2FF1" w:rsidP="005C2FF1">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3382608E" w14:textId="13F433D4" w:rsidR="005C2FF1" w:rsidRPr="006D5E37" w:rsidRDefault="006D5E37" w:rsidP="005C2FF1">
            <w:pPr>
              <w:spacing w:after="0" w:line="240" w:lineRule="auto"/>
              <w:jc w:val="center"/>
              <w:rPr>
                <w:rFonts w:ascii="Times New Roman" w:hAnsi="Times New Roman" w:cs="Times New Roman"/>
                <w:b/>
                <w:sz w:val="18"/>
                <w:szCs w:val="18"/>
                <w:lang w:val="en-GB"/>
              </w:rPr>
            </w:pPr>
            <w:r w:rsidRPr="006D5E37">
              <w:rPr>
                <w:rFonts w:ascii="Times New Roman" w:hAnsi="Times New Roman" w:cs="Times New Roman"/>
                <w:b/>
                <w:sz w:val="18"/>
                <w:szCs w:val="18"/>
                <w:lang w:val="en-GB"/>
              </w:rPr>
              <w:t>Actual</w:t>
            </w:r>
          </w:p>
        </w:tc>
        <w:tc>
          <w:tcPr>
            <w:tcW w:w="1260" w:type="dxa"/>
            <w:shd w:val="clear" w:color="auto" w:fill="BDD6EE" w:themeFill="accent1" w:themeFillTint="66"/>
          </w:tcPr>
          <w:p w14:paraId="2BBF09AB" w14:textId="2D00438E" w:rsidR="005C2FF1" w:rsidRPr="006D5E37" w:rsidRDefault="006D5E37" w:rsidP="005C2FF1">
            <w:pPr>
              <w:spacing w:after="0" w:line="240" w:lineRule="auto"/>
              <w:jc w:val="center"/>
              <w:rPr>
                <w:rFonts w:ascii="Times New Roman" w:hAnsi="Times New Roman" w:cs="Times New Roman"/>
                <w:b/>
                <w:sz w:val="18"/>
                <w:szCs w:val="18"/>
                <w:lang w:val="en-GB"/>
              </w:rPr>
            </w:pPr>
            <w:r w:rsidRPr="006D5E37">
              <w:rPr>
                <w:rFonts w:ascii="Times New Roman" w:hAnsi="Times New Roman" w:cs="Times New Roman"/>
                <w:b/>
                <w:sz w:val="18"/>
                <w:szCs w:val="18"/>
                <w:lang w:val="en-GB"/>
              </w:rPr>
              <w:t>Target</w:t>
            </w:r>
          </w:p>
        </w:tc>
        <w:tc>
          <w:tcPr>
            <w:tcW w:w="1075" w:type="dxa"/>
            <w:shd w:val="clear" w:color="auto" w:fill="BDD6EE" w:themeFill="accent1" w:themeFillTint="66"/>
          </w:tcPr>
          <w:p w14:paraId="5AE2B60B" w14:textId="01A6CDC0" w:rsidR="005C2FF1" w:rsidRPr="00610D76" w:rsidRDefault="006D5E37" w:rsidP="005C2FF1">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6D5E37" w:rsidRPr="00610D76" w14:paraId="5F2CB617" w14:textId="77777777" w:rsidTr="00AF1C6F">
        <w:tc>
          <w:tcPr>
            <w:tcW w:w="1947" w:type="dxa"/>
            <w:vMerge w:val="restart"/>
          </w:tcPr>
          <w:p w14:paraId="1DA6E109" w14:textId="77777777" w:rsidR="006D5E37" w:rsidRPr="00610D76" w:rsidRDefault="006D5E37" w:rsidP="006D5E37">
            <w:pPr>
              <w:spacing w:after="0" w:line="240" w:lineRule="auto"/>
              <w:rPr>
                <w:rFonts w:ascii="Times New Roman" w:eastAsia="Calibri" w:hAnsi="Times New Roman" w:cs="Times New Roman"/>
                <w:i/>
                <w:color w:val="000000"/>
                <w:sz w:val="18"/>
                <w:szCs w:val="18"/>
                <w:lang w:val="en-GB"/>
              </w:rPr>
            </w:pPr>
            <w:r w:rsidRPr="00610D76">
              <w:rPr>
                <w:rFonts w:ascii="Times New Roman" w:eastAsia="Calibri" w:hAnsi="Times New Roman" w:cs="Times New Roman"/>
                <w:b/>
                <w:sz w:val="18"/>
                <w:szCs w:val="18"/>
                <w:lang w:val="en-GB"/>
              </w:rPr>
              <w:t>Output 1.5.</w:t>
            </w:r>
            <w:r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color w:val="000000"/>
                <w:sz w:val="18"/>
                <w:szCs w:val="18"/>
                <w:lang w:val="en-GB"/>
              </w:rPr>
              <w:t>Inclusive and sustainable solutions adopted to achieve increased energy efficiency and universal modern energy access (especially off-grid sources of renewable energy)</w:t>
            </w:r>
          </w:p>
          <w:p w14:paraId="2613DE47" w14:textId="77777777" w:rsidR="006D5E37" w:rsidRPr="00610D76" w:rsidRDefault="006D5E37" w:rsidP="006D5E37">
            <w:pPr>
              <w:spacing w:after="0" w:line="240" w:lineRule="auto"/>
              <w:rPr>
                <w:rFonts w:ascii="Times New Roman" w:eastAsia="Calibri" w:hAnsi="Times New Roman" w:cs="Times New Roman"/>
                <w:i/>
                <w:color w:val="000000"/>
                <w:sz w:val="18"/>
                <w:szCs w:val="18"/>
                <w:lang w:val="en-GB"/>
              </w:rPr>
            </w:pPr>
          </w:p>
          <w:p w14:paraId="6343129F" w14:textId="26059414" w:rsidR="006D5E37" w:rsidRPr="00610D76" w:rsidRDefault="006D5E37" w:rsidP="006D5E37">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6859E9">
              <w:rPr>
                <w:rFonts w:ascii="Times New Roman" w:eastAsia="Calibri" w:hAnsi="Times New Roman" w:cs="Times New Roman"/>
                <w:b/>
                <w:color w:val="000000"/>
                <w:sz w:val="18"/>
                <w:szCs w:val="18"/>
                <w:lang w:val="en-GB"/>
              </w:rPr>
              <w:t>84</w:t>
            </w:r>
          </w:p>
          <w:p w14:paraId="1F2E4CE2" w14:textId="3E3846CA" w:rsidR="006D5E37" w:rsidRPr="00610D76" w:rsidRDefault="006859E9" w:rsidP="006D5E37">
            <w:pPr>
              <w:spacing w:after="0" w:line="240" w:lineRule="auto"/>
              <w:rPr>
                <w:rFonts w:ascii="Times New Roman" w:eastAsia="Calibri" w:hAnsi="Times New Roman" w:cs="Times New Roman"/>
                <w:b/>
                <w:sz w:val="18"/>
                <w:szCs w:val="18"/>
                <w:lang w:val="en-GB"/>
              </w:rPr>
            </w:pPr>
            <w:r>
              <w:rPr>
                <w:rFonts w:ascii="Times New Roman" w:eastAsia="Calibri" w:hAnsi="Times New Roman" w:cs="Times New Roman"/>
                <w:b/>
                <w:color w:val="000000"/>
                <w:sz w:val="18"/>
                <w:szCs w:val="18"/>
                <w:lang w:val="en-GB"/>
              </w:rPr>
              <w:t>(December 2017</w:t>
            </w:r>
            <w:r w:rsidR="006D5E37" w:rsidRPr="00610D76">
              <w:rPr>
                <w:rFonts w:ascii="Times New Roman" w:eastAsia="Calibri" w:hAnsi="Times New Roman" w:cs="Times New Roman"/>
                <w:b/>
                <w:color w:val="000000"/>
                <w:sz w:val="18"/>
                <w:szCs w:val="18"/>
                <w:lang w:val="en-GB"/>
              </w:rPr>
              <w:t>)</w:t>
            </w:r>
          </w:p>
        </w:tc>
        <w:tc>
          <w:tcPr>
            <w:tcW w:w="586" w:type="dxa"/>
            <w:vMerge w:val="restart"/>
          </w:tcPr>
          <w:p w14:paraId="4E483BE3" w14:textId="77777777" w:rsidR="006D5E37" w:rsidRPr="00610D76" w:rsidRDefault="006D5E37" w:rsidP="006D5E37">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1.5.1</w:t>
            </w:r>
          </w:p>
        </w:tc>
        <w:tc>
          <w:tcPr>
            <w:tcW w:w="3942" w:type="dxa"/>
          </w:tcPr>
          <w:p w14:paraId="442E5FBC" w14:textId="77777777"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new development partnerships</w:t>
            </w:r>
            <w:r w:rsidRPr="00610D76">
              <w:rPr>
                <w:rFonts w:ascii="Times New Roman" w:eastAsia="Calibri" w:hAnsi="Times New Roman" w:cs="Times New Roman"/>
                <w:sz w:val="18"/>
                <w:szCs w:val="18"/>
                <w:lang w:val="en-GB"/>
              </w:rPr>
              <w:t xml:space="preserve"> with funding for improved </w:t>
            </w:r>
            <w:r w:rsidRPr="00610D76">
              <w:rPr>
                <w:rFonts w:ascii="Times New Roman" w:eastAsia="Calibri" w:hAnsi="Times New Roman" w:cs="Times New Roman"/>
                <w:b/>
                <w:sz w:val="18"/>
                <w:szCs w:val="18"/>
                <w:lang w:val="en-GB"/>
              </w:rPr>
              <w:t>energy efficiency and/or sustainable energy solutions</w:t>
            </w:r>
            <w:r w:rsidRPr="00610D76">
              <w:rPr>
                <w:rFonts w:ascii="Times New Roman" w:eastAsia="Calibri" w:hAnsi="Times New Roman" w:cs="Times New Roman"/>
                <w:sz w:val="18"/>
                <w:szCs w:val="18"/>
                <w:lang w:val="en-GB"/>
              </w:rPr>
              <w:t xml:space="preserve"> targeting underserved communities/groups and women</w:t>
            </w:r>
          </w:p>
          <w:p w14:paraId="421B9B32" w14:textId="77777777" w:rsidR="006D5E37" w:rsidRPr="00275BD7" w:rsidRDefault="006D5E37" w:rsidP="006D5E37">
            <w:pPr>
              <w:spacing w:after="0" w:line="240" w:lineRule="auto"/>
              <w:rPr>
                <w:rFonts w:ascii="Times New Roman" w:eastAsia="Calibri" w:hAnsi="Times New Roman" w:cs="Times New Roman"/>
                <w:sz w:val="18"/>
                <w:szCs w:val="18"/>
                <w:lang w:val="en-GB"/>
              </w:rPr>
            </w:pPr>
          </w:p>
          <w:p w14:paraId="381D9638" w14:textId="7557D939" w:rsidR="006D5E37" w:rsidRPr="00610D76" w:rsidRDefault="006D5E37" w:rsidP="006D5E37">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6859E9">
              <w:rPr>
                <w:rFonts w:ascii="Times New Roman" w:eastAsia="Calibri" w:hAnsi="Times New Roman" w:cs="Times New Roman"/>
                <w:sz w:val="18"/>
                <w:szCs w:val="18"/>
                <w:lang w:val="en-GB"/>
              </w:rPr>
              <w:t>73</w:t>
            </w:r>
          </w:p>
        </w:tc>
        <w:tc>
          <w:tcPr>
            <w:tcW w:w="1080" w:type="dxa"/>
          </w:tcPr>
          <w:p w14:paraId="6218C001"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6A8AC226"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tcPr>
          <w:p w14:paraId="68471933"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0A9E9ADD"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220</w:t>
            </w:r>
          </w:p>
        </w:tc>
        <w:tc>
          <w:tcPr>
            <w:tcW w:w="990" w:type="dxa"/>
          </w:tcPr>
          <w:p w14:paraId="01A7C1E4"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1BC604BF"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516</w:t>
            </w:r>
          </w:p>
        </w:tc>
        <w:tc>
          <w:tcPr>
            <w:tcW w:w="990" w:type="dxa"/>
          </w:tcPr>
          <w:p w14:paraId="5A234C77"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1AA99CD8" w14:textId="17394C92"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716</w:t>
            </w:r>
          </w:p>
        </w:tc>
        <w:tc>
          <w:tcPr>
            <w:tcW w:w="1260" w:type="dxa"/>
          </w:tcPr>
          <w:p w14:paraId="6FB0E20A"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38355A17" w14:textId="6FDC7E69"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799</w:t>
            </w:r>
          </w:p>
        </w:tc>
        <w:tc>
          <w:tcPr>
            <w:tcW w:w="1075" w:type="dxa"/>
            <w:shd w:val="clear" w:color="auto" w:fill="auto"/>
          </w:tcPr>
          <w:p w14:paraId="602DBE77" w14:textId="77777777" w:rsidR="006D5E37" w:rsidRDefault="006D5E37" w:rsidP="006D5E37">
            <w:pPr>
              <w:spacing w:after="0" w:line="240" w:lineRule="auto"/>
              <w:jc w:val="center"/>
              <w:rPr>
                <w:rFonts w:ascii="Times New Roman" w:hAnsi="Times New Roman" w:cs="Times New Roman"/>
                <w:sz w:val="18"/>
                <w:szCs w:val="18"/>
                <w:lang w:val="en-GB"/>
              </w:rPr>
            </w:pPr>
          </w:p>
          <w:p w14:paraId="0389F946" w14:textId="73FE0382" w:rsidR="006D5E37" w:rsidRPr="00610D76" w:rsidRDefault="006D5E37"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894</w:t>
            </w:r>
          </w:p>
        </w:tc>
      </w:tr>
      <w:tr w:rsidR="006D5E37" w:rsidRPr="00610D76" w14:paraId="058060A8" w14:textId="77777777" w:rsidTr="0073370C">
        <w:tc>
          <w:tcPr>
            <w:tcW w:w="1947" w:type="dxa"/>
            <w:vMerge/>
          </w:tcPr>
          <w:p w14:paraId="51526B05"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586" w:type="dxa"/>
            <w:vMerge/>
          </w:tcPr>
          <w:p w14:paraId="61E07069"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7A4564ED" w14:textId="5DDE781A"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Indicator 1.5.1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Tracks the cumulative number of new partnerships with funding established (</w:t>
            </w:r>
            <w:r w:rsidR="009E4ECC">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xml:space="preserve">) </w:t>
            </w:r>
            <w:r w:rsidR="009E4ECC">
              <w:rPr>
                <w:rFonts w:ascii="Times New Roman" w:eastAsia="Calibri" w:hAnsi="Times New Roman" w:cs="Times New Roman"/>
                <w:sz w:val="18"/>
                <w:szCs w:val="18"/>
                <w:lang w:val="en-GB"/>
              </w:rPr>
              <w:t>since</w:t>
            </w:r>
            <w:r w:rsidR="009E4ECC"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January 2014.</w:t>
            </w:r>
          </w:p>
          <w:p w14:paraId="533DD0CE" w14:textId="1A8FA2A6" w:rsidR="006D5E37" w:rsidRPr="00610D76" w:rsidRDefault="006859E9" w:rsidP="006D5E37">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6D5E37" w:rsidRPr="00610D76">
              <w:rPr>
                <w:rFonts w:ascii="Times New Roman" w:eastAsia="Calibri" w:hAnsi="Times New Roman" w:cs="Times New Roman"/>
                <w:sz w:val="18"/>
                <w:szCs w:val="18"/>
                <w:lang w:val="en-GB"/>
              </w:rPr>
              <w:t>.</w:t>
            </w:r>
          </w:p>
        </w:tc>
      </w:tr>
      <w:tr w:rsidR="006D5E37" w:rsidRPr="00610D76" w14:paraId="799C8A5E" w14:textId="77777777" w:rsidTr="00AF1C6F">
        <w:tc>
          <w:tcPr>
            <w:tcW w:w="1947" w:type="dxa"/>
            <w:vMerge/>
          </w:tcPr>
          <w:p w14:paraId="2908BD23"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586" w:type="dxa"/>
            <w:vMerge w:val="restart"/>
          </w:tcPr>
          <w:p w14:paraId="4F4CB2B8" w14:textId="77777777" w:rsidR="006D5E37" w:rsidRPr="00610D76" w:rsidRDefault="006D5E37" w:rsidP="006D5E37">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1.5.2</w:t>
            </w:r>
          </w:p>
        </w:tc>
        <w:tc>
          <w:tcPr>
            <w:tcW w:w="3942" w:type="dxa"/>
          </w:tcPr>
          <w:p w14:paraId="4C710FDD" w14:textId="77777777" w:rsidR="006D5E37" w:rsidRPr="00610D76" w:rsidRDefault="006D5E37" w:rsidP="006D5E37">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color w:val="000000"/>
                <w:sz w:val="18"/>
                <w:szCs w:val="18"/>
                <w:lang w:val="en-GB"/>
              </w:rPr>
              <w:t xml:space="preserve">Number of </w:t>
            </w:r>
            <w:r w:rsidRPr="00610D76">
              <w:rPr>
                <w:rFonts w:ascii="Times New Roman" w:eastAsia="Calibri" w:hAnsi="Times New Roman" w:cs="Times New Roman"/>
                <w:b/>
                <w:color w:val="000000"/>
                <w:sz w:val="18"/>
                <w:szCs w:val="18"/>
                <w:lang w:val="en-GB"/>
              </w:rPr>
              <w:t>additional</w:t>
            </w:r>
            <w:r w:rsidRPr="00610D76">
              <w:rPr>
                <w:rFonts w:ascii="Times New Roman" w:eastAsia="Calibri" w:hAnsi="Times New Roman" w:cs="Times New Roman"/>
                <w:color w:val="000000"/>
                <w:sz w:val="18"/>
                <w:szCs w:val="18"/>
                <w:lang w:val="en-GB"/>
              </w:rPr>
              <w:t xml:space="preserve"> people with </w:t>
            </w:r>
            <w:r w:rsidRPr="00610D76">
              <w:rPr>
                <w:rFonts w:ascii="Times New Roman" w:eastAsia="Calibri" w:hAnsi="Times New Roman" w:cs="Times New Roman"/>
                <w:b/>
                <w:color w:val="000000"/>
                <w:sz w:val="18"/>
                <w:szCs w:val="18"/>
                <w:lang w:val="en-GB"/>
              </w:rPr>
              <w:t>improved energy access</w:t>
            </w:r>
          </w:p>
          <w:p w14:paraId="287A7504" w14:textId="77777777" w:rsidR="006D5E37" w:rsidRPr="00610D76" w:rsidRDefault="006D5E37" w:rsidP="006D5E37">
            <w:pPr>
              <w:spacing w:after="0" w:line="240" w:lineRule="auto"/>
              <w:rPr>
                <w:rFonts w:ascii="Times New Roman" w:eastAsia="Calibri" w:hAnsi="Times New Roman" w:cs="Times New Roman"/>
                <w:color w:val="000000"/>
                <w:sz w:val="18"/>
                <w:szCs w:val="18"/>
                <w:lang w:val="en-GB"/>
              </w:rPr>
            </w:pPr>
          </w:p>
          <w:p w14:paraId="7CE7EB39" w14:textId="637F7BDE" w:rsidR="006D5E37" w:rsidRPr="00275BD7" w:rsidRDefault="006D5E37" w:rsidP="006D5E37">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6859E9">
              <w:rPr>
                <w:rFonts w:ascii="Times New Roman" w:eastAsia="Calibri" w:hAnsi="Times New Roman" w:cs="Times New Roman"/>
                <w:sz w:val="18"/>
                <w:szCs w:val="18"/>
                <w:lang w:val="en-GB"/>
              </w:rPr>
              <w:t>61</w:t>
            </w:r>
          </w:p>
        </w:tc>
        <w:tc>
          <w:tcPr>
            <w:tcW w:w="1080" w:type="dxa"/>
          </w:tcPr>
          <w:p w14:paraId="6837E290"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42FBAE11"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tcPr>
          <w:p w14:paraId="4C519067"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701D8B2B"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1,622,207</w:t>
            </w:r>
          </w:p>
        </w:tc>
        <w:tc>
          <w:tcPr>
            <w:tcW w:w="990" w:type="dxa"/>
          </w:tcPr>
          <w:p w14:paraId="3870E2F6"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5DBFD866"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2,564,956</w:t>
            </w:r>
          </w:p>
        </w:tc>
        <w:tc>
          <w:tcPr>
            <w:tcW w:w="990" w:type="dxa"/>
          </w:tcPr>
          <w:p w14:paraId="3AA1B891"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08D6A5FF" w14:textId="693254AF"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5,276,791</w:t>
            </w:r>
          </w:p>
        </w:tc>
        <w:tc>
          <w:tcPr>
            <w:tcW w:w="1260" w:type="dxa"/>
          </w:tcPr>
          <w:p w14:paraId="37BC278D" w14:textId="77777777" w:rsidR="006D5E37" w:rsidRPr="00610D76" w:rsidRDefault="006D5E37" w:rsidP="006D5E37">
            <w:pPr>
              <w:spacing w:after="0" w:line="240" w:lineRule="auto"/>
              <w:jc w:val="center"/>
              <w:rPr>
                <w:rFonts w:ascii="Times New Roman" w:hAnsi="Times New Roman" w:cs="Times New Roman"/>
                <w:sz w:val="18"/>
                <w:szCs w:val="18"/>
                <w:lang w:val="en-GB"/>
              </w:rPr>
            </w:pPr>
          </w:p>
          <w:p w14:paraId="0C8B3165" w14:textId="484615BA"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6,118,153</w:t>
            </w:r>
          </w:p>
        </w:tc>
        <w:tc>
          <w:tcPr>
            <w:tcW w:w="1075" w:type="dxa"/>
            <w:shd w:val="clear" w:color="auto" w:fill="auto"/>
          </w:tcPr>
          <w:p w14:paraId="13C6E52A" w14:textId="77777777" w:rsidR="006D5E37" w:rsidRDefault="006D5E37" w:rsidP="006D5E37">
            <w:pPr>
              <w:spacing w:after="0" w:line="240" w:lineRule="auto"/>
              <w:jc w:val="center"/>
              <w:rPr>
                <w:rFonts w:ascii="Times New Roman" w:hAnsi="Times New Roman" w:cs="Times New Roman"/>
                <w:sz w:val="18"/>
                <w:szCs w:val="18"/>
                <w:lang w:val="en-GB"/>
              </w:rPr>
            </w:pPr>
          </w:p>
          <w:p w14:paraId="41DA9540" w14:textId="3B3BEC80" w:rsidR="006D5E37" w:rsidRPr="00610D76" w:rsidRDefault="006D5E37"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6,737,903</w:t>
            </w:r>
          </w:p>
        </w:tc>
      </w:tr>
      <w:tr w:rsidR="006D5E37" w:rsidRPr="00610D76" w14:paraId="73673CE0" w14:textId="77777777" w:rsidTr="0073370C">
        <w:tc>
          <w:tcPr>
            <w:tcW w:w="1947" w:type="dxa"/>
            <w:vMerge/>
          </w:tcPr>
          <w:p w14:paraId="05753B5A"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586" w:type="dxa"/>
            <w:vMerge/>
          </w:tcPr>
          <w:p w14:paraId="7D72A144"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417" w:type="dxa"/>
            <w:gridSpan w:val="7"/>
            <w:shd w:val="clear" w:color="auto" w:fill="D0CECE" w:themeFill="background2" w:themeFillShade="E6"/>
          </w:tcPr>
          <w:p w14:paraId="31A1A909" w14:textId="11A4F5F3"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Indicator 1.5.2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Tracks the cumulative number of additional people whose access to energy has improved as a result of UNDP support (</w:t>
            </w:r>
            <w:r w:rsidR="009E4ECC">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xml:space="preserve">) from January 2014 onwards. </w:t>
            </w:r>
          </w:p>
          <w:p w14:paraId="21DE9783" w14:textId="2821A722" w:rsidR="006D5E37" w:rsidRPr="00610D76" w:rsidRDefault="006859E9" w:rsidP="006D5E37">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6D5E37" w:rsidRPr="00610D76">
              <w:rPr>
                <w:rFonts w:ascii="Times New Roman" w:eastAsia="Calibri" w:hAnsi="Times New Roman" w:cs="Times New Roman"/>
                <w:sz w:val="18"/>
                <w:szCs w:val="18"/>
                <w:lang w:val="en-GB"/>
              </w:rPr>
              <w:t>.</w:t>
            </w:r>
          </w:p>
        </w:tc>
      </w:tr>
    </w:tbl>
    <w:p w14:paraId="5A9757BB" w14:textId="46F033E9" w:rsidR="004C11FE" w:rsidRDefault="004C11FE" w:rsidP="00133CC5">
      <w:pPr>
        <w:spacing w:line="240" w:lineRule="auto"/>
        <w:rPr>
          <w:rFonts w:ascii="Times New Roman" w:hAnsi="Times New Roman" w:cs="Times New Roman"/>
          <w:sz w:val="18"/>
          <w:szCs w:val="18"/>
        </w:rPr>
      </w:pPr>
    </w:p>
    <w:p w14:paraId="08043BAD" w14:textId="77777777" w:rsidR="00C370CF" w:rsidRPr="00C370CF" w:rsidRDefault="00C370CF" w:rsidP="00133CC5">
      <w:pPr>
        <w:spacing w:line="240" w:lineRule="auto"/>
        <w:rPr>
          <w:rFonts w:ascii="Times New Roman" w:hAnsi="Times New Roman" w:cs="Times New Roman"/>
          <w:sz w:val="18"/>
          <w:szCs w:val="18"/>
        </w:rPr>
      </w:pPr>
    </w:p>
    <w:p w14:paraId="75B06DFC" w14:textId="77777777" w:rsidR="006D5E37" w:rsidRDefault="006D5E37">
      <w:bookmarkStart w:id="9" w:name="_Toc44588944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7"/>
        <w:gridCol w:w="5545"/>
        <w:gridCol w:w="2145"/>
        <w:gridCol w:w="2388"/>
        <w:gridCol w:w="18"/>
        <w:gridCol w:w="2407"/>
      </w:tblGrid>
      <w:tr w:rsidR="00401038" w:rsidRPr="00610D76" w14:paraId="7C0AD0BF" w14:textId="77777777" w:rsidTr="00401038">
        <w:trPr>
          <w:trHeight w:val="263"/>
          <w:jc w:val="center"/>
        </w:trPr>
        <w:tc>
          <w:tcPr>
            <w:tcW w:w="12950" w:type="dxa"/>
            <w:gridSpan w:val="6"/>
            <w:tcBorders>
              <w:top w:val="single" w:sz="4" w:space="0" w:color="auto"/>
              <w:left w:val="single" w:sz="4" w:space="0" w:color="auto"/>
              <w:bottom w:val="single" w:sz="4" w:space="0" w:color="auto"/>
              <w:right w:val="single" w:sz="4" w:space="0" w:color="auto"/>
            </w:tcBorders>
            <w:shd w:val="clear" w:color="auto" w:fill="0070C0"/>
          </w:tcPr>
          <w:p w14:paraId="421007DF" w14:textId="22B78685" w:rsidR="00401038" w:rsidRPr="00610D76" w:rsidRDefault="00504418" w:rsidP="00133CC5">
            <w:pPr>
              <w:tabs>
                <w:tab w:val="left" w:pos="1008"/>
              </w:tabs>
              <w:spacing w:after="0" w:line="240" w:lineRule="auto"/>
              <w:rPr>
                <w:rStyle w:val="Heading3Char"/>
                <w:rFonts w:eastAsia="Calibri"/>
                <w:color w:val="FFFF00"/>
                <w:sz w:val="18"/>
                <w:szCs w:val="18"/>
                <w:u w:val="single"/>
                <w:lang w:val="en-GB"/>
              </w:rPr>
            </w:pPr>
            <w:r w:rsidRPr="00C370CF">
              <w:rPr>
                <w:rStyle w:val="Heading3Char"/>
                <w:rFonts w:eastAsia="Calibri"/>
                <w:color w:val="FFFF00"/>
                <w:sz w:val="20"/>
                <w:szCs w:val="18"/>
                <w:u w:val="single"/>
                <w:lang w:val="en-GB"/>
              </w:rPr>
              <w:lastRenderedPageBreak/>
              <w:t>Outcome</w:t>
            </w:r>
            <w:r w:rsidR="000C12D9" w:rsidRPr="00C370CF">
              <w:rPr>
                <w:rStyle w:val="Heading3Char"/>
                <w:rFonts w:eastAsia="Calibri"/>
                <w:color w:val="FFFF00"/>
                <w:sz w:val="20"/>
                <w:szCs w:val="18"/>
                <w:u w:val="single"/>
                <w:lang w:val="en-GB"/>
              </w:rPr>
              <w:t xml:space="preserve"> </w:t>
            </w:r>
            <w:r w:rsidRPr="00C370CF">
              <w:rPr>
                <w:rStyle w:val="Heading3Char"/>
                <w:rFonts w:eastAsia="Calibri"/>
                <w:color w:val="FFFF00"/>
                <w:sz w:val="20"/>
                <w:szCs w:val="18"/>
                <w:u w:val="single"/>
                <w:lang w:val="en-GB"/>
              </w:rPr>
              <w:t>2:</w:t>
            </w:r>
            <w:bookmarkEnd w:id="9"/>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Citizen</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expectations</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for</w:t>
            </w:r>
            <w:r w:rsidR="000C12D9" w:rsidRPr="00C370CF">
              <w:rPr>
                <w:rFonts w:ascii="Times New Roman" w:eastAsia="Calibri" w:hAnsi="Times New Roman" w:cs="Times New Roman"/>
                <w:b/>
                <w:color w:val="FFFF00"/>
                <w:sz w:val="20"/>
                <w:szCs w:val="18"/>
                <w:lang w:val="en-GB"/>
              </w:rPr>
              <w:t xml:space="preserve"> </w:t>
            </w:r>
            <w:proofErr w:type="gramStart"/>
            <w:r w:rsidRPr="00C370CF">
              <w:rPr>
                <w:rFonts w:ascii="Times New Roman" w:eastAsia="Calibri" w:hAnsi="Times New Roman" w:cs="Times New Roman"/>
                <w:b/>
                <w:color w:val="FFFF00"/>
                <w:sz w:val="20"/>
                <w:szCs w:val="18"/>
                <w:lang w:val="en-GB"/>
              </w:rPr>
              <w:t>voice,</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development</w:t>
            </w:r>
            <w:proofErr w:type="gramEnd"/>
            <w:r w:rsidRPr="00C370CF">
              <w:rPr>
                <w:rFonts w:ascii="Times New Roman" w:eastAsia="Calibri" w:hAnsi="Times New Roman" w:cs="Times New Roman"/>
                <w:b/>
                <w:color w:val="FFFF00"/>
                <w:sz w:val="20"/>
                <w:szCs w:val="18"/>
                <w:lang w:val="en-GB"/>
              </w:rPr>
              <w:t>,</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the</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rule</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of</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law</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and</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accountability</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are</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met</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by</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stronger</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systems</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of</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democratic</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governance</w:t>
            </w:r>
          </w:p>
        </w:tc>
      </w:tr>
      <w:tr w:rsidR="001B422E" w:rsidRPr="00610D76" w14:paraId="2F923D1C" w14:textId="77777777" w:rsidTr="00895DD9">
        <w:trPr>
          <w:trHeight w:val="260"/>
          <w:jc w:val="center"/>
        </w:trPr>
        <w:tc>
          <w:tcPr>
            <w:tcW w:w="599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5F72E51" w14:textId="77777777" w:rsidR="001B422E" w:rsidRPr="00610D76" w:rsidRDefault="001B422E" w:rsidP="00133CC5">
            <w:pPr>
              <w:spacing w:after="0" w:line="240" w:lineRule="auto"/>
              <w:ind w:left="90" w:hanging="90"/>
              <w:jc w:val="both"/>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Outcome</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Indicators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t>
            </w:r>
            <w:r w:rsidRPr="00610D76">
              <w:rPr>
                <w:rFonts w:ascii="Times New Roman" w:eastAsia="SimSun" w:hAnsi="Times New Roman" w:cs="Times New Roman"/>
                <w:b/>
                <w:sz w:val="18"/>
                <w:szCs w:val="18"/>
                <w:lang w:val="en-GB" w:eastAsia="zh-CN"/>
              </w:rPr>
              <w:t>*</w:t>
            </w:r>
            <w:r w:rsidR="000C12D9" w:rsidRPr="00610D76">
              <w:rPr>
                <w:rFonts w:ascii="Times New Roman" w:eastAsia="SimSun" w:hAnsi="Times New Roman" w:cs="Times New Roman"/>
                <w:b/>
                <w:sz w:val="18"/>
                <w:szCs w:val="18"/>
                <w:lang w:val="en-GB" w:eastAsia="zh-CN"/>
              </w:rPr>
              <w:t xml:space="preserve"> </w:t>
            </w:r>
            <w:r w:rsidRPr="00610D76">
              <w:rPr>
                <w:rFonts w:ascii="Times New Roman" w:eastAsia="SimSun" w:hAnsi="Times New Roman" w:cs="Times New Roman"/>
                <w:sz w:val="18"/>
                <w:szCs w:val="18"/>
                <w:lang w:val="en-GB" w:eastAsia="zh-CN"/>
              </w:rPr>
              <w:t>Using</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latest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data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year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specified)</w:t>
            </w:r>
          </w:p>
        </w:tc>
        <w:tc>
          <w:tcPr>
            <w:tcW w:w="2145" w:type="dxa"/>
            <w:tcBorders>
              <w:top w:val="single" w:sz="4" w:space="0" w:color="auto"/>
              <w:left w:val="single" w:sz="4" w:space="0" w:color="auto"/>
              <w:bottom w:val="single" w:sz="4" w:space="0" w:color="auto"/>
              <w:right w:val="single" w:sz="4" w:space="0" w:color="auto"/>
            </w:tcBorders>
            <w:shd w:val="clear" w:color="auto" w:fill="F2F2F2"/>
          </w:tcPr>
          <w:p w14:paraId="36B8A7E0" w14:textId="77777777" w:rsidR="001B422E" w:rsidRPr="00610D76" w:rsidRDefault="001B422E"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2013</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baseline</w:t>
            </w:r>
          </w:p>
        </w:tc>
        <w:tc>
          <w:tcPr>
            <w:tcW w:w="2406" w:type="dxa"/>
            <w:gridSpan w:val="2"/>
            <w:tcBorders>
              <w:top w:val="single" w:sz="4" w:space="0" w:color="auto"/>
              <w:left w:val="single" w:sz="4" w:space="0" w:color="auto"/>
              <w:bottom w:val="single" w:sz="4" w:space="0" w:color="auto"/>
              <w:right w:val="single" w:sz="4" w:space="0" w:color="auto"/>
            </w:tcBorders>
            <w:shd w:val="clear" w:color="auto" w:fill="F2F2F2"/>
          </w:tcPr>
          <w:p w14:paraId="650D1D08" w14:textId="77777777" w:rsidR="001B422E" w:rsidRPr="00610D76" w:rsidRDefault="001B422E"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Latest</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data</w:t>
            </w:r>
            <w:r w:rsidR="000C12D9" w:rsidRPr="00610D76">
              <w:rPr>
                <w:rFonts w:ascii="Times New Roman" w:eastAsia="Calibri" w:hAnsi="Times New Roman" w:cs="Times New Roman"/>
                <w:b/>
                <w:sz w:val="18"/>
                <w:szCs w:val="18"/>
                <w:lang w:val="en-GB"/>
              </w:rPr>
              <w:t xml:space="preserve"> </w:t>
            </w:r>
          </w:p>
        </w:tc>
        <w:tc>
          <w:tcPr>
            <w:tcW w:w="2407" w:type="dxa"/>
            <w:tcBorders>
              <w:top w:val="single" w:sz="4" w:space="0" w:color="auto"/>
              <w:left w:val="single" w:sz="4" w:space="0" w:color="auto"/>
              <w:bottom w:val="single" w:sz="4" w:space="0" w:color="auto"/>
              <w:right w:val="single" w:sz="4" w:space="0" w:color="auto"/>
            </w:tcBorders>
            <w:shd w:val="clear" w:color="auto" w:fill="F2F2F2"/>
          </w:tcPr>
          <w:p w14:paraId="431FA1E2" w14:textId="77777777" w:rsidR="001B422E" w:rsidRPr="00610D76" w:rsidRDefault="001B422E"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2017</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Target</w:t>
            </w:r>
          </w:p>
        </w:tc>
      </w:tr>
      <w:tr w:rsidR="001B422E" w:rsidRPr="00610D76" w14:paraId="1128D49F" w14:textId="77777777" w:rsidTr="00AF1C6F">
        <w:trPr>
          <w:trHeight w:val="260"/>
          <w:jc w:val="center"/>
        </w:trPr>
        <w:tc>
          <w:tcPr>
            <w:tcW w:w="447" w:type="dxa"/>
            <w:vMerge w:val="restart"/>
            <w:tcBorders>
              <w:top w:val="single" w:sz="4" w:space="0" w:color="auto"/>
              <w:left w:val="single" w:sz="4" w:space="0" w:color="auto"/>
              <w:right w:val="single" w:sz="4" w:space="0" w:color="auto"/>
            </w:tcBorders>
            <w:shd w:val="clear" w:color="auto" w:fill="auto"/>
          </w:tcPr>
          <w:p w14:paraId="183F2521" w14:textId="77777777" w:rsidR="001B422E" w:rsidRPr="00610D76" w:rsidRDefault="001B422E" w:rsidP="00133CC5">
            <w:pPr>
              <w:spacing w:after="0" w:line="240" w:lineRule="auto"/>
              <w:ind w:right="-119"/>
              <w:rPr>
                <w:rFonts w:ascii="Times New Roman" w:eastAsia="SimSun" w:hAnsi="Times New Roman" w:cs="Times New Roman"/>
                <w:b/>
                <w:sz w:val="18"/>
                <w:szCs w:val="18"/>
                <w:lang w:val="en-GB" w:eastAsia="zh-CN"/>
              </w:rPr>
            </w:pPr>
            <w:r w:rsidRPr="00610D76">
              <w:rPr>
                <w:rFonts w:ascii="Times New Roman" w:eastAsia="SimSun" w:hAnsi="Times New Roman" w:cs="Times New Roman"/>
                <w:b/>
                <w:sz w:val="18"/>
                <w:szCs w:val="18"/>
                <w:lang w:val="en-GB" w:eastAsia="zh-CN"/>
              </w:rPr>
              <w:t>2.1</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4980212E" w14:textId="77777777" w:rsidR="001B422E" w:rsidRPr="00610D76" w:rsidRDefault="001B422E" w:rsidP="00133CC5">
            <w:pPr>
              <w:spacing w:after="0" w:line="240" w:lineRule="auto"/>
              <w:ind w:right="-105"/>
              <w:rPr>
                <w:rFonts w:ascii="Times New Roman" w:hAnsi="Times New Roman" w:cs="Times New Roman"/>
                <w:sz w:val="18"/>
                <w:szCs w:val="18"/>
                <w:lang w:val="en-GB"/>
              </w:rPr>
            </w:pPr>
            <w:r w:rsidRPr="00610D76">
              <w:rPr>
                <w:rFonts w:ascii="Times New Roman" w:hAnsi="Times New Roman" w:cs="Times New Roman"/>
                <w:sz w:val="18"/>
                <w:szCs w:val="18"/>
                <w:lang w:val="en-GB"/>
              </w:rPr>
              <w:t>Number</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countries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with</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open</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access</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to</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data</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government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budgets,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expenditures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and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public</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procurement</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5385B268" w14:textId="77777777" w:rsidR="001B422E" w:rsidRPr="00610D76" w:rsidRDefault="004667A2"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36.8</w:t>
            </w:r>
            <w:r w:rsidR="001B422E"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(2012</w:t>
            </w:r>
            <w:r w:rsidR="001B422E" w:rsidRPr="00610D76">
              <w:rPr>
                <w:rFonts w:ascii="Times New Roman" w:hAnsi="Times New Roman" w:cs="Times New Roman"/>
                <w:sz w:val="18"/>
                <w:szCs w:val="18"/>
                <w:lang w:val="en-GB"/>
              </w:rPr>
              <w:t>)</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14:paraId="4B1A31AC" w14:textId="4F00D0E5" w:rsidR="001B422E" w:rsidRPr="00610D76" w:rsidRDefault="00FF549C" w:rsidP="00FF549C">
            <w:pPr>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36.6</w:t>
            </w:r>
            <w:r w:rsidR="001B422E"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1B422E" w:rsidRPr="00C370CF">
              <w:rPr>
                <w:rFonts w:ascii="Times New Roman" w:eastAsia="Calibri" w:hAnsi="Times New Roman" w:cs="Times New Roman"/>
                <w:sz w:val="18"/>
                <w:szCs w:val="18"/>
                <w:lang w:val="en-GB"/>
              </w:rPr>
              <w:t>(201</w:t>
            </w:r>
            <w:r>
              <w:rPr>
                <w:rFonts w:ascii="Times New Roman" w:eastAsia="Calibri" w:hAnsi="Times New Roman" w:cs="Times New Roman"/>
                <w:sz w:val="18"/>
                <w:szCs w:val="18"/>
                <w:lang w:val="en-GB"/>
              </w:rPr>
              <w:t>7</w:t>
            </w:r>
            <w:r w:rsidR="001B422E" w:rsidRPr="00C370CF">
              <w:rPr>
                <w:rFonts w:ascii="Times New Roman" w:eastAsia="Calibri" w:hAnsi="Times New Roman" w:cs="Times New Roman"/>
                <w:sz w:val="18"/>
                <w:szCs w:val="18"/>
                <w:lang w:val="en-GB"/>
              </w:rPr>
              <w:t>)</w:t>
            </w:r>
          </w:p>
        </w:tc>
        <w:tc>
          <w:tcPr>
            <w:tcW w:w="2407" w:type="dxa"/>
            <w:tcBorders>
              <w:top w:val="single" w:sz="4" w:space="0" w:color="auto"/>
              <w:left w:val="single" w:sz="4" w:space="0" w:color="auto"/>
              <w:bottom w:val="single" w:sz="4" w:space="0" w:color="auto"/>
              <w:right w:val="single" w:sz="4" w:space="0" w:color="auto"/>
            </w:tcBorders>
          </w:tcPr>
          <w:p w14:paraId="46F070EB" w14:textId="77777777" w:rsidR="001B422E" w:rsidRPr="00610D76" w:rsidRDefault="001B422E"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Direction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travel: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Increase</w:t>
            </w:r>
          </w:p>
        </w:tc>
      </w:tr>
      <w:tr w:rsidR="00504418" w:rsidRPr="00610D76" w14:paraId="0ED0AA5B" w14:textId="77777777" w:rsidTr="00401038">
        <w:trPr>
          <w:trHeight w:val="260"/>
          <w:jc w:val="center"/>
        </w:trPr>
        <w:tc>
          <w:tcPr>
            <w:tcW w:w="447" w:type="dxa"/>
            <w:vMerge/>
            <w:tcBorders>
              <w:left w:val="single" w:sz="4" w:space="0" w:color="auto"/>
              <w:right w:val="single" w:sz="4" w:space="0" w:color="auto"/>
            </w:tcBorders>
            <w:shd w:val="clear" w:color="auto" w:fill="auto"/>
          </w:tcPr>
          <w:p w14:paraId="667184CB" w14:textId="77777777" w:rsidR="00504418" w:rsidRPr="00610D76" w:rsidRDefault="00504418" w:rsidP="00133CC5">
            <w:pPr>
              <w:spacing w:after="0" w:line="240" w:lineRule="auto"/>
              <w:ind w:right="-1080"/>
              <w:rPr>
                <w:rFonts w:ascii="Times New Roman" w:hAnsi="Times New Roman" w:cs="Times New Roman"/>
                <w:b/>
                <w:sz w:val="18"/>
                <w:szCs w:val="18"/>
                <w:lang w:val="en-GB"/>
              </w:rPr>
            </w:pPr>
          </w:p>
        </w:tc>
        <w:tc>
          <w:tcPr>
            <w:tcW w:w="12503" w:type="dxa"/>
            <w:gridSpan w:val="5"/>
            <w:tcBorders>
              <w:left w:val="single" w:sz="4" w:space="0" w:color="auto"/>
              <w:right w:val="single" w:sz="4" w:space="0" w:color="auto"/>
            </w:tcBorders>
            <w:shd w:val="clear" w:color="auto" w:fill="D9D9D9" w:themeFill="background1" w:themeFillShade="D9"/>
          </w:tcPr>
          <w:p w14:paraId="20A2562C" w14:textId="79B5475E" w:rsidR="004667A2" w:rsidRPr="00610D76" w:rsidRDefault="00504418" w:rsidP="006F4142">
            <w:pPr>
              <w:spacing w:after="0" w:line="240" w:lineRule="auto"/>
              <w:rPr>
                <w:rFonts w:ascii="Times New Roman" w:eastAsia="SimSun" w:hAnsi="Times New Roman" w:cs="Times New Roman"/>
                <w:sz w:val="18"/>
                <w:szCs w:val="18"/>
                <w:lang w:val="en-GB" w:eastAsia="zh-CN"/>
              </w:rPr>
            </w:pPr>
            <w:r w:rsidRPr="00610D76">
              <w:rPr>
                <w:rFonts w:ascii="Times New Roman" w:eastAsia="SimSun" w:hAnsi="Times New Roman" w:cs="Times New Roman"/>
                <w:b/>
                <w:sz w:val="18"/>
                <w:szCs w:val="18"/>
                <w:lang w:val="en-GB" w:eastAsia="zh-CN"/>
              </w:rPr>
              <w:t>Source</w:t>
            </w:r>
            <w:r w:rsidR="009449C8"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009449C8" w:rsidRPr="00610D76">
              <w:rPr>
                <w:rFonts w:ascii="Times New Roman" w:eastAsia="SimSun" w:hAnsi="Times New Roman" w:cs="Times New Roman"/>
                <w:sz w:val="18"/>
                <w:szCs w:val="18"/>
                <w:lang w:val="en-GB" w:eastAsia="zh-CN"/>
              </w:rPr>
              <w:t>UNDP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utilize</w:t>
            </w:r>
            <w:r w:rsidR="009449C8" w:rsidRPr="00610D76">
              <w:rPr>
                <w:rFonts w:ascii="Times New Roman" w:eastAsia="SimSun" w:hAnsi="Times New Roman" w:cs="Times New Roman"/>
                <w:sz w:val="18"/>
                <w:szCs w:val="18"/>
                <w:lang w:val="en-GB" w:eastAsia="zh-CN"/>
              </w:rPr>
              <w:t>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data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from</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International</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Budget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Partnership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track</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progress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countries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requesting</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support.</w:t>
            </w:r>
            <w:r w:rsidR="000C12D9" w:rsidRPr="00610D76">
              <w:rPr>
                <w:rFonts w:ascii="Times New Roman" w:eastAsia="SimSun" w:hAnsi="Times New Roman" w:cs="Times New Roman"/>
                <w:sz w:val="18"/>
                <w:szCs w:val="18"/>
                <w:lang w:val="en-GB" w:eastAsia="zh-CN"/>
              </w:rPr>
              <w:t xml:space="preserve"> </w:t>
            </w:r>
            <w:r w:rsidR="007B794D">
              <w:rPr>
                <w:rFonts w:ascii="Times New Roman" w:eastAsia="SimSun" w:hAnsi="Times New Roman" w:cs="Times New Roman"/>
                <w:sz w:val="18"/>
                <w:szCs w:val="18"/>
                <w:lang w:val="en-GB" w:eastAsia="zh-CN"/>
              </w:rPr>
              <w:t>The s</w:t>
            </w:r>
            <w:r w:rsidR="009449C8" w:rsidRPr="00610D76">
              <w:rPr>
                <w:rFonts w:ascii="Times New Roman" w:eastAsia="SimSun" w:hAnsi="Times New Roman" w:cs="Times New Roman"/>
                <w:sz w:val="18"/>
                <w:szCs w:val="18"/>
                <w:lang w:val="en-GB" w:eastAsia="zh-CN"/>
              </w:rPr>
              <w:t>imple</w:t>
            </w:r>
            <w:r w:rsidR="000C12D9" w:rsidRPr="00610D76">
              <w:rPr>
                <w:rFonts w:ascii="Times New Roman" w:eastAsia="SimSun" w:hAnsi="Times New Roman" w:cs="Times New Roman"/>
                <w:sz w:val="18"/>
                <w:szCs w:val="18"/>
                <w:lang w:val="en-GB" w:eastAsia="zh-CN"/>
              </w:rPr>
              <w:t xml:space="preserve"> </w:t>
            </w:r>
            <w:r w:rsidR="009449C8" w:rsidRPr="00610D76">
              <w:rPr>
                <w:rFonts w:ascii="Times New Roman" w:eastAsia="SimSun" w:hAnsi="Times New Roman" w:cs="Times New Roman"/>
                <w:sz w:val="18"/>
                <w:szCs w:val="18"/>
                <w:lang w:val="en-GB" w:eastAsia="zh-CN"/>
              </w:rPr>
              <w:t>average</w:t>
            </w:r>
            <w:r w:rsidR="000C12D9" w:rsidRPr="00610D76">
              <w:rPr>
                <w:rFonts w:ascii="Times New Roman" w:eastAsia="SimSun" w:hAnsi="Times New Roman" w:cs="Times New Roman"/>
                <w:sz w:val="18"/>
                <w:szCs w:val="18"/>
                <w:lang w:val="en-GB" w:eastAsia="zh-CN"/>
              </w:rPr>
              <w:t xml:space="preserve"> </w:t>
            </w:r>
            <w:r w:rsidR="009449C8" w:rsidRPr="00610D76">
              <w:rPr>
                <w:rFonts w:ascii="Times New Roman" w:eastAsia="SimSun" w:hAnsi="Times New Roman" w:cs="Times New Roman"/>
                <w:sz w:val="18"/>
                <w:szCs w:val="18"/>
                <w:lang w:val="en-GB" w:eastAsia="zh-CN"/>
              </w:rPr>
              <w:t>for</w:t>
            </w:r>
            <w:r w:rsidR="000C12D9" w:rsidRPr="00610D76">
              <w:rPr>
                <w:rFonts w:ascii="Times New Roman" w:eastAsia="SimSun" w:hAnsi="Times New Roman" w:cs="Times New Roman"/>
                <w:sz w:val="18"/>
                <w:szCs w:val="18"/>
                <w:lang w:val="en-GB" w:eastAsia="zh-CN"/>
              </w:rPr>
              <w:t xml:space="preserve"> </w:t>
            </w:r>
            <w:r w:rsidR="00FF549C">
              <w:rPr>
                <w:rFonts w:ascii="Times New Roman" w:eastAsia="SimSun" w:hAnsi="Times New Roman" w:cs="Times New Roman"/>
                <w:sz w:val="18"/>
                <w:szCs w:val="18"/>
                <w:lang w:val="en-GB" w:eastAsia="zh-CN"/>
              </w:rPr>
              <w:t>84 (2012) and 94</w:t>
            </w:r>
            <w:r w:rsidR="000C12D9" w:rsidRPr="00610D76">
              <w:rPr>
                <w:rFonts w:ascii="Times New Roman" w:eastAsia="SimSun" w:hAnsi="Times New Roman" w:cs="Times New Roman"/>
                <w:sz w:val="18"/>
                <w:szCs w:val="18"/>
                <w:lang w:val="en-GB" w:eastAsia="zh-CN"/>
              </w:rPr>
              <w:t xml:space="preserve"> </w:t>
            </w:r>
            <w:r w:rsidR="00FF549C">
              <w:rPr>
                <w:rFonts w:ascii="Times New Roman" w:eastAsia="SimSun" w:hAnsi="Times New Roman" w:cs="Times New Roman"/>
                <w:sz w:val="18"/>
                <w:szCs w:val="18"/>
                <w:lang w:val="en-GB" w:eastAsia="zh-CN"/>
              </w:rPr>
              <w:t xml:space="preserve">(2017) </w:t>
            </w:r>
            <w:r w:rsidR="009449C8" w:rsidRPr="00610D76">
              <w:rPr>
                <w:rFonts w:ascii="Times New Roman" w:eastAsia="SimSun" w:hAnsi="Times New Roman" w:cs="Times New Roman"/>
                <w:sz w:val="18"/>
                <w:szCs w:val="18"/>
                <w:lang w:val="en-GB" w:eastAsia="zh-CN"/>
              </w:rPr>
              <w:t>programme</w:t>
            </w:r>
            <w:r w:rsidR="000C12D9" w:rsidRPr="00610D76">
              <w:rPr>
                <w:rFonts w:ascii="Times New Roman" w:eastAsia="SimSun" w:hAnsi="Times New Roman" w:cs="Times New Roman"/>
                <w:sz w:val="18"/>
                <w:szCs w:val="18"/>
                <w:lang w:val="en-GB" w:eastAsia="zh-CN"/>
              </w:rPr>
              <w:t xml:space="preserve"> </w:t>
            </w:r>
            <w:r w:rsidR="009449C8" w:rsidRPr="00610D76">
              <w:rPr>
                <w:rFonts w:ascii="Times New Roman" w:eastAsia="SimSun" w:hAnsi="Times New Roman" w:cs="Times New Roman"/>
                <w:sz w:val="18"/>
                <w:szCs w:val="18"/>
                <w:lang w:val="en-GB" w:eastAsia="zh-CN"/>
              </w:rPr>
              <w:t>countries.</w:t>
            </w:r>
            <w:r w:rsidR="000C12D9" w:rsidRPr="00610D76">
              <w:rPr>
                <w:rFonts w:ascii="Times New Roman" w:eastAsia="SimSun" w:hAnsi="Times New Roman" w:cs="Times New Roman"/>
                <w:sz w:val="18"/>
                <w:szCs w:val="18"/>
                <w:lang w:val="en-GB" w:eastAsia="zh-CN"/>
              </w:rPr>
              <w:t xml:space="preserve"> </w:t>
            </w:r>
            <w:r w:rsidR="007B794D">
              <w:rPr>
                <w:rFonts w:ascii="Times New Roman" w:eastAsia="SimSun" w:hAnsi="Times New Roman" w:cs="Times New Roman"/>
                <w:sz w:val="18"/>
                <w:szCs w:val="18"/>
                <w:lang w:val="en-GB" w:eastAsia="zh-CN"/>
              </w:rPr>
              <w:t>The a</w:t>
            </w:r>
            <w:r w:rsidR="00FF549C">
              <w:rPr>
                <w:rFonts w:ascii="Times New Roman" w:eastAsia="SimSun" w:hAnsi="Times New Roman" w:cs="Times New Roman"/>
                <w:sz w:val="18"/>
                <w:szCs w:val="18"/>
                <w:lang w:val="en-GB" w:eastAsia="zh-CN"/>
              </w:rPr>
              <w:t xml:space="preserve">verage over </w:t>
            </w:r>
            <w:r w:rsidR="007B794D">
              <w:rPr>
                <w:rFonts w:ascii="Times New Roman" w:eastAsia="SimSun" w:hAnsi="Times New Roman" w:cs="Times New Roman"/>
                <w:sz w:val="18"/>
                <w:szCs w:val="18"/>
                <w:lang w:val="en-GB" w:eastAsia="zh-CN"/>
              </w:rPr>
              <w:t xml:space="preserve">the </w:t>
            </w:r>
            <w:r w:rsidR="00FF549C">
              <w:rPr>
                <w:rFonts w:ascii="Times New Roman" w:eastAsia="SimSun" w:hAnsi="Times New Roman" w:cs="Times New Roman"/>
                <w:sz w:val="18"/>
                <w:szCs w:val="18"/>
                <w:lang w:val="en-GB" w:eastAsia="zh-CN"/>
              </w:rPr>
              <w:t xml:space="preserve">2017 index is lower than the baseline because the new survey covered 10 </w:t>
            </w:r>
            <w:r w:rsidR="007B794D">
              <w:rPr>
                <w:rFonts w:ascii="Times New Roman" w:eastAsia="SimSun" w:hAnsi="Times New Roman" w:cs="Times New Roman"/>
                <w:sz w:val="18"/>
                <w:szCs w:val="18"/>
                <w:lang w:val="en-GB" w:eastAsia="zh-CN"/>
              </w:rPr>
              <w:t xml:space="preserve">additional </w:t>
            </w:r>
            <w:r w:rsidR="00FF549C">
              <w:rPr>
                <w:rFonts w:ascii="Times New Roman" w:eastAsia="SimSun" w:hAnsi="Times New Roman" w:cs="Times New Roman"/>
                <w:sz w:val="18"/>
                <w:szCs w:val="18"/>
                <w:lang w:val="en-GB" w:eastAsia="zh-CN"/>
              </w:rPr>
              <w:t xml:space="preserve">countries. The average 2017 index </w:t>
            </w:r>
            <w:r w:rsidR="007B794D">
              <w:rPr>
                <w:rFonts w:ascii="Times New Roman" w:eastAsia="SimSun" w:hAnsi="Times New Roman" w:cs="Times New Roman"/>
                <w:sz w:val="18"/>
                <w:szCs w:val="18"/>
                <w:lang w:val="en-GB" w:eastAsia="zh-CN"/>
              </w:rPr>
              <w:t>across</w:t>
            </w:r>
            <w:r w:rsidR="00FF549C">
              <w:rPr>
                <w:rFonts w:ascii="Times New Roman" w:eastAsia="SimSun" w:hAnsi="Times New Roman" w:cs="Times New Roman"/>
                <w:sz w:val="18"/>
                <w:szCs w:val="18"/>
                <w:lang w:val="en-GB" w:eastAsia="zh-CN"/>
              </w:rPr>
              <w:t xml:space="preserve"> 84 countries is 38.7%</w:t>
            </w:r>
            <w:r w:rsidR="006F4142">
              <w:rPr>
                <w:rFonts w:ascii="Times New Roman" w:eastAsia="SimSun" w:hAnsi="Times New Roman" w:cs="Times New Roman"/>
                <w:sz w:val="18"/>
                <w:szCs w:val="18"/>
                <w:lang w:val="en-GB" w:eastAsia="zh-CN"/>
              </w:rPr>
              <w:t xml:space="preserve">, </w:t>
            </w:r>
            <w:r w:rsidR="007B794D">
              <w:rPr>
                <w:rFonts w:ascii="Times New Roman" w:eastAsia="SimSun" w:hAnsi="Times New Roman" w:cs="Times New Roman"/>
                <w:sz w:val="18"/>
                <w:szCs w:val="18"/>
                <w:lang w:val="en-GB" w:eastAsia="zh-CN"/>
              </w:rPr>
              <w:t xml:space="preserve">which is </w:t>
            </w:r>
            <w:r w:rsidR="006F4142">
              <w:rPr>
                <w:rFonts w:ascii="Times New Roman" w:eastAsia="SimSun" w:hAnsi="Times New Roman" w:cs="Times New Roman"/>
                <w:sz w:val="18"/>
                <w:szCs w:val="18"/>
                <w:lang w:val="en-GB" w:eastAsia="zh-CN"/>
              </w:rPr>
              <w:t xml:space="preserve">slightly higher than the baseline. </w:t>
            </w:r>
            <w:r w:rsidR="007B794D">
              <w:rPr>
                <w:rFonts w:ascii="Times New Roman" w:eastAsia="SimSun" w:hAnsi="Times New Roman" w:cs="Times New Roman"/>
                <w:sz w:val="18"/>
                <w:szCs w:val="18"/>
                <w:lang w:val="en-GB" w:eastAsia="zh-CN"/>
              </w:rPr>
              <w:t xml:space="preserve">Of </w:t>
            </w:r>
            <w:r w:rsidR="006F4142">
              <w:rPr>
                <w:rFonts w:ascii="Times New Roman" w:eastAsia="SimSun" w:hAnsi="Times New Roman" w:cs="Times New Roman"/>
                <w:sz w:val="18"/>
                <w:szCs w:val="18"/>
                <w:lang w:val="en-GB" w:eastAsia="zh-CN"/>
              </w:rPr>
              <w:t>these countries, t</w:t>
            </w:r>
            <w:r w:rsidR="004F49AC" w:rsidRPr="00610D76">
              <w:rPr>
                <w:rFonts w:ascii="Times New Roman" w:eastAsia="SimSun" w:hAnsi="Times New Roman" w:cs="Times New Roman"/>
                <w:sz w:val="18"/>
                <w:szCs w:val="18"/>
                <w:lang w:val="en-GB" w:eastAsia="zh-CN"/>
              </w:rPr>
              <w:t>here</w:t>
            </w:r>
            <w:r w:rsidR="000C12D9" w:rsidRPr="00610D76">
              <w:rPr>
                <w:rFonts w:ascii="Times New Roman" w:eastAsia="SimSun" w:hAnsi="Times New Roman" w:cs="Times New Roman"/>
                <w:sz w:val="18"/>
                <w:szCs w:val="18"/>
                <w:lang w:val="en-GB" w:eastAsia="zh-CN"/>
              </w:rPr>
              <w:t xml:space="preserve"> </w:t>
            </w:r>
            <w:r w:rsidR="007B794D">
              <w:rPr>
                <w:rFonts w:ascii="Times New Roman" w:eastAsia="SimSun" w:hAnsi="Times New Roman" w:cs="Times New Roman"/>
                <w:sz w:val="18"/>
                <w:szCs w:val="18"/>
                <w:lang w:val="en-GB" w:eastAsia="zh-CN"/>
              </w:rPr>
              <w:t xml:space="preserve">was </w:t>
            </w:r>
            <w:r w:rsidR="004F49AC" w:rsidRPr="00610D76">
              <w:rPr>
                <w:rFonts w:ascii="Times New Roman" w:eastAsia="SimSun" w:hAnsi="Times New Roman" w:cs="Times New Roman"/>
                <w:sz w:val="18"/>
                <w:szCs w:val="18"/>
                <w:lang w:val="en-GB" w:eastAsia="zh-CN"/>
              </w:rPr>
              <w:t>progress</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(regression)</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006F4142">
              <w:rPr>
                <w:rFonts w:ascii="Times New Roman" w:eastAsia="SimSun" w:hAnsi="Times New Roman" w:cs="Times New Roman"/>
                <w:sz w:val="18"/>
                <w:szCs w:val="18"/>
                <w:lang w:val="en-GB" w:eastAsia="zh-CN"/>
              </w:rPr>
              <w:t>42</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w:t>
            </w:r>
            <w:r w:rsidR="006F4142">
              <w:rPr>
                <w:rFonts w:ascii="Times New Roman" w:eastAsia="SimSun" w:hAnsi="Times New Roman" w:cs="Times New Roman"/>
                <w:sz w:val="18"/>
                <w:szCs w:val="18"/>
                <w:lang w:val="en-GB" w:eastAsia="zh-CN"/>
              </w:rPr>
              <w:t>37</w:t>
            </w:r>
            <w:r w:rsidR="00534D79"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countr</w:t>
            </w:r>
            <w:r w:rsidR="00534D79" w:rsidRPr="00610D76">
              <w:rPr>
                <w:rFonts w:ascii="Times New Roman" w:eastAsia="SimSun" w:hAnsi="Times New Roman" w:cs="Times New Roman"/>
                <w:sz w:val="18"/>
                <w:szCs w:val="18"/>
                <w:lang w:val="en-GB" w:eastAsia="zh-CN"/>
              </w:rPr>
              <w:t>ies</w:t>
            </w:r>
            <w:r w:rsidR="004F49AC"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Open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Budget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Survey</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measures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state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of</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budget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transparency,</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participation,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and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oversight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countries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around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world.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Open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Budget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Index</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(OBI),</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ranging</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between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0</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and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100,</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is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simple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average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of</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quantified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responses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for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95</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survey</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questions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rela</w:t>
            </w:r>
            <w:r w:rsidR="009449C8" w:rsidRPr="00610D76">
              <w:rPr>
                <w:rFonts w:ascii="Times New Roman" w:eastAsia="SimSun" w:hAnsi="Times New Roman" w:cs="Times New Roman"/>
                <w:sz w:val="18"/>
                <w:szCs w:val="18"/>
                <w:lang w:val="en-GB" w:eastAsia="zh-CN"/>
              </w:rPr>
              <w:t>ted</w:t>
            </w:r>
            <w:r w:rsidR="000C12D9" w:rsidRPr="00610D76">
              <w:rPr>
                <w:rFonts w:ascii="Times New Roman" w:eastAsia="SimSun" w:hAnsi="Times New Roman" w:cs="Times New Roman"/>
                <w:sz w:val="18"/>
                <w:szCs w:val="18"/>
                <w:lang w:val="en-GB" w:eastAsia="zh-CN"/>
              </w:rPr>
              <w:t xml:space="preserve"> </w:t>
            </w:r>
            <w:r w:rsidR="009449C8" w:rsidRPr="00610D76">
              <w:rPr>
                <w:rFonts w:ascii="Times New Roman" w:eastAsia="SimSun" w:hAnsi="Times New Roman" w:cs="Times New Roman"/>
                <w:sz w:val="18"/>
                <w:szCs w:val="18"/>
                <w:lang w:val="en-GB" w:eastAsia="zh-CN"/>
              </w:rPr>
              <w:t>to</w:t>
            </w:r>
            <w:r w:rsidR="000C12D9" w:rsidRPr="00610D76">
              <w:rPr>
                <w:rFonts w:ascii="Times New Roman" w:eastAsia="SimSun" w:hAnsi="Times New Roman" w:cs="Times New Roman"/>
                <w:sz w:val="18"/>
                <w:szCs w:val="18"/>
                <w:lang w:val="en-GB" w:eastAsia="zh-CN"/>
              </w:rPr>
              <w:t xml:space="preserve"> </w:t>
            </w:r>
            <w:r w:rsidR="009449C8" w:rsidRPr="00610D76">
              <w:rPr>
                <w:rFonts w:ascii="Times New Roman" w:eastAsia="SimSun" w:hAnsi="Times New Roman" w:cs="Times New Roman"/>
                <w:sz w:val="18"/>
                <w:szCs w:val="18"/>
                <w:lang w:val="en-GB" w:eastAsia="zh-CN"/>
              </w:rPr>
              <w:t>budget</w:t>
            </w:r>
            <w:r w:rsidR="000C12D9" w:rsidRPr="00610D76">
              <w:rPr>
                <w:rFonts w:ascii="Times New Roman" w:eastAsia="SimSun" w:hAnsi="Times New Roman" w:cs="Times New Roman"/>
                <w:sz w:val="18"/>
                <w:szCs w:val="18"/>
                <w:lang w:val="en-GB" w:eastAsia="zh-CN"/>
              </w:rPr>
              <w:t xml:space="preserve"> </w:t>
            </w:r>
            <w:r w:rsidR="009449C8" w:rsidRPr="00610D76">
              <w:rPr>
                <w:rFonts w:ascii="Times New Roman" w:eastAsia="SimSun" w:hAnsi="Times New Roman" w:cs="Times New Roman"/>
                <w:sz w:val="18"/>
                <w:szCs w:val="18"/>
                <w:lang w:val="en-GB" w:eastAsia="zh-CN"/>
              </w:rPr>
              <w:t>transparency.</w:t>
            </w:r>
            <w:r w:rsidR="00FF549C">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For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details,</w:t>
            </w:r>
            <w:r w:rsidR="00FF549C">
              <w:rPr>
                <w:rFonts w:ascii="Times New Roman" w:eastAsia="SimSun" w:hAnsi="Times New Roman" w:cs="Times New Roman"/>
                <w:sz w:val="18"/>
                <w:szCs w:val="18"/>
                <w:lang w:val="en-GB" w:eastAsia="zh-CN"/>
              </w:rPr>
              <w:t xml:space="preserve"> see Open Budget Survey 2017</w:t>
            </w:r>
            <w:r w:rsidR="007B794D">
              <w:rPr>
                <w:rFonts w:ascii="Times New Roman" w:eastAsia="SimSun" w:hAnsi="Times New Roman" w:cs="Times New Roman"/>
                <w:sz w:val="18"/>
                <w:szCs w:val="18"/>
                <w:lang w:val="en-GB" w:eastAsia="zh-CN"/>
              </w:rPr>
              <w:t>,</w:t>
            </w:r>
            <w:r w:rsidR="00FF549C">
              <w:t xml:space="preserve"> </w:t>
            </w:r>
            <w:hyperlink r:id="rId17" w:history="1">
              <w:r w:rsidR="00FF549C" w:rsidRPr="00574662">
                <w:rPr>
                  <w:rStyle w:val="Hyperlink"/>
                  <w:rFonts w:ascii="Times New Roman" w:eastAsia="SimSun" w:hAnsi="Times New Roman" w:cs="Times New Roman"/>
                  <w:sz w:val="18"/>
                  <w:szCs w:val="18"/>
                  <w:lang w:val="en-GB" w:eastAsia="zh-CN"/>
                </w:rPr>
                <w:t>https://www.internationalbudget.org/opening-budgets/open-budget-initiative/open-budget-survey/2017-news/</w:t>
              </w:r>
            </w:hyperlink>
            <w:r w:rsidR="007B794D">
              <w:rPr>
                <w:rStyle w:val="Hyperlink"/>
                <w:rFonts w:ascii="Times New Roman" w:eastAsia="SimSun" w:hAnsi="Times New Roman" w:cs="Times New Roman"/>
                <w:sz w:val="18"/>
                <w:szCs w:val="18"/>
                <w:lang w:val="en-GB" w:eastAsia="zh-CN"/>
              </w:rPr>
              <w:t>.</w:t>
            </w:r>
          </w:p>
        </w:tc>
      </w:tr>
      <w:tr w:rsidR="001B422E" w:rsidRPr="00610D76" w14:paraId="10C3D8A7" w14:textId="77777777" w:rsidTr="00AF1C6F">
        <w:trPr>
          <w:trHeight w:val="260"/>
          <w:jc w:val="center"/>
        </w:trPr>
        <w:tc>
          <w:tcPr>
            <w:tcW w:w="447" w:type="dxa"/>
            <w:vMerge w:val="restart"/>
            <w:tcBorders>
              <w:top w:val="single" w:sz="4" w:space="0" w:color="auto"/>
              <w:left w:val="single" w:sz="4" w:space="0" w:color="auto"/>
              <w:right w:val="single" w:sz="4" w:space="0" w:color="auto"/>
            </w:tcBorders>
            <w:shd w:val="clear" w:color="auto" w:fill="auto"/>
          </w:tcPr>
          <w:p w14:paraId="76242CC3" w14:textId="77777777" w:rsidR="001B422E" w:rsidRPr="00610D76" w:rsidRDefault="001B422E" w:rsidP="00133CC5">
            <w:pPr>
              <w:spacing w:after="0" w:line="240" w:lineRule="auto"/>
              <w:ind w:right="-1080"/>
              <w:rPr>
                <w:rFonts w:ascii="Times New Roman" w:hAnsi="Times New Roman" w:cs="Times New Roman"/>
                <w:b/>
                <w:sz w:val="18"/>
                <w:szCs w:val="18"/>
                <w:lang w:val="en-GB"/>
              </w:rPr>
            </w:pPr>
            <w:r w:rsidRPr="00610D76">
              <w:rPr>
                <w:rFonts w:ascii="Times New Roman" w:hAnsi="Times New Roman" w:cs="Times New Roman"/>
                <w:b/>
                <w:sz w:val="18"/>
                <w:szCs w:val="18"/>
                <w:lang w:val="en-GB"/>
              </w:rPr>
              <w:t>2.2</w:t>
            </w:r>
          </w:p>
        </w:tc>
        <w:tc>
          <w:tcPr>
            <w:tcW w:w="5545" w:type="dxa"/>
            <w:tcBorders>
              <w:top w:val="single" w:sz="4" w:space="0" w:color="auto"/>
              <w:left w:val="single" w:sz="4" w:space="0" w:color="auto"/>
              <w:right w:val="single" w:sz="4" w:space="0" w:color="auto"/>
            </w:tcBorders>
            <w:shd w:val="clear" w:color="auto" w:fill="auto"/>
          </w:tcPr>
          <w:p w14:paraId="64D62E85" w14:textId="77777777" w:rsidR="001B422E" w:rsidRPr="00610D76" w:rsidRDefault="001B422E" w:rsidP="00133CC5">
            <w:pPr>
              <w:spacing w:after="0" w:line="240" w:lineRule="auto"/>
              <w:ind w:right="-105"/>
              <w:rPr>
                <w:rFonts w:ascii="Times New Roman" w:hAnsi="Times New Roman" w:cs="Times New Roman"/>
                <w:sz w:val="18"/>
                <w:szCs w:val="18"/>
                <w:lang w:val="en-GB"/>
              </w:rPr>
            </w:pPr>
            <w:r w:rsidRPr="00610D76">
              <w:rPr>
                <w:rFonts w:ascii="Times New Roman" w:hAnsi="Times New Roman" w:cs="Times New Roman"/>
                <w:sz w:val="18"/>
                <w:szCs w:val="18"/>
                <w:lang w:val="en-GB"/>
              </w:rPr>
              <w:t>Voter</w:t>
            </w:r>
            <w:r w:rsidR="000C12D9" w:rsidRPr="00610D76">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turnout</w:t>
            </w:r>
            <w:r w:rsidR="000C12D9" w:rsidRPr="00610D76">
              <w:rPr>
                <w:rFonts w:ascii="Times New Roman" w:hAnsi="Times New Roman" w:cs="Times New Roman"/>
                <w:sz w:val="18"/>
                <w:szCs w:val="18"/>
                <w:lang w:val="en-GB"/>
              </w:rPr>
              <w:t xml:space="preserve"> </w:t>
            </w:r>
          </w:p>
        </w:tc>
        <w:tc>
          <w:tcPr>
            <w:tcW w:w="2145" w:type="dxa"/>
            <w:tcBorders>
              <w:top w:val="single" w:sz="4" w:space="0" w:color="auto"/>
              <w:left w:val="single" w:sz="4" w:space="0" w:color="auto"/>
              <w:right w:val="single" w:sz="4" w:space="0" w:color="auto"/>
            </w:tcBorders>
            <w:shd w:val="clear" w:color="auto" w:fill="auto"/>
          </w:tcPr>
          <w:p w14:paraId="07C3A3EC" w14:textId="77777777" w:rsidR="001B422E" w:rsidRPr="00610D76" w:rsidRDefault="00E51A37"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67</w:t>
            </w:r>
            <w:r w:rsidR="004667A2" w:rsidRPr="00610D76">
              <w:rPr>
                <w:rFonts w:ascii="Times New Roman" w:hAnsi="Times New Roman" w:cs="Times New Roman"/>
                <w:sz w:val="18"/>
                <w:szCs w:val="18"/>
                <w:lang w:val="en-GB"/>
              </w:rPr>
              <w:t>.</w:t>
            </w:r>
            <w:r w:rsidRPr="00610D76">
              <w:rPr>
                <w:rFonts w:ascii="Times New Roman" w:hAnsi="Times New Roman" w:cs="Times New Roman"/>
                <w:sz w:val="18"/>
                <w:szCs w:val="18"/>
                <w:lang w:val="en-GB"/>
              </w:rPr>
              <w:t>8</w:t>
            </w:r>
            <w:r w:rsidR="001B422E"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1B422E" w:rsidRPr="00610D76">
              <w:rPr>
                <w:rFonts w:ascii="Times New Roman" w:hAnsi="Times New Roman" w:cs="Times New Roman"/>
                <w:sz w:val="18"/>
                <w:szCs w:val="18"/>
                <w:lang w:val="en-GB"/>
              </w:rPr>
              <w:t>(2013*)</w:t>
            </w:r>
          </w:p>
        </w:tc>
        <w:tc>
          <w:tcPr>
            <w:tcW w:w="2388" w:type="dxa"/>
            <w:tcBorders>
              <w:top w:val="single" w:sz="4" w:space="0" w:color="auto"/>
              <w:left w:val="single" w:sz="4" w:space="0" w:color="auto"/>
              <w:right w:val="single" w:sz="4" w:space="0" w:color="auto"/>
            </w:tcBorders>
            <w:shd w:val="clear" w:color="auto" w:fill="auto"/>
          </w:tcPr>
          <w:p w14:paraId="77745505" w14:textId="79B47750" w:rsidR="001B422E" w:rsidRPr="00610D76" w:rsidRDefault="00885BA0"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66</w:t>
            </w:r>
            <w:r w:rsidR="00E51A37" w:rsidRPr="00610D76">
              <w:rPr>
                <w:rFonts w:ascii="Times New Roman" w:hAnsi="Times New Roman" w:cs="Times New Roman"/>
                <w:sz w:val="18"/>
                <w:szCs w:val="18"/>
                <w:lang w:val="en-GB"/>
              </w:rPr>
              <w:t>.</w:t>
            </w:r>
            <w:r w:rsidR="00E57DEB">
              <w:rPr>
                <w:rFonts w:ascii="Times New Roman" w:hAnsi="Times New Roman" w:cs="Times New Roman"/>
                <w:sz w:val="18"/>
                <w:szCs w:val="18"/>
                <w:lang w:val="en-GB"/>
              </w:rPr>
              <w:t>3</w:t>
            </w:r>
            <w:r w:rsidR="001B422E"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C370CF">
              <w:rPr>
                <w:rFonts w:ascii="Times New Roman" w:eastAsia="Calibri" w:hAnsi="Times New Roman" w:cs="Times New Roman"/>
                <w:sz w:val="18"/>
                <w:szCs w:val="18"/>
                <w:lang w:val="en-GB"/>
              </w:rPr>
              <w:t>(201</w:t>
            </w:r>
            <w:r w:rsidR="00B119A4">
              <w:rPr>
                <w:rFonts w:ascii="Times New Roman" w:eastAsia="Calibri" w:hAnsi="Times New Roman" w:cs="Times New Roman"/>
                <w:sz w:val="18"/>
                <w:szCs w:val="18"/>
                <w:lang w:val="en-GB"/>
              </w:rPr>
              <w:t>7</w:t>
            </w:r>
            <w:r w:rsidR="00BE2CEA">
              <w:rPr>
                <w:rFonts w:ascii="Times New Roman" w:eastAsia="Calibri" w:hAnsi="Times New Roman" w:cs="Times New Roman"/>
                <w:sz w:val="18"/>
                <w:szCs w:val="18"/>
                <w:lang w:val="en-GB"/>
              </w:rPr>
              <w:t>*</w:t>
            </w:r>
            <w:r w:rsidR="001B422E" w:rsidRPr="00C370CF">
              <w:rPr>
                <w:rFonts w:ascii="Times New Roman" w:eastAsia="Calibri" w:hAnsi="Times New Roman" w:cs="Times New Roman"/>
                <w:sz w:val="18"/>
                <w:szCs w:val="18"/>
                <w:lang w:val="en-GB"/>
              </w:rPr>
              <w:t>)</w:t>
            </w:r>
          </w:p>
        </w:tc>
        <w:tc>
          <w:tcPr>
            <w:tcW w:w="2425" w:type="dxa"/>
            <w:gridSpan w:val="2"/>
            <w:tcBorders>
              <w:top w:val="single" w:sz="4" w:space="0" w:color="auto"/>
              <w:left w:val="single" w:sz="4" w:space="0" w:color="auto"/>
              <w:right w:val="single" w:sz="4" w:space="0" w:color="auto"/>
            </w:tcBorders>
          </w:tcPr>
          <w:p w14:paraId="44EE9B2D" w14:textId="77777777" w:rsidR="001B422E" w:rsidRPr="00610D76" w:rsidRDefault="001B422E"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Direction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travel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based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past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trend: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Increase</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70.0%</w:t>
            </w:r>
          </w:p>
        </w:tc>
      </w:tr>
      <w:tr w:rsidR="00504418" w:rsidRPr="00610D76" w14:paraId="1A652774" w14:textId="77777777" w:rsidTr="00401038">
        <w:trPr>
          <w:trHeight w:val="170"/>
          <w:jc w:val="center"/>
        </w:trPr>
        <w:tc>
          <w:tcPr>
            <w:tcW w:w="447" w:type="dxa"/>
            <w:vMerge/>
            <w:tcBorders>
              <w:left w:val="single" w:sz="4" w:space="0" w:color="auto"/>
              <w:bottom w:val="single" w:sz="4" w:space="0" w:color="auto"/>
              <w:right w:val="single" w:sz="4" w:space="0" w:color="auto"/>
            </w:tcBorders>
            <w:shd w:val="clear" w:color="auto" w:fill="auto"/>
          </w:tcPr>
          <w:p w14:paraId="445B4733" w14:textId="77777777" w:rsidR="00504418" w:rsidRPr="00610D76" w:rsidRDefault="00504418" w:rsidP="00133CC5">
            <w:pPr>
              <w:spacing w:after="0" w:line="240" w:lineRule="auto"/>
              <w:ind w:right="-1080"/>
              <w:rPr>
                <w:rFonts w:ascii="Times New Roman" w:hAnsi="Times New Roman" w:cs="Times New Roman"/>
                <w:b/>
                <w:sz w:val="18"/>
                <w:szCs w:val="18"/>
                <w:lang w:val="en-GB"/>
              </w:rPr>
            </w:pPr>
          </w:p>
        </w:tc>
        <w:tc>
          <w:tcPr>
            <w:tcW w:w="12503" w:type="dxa"/>
            <w:gridSpan w:val="5"/>
            <w:tcBorders>
              <w:left w:val="single" w:sz="4" w:space="0" w:color="auto"/>
              <w:bottom w:val="single" w:sz="4" w:space="0" w:color="auto"/>
              <w:right w:val="single" w:sz="4" w:space="0" w:color="auto"/>
            </w:tcBorders>
            <w:shd w:val="clear" w:color="auto" w:fill="D9D9D9" w:themeFill="background1" w:themeFillShade="D9"/>
          </w:tcPr>
          <w:p w14:paraId="03597834" w14:textId="4EB2E0BD" w:rsidR="00504418" w:rsidRPr="004077CD" w:rsidRDefault="00504418" w:rsidP="00275BD7">
            <w:pPr>
              <w:spacing w:after="0" w:line="240" w:lineRule="auto"/>
              <w:rPr>
                <w:rFonts w:ascii="Times New Roman" w:eastAsia="SimSun" w:hAnsi="Times New Roman" w:cs="Times New Roman"/>
                <w:sz w:val="18"/>
                <w:szCs w:val="18"/>
                <w:lang w:val="en-GB" w:eastAsia="zh-CN"/>
              </w:rPr>
            </w:pPr>
            <w:r w:rsidRPr="00610D76">
              <w:rPr>
                <w:rFonts w:ascii="Times New Roman" w:eastAsia="SimSun" w:hAnsi="Times New Roman" w:cs="Times New Roman"/>
                <w:b/>
                <w:sz w:val="18"/>
                <w:szCs w:val="18"/>
                <w:lang w:val="en-GB" w:eastAsia="zh-CN"/>
              </w:rPr>
              <w:t>Source</w:t>
            </w:r>
            <w:r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UNDP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estimate,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based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data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from</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Inter-Parliamentary</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Union,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on</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average</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voter</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turnout</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00E51A37" w:rsidRPr="00610D76">
              <w:rPr>
                <w:rFonts w:ascii="Times New Roman" w:eastAsia="SimSun" w:hAnsi="Times New Roman" w:cs="Times New Roman"/>
                <w:sz w:val="18"/>
                <w:szCs w:val="18"/>
                <w:lang w:val="en-GB" w:eastAsia="zh-CN"/>
              </w:rPr>
              <w:t>116</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and</w:t>
            </w:r>
            <w:r w:rsidR="000C12D9" w:rsidRPr="00610D76">
              <w:rPr>
                <w:rFonts w:ascii="Times New Roman" w:eastAsia="SimSun" w:hAnsi="Times New Roman" w:cs="Times New Roman"/>
                <w:sz w:val="18"/>
                <w:szCs w:val="18"/>
                <w:lang w:val="en-GB" w:eastAsia="zh-CN"/>
              </w:rPr>
              <w:t xml:space="preserve"> </w:t>
            </w:r>
            <w:r w:rsidR="00E51A37" w:rsidRPr="00610D76">
              <w:rPr>
                <w:rFonts w:ascii="Times New Roman" w:eastAsia="SimSun" w:hAnsi="Times New Roman" w:cs="Times New Roman"/>
                <w:sz w:val="18"/>
                <w:szCs w:val="18"/>
                <w:lang w:val="en-GB" w:eastAsia="zh-CN"/>
              </w:rPr>
              <w:t>1</w:t>
            </w:r>
            <w:r w:rsidR="00B119A4">
              <w:rPr>
                <w:rFonts w:ascii="Times New Roman" w:eastAsia="SimSun" w:hAnsi="Times New Roman" w:cs="Times New Roman"/>
                <w:sz w:val="18"/>
                <w:szCs w:val="18"/>
                <w:lang w:val="en-GB" w:eastAsia="zh-CN"/>
              </w:rPr>
              <w:t>13</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prog</w:t>
            </w:r>
            <w:r w:rsidR="004F49AC" w:rsidRPr="00610D76">
              <w:rPr>
                <w:rFonts w:ascii="Times New Roman" w:eastAsia="SimSun" w:hAnsi="Times New Roman" w:cs="Times New Roman"/>
                <w:sz w:val="18"/>
                <w:szCs w:val="18"/>
                <w:lang w:val="en-GB" w:eastAsia="zh-CN"/>
              </w:rPr>
              <w:t>ramme</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countries</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2013</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and</w:t>
            </w:r>
            <w:r w:rsidR="000C12D9" w:rsidRPr="00610D76">
              <w:rPr>
                <w:rFonts w:ascii="Times New Roman" w:eastAsia="SimSun" w:hAnsi="Times New Roman" w:cs="Times New Roman"/>
                <w:sz w:val="18"/>
                <w:szCs w:val="18"/>
                <w:lang w:val="en-GB" w:eastAsia="zh-CN"/>
              </w:rPr>
              <w:t xml:space="preserve"> </w:t>
            </w:r>
            <w:r w:rsidR="00885BA0" w:rsidRPr="00610D76">
              <w:rPr>
                <w:rFonts w:ascii="Times New Roman" w:eastAsia="SimSun" w:hAnsi="Times New Roman" w:cs="Times New Roman"/>
                <w:sz w:val="18"/>
                <w:szCs w:val="18"/>
                <w:lang w:val="en-GB" w:eastAsia="zh-CN"/>
              </w:rPr>
              <w:t>201</w:t>
            </w:r>
            <w:r w:rsidR="00B119A4">
              <w:rPr>
                <w:rFonts w:ascii="Times New Roman" w:eastAsia="SimSun" w:hAnsi="Times New Roman" w:cs="Times New Roman"/>
                <w:sz w:val="18"/>
                <w:szCs w:val="18"/>
                <w:lang w:val="en-GB" w:eastAsia="zh-CN"/>
              </w:rPr>
              <w:t>7</w:t>
            </w:r>
            <w:r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Using</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comparable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sample,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there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w</w:t>
            </w:r>
            <w:r w:rsidR="004F49AC" w:rsidRPr="00610D76">
              <w:rPr>
                <w:rFonts w:ascii="Times New Roman" w:eastAsia="SimSun" w:hAnsi="Times New Roman" w:cs="Times New Roman"/>
                <w:sz w:val="18"/>
                <w:szCs w:val="18"/>
                <w:lang w:val="en-GB" w:eastAsia="zh-CN"/>
              </w:rPr>
              <w:t>as</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progress</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(regression)</w:t>
            </w:r>
            <w:r w:rsidR="000C12D9" w:rsidRPr="00610D76">
              <w:rPr>
                <w:rFonts w:ascii="Times New Roman" w:eastAsia="SimSun" w:hAnsi="Times New Roman" w:cs="Times New Roman"/>
                <w:sz w:val="18"/>
                <w:szCs w:val="18"/>
                <w:lang w:val="en-GB" w:eastAsia="zh-CN"/>
              </w:rPr>
              <w:t xml:space="preserve"> </w:t>
            </w:r>
            <w:r w:rsidR="004F49AC" w:rsidRPr="00610D7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004077CD">
              <w:rPr>
                <w:rFonts w:ascii="Times New Roman" w:eastAsia="SimSun" w:hAnsi="Times New Roman" w:cs="Times New Roman"/>
                <w:sz w:val="18"/>
                <w:szCs w:val="18"/>
                <w:lang w:val="en-GB" w:eastAsia="zh-CN"/>
              </w:rPr>
              <w:t>38</w:t>
            </w:r>
            <w:r w:rsidR="000C12D9" w:rsidRPr="00610D76">
              <w:rPr>
                <w:rFonts w:ascii="Times New Roman" w:eastAsia="SimSun" w:hAnsi="Times New Roman" w:cs="Times New Roman"/>
                <w:sz w:val="18"/>
                <w:szCs w:val="18"/>
                <w:lang w:val="en-GB" w:eastAsia="zh-CN"/>
              </w:rPr>
              <w:t xml:space="preserve"> </w:t>
            </w:r>
            <w:r w:rsidR="00885BA0" w:rsidRPr="00610D76">
              <w:rPr>
                <w:rFonts w:ascii="Times New Roman" w:eastAsia="SimSun" w:hAnsi="Times New Roman" w:cs="Times New Roman"/>
                <w:sz w:val="18"/>
                <w:szCs w:val="18"/>
                <w:lang w:val="en-GB" w:eastAsia="zh-CN"/>
              </w:rPr>
              <w:t>(</w:t>
            </w:r>
            <w:r w:rsidR="004077CD">
              <w:rPr>
                <w:rFonts w:ascii="Times New Roman" w:eastAsia="SimSun" w:hAnsi="Times New Roman" w:cs="Times New Roman"/>
                <w:sz w:val="18"/>
                <w:szCs w:val="18"/>
                <w:lang w:val="en-GB" w:eastAsia="zh-CN"/>
              </w:rPr>
              <w:t>37</w:t>
            </w:r>
            <w:r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countries.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Direction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of</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travel</w:t>
            </w:r>
            <w:r w:rsidR="000C12D9" w:rsidRPr="00610D76">
              <w:rPr>
                <w:rFonts w:ascii="Times New Roman" w:eastAsia="SimSun" w:hAnsi="Times New Roman" w:cs="Times New Roman"/>
                <w:sz w:val="18"/>
                <w:szCs w:val="18"/>
                <w:lang w:val="en-GB" w:eastAsia="zh-CN"/>
              </w:rPr>
              <w:t xml:space="preserve"> </w:t>
            </w:r>
            <w:r w:rsidR="007B794D">
              <w:rPr>
                <w:rFonts w:ascii="Times New Roman" w:eastAsia="SimSun" w:hAnsi="Times New Roman" w:cs="Times New Roman"/>
                <w:sz w:val="18"/>
                <w:szCs w:val="18"/>
                <w:lang w:val="en-GB" w:eastAsia="zh-CN"/>
              </w:rPr>
              <w:t xml:space="preserve">is </w:t>
            </w:r>
            <w:r w:rsidRPr="00610D76">
              <w:rPr>
                <w:rFonts w:ascii="Times New Roman" w:eastAsia="SimSun" w:hAnsi="Times New Roman" w:cs="Times New Roman"/>
                <w:sz w:val="18"/>
                <w:szCs w:val="18"/>
                <w:lang w:val="en-GB" w:eastAsia="zh-CN"/>
              </w:rPr>
              <w:t>estimated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by</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UNDP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based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historical</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world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trends.</w:t>
            </w:r>
            <w:r w:rsidR="000C12D9" w:rsidRPr="00610D76">
              <w:rPr>
                <w:rFonts w:ascii="Times New Roman" w:eastAsia="SimSun" w:hAnsi="Times New Roman" w:cs="Times New Roman"/>
                <w:sz w:val="18"/>
                <w:szCs w:val="18"/>
                <w:lang w:val="en-GB" w:eastAsia="zh-CN"/>
              </w:rPr>
              <w:t xml:space="preserve"> </w:t>
            </w:r>
          </w:p>
        </w:tc>
      </w:tr>
      <w:tr w:rsidR="001B422E" w:rsidRPr="00610D76" w14:paraId="4D180795" w14:textId="77777777" w:rsidTr="00AF1C6F">
        <w:trPr>
          <w:trHeight w:val="170"/>
          <w:jc w:val="center"/>
        </w:trPr>
        <w:tc>
          <w:tcPr>
            <w:tcW w:w="447" w:type="dxa"/>
            <w:vMerge w:val="restart"/>
            <w:tcBorders>
              <w:top w:val="single" w:sz="4" w:space="0" w:color="auto"/>
              <w:left w:val="single" w:sz="4" w:space="0" w:color="auto"/>
              <w:right w:val="single" w:sz="4" w:space="0" w:color="auto"/>
            </w:tcBorders>
            <w:shd w:val="clear" w:color="auto" w:fill="auto"/>
          </w:tcPr>
          <w:p w14:paraId="35A74856" w14:textId="77777777" w:rsidR="001B422E" w:rsidRPr="00610D76" w:rsidRDefault="001B422E" w:rsidP="00133CC5">
            <w:pPr>
              <w:spacing w:after="0" w:line="240" w:lineRule="auto"/>
              <w:ind w:right="-1080"/>
              <w:rPr>
                <w:rFonts w:ascii="Times New Roman" w:hAnsi="Times New Roman" w:cs="Times New Roman"/>
                <w:b/>
                <w:sz w:val="18"/>
                <w:szCs w:val="18"/>
                <w:lang w:val="en-GB"/>
              </w:rPr>
            </w:pPr>
            <w:r w:rsidRPr="00610D76">
              <w:rPr>
                <w:rFonts w:ascii="Times New Roman" w:hAnsi="Times New Roman" w:cs="Times New Roman"/>
                <w:b/>
                <w:sz w:val="18"/>
                <w:szCs w:val="18"/>
                <w:lang w:val="en-GB"/>
              </w:rPr>
              <w:t>2.3</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6D8ED1BF" w14:textId="41F9566C" w:rsidR="001B422E" w:rsidRPr="00610D76" w:rsidRDefault="001B422E" w:rsidP="00133CC5">
            <w:pPr>
              <w:spacing w:after="0" w:line="240" w:lineRule="auto"/>
              <w:ind w:right="-105"/>
              <w:rPr>
                <w:rFonts w:ascii="Times New Roman" w:hAnsi="Times New Roman" w:cs="Times New Roman"/>
                <w:sz w:val="18"/>
                <w:szCs w:val="18"/>
                <w:lang w:val="en-GB"/>
              </w:rPr>
            </w:pPr>
            <w:r w:rsidRPr="00610D76">
              <w:rPr>
                <w:rFonts w:ascii="Times New Roman" w:hAnsi="Times New Roman" w:cs="Times New Roman"/>
                <w:sz w:val="18"/>
                <w:szCs w:val="18"/>
                <w:lang w:val="en-GB"/>
              </w:rPr>
              <w:t>Percentage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women</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in</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national</w:t>
            </w:r>
            <w:r w:rsidR="000C12D9" w:rsidRPr="00610D76">
              <w:rPr>
                <w:rFonts w:ascii="Times New Roman" w:hAnsi="Times New Roman" w:cs="Times New Roman"/>
                <w:b/>
                <w:sz w:val="18"/>
                <w:szCs w:val="18"/>
                <w:lang w:val="en-GB"/>
              </w:rPr>
              <w:t xml:space="preserve"> </w:t>
            </w:r>
            <w:r w:rsidR="00275BD7">
              <w:rPr>
                <w:rFonts w:ascii="Times New Roman" w:hAnsi="Times New Roman" w:cs="Times New Roman"/>
                <w:b/>
                <w:sz w:val="18"/>
                <w:szCs w:val="18"/>
                <w:lang w:val="en-GB"/>
              </w:rPr>
              <w:t>p</w:t>
            </w:r>
            <w:r w:rsidRPr="00610D76">
              <w:rPr>
                <w:rFonts w:ascii="Times New Roman" w:hAnsi="Times New Roman" w:cs="Times New Roman"/>
                <w:b/>
                <w:sz w:val="18"/>
                <w:szCs w:val="18"/>
                <w:lang w:val="en-GB"/>
              </w:rPr>
              <w:t>arliaments</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1B1189AB" w14:textId="77777777" w:rsidR="001B422E" w:rsidRPr="00610D76" w:rsidRDefault="001B422E"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20.8%</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(2013)</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14:paraId="0ADB3393" w14:textId="6486645F" w:rsidR="001B422E" w:rsidRPr="00610D76" w:rsidRDefault="00352907" w:rsidP="00B852CC">
            <w:pPr>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22.1</w:t>
            </w:r>
            <w:r w:rsidR="001B422E"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B852CC">
              <w:rPr>
                <w:rFonts w:ascii="Times New Roman" w:eastAsia="Calibri" w:hAnsi="Times New Roman" w:cs="Times New Roman"/>
                <w:sz w:val="18"/>
                <w:szCs w:val="18"/>
                <w:lang w:val="en-GB"/>
              </w:rPr>
              <w:t>(2017</w:t>
            </w:r>
            <w:r w:rsidR="001B422E" w:rsidRPr="00C370CF">
              <w:rPr>
                <w:rFonts w:ascii="Times New Roman" w:eastAsia="Calibri" w:hAnsi="Times New Roman" w:cs="Times New Roman"/>
                <w:sz w:val="18"/>
                <w:szCs w:val="18"/>
                <w:lang w:val="en-GB"/>
              </w:rPr>
              <w:t>)</w:t>
            </w:r>
          </w:p>
        </w:tc>
        <w:tc>
          <w:tcPr>
            <w:tcW w:w="2407" w:type="dxa"/>
            <w:tcBorders>
              <w:top w:val="single" w:sz="4" w:space="0" w:color="auto"/>
              <w:left w:val="single" w:sz="4" w:space="0" w:color="auto"/>
              <w:bottom w:val="single" w:sz="4" w:space="0" w:color="auto"/>
              <w:right w:val="single" w:sz="4" w:space="0" w:color="auto"/>
            </w:tcBorders>
          </w:tcPr>
          <w:p w14:paraId="072FBAA5" w14:textId="35CBC717" w:rsidR="001B422E" w:rsidRPr="00352907" w:rsidRDefault="001B422E" w:rsidP="00133CC5">
            <w:pPr>
              <w:spacing w:after="0" w:line="240" w:lineRule="auto"/>
              <w:rPr>
                <w:rFonts w:ascii="Times New Roman" w:hAnsi="Times New Roman" w:cs="Times New Roman"/>
                <w:b/>
                <w:sz w:val="18"/>
                <w:szCs w:val="18"/>
                <w:lang w:val="en-GB"/>
              </w:rPr>
            </w:pPr>
            <w:r w:rsidRPr="00610D76">
              <w:rPr>
                <w:rFonts w:ascii="Times New Roman" w:hAnsi="Times New Roman" w:cs="Times New Roman"/>
                <w:sz w:val="18"/>
                <w:szCs w:val="18"/>
                <w:lang w:val="en-GB"/>
              </w:rPr>
              <w:t>International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Target:</w:t>
            </w:r>
            <w:r w:rsidR="000C12D9" w:rsidRPr="00610D76">
              <w:rPr>
                <w:rFonts w:ascii="Times New Roman" w:hAnsi="Times New Roman" w:cs="Times New Roman"/>
                <w:sz w:val="18"/>
                <w:szCs w:val="18"/>
                <w:lang w:val="en-GB"/>
              </w:rPr>
              <w:t xml:space="preserve"> </w:t>
            </w:r>
            <w:r w:rsidR="00352907">
              <w:rPr>
                <w:rFonts w:ascii="Times New Roman" w:hAnsi="Times New Roman" w:cs="Times New Roman"/>
                <w:b/>
                <w:sz w:val="18"/>
                <w:szCs w:val="18"/>
                <w:lang w:val="en-GB"/>
              </w:rPr>
              <w:t>30%</w:t>
            </w:r>
          </w:p>
        </w:tc>
      </w:tr>
      <w:tr w:rsidR="00504418" w:rsidRPr="00610D76" w14:paraId="07DFF6CC" w14:textId="77777777" w:rsidTr="00401038">
        <w:trPr>
          <w:trHeight w:val="278"/>
          <w:jc w:val="center"/>
        </w:trPr>
        <w:tc>
          <w:tcPr>
            <w:tcW w:w="447" w:type="dxa"/>
            <w:vMerge/>
            <w:tcBorders>
              <w:left w:val="single" w:sz="4" w:space="0" w:color="auto"/>
              <w:right w:val="single" w:sz="4" w:space="0" w:color="auto"/>
            </w:tcBorders>
            <w:shd w:val="clear" w:color="auto" w:fill="auto"/>
          </w:tcPr>
          <w:p w14:paraId="2DE7CF73" w14:textId="77777777" w:rsidR="00504418" w:rsidRPr="00610D76" w:rsidRDefault="00504418" w:rsidP="00133CC5">
            <w:pPr>
              <w:spacing w:after="0" w:line="240" w:lineRule="auto"/>
              <w:ind w:right="-29"/>
              <w:rPr>
                <w:rFonts w:ascii="Times New Roman" w:hAnsi="Times New Roman" w:cs="Times New Roman"/>
                <w:b/>
                <w:sz w:val="18"/>
                <w:szCs w:val="18"/>
                <w:lang w:val="en-GB"/>
              </w:rPr>
            </w:pPr>
          </w:p>
        </w:tc>
        <w:tc>
          <w:tcPr>
            <w:tcW w:w="12503" w:type="dxa"/>
            <w:gridSpan w:val="5"/>
            <w:tcBorders>
              <w:left w:val="single" w:sz="4" w:space="0" w:color="auto"/>
              <w:right w:val="single" w:sz="4" w:space="0" w:color="auto"/>
            </w:tcBorders>
            <w:shd w:val="clear" w:color="auto" w:fill="D9D9D9" w:themeFill="background1" w:themeFillShade="D9"/>
          </w:tcPr>
          <w:p w14:paraId="310E2CF8" w14:textId="241A7A9A" w:rsidR="00504418" w:rsidRPr="00610D76" w:rsidRDefault="00954C5F" w:rsidP="00352907">
            <w:pPr>
              <w:spacing w:after="0" w:line="240" w:lineRule="auto"/>
              <w:rPr>
                <w:rFonts w:ascii="Times New Roman" w:eastAsia="Calibri" w:hAnsi="Times New Roman" w:cs="Times New Roman"/>
                <w:sz w:val="18"/>
                <w:szCs w:val="18"/>
                <w:lang w:val="en-GB"/>
              </w:rPr>
            </w:pPr>
            <w:r w:rsidRPr="00610D76">
              <w:rPr>
                <w:rFonts w:ascii="Times New Roman" w:eastAsia="SimSun" w:hAnsi="Times New Roman" w:cs="Times New Roman"/>
                <w:b/>
                <w:sz w:val="18"/>
                <w:szCs w:val="18"/>
                <w:lang w:val="en-GB" w:eastAsia="zh-CN"/>
              </w:rPr>
              <w:t>Source</w:t>
            </w:r>
            <w:r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UNDP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calculation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based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data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from</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Inter-Parliamentary</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Union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w:t>
            </w:r>
            <w:hyperlink r:id="rId18" w:history="1">
              <w:r w:rsidR="007B794D" w:rsidRPr="00F72387">
                <w:rPr>
                  <w:rStyle w:val="Hyperlink"/>
                  <w:rFonts w:ascii="Times New Roman" w:hAnsi="Times New Roman" w:cs="Times New Roman"/>
                  <w:sz w:val="18"/>
                  <w:szCs w:val="18"/>
                  <w:lang w:val="en-GB"/>
                </w:rPr>
                <w:t>http://www.ipu.org/parline-e/parlinesearch.asp</w:t>
              </w:r>
            </w:hyperlink>
            <w:r w:rsidR="007B794D">
              <w:rPr>
                <w:rStyle w:val="h1541"/>
                <w:rFonts w:ascii="Times New Roman" w:hAnsi="Times New Roman" w:cs="Times New Roman"/>
                <w:color w:val="auto"/>
                <w:lang w:val="en-GB"/>
              </w:rPr>
              <w:t>)</w:t>
            </w:r>
            <w:r w:rsidR="000C12D9" w:rsidRPr="00610D76">
              <w:rPr>
                <w:rStyle w:val="h1541"/>
                <w:rFonts w:ascii="Times New Roman" w:hAnsi="Times New Roman" w:cs="Times New Roman"/>
                <w:color w:val="auto"/>
                <w:lang w:val="en-GB"/>
              </w:rPr>
              <w:t xml:space="preserve"> </w:t>
            </w:r>
            <w:r w:rsidR="00534D79" w:rsidRPr="00610D76">
              <w:rPr>
                <w:rFonts w:ascii="Times New Roman" w:eastAsia="SimSun" w:hAnsi="Times New Roman" w:cs="Times New Roman"/>
                <w:sz w:val="18"/>
                <w:szCs w:val="18"/>
                <w:lang w:val="en-GB" w:eastAsia="zh-CN"/>
              </w:rPr>
              <w:t>for</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14</w:t>
            </w:r>
            <w:r w:rsidR="0044171D" w:rsidRPr="00610D76">
              <w:rPr>
                <w:rFonts w:ascii="Times New Roman" w:eastAsia="SimSun" w:hAnsi="Times New Roman" w:cs="Times New Roman"/>
                <w:sz w:val="18"/>
                <w:szCs w:val="18"/>
                <w:lang w:val="en-GB" w:eastAsia="zh-CN"/>
              </w:rPr>
              <w:t>7</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and</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150</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prog</w:t>
            </w:r>
            <w:r w:rsidR="00534D79" w:rsidRPr="00610D76">
              <w:rPr>
                <w:rFonts w:ascii="Times New Roman" w:eastAsia="SimSun" w:hAnsi="Times New Roman" w:cs="Times New Roman"/>
                <w:sz w:val="18"/>
                <w:szCs w:val="18"/>
                <w:lang w:val="en-GB" w:eastAsia="zh-CN"/>
              </w:rPr>
              <w:t>ramme</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countries</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2013</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and</w:t>
            </w:r>
            <w:r w:rsidR="000C12D9" w:rsidRPr="00610D76">
              <w:rPr>
                <w:rFonts w:ascii="Times New Roman" w:eastAsia="SimSun" w:hAnsi="Times New Roman" w:cs="Times New Roman"/>
                <w:sz w:val="18"/>
                <w:szCs w:val="18"/>
                <w:lang w:val="en-GB" w:eastAsia="zh-CN"/>
              </w:rPr>
              <w:t xml:space="preserve"> </w:t>
            </w:r>
            <w:r w:rsidR="00352907">
              <w:rPr>
                <w:rFonts w:ascii="Times New Roman" w:eastAsia="SimSun" w:hAnsi="Times New Roman" w:cs="Times New Roman"/>
                <w:sz w:val="18"/>
                <w:szCs w:val="18"/>
                <w:lang w:val="en-GB" w:eastAsia="zh-CN"/>
              </w:rPr>
              <w:t>2017</w:t>
            </w:r>
            <w:r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007B794D">
              <w:rPr>
                <w:rFonts w:ascii="Times New Roman" w:eastAsia="SimSun" w:hAnsi="Times New Roman" w:cs="Times New Roman"/>
                <w:sz w:val="18"/>
                <w:szCs w:val="18"/>
                <w:lang w:val="en-GB" w:eastAsia="zh-CN"/>
              </w:rPr>
              <w:t>This indicator saw</w:t>
            </w:r>
            <w:r w:rsidR="007B794D"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progress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(re</w:t>
            </w:r>
            <w:r w:rsidR="00534D79" w:rsidRPr="00610D76">
              <w:rPr>
                <w:rFonts w:ascii="Times New Roman" w:eastAsia="SimSun" w:hAnsi="Times New Roman" w:cs="Times New Roman"/>
                <w:sz w:val="18"/>
                <w:szCs w:val="18"/>
                <w:lang w:val="en-GB" w:eastAsia="zh-CN"/>
              </w:rPr>
              <w:t>gression)</w:t>
            </w:r>
            <w:r w:rsidR="000C12D9" w:rsidRPr="00610D76">
              <w:rPr>
                <w:rFonts w:ascii="Times New Roman" w:eastAsia="SimSun" w:hAnsi="Times New Roman" w:cs="Times New Roman"/>
                <w:sz w:val="18"/>
                <w:szCs w:val="18"/>
                <w:lang w:val="en-GB" w:eastAsia="zh-CN"/>
              </w:rPr>
              <w:t xml:space="preserve"> </w:t>
            </w:r>
            <w:r w:rsidR="00534D79" w:rsidRPr="00610D7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00352907">
              <w:rPr>
                <w:rFonts w:ascii="Times New Roman" w:eastAsia="SimSun" w:hAnsi="Times New Roman" w:cs="Times New Roman"/>
                <w:sz w:val="18"/>
                <w:szCs w:val="18"/>
                <w:lang w:val="en-GB" w:eastAsia="zh-CN"/>
              </w:rPr>
              <w:t>78</w:t>
            </w:r>
            <w:r w:rsidR="000C12D9" w:rsidRPr="00610D76">
              <w:rPr>
                <w:rFonts w:ascii="Times New Roman" w:eastAsia="SimSun" w:hAnsi="Times New Roman" w:cs="Times New Roman"/>
                <w:sz w:val="18"/>
                <w:szCs w:val="18"/>
                <w:lang w:val="en-GB" w:eastAsia="zh-CN"/>
              </w:rPr>
              <w:t xml:space="preserve"> </w:t>
            </w:r>
            <w:r w:rsidR="00B50FF6" w:rsidRPr="00610D76">
              <w:rPr>
                <w:rFonts w:ascii="Times New Roman" w:eastAsia="SimSun" w:hAnsi="Times New Roman" w:cs="Times New Roman"/>
                <w:sz w:val="18"/>
                <w:szCs w:val="18"/>
                <w:lang w:val="en-GB" w:eastAsia="zh-CN"/>
              </w:rPr>
              <w:t>(35</w:t>
            </w:r>
            <w:r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countries.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Figures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represent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aggregate</w:t>
            </w:r>
            <w:r w:rsidR="000C12D9" w:rsidRPr="00610D76">
              <w:rPr>
                <w:rFonts w:ascii="Times New Roman" w:eastAsia="SimSun" w:hAnsi="Times New Roman" w:cs="Times New Roman"/>
                <w:sz w:val="18"/>
                <w:szCs w:val="18"/>
                <w:lang w:val="en-GB" w:eastAsia="zh-CN"/>
              </w:rPr>
              <w:t xml:space="preserve"> </w:t>
            </w:r>
            <w:r w:rsidR="002E5DE3">
              <w:rPr>
                <w:rFonts w:ascii="Times New Roman" w:eastAsia="SimSun" w:hAnsi="Times New Roman" w:cs="Times New Roman"/>
                <w:sz w:val="18"/>
                <w:szCs w:val="18"/>
                <w:lang w:val="en-GB" w:eastAsia="zh-CN"/>
              </w:rPr>
              <w:t>percentage</w:t>
            </w:r>
            <w:r w:rsidR="002E5DE3"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(total</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number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of</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women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parliaments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divided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by</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total</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number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of</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seats).</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international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target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30%</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women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decision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making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positions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1995)</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comes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from</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ECOSOC</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Report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E/1990/90.</w:t>
            </w:r>
            <w:r w:rsidR="000C12D9" w:rsidRPr="00610D76">
              <w:rPr>
                <w:rFonts w:ascii="Times New Roman" w:eastAsia="Calibri" w:hAnsi="Times New Roman" w:cs="Times New Roman"/>
                <w:sz w:val="18"/>
                <w:szCs w:val="18"/>
                <w:lang w:val="en-GB"/>
              </w:rPr>
              <w:t xml:space="preserve"> </w:t>
            </w:r>
          </w:p>
        </w:tc>
      </w:tr>
    </w:tbl>
    <w:p w14:paraId="360B9546" w14:textId="77777777" w:rsidR="00F925F5" w:rsidRPr="00610D76" w:rsidRDefault="00F925F5" w:rsidP="00133CC5">
      <w:pPr>
        <w:spacing w:line="240" w:lineRule="auto"/>
        <w:rPr>
          <w:rFonts w:ascii="Times New Roman" w:hAnsi="Times New Roman" w:cs="Times New Roman"/>
          <w:sz w:val="18"/>
          <w:szCs w:val="18"/>
          <w:lang w:val="en-GB"/>
        </w:rPr>
      </w:pPr>
    </w:p>
    <w:tbl>
      <w:tblPr>
        <w:tblStyle w:val="TableGrid"/>
        <w:tblW w:w="0" w:type="auto"/>
        <w:tblLook w:val="04A0" w:firstRow="1" w:lastRow="0" w:firstColumn="1" w:lastColumn="0" w:noHBand="0" w:noVBand="1"/>
      </w:tblPr>
      <w:tblGrid>
        <w:gridCol w:w="1917"/>
        <w:gridCol w:w="48"/>
        <w:gridCol w:w="634"/>
        <w:gridCol w:w="49"/>
        <w:gridCol w:w="3650"/>
        <w:gridCol w:w="279"/>
        <w:gridCol w:w="765"/>
        <w:gridCol w:w="282"/>
        <w:gridCol w:w="833"/>
        <w:gridCol w:w="266"/>
        <w:gridCol w:w="1000"/>
        <w:gridCol w:w="248"/>
        <w:gridCol w:w="757"/>
        <w:gridCol w:w="64"/>
        <w:gridCol w:w="6"/>
        <w:gridCol w:w="265"/>
        <w:gridCol w:w="771"/>
        <w:gridCol w:w="222"/>
        <w:gridCol w:w="894"/>
      </w:tblGrid>
      <w:tr w:rsidR="006D5E37" w:rsidRPr="00610D76" w14:paraId="2A064831" w14:textId="77777777" w:rsidTr="003C6F07">
        <w:trPr>
          <w:trHeight w:val="504"/>
          <w:tblHeader/>
        </w:trPr>
        <w:tc>
          <w:tcPr>
            <w:tcW w:w="1965" w:type="dxa"/>
            <w:gridSpan w:val="2"/>
            <w:vMerge w:val="restart"/>
            <w:shd w:val="clear" w:color="auto" w:fill="BDD6EE" w:themeFill="accent1" w:themeFillTint="66"/>
          </w:tcPr>
          <w:p w14:paraId="756A7BDD" w14:textId="77777777" w:rsidR="006D5E37" w:rsidRPr="00610D76" w:rsidRDefault="006D5E37" w:rsidP="002253BF">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lastRenderedPageBreak/>
              <w:t>Output</w:t>
            </w:r>
            <w:r w:rsidRPr="00610D76">
              <w:rPr>
                <w:rFonts w:ascii="Times New Roman" w:eastAsia="Calibri" w:hAnsi="Times New Roman" w:cs="Times New Roman"/>
                <w:i/>
                <w:sz w:val="18"/>
                <w:szCs w:val="18"/>
                <w:lang w:val="en-GB"/>
              </w:rPr>
              <w:t xml:space="preserve"> </w:t>
            </w:r>
            <w:r w:rsidRPr="00C370CF">
              <w:rPr>
                <w:rFonts w:ascii="Times New Roman" w:eastAsia="Calibri" w:hAnsi="Times New Roman" w:cs="Times New Roman"/>
                <w:sz w:val="18"/>
                <w:szCs w:val="18"/>
                <w:lang w:val="en-GB"/>
              </w:rPr>
              <w:t>(UNDP provides specific support for the following results, based on national demand)</w:t>
            </w:r>
          </w:p>
        </w:tc>
        <w:tc>
          <w:tcPr>
            <w:tcW w:w="4612" w:type="dxa"/>
            <w:gridSpan w:val="4"/>
            <w:vMerge w:val="restart"/>
            <w:shd w:val="clear" w:color="auto" w:fill="BDD6EE" w:themeFill="accent1" w:themeFillTint="66"/>
          </w:tcPr>
          <w:p w14:paraId="111EBA89" w14:textId="77777777" w:rsidR="006D5E37" w:rsidRPr="00610D76" w:rsidRDefault="006D5E37" w:rsidP="002253BF">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 xml:space="preserve">Output Indicator </w:t>
            </w:r>
            <w:r w:rsidRPr="00C370CF">
              <w:rPr>
                <w:rFonts w:ascii="Times New Roman" w:eastAsia="Calibri" w:hAnsi="Times New Roman" w:cs="Times New Roman"/>
                <w:sz w:val="18"/>
                <w:szCs w:val="18"/>
                <w:lang w:val="en-GB"/>
              </w:rPr>
              <w:t>(output indicators measure only those results which are specifically supported by UNDP, in response to demand from programme countries)</w:t>
            </w:r>
          </w:p>
        </w:tc>
        <w:tc>
          <w:tcPr>
            <w:tcW w:w="1047" w:type="dxa"/>
            <w:gridSpan w:val="2"/>
            <w:shd w:val="clear" w:color="auto" w:fill="BDD6EE" w:themeFill="accent1" w:themeFillTint="66"/>
            <w:vAlign w:val="center"/>
          </w:tcPr>
          <w:p w14:paraId="62E6C6F3" w14:textId="77777777" w:rsidR="006D5E37" w:rsidRPr="00610D76" w:rsidRDefault="006D5E37" w:rsidP="002253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99" w:type="dxa"/>
            <w:gridSpan w:val="2"/>
            <w:shd w:val="clear" w:color="auto" w:fill="BDD6EE" w:themeFill="accent1" w:themeFillTint="66"/>
            <w:vAlign w:val="center"/>
          </w:tcPr>
          <w:p w14:paraId="4A6B466C" w14:textId="77777777" w:rsidR="006D5E37" w:rsidRPr="00610D76" w:rsidRDefault="006D5E37" w:rsidP="002253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248" w:type="dxa"/>
            <w:gridSpan w:val="2"/>
            <w:shd w:val="clear" w:color="auto" w:fill="BDD6EE" w:themeFill="accent1" w:themeFillTint="66"/>
            <w:vAlign w:val="center"/>
          </w:tcPr>
          <w:p w14:paraId="10797787" w14:textId="77777777" w:rsidR="006D5E37" w:rsidRPr="00610D76" w:rsidRDefault="006D5E37" w:rsidP="002253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92" w:type="dxa"/>
            <w:gridSpan w:val="4"/>
            <w:shd w:val="clear" w:color="auto" w:fill="BDD6EE" w:themeFill="accent1" w:themeFillTint="66"/>
            <w:vAlign w:val="center"/>
          </w:tcPr>
          <w:p w14:paraId="788BEDE9" w14:textId="77777777" w:rsidR="006D5E37" w:rsidRPr="00610D76" w:rsidRDefault="006D5E37" w:rsidP="002253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1887" w:type="dxa"/>
            <w:gridSpan w:val="3"/>
            <w:shd w:val="clear" w:color="auto" w:fill="BDD6EE" w:themeFill="accent1" w:themeFillTint="66"/>
            <w:vAlign w:val="center"/>
          </w:tcPr>
          <w:p w14:paraId="3DEF8D23" w14:textId="77777777" w:rsidR="006D5E37" w:rsidRPr="00610D76" w:rsidRDefault="006D5E37" w:rsidP="002253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237994" w:rsidRPr="00610D76" w14:paraId="3AE79F96" w14:textId="77777777" w:rsidTr="00B956EF">
        <w:trPr>
          <w:tblHeader/>
        </w:trPr>
        <w:tc>
          <w:tcPr>
            <w:tcW w:w="1965" w:type="dxa"/>
            <w:gridSpan w:val="2"/>
            <w:vMerge/>
          </w:tcPr>
          <w:p w14:paraId="4E0C366C" w14:textId="77777777" w:rsidR="007751F5" w:rsidRPr="00610D76" w:rsidRDefault="007751F5" w:rsidP="002253BF">
            <w:pPr>
              <w:spacing w:after="0" w:line="240" w:lineRule="auto"/>
              <w:rPr>
                <w:rFonts w:ascii="Times New Roman" w:hAnsi="Times New Roman" w:cs="Times New Roman"/>
                <w:sz w:val="18"/>
                <w:szCs w:val="18"/>
                <w:lang w:val="en-GB"/>
              </w:rPr>
            </w:pPr>
          </w:p>
        </w:tc>
        <w:tc>
          <w:tcPr>
            <w:tcW w:w="4612" w:type="dxa"/>
            <w:gridSpan w:val="4"/>
            <w:vMerge/>
            <w:shd w:val="clear" w:color="auto" w:fill="BDD6EE" w:themeFill="accent1" w:themeFillTint="66"/>
          </w:tcPr>
          <w:p w14:paraId="4590B708" w14:textId="77777777" w:rsidR="007751F5" w:rsidRPr="00610D76" w:rsidRDefault="007751F5" w:rsidP="002253BF">
            <w:pPr>
              <w:spacing w:after="0" w:line="240" w:lineRule="auto"/>
              <w:rPr>
                <w:rFonts w:ascii="Times New Roman" w:hAnsi="Times New Roman" w:cs="Times New Roman"/>
                <w:sz w:val="18"/>
                <w:szCs w:val="18"/>
                <w:lang w:val="en-GB"/>
              </w:rPr>
            </w:pPr>
          </w:p>
        </w:tc>
        <w:tc>
          <w:tcPr>
            <w:tcW w:w="1047" w:type="dxa"/>
            <w:gridSpan w:val="2"/>
            <w:shd w:val="clear" w:color="auto" w:fill="BDD6EE" w:themeFill="accent1" w:themeFillTint="66"/>
          </w:tcPr>
          <w:p w14:paraId="5BCA9A07" w14:textId="77777777" w:rsidR="007751F5" w:rsidRPr="00610D76" w:rsidRDefault="007751F5" w:rsidP="002253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99" w:type="dxa"/>
            <w:gridSpan w:val="2"/>
            <w:shd w:val="clear" w:color="auto" w:fill="BDD6EE" w:themeFill="accent1" w:themeFillTint="66"/>
          </w:tcPr>
          <w:p w14:paraId="0683DC82" w14:textId="77777777" w:rsidR="007751F5" w:rsidRPr="00610D76" w:rsidRDefault="007751F5" w:rsidP="002253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248" w:type="dxa"/>
            <w:gridSpan w:val="2"/>
            <w:shd w:val="clear" w:color="auto" w:fill="BDD6EE" w:themeFill="accent1" w:themeFillTint="66"/>
          </w:tcPr>
          <w:p w14:paraId="0BAF122A" w14:textId="77777777" w:rsidR="007751F5" w:rsidRPr="00610D76" w:rsidRDefault="007751F5" w:rsidP="002253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92" w:type="dxa"/>
            <w:gridSpan w:val="4"/>
            <w:shd w:val="clear" w:color="auto" w:fill="BDD6EE" w:themeFill="accent1" w:themeFillTint="66"/>
          </w:tcPr>
          <w:p w14:paraId="56588BCE" w14:textId="748AB630" w:rsidR="007751F5" w:rsidRPr="00610D76" w:rsidRDefault="006D5E37" w:rsidP="002253B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993" w:type="dxa"/>
            <w:gridSpan w:val="2"/>
            <w:shd w:val="clear" w:color="auto" w:fill="BDD6EE" w:themeFill="accent1" w:themeFillTint="66"/>
          </w:tcPr>
          <w:p w14:paraId="1DF840AB" w14:textId="675D460F" w:rsidR="007751F5" w:rsidRPr="00610D76" w:rsidRDefault="006D5E37" w:rsidP="002253B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894" w:type="dxa"/>
            <w:shd w:val="clear" w:color="auto" w:fill="BDD6EE" w:themeFill="accent1" w:themeFillTint="66"/>
          </w:tcPr>
          <w:p w14:paraId="57D5AA00" w14:textId="06646412" w:rsidR="007751F5" w:rsidRPr="00610D76" w:rsidRDefault="006D5E37" w:rsidP="002253BF">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6D5E37" w:rsidRPr="00610D76" w14:paraId="5B595D30" w14:textId="77777777" w:rsidTr="00835153">
        <w:trPr>
          <w:tblHeader/>
        </w:trPr>
        <w:tc>
          <w:tcPr>
            <w:tcW w:w="1965" w:type="dxa"/>
            <w:gridSpan w:val="2"/>
            <w:vMerge w:val="restart"/>
          </w:tcPr>
          <w:p w14:paraId="62E2124F" w14:textId="77777777"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2.1. </w:t>
            </w:r>
            <w:r w:rsidRPr="00610D76">
              <w:rPr>
                <w:rFonts w:ascii="Times New Roman" w:eastAsia="Calibri" w:hAnsi="Times New Roman" w:cs="Times New Roman"/>
                <w:sz w:val="18"/>
                <w:szCs w:val="18"/>
                <w:lang w:val="en-GB"/>
              </w:rPr>
              <w:t>Parliaments,</w:t>
            </w:r>
            <w:r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sz w:val="18"/>
                <w:szCs w:val="18"/>
                <w:lang w:val="en-GB"/>
              </w:rPr>
              <w:t xml:space="preserve">constitution making bodies and electoral institutions enabled to perform core functions for improved accountability, participation and representation, including for peaceful transitions </w:t>
            </w:r>
          </w:p>
          <w:p w14:paraId="15E55238" w14:textId="77777777" w:rsidR="006D5E37" w:rsidRPr="00610D76" w:rsidRDefault="006D5E37" w:rsidP="006D5E37">
            <w:pPr>
              <w:spacing w:after="0" w:line="240" w:lineRule="auto"/>
              <w:rPr>
                <w:rFonts w:ascii="Times New Roman" w:eastAsia="Calibri" w:hAnsi="Times New Roman" w:cs="Times New Roman"/>
                <w:sz w:val="18"/>
                <w:szCs w:val="18"/>
                <w:lang w:val="en-GB"/>
              </w:rPr>
            </w:pPr>
          </w:p>
          <w:p w14:paraId="198FE8F1" w14:textId="476189A3" w:rsidR="006D5E37" w:rsidRPr="00610D76" w:rsidRDefault="006D5E37" w:rsidP="006D5E37">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BD0A14">
              <w:rPr>
                <w:rFonts w:ascii="Times New Roman" w:eastAsia="Calibri" w:hAnsi="Times New Roman" w:cs="Times New Roman"/>
                <w:b/>
                <w:color w:val="000000"/>
                <w:sz w:val="18"/>
                <w:szCs w:val="18"/>
                <w:lang w:val="en-GB"/>
              </w:rPr>
              <w:t>88</w:t>
            </w:r>
            <w:r w:rsidRPr="00610D76">
              <w:rPr>
                <w:rFonts w:ascii="Times New Roman" w:eastAsia="Calibri" w:hAnsi="Times New Roman" w:cs="Times New Roman"/>
                <w:b/>
                <w:color w:val="000000"/>
                <w:sz w:val="18"/>
                <w:szCs w:val="18"/>
                <w:lang w:val="en-GB"/>
              </w:rPr>
              <w:t xml:space="preserve"> </w:t>
            </w:r>
          </w:p>
          <w:p w14:paraId="40E81AAD" w14:textId="363C6AA8" w:rsidR="006D5E37" w:rsidRPr="00610D76" w:rsidRDefault="00BD0A14" w:rsidP="006D5E37">
            <w:pPr>
              <w:spacing w:after="0" w:line="240" w:lineRule="auto"/>
              <w:rPr>
                <w:rFonts w:ascii="Times New Roman" w:eastAsia="Calibri" w:hAnsi="Times New Roman" w:cs="Times New Roman"/>
                <w:b/>
                <w:sz w:val="18"/>
                <w:szCs w:val="18"/>
                <w:lang w:val="en-GB"/>
              </w:rPr>
            </w:pPr>
            <w:r>
              <w:rPr>
                <w:rFonts w:ascii="Times New Roman" w:eastAsia="Calibri" w:hAnsi="Times New Roman" w:cs="Times New Roman"/>
                <w:b/>
                <w:color w:val="000000"/>
                <w:sz w:val="18"/>
                <w:szCs w:val="18"/>
                <w:lang w:val="en-GB"/>
              </w:rPr>
              <w:t>(December 2017</w:t>
            </w:r>
            <w:r w:rsidR="006D5E37" w:rsidRPr="00610D76">
              <w:rPr>
                <w:rFonts w:ascii="Times New Roman" w:eastAsia="Calibri" w:hAnsi="Times New Roman" w:cs="Times New Roman"/>
                <w:b/>
                <w:color w:val="000000"/>
                <w:sz w:val="18"/>
                <w:szCs w:val="18"/>
                <w:lang w:val="en-GB"/>
              </w:rPr>
              <w:t>)</w:t>
            </w:r>
          </w:p>
        </w:tc>
        <w:tc>
          <w:tcPr>
            <w:tcW w:w="683" w:type="dxa"/>
            <w:gridSpan w:val="2"/>
            <w:vMerge w:val="restart"/>
          </w:tcPr>
          <w:p w14:paraId="2354305F" w14:textId="77777777" w:rsidR="006D5E37" w:rsidRPr="00610D76" w:rsidRDefault="006D5E37" w:rsidP="006D5E37">
            <w:pPr>
              <w:spacing w:after="0" w:line="240" w:lineRule="auto"/>
              <w:rPr>
                <w:rFonts w:ascii="Times New Roman" w:hAnsi="Times New Roman" w:cs="Times New Roman"/>
                <w:b/>
                <w:sz w:val="18"/>
                <w:szCs w:val="18"/>
                <w:lang w:val="en-GB"/>
              </w:rPr>
            </w:pPr>
            <w:r w:rsidRPr="00610D76">
              <w:rPr>
                <w:rFonts w:ascii="Times New Roman" w:eastAsia="Calibri" w:hAnsi="Times New Roman" w:cs="Times New Roman"/>
                <w:b/>
                <w:sz w:val="18"/>
                <w:szCs w:val="18"/>
                <w:lang w:val="en-GB"/>
              </w:rPr>
              <w:t>2.1.1a</w:t>
            </w:r>
          </w:p>
        </w:tc>
        <w:tc>
          <w:tcPr>
            <w:tcW w:w="3929" w:type="dxa"/>
            <w:gridSpan w:val="2"/>
          </w:tcPr>
          <w:p w14:paraId="6FD077F6" w14:textId="77777777" w:rsidR="006D5E37" w:rsidRPr="00610D76" w:rsidRDefault="006D5E37" w:rsidP="006D5E37">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Number of </w:t>
            </w:r>
            <w:r w:rsidRPr="00610D76">
              <w:rPr>
                <w:rFonts w:ascii="Times New Roman" w:hAnsi="Times New Roman" w:cs="Times New Roman"/>
                <w:b/>
                <w:sz w:val="18"/>
                <w:szCs w:val="18"/>
                <w:lang w:val="en-GB"/>
              </w:rPr>
              <w:t>parliaments</w:t>
            </w:r>
            <w:r w:rsidRPr="00610D76">
              <w:rPr>
                <w:rFonts w:ascii="Times New Roman" w:hAnsi="Times New Roman" w:cs="Times New Roman"/>
                <w:sz w:val="18"/>
                <w:szCs w:val="18"/>
                <w:lang w:val="en-GB"/>
              </w:rPr>
              <w:t xml:space="preserve"> with </w:t>
            </w:r>
            <w:r w:rsidRPr="00610D76">
              <w:rPr>
                <w:rFonts w:ascii="Times New Roman" w:hAnsi="Times New Roman" w:cs="Times New Roman"/>
                <w:b/>
                <w:sz w:val="18"/>
                <w:szCs w:val="18"/>
                <w:lang w:val="en-GB"/>
              </w:rPr>
              <w:t>improved administrative and human resources capacities</w:t>
            </w:r>
            <w:r w:rsidRPr="00610D76">
              <w:rPr>
                <w:rFonts w:ascii="Times New Roman" w:hAnsi="Times New Roman" w:cs="Times New Roman"/>
                <w:sz w:val="18"/>
                <w:szCs w:val="18"/>
                <w:lang w:val="en-GB"/>
              </w:rPr>
              <w:t xml:space="preserve"> to discharge their mandates in relation to law-making, oversight and representation</w:t>
            </w:r>
          </w:p>
          <w:p w14:paraId="2B971533" w14:textId="77777777" w:rsidR="006D5E37" w:rsidRPr="00610D76" w:rsidRDefault="006D5E37" w:rsidP="006D5E37">
            <w:pPr>
              <w:spacing w:after="0" w:line="240" w:lineRule="auto"/>
              <w:rPr>
                <w:rFonts w:ascii="Times New Roman" w:eastAsia="Calibri" w:hAnsi="Times New Roman" w:cs="Times New Roman"/>
                <w:sz w:val="18"/>
                <w:szCs w:val="18"/>
                <w:lang w:val="en-GB"/>
              </w:rPr>
            </w:pPr>
          </w:p>
          <w:p w14:paraId="5E1510AE" w14:textId="2047D51A" w:rsidR="006D5E37" w:rsidRPr="00C370CF" w:rsidRDefault="006D5E37" w:rsidP="006D5E37">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BD0A14">
              <w:rPr>
                <w:rFonts w:ascii="Times New Roman" w:eastAsia="Calibri" w:hAnsi="Times New Roman" w:cs="Times New Roman"/>
                <w:sz w:val="18"/>
                <w:szCs w:val="18"/>
                <w:lang w:val="en-GB"/>
              </w:rPr>
              <w:t>68</w:t>
            </w:r>
          </w:p>
        </w:tc>
        <w:tc>
          <w:tcPr>
            <w:tcW w:w="1047" w:type="dxa"/>
            <w:gridSpan w:val="2"/>
            <w:vAlign w:val="center"/>
          </w:tcPr>
          <w:p w14:paraId="692DC42A"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99" w:type="dxa"/>
            <w:gridSpan w:val="2"/>
            <w:vAlign w:val="center"/>
          </w:tcPr>
          <w:p w14:paraId="1BCB811C"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31</w:t>
            </w:r>
          </w:p>
        </w:tc>
        <w:tc>
          <w:tcPr>
            <w:tcW w:w="1248" w:type="dxa"/>
            <w:gridSpan w:val="2"/>
            <w:vAlign w:val="center"/>
          </w:tcPr>
          <w:p w14:paraId="6924E0B1"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45</w:t>
            </w:r>
          </w:p>
        </w:tc>
        <w:tc>
          <w:tcPr>
            <w:tcW w:w="1092" w:type="dxa"/>
            <w:gridSpan w:val="4"/>
            <w:vAlign w:val="center"/>
          </w:tcPr>
          <w:p w14:paraId="46CCD81E" w14:textId="3F2A51DC"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50</w:t>
            </w:r>
          </w:p>
        </w:tc>
        <w:tc>
          <w:tcPr>
            <w:tcW w:w="993" w:type="dxa"/>
            <w:gridSpan w:val="2"/>
            <w:vAlign w:val="center"/>
          </w:tcPr>
          <w:p w14:paraId="3B8BCD5E" w14:textId="4FA29E76"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62</w:t>
            </w:r>
          </w:p>
        </w:tc>
        <w:tc>
          <w:tcPr>
            <w:tcW w:w="894" w:type="dxa"/>
            <w:shd w:val="clear" w:color="auto" w:fill="auto"/>
            <w:vAlign w:val="center"/>
          </w:tcPr>
          <w:p w14:paraId="7D525A26" w14:textId="38C1A036" w:rsidR="006D5E37" w:rsidRPr="00610D76" w:rsidRDefault="006D5E37"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57</w:t>
            </w:r>
          </w:p>
        </w:tc>
      </w:tr>
      <w:tr w:rsidR="006D5E37" w:rsidRPr="00610D76" w14:paraId="08EB96B0" w14:textId="77777777" w:rsidTr="00B956EF">
        <w:trPr>
          <w:tblHeader/>
        </w:trPr>
        <w:tc>
          <w:tcPr>
            <w:tcW w:w="1965" w:type="dxa"/>
            <w:gridSpan w:val="2"/>
            <w:vMerge/>
          </w:tcPr>
          <w:p w14:paraId="0E58DE2C"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3" w:type="dxa"/>
            <w:gridSpan w:val="2"/>
            <w:vMerge/>
          </w:tcPr>
          <w:p w14:paraId="024FE866"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302" w:type="dxa"/>
            <w:gridSpan w:val="15"/>
            <w:shd w:val="clear" w:color="auto" w:fill="D0CECE" w:themeFill="background2" w:themeFillShade="E6"/>
          </w:tcPr>
          <w:p w14:paraId="4E933D30" w14:textId="44E923B4"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Indicator 2.1.1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Qualitative indicator</w:t>
            </w:r>
            <w:r w:rsidR="002E5DE3">
              <w:rPr>
                <w:rFonts w:ascii="Times New Roman" w:eastAsia="Calibri" w:hAnsi="Times New Roman" w:cs="Times New Roman"/>
                <w:sz w:val="18"/>
                <w:szCs w:val="18"/>
                <w:lang w:val="en-GB"/>
              </w:rPr>
              <w:t xml:space="preserve"> </w:t>
            </w:r>
            <w:r w:rsidR="00D07665">
              <w:rPr>
                <w:rFonts w:ascii="Times New Roman" w:eastAsia="Calibri" w:hAnsi="Times New Roman" w:cs="Times New Roman"/>
                <w:sz w:val="18"/>
                <w:szCs w:val="18"/>
                <w:lang w:val="en-GB"/>
              </w:rPr>
              <w:t>tracks</w:t>
            </w:r>
            <w:r w:rsidRPr="00610D76">
              <w:rPr>
                <w:rFonts w:ascii="Times New Roman" w:eastAsia="Calibri" w:hAnsi="Times New Roman" w:cs="Times New Roman"/>
                <w:sz w:val="18"/>
                <w:szCs w:val="18"/>
                <w:lang w:val="en-GB"/>
              </w:rPr>
              <w:t xml:space="preserve"> the effectiveness of UNDP support (</w:t>
            </w:r>
            <w:r w:rsidR="002E5DE3">
              <w:rPr>
                <w:rFonts w:ascii="Times New Roman" w:eastAsia="Calibri" w:hAnsi="Times New Roman" w:cs="Times New Roman"/>
                <w:sz w:val="18"/>
                <w:szCs w:val="18"/>
                <w:lang w:val="en-GB"/>
              </w:rPr>
              <w:t>as requested by</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to strengthen parliament</w:t>
            </w:r>
            <w:r w:rsidR="002E5DE3">
              <w:rPr>
                <w:rFonts w:ascii="Times New Roman" w:eastAsia="Calibri" w:hAnsi="Times New Roman" w:cs="Times New Roman"/>
                <w:sz w:val="18"/>
                <w:szCs w:val="18"/>
                <w:lang w:val="en-GB"/>
              </w:rPr>
              <w:t>ary</w:t>
            </w:r>
            <w:r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eastAsia="en-US"/>
              </w:rPr>
              <w:t xml:space="preserve">administrative and human resource capacities </w:t>
            </w:r>
            <w:r w:rsidR="00D07665">
              <w:rPr>
                <w:rFonts w:ascii="Times New Roman" w:eastAsia="Calibri" w:hAnsi="Times New Roman" w:cs="Times New Roman"/>
                <w:sz w:val="18"/>
                <w:szCs w:val="18"/>
                <w:lang w:val="en-GB" w:eastAsia="en-US"/>
              </w:rPr>
              <w:t xml:space="preserve">by </w:t>
            </w:r>
            <w:r w:rsidRPr="00610D76">
              <w:rPr>
                <w:rFonts w:ascii="Times New Roman" w:eastAsia="Calibri" w:hAnsi="Times New Roman" w:cs="Times New Roman"/>
                <w:sz w:val="18"/>
                <w:szCs w:val="18"/>
                <w:lang w:val="en-GB"/>
              </w:rPr>
              <w:t>using a qualitative rating scale (extent to which administrative and HR capacities have improved</w:t>
            </w:r>
            <w:r w:rsidR="00D07665">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improved,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2E5DE3">
              <w:rPr>
                <w:rFonts w:ascii="Times New Roman" w:eastAsia="Calibri" w:hAnsi="Times New Roman" w:cs="Times New Roman"/>
                <w:sz w:val="18"/>
                <w:szCs w:val="18"/>
                <w:lang w:val="en-GB"/>
              </w:rPr>
              <w:t xml:space="preserve"> that counts</w:t>
            </w:r>
            <w:r w:rsidRPr="00610D76">
              <w:rPr>
                <w:rFonts w:ascii="Times New Roman" w:eastAsia="Calibri" w:hAnsi="Times New Roman" w:cs="Times New Roman"/>
                <w:sz w:val="18"/>
                <w:szCs w:val="18"/>
                <w:lang w:val="en-GB"/>
              </w:rPr>
              <w:t xml:space="preserve"> the number of countries where objective evidence exists that UNDP support improved parliament</w:t>
            </w:r>
            <w:r>
              <w:rPr>
                <w:rFonts w:ascii="Times New Roman" w:eastAsia="Calibri" w:hAnsi="Times New Roman" w:cs="Times New Roman"/>
                <w:sz w:val="18"/>
                <w:szCs w:val="18"/>
                <w:lang w:val="en-GB"/>
              </w:rPr>
              <w:t>ary</w:t>
            </w:r>
            <w:r w:rsidRPr="00610D76">
              <w:rPr>
                <w:rFonts w:ascii="Times New Roman" w:eastAsia="Calibri" w:hAnsi="Times New Roman" w:cs="Times New Roman"/>
                <w:sz w:val="18"/>
                <w:szCs w:val="18"/>
                <w:lang w:val="en-GB"/>
              </w:rPr>
              <w:t xml:space="preserve"> capacities </w:t>
            </w:r>
            <w:r w:rsidR="002E5DE3">
              <w:rPr>
                <w:rFonts w:ascii="Times New Roman" w:eastAsia="Calibri" w:hAnsi="Times New Roman" w:cs="Times New Roman"/>
                <w:sz w:val="18"/>
                <w:szCs w:val="18"/>
                <w:lang w:val="en-GB"/>
              </w:rPr>
              <w:t>since</w:t>
            </w:r>
            <w:r w:rsidR="002E5DE3"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w:t>
            </w:r>
          </w:p>
          <w:p w14:paraId="5391515F" w14:textId="5DDB6AFD" w:rsidR="006D5E37" w:rsidRPr="00610D76" w:rsidRDefault="00BD0A14"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6D5E37" w:rsidRPr="00610D76" w14:paraId="1F77536D" w14:textId="77777777" w:rsidTr="00835153">
        <w:trPr>
          <w:tblHeader/>
        </w:trPr>
        <w:tc>
          <w:tcPr>
            <w:tcW w:w="1965" w:type="dxa"/>
            <w:gridSpan w:val="2"/>
            <w:vMerge/>
          </w:tcPr>
          <w:p w14:paraId="51008F77"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3" w:type="dxa"/>
            <w:gridSpan w:val="2"/>
            <w:vMerge w:val="restart"/>
          </w:tcPr>
          <w:p w14:paraId="1D8CA48B" w14:textId="77777777" w:rsidR="006D5E37" w:rsidRPr="00610D76" w:rsidRDefault="006D5E37" w:rsidP="006D5E37">
            <w:pPr>
              <w:spacing w:after="0" w:line="240" w:lineRule="auto"/>
              <w:rPr>
                <w:rFonts w:ascii="Times New Roman" w:hAnsi="Times New Roman" w:cs="Times New Roman"/>
                <w:b/>
                <w:sz w:val="18"/>
                <w:szCs w:val="18"/>
                <w:lang w:val="en-GB"/>
              </w:rPr>
            </w:pPr>
            <w:r w:rsidRPr="00610D76">
              <w:rPr>
                <w:rFonts w:ascii="Times New Roman" w:eastAsia="Calibri" w:hAnsi="Times New Roman" w:cs="Times New Roman"/>
                <w:b/>
                <w:sz w:val="18"/>
                <w:szCs w:val="18"/>
                <w:lang w:val="en-GB"/>
              </w:rPr>
              <w:t>2.1.1b</w:t>
            </w:r>
          </w:p>
        </w:tc>
        <w:tc>
          <w:tcPr>
            <w:tcW w:w="3929" w:type="dxa"/>
            <w:gridSpan w:val="2"/>
            <w:vAlign w:val="center"/>
          </w:tcPr>
          <w:p w14:paraId="379139F2" w14:textId="77777777" w:rsidR="006D5E37" w:rsidRPr="00610D76" w:rsidRDefault="006D5E37" w:rsidP="006D5E37">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Number of </w:t>
            </w:r>
            <w:r w:rsidRPr="00610D76">
              <w:rPr>
                <w:rFonts w:ascii="Times New Roman" w:hAnsi="Times New Roman" w:cs="Times New Roman"/>
                <w:b/>
                <w:sz w:val="18"/>
                <w:szCs w:val="18"/>
                <w:lang w:val="en-GB"/>
              </w:rPr>
              <w:t>constitution-making bodies</w:t>
            </w:r>
            <w:r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(CMBs)</w:t>
            </w:r>
            <w:r w:rsidRPr="00610D76">
              <w:rPr>
                <w:rFonts w:ascii="Times New Roman" w:hAnsi="Times New Roman" w:cs="Times New Roman"/>
                <w:sz w:val="18"/>
                <w:szCs w:val="18"/>
                <w:lang w:val="en-GB"/>
              </w:rPr>
              <w:t xml:space="preserve"> with </w:t>
            </w:r>
            <w:r w:rsidRPr="00610D76">
              <w:rPr>
                <w:rFonts w:ascii="Times New Roman" w:hAnsi="Times New Roman" w:cs="Times New Roman"/>
                <w:b/>
                <w:sz w:val="18"/>
                <w:szCs w:val="18"/>
                <w:lang w:val="en-GB"/>
              </w:rPr>
              <w:t>improved</w:t>
            </w:r>
            <w:r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administrative and human resources capacities</w:t>
            </w:r>
            <w:r w:rsidRPr="00610D76">
              <w:rPr>
                <w:rFonts w:ascii="Times New Roman" w:hAnsi="Times New Roman" w:cs="Times New Roman"/>
                <w:sz w:val="18"/>
                <w:szCs w:val="18"/>
                <w:lang w:val="en-GB"/>
              </w:rPr>
              <w:t xml:space="preserve"> to undertake drafting, public outreach and consultation and with mechanisms to ensure the participation of women and marginalized groups</w:t>
            </w:r>
          </w:p>
          <w:p w14:paraId="5968BD66" w14:textId="77777777" w:rsidR="006D5E37" w:rsidRPr="00610D76" w:rsidRDefault="006D5E37" w:rsidP="006D5E37">
            <w:pPr>
              <w:spacing w:after="0" w:line="240" w:lineRule="auto"/>
              <w:rPr>
                <w:rFonts w:ascii="Times New Roman" w:hAnsi="Times New Roman" w:cs="Times New Roman"/>
                <w:sz w:val="18"/>
                <w:szCs w:val="18"/>
                <w:lang w:val="en-GB"/>
              </w:rPr>
            </w:pPr>
          </w:p>
          <w:p w14:paraId="2236CCA5" w14:textId="4BB78C9F" w:rsidR="006D5E37" w:rsidRPr="00275BD7" w:rsidRDefault="006D5E37" w:rsidP="006D5E37">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BD0A14">
              <w:rPr>
                <w:rFonts w:ascii="Times New Roman" w:eastAsia="Calibri" w:hAnsi="Times New Roman" w:cs="Times New Roman"/>
                <w:sz w:val="18"/>
                <w:szCs w:val="18"/>
                <w:lang w:val="en-GB"/>
              </w:rPr>
              <w:t>46</w:t>
            </w:r>
          </w:p>
        </w:tc>
        <w:tc>
          <w:tcPr>
            <w:tcW w:w="1047" w:type="dxa"/>
            <w:gridSpan w:val="2"/>
            <w:vAlign w:val="center"/>
          </w:tcPr>
          <w:p w14:paraId="2B55A092"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99" w:type="dxa"/>
            <w:gridSpan w:val="2"/>
            <w:vAlign w:val="center"/>
          </w:tcPr>
          <w:p w14:paraId="0EFDD796" w14:textId="77777777" w:rsidR="006D5E37" w:rsidRPr="00610D76" w:rsidRDefault="006D5E37" w:rsidP="006D5E37">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25</w:t>
            </w:r>
          </w:p>
        </w:tc>
        <w:tc>
          <w:tcPr>
            <w:tcW w:w="1248" w:type="dxa"/>
            <w:gridSpan w:val="2"/>
            <w:vAlign w:val="center"/>
          </w:tcPr>
          <w:p w14:paraId="3B44411A"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32</w:t>
            </w:r>
          </w:p>
        </w:tc>
        <w:tc>
          <w:tcPr>
            <w:tcW w:w="1092" w:type="dxa"/>
            <w:gridSpan w:val="4"/>
            <w:vAlign w:val="center"/>
          </w:tcPr>
          <w:p w14:paraId="44825158" w14:textId="786250CF"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34</w:t>
            </w:r>
          </w:p>
        </w:tc>
        <w:tc>
          <w:tcPr>
            <w:tcW w:w="993" w:type="dxa"/>
            <w:gridSpan w:val="2"/>
            <w:vAlign w:val="center"/>
          </w:tcPr>
          <w:p w14:paraId="56778112" w14:textId="44F82518"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44</w:t>
            </w:r>
          </w:p>
        </w:tc>
        <w:tc>
          <w:tcPr>
            <w:tcW w:w="894" w:type="dxa"/>
            <w:shd w:val="clear" w:color="auto" w:fill="auto"/>
            <w:vAlign w:val="center"/>
          </w:tcPr>
          <w:p w14:paraId="419F8327" w14:textId="36009B68" w:rsidR="006D5E37" w:rsidRPr="00610D76" w:rsidRDefault="006D5E37"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42</w:t>
            </w:r>
          </w:p>
        </w:tc>
      </w:tr>
      <w:tr w:rsidR="006D5E37" w:rsidRPr="00610D76" w14:paraId="725F88CC" w14:textId="77777777" w:rsidTr="00B956EF">
        <w:trPr>
          <w:trHeight w:val="530"/>
          <w:tblHeader/>
        </w:trPr>
        <w:tc>
          <w:tcPr>
            <w:tcW w:w="1965" w:type="dxa"/>
            <w:gridSpan w:val="2"/>
            <w:vMerge/>
          </w:tcPr>
          <w:p w14:paraId="3FC8316C"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3" w:type="dxa"/>
            <w:gridSpan w:val="2"/>
            <w:vMerge/>
          </w:tcPr>
          <w:p w14:paraId="7E1CD83E"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302" w:type="dxa"/>
            <w:gridSpan w:val="15"/>
            <w:shd w:val="clear" w:color="auto" w:fill="D0CECE" w:themeFill="background2" w:themeFillShade="E6"/>
          </w:tcPr>
          <w:p w14:paraId="33A0C4D3" w14:textId="031002A8"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2.1.1b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Qualitative indicator</w:t>
            </w:r>
            <w:r w:rsidR="002E5DE3">
              <w:rPr>
                <w:rFonts w:ascii="Times New Roman" w:eastAsia="Calibri" w:hAnsi="Times New Roman" w:cs="Times New Roman"/>
                <w:sz w:val="18"/>
                <w:szCs w:val="18"/>
                <w:lang w:val="en-GB"/>
              </w:rPr>
              <w:t xml:space="preserve"> </w:t>
            </w:r>
            <w:r w:rsidR="00D07665">
              <w:rPr>
                <w:rFonts w:ascii="Times New Roman" w:eastAsia="Calibri" w:hAnsi="Times New Roman" w:cs="Times New Roman"/>
                <w:sz w:val="18"/>
                <w:szCs w:val="18"/>
                <w:lang w:val="en-GB"/>
              </w:rPr>
              <w:t>tracks</w:t>
            </w:r>
            <w:r w:rsidRPr="00610D76">
              <w:rPr>
                <w:rFonts w:ascii="Times New Roman" w:eastAsia="Calibri" w:hAnsi="Times New Roman" w:cs="Times New Roman"/>
                <w:sz w:val="18"/>
                <w:szCs w:val="18"/>
                <w:lang w:val="en-GB"/>
              </w:rPr>
              <w:t xml:space="preserve"> the effectiveness of UNDP support (</w:t>
            </w:r>
            <w:r w:rsidR="002E5DE3">
              <w:rPr>
                <w:rFonts w:ascii="Times New Roman" w:eastAsia="Calibri" w:hAnsi="Times New Roman" w:cs="Times New Roman"/>
                <w:sz w:val="18"/>
                <w:szCs w:val="18"/>
                <w:lang w:val="en-GB"/>
              </w:rPr>
              <w:t>as requested by</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xml:space="preserve">) to strengthen CMB </w:t>
            </w:r>
            <w:r w:rsidRPr="00610D76">
              <w:rPr>
                <w:rFonts w:ascii="Times New Roman" w:eastAsia="Calibri" w:hAnsi="Times New Roman" w:cs="Times New Roman"/>
                <w:sz w:val="18"/>
                <w:szCs w:val="18"/>
                <w:lang w:val="en-GB" w:eastAsia="en-US"/>
              </w:rPr>
              <w:t>administrative and human resources capacities</w:t>
            </w:r>
            <w:r w:rsidR="00D07665">
              <w:rPr>
                <w:rFonts w:ascii="Times New Roman" w:eastAsia="Calibri" w:hAnsi="Times New Roman" w:cs="Times New Roman"/>
                <w:sz w:val="18"/>
                <w:szCs w:val="18"/>
                <w:lang w:val="en-GB" w:eastAsia="en-US"/>
              </w:rPr>
              <w:t>,</w:t>
            </w:r>
            <w:r w:rsidRPr="00610D76">
              <w:rPr>
                <w:rFonts w:ascii="Times New Roman" w:eastAsia="Calibri" w:hAnsi="Times New Roman" w:cs="Times New Roman"/>
                <w:sz w:val="18"/>
                <w:szCs w:val="18"/>
                <w:lang w:val="en-GB" w:eastAsia="en-US"/>
              </w:rPr>
              <w:t xml:space="preserve"> </w:t>
            </w:r>
            <w:r w:rsidRPr="00610D76">
              <w:rPr>
                <w:rFonts w:ascii="Times New Roman" w:eastAsia="Calibri" w:hAnsi="Times New Roman" w:cs="Times New Roman"/>
                <w:sz w:val="18"/>
                <w:szCs w:val="18"/>
                <w:lang w:val="en-GB"/>
              </w:rPr>
              <w:t>using a qualitative rating scale (extent to which administrative and HR capacities have improved</w:t>
            </w:r>
            <w:r w:rsidR="00D07665">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improved,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2E5DE3">
              <w:rPr>
                <w:rFonts w:ascii="Times New Roman" w:eastAsia="Calibri" w:hAnsi="Times New Roman" w:cs="Times New Roman"/>
                <w:sz w:val="18"/>
                <w:szCs w:val="18"/>
                <w:lang w:val="en-GB"/>
              </w:rPr>
              <w:t xml:space="preserve"> that counts</w:t>
            </w:r>
            <w:r w:rsidRPr="00610D76">
              <w:rPr>
                <w:rFonts w:ascii="Times New Roman" w:eastAsia="Calibri" w:hAnsi="Times New Roman" w:cs="Times New Roman"/>
                <w:sz w:val="18"/>
                <w:szCs w:val="18"/>
                <w:lang w:val="en-GB"/>
              </w:rPr>
              <w:t xml:space="preserve"> the number of countries where objective evidence exists that UNDP support improved CMB capacities </w:t>
            </w:r>
            <w:r w:rsidR="002E5DE3">
              <w:rPr>
                <w:rFonts w:ascii="Times New Roman" w:eastAsia="Calibri" w:hAnsi="Times New Roman" w:cs="Times New Roman"/>
                <w:sz w:val="18"/>
                <w:szCs w:val="18"/>
                <w:lang w:val="en-GB"/>
              </w:rPr>
              <w:t>since</w:t>
            </w:r>
            <w:r w:rsidR="002E5DE3"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January 2014.</w:t>
            </w:r>
          </w:p>
          <w:p w14:paraId="094D37BA" w14:textId="5BF97F30" w:rsidR="006D5E37" w:rsidRPr="00610D76" w:rsidRDefault="00BD0A14" w:rsidP="00BD0A14">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6D5E37" w:rsidRPr="00610D76" w14:paraId="4B28BEA0" w14:textId="77777777" w:rsidTr="006D5E37">
        <w:trPr>
          <w:tblHeader/>
        </w:trPr>
        <w:tc>
          <w:tcPr>
            <w:tcW w:w="1917" w:type="dxa"/>
            <w:vMerge w:val="restart"/>
            <w:shd w:val="clear" w:color="auto" w:fill="BDD6EE" w:themeFill="accent1" w:themeFillTint="66"/>
          </w:tcPr>
          <w:p w14:paraId="3E6CFBF3" w14:textId="1626BBAF" w:rsidR="006D5E37" w:rsidRPr="00610D76" w:rsidRDefault="00B956EF" w:rsidP="00AC422F">
            <w:pPr>
              <w:spacing w:after="0" w:line="240" w:lineRule="auto"/>
              <w:rPr>
                <w:rFonts w:ascii="Times New Roman" w:eastAsia="Calibri" w:hAnsi="Times New Roman" w:cs="Times New Roman"/>
                <w:b/>
                <w:sz w:val="18"/>
                <w:szCs w:val="18"/>
                <w:lang w:val="en-GB"/>
              </w:rPr>
            </w:pPr>
            <w:r w:rsidRPr="00610D76">
              <w:rPr>
                <w:rFonts w:ascii="Times New Roman" w:hAnsi="Times New Roman" w:cs="Times New Roman"/>
              </w:rPr>
              <w:br w:type="page"/>
            </w:r>
            <w:r w:rsidR="006D5E37" w:rsidRPr="00610D76">
              <w:rPr>
                <w:rFonts w:ascii="Times New Roman" w:hAnsi="Times New Roman" w:cs="Times New Roman"/>
              </w:rPr>
              <w:br w:type="page"/>
            </w:r>
            <w:r w:rsidR="006D5E37" w:rsidRPr="00610D76">
              <w:rPr>
                <w:rFonts w:ascii="Times New Roman" w:eastAsia="Calibri" w:hAnsi="Times New Roman" w:cs="Times New Roman"/>
                <w:b/>
                <w:sz w:val="18"/>
                <w:szCs w:val="18"/>
                <w:lang w:val="en-GB"/>
              </w:rPr>
              <w:t>Output</w:t>
            </w:r>
          </w:p>
        </w:tc>
        <w:tc>
          <w:tcPr>
            <w:tcW w:w="4381" w:type="dxa"/>
            <w:gridSpan w:val="4"/>
            <w:vMerge w:val="restart"/>
            <w:shd w:val="clear" w:color="auto" w:fill="BDD6EE" w:themeFill="accent1" w:themeFillTint="66"/>
          </w:tcPr>
          <w:p w14:paraId="760A73A3" w14:textId="77777777" w:rsidR="006D5E37" w:rsidRPr="00610D76" w:rsidRDefault="006D5E37" w:rsidP="00AC422F">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44" w:type="dxa"/>
            <w:gridSpan w:val="2"/>
            <w:shd w:val="clear" w:color="auto" w:fill="BDD6EE" w:themeFill="accent1" w:themeFillTint="66"/>
            <w:vAlign w:val="center"/>
          </w:tcPr>
          <w:p w14:paraId="0A0336AB" w14:textId="77777777" w:rsidR="006D5E37" w:rsidRPr="00610D76" w:rsidRDefault="006D5E37" w:rsidP="00AC422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115" w:type="dxa"/>
            <w:gridSpan w:val="2"/>
            <w:shd w:val="clear" w:color="auto" w:fill="BDD6EE" w:themeFill="accent1" w:themeFillTint="66"/>
            <w:vAlign w:val="center"/>
          </w:tcPr>
          <w:p w14:paraId="3854FABD" w14:textId="77777777" w:rsidR="006D5E37" w:rsidRPr="00610D76" w:rsidRDefault="006D5E37" w:rsidP="00AC422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266" w:type="dxa"/>
            <w:gridSpan w:val="2"/>
            <w:shd w:val="clear" w:color="auto" w:fill="BDD6EE" w:themeFill="accent1" w:themeFillTint="66"/>
            <w:vAlign w:val="center"/>
          </w:tcPr>
          <w:p w14:paraId="2F23FC7A" w14:textId="77777777" w:rsidR="006D5E37" w:rsidRPr="00610D76" w:rsidRDefault="006D5E37" w:rsidP="00AC422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75" w:type="dxa"/>
            <w:gridSpan w:val="4"/>
            <w:shd w:val="clear" w:color="auto" w:fill="BDD6EE" w:themeFill="accent1" w:themeFillTint="66"/>
            <w:vAlign w:val="center"/>
          </w:tcPr>
          <w:p w14:paraId="7BE48B34" w14:textId="77777777" w:rsidR="006D5E37" w:rsidRPr="00610D76" w:rsidRDefault="006D5E37" w:rsidP="00AC422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152" w:type="dxa"/>
            <w:gridSpan w:val="4"/>
            <w:shd w:val="clear" w:color="auto" w:fill="BDD6EE" w:themeFill="accent1" w:themeFillTint="66"/>
            <w:vAlign w:val="center"/>
          </w:tcPr>
          <w:p w14:paraId="2C0EB454" w14:textId="77777777" w:rsidR="006D5E37" w:rsidRPr="00610D76" w:rsidRDefault="006D5E37" w:rsidP="00AC422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E54F4A" w:rsidRPr="00610D76" w14:paraId="22642B66" w14:textId="77777777" w:rsidTr="006D5E37">
        <w:trPr>
          <w:tblHeader/>
        </w:trPr>
        <w:tc>
          <w:tcPr>
            <w:tcW w:w="1917" w:type="dxa"/>
            <w:vMerge/>
            <w:shd w:val="clear" w:color="auto" w:fill="BDD6EE" w:themeFill="accent1" w:themeFillTint="66"/>
          </w:tcPr>
          <w:p w14:paraId="7525DE3B" w14:textId="77777777" w:rsidR="00B956EF" w:rsidRPr="00610D76" w:rsidRDefault="00B956EF" w:rsidP="00AC422F">
            <w:pPr>
              <w:spacing w:after="0" w:line="240" w:lineRule="auto"/>
              <w:rPr>
                <w:rFonts w:ascii="Times New Roman" w:eastAsia="Calibri" w:hAnsi="Times New Roman" w:cs="Times New Roman"/>
                <w:b/>
                <w:sz w:val="18"/>
                <w:szCs w:val="18"/>
                <w:lang w:val="en-GB"/>
              </w:rPr>
            </w:pPr>
          </w:p>
        </w:tc>
        <w:tc>
          <w:tcPr>
            <w:tcW w:w="4381" w:type="dxa"/>
            <w:gridSpan w:val="4"/>
            <w:vMerge/>
            <w:shd w:val="clear" w:color="auto" w:fill="BDD6EE" w:themeFill="accent1" w:themeFillTint="66"/>
          </w:tcPr>
          <w:p w14:paraId="48CB8308" w14:textId="77777777" w:rsidR="00B956EF" w:rsidRPr="00610D76" w:rsidRDefault="00B956EF" w:rsidP="00AC422F">
            <w:pPr>
              <w:spacing w:after="0" w:line="240" w:lineRule="auto"/>
              <w:rPr>
                <w:rFonts w:ascii="Times New Roman" w:hAnsi="Times New Roman" w:cs="Times New Roman"/>
                <w:sz w:val="18"/>
                <w:szCs w:val="18"/>
                <w:lang w:val="en-GB"/>
              </w:rPr>
            </w:pPr>
          </w:p>
        </w:tc>
        <w:tc>
          <w:tcPr>
            <w:tcW w:w="1044" w:type="dxa"/>
            <w:gridSpan w:val="2"/>
            <w:shd w:val="clear" w:color="auto" w:fill="BDD6EE" w:themeFill="accent1" w:themeFillTint="66"/>
          </w:tcPr>
          <w:p w14:paraId="426E9EA6" w14:textId="77777777" w:rsidR="00B956EF" w:rsidRPr="00610D76" w:rsidRDefault="00B956EF" w:rsidP="00AC422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115" w:type="dxa"/>
            <w:gridSpan w:val="2"/>
            <w:shd w:val="clear" w:color="auto" w:fill="BDD6EE" w:themeFill="accent1" w:themeFillTint="66"/>
          </w:tcPr>
          <w:p w14:paraId="28C930DB" w14:textId="77777777" w:rsidR="00B956EF" w:rsidRPr="00610D76" w:rsidRDefault="00B956EF" w:rsidP="00AC422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266" w:type="dxa"/>
            <w:gridSpan w:val="2"/>
            <w:shd w:val="clear" w:color="auto" w:fill="BDD6EE" w:themeFill="accent1" w:themeFillTint="66"/>
          </w:tcPr>
          <w:p w14:paraId="49640046" w14:textId="77777777" w:rsidR="00B956EF" w:rsidRPr="00610D76" w:rsidRDefault="00B956EF" w:rsidP="00AC422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69" w:type="dxa"/>
            <w:gridSpan w:val="3"/>
            <w:shd w:val="clear" w:color="auto" w:fill="BDD6EE" w:themeFill="accent1" w:themeFillTint="66"/>
          </w:tcPr>
          <w:p w14:paraId="1C6B588C" w14:textId="7CFCE380" w:rsidR="00B956EF" w:rsidRPr="00610D76" w:rsidRDefault="006D5E37" w:rsidP="00AC422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42" w:type="dxa"/>
            <w:gridSpan w:val="3"/>
            <w:shd w:val="clear" w:color="auto" w:fill="BDD6EE" w:themeFill="accent1" w:themeFillTint="66"/>
          </w:tcPr>
          <w:p w14:paraId="5D30A18A" w14:textId="2D0CB64F" w:rsidR="00B956EF" w:rsidRPr="00610D76" w:rsidRDefault="006D5E37" w:rsidP="00AC422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116" w:type="dxa"/>
            <w:gridSpan w:val="2"/>
            <w:shd w:val="clear" w:color="auto" w:fill="BDD6EE" w:themeFill="accent1" w:themeFillTint="66"/>
          </w:tcPr>
          <w:p w14:paraId="2DB20B31" w14:textId="2A6A506F" w:rsidR="00B956EF" w:rsidRPr="00610D76" w:rsidRDefault="006D5E37" w:rsidP="00AC422F">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6D5E37" w:rsidRPr="00610D76" w14:paraId="576F7360" w14:textId="77777777" w:rsidTr="00835153">
        <w:trPr>
          <w:tblHeader/>
        </w:trPr>
        <w:tc>
          <w:tcPr>
            <w:tcW w:w="1917" w:type="dxa"/>
            <w:vMerge w:val="restart"/>
          </w:tcPr>
          <w:p w14:paraId="77E19E4D"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2" w:type="dxa"/>
            <w:gridSpan w:val="2"/>
            <w:vMerge w:val="restart"/>
          </w:tcPr>
          <w:p w14:paraId="2582DD4C" w14:textId="77777777" w:rsidR="006D5E37" w:rsidRPr="00610D76" w:rsidRDefault="006D5E37" w:rsidP="006D5E37">
            <w:pPr>
              <w:spacing w:after="0" w:line="240" w:lineRule="auto"/>
              <w:rPr>
                <w:rFonts w:ascii="Times New Roman" w:hAnsi="Times New Roman" w:cs="Times New Roman"/>
                <w:b/>
                <w:sz w:val="18"/>
                <w:szCs w:val="18"/>
                <w:lang w:val="en-GB"/>
              </w:rPr>
            </w:pPr>
            <w:r w:rsidRPr="00610D76">
              <w:rPr>
                <w:rFonts w:ascii="Times New Roman" w:eastAsia="Calibri" w:hAnsi="Times New Roman" w:cs="Times New Roman"/>
                <w:b/>
                <w:sz w:val="18"/>
                <w:szCs w:val="18"/>
                <w:lang w:val="en-GB"/>
              </w:rPr>
              <w:t>2.1.1c</w:t>
            </w:r>
          </w:p>
        </w:tc>
        <w:tc>
          <w:tcPr>
            <w:tcW w:w="3699" w:type="dxa"/>
            <w:gridSpan w:val="2"/>
          </w:tcPr>
          <w:p w14:paraId="287060B0" w14:textId="77777777" w:rsidR="006D5E37" w:rsidRPr="00610D76" w:rsidRDefault="006D5E37" w:rsidP="006D5E37">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Electoral Management Bodies (EMBs)</w:t>
            </w:r>
            <w:r w:rsidRPr="00610D76">
              <w:rPr>
                <w:rFonts w:ascii="Times New Roman" w:hAnsi="Times New Roman" w:cs="Times New Roman"/>
                <w:sz w:val="18"/>
                <w:szCs w:val="18"/>
                <w:lang w:val="en-GB"/>
              </w:rPr>
              <w:t xml:space="preserve"> with </w:t>
            </w:r>
            <w:r w:rsidRPr="00610D76">
              <w:rPr>
                <w:rFonts w:ascii="Times New Roman" w:hAnsi="Times New Roman" w:cs="Times New Roman"/>
                <w:b/>
                <w:sz w:val="18"/>
                <w:szCs w:val="18"/>
                <w:lang w:val="en-GB"/>
              </w:rPr>
              <w:t>strengthened capacity</w:t>
            </w:r>
            <w:r w:rsidRPr="00610D76">
              <w:rPr>
                <w:rFonts w:ascii="Times New Roman" w:hAnsi="Times New Roman" w:cs="Times New Roman"/>
                <w:sz w:val="18"/>
                <w:szCs w:val="18"/>
                <w:lang w:val="en-GB"/>
              </w:rPr>
              <w:t xml:space="preserve"> to perform their functions, including; financial and operational planning, conducting operations for elections and referenda, voter information and stakeholder outreach top hold credible and inclusive elections</w:t>
            </w:r>
          </w:p>
          <w:p w14:paraId="7A39FCA0" w14:textId="77777777" w:rsidR="006D5E37" w:rsidRPr="00610D76" w:rsidRDefault="006D5E37" w:rsidP="006D5E37">
            <w:pPr>
              <w:spacing w:after="0" w:line="240" w:lineRule="auto"/>
              <w:rPr>
                <w:rFonts w:ascii="Times New Roman" w:hAnsi="Times New Roman" w:cs="Times New Roman"/>
                <w:sz w:val="18"/>
                <w:szCs w:val="18"/>
                <w:lang w:val="en-GB"/>
              </w:rPr>
            </w:pPr>
          </w:p>
          <w:p w14:paraId="1D9D8B46" w14:textId="0DB8F46E" w:rsidR="006D5E37" w:rsidRPr="00BF3559" w:rsidRDefault="006D5E37" w:rsidP="006D5E37">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BD0A14">
              <w:rPr>
                <w:rFonts w:ascii="Times New Roman" w:eastAsia="Calibri" w:hAnsi="Times New Roman" w:cs="Times New Roman"/>
                <w:sz w:val="18"/>
                <w:szCs w:val="18"/>
                <w:lang w:val="en-GB"/>
              </w:rPr>
              <w:t>59</w:t>
            </w:r>
          </w:p>
        </w:tc>
        <w:tc>
          <w:tcPr>
            <w:tcW w:w="1044" w:type="dxa"/>
            <w:gridSpan w:val="2"/>
            <w:vAlign w:val="center"/>
          </w:tcPr>
          <w:p w14:paraId="3FF4CDBA"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0 </w:t>
            </w:r>
          </w:p>
        </w:tc>
        <w:tc>
          <w:tcPr>
            <w:tcW w:w="1115" w:type="dxa"/>
            <w:gridSpan w:val="2"/>
            <w:vAlign w:val="center"/>
          </w:tcPr>
          <w:p w14:paraId="2D85357C" w14:textId="77777777" w:rsidR="006D5E37" w:rsidRPr="00610D76" w:rsidRDefault="006D5E37" w:rsidP="006D5E37">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30</w:t>
            </w:r>
          </w:p>
        </w:tc>
        <w:tc>
          <w:tcPr>
            <w:tcW w:w="1266" w:type="dxa"/>
            <w:gridSpan w:val="2"/>
            <w:vAlign w:val="center"/>
          </w:tcPr>
          <w:p w14:paraId="6A619283"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39</w:t>
            </w:r>
          </w:p>
        </w:tc>
        <w:tc>
          <w:tcPr>
            <w:tcW w:w="1069" w:type="dxa"/>
            <w:gridSpan w:val="3"/>
            <w:vAlign w:val="center"/>
          </w:tcPr>
          <w:p w14:paraId="3C3E9BD5" w14:textId="7984F99F"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41</w:t>
            </w:r>
          </w:p>
        </w:tc>
        <w:tc>
          <w:tcPr>
            <w:tcW w:w="1042" w:type="dxa"/>
            <w:gridSpan w:val="3"/>
            <w:vAlign w:val="center"/>
          </w:tcPr>
          <w:p w14:paraId="48ED17F7" w14:textId="143A8E1F"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52</w:t>
            </w:r>
          </w:p>
        </w:tc>
        <w:tc>
          <w:tcPr>
            <w:tcW w:w="1116" w:type="dxa"/>
            <w:gridSpan w:val="2"/>
            <w:shd w:val="clear" w:color="auto" w:fill="auto"/>
            <w:vAlign w:val="center"/>
          </w:tcPr>
          <w:p w14:paraId="4ABD338D" w14:textId="025F2346" w:rsidR="006D5E37" w:rsidRPr="00610D76" w:rsidRDefault="006D5E37"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49</w:t>
            </w:r>
          </w:p>
        </w:tc>
      </w:tr>
      <w:tr w:rsidR="006D5E37" w:rsidRPr="00610D76" w14:paraId="65D09D88" w14:textId="77777777" w:rsidTr="006D5E37">
        <w:trPr>
          <w:tblHeader/>
        </w:trPr>
        <w:tc>
          <w:tcPr>
            <w:tcW w:w="1917" w:type="dxa"/>
            <w:vMerge/>
          </w:tcPr>
          <w:p w14:paraId="69AA0AD4"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2" w:type="dxa"/>
            <w:gridSpan w:val="2"/>
            <w:vMerge/>
          </w:tcPr>
          <w:p w14:paraId="3B6E68DE"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351" w:type="dxa"/>
            <w:gridSpan w:val="16"/>
            <w:shd w:val="clear" w:color="auto" w:fill="D0CECE" w:themeFill="background2" w:themeFillShade="E6"/>
          </w:tcPr>
          <w:p w14:paraId="15B9DE2C" w14:textId="1AC791BD"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2.1.1c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Qualitative indicator</w:t>
            </w:r>
            <w:r w:rsidR="00D07665">
              <w:rPr>
                <w:rFonts w:ascii="Times New Roman" w:eastAsia="Calibri" w:hAnsi="Times New Roman" w:cs="Times New Roman"/>
                <w:sz w:val="18"/>
                <w:szCs w:val="18"/>
                <w:lang w:val="en-GB"/>
              </w:rPr>
              <w:t xml:space="preserve"> tracks </w:t>
            </w:r>
            <w:r w:rsidR="002E5DE3">
              <w:rPr>
                <w:rFonts w:ascii="Times New Roman" w:eastAsia="Calibri" w:hAnsi="Times New Roman" w:cs="Times New Roman"/>
                <w:sz w:val="18"/>
                <w:szCs w:val="18"/>
                <w:lang w:val="en-GB"/>
              </w:rPr>
              <w:t>the</w:t>
            </w:r>
            <w:r w:rsidRPr="00610D76">
              <w:rPr>
                <w:rFonts w:ascii="Times New Roman" w:eastAsia="Calibri" w:hAnsi="Times New Roman" w:cs="Times New Roman"/>
                <w:sz w:val="18"/>
                <w:szCs w:val="18"/>
                <w:lang w:val="en-GB"/>
              </w:rPr>
              <w:t xml:space="preserve"> effectiveness of UNDP support (</w:t>
            </w:r>
            <w:r w:rsidR="002E5DE3">
              <w:rPr>
                <w:rFonts w:ascii="Times New Roman" w:eastAsia="Calibri" w:hAnsi="Times New Roman" w:cs="Times New Roman"/>
                <w:sz w:val="18"/>
                <w:szCs w:val="18"/>
                <w:lang w:val="en-GB"/>
              </w:rPr>
              <w:t>as requested by</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within the scope of the U</w:t>
            </w:r>
            <w:r>
              <w:rPr>
                <w:rFonts w:ascii="Times New Roman" w:eastAsia="Calibri" w:hAnsi="Times New Roman" w:cs="Times New Roman"/>
                <w:sz w:val="18"/>
                <w:szCs w:val="18"/>
                <w:lang w:val="en-GB"/>
              </w:rPr>
              <w:t>nited Nations</w:t>
            </w:r>
            <w:r w:rsidRPr="00610D76">
              <w:rPr>
                <w:rFonts w:ascii="Times New Roman" w:eastAsia="Calibri" w:hAnsi="Times New Roman" w:cs="Times New Roman"/>
                <w:sz w:val="18"/>
                <w:szCs w:val="18"/>
                <w:lang w:val="en-GB"/>
              </w:rPr>
              <w:t xml:space="preserve"> electoral assistance normative framework) to strengthen </w:t>
            </w:r>
            <w:r w:rsidR="002E5DE3">
              <w:rPr>
                <w:rFonts w:ascii="Times New Roman" w:eastAsia="Calibri" w:hAnsi="Times New Roman" w:cs="Times New Roman"/>
                <w:sz w:val="18"/>
                <w:szCs w:val="18"/>
                <w:lang w:val="en-GB"/>
              </w:rPr>
              <w:t xml:space="preserve">the </w:t>
            </w:r>
            <w:r w:rsidRPr="00610D76">
              <w:rPr>
                <w:rFonts w:ascii="Times New Roman" w:eastAsia="Calibri" w:hAnsi="Times New Roman" w:cs="Times New Roman"/>
                <w:sz w:val="18"/>
                <w:szCs w:val="18"/>
                <w:lang w:val="en-GB"/>
              </w:rPr>
              <w:t>capacities of EMBs</w:t>
            </w:r>
            <w:r w:rsidR="002E5DE3">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using a qualitative rating scale (extent to which capacities have improved</w:t>
            </w:r>
            <w:r w:rsidR="00D07665">
              <w:rPr>
                <w:rFonts w:ascii="Times New Roman" w:eastAsia="Calibri" w:hAnsi="Times New Roman" w:cs="Times New Roman"/>
                <w:sz w:val="18"/>
                <w:szCs w:val="18"/>
                <w:lang w:val="en-GB"/>
              </w:rPr>
              <w:t>:</w:t>
            </w:r>
            <w:r w:rsidR="002E5DE3">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improved,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2E5DE3">
              <w:rPr>
                <w:rFonts w:ascii="Times New Roman" w:eastAsia="Calibri" w:hAnsi="Times New Roman" w:cs="Times New Roman"/>
                <w:sz w:val="18"/>
                <w:szCs w:val="18"/>
                <w:lang w:val="en-GB"/>
              </w:rPr>
              <w:t xml:space="preserve"> that</w:t>
            </w:r>
            <w:r w:rsidRPr="00610D76">
              <w:rPr>
                <w:rFonts w:ascii="Times New Roman" w:eastAsia="Calibri" w:hAnsi="Times New Roman" w:cs="Times New Roman"/>
                <w:sz w:val="18"/>
                <w:szCs w:val="18"/>
                <w:lang w:val="en-GB"/>
              </w:rPr>
              <w:t xml:space="preserve"> count</w:t>
            </w:r>
            <w:r w:rsidR="002E5DE3">
              <w:rPr>
                <w:rFonts w:ascii="Times New Roman" w:eastAsia="Calibri" w:hAnsi="Times New Roman" w:cs="Times New Roman"/>
                <w:sz w:val="18"/>
                <w:szCs w:val="18"/>
                <w:lang w:val="en-GB"/>
              </w:rPr>
              <w:t>s</w:t>
            </w:r>
            <w:r w:rsidRPr="00610D76">
              <w:rPr>
                <w:rFonts w:ascii="Times New Roman" w:eastAsia="Calibri" w:hAnsi="Times New Roman" w:cs="Times New Roman"/>
                <w:sz w:val="18"/>
                <w:szCs w:val="18"/>
                <w:lang w:val="en-GB"/>
              </w:rPr>
              <w:t xml:space="preserve"> the number of countries where objective evidence exists that UNDP support improved EMB capacities </w:t>
            </w:r>
            <w:r w:rsidR="00F13C04">
              <w:rPr>
                <w:rFonts w:ascii="Times New Roman" w:eastAsia="Calibri" w:hAnsi="Times New Roman" w:cs="Times New Roman"/>
                <w:sz w:val="18"/>
                <w:szCs w:val="18"/>
                <w:lang w:val="en-GB"/>
              </w:rPr>
              <w:t>since</w:t>
            </w:r>
            <w:r w:rsidR="00F13C04"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w:t>
            </w:r>
            <w:r w:rsidR="00F13C04">
              <w:rPr>
                <w:rFonts w:ascii="Times New Roman" w:eastAsia="Calibri" w:hAnsi="Times New Roman" w:cs="Times New Roman"/>
                <w:sz w:val="18"/>
                <w:szCs w:val="18"/>
                <w:lang w:val="en-GB"/>
              </w:rPr>
              <w:t>T</w:t>
            </w:r>
            <w:r>
              <w:rPr>
                <w:rFonts w:ascii="Times New Roman" w:eastAsia="Calibri" w:hAnsi="Times New Roman" w:cs="Times New Roman"/>
                <w:sz w:val="18"/>
                <w:szCs w:val="18"/>
                <w:lang w:val="en-GB"/>
              </w:rPr>
              <w:t>hree</w:t>
            </w:r>
            <w:r w:rsidR="00F13C04">
              <w:rPr>
                <w:rFonts w:ascii="Times New Roman" w:eastAsia="Calibri" w:hAnsi="Times New Roman" w:cs="Times New Roman"/>
                <w:sz w:val="18"/>
                <w:szCs w:val="18"/>
                <w:lang w:val="en-GB"/>
              </w:rPr>
              <w:t xml:space="preserve"> additional</w:t>
            </w:r>
            <w:r w:rsidRPr="00610D76">
              <w:rPr>
                <w:rFonts w:ascii="Times New Roman" w:eastAsia="Calibri" w:hAnsi="Times New Roman" w:cs="Times New Roman"/>
                <w:sz w:val="18"/>
                <w:szCs w:val="18"/>
                <w:lang w:val="en-GB"/>
              </w:rPr>
              <w:t xml:space="preserve"> countries requested clearance from the U</w:t>
            </w:r>
            <w:r>
              <w:rPr>
                <w:rFonts w:ascii="Times New Roman" w:eastAsia="Calibri" w:hAnsi="Times New Roman" w:cs="Times New Roman"/>
                <w:sz w:val="18"/>
                <w:szCs w:val="18"/>
                <w:lang w:val="en-GB"/>
              </w:rPr>
              <w:t xml:space="preserve">nited </w:t>
            </w:r>
            <w:r w:rsidRPr="00610D76">
              <w:rPr>
                <w:rFonts w:ascii="Times New Roman" w:eastAsia="Calibri" w:hAnsi="Times New Roman" w:cs="Times New Roman"/>
                <w:sz w:val="18"/>
                <w:szCs w:val="18"/>
                <w:lang w:val="en-GB"/>
              </w:rPr>
              <w:t>N</w:t>
            </w:r>
            <w:r>
              <w:rPr>
                <w:rFonts w:ascii="Times New Roman" w:eastAsia="Calibri" w:hAnsi="Times New Roman" w:cs="Times New Roman"/>
                <w:sz w:val="18"/>
                <w:szCs w:val="18"/>
                <w:lang w:val="en-GB"/>
              </w:rPr>
              <w:t>ations</w:t>
            </w:r>
            <w:r w:rsidRPr="00610D76">
              <w:rPr>
                <w:rFonts w:ascii="Times New Roman" w:eastAsia="Calibri" w:hAnsi="Times New Roman" w:cs="Times New Roman"/>
                <w:sz w:val="18"/>
                <w:szCs w:val="18"/>
                <w:lang w:val="en-GB"/>
              </w:rPr>
              <w:t xml:space="preserve"> Department of Political Affairs to receive electoral assistance and will be included in </w:t>
            </w:r>
            <w:r w:rsidR="00F13C04">
              <w:rPr>
                <w:rFonts w:ascii="Times New Roman" w:eastAsia="Calibri" w:hAnsi="Times New Roman" w:cs="Times New Roman"/>
                <w:sz w:val="18"/>
                <w:szCs w:val="18"/>
                <w:lang w:val="en-GB"/>
              </w:rPr>
              <w:t xml:space="preserve">the </w:t>
            </w:r>
            <w:r w:rsidRPr="00610D76">
              <w:rPr>
                <w:rFonts w:ascii="Times New Roman" w:eastAsia="Calibri" w:hAnsi="Times New Roman" w:cs="Times New Roman"/>
                <w:sz w:val="18"/>
                <w:szCs w:val="18"/>
                <w:lang w:val="en-GB"/>
              </w:rPr>
              <w:t>milestones and target</w:t>
            </w:r>
            <w:r w:rsidR="00F13C04">
              <w:rPr>
                <w:rFonts w:ascii="Times New Roman" w:eastAsia="Calibri" w:hAnsi="Times New Roman" w:cs="Times New Roman"/>
                <w:sz w:val="18"/>
                <w:szCs w:val="18"/>
                <w:lang w:val="en-GB"/>
              </w:rPr>
              <w:t xml:space="preserve"> when</w:t>
            </w:r>
            <w:r w:rsidRPr="00610D76">
              <w:rPr>
                <w:rFonts w:ascii="Times New Roman" w:eastAsia="Calibri" w:hAnsi="Times New Roman" w:cs="Times New Roman"/>
                <w:sz w:val="18"/>
                <w:szCs w:val="18"/>
                <w:lang w:val="en-GB"/>
              </w:rPr>
              <w:t xml:space="preserve"> </w:t>
            </w:r>
            <w:r w:rsidR="00F13C04">
              <w:rPr>
                <w:rFonts w:ascii="Times New Roman" w:eastAsia="Calibri" w:hAnsi="Times New Roman" w:cs="Times New Roman"/>
                <w:sz w:val="18"/>
                <w:szCs w:val="18"/>
                <w:lang w:val="en-GB"/>
              </w:rPr>
              <w:t>deemed</w:t>
            </w:r>
            <w:r w:rsidR="00F13C04"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appropriate.</w:t>
            </w:r>
          </w:p>
          <w:p w14:paraId="3BAFE428" w14:textId="7A7AAF2B" w:rsidR="006D5E37" w:rsidRPr="00610D76" w:rsidRDefault="00BD0A14"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r w:rsidR="006D5E37" w:rsidRPr="00610D76">
              <w:rPr>
                <w:rFonts w:ascii="Times New Roman" w:eastAsia="Calibri" w:hAnsi="Times New Roman" w:cs="Times New Roman"/>
                <w:sz w:val="18"/>
                <w:szCs w:val="18"/>
                <w:lang w:val="en-GB"/>
              </w:rPr>
              <w:t xml:space="preserve"> </w:t>
            </w:r>
          </w:p>
        </w:tc>
      </w:tr>
      <w:tr w:rsidR="006D5E37" w:rsidRPr="00610D76" w14:paraId="18BF4CE6" w14:textId="77777777" w:rsidTr="00835153">
        <w:trPr>
          <w:tblHeader/>
        </w:trPr>
        <w:tc>
          <w:tcPr>
            <w:tcW w:w="1917" w:type="dxa"/>
            <w:vMerge/>
          </w:tcPr>
          <w:p w14:paraId="0F3863CB"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2" w:type="dxa"/>
            <w:gridSpan w:val="2"/>
            <w:vMerge w:val="restart"/>
          </w:tcPr>
          <w:p w14:paraId="0159201E" w14:textId="77777777" w:rsidR="006D5E37" w:rsidRPr="00610D76" w:rsidRDefault="006D5E37" w:rsidP="006D5E37">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2.1.2</w:t>
            </w:r>
          </w:p>
        </w:tc>
        <w:tc>
          <w:tcPr>
            <w:tcW w:w="3699" w:type="dxa"/>
            <w:gridSpan w:val="2"/>
          </w:tcPr>
          <w:p w14:paraId="5331C94F" w14:textId="77777777" w:rsidR="006D5E37" w:rsidRPr="00610D76" w:rsidRDefault="006D5E37" w:rsidP="006D5E37">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additional registered electors</w:t>
            </w:r>
          </w:p>
          <w:p w14:paraId="3804AE32" w14:textId="1882A5CA" w:rsidR="006D5E37" w:rsidRPr="00BF3559" w:rsidRDefault="006D5E37" w:rsidP="006D5E37">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BD0A14">
              <w:rPr>
                <w:rFonts w:ascii="Times New Roman" w:eastAsia="Calibri" w:hAnsi="Times New Roman" w:cs="Times New Roman"/>
                <w:sz w:val="18"/>
                <w:szCs w:val="18"/>
                <w:lang w:val="en-GB"/>
              </w:rPr>
              <w:t>52</w:t>
            </w:r>
          </w:p>
        </w:tc>
        <w:tc>
          <w:tcPr>
            <w:tcW w:w="1044" w:type="dxa"/>
            <w:gridSpan w:val="2"/>
            <w:vAlign w:val="center"/>
          </w:tcPr>
          <w:p w14:paraId="269B98F2" w14:textId="77777777" w:rsidR="006D5E37" w:rsidRPr="00610D76" w:rsidRDefault="006D5E37" w:rsidP="006D5E37">
            <w:pPr>
              <w:spacing w:after="0" w:line="240" w:lineRule="auto"/>
              <w:jc w:val="center"/>
              <w:rPr>
                <w:rFonts w:ascii="Times New Roman" w:eastAsia="Calibri" w:hAnsi="Times New Roman" w:cs="Times New Roman"/>
                <w:b/>
                <w:color w:val="FFFFFF"/>
                <w:sz w:val="18"/>
                <w:szCs w:val="18"/>
                <w:lang w:val="en-GB"/>
              </w:rPr>
            </w:pPr>
            <w:r w:rsidRPr="00610D76">
              <w:rPr>
                <w:rFonts w:ascii="Times New Roman" w:eastAsia="Calibri" w:hAnsi="Times New Roman" w:cs="Times New Roman"/>
                <w:sz w:val="18"/>
                <w:szCs w:val="18"/>
                <w:lang w:val="en-GB"/>
              </w:rPr>
              <w:t>0</w:t>
            </w:r>
          </w:p>
        </w:tc>
        <w:tc>
          <w:tcPr>
            <w:tcW w:w="1115" w:type="dxa"/>
            <w:gridSpan w:val="2"/>
            <w:vAlign w:val="center"/>
          </w:tcPr>
          <w:p w14:paraId="3A473B27" w14:textId="77777777" w:rsidR="006D5E37" w:rsidRPr="00610D76" w:rsidRDefault="006D5E37" w:rsidP="006D5E37">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29,492,102</w:t>
            </w:r>
          </w:p>
        </w:tc>
        <w:tc>
          <w:tcPr>
            <w:tcW w:w="1266" w:type="dxa"/>
            <w:gridSpan w:val="2"/>
            <w:vAlign w:val="center"/>
          </w:tcPr>
          <w:p w14:paraId="59B52CB2"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68,175,254</w:t>
            </w:r>
          </w:p>
        </w:tc>
        <w:tc>
          <w:tcPr>
            <w:tcW w:w="1075" w:type="dxa"/>
            <w:gridSpan w:val="4"/>
            <w:vAlign w:val="center"/>
          </w:tcPr>
          <w:p w14:paraId="1680873A" w14:textId="01AD3E36"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74,906,127</w:t>
            </w:r>
          </w:p>
        </w:tc>
        <w:tc>
          <w:tcPr>
            <w:tcW w:w="1036" w:type="dxa"/>
            <w:gridSpan w:val="2"/>
            <w:vAlign w:val="center"/>
          </w:tcPr>
          <w:p w14:paraId="5BD07863" w14:textId="74EB8F5D"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94,794,442</w:t>
            </w:r>
          </w:p>
        </w:tc>
        <w:tc>
          <w:tcPr>
            <w:tcW w:w="1116" w:type="dxa"/>
            <w:gridSpan w:val="2"/>
            <w:shd w:val="clear" w:color="auto" w:fill="auto"/>
            <w:vAlign w:val="center"/>
          </w:tcPr>
          <w:p w14:paraId="67A75045" w14:textId="1DEA4DAC" w:rsidR="006D5E37" w:rsidRPr="00610D76" w:rsidRDefault="006D5E37"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165,757,148</w:t>
            </w:r>
          </w:p>
        </w:tc>
      </w:tr>
      <w:tr w:rsidR="006D5E37" w:rsidRPr="00610D76" w14:paraId="6DF5A6B4" w14:textId="77777777" w:rsidTr="006D5E37">
        <w:trPr>
          <w:tblHeader/>
        </w:trPr>
        <w:tc>
          <w:tcPr>
            <w:tcW w:w="1917" w:type="dxa"/>
            <w:vMerge/>
          </w:tcPr>
          <w:p w14:paraId="7DF5C142"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2" w:type="dxa"/>
            <w:gridSpan w:val="2"/>
            <w:vMerge/>
          </w:tcPr>
          <w:p w14:paraId="5803F989"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351" w:type="dxa"/>
            <w:gridSpan w:val="16"/>
            <w:shd w:val="clear" w:color="auto" w:fill="D0CECE" w:themeFill="background2" w:themeFillShade="E6"/>
            <w:vAlign w:val="center"/>
          </w:tcPr>
          <w:p w14:paraId="2B88E0A7" w14:textId="699774E3"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2.1.2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eastAsia="en-US"/>
              </w:rPr>
              <w:t xml:space="preserve">Tracks the number of additional registered electors </w:t>
            </w:r>
            <w:r w:rsidRPr="00610D76">
              <w:rPr>
                <w:rFonts w:ascii="Times New Roman" w:eastAsia="Calibri" w:hAnsi="Times New Roman" w:cs="Times New Roman"/>
                <w:sz w:val="18"/>
                <w:szCs w:val="18"/>
                <w:lang w:val="en-GB"/>
              </w:rPr>
              <w:t>as a result of UNDP support (</w:t>
            </w:r>
            <w:r w:rsidR="00F13C04">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00F13C04">
              <w:rPr>
                <w:rFonts w:ascii="Times New Roman" w:eastAsia="Calibri" w:hAnsi="Times New Roman" w:cs="Times New Roman"/>
                <w:sz w:val="18"/>
                <w:szCs w:val="18"/>
                <w:lang w:val="en-GB"/>
              </w:rPr>
              <w:t xml:space="preserve"> since</w:t>
            </w:r>
            <w:r w:rsidRPr="00610D76">
              <w:rPr>
                <w:rFonts w:ascii="Times New Roman" w:eastAsia="Calibri" w:hAnsi="Times New Roman" w:cs="Times New Roman"/>
                <w:sz w:val="18"/>
                <w:szCs w:val="18"/>
                <w:lang w:val="en-GB"/>
              </w:rPr>
              <w:t xml:space="preserve"> January 2014.</w:t>
            </w:r>
          </w:p>
          <w:p w14:paraId="3D1F1F04" w14:textId="3189B350" w:rsidR="006D5E37" w:rsidRPr="00610D76" w:rsidRDefault="00BD0A14" w:rsidP="00BD0A14">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6D5E37" w:rsidRPr="00610D76" w14:paraId="3F5E57E3" w14:textId="77777777" w:rsidTr="00835153">
        <w:trPr>
          <w:tblHeader/>
        </w:trPr>
        <w:tc>
          <w:tcPr>
            <w:tcW w:w="1917" w:type="dxa"/>
            <w:vMerge/>
          </w:tcPr>
          <w:p w14:paraId="040947D2"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2" w:type="dxa"/>
            <w:gridSpan w:val="2"/>
            <w:vMerge w:val="restart"/>
          </w:tcPr>
          <w:p w14:paraId="731503A6" w14:textId="77777777" w:rsidR="006D5E37" w:rsidRPr="00610D76" w:rsidRDefault="006D5E37" w:rsidP="006D5E37">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2.1.3</w:t>
            </w:r>
          </w:p>
        </w:tc>
        <w:tc>
          <w:tcPr>
            <w:tcW w:w="3699" w:type="dxa"/>
            <w:gridSpan w:val="2"/>
          </w:tcPr>
          <w:p w14:paraId="0839F8A2" w14:textId="77777777"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additional women participating as candidates</w:t>
            </w:r>
            <w:r w:rsidRPr="00610D76">
              <w:rPr>
                <w:rFonts w:ascii="Times New Roman" w:eastAsia="Calibri" w:hAnsi="Times New Roman" w:cs="Times New Roman"/>
                <w:sz w:val="18"/>
                <w:szCs w:val="18"/>
                <w:lang w:val="en-GB"/>
              </w:rPr>
              <w:t xml:space="preserve"> in national elections</w:t>
            </w:r>
          </w:p>
          <w:p w14:paraId="3304261C" w14:textId="23B15006" w:rsidR="006D5E37" w:rsidRPr="00BF3559" w:rsidRDefault="006D5E37" w:rsidP="006D5E37">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BD0A14">
              <w:rPr>
                <w:rFonts w:ascii="Times New Roman" w:eastAsia="Calibri" w:hAnsi="Times New Roman" w:cs="Times New Roman"/>
                <w:sz w:val="18"/>
                <w:szCs w:val="18"/>
                <w:lang w:val="en-GB"/>
              </w:rPr>
              <w:t>57</w:t>
            </w:r>
          </w:p>
        </w:tc>
        <w:tc>
          <w:tcPr>
            <w:tcW w:w="1044" w:type="dxa"/>
            <w:gridSpan w:val="2"/>
            <w:vAlign w:val="center"/>
          </w:tcPr>
          <w:p w14:paraId="4136D00C" w14:textId="77777777" w:rsidR="006D5E37" w:rsidRPr="00610D76" w:rsidRDefault="006D5E37" w:rsidP="006D5E37">
            <w:pPr>
              <w:spacing w:after="0" w:line="240" w:lineRule="auto"/>
              <w:jc w:val="center"/>
              <w:rPr>
                <w:rFonts w:ascii="Times New Roman" w:eastAsia="Calibri" w:hAnsi="Times New Roman" w:cs="Times New Roman"/>
                <w:b/>
                <w:color w:val="FFFFFF"/>
                <w:sz w:val="18"/>
                <w:szCs w:val="18"/>
                <w:lang w:val="en-GB"/>
              </w:rPr>
            </w:pPr>
            <w:r w:rsidRPr="00610D76">
              <w:rPr>
                <w:rFonts w:ascii="Times New Roman" w:eastAsia="Calibri" w:hAnsi="Times New Roman" w:cs="Times New Roman"/>
                <w:sz w:val="18"/>
                <w:szCs w:val="18"/>
                <w:lang w:val="en-GB"/>
              </w:rPr>
              <w:t>0</w:t>
            </w:r>
          </w:p>
        </w:tc>
        <w:tc>
          <w:tcPr>
            <w:tcW w:w="1115" w:type="dxa"/>
            <w:gridSpan w:val="2"/>
            <w:vAlign w:val="center"/>
          </w:tcPr>
          <w:p w14:paraId="6ED827F6" w14:textId="77777777" w:rsidR="006D5E37" w:rsidRPr="00610D76" w:rsidRDefault="006D5E37" w:rsidP="006D5E37">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3,822</w:t>
            </w:r>
          </w:p>
        </w:tc>
        <w:tc>
          <w:tcPr>
            <w:tcW w:w="1266" w:type="dxa"/>
            <w:gridSpan w:val="2"/>
            <w:vAlign w:val="center"/>
          </w:tcPr>
          <w:p w14:paraId="7581ECC5"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35,035</w:t>
            </w:r>
          </w:p>
        </w:tc>
        <w:tc>
          <w:tcPr>
            <w:tcW w:w="1075" w:type="dxa"/>
            <w:gridSpan w:val="4"/>
            <w:vAlign w:val="center"/>
          </w:tcPr>
          <w:p w14:paraId="14652AB2" w14:textId="4B08D77C"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288,958</w:t>
            </w:r>
          </w:p>
        </w:tc>
        <w:tc>
          <w:tcPr>
            <w:tcW w:w="1036" w:type="dxa"/>
            <w:gridSpan w:val="2"/>
            <w:vAlign w:val="center"/>
          </w:tcPr>
          <w:p w14:paraId="08239C26" w14:textId="5B23364D"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278,118</w:t>
            </w:r>
          </w:p>
        </w:tc>
        <w:tc>
          <w:tcPr>
            <w:tcW w:w="1116" w:type="dxa"/>
            <w:gridSpan w:val="2"/>
            <w:shd w:val="clear" w:color="auto" w:fill="auto"/>
            <w:vAlign w:val="center"/>
          </w:tcPr>
          <w:p w14:paraId="592A1B18" w14:textId="7F892406" w:rsidR="006D5E37" w:rsidRPr="00610D76" w:rsidRDefault="006D5E37"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304,442</w:t>
            </w:r>
          </w:p>
        </w:tc>
      </w:tr>
      <w:tr w:rsidR="006D5E37" w:rsidRPr="00610D76" w14:paraId="64FF8C82" w14:textId="77777777" w:rsidTr="00BD0A14">
        <w:trPr>
          <w:trHeight w:val="620"/>
          <w:tblHeader/>
        </w:trPr>
        <w:tc>
          <w:tcPr>
            <w:tcW w:w="1917" w:type="dxa"/>
            <w:vMerge/>
          </w:tcPr>
          <w:p w14:paraId="215E7616"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2" w:type="dxa"/>
            <w:gridSpan w:val="2"/>
            <w:vMerge/>
          </w:tcPr>
          <w:p w14:paraId="3FE4DC92"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351" w:type="dxa"/>
            <w:gridSpan w:val="16"/>
            <w:shd w:val="clear" w:color="auto" w:fill="D0CECE" w:themeFill="background2" w:themeFillShade="E6"/>
          </w:tcPr>
          <w:p w14:paraId="49EE97D1" w14:textId="6EAA60D6"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2.1.3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eastAsia="en-US"/>
              </w:rPr>
              <w:t xml:space="preserve">Tracks the cumulative number of additional women participating as candidates in national elections </w:t>
            </w:r>
            <w:r w:rsidRPr="00610D76">
              <w:rPr>
                <w:rFonts w:ascii="Times New Roman" w:eastAsia="Calibri" w:hAnsi="Times New Roman" w:cs="Times New Roman"/>
                <w:sz w:val="18"/>
                <w:szCs w:val="18"/>
                <w:lang w:val="en-GB"/>
              </w:rPr>
              <w:t>as a result of UNDP support (</w:t>
            </w:r>
            <w:r w:rsidR="00F13C04">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00F13C04">
              <w:rPr>
                <w:rFonts w:ascii="Times New Roman" w:eastAsia="Calibri" w:hAnsi="Times New Roman" w:cs="Times New Roman"/>
                <w:sz w:val="18"/>
                <w:szCs w:val="18"/>
                <w:lang w:val="en-GB"/>
              </w:rPr>
              <w:t xml:space="preserve"> since</w:t>
            </w:r>
            <w:r w:rsidRPr="00610D76">
              <w:rPr>
                <w:rFonts w:ascii="Times New Roman" w:eastAsia="Calibri" w:hAnsi="Times New Roman" w:cs="Times New Roman"/>
                <w:sz w:val="18"/>
                <w:szCs w:val="18"/>
                <w:lang w:val="en-GB"/>
              </w:rPr>
              <w:t xml:space="preserve"> January 2014.</w:t>
            </w:r>
          </w:p>
          <w:p w14:paraId="61431167" w14:textId="36E794BA" w:rsidR="006D5E37" w:rsidRPr="00610D76" w:rsidRDefault="00BD0A14"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5443D" w:rsidRPr="00610D76" w14:paraId="5D346DF6" w14:textId="77777777" w:rsidTr="003C6F07">
        <w:trPr>
          <w:trHeight w:val="260"/>
          <w:tblHeader/>
        </w:trPr>
        <w:tc>
          <w:tcPr>
            <w:tcW w:w="1917" w:type="dxa"/>
            <w:vMerge w:val="restart"/>
            <w:shd w:val="clear" w:color="auto" w:fill="BDD6EE" w:themeFill="accent1" w:themeFillTint="66"/>
          </w:tcPr>
          <w:p w14:paraId="3ABE4D3D" w14:textId="77777777" w:rsidR="0025443D" w:rsidRPr="00610D76" w:rsidRDefault="0025443D" w:rsidP="006D5E37">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Output</w:t>
            </w:r>
          </w:p>
        </w:tc>
        <w:tc>
          <w:tcPr>
            <w:tcW w:w="4381" w:type="dxa"/>
            <w:gridSpan w:val="4"/>
            <w:vMerge w:val="restart"/>
            <w:shd w:val="clear" w:color="auto" w:fill="BDD6EE" w:themeFill="accent1" w:themeFillTint="66"/>
          </w:tcPr>
          <w:p w14:paraId="31A5FA39" w14:textId="77777777" w:rsidR="0025443D" w:rsidRPr="00610D76" w:rsidRDefault="0025443D" w:rsidP="006D5E37">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44" w:type="dxa"/>
            <w:gridSpan w:val="2"/>
            <w:shd w:val="clear" w:color="auto" w:fill="BDD6EE" w:themeFill="accent1" w:themeFillTint="66"/>
            <w:vAlign w:val="center"/>
          </w:tcPr>
          <w:p w14:paraId="477D271C"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115" w:type="dxa"/>
            <w:gridSpan w:val="2"/>
            <w:shd w:val="clear" w:color="auto" w:fill="BDD6EE" w:themeFill="accent1" w:themeFillTint="66"/>
            <w:vAlign w:val="center"/>
          </w:tcPr>
          <w:p w14:paraId="2752452D"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266" w:type="dxa"/>
            <w:gridSpan w:val="2"/>
            <w:shd w:val="clear" w:color="auto" w:fill="BDD6EE" w:themeFill="accent1" w:themeFillTint="66"/>
            <w:vAlign w:val="center"/>
          </w:tcPr>
          <w:p w14:paraId="1A348752"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05" w:type="dxa"/>
            <w:gridSpan w:val="2"/>
            <w:shd w:val="clear" w:color="auto" w:fill="BDD6EE" w:themeFill="accent1" w:themeFillTint="66"/>
            <w:vAlign w:val="center"/>
          </w:tcPr>
          <w:p w14:paraId="6F4249C8"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222" w:type="dxa"/>
            <w:gridSpan w:val="6"/>
            <w:shd w:val="clear" w:color="auto" w:fill="BDD6EE" w:themeFill="accent1" w:themeFillTint="66"/>
            <w:vAlign w:val="center"/>
          </w:tcPr>
          <w:p w14:paraId="4092DCFB"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6D5E37" w:rsidRPr="00610D76" w14:paraId="1A9ADC18" w14:textId="77777777" w:rsidTr="006D5E37">
        <w:trPr>
          <w:tblHeader/>
        </w:trPr>
        <w:tc>
          <w:tcPr>
            <w:tcW w:w="1917" w:type="dxa"/>
            <w:vMerge/>
            <w:tcBorders>
              <w:bottom w:val="single" w:sz="4" w:space="0" w:color="auto"/>
            </w:tcBorders>
            <w:shd w:val="clear" w:color="auto" w:fill="BDD6EE" w:themeFill="accent1" w:themeFillTint="66"/>
          </w:tcPr>
          <w:p w14:paraId="3F6B5BF8"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4381" w:type="dxa"/>
            <w:gridSpan w:val="4"/>
            <w:vMerge/>
            <w:tcBorders>
              <w:bottom w:val="single" w:sz="4" w:space="0" w:color="auto"/>
            </w:tcBorders>
            <w:shd w:val="clear" w:color="auto" w:fill="BDD6EE" w:themeFill="accent1" w:themeFillTint="66"/>
          </w:tcPr>
          <w:p w14:paraId="14B41EA0"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44" w:type="dxa"/>
            <w:gridSpan w:val="2"/>
            <w:tcBorders>
              <w:bottom w:val="single" w:sz="4" w:space="0" w:color="auto"/>
            </w:tcBorders>
            <w:shd w:val="clear" w:color="auto" w:fill="BDD6EE" w:themeFill="accent1" w:themeFillTint="66"/>
          </w:tcPr>
          <w:p w14:paraId="5D079852"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115" w:type="dxa"/>
            <w:gridSpan w:val="2"/>
            <w:tcBorders>
              <w:bottom w:val="single" w:sz="4" w:space="0" w:color="auto"/>
            </w:tcBorders>
            <w:shd w:val="clear" w:color="auto" w:fill="BDD6EE" w:themeFill="accent1" w:themeFillTint="66"/>
          </w:tcPr>
          <w:p w14:paraId="076B6479"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266" w:type="dxa"/>
            <w:gridSpan w:val="2"/>
            <w:tcBorders>
              <w:bottom w:val="single" w:sz="4" w:space="0" w:color="auto"/>
            </w:tcBorders>
            <w:shd w:val="clear" w:color="auto" w:fill="BDD6EE" w:themeFill="accent1" w:themeFillTint="66"/>
          </w:tcPr>
          <w:p w14:paraId="3DFA31E6"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05" w:type="dxa"/>
            <w:gridSpan w:val="2"/>
            <w:tcBorders>
              <w:bottom w:val="single" w:sz="4" w:space="0" w:color="auto"/>
            </w:tcBorders>
            <w:shd w:val="clear" w:color="auto" w:fill="BDD6EE" w:themeFill="accent1" w:themeFillTint="66"/>
          </w:tcPr>
          <w:p w14:paraId="42592A62" w14:textId="4A824E1A" w:rsidR="006D5E37" w:rsidRPr="00610D76" w:rsidRDefault="0025443D" w:rsidP="006D5E37">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106" w:type="dxa"/>
            <w:gridSpan w:val="4"/>
            <w:tcBorders>
              <w:bottom w:val="single" w:sz="4" w:space="0" w:color="auto"/>
            </w:tcBorders>
            <w:shd w:val="clear" w:color="auto" w:fill="BDD6EE" w:themeFill="accent1" w:themeFillTint="66"/>
          </w:tcPr>
          <w:p w14:paraId="71BBC5AB" w14:textId="4B3EEE94" w:rsidR="006D5E37" w:rsidRPr="00610D76" w:rsidRDefault="0025443D" w:rsidP="006D5E37">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116" w:type="dxa"/>
            <w:gridSpan w:val="2"/>
            <w:tcBorders>
              <w:bottom w:val="single" w:sz="4" w:space="0" w:color="auto"/>
            </w:tcBorders>
            <w:shd w:val="clear" w:color="auto" w:fill="BDD6EE" w:themeFill="accent1" w:themeFillTint="66"/>
          </w:tcPr>
          <w:p w14:paraId="4B9B29AE" w14:textId="54B6E116" w:rsidR="006D5E37" w:rsidRPr="00610D76" w:rsidRDefault="0025443D" w:rsidP="006D5E37">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6D5E37" w:rsidRPr="00610D76" w14:paraId="40D0E5DB" w14:textId="77777777" w:rsidTr="00835153">
        <w:trPr>
          <w:tblHeader/>
        </w:trPr>
        <w:tc>
          <w:tcPr>
            <w:tcW w:w="1917" w:type="dxa"/>
            <w:vMerge w:val="restart"/>
            <w:shd w:val="clear" w:color="auto" w:fill="auto"/>
          </w:tcPr>
          <w:p w14:paraId="41FA3D11" w14:textId="77777777"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lastRenderedPageBreak/>
              <w:t>Output 2.2</w:t>
            </w:r>
            <w:r w:rsidRPr="00610D76">
              <w:rPr>
                <w:rFonts w:ascii="Times New Roman" w:eastAsia="Calibri" w:hAnsi="Times New Roman" w:cs="Times New Roman"/>
                <w:sz w:val="18"/>
                <w:szCs w:val="18"/>
                <w:lang w:val="en-GB"/>
              </w:rPr>
              <w:t>. Institutions and systems enabled to address awareness, prevention and enforcement of anti-corruption measures across sectors and stakeholders</w:t>
            </w:r>
          </w:p>
          <w:p w14:paraId="38057F6E" w14:textId="77777777" w:rsidR="006D5E37" w:rsidRPr="00610D76" w:rsidRDefault="006D5E37" w:rsidP="006D5E37">
            <w:pPr>
              <w:spacing w:after="0" w:line="240" w:lineRule="auto"/>
              <w:rPr>
                <w:rFonts w:ascii="Times New Roman" w:eastAsia="Calibri" w:hAnsi="Times New Roman" w:cs="Times New Roman"/>
                <w:sz w:val="18"/>
                <w:szCs w:val="18"/>
                <w:lang w:val="en-GB"/>
              </w:rPr>
            </w:pPr>
          </w:p>
          <w:p w14:paraId="45F67906" w14:textId="70DC5A27" w:rsidR="006D5E37" w:rsidRPr="00610D76" w:rsidRDefault="006D5E37" w:rsidP="006D5E37">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BD0A14">
              <w:rPr>
                <w:rFonts w:ascii="Times New Roman" w:eastAsia="Calibri" w:hAnsi="Times New Roman" w:cs="Times New Roman"/>
                <w:b/>
                <w:color w:val="000000"/>
                <w:sz w:val="18"/>
                <w:szCs w:val="18"/>
                <w:lang w:val="en-GB"/>
              </w:rPr>
              <w:t>72</w:t>
            </w:r>
            <w:r w:rsidRPr="00610D76">
              <w:rPr>
                <w:rFonts w:ascii="Times New Roman" w:eastAsia="Calibri" w:hAnsi="Times New Roman" w:cs="Times New Roman"/>
                <w:b/>
                <w:color w:val="000000"/>
                <w:sz w:val="18"/>
                <w:szCs w:val="18"/>
                <w:lang w:val="en-GB"/>
              </w:rPr>
              <w:t xml:space="preserve"> </w:t>
            </w:r>
          </w:p>
          <w:p w14:paraId="1B8DC1C2" w14:textId="1841A6CF" w:rsidR="006D5E37" w:rsidRPr="00BD0A14" w:rsidRDefault="00BD0A14" w:rsidP="006D5E37">
            <w:pPr>
              <w:spacing w:after="0" w:line="240" w:lineRule="auto"/>
              <w:rPr>
                <w:rFonts w:ascii="Times New Roman" w:eastAsia="Calibri" w:hAnsi="Times New Roman" w:cs="Times New Roman"/>
                <w:b/>
                <w:color w:val="000000"/>
                <w:sz w:val="18"/>
                <w:szCs w:val="18"/>
                <w:lang w:val="en-GB"/>
              </w:rPr>
            </w:pPr>
            <w:r>
              <w:rPr>
                <w:rFonts w:ascii="Times New Roman" w:eastAsia="Calibri" w:hAnsi="Times New Roman" w:cs="Times New Roman"/>
                <w:b/>
                <w:color w:val="000000"/>
                <w:sz w:val="18"/>
                <w:szCs w:val="18"/>
                <w:lang w:val="en-GB"/>
              </w:rPr>
              <w:t>(December 2017</w:t>
            </w:r>
            <w:r w:rsidR="006D5E37" w:rsidRPr="00610D76">
              <w:rPr>
                <w:rFonts w:ascii="Times New Roman" w:eastAsia="Calibri" w:hAnsi="Times New Roman" w:cs="Times New Roman"/>
                <w:b/>
                <w:color w:val="000000"/>
                <w:sz w:val="18"/>
                <w:szCs w:val="18"/>
                <w:lang w:val="en-GB"/>
              </w:rPr>
              <w:t>)</w:t>
            </w:r>
          </w:p>
        </w:tc>
        <w:tc>
          <w:tcPr>
            <w:tcW w:w="682" w:type="dxa"/>
            <w:gridSpan w:val="2"/>
            <w:vMerge w:val="restart"/>
          </w:tcPr>
          <w:p w14:paraId="284EFC81" w14:textId="77777777" w:rsidR="006D5E37" w:rsidRPr="00610D76" w:rsidRDefault="006D5E37" w:rsidP="006D5E37">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2.2.2</w:t>
            </w:r>
          </w:p>
        </w:tc>
        <w:tc>
          <w:tcPr>
            <w:tcW w:w="3699" w:type="dxa"/>
            <w:gridSpan w:val="2"/>
          </w:tcPr>
          <w:p w14:paraId="7939B036" w14:textId="77777777"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new proposals adopted</w:t>
            </w:r>
            <w:r w:rsidRPr="00610D76">
              <w:rPr>
                <w:rFonts w:ascii="Times New Roman" w:eastAsia="Calibri" w:hAnsi="Times New Roman" w:cs="Times New Roman"/>
                <w:sz w:val="18"/>
                <w:szCs w:val="18"/>
                <w:lang w:val="en-GB"/>
              </w:rPr>
              <w:t xml:space="preserve"> to </w:t>
            </w:r>
            <w:r w:rsidRPr="00610D76">
              <w:rPr>
                <w:rFonts w:ascii="Times New Roman" w:eastAsia="Calibri" w:hAnsi="Times New Roman" w:cs="Times New Roman"/>
                <w:b/>
                <w:sz w:val="18"/>
                <w:szCs w:val="18"/>
                <w:lang w:val="en-GB"/>
              </w:rPr>
              <w:t>mitigate sector specific corruption risks</w:t>
            </w:r>
            <w:r w:rsidRPr="00610D76">
              <w:rPr>
                <w:rFonts w:ascii="Times New Roman" w:eastAsia="Calibri" w:hAnsi="Times New Roman" w:cs="Times New Roman"/>
                <w:sz w:val="18"/>
                <w:szCs w:val="18"/>
                <w:lang w:val="en-GB"/>
              </w:rPr>
              <w:t xml:space="preserve"> (e.g. extractive industries, and public procurement in the health and other sectors)</w:t>
            </w:r>
          </w:p>
          <w:p w14:paraId="3529EF2B" w14:textId="77777777" w:rsidR="006D5E37" w:rsidRPr="00610D76" w:rsidRDefault="006D5E37" w:rsidP="006D5E37">
            <w:pPr>
              <w:spacing w:after="0" w:line="240" w:lineRule="auto"/>
              <w:rPr>
                <w:rFonts w:ascii="Times New Roman" w:eastAsia="Calibri" w:hAnsi="Times New Roman" w:cs="Times New Roman"/>
                <w:sz w:val="18"/>
                <w:szCs w:val="18"/>
                <w:lang w:val="en-GB"/>
              </w:rPr>
            </w:pPr>
          </w:p>
          <w:p w14:paraId="24C91FA9" w14:textId="10E5A95B" w:rsidR="006D5E37" w:rsidRPr="00BF3559" w:rsidRDefault="006D5E37" w:rsidP="006D5E37">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BD0A14">
              <w:rPr>
                <w:rFonts w:ascii="Times New Roman" w:eastAsia="Calibri" w:hAnsi="Times New Roman" w:cs="Times New Roman"/>
                <w:sz w:val="18"/>
                <w:szCs w:val="18"/>
                <w:lang w:val="en-GB"/>
              </w:rPr>
              <w:t>45</w:t>
            </w:r>
          </w:p>
        </w:tc>
        <w:tc>
          <w:tcPr>
            <w:tcW w:w="1044" w:type="dxa"/>
            <w:gridSpan w:val="2"/>
            <w:vAlign w:val="center"/>
          </w:tcPr>
          <w:p w14:paraId="52D06478"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115" w:type="dxa"/>
            <w:gridSpan w:val="2"/>
            <w:vAlign w:val="center"/>
          </w:tcPr>
          <w:p w14:paraId="1FAB33C6"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30</w:t>
            </w:r>
          </w:p>
        </w:tc>
        <w:tc>
          <w:tcPr>
            <w:tcW w:w="1266" w:type="dxa"/>
            <w:gridSpan w:val="2"/>
            <w:vAlign w:val="center"/>
          </w:tcPr>
          <w:p w14:paraId="05EE0727"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58</w:t>
            </w:r>
          </w:p>
        </w:tc>
        <w:tc>
          <w:tcPr>
            <w:tcW w:w="1005" w:type="dxa"/>
            <w:gridSpan w:val="2"/>
            <w:vAlign w:val="center"/>
          </w:tcPr>
          <w:p w14:paraId="17951CF1" w14:textId="35F48261" w:rsidR="006D5E37" w:rsidRPr="00610D76" w:rsidRDefault="0025443D"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93</w:t>
            </w:r>
          </w:p>
        </w:tc>
        <w:tc>
          <w:tcPr>
            <w:tcW w:w="1106" w:type="dxa"/>
            <w:gridSpan w:val="4"/>
            <w:vAlign w:val="center"/>
          </w:tcPr>
          <w:p w14:paraId="4E83FEC0" w14:textId="336B9F18" w:rsidR="006D5E37" w:rsidRPr="00610D76" w:rsidRDefault="0025443D"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123</w:t>
            </w:r>
          </w:p>
        </w:tc>
        <w:tc>
          <w:tcPr>
            <w:tcW w:w="1116" w:type="dxa"/>
            <w:gridSpan w:val="2"/>
            <w:shd w:val="clear" w:color="auto" w:fill="auto"/>
            <w:vAlign w:val="center"/>
          </w:tcPr>
          <w:p w14:paraId="38D0E43E" w14:textId="3A87AF29" w:rsidR="006D5E37" w:rsidRPr="00610D76" w:rsidRDefault="0025443D" w:rsidP="006D5E3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118</w:t>
            </w:r>
          </w:p>
        </w:tc>
      </w:tr>
      <w:tr w:rsidR="006D5E37" w:rsidRPr="00610D76" w14:paraId="66C1A136" w14:textId="77777777" w:rsidTr="006D5E37">
        <w:trPr>
          <w:tblHeader/>
        </w:trPr>
        <w:tc>
          <w:tcPr>
            <w:tcW w:w="1917" w:type="dxa"/>
            <w:vMerge/>
            <w:tcBorders>
              <w:bottom w:val="single" w:sz="4" w:space="0" w:color="auto"/>
            </w:tcBorders>
            <w:shd w:val="clear" w:color="auto" w:fill="auto"/>
          </w:tcPr>
          <w:p w14:paraId="290ED967"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2" w:type="dxa"/>
            <w:gridSpan w:val="2"/>
            <w:vMerge/>
            <w:tcBorders>
              <w:bottom w:val="single" w:sz="4" w:space="0" w:color="auto"/>
            </w:tcBorders>
          </w:tcPr>
          <w:p w14:paraId="39B70BE6"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351" w:type="dxa"/>
            <w:gridSpan w:val="16"/>
            <w:tcBorders>
              <w:bottom w:val="single" w:sz="4" w:space="0" w:color="auto"/>
            </w:tcBorders>
            <w:shd w:val="clear" w:color="auto" w:fill="D0CECE" w:themeFill="background2" w:themeFillShade="E6"/>
          </w:tcPr>
          <w:p w14:paraId="3E505B55" w14:textId="767FD088" w:rsidR="006D5E37" w:rsidRPr="00610D76" w:rsidRDefault="006D5E37" w:rsidP="006D5E37">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2.2.2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hAnsi="Times New Roman" w:cs="Times New Roman"/>
                <w:sz w:val="18"/>
                <w:szCs w:val="18"/>
                <w:lang w:val="en-GB"/>
              </w:rPr>
              <w:t xml:space="preserve">Tracks the cumulative number of new proposals adopted to mitigate sector-specific corruption risks </w:t>
            </w:r>
            <w:r w:rsidRPr="00610D76">
              <w:rPr>
                <w:rFonts w:ascii="Times New Roman" w:eastAsia="Calibri" w:hAnsi="Times New Roman" w:cs="Times New Roman"/>
                <w:sz w:val="18"/>
                <w:szCs w:val="18"/>
                <w:lang w:val="en-GB"/>
              </w:rPr>
              <w:t>as a result of UNDP support (</w:t>
            </w:r>
            <w:r w:rsidR="00F13C04">
              <w:rPr>
                <w:rFonts w:ascii="Times New Roman" w:eastAsia="Calibri" w:hAnsi="Times New Roman" w:cs="Times New Roman"/>
                <w:sz w:val="18"/>
                <w:szCs w:val="18"/>
                <w:lang w:val="en-GB"/>
              </w:rPr>
              <w:t>as requested by</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00F13C04">
              <w:rPr>
                <w:rFonts w:ascii="Times New Roman" w:eastAsia="Calibri" w:hAnsi="Times New Roman" w:cs="Times New Roman"/>
                <w:sz w:val="18"/>
                <w:szCs w:val="18"/>
                <w:lang w:val="en-GB"/>
              </w:rPr>
              <w:t xml:space="preserve"> since</w:t>
            </w:r>
            <w:r w:rsidRPr="00610D76">
              <w:rPr>
                <w:rFonts w:ascii="Times New Roman" w:eastAsia="Calibri" w:hAnsi="Times New Roman" w:cs="Times New Roman"/>
                <w:sz w:val="18"/>
                <w:szCs w:val="18"/>
                <w:lang w:val="en-GB"/>
              </w:rPr>
              <w:t xml:space="preserve"> January 2014</w:t>
            </w:r>
            <w:r w:rsidRPr="00610D76">
              <w:rPr>
                <w:rFonts w:ascii="Times New Roman" w:hAnsi="Times New Roman" w:cs="Times New Roman"/>
                <w:sz w:val="18"/>
                <w:szCs w:val="18"/>
                <w:lang w:val="en-GB"/>
              </w:rPr>
              <w:t>.</w:t>
            </w:r>
          </w:p>
          <w:p w14:paraId="2BCCB17C" w14:textId="1EE1FB89" w:rsidR="006D5E37" w:rsidRPr="00610D76" w:rsidRDefault="00BD0A14"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5443D" w:rsidRPr="00610D76" w14:paraId="7A21FE97" w14:textId="77777777" w:rsidTr="003C6F07">
        <w:trPr>
          <w:trHeight w:val="260"/>
          <w:tblHeader/>
        </w:trPr>
        <w:tc>
          <w:tcPr>
            <w:tcW w:w="1917" w:type="dxa"/>
            <w:vMerge w:val="restart"/>
            <w:shd w:val="clear" w:color="auto" w:fill="BDD6EE" w:themeFill="accent1" w:themeFillTint="66"/>
          </w:tcPr>
          <w:p w14:paraId="1668C710" w14:textId="77777777" w:rsidR="0025443D" w:rsidRPr="00610D76" w:rsidRDefault="0025443D" w:rsidP="006D5E37">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Output</w:t>
            </w:r>
          </w:p>
        </w:tc>
        <w:tc>
          <w:tcPr>
            <w:tcW w:w="4381" w:type="dxa"/>
            <w:gridSpan w:val="4"/>
            <w:vMerge w:val="restart"/>
            <w:shd w:val="clear" w:color="auto" w:fill="BDD6EE" w:themeFill="accent1" w:themeFillTint="66"/>
          </w:tcPr>
          <w:p w14:paraId="4CA969AF" w14:textId="77777777" w:rsidR="0025443D" w:rsidRPr="00610D76" w:rsidRDefault="0025443D" w:rsidP="006D5E37">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44" w:type="dxa"/>
            <w:gridSpan w:val="2"/>
            <w:shd w:val="clear" w:color="auto" w:fill="BDD6EE" w:themeFill="accent1" w:themeFillTint="66"/>
            <w:vAlign w:val="center"/>
          </w:tcPr>
          <w:p w14:paraId="1A48333F"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115" w:type="dxa"/>
            <w:gridSpan w:val="2"/>
            <w:shd w:val="clear" w:color="auto" w:fill="BDD6EE" w:themeFill="accent1" w:themeFillTint="66"/>
            <w:vAlign w:val="center"/>
          </w:tcPr>
          <w:p w14:paraId="5EE2B51A"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266" w:type="dxa"/>
            <w:gridSpan w:val="2"/>
            <w:shd w:val="clear" w:color="auto" w:fill="BDD6EE" w:themeFill="accent1" w:themeFillTint="66"/>
            <w:vAlign w:val="center"/>
          </w:tcPr>
          <w:p w14:paraId="3A4A8FA5"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05" w:type="dxa"/>
            <w:gridSpan w:val="2"/>
            <w:shd w:val="clear" w:color="auto" w:fill="BDD6EE" w:themeFill="accent1" w:themeFillTint="66"/>
            <w:vAlign w:val="center"/>
          </w:tcPr>
          <w:p w14:paraId="12379493"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222" w:type="dxa"/>
            <w:gridSpan w:val="6"/>
            <w:shd w:val="clear" w:color="auto" w:fill="BDD6EE" w:themeFill="accent1" w:themeFillTint="66"/>
            <w:vAlign w:val="center"/>
          </w:tcPr>
          <w:p w14:paraId="0CE2F6C8" w14:textId="77777777" w:rsidR="0025443D" w:rsidRPr="00610D76" w:rsidRDefault="0025443D"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6D5E37" w:rsidRPr="00610D76" w14:paraId="0F7E7611" w14:textId="77777777" w:rsidTr="006D5E37">
        <w:trPr>
          <w:tblHeader/>
        </w:trPr>
        <w:tc>
          <w:tcPr>
            <w:tcW w:w="1917" w:type="dxa"/>
            <w:vMerge/>
            <w:tcBorders>
              <w:bottom w:val="single" w:sz="4" w:space="0" w:color="auto"/>
            </w:tcBorders>
            <w:shd w:val="clear" w:color="auto" w:fill="BDD6EE" w:themeFill="accent1" w:themeFillTint="66"/>
          </w:tcPr>
          <w:p w14:paraId="0530DFF2"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4381" w:type="dxa"/>
            <w:gridSpan w:val="4"/>
            <w:vMerge/>
            <w:tcBorders>
              <w:bottom w:val="single" w:sz="4" w:space="0" w:color="auto"/>
            </w:tcBorders>
            <w:shd w:val="clear" w:color="auto" w:fill="BDD6EE" w:themeFill="accent1" w:themeFillTint="66"/>
          </w:tcPr>
          <w:p w14:paraId="3F0BE868"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44" w:type="dxa"/>
            <w:gridSpan w:val="2"/>
            <w:tcBorders>
              <w:bottom w:val="single" w:sz="4" w:space="0" w:color="auto"/>
            </w:tcBorders>
            <w:shd w:val="clear" w:color="auto" w:fill="BDD6EE" w:themeFill="accent1" w:themeFillTint="66"/>
          </w:tcPr>
          <w:p w14:paraId="46DFBF0A"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115" w:type="dxa"/>
            <w:gridSpan w:val="2"/>
            <w:tcBorders>
              <w:bottom w:val="single" w:sz="4" w:space="0" w:color="auto"/>
            </w:tcBorders>
            <w:shd w:val="clear" w:color="auto" w:fill="BDD6EE" w:themeFill="accent1" w:themeFillTint="66"/>
          </w:tcPr>
          <w:p w14:paraId="10B0B3A2"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266" w:type="dxa"/>
            <w:gridSpan w:val="2"/>
            <w:tcBorders>
              <w:bottom w:val="single" w:sz="4" w:space="0" w:color="auto"/>
            </w:tcBorders>
            <w:shd w:val="clear" w:color="auto" w:fill="BDD6EE" w:themeFill="accent1" w:themeFillTint="66"/>
          </w:tcPr>
          <w:p w14:paraId="65E80EE3" w14:textId="77777777" w:rsidR="006D5E37" w:rsidRPr="00610D76" w:rsidRDefault="006D5E37" w:rsidP="006D5E3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05" w:type="dxa"/>
            <w:gridSpan w:val="2"/>
            <w:tcBorders>
              <w:bottom w:val="single" w:sz="4" w:space="0" w:color="auto"/>
            </w:tcBorders>
            <w:shd w:val="clear" w:color="auto" w:fill="BDD6EE" w:themeFill="accent1" w:themeFillTint="66"/>
          </w:tcPr>
          <w:p w14:paraId="12900DC8" w14:textId="3E915E4E" w:rsidR="006D5E37" w:rsidRPr="00610D76" w:rsidRDefault="0025443D" w:rsidP="006D5E37">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106" w:type="dxa"/>
            <w:gridSpan w:val="4"/>
            <w:tcBorders>
              <w:bottom w:val="single" w:sz="4" w:space="0" w:color="auto"/>
            </w:tcBorders>
            <w:shd w:val="clear" w:color="auto" w:fill="BDD6EE" w:themeFill="accent1" w:themeFillTint="66"/>
          </w:tcPr>
          <w:p w14:paraId="3B6D7A0A" w14:textId="55DACBE0" w:rsidR="006D5E37" w:rsidRPr="00610D76" w:rsidRDefault="0025443D" w:rsidP="006D5E37">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116" w:type="dxa"/>
            <w:gridSpan w:val="2"/>
            <w:tcBorders>
              <w:bottom w:val="single" w:sz="4" w:space="0" w:color="auto"/>
            </w:tcBorders>
            <w:shd w:val="clear" w:color="auto" w:fill="BDD6EE" w:themeFill="accent1" w:themeFillTint="66"/>
          </w:tcPr>
          <w:p w14:paraId="71EF96F0" w14:textId="3F382B20" w:rsidR="006D5E37" w:rsidRPr="00610D76" w:rsidRDefault="0025443D" w:rsidP="006D5E37">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25443D" w:rsidRPr="00610D76" w14:paraId="7B37334B" w14:textId="77777777" w:rsidTr="00835153">
        <w:trPr>
          <w:tblHeader/>
        </w:trPr>
        <w:tc>
          <w:tcPr>
            <w:tcW w:w="1917" w:type="dxa"/>
            <w:vMerge w:val="restart"/>
            <w:shd w:val="clear" w:color="auto" w:fill="auto"/>
          </w:tcPr>
          <w:p w14:paraId="7942B7F3" w14:textId="77777777" w:rsidR="0025443D" w:rsidRPr="00610D76" w:rsidRDefault="0025443D" w:rsidP="0025443D">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 xml:space="preserve">Output 2.3 </w:t>
            </w:r>
            <w:r w:rsidRPr="00610D76">
              <w:rPr>
                <w:rFonts w:ascii="Times New Roman" w:eastAsia="Calibri" w:hAnsi="Times New Roman" w:cs="Times New Roman"/>
                <w:color w:val="000000"/>
                <w:sz w:val="18"/>
                <w:szCs w:val="18"/>
                <w:lang w:val="en-GB"/>
              </w:rPr>
              <w:t>Capacities of human rights institutions strengthened</w:t>
            </w:r>
          </w:p>
          <w:p w14:paraId="0F97D06E" w14:textId="77777777" w:rsidR="0025443D" w:rsidRPr="00610D76" w:rsidRDefault="0025443D" w:rsidP="0025443D">
            <w:pPr>
              <w:spacing w:after="0" w:line="240" w:lineRule="auto"/>
              <w:rPr>
                <w:rFonts w:ascii="Times New Roman" w:eastAsia="Calibri" w:hAnsi="Times New Roman" w:cs="Times New Roman"/>
                <w:sz w:val="18"/>
                <w:szCs w:val="18"/>
                <w:lang w:val="en-GB"/>
              </w:rPr>
            </w:pPr>
          </w:p>
          <w:p w14:paraId="4E23B5D8" w14:textId="16AEAE80" w:rsidR="0025443D" w:rsidRPr="00610D76" w:rsidRDefault="0025443D" w:rsidP="0025443D">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1A1BC2">
              <w:rPr>
                <w:rFonts w:ascii="Times New Roman" w:eastAsia="Calibri" w:hAnsi="Times New Roman" w:cs="Times New Roman"/>
                <w:b/>
                <w:color w:val="000000"/>
                <w:sz w:val="18"/>
                <w:szCs w:val="18"/>
                <w:lang w:val="en-GB"/>
              </w:rPr>
              <w:t>58</w:t>
            </w:r>
            <w:r w:rsidRPr="00610D76">
              <w:rPr>
                <w:rFonts w:ascii="Times New Roman" w:eastAsia="Calibri" w:hAnsi="Times New Roman" w:cs="Times New Roman"/>
                <w:b/>
                <w:color w:val="000000"/>
                <w:sz w:val="18"/>
                <w:szCs w:val="18"/>
                <w:lang w:val="en-GB"/>
              </w:rPr>
              <w:t xml:space="preserve"> </w:t>
            </w:r>
          </w:p>
          <w:p w14:paraId="4B040DEA" w14:textId="42919BFF" w:rsidR="0025443D" w:rsidRPr="00610D76" w:rsidRDefault="001A1BC2" w:rsidP="0025443D">
            <w:pPr>
              <w:spacing w:after="0" w:line="240" w:lineRule="auto"/>
              <w:rPr>
                <w:rFonts w:ascii="Times New Roman" w:eastAsia="Calibri" w:hAnsi="Times New Roman" w:cs="Times New Roman"/>
                <w:b/>
                <w:color w:val="000000"/>
                <w:sz w:val="18"/>
                <w:szCs w:val="18"/>
                <w:lang w:val="en-GB"/>
              </w:rPr>
            </w:pPr>
            <w:r>
              <w:rPr>
                <w:rFonts w:ascii="Times New Roman" w:eastAsia="Calibri" w:hAnsi="Times New Roman" w:cs="Times New Roman"/>
                <w:b/>
                <w:color w:val="000000"/>
                <w:sz w:val="18"/>
                <w:szCs w:val="18"/>
                <w:lang w:val="en-GB"/>
              </w:rPr>
              <w:t>(December 2017</w:t>
            </w:r>
            <w:r w:rsidR="0025443D" w:rsidRPr="00610D76">
              <w:rPr>
                <w:rFonts w:ascii="Times New Roman" w:eastAsia="Calibri" w:hAnsi="Times New Roman" w:cs="Times New Roman"/>
                <w:b/>
                <w:color w:val="000000"/>
                <w:sz w:val="18"/>
                <w:szCs w:val="18"/>
                <w:lang w:val="en-GB"/>
              </w:rPr>
              <w:t>)</w:t>
            </w:r>
          </w:p>
        </w:tc>
        <w:tc>
          <w:tcPr>
            <w:tcW w:w="682" w:type="dxa"/>
            <w:gridSpan w:val="2"/>
            <w:vMerge w:val="restart"/>
          </w:tcPr>
          <w:p w14:paraId="759699CE" w14:textId="77777777" w:rsidR="0025443D" w:rsidRPr="00610D76" w:rsidRDefault="0025443D" w:rsidP="0025443D">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2.3.1</w:t>
            </w:r>
          </w:p>
        </w:tc>
        <w:tc>
          <w:tcPr>
            <w:tcW w:w="3699" w:type="dxa"/>
            <w:gridSpan w:val="2"/>
          </w:tcPr>
          <w:p w14:paraId="2D975ED6" w14:textId="77777777" w:rsidR="0025443D" w:rsidRPr="00610D76" w:rsidRDefault="0025443D" w:rsidP="0025443D">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 xml:space="preserve">Number of countries with </w:t>
            </w:r>
            <w:r w:rsidRPr="00610D76">
              <w:rPr>
                <w:rFonts w:ascii="Times New Roman" w:eastAsia="Calibri" w:hAnsi="Times New Roman" w:cs="Times New Roman"/>
                <w:b/>
                <w:sz w:val="18"/>
                <w:szCs w:val="18"/>
                <w:lang w:val="en-GB"/>
              </w:rPr>
              <w:t>strengthened</w:t>
            </w:r>
            <w:r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b/>
                <w:sz w:val="18"/>
                <w:szCs w:val="18"/>
                <w:lang w:val="en-GB"/>
              </w:rPr>
              <w:t>operational institutions</w:t>
            </w:r>
            <w:r w:rsidRPr="00610D76">
              <w:rPr>
                <w:rFonts w:ascii="Times New Roman" w:eastAsia="Calibri" w:hAnsi="Times New Roman" w:cs="Times New Roman"/>
                <w:sz w:val="18"/>
                <w:szCs w:val="18"/>
                <w:lang w:val="en-GB"/>
              </w:rPr>
              <w:t xml:space="preserve"> supporting the </w:t>
            </w:r>
            <w:r w:rsidRPr="00610D76">
              <w:rPr>
                <w:rFonts w:ascii="Times New Roman" w:eastAsia="Calibri" w:hAnsi="Times New Roman" w:cs="Times New Roman"/>
                <w:b/>
                <w:sz w:val="18"/>
                <w:szCs w:val="18"/>
                <w:lang w:val="en-GB"/>
              </w:rPr>
              <w:t>fulfilment</w:t>
            </w:r>
            <w:r w:rsidRPr="00610D76">
              <w:rPr>
                <w:rFonts w:ascii="Times New Roman" w:eastAsia="Calibri" w:hAnsi="Times New Roman" w:cs="Times New Roman"/>
                <w:sz w:val="18"/>
                <w:szCs w:val="18"/>
                <w:lang w:val="en-GB"/>
              </w:rPr>
              <w:t xml:space="preserve"> of nationally and internationally</w:t>
            </w:r>
            <w:r w:rsidRPr="00610D76">
              <w:rPr>
                <w:rFonts w:ascii="Times New Roman" w:eastAsia="Calibri" w:hAnsi="Times New Roman" w:cs="Times New Roman"/>
                <w:b/>
                <w:sz w:val="18"/>
                <w:szCs w:val="18"/>
                <w:lang w:val="en-GB"/>
              </w:rPr>
              <w:t xml:space="preserve"> ratified human rights obligations</w:t>
            </w:r>
          </w:p>
          <w:p w14:paraId="231DF9E8"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p w14:paraId="5008FBAB" w14:textId="399355F2" w:rsidR="0025443D" w:rsidRPr="00C370CF" w:rsidRDefault="0025443D" w:rsidP="0025443D">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1A1BC2">
              <w:rPr>
                <w:rFonts w:ascii="Times New Roman" w:eastAsia="Calibri" w:hAnsi="Times New Roman" w:cs="Times New Roman"/>
                <w:sz w:val="18"/>
                <w:szCs w:val="18"/>
                <w:lang w:val="en-GB"/>
              </w:rPr>
              <w:t>70</w:t>
            </w:r>
          </w:p>
        </w:tc>
        <w:tc>
          <w:tcPr>
            <w:tcW w:w="1044" w:type="dxa"/>
            <w:gridSpan w:val="2"/>
            <w:vAlign w:val="center"/>
          </w:tcPr>
          <w:p w14:paraId="03ABA66B"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tc>
        <w:tc>
          <w:tcPr>
            <w:tcW w:w="1115" w:type="dxa"/>
            <w:gridSpan w:val="2"/>
            <w:vAlign w:val="center"/>
          </w:tcPr>
          <w:p w14:paraId="6B1BFB6F"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25</w:t>
            </w:r>
          </w:p>
        </w:tc>
        <w:tc>
          <w:tcPr>
            <w:tcW w:w="1266" w:type="dxa"/>
            <w:gridSpan w:val="2"/>
            <w:vAlign w:val="center"/>
          </w:tcPr>
          <w:p w14:paraId="2B89C3BE"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37</w:t>
            </w:r>
          </w:p>
        </w:tc>
        <w:tc>
          <w:tcPr>
            <w:tcW w:w="1005" w:type="dxa"/>
            <w:gridSpan w:val="2"/>
            <w:vAlign w:val="center"/>
          </w:tcPr>
          <w:p w14:paraId="5F271196" w14:textId="375DF80E"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48</w:t>
            </w:r>
          </w:p>
        </w:tc>
        <w:tc>
          <w:tcPr>
            <w:tcW w:w="1106" w:type="dxa"/>
            <w:gridSpan w:val="4"/>
            <w:vAlign w:val="center"/>
          </w:tcPr>
          <w:p w14:paraId="78DA7EDB" w14:textId="7DBAF3E2" w:rsidR="0025443D" w:rsidRPr="00610D76"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62</w:t>
            </w:r>
          </w:p>
        </w:tc>
        <w:tc>
          <w:tcPr>
            <w:tcW w:w="1116" w:type="dxa"/>
            <w:gridSpan w:val="2"/>
            <w:shd w:val="clear" w:color="auto" w:fill="auto"/>
            <w:vAlign w:val="center"/>
          </w:tcPr>
          <w:p w14:paraId="71418FD1" w14:textId="0845AE07" w:rsidR="0025443D" w:rsidRPr="00610D76"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58</w:t>
            </w:r>
          </w:p>
        </w:tc>
      </w:tr>
      <w:tr w:rsidR="006D5E37" w:rsidRPr="00610D76" w14:paraId="1E942466" w14:textId="77777777" w:rsidTr="006D5E37">
        <w:trPr>
          <w:tblHeader/>
        </w:trPr>
        <w:tc>
          <w:tcPr>
            <w:tcW w:w="1917" w:type="dxa"/>
            <w:vMerge/>
            <w:shd w:val="clear" w:color="auto" w:fill="auto"/>
          </w:tcPr>
          <w:p w14:paraId="0FB7B385" w14:textId="77777777" w:rsidR="006D5E37" w:rsidRPr="00610D76" w:rsidRDefault="006D5E37" w:rsidP="006D5E37">
            <w:pPr>
              <w:spacing w:after="0" w:line="240" w:lineRule="auto"/>
              <w:rPr>
                <w:rFonts w:ascii="Times New Roman" w:eastAsia="Calibri" w:hAnsi="Times New Roman" w:cs="Times New Roman"/>
                <w:b/>
                <w:sz w:val="18"/>
                <w:szCs w:val="18"/>
                <w:lang w:val="en-GB"/>
              </w:rPr>
            </w:pPr>
          </w:p>
        </w:tc>
        <w:tc>
          <w:tcPr>
            <w:tcW w:w="682" w:type="dxa"/>
            <w:gridSpan w:val="2"/>
            <w:vMerge/>
          </w:tcPr>
          <w:p w14:paraId="156E9EC1" w14:textId="77777777" w:rsidR="006D5E37" w:rsidRPr="00610D76" w:rsidRDefault="006D5E37" w:rsidP="006D5E37">
            <w:pPr>
              <w:spacing w:after="0" w:line="240" w:lineRule="auto"/>
              <w:rPr>
                <w:rFonts w:ascii="Times New Roman" w:hAnsi="Times New Roman" w:cs="Times New Roman"/>
                <w:sz w:val="18"/>
                <w:szCs w:val="18"/>
                <w:lang w:val="en-GB"/>
              </w:rPr>
            </w:pPr>
          </w:p>
        </w:tc>
        <w:tc>
          <w:tcPr>
            <w:tcW w:w="10351" w:type="dxa"/>
            <w:gridSpan w:val="16"/>
            <w:shd w:val="clear" w:color="auto" w:fill="D0CECE" w:themeFill="background2" w:themeFillShade="E6"/>
          </w:tcPr>
          <w:p w14:paraId="4FCD16BF" w14:textId="3A22C848" w:rsidR="006D5E37" w:rsidRPr="00610D76" w:rsidRDefault="006D5E37" w:rsidP="006D5E3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2.3.1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 xml:space="preserve">Qualitative indicator </w:t>
            </w:r>
            <w:r w:rsidR="00F13C04">
              <w:rPr>
                <w:rFonts w:ascii="Times New Roman" w:eastAsia="Calibri" w:hAnsi="Times New Roman" w:cs="Times New Roman"/>
                <w:sz w:val="18"/>
                <w:szCs w:val="18"/>
                <w:lang w:val="en-GB"/>
              </w:rPr>
              <w:t>tracks</w:t>
            </w:r>
            <w:r w:rsidRPr="00610D76">
              <w:rPr>
                <w:rFonts w:ascii="Times New Roman" w:eastAsia="Calibri" w:hAnsi="Times New Roman" w:cs="Times New Roman"/>
                <w:sz w:val="18"/>
                <w:szCs w:val="18"/>
                <w:lang w:val="en-GB"/>
              </w:rPr>
              <w:t xml:space="preserve"> the effectiveness of UNDP support (</w:t>
            </w:r>
            <w:r w:rsidR="00F13C04">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xml:space="preserve">) to strengthen </w:t>
            </w:r>
            <w:r w:rsidR="00F13C04">
              <w:rPr>
                <w:rFonts w:ascii="Times New Roman" w:eastAsia="Calibri" w:hAnsi="Times New Roman" w:cs="Times New Roman"/>
                <w:sz w:val="18"/>
                <w:szCs w:val="18"/>
                <w:lang w:val="en-GB"/>
              </w:rPr>
              <w:t xml:space="preserve">the capacities of </w:t>
            </w:r>
            <w:r w:rsidRPr="00610D76">
              <w:rPr>
                <w:rFonts w:ascii="Times New Roman" w:eastAsia="Calibri" w:hAnsi="Times New Roman" w:cs="Times New Roman"/>
                <w:sz w:val="18"/>
                <w:szCs w:val="18"/>
                <w:lang w:val="en-GB"/>
              </w:rPr>
              <w:t>operational</w:t>
            </w:r>
            <w:r w:rsidRPr="00610D76">
              <w:rPr>
                <w:rFonts w:ascii="Times New Roman" w:hAnsi="Times New Roman" w:cs="Times New Roman"/>
                <w:sz w:val="18"/>
                <w:szCs w:val="18"/>
                <w:lang w:val="en-GB"/>
              </w:rPr>
              <w:t xml:space="preserve"> institutions to fulfil nationally and internationally ratified human rights obligations</w:t>
            </w:r>
            <w:r w:rsidR="00F13C04">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w:t>
            </w:r>
            <w:r w:rsidRPr="00610D76">
              <w:rPr>
                <w:rFonts w:ascii="Times New Roman" w:eastAsia="Calibri" w:hAnsi="Times New Roman" w:cs="Times New Roman"/>
                <w:sz w:val="18"/>
                <w:szCs w:val="18"/>
                <w:lang w:val="en-GB"/>
              </w:rPr>
              <w:t>using a qualitative rating scale (1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F13C04">
              <w:rPr>
                <w:rFonts w:ascii="Times New Roman" w:eastAsia="Calibri" w:hAnsi="Times New Roman" w:cs="Times New Roman"/>
                <w:sz w:val="18"/>
                <w:szCs w:val="18"/>
                <w:lang w:val="en-GB"/>
              </w:rPr>
              <w:t xml:space="preserve"> that </w:t>
            </w:r>
            <w:r w:rsidRPr="00610D76">
              <w:rPr>
                <w:rFonts w:ascii="Times New Roman" w:eastAsia="Calibri" w:hAnsi="Times New Roman" w:cs="Times New Roman"/>
                <w:sz w:val="18"/>
                <w:szCs w:val="18"/>
                <w:lang w:val="en-GB"/>
              </w:rPr>
              <w:t>count</w:t>
            </w:r>
            <w:r w:rsidR="00F13C04">
              <w:rPr>
                <w:rFonts w:ascii="Times New Roman" w:eastAsia="Calibri" w:hAnsi="Times New Roman" w:cs="Times New Roman"/>
                <w:sz w:val="18"/>
                <w:szCs w:val="18"/>
                <w:lang w:val="en-GB"/>
              </w:rPr>
              <w:t>s</w:t>
            </w:r>
            <w:r w:rsidRPr="00610D76">
              <w:rPr>
                <w:rFonts w:ascii="Times New Roman" w:eastAsia="Calibri" w:hAnsi="Times New Roman" w:cs="Times New Roman"/>
                <w:sz w:val="18"/>
                <w:szCs w:val="18"/>
                <w:lang w:val="en-GB"/>
              </w:rPr>
              <w:t xml:space="preserve"> the number of countries where objective evidence exists that UNDP support strengthened </w:t>
            </w:r>
            <w:r w:rsidR="00F13C04">
              <w:rPr>
                <w:rFonts w:ascii="Times New Roman" w:eastAsia="Calibri" w:hAnsi="Times New Roman" w:cs="Times New Roman"/>
                <w:sz w:val="18"/>
                <w:szCs w:val="18"/>
                <w:lang w:val="en-GB"/>
              </w:rPr>
              <w:t xml:space="preserve">the </w:t>
            </w:r>
            <w:r w:rsidRPr="00610D76">
              <w:rPr>
                <w:rFonts w:ascii="Times New Roman" w:eastAsia="Calibri" w:hAnsi="Times New Roman" w:cs="Times New Roman"/>
                <w:sz w:val="18"/>
                <w:szCs w:val="18"/>
                <w:lang w:val="en-GB"/>
              </w:rPr>
              <w:t>capacities of operational institutions.</w:t>
            </w:r>
          </w:p>
          <w:p w14:paraId="09EE85EA" w14:textId="308F0075" w:rsidR="006D5E37" w:rsidRPr="00610D76" w:rsidRDefault="001A1BC2" w:rsidP="006D5E37">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bl>
    <w:p w14:paraId="1E37CCFC" w14:textId="77777777" w:rsidR="00710F66" w:rsidRDefault="00710F66">
      <w:r>
        <w:br w:type="page"/>
      </w:r>
    </w:p>
    <w:tbl>
      <w:tblPr>
        <w:tblStyle w:val="TableGrid"/>
        <w:tblW w:w="0" w:type="auto"/>
        <w:tblLook w:val="04A0" w:firstRow="1" w:lastRow="0" w:firstColumn="1" w:lastColumn="0" w:noHBand="0" w:noVBand="1"/>
      </w:tblPr>
      <w:tblGrid>
        <w:gridCol w:w="1932"/>
        <w:gridCol w:w="606"/>
        <w:gridCol w:w="3739"/>
        <w:gridCol w:w="1126"/>
        <w:gridCol w:w="1232"/>
        <w:gridCol w:w="1080"/>
        <w:gridCol w:w="1080"/>
        <w:gridCol w:w="1107"/>
        <w:gridCol w:w="1048"/>
      </w:tblGrid>
      <w:tr w:rsidR="0025443D" w:rsidRPr="00610D76" w14:paraId="6B6091AF" w14:textId="77777777" w:rsidTr="0025443D">
        <w:trPr>
          <w:tblHeader/>
        </w:trPr>
        <w:tc>
          <w:tcPr>
            <w:tcW w:w="1932" w:type="dxa"/>
            <w:vMerge w:val="restart"/>
            <w:shd w:val="clear" w:color="auto" w:fill="BDD6EE" w:themeFill="accent1" w:themeFillTint="66"/>
          </w:tcPr>
          <w:p w14:paraId="5E0501DF" w14:textId="1692F117" w:rsidR="0025443D" w:rsidRPr="00610D76" w:rsidRDefault="0025443D" w:rsidP="00BB1D8F">
            <w:pPr>
              <w:spacing w:after="0" w:line="240" w:lineRule="auto"/>
              <w:rPr>
                <w:rFonts w:ascii="Times New Roman" w:eastAsia="Calibri" w:hAnsi="Times New Roman" w:cs="Times New Roman"/>
                <w:b/>
                <w:sz w:val="18"/>
                <w:szCs w:val="18"/>
                <w:lang w:val="en-GB"/>
              </w:rPr>
            </w:pPr>
            <w:r w:rsidRPr="00610D76">
              <w:rPr>
                <w:rFonts w:ascii="Times New Roman" w:hAnsi="Times New Roman" w:cs="Times New Roman"/>
              </w:rPr>
              <w:lastRenderedPageBreak/>
              <w:br w:type="page"/>
            </w:r>
            <w:r w:rsidRPr="00610D76">
              <w:rPr>
                <w:rFonts w:ascii="Times New Roman" w:eastAsia="Calibri" w:hAnsi="Times New Roman" w:cs="Times New Roman"/>
                <w:b/>
                <w:sz w:val="18"/>
                <w:szCs w:val="18"/>
                <w:lang w:val="en-GB"/>
              </w:rPr>
              <w:t>Output</w:t>
            </w:r>
          </w:p>
        </w:tc>
        <w:tc>
          <w:tcPr>
            <w:tcW w:w="4345" w:type="dxa"/>
            <w:gridSpan w:val="2"/>
            <w:vMerge w:val="restart"/>
            <w:shd w:val="clear" w:color="auto" w:fill="BDD6EE" w:themeFill="accent1" w:themeFillTint="66"/>
          </w:tcPr>
          <w:p w14:paraId="0125A5AD" w14:textId="77777777" w:rsidR="0025443D" w:rsidRPr="00610D76" w:rsidRDefault="0025443D" w:rsidP="00BB1D8F">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126" w:type="dxa"/>
            <w:shd w:val="clear" w:color="auto" w:fill="BDD6EE" w:themeFill="accent1" w:themeFillTint="66"/>
            <w:vAlign w:val="center"/>
          </w:tcPr>
          <w:p w14:paraId="1C519346"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232" w:type="dxa"/>
            <w:shd w:val="clear" w:color="auto" w:fill="BDD6EE" w:themeFill="accent1" w:themeFillTint="66"/>
            <w:vAlign w:val="center"/>
          </w:tcPr>
          <w:p w14:paraId="008BAB78"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093DBAB4"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80" w:type="dxa"/>
            <w:shd w:val="clear" w:color="auto" w:fill="BDD6EE" w:themeFill="accent1" w:themeFillTint="66"/>
            <w:vAlign w:val="center"/>
          </w:tcPr>
          <w:p w14:paraId="22E26644"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155" w:type="dxa"/>
            <w:gridSpan w:val="2"/>
            <w:shd w:val="clear" w:color="auto" w:fill="BDD6EE" w:themeFill="accent1" w:themeFillTint="66"/>
            <w:vAlign w:val="center"/>
          </w:tcPr>
          <w:p w14:paraId="77D2C1C5"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710F66" w:rsidRPr="00610D76" w14:paraId="5AEBDD38" w14:textId="77777777" w:rsidTr="0025443D">
        <w:trPr>
          <w:tblHeader/>
        </w:trPr>
        <w:tc>
          <w:tcPr>
            <w:tcW w:w="1932" w:type="dxa"/>
            <w:vMerge/>
            <w:shd w:val="clear" w:color="auto" w:fill="BDD6EE" w:themeFill="accent1" w:themeFillTint="66"/>
          </w:tcPr>
          <w:p w14:paraId="72C1CECC" w14:textId="77777777" w:rsidR="00710F66" w:rsidRPr="00610D76" w:rsidRDefault="00710F66" w:rsidP="00BB1D8F">
            <w:pPr>
              <w:spacing w:after="0" w:line="240" w:lineRule="auto"/>
              <w:rPr>
                <w:rFonts w:ascii="Times New Roman" w:eastAsia="Calibri" w:hAnsi="Times New Roman" w:cs="Times New Roman"/>
                <w:b/>
                <w:sz w:val="18"/>
                <w:szCs w:val="18"/>
                <w:lang w:val="en-GB"/>
              </w:rPr>
            </w:pPr>
          </w:p>
        </w:tc>
        <w:tc>
          <w:tcPr>
            <w:tcW w:w="4345" w:type="dxa"/>
            <w:gridSpan w:val="2"/>
            <w:vMerge/>
            <w:shd w:val="clear" w:color="auto" w:fill="BDD6EE" w:themeFill="accent1" w:themeFillTint="66"/>
          </w:tcPr>
          <w:p w14:paraId="10275B6D" w14:textId="77777777" w:rsidR="00710F66" w:rsidRPr="00610D76" w:rsidRDefault="00710F66" w:rsidP="00BB1D8F">
            <w:pPr>
              <w:spacing w:after="0" w:line="240" w:lineRule="auto"/>
              <w:rPr>
                <w:rFonts w:ascii="Times New Roman" w:hAnsi="Times New Roman" w:cs="Times New Roman"/>
                <w:sz w:val="18"/>
                <w:szCs w:val="18"/>
                <w:lang w:val="en-GB"/>
              </w:rPr>
            </w:pPr>
          </w:p>
        </w:tc>
        <w:tc>
          <w:tcPr>
            <w:tcW w:w="1126" w:type="dxa"/>
            <w:shd w:val="clear" w:color="auto" w:fill="BDD6EE" w:themeFill="accent1" w:themeFillTint="66"/>
          </w:tcPr>
          <w:p w14:paraId="50EB2D0D" w14:textId="77777777" w:rsidR="00710F66" w:rsidRPr="00610D76" w:rsidRDefault="00710F66"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232" w:type="dxa"/>
            <w:shd w:val="clear" w:color="auto" w:fill="BDD6EE" w:themeFill="accent1" w:themeFillTint="66"/>
          </w:tcPr>
          <w:p w14:paraId="692C3E5C" w14:textId="77777777" w:rsidR="00710F66" w:rsidRPr="00610D76" w:rsidRDefault="00710F66"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61614C2D" w14:textId="77777777" w:rsidR="00710F66" w:rsidRPr="00610D76" w:rsidRDefault="00710F66"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6CB444BE" w14:textId="150DAA63" w:rsidR="00710F66" w:rsidRPr="00610D76" w:rsidRDefault="0025443D" w:rsidP="00BB1D8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107" w:type="dxa"/>
            <w:shd w:val="clear" w:color="auto" w:fill="BDD6EE" w:themeFill="accent1" w:themeFillTint="66"/>
          </w:tcPr>
          <w:p w14:paraId="5ABE2A87" w14:textId="2A5396E2" w:rsidR="00710F66" w:rsidRPr="00610D76" w:rsidRDefault="0025443D" w:rsidP="00BB1D8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048" w:type="dxa"/>
            <w:shd w:val="clear" w:color="auto" w:fill="BDD6EE" w:themeFill="accent1" w:themeFillTint="66"/>
          </w:tcPr>
          <w:p w14:paraId="4C726079" w14:textId="02379E61" w:rsidR="00710F66" w:rsidRPr="00610D76" w:rsidRDefault="0025443D" w:rsidP="00BB1D8F">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25443D" w:rsidRPr="00610D76" w14:paraId="1AA045BF" w14:textId="77777777" w:rsidTr="00835153">
        <w:trPr>
          <w:tblHeader/>
        </w:trPr>
        <w:tc>
          <w:tcPr>
            <w:tcW w:w="1932" w:type="dxa"/>
            <w:vMerge w:val="restart"/>
            <w:shd w:val="clear" w:color="auto" w:fill="auto"/>
          </w:tcPr>
          <w:p w14:paraId="34450DFC" w14:textId="77777777"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2.4. </w:t>
            </w:r>
            <w:r w:rsidRPr="00610D76">
              <w:rPr>
                <w:rFonts w:ascii="Times New Roman" w:eastAsia="Calibri" w:hAnsi="Times New Roman" w:cs="Times New Roman"/>
                <w:sz w:val="18"/>
                <w:szCs w:val="18"/>
                <w:lang w:val="en-GB"/>
              </w:rPr>
              <w:t>Frameworks and dialogue processes engaged for effective and transparent engagement of civil society in national development</w:t>
            </w:r>
          </w:p>
          <w:p w14:paraId="58364779" w14:textId="77777777" w:rsidR="0025443D" w:rsidRPr="00610D76" w:rsidRDefault="0025443D" w:rsidP="0025443D">
            <w:pPr>
              <w:spacing w:after="0" w:line="240" w:lineRule="auto"/>
              <w:rPr>
                <w:rFonts w:ascii="Times New Roman" w:eastAsia="Calibri" w:hAnsi="Times New Roman" w:cs="Times New Roman"/>
                <w:sz w:val="18"/>
                <w:szCs w:val="18"/>
                <w:lang w:val="en-GB"/>
              </w:rPr>
            </w:pPr>
          </w:p>
          <w:p w14:paraId="3560DF60" w14:textId="36538D91" w:rsidR="0025443D" w:rsidRPr="00610D76" w:rsidRDefault="0025443D" w:rsidP="0025443D">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1A1BC2">
              <w:rPr>
                <w:rFonts w:ascii="Times New Roman" w:eastAsia="Calibri" w:hAnsi="Times New Roman" w:cs="Times New Roman"/>
                <w:b/>
                <w:color w:val="000000"/>
                <w:sz w:val="18"/>
                <w:szCs w:val="18"/>
                <w:lang w:val="en-GB"/>
              </w:rPr>
              <w:t>80</w:t>
            </w:r>
            <w:r w:rsidRPr="00610D76">
              <w:rPr>
                <w:rFonts w:ascii="Times New Roman" w:eastAsia="Calibri" w:hAnsi="Times New Roman" w:cs="Times New Roman"/>
                <w:b/>
                <w:color w:val="000000"/>
                <w:sz w:val="18"/>
                <w:szCs w:val="18"/>
                <w:lang w:val="en-GB"/>
              </w:rPr>
              <w:t xml:space="preserve"> </w:t>
            </w:r>
          </w:p>
          <w:p w14:paraId="6066275C" w14:textId="3E2C3976" w:rsidR="0025443D" w:rsidRPr="00610D76" w:rsidRDefault="001A1BC2" w:rsidP="0025443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b/>
                <w:color w:val="000000"/>
                <w:sz w:val="18"/>
                <w:szCs w:val="18"/>
                <w:lang w:val="en-GB"/>
              </w:rPr>
              <w:t>(December 2017</w:t>
            </w:r>
            <w:r w:rsidR="0025443D" w:rsidRPr="00610D76">
              <w:rPr>
                <w:rFonts w:ascii="Times New Roman" w:eastAsia="Calibri" w:hAnsi="Times New Roman" w:cs="Times New Roman"/>
                <w:b/>
                <w:color w:val="000000"/>
                <w:sz w:val="18"/>
                <w:szCs w:val="18"/>
                <w:lang w:val="en-GB"/>
              </w:rPr>
              <w:t>)</w:t>
            </w:r>
          </w:p>
        </w:tc>
        <w:tc>
          <w:tcPr>
            <w:tcW w:w="606" w:type="dxa"/>
            <w:vMerge w:val="restart"/>
          </w:tcPr>
          <w:p w14:paraId="4A00EB2F" w14:textId="77777777" w:rsidR="0025443D" w:rsidRPr="00610D76" w:rsidRDefault="0025443D" w:rsidP="0025443D">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2.4.1</w:t>
            </w:r>
          </w:p>
        </w:tc>
        <w:tc>
          <w:tcPr>
            <w:tcW w:w="3739" w:type="dxa"/>
            <w:tcBorders>
              <w:bottom w:val="single" w:sz="4" w:space="0" w:color="auto"/>
            </w:tcBorders>
          </w:tcPr>
          <w:p w14:paraId="204B4018" w14:textId="77777777"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countries where relevant </w:t>
            </w:r>
            <w:r w:rsidRPr="00610D76">
              <w:rPr>
                <w:rFonts w:ascii="Times New Roman" w:eastAsia="Calibri" w:hAnsi="Times New Roman" w:cs="Times New Roman"/>
                <w:b/>
                <w:sz w:val="18"/>
                <w:szCs w:val="18"/>
                <w:lang w:val="en-GB"/>
              </w:rPr>
              <w:t>civil society groups</w:t>
            </w:r>
            <w:r w:rsidRPr="00610D76">
              <w:rPr>
                <w:rFonts w:ascii="Times New Roman" w:eastAsia="Calibri" w:hAnsi="Times New Roman" w:cs="Times New Roman"/>
                <w:sz w:val="18"/>
                <w:szCs w:val="18"/>
                <w:lang w:val="en-GB"/>
              </w:rPr>
              <w:t xml:space="preserve"> have </w:t>
            </w:r>
            <w:r w:rsidRPr="00610D76">
              <w:rPr>
                <w:rFonts w:ascii="Times New Roman" w:eastAsia="Calibri" w:hAnsi="Times New Roman" w:cs="Times New Roman"/>
                <w:b/>
                <w:sz w:val="18"/>
                <w:szCs w:val="18"/>
                <w:lang w:val="en-GB"/>
              </w:rPr>
              <w:t>strengthened capacity</w:t>
            </w:r>
            <w:r w:rsidRPr="00610D76">
              <w:rPr>
                <w:rFonts w:ascii="Times New Roman" w:eastAsia="Calibri" w:hAnsi="Times New Roman" w:cs="Times New Roman"/>
                <w:sz w:val="18"/>
                <w:szCs w:val="18"/>
                <w:lang w:val="en-GB"/>
              </w:rPr>
              <w:t xml:space="preserve"> to engage in </w:t>
            </w:r>
            <w:r w:rsidRPr="00610D76">
              <w:rPr>
                <w:rFonts w:ascii="Times New Roman" w:eastAsia="Calibri" w:hAnsi="Times New Roman" w:cs="Times New Roman"/>
                <w:b/>
                <w:sz w:val="18"/>
                <w:szCs w:val="18"/>
                <w:lang w:val="en-GB"/>
              </w:rPr>
              <w:t>critical development and crisis-related issues</w:t>
            </w:r>
            <w:r w:rsidRPr="00610D76">
              <w:rPr>
                <w:rFonts w:ascii="Times New Roman" w:eastAsia="Calibri" w:hAnsi="Times New Roman" w:cs="Times New Roman"/>
                <w:sz w:val="18"/>
                <w:szCs w:val="18"/>
                <w:lang w:val="en-GB"/>
              </w:rPr>
              <w:t>, disaggregated by women’s, youth, and other excluded groups.</w:t>
            </w:r>
          </w:p>
          <w:p w14:paraId="01E6A048" w14:textId="77777777" w:rsidR="0025443D" w:rsidRPr="00610D76" w:rsidRDefault="0025443D" w:rsidP="0025443D">
            <w:pPr>
              <w:pStyle w:val="ListParagraph"/>
              <w:numPr>
                <w:ilvl w:val="0"/>
                <w:numId w:val="21"/>
              </w:numPr>
              <w:rPr>
                <w:rFonts w:ascii="Times New Roman" w:eastAsia="Calibri" w:hAnsi="Times New Roman"/>
                <w:sz w:val="18"/>
                <w:szCs w:val="18"/>
                <w:lang w:val="en-GB"/>
              </w:rPr>
            </w:pPr>
            <w:r w:rsidRPr="00610D76">
              <w:rPr>
                <w:rFonts w:ascii="Times New Roman" w:eastAsia="Calibri" w:hAnsi="Times New Roman"/>
                <w:sz w:val="18"/>
                <w:szCs w:val="18"/>
                <w:lang w:val="en-GB"/>
              </w:rPr>
              <w:t>Women’s groups</w:t>
            </w:r>
          </w:p>
          <w:p w14:paraId="079F892E" w14:textId="77777777" w:rsidR="0025443D" w:rsidRPr="00610D76" w:rsidRDefault="0025443D" w:rsidP="0025443D">
            <w:pPr>
              <w:pStyle w:val="ListParagraph"/>
              <w:numPr>
                <w:ilvl w:val="0"/>
                <w:numId w:val="21"/>
              </w:numPr>
              <w:rPr>
                <w:rFonts w:ascii="Times New Roman" w:eastAsia="Calibri" w:hAnsi="Times New Roman"/>
                <w:sz w:val="18"/>
                <w:szCs w:val="18"/>
                <w:lang w:val="en-GB"/>
              </w:rPr>
            </w:pPr>
            <w:r w:rsidRPr="00610D76">
              <w:rPr>
                <w:rFonts w:ascii="Times New Roman" w:eastAsia="Calibri" w:hAnsi="Times New Roman"/>
                <w:sz w:val="18"/>
                <w:szCs w:val="18"/>
                <w:lang w:val="en-GB"/>
              </w:rPr>
              <w:t>Youth groups</w:t>
            </w:r>
          </w:p>
          <w:p w14:paraId="0E5E64D6" w14:textId="77777777" w:rsidR="0025443D" w:rsidRPr="00610D76" w:rsidRDefault="0025443D" w:rsidP="0025443D">
            <w:pPr>
              <w:pStyle w:val="ListParagraph"/>
              <w:numPr>
                <w:ilvl w:val="0"/>
                <w:numId w:val="21"/>
              </w:numPr>
              <w:rPr>
                <w:rFonts w:ascii="Times New Roman" w:eastAsia="Calibri" w:hAnsi="Times New Roman"/>
                <w:sz w:val="18"/>
                <w:szCs w:val="18"/>
                <w:lang w:val="en-GB"/>
              </w:rPr>
            </w:pPr>
            <w:r w:rsidRPr="00610D76">
              <w:rPr>
                <w:rFonts w:ascii="Times New Roman" w:eastAsia="Calibri" w:hAnsi="Times New Roman"/>
                <w:sz w:val="18"/>
                <w:szCs w:val="18"/>
                <w:lang w:val="en-GB"/>
              </w:rPr>
              <w:t>Other excluded groups</w:t>
            </w:r>
          </w:p>
          <w:p w14:paraId="564F15E9" w14:textId="77777777" w:rsidR="0025443D" w:rsidRPr="00C370CF" w:rsidRDefault="0025443D" w:rsidP="0025443D">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p>
          <w:p w14:paraId="330874BC" w14:textId="0881DF0A" w:rsidR="0025443D" w:rsidRPr="00610D76" w:rsidRDefault="0025443D" w:rsidP="0025443D">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a) </w:t>
            </w:r>
            <w:r w:rsidR="001A1BC2">
              <w:rPr>
                <w:rFonts w:ascii="Times New Roman" w:eastAsia="Calibri" w:hAnsi="Times New Roman" w:cs="Times New Roman"/>
                <w:sz w:val="18"/>
                <w:szCs w:val="18"/>
                <w:lang w:val="en-GB"/>
              </w:rPr>
              <w:t>54</w:t>
            </w:r>
            <w:r w:rsidRPr="00C370CF">
              <w:rPr>
                <w:rFonts w:ascii="Times New Roman" w:eastAsia="Calibri" w:hAnsi="Times New Roman" w:cs="Times New Roman"/>
                <w:sz w:val="18"/>
                <w:szCs w:val="18"/>
                <w:lang w:val="en-GB"/>
              </w:rPr>
              <w:t xml:space="preserve">, b) </w:t>
            </w:r>
            <w:r w:rsidR="001A1BC2">
              <w:rPr>
                <w:rFonts w:ascii="Times New Roman" w:eastAsia="Calibri" w:hAnsi="Times New Roman" w:cs="Times New Roman"/>
                <w:sz w:val="18"/>
                <w:szCs w:val="18"/>
                <w:lang w:val="en-GB"/>
              </w:rPr>
              <w:t>60</w:t>
            </w:r>
            <w:r w:rsidRPr="00C370CF">
              <w:rPr>
                <w:rFonts w:ascii="Times New Roman" w:eastAsia="Calibri" w:hAnsi="Times New Roman" w:cs="Times New Roman"/>
                <w:sz w:val="18"/>
                <w:szCs w:val="18"/>
                <w:lang w:val="en-GB"/>
              </w:rPr>
              <w:t xml:space="preserve">, c) </w:t>
            </w:r>
            <w:r w:rsidR="001A1BC2">
              <w:rPr>
                <w:rFonts w:ascii="Times New Roman" w:eastAsia="Calibri" w:hAnsi="Times New Roman" w:cs="Times New Roman"/>
                <w:sz w:val="18"/>
                <w:szCs w:val="18"/>
                <w:lang w:val="en-GB"/>
              </w:rPr>
              <w:t>55</w:t>
            </w:r>
          </w:p>
        </w:tc>
        <w:tc>
          <w:tcPr>
            <w:tcW w:w="1126" w:type="dxa"/>
            <w:tcBorders>
              <w:bottom w:val="single" w:sz="4" w:space="0" w:color="auto"/>
            </w:tcBorders>
            <w:vAlign w:val="center"/>
          </w:tcPr>
          <w:p w14:paraId="66730D70"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p>
          <w:p w14:paraId="66D763EB"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0</w:t>
            </w:r>
          </w:p>
          <w:p w14:paraId="70210D3A"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p>
          <w:p w14:paraId="3F0568A0"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0</w:t>
            </w:r>
          </w:p>
          <w:p w14:paraId="4D8B9405"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p>
          <w:p w14:paraId="7EBA721B"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0</w:t>
            </w:r>
          </w:p>
        </w:tc>
        <w:tc>
          <w:tcPr>
            <w:tcW w:w="1232" w:type="dxa"/>
            <w:tcBorders>
              <w:bottom w:val="single" w:sz="4" w:space="0" w:color="auto"/>
            </w:tcBorders>
            <w:vAlign w:val="center"/>
          </w:tcPr>
          <w:p w14:paraId="51B88465"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p>
          <w:p w14:paraId="2EBC0A02"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21</w:t>
            </w:r>
          </w:p>
          <w:p w14:paraId="7ED8B71B"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p>
          <w:p w14:paraId="5AF5727B"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25</w:t>
            </w:r>
          </w:p>
          <w:p w14:paraId="1535B346"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p>
          <w:p w14:paraId="482B4F0F"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r w:rsidRPr="00610D76">
              <w:rPr>
                <w:rFonts w:ascii="Times New Roman" w:eastAsia="Calibri" w:hAnsi="Times New Roman" w:cs="Times New Roman"/>
                <w:color w:val="000000"/>
                <w:sz w:val="18"/>
                <w:szCs w:val="18"/>
                <w:lang w:val="en-GB"/>
              </w:rPr>
              <w:t>23</w:t>
            </w:r>
          </w:p>
        </w:tc>
        <w:tc>
          <w:tcPr>
            <w:tcW w:w="1080" w:type="dxa"/>
            <w:tcBorders>
              <w:bottom w:val="single" w:sz="4" w:space="0" w:color="auto"/>
            </w:tcBorders>
            <w:vAlign w:val="center"/>
          </w:tcPr>
          <w:p w14:paraId="4084C8FE"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411F8A3F"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37</w:t>
            </w:r>
          </w:p>
          <w:p w14:paraId="720761C9"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203F4020"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39</w:t>
            </w:r>
          </w:p>
          <w:p w14:paraId="358BD8E1"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510BEDA1"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34</w:t>
            </w:r>
          </w:p>
        </w:tc>
        <w:tc>
          <w:tcPr>
            <w:tcW w:w="1080" w:type="dxa"/>
            <w:tcBorders>
              <w:bottom w:val="single" w:sz="4" w:space="0" w:color="auto"/>
            </w:tcBorders>
            <w:vAlign w:val="center"/>
          </w:tcPr>
          <w:p w14:paraId="4F6EB4B1"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6516CDBB"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42</w:t>
            </w:r>
          </w:p>
          <w:p w14:paraId="36DF5A32"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31941325"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46</w:t>
            </w:r>
          </w:p>
          <w:p w14:paraId="18AF4A43"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72703E15" w14:textId="17C09B53"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41</w:t>
            </w:r>
          </w:p>
        </w:tc>
        <w:tc>
          <w:tcPr>
            <w:tcW w:w="1107" w:type="dxa"/>
            <w:tcBorders>
              <w:bottom w:val="single" w:sz="4" w:space="0" w:color="auto"/>
            </w:tcBorders>
            <w:shd w:val="clear" w:color="auto" w:fill="auto"/>
            <w:vAlign w:val="center"/>
          </w:tcPr>
          <w:p w14:paraId="44DEC614"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p>
          <w:p w14:paraId="3161B5A6" w14:textId="0DE11A59" w:rsidR="0025443D" w:rsidRPr="00610D76" w:rsidRDefault="000C67BC" w:rsidP="0025443D">
            <w:pPr>
              <w:spacing w:after="0" w:line="240" w:lineRule="auto"/>
              <w:jc w:val="center"/>
              <w:rPr>
                <w:rFonts w:ascii="Times New Roman" w:eastAsia="Calibri" w:hAnsi="Times New Roman" w:cs="Times New Roman"/>
                <w:color w:val="000000"/>
                <w:sz w:val="18"/>
                <w:szCs w:val="18"/>
                <w:lang w:val="en-GB"/>
              </w:rPr>
            </w:pPr>
            <w:r>
              <w:rPr>
                <w:rFonts w:ascii="Times New Roman" w:eastAsia="Calibri" w:hAnsi="Times New Roman" w:cs="Times New Roman"/>
                <w:color w:val="000000"/>
                <w:sz w:val="18"/>
                <w:szCs w:val="18"/>
                <w:lang w:val="en-GB"/>
              </w:rPr>
              <w:t>50</w:t>
            </w:r>
          </w:p>
          <w:p w14:paraId="0C82669E"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p>
          <w:p w14:paraId="01A76F8D" w14:textId="738A01B1" w:rsidR="0025443D" w:rsidRPr="00610D76" w:rsidRDefault="000C67BC" w:rsidP="0025443D">
            <w:pPr>
              <w:spacing w:after="0" w:line="240" w:lineRule="auto"/>
              <w:jc w:val="center"/>
              <w:rPr>
                <w:rFonts w:ascii="Times New Roman" w:eastAsia="Calibri" w:hAnsi="Times New Roman" w:cs="Times New Roman"/>
                <w:color w:val="000000"/>
                <w:sz w:val="18"/>
                <w:szCs w:val="18"/>
                <w:lang w:val="en-GB"/>
              </w:rPr>
            </w:pPr>
            <w:r>
              <w:rPr>
                <w:rFonts w:ascii="Times New Roman" w:eastAsia="Calibri" w:hAnsi="Times New Roman" w:cs="Times New Roman"/>
                <w:color w:val="000000"/>
                <w:sz w:val="18"/>
                <w:szCs w:val="18"/>
                <w:lang w:val="en-GB"/>
              </w:rPr>
              <w:t>54</w:t>
            </w:r>
          </w:p>
          <w:p w14:paraId="0F6F37E3" w14:textId="77777777" w:rsidR="0025443D" w:rsidRPr="00610D76" w:rsidRDefault="0025443D" w:rsidP="0025443D">
            <w:pPr>
              <w:spacing w:after="0" w:line="240" w:lineRule="auto"/>
              <w:jc w:val="center"/>
              <w:rPr>
                <w:rFonts w:ascii="Times New Roman" w:eastAsia="Calibri" w:hAnsi="Times New Roman" w:cs="Times New Roman"/>
                <w:color w:val="000000"/>
                <w:sz w:val="18"/>
                <w:szCs w:val="18"/>
                <w:lang w:val="en-GB"/>
              </w:rPr>
            </w:pPr>
          </w:p>
          <w:p w14:paraId="3B9CA992" w14:textId="016BF7BD" w:rsidR="0025443D" w:rsidRPr="00610D76" w:rsidRDefault="000C67BC" w:rsidP="0025443D">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color w:val="000000"/>
                <w:sz w:val="18"/>
                <w:szCs w:val="18"/>
                <w:lang w:val="en-GB"/>
              </w:rPr>
              <w:t>52</w:t>
            </w:r>
          </w:p>
        </w:tc>
        <w:tc>
          <w:tcPr>
            <w:tcW w:w="1048" w:type="dxa"/>
            <w:tcBorders>
              <w:bottom w:val="single" w:sz="4" w:space="0" w:color="auto"/>
            </w:tcBorders>
            <w:shd w:val="clear" w:color="auto" w:fill="auto"/>
            <w:vAlign w:val="center"/>
          </w:tcPr>
          <w:p w14:paraId="1B301FA6" w14:textId="77777777" w:rsidR="0025443D" w:rsidRDefault="0025443D" w:rsidP="0025443D">
            <w:pPr>
              <w:spacing w:after="0" w:line="240" w:lineRule="auto"/>
              <w:jc w:val="center"/>
              <w:rPr>
                <w:rFonts w:ascii="Times New Roman" w:hAnsi="Times New Roman" w:cs="Times New Roman"/>
                <w:sz w:val="18"/>
                <w:szCs w:val="18"/>
                <w:lang w:val="en-GB"/>
              </w:rPr>
            </w:pPr>
          </w:p>
          <w:p w14:paraId="0591D3BE" w14:textId="0877BA98" w:rsidR="0025443D" w:rsidRDefault="000C67BC"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49</w:t>
            </w:r>
          </w:p>
          <w:p w14:paraId="1A83BC2D" w14:textId="77777777" w:rsidR="0025443D" w:rsidRDefault="0025443D" w:rsidP="0025443D">
            <w:pPr>
              <w:spacing w:after="0" w:line="240" w:lineRule="auto"/>
              <w:jc w:val="center"/>
              <w:rPr>
                <w:rFonts w:ascii="Times New Roman" w:hAnsi="Times New Roman" w:cs="Times New Roman"/>
                <w:sz w:val="18"/>
                <w:szCs w:val="18"/>
                <w:lang w:val="en-GB"/>
              </w:rPr>
            </w:pPr>
          </w:p>
          <w:p w14:paraId="5294FE13" w14:textId="6300DCF8" w:rsidR="0025443D" w:rsidRDefault="000C67BC"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55</w:t>
            </w:r>
          </w:p>
          <w:p w14:paraId="65A945BF" w14:textId="77777777" w:rsidR="0025443D" w:rsidRDefault="0025443D" w:rsidP="0025443D">
            <w:pPr>
              <w:spacing w:after="0" w:line="240" w:lineRule="auto"/>
              <w:jc w:val="center"/>
              <w:rPr>
                <w:rFonts w:ascii="Times New Roman" w:hAnsi="Times New Roman" w:cs="Times New Roman"/>
                <w:sz w:val="18"/>
                <w:szCs w:val="18"/>
                <w:lang w:val="en-GB"/>
              </w:rPr>
            </w:pPr>
          </w:p>
          <w:p w14:paraId="4F08AB4B" w14:textId="2B97BC67" w:rsidR="0025443D" w:rsidRPr="00610D76" w:rsidRDefault="000C67BC"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49</w:t>
            </w:r>
          </w:p>
        </w:tc>
      </w:tr>
      <w:tr w:rsidR="0025443D" w:rsidRPr="00610D76" w14:paraId="0EC910AE" w14:textId="77777777" w:rsidTr="00710F66">
        <w:trPr>
          <w:tblHeader/>
        </w:trPr>
        <w:tc>
          <w:tcPr>
            <w:tcW w:w="1932" w:type="dxa"/>
            <w:vMerge/>
            <w:shd w:val="clear" w:color="auto" w:fill="auto"/>
          </w:tcPr>
          <w:p w14:paraId="11A080A3"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tc>
        <w:tc>
          <w:tcPr>
            <w:tcW w:w="606" w:type="dxa"/>
            <w:vMerge/>
          </w:tcPr>
          <w:p w14:paraId="5573B54B" w14:textId="77777777" w:rsidR="0025443D" w:rsidRPr="00610D76" w:rsidRDefault="0025443D" w:rsidP="0025443D">
            <w:pPr>
              <w:spacing w:after="0" w:line="240" w:lineRule="auto"/>
              <w:jc w:val="center"/>
              <w:rPr>
                <w:rFonts w:ascii="Times New Roman" w:eastAsia="Calibri" w:hAnsi="Times New Roman" w:cs="Times New Roman"/>
                <w:b/>
                <w:sz w:val="18"/>
                <w:szCs w:val="18"/>
                <w:lang w:val="en-GB"/>
              </w:rPr>
            </w:pPr>
          </w:p>
        </w:tc>
        <w:tc>
          <w:tcPr>
            <w:tcW w:w="10412" w:type="dxa"/>
            <w:gridSpan w:val="7"/>
            <w:tcBorders>
              <w:bottom w:val="nil"/>
            </w:tcBorders>
            <w:shd w:val="clear" w:color="auto" w:fill="D9D9D9" w:themeFill="background1" w:themeFillShade="D9"/>
          </w:tcPr>
          <w:p w14:paraId="52FEF468" w14:textId="611A25A1" w:rsidR="0025443D" w:rsidRPr="00610D76" w:rsidRDefault="0025443D" w:rsidP="0025443D">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2.4.1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Qualitative indicator</w:t>
            </w:r>
            <w:r w:rsidR="00F13C04">
              <w:rPr>
                <w:rFonts w:ascii="Times New Roman" w:eastAsia="Calibri" w:hAnsi="Times New Roman" w:cs="Times New Roman"/>
                <w:sz w:val="18"/>
                <w:szCs w:val="18"/>
                <w:lang w:val="en-GB"/>
              </w:rPr>
              <w:t xml:space="preserve"> tracks the </w:t>
            </w:r>
            <w:r w:rsidRPr="00610D76">
              <w:rPr>
                <w:rFonts w:ascii="Times New Roman" w:eastAsia="Calibri" w:hAnsi="Times New Roman" w:cs="Times New Roman"/>
                <w:sz w:val="18"/>
                <w:szCs w:val="18"/>
                <w:lang w:val="en-GB"/>
              </w:rPr>
              <w:t xml:space="preserve">effectiveness of UNDP support (on demand </w:t>
            </w:r>
            <w:r w:rsidRPr="00610D76">
              <w:rPr>
                <w:rFonts w:ascii="Times New Roman" w:hAnsi="Times New Roman" w:cs="Times New Roman"/>
                <w:sz w:val="18"/>
                <w:szCs w:val="18"/>
                <w:lang w:val="en-GB"/>
              </w:rPr>
              <w:t>from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for civil society engagement in national dialogue processes on development, with a focus on the most critical development and crisis-</w:t>
            </w:r>
          </w:p>
          <w:p w14:paraId="1FD6CED2" w14:textId="2FB28930"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hAnsi="Times New Roman" w:cs="Times New Roman"/>
                <w:sz w:val="18"/>
                <w:szCs w:val="18"/>
                <w:lang w:val="en-GB"/>
              </w:rPr>
              <w:t xml:space="preserve">related issues, </w:t>
            </w:r>
            <w:r w:rsidRPr="00610D76">
              <w:rPr>
                <w:rFonts w:ascii="Times New Roman" w:eastAsia="Calibri" w:hAnsi="Times New Roman" w:cs="Times New Roman"/>
                <w:sz w:val="18"/>
                <w:szCs w:val="18"/>
                <w:lang w:val="en-GB"/>
              </w:rPr>
              <w:t>using a qualitative rating scale (1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F13C04">
              <w:rPr>
                <w:rFonts w:ascii="Times New Roman" w:eastAsia="Calibri" w:hAnsi="Times New Roman" w:cs="Times New Roman"/>
                <w:sz w:val="18"/>
                <w:szCs w:val="18"/>
                <w:lang w:val="en-GB"/>
              </w:rPr>
              <w:t xml:space="preserve"> that</w:t>
            </w:r>
            <w:r w:rsidRPr="00610D76">
              <w:rPr>
                <w:rFonts w:ascii="Times New Roman" w:eastAsia="Calibri" w:hAnsi="Times New Roman" w:cs="Times New Roman"/>
                <w:sz w:val="18"/>
                <w:szCs w:val="18"/>
                <w:lang w:val="en-GB"/>
              </w:rPr>
              <w:t xml:space="preserve"> </w:t>
            </w:r>
            <w:r w:rsidR="00F13C04">
              <w:rPr>
                <w:rFonts w:ascii="Times New Roman" w:eastAsia="Calibri" w:hAnsi="Times New Roman" w:cs="Times New Roman"/>
                <w:sz w:val="18"/>
                <w:szCs w:val="18"/>
                <w:lang w:val="en-GB"/>
              </w:rPr>
              <w:t>counts</w:t>
            </w:r>
            <w:r w:rsidR="00F13C04"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number of countries where objective evidence exists that UNDP support led to improved capacities </w:t>
            </w:r>
            <w:r w:rsidR="00F13C04">
              <w:rPr>
                <w:rFonts w:ascii="Times New Roman" w:eastAsia="Calibri" w:hAnsi="Times New Roman" w:cs="Times New Roman"/>
                <w:sz w:val="18"/>
                <w:szCs w:val="18"/>
                <w:lang w:val="en-GB"/>
              </w:rPr>
              <w:t>in</w:t>
            </w:r>
            <w:r w:rsidR="00F13C04"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these groups.</w:t>
            </w:r>
          </w:p>
        </w:tc>
      </w:tr>
      <w:tr w:rsidR="0025443D" w:rsidRPr="00610D76" w14:paraId="33AC0625" w14:textId="77777777" w:rsidTr="00710F66">
        <w:trPr>
          <w:tblHeader/>
        </w:trPr>
        <w:tc>
          <w:tcPr>
            <w:tcW w:w="1932" w:type="dxa"/>
            <w:vMerge/>
          </w:tcPr>
          <w:p w14:paraId="52919423"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tc>
        <w:tc>
          <w:tcPr>
            <w:tcW w:w="606" w:type="dxa"/>
            <w:vMerge/>
          </w:tcPr>
          <w:p w14:paraId="35ECF402"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10412" w:type="dxa"/>
            <w:gridSpan w:val="7"/>
            <w:tcBorders>
              <w:top w:val="nil"/>
            </w:tcBorders>
            <w:shd w:val="clear" w:color="auto" w:fill="D0CECE" w:themeFill="background2" w:themeFillShade="E6"/>
          </w:tcPr>
          <w:p w14:paraId="5E59BCC7" w14:textId="07CFEC3E" w:rsidR="0025443D" w:rsidRPr="00610D76" w:rsidRDefault="0025443D" w:rsidP="00F94273">
            <w:pPr>
              <w:spacing w:after="0" w:line="240" w:lineRule="auto"/>
              <w:ind w:right="-48"/>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sidR="001A1BC2">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 xml:space="preserve">The following values were corrected upwards to reflect the contributions of </w:t>
            </w:r>
            <w:r w:rsidR="001A1BC2">
              <w:rPr>
                <w:rFonts w:ascii="Times New Roman" w:eastAsia="Calibri" w:hAnsi="Times New Roman" w:cs="Times New Roman"/>
                <w:sz w:val="18"/>
                <w:szCs w:val="18"/>
                <w:lang w:val="en-GB"/>
              </w:rPr>
              <w:t>one</w:t>
            </w:r>
            <w:r w:rsidRPr="00610D76">
              <w:rPr>
                <w:rFonts w:ascii="Times New Roman" w:eastAsia="Calibri" w:hAnsi="Times New Roman" w:cs="Times New Roman"/>
                <w:sz w:val="18"/>
                <w:szCs w:val="18"/>
                <w:lang w:val="en-GB"/>
              </w:rPr>
              <w:t xml:space="preserve"> additional country office not previously captured: (a) 2017 target increased from 49</w:t>
            </w:r>
            <w:r w:rsidR="00F94273">
              <w:rPr>
                <w:rFonts w:ascii="Times New Roman" w:eastAsia="Calibri" w:hAnsi="Times New Roman" w:cs="Times New Roman"/>
                <w:sz w:val="18"/>
                <w:szCs w:val="18"/>
                <w:lang w:val="en-GB"/>
              </w:rPr>
              <w:t xml:space="preserve"> to 50</w:t>
            </w:r>
            <w:r w:rsidR="00F13C04">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(b) 2017 target increased from 53</w:t>
            </w:r>
            <w:r w:rsidR="00F94273">
              <w:rPr>
                <w:rFonts w:ascii="Times New Roman" w:eastAsia="Calibri" w:hAnsi="Times New Roman" w:cs="Times New Roman"/>
                <w:sz w:val="18"/>
                <w:szCs w:val="18"/>
                <w:lang w:val="en-GB"/>
              </w:rPr>
              <w:t xml:space="preserve"> to 54</w:t>
            </w:r>
            <w:r w:rsidR="00F13C04">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(c) 2017 target increased from 51</w:t>
            </w:r>
            <w:r w:rsidR="00F94273">
              <w:rPr>
                <w:rFonts w:ascii="Times New Roman" w:eastAsia="Calibri" w:hAnsi="Times New Roman" w:cs="Times New Roman"/>
                <w:sz w:val="18"/>
                <w:szCs w:val="18"/>
                <w:lang w:val="en-GB"/>
              </w:rPr>
              <w:t xml:space="preserve"> to 52</w:t>
            </w:r>
            <w:r w:rsidRPr="00610D76">
              <w:rPr>
                <w:rFonts w:ascii="Times New Roman" w:eastAsia="Calibri" w:hAnsi="Times New Roman" w:cs="Times New Roman"/>
                <w:sz w:val="18"/>
                <w:szCs w:val="18"/>
                <w:lang w:val="en-GB"/>
              </w:rPr>
              <w:t>.</w:t>
            </w:r>
          </w:p>
        </w:tc>
      </w:tr>
      <w:tr w:rsidR="0025443D" w:rsidRPr="00610D76" w14:paraId="40EFA65A" w14:textId="77777777" w:rsidTr="00835153">
        <w:trPr>
          <w:tblHeader/>
        </w:trPr>
        <w:tc>
          <w:tcPr>
            <w:tcW w:w="1932" w:type="dxa"/>
            <w:vMerge/>
            <w:shd w:val="clear" w:color="auto" w:fill="auto"/>
          </w:tcPr>
          <w:p w14:paraId="6E1CA88A"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tc>
        <w:tc>
          <w:tcPr>
            <w:tcW w:w="606" w:type="dxa"/>
            <w:vMerge w:val="restart"/>
          </w:tcPr>
          <w:p w14:paraId="5C7AAF11" w14:textId="77777777" w:rsidR="0025443D" w:rsidRPr="00610D76" w:rsidRDefault="0025443D" w:rsidP="0025443D">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2.4.2</w:t>
            </w:r>
          </w:p>
        </w:tc>
        <w:tc>
          <w:tcPr>
            <w:tcW w:w="3739" w:type="dxa"/>
          </w:tcPr>
          <w:p w14:paraId="699AFF9B" w14:textId="77777777" w:rsidR="0025443D" w:rsidRPr="00610D76" w:rsidRDefault="0025443D" w:rsidP="0025443D">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Number of countries with </w:t>
            </w:r>
            <w:r w:rsidRPr="00610D76">
              <w:rPr>
                <w:rFonts w:ascii="Times New Roman" w:hAnsi="Times New Roman" w:cs="Times New Roman"/>
                <w:b/>
                <w:sz w:val="18"/>
                <w:szCs w:val="18"/>
                <w:lang w:val="en-GB"/>
              </w:rPr>
              <w:t>strengthened environments for civic engagement</w:t>
            </w:r>
            <w:r w:rsidRPr="00610D76">
              <w:rPr>
                <w:rFonts w:ascii="Times New Roman" w:hAnsi="Times New Roman" w:cs="Times New Roman"/>
                <w:sz w:val="18"/>
                <w:szCs w:val="18"/>
                <w:lang w:val="en-GB"/>
              </w:rPr>
              <w:t xml:space="preserve"> including: </w:t>
            </w:r>
            <w:r w:rsidRPr="00610D76">
              <w:rPr>
                <w:rStyle w:val="Strong"/>
                <w:rFonts w:ascii="Times New Roman" w:hAnsi="Times New Roman" w:cs="Times New Roman"/>
                <w:bCs w:val="0"/>
                <w:sz w:val="18"/>
                <w:szCs w:val="18"/>
                <w:lang w:val="en-GB"/>
              </w:rPr>
              <w:t>legal/regulatory framework</w:t>
            </w:r>
            <w:r w:rsidRPr="00610D76">
              <w:rPr>
                <w:rStyle w:val="Strong"/>
                <w:rFonts w:ascii="Times New Roman" w:hAnsi="Times New Roman" w:cs="Times New Roman"/>
                <w:b w:val="0"/>
                <w:bCs w:val="0"/>
                <w:sz w:val="18"/>
                <w:szCs w:val="18"/>
                <w:lang w:val="en-GB"/>
              </w:rPr>
              <w:t xml:space="preserve"> for civil society organizations</w:t>
            </w:r>
            <w:r w:rsidRPr="00610D76">
              <w:rPr>
                <w:rStyle w:val="Strong"/>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to function in the public sphere and contribute to development; and </w:t>
            </w:r>
            <w:r w:rsidRPr="00610D76">
              <w:rPr>
                <w:rFonts w:ascii="Times New Roman" w:hAnsi="Times New Roman" w:cs="Times New Roman"/>
                <w:b/>
                <w:sz w:val="18"/>
                <w:szCs w:val="18"/>
                <w:lang w:val="en-GB"/>
              </w:rPr>
              <w:t xml:space="preserve">effective </w:t>
            </w:r>
            <w:r w:rsidRPr="00610D76">
              <w:rPr>
                <w:rStyle w:val="Strong"/>
                <w:rFonts w:ascii="Times New Roman" w:hAnsi="Times New Roman" w:cs="Times New Roman"/>
                <w:bCs w:val="0"/>
                <w:sz w:val="18"/>
                <w:szCs w:val="18"/>
                <w:lang w:val="en-GB"/>
              </w:rPr>
              <w:t>mechanisms/platforms</w:t>
            </w:r>
            <w:r w:rsidRPr="00610D76">
              <w:rPr>
                <w:rStyle w:val="Strong"/>
                <w:rFonts w:ascii="Times New Roman" w:hAnsi="Times New Roman" w:cs="Times New Roman"/>
                <w:b w:val="0"/>
                <w:bCs w:val="0"/>
                <w:sz w:val="18"/>
                <w:szCs w:val="18"/>
                <w:lang w:val="en-GB"/>
              </w:rPr>
              <w:t xml:space="preserve"> to engage civil society</w:t>
            </w:r>
            <w:r w:rsidRPr="00610D76">
              <w:rPr>
                <w:rStyle w:val="Strong"/>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(with a focus on women, youth or excluded groups)</w:t>
            </w:r>
          </w:p>
          <w:p w14:paraId="7A4CD4BE" w14:textId="77777777" w:rsidR="0025443D" w:rsidRPr="00610D76" w:rsidRDefault="0025443D" w:rsidP="0025443D">
            <w:pPr>
              <w:pStyle w:val="ListParagraph"/>
              <w:numPr>
                <w:ilvl w:val="0"/>
                <w:numId w:val="22"/>
              </w:numPr>
              <w:rPr>
                <w:rFonts w:ascii="Times New Roman" w:hAnsi="Times New Roman"/>
                <w:sz w:val="18"/>
                <w:szCs w:val="18"/>
                <w:lang w:val="en-GB"/>
              </w:rPr>
            </w:pPr>
            <w:r w:rsidRPr="00610D76">
              <w:rPr>
                <w:rFonts w:ascii="Times New Roman" w:hAnsi="Times New Roman"/>
                <w:sz w:val="18"/>
                <w:szCs w:val="18"/>
                <w:lang w:val="en-GB"/>
              </w:rPr>
              <w:t>Women’s groups</w:t>
            </w:r>
          </w:p>
          <w:p w14:paraId="708A6B64" w14:textId="77777777" w:rsidR="0025443D" w:rsidRPr="00610D76" w:rsidRDefault="0025443D" w:rsidP="0025443D">
            <w:pPr>
              <w:pStyle w:val="ListParagraph"/>
              <w:numPr>
                <w:ilvl w:val="0"/>
                <w:numId w:val="22"/>
              </w:numPr>
              <w:rPr>
                <w:rFonts w:ascii="Times New Roman" w:hAnsi="Times New Roman"/>
                <w:sz w:val="18"/>
                <w:szCs w:val="18"/>
                <w:lang w:val="en-GB"/>
              </w:rPr>
            </w:pPr>
            <w:r w:rsidRPr="00610D76">
              <w:rPr>
                <w:rFonts w:ascii="Times New Roman" w:hAnsi="Times New Roman"/>
                <w:sz w:val="18"/>
                <w:szCs w:val="18"/>
                <w:lang w:val="en-GB"/>
              </w:rPr>
              <w:t xml:space="preserve">Youth groups </w:t>
            </w:r>
          </w:p>
          <w:p w14:paraId="0946CA9A" w14:textId="77777777" w:rsidR="0025443D" w:rsidRPr="00610D76" w:rsidRDefault="0025443D" w:rsidP="0025443D">
            <w:pPr>
              <w:pStyle w:val="ListParagraph"/>
              <w:numPr>
                <w:ilvl w:val="0"/>
                <w:numId w:val="22"/>
              </w:numPr>
              <w:rPr>
                <w:rFonts w:ascii="Times New Roman" w:hAnsi="Times New Roman"/>
                <w:sz w:val="18"/>
                <w:szCs w:val="18"/>
                <w:lang w:val="en-GB"/>
              </w:rPr>
            </w:pPr>
            <w:r w:rsidRPr="00610D76">
              <w:rPr>
                <w:rFonts w:ascii="Times New Roman" w:hAnsi="Times New Roman"/>
                <w:sz w:val="18"/>
                <w:szCs w:val="18"/>
                <w:lang w:val="en-GB"/>
              </w:rPr>
              <w:t>Excluded groups</w:t>
            </w:r>
          </w:p>
          <w:p w14:paraId="7BD71F61" w14:textId="77777777" w:rsidR="0025443D" w:rsidRPr="00610D76" w:rsidRDefault="0025443D" w:rsidP="0025443D">
            <w:pPr>
              <w:pStyle w:val="ListParagraph"/>
              <w:rPr>
                <w:rFonts w:ascii="Times New Roman" w:hAnsi="Times New Roman"/>
                <w:sz w:val="18"/>
                <w:szCs w:val="18"/>
                <w:lang w:val="en-GB"/>
              </w:rPr>
            </w:pPr>
          </w:p>
          <w:p w14:paraId="06DBB73D" w14:textId="77777777" w:rsidR="0025443D" w:rsidRPr="00C370CF" w:rsidRDefault="0025443D" w:rsidP="0025443D">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p>
          <w:p w14:paraId="36116153" w14:textId="474F893D" w:rsidR="0025443D" w:rsidRPr="00610D76" w:rsidRDefault="0025443D" w:rsidP="0025443D">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a) 50, b) 5</w:t>
            </w:r>
            <w:r w:rsidR="00F94273">
              <w:rPr>
                <w:rFonts w:ascii="Times New Roman" w:eastAsia="Calibri" w:hAnsi="Times New Roman" w:cs="Times New Roman"/>
                <w:sz w:val="18"/>
                <w:szCs w:val="18"/>
                <w:lang w:val="en-GB"/>
              </w:rPr>
              <w:t>1, c) 57</w:t>
            </w:r>
          </w:p>
        </w:tc>
        <w:tc>
          <w:tcPr>
            <w:tcW w:w="1126" w:type="dxa"/>
            <w:vAlign w:val="center"/>
          </w:tcPr>
          <w:p w14:paraId="53CF6F8A"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57F6D86C"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33D99887"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3DBD3F18"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202A6392"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153AA871"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16</w:t>
            </w:r>
          </w:p>
          <w:p w14:paraId="065CA6B6"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2B743550"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16</w:t>
            </w:r>
          </w:p>
          <w:p w14:paraId="242E0373"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14470DE6"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15</w:t>
            </w:r>
          </w:p>
          <w:p w14:paraId="04ECF019"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10C3A3C3"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3C6E178D"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668A6066" w14:textId="77777777" w:rsidR="0025443D" w:rsidRPr="00610D76" w:rsidRDefault="0025443D" w:rsidP="0025443D">
            <w:pPr>
              <w:spacing w:after="0" w:line="240" w:lineRule="auto"/>
              <w:jc w:val="center"/>
              <w:rPr>
                <w:rFonts w:ascii="Times New Roman" w:hAnsi="Times New Roman" w:cs="Times New Roman"/>
                <w:sz w:val="18"/>
                <w:szCs w:val="18"/>
                <w:lang w:val="en-GB"/>
              </w:rPr>
            </w:pPr>
          </w:p>
        </w:tc>
        <w:tc>
          <w:tcPr>
            <w:tcW w:w="1232" w:type="dxa"/>
            <w:vAlign w:val="center"/>
          </w:tcPr>
          <w:p w14:paraId="65A123A3"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71E10458"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6070A5E5"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5C991AD5"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78A732A5"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414ED8E8"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22</w:t>
            </w:r>
          </w:p>
          <w:p w14:paraId="08E40497"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2E90D332"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21</w:t>
            </w:r>
          </w:p>
          <w:p w14:paraId="050303CD"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5FB592C2"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19</w:t>
            </w:r>
          </w:p>
          <w:p w14:paraId="53CBFAA9"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535C0B99"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0D35BD22"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61A57EF1" w14:textId="77777777" w:rsidR="0025443D" w:rsidRPr="00610D76" w:rsidRDefault="0025443D" w:rsidP="0025443D">
            <w:pPr>
              <w:spacing w:after="0" w:line="240" w:lineRule="auto"/>
              <w:jc w:val="center"/>
              <w:rPr>
                <w:rFonts w:ascii="Times New Roman" w:hAnsi="Times New Roman" w:cs="Times New Roman"/>
                <w:sz w:val="18"/>
                <w:szCs w:val="18"/>
                <w:lang w:val="en-GB"/>
              </w:rPr>
            </w:pPr>
          </w:p>
        </w:tc>
        <w:tc>
          <w:tcPr>
            <w:tcW w:w="1080" w:type="dxa"/>
            <w:vAlign w:val="center"/>
          </w:tcPr>
          <w:p w14:paraId="2503C93B"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1D4BA292"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79A86F1C"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33</w:t>
            </w:r>
          </w:p>
          <w:p w14:paraId="4DBB8E97"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2F5A15CA"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30</w:t>
            </w:r>
          </w:p>
          <w:p w14:paraId="2E02C58B"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3B613333"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30</w:t>
            </w:r>
          </w:p>
          <w:p w14:paraId="1AF5ECDE" w14:textId="77777777" w:rsidR="0025443D" w:rsidRPr="00610D76" w:rsidRDefault="0025443D" w:rsidP="0025443D">
            <w:pPr>
              <w:spacing w:after="0" w:line="240" w:lineRule="auto"/>
              <w:jc w:val="center"/>
              <w:rPr>
                <w:rFonts w:ascii="Times New Roman" w:hAnsi="Times New Roman" w:cs="Times New Roman"/>
                <w:sz w:val="18"/>
                <w:szCs w:val="18"/>
                <w:lang w:val="en-GB"/>
              </w:rPr>
            </w:pPr>
          </w:p>
        </w:tc>
        <w:tc>
          <w:tcPr>
            <w:tcW w:w="1080" w:type="dxa"/>
            <w:vAlign w:val="center"/>
          </w:tcPr>
          <w:p w14:paraId="761A79DA"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70C1A26B"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4F80D762"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32</w:t>
            </w:r>
          </w:p>
          <w:p w14:paraId="1CD3B5D4"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00F336B9"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38</w:t>
            </w:r>
          </w:p>
          <w:p w14:paraId="0D870D3C"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111368DA"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42</w:t>
            </w:r>
          </w:p>
          <w:p w14:paraId="184FECA7"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1107" w:type="dxa"/>
            <w:shd w:val="clear" w:color="auto" w:fill="auto"/>
            <w:vAlign w:val="center"/>
          </w:tcPr>
          <w:p w14:paraId="13DDFC58"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46267164"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4BD8F6B9" w14:textId="70F327FB" w:rsidR="0025443D" w:rsidRPr="00610D76" w:rsidRDefault="000C67BC" w:rsidP="0025443D">
            <w:pPr>
              <w:spacing w:after="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47</w:t>
            </w:r>
          </w:p>
          <w:p w14:paraId="5D7DF88A"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44B49E19" w14:textId="3CDA08D2" w:rsidR="0025443D" w:rsidRPr="00610D76" w:rsidRDefault="000C67BC" w:rsidP="0025443D">
            <w:pPr>
              <w:spacing w:after="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48</w:t>
            </w:r>
          </w:p>
          <w:p w14:paraId="6022085C"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14A7A51D" w14:textId="2592E630" w:rsidR="0025443D" w:rsidRPr="00610D76" w:rsidRDefault="000C67BC" w:rsidP="0025443D">
            <w:pPr>
              <w:spacing w:after="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50</w:t>
            </w:r>
          </w:p>
          <w:p w14:paraId="45DB7AAF" w14:textId="77777777" w:rsidR="0025443D" w:rsidRPr="00610D76" w:rsidRDefault="0025443D" w:rsidP="0025443D">
            <w:pPr>
              <w:spacing w:after="0" w:line="240" w:lineRule="auto"/>
              <w:jc w:val="center"/>
              <w:rPr>
                <w:rFonts w:ascii="Times New Roman" w:hAnsi="Times New Roman" w:cs="Times New Roman"/>
                <w:sz w:val="18"/>
                <w:szCs w:val="18"/>
                <w:lang w:val="en-GB"/>
              </w:rPr>
            </w:pPr>
          </w:p>
        </w:tc>
        <w:tc>
          <w:tcPr>
            <w:tcW w:w="1048" w:type="dxa"/>
            <w:shd w:val="clear" w:color="auto" w:fill="auto"/>
            <w:vAlign w:val="center"/>
          </w:tcPr>
          <w:p w14:paraId="11917CBB" w14:textId="77777777" w:rsidR="0025443D" w:rsidRDefault="0025443D" w:rsidP="0025443D">
            <w:pPr>
              <w:spacing w:after="0" w:line="240" w:lineRule="auto"/>
              <w:jc w:val="center"/>
              <w:rPr>
                <w:rFonts w:ascii="Times New Roman" w:hAnsi="Times New Roman" w:cs="Times New Roman"/>
                <w:sz w:val="18"/>
                <w:szCs w:val="18"/>
                <w:lang w:val="en-GB"/>
              </w:rPr>
            </w:pPr>
          </w:p>
          <w:p w14:paraId="370B96AD" w14:textId="489E70FD" w:rsidR="0025443D" w:rsidRDefault="000C67BC"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41</w:t>
            </w:r>
          </w:p>
          <w:p w14:paraId="1157EF31" w14:textId="77777777" w:rsidR="0025443D" w:rsidRDefault="0025443D" w:rsidP="0025443D">
            <w:pPr>
              <w:spacing w:after="0" w:line="240" w:lineRule="auto"/>
              <w:jc w:val="center"/>
              <w:rPr>
                <w:rFonts w:ascii="Times New Roman" w:hAnsi="Times New Roman" w:cs="Times New Roman"/>
                <w:sz w:val="18"/>
                <w:szCs w:val="18"/>
                <w:lang w:val="en-GB"/>
              </w:rPr>
            </w:pPr>
          </w:p>
          <w:p w14:paraId="0388E773" w14:textId="224B514F" w:rsidR="0025443D"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w:t>
            </w:r>
            <w:r w:rsidR="000C67BC">
              <w:rPr>
                <w:rFonts w:ascii="Times New Roman" w:hAnsi="Times New Roman" w:cs="Times New Roman"/>
                <w:sz w:val="18"/>
                <w:szCs w:val="18"/>
                <w:lang w:val="en-GB"/>
              </w:rPr>
              <w:t>5</w:t>
            </w:r>
          </w:p>
          <w:p w14:paraId="109181E1" w14:textId="77777777" w:rsidR="0025443D" w:rsidRDefault="0025443D" w:rsidP="0025443D">
            <w:pPr>
              <w:spacing w:after="0" w:line="240" w:lineRule="auto"/>
              <w:jc w:val="center"/>
              <w:rPr>
                <w:rFonts w:ascii="Times New Roman" w:hAnsi="Times New Roman" w:cs="Times New Roman"/>
                <w:sz w:val="18"/>
                <w:szCs w:val="18"/>
                <w:lang w:val="en-GB"/>
              </w:rPr>
            </w:pPr>
          </w:p>
          <w:p w14:paraId="17D0D107" w14:textId="4E003005" w:rsidR="0025443D" w:rsidRPr="00610D76"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w:t>
            </w:r>
            <w:r w:rsidR="000C67BC">
              <w:rPr>
                <w:rFonts w:ascii="Times New Roman" w:hAnsi="Times New Roman" w:cs="Times New Roman"/>
                <w:sz w:val="18"/>
                <w:szCs w:val="18"/>
                <w:lang w:val="en-GB"/>
              </w:rPr>
              <w:t>9</w:t>
            </w:r>
          </w:p>
        </w:tc>
      </w:tr>
      <w:tr w:rsidR="0025443D" w:rsidRPr="00610D76" w14:paraId="31278BF6" w14:textId="77777777" w:rsidTr="00710F66">
        <w:trPr>
          <w:tblHeader/>
        </w:trPr>
        <w:tc>
          <w:tcPr>
            <w:tcW w:w="1932" w:type="dxa"/>
            <w:vMerge/>
          </w:tcPr>
          <w:p w14:paraId="44CD9600"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tc>
        <w:tc>
          <w:tcPr>
            <w:tcW w:w="606" w:type="dxa"/>
            <w:vMerge/>
          </w:tcPr>
          <w:p w14:paraId="1E004688"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10412" w:type="dxa"/>
            <w:gridSpan w:val="7"/>
            <w:shd w:val="clear" w:color="auto" w:fill="D0CECE" w:themeFill="background2" w:themeFillShade="E6"/>
          </w:tcPr>
          <w:p w14:paraId="0B9EA2A8" w14:textId="767F5549"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2.4.2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Qualitative indicator</w:t>
            </w:r>
            <w:r w:rsidR="00D07665">
              <w:rPr>
                <w:rFonts w:ascii="Times New Roman" w:eastAsia="Calibri" w:hAnsi="Times New Roman" w:cs="Times New Roman"/>
                <w:sz w:val="18"/>
                <w:szCs w:val="18"/>
                <w:lang w:val="en-GB"/>
              </w:rPr>
              <w:t xml:space="preserve"> tracks</w:t>
            </w:r>
            <w:r w:rsidRPr="00610D76">
              <w:rPr>
                <w:rFonts w:ascii="Times New Roman" w:eastAsia="Calibri" w:hAnsi="Times New Roman" w:cs="Times New Roman"/>
                <w:sz w:val="18"/>
                <w:szCs w:val="18"/>
                <w:lang w:val="en-GB"/>
              </w:rPr>
              <w:t xml:space="preserve"> the effectiveness of UNDP support (</w:t>
            </w:r>
            <w:r w:rsidR="00D07665">
              <w:rPr>
                <w:rFonts w:ascii="Times New Roman" w:eastAsia="Calibri" w:hAnsi="Times New Roman" w:cs="Times New Roman"/>
                <w:sz w:val="18"/>
                <w:szCs w:val="18"/>
                <w:lang w:val="en-GB"/>
              </w:rPr>
              <w:t>as requested by</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to</w:t>
            </w:r>
            <w:r w:rsidRPr="00610D76">
              <w:rPr>
                <w:rFonts w:ascii="Times New Roman" w:eastAsia="Calibri" w:hAnsi="Times New Roman" w:cs="Times New Roman"/>
                <w:sz w:val="18"/>
                <w:szCs w:val="18"/>
                <w:lang w:val="en-GB"/>
              </w:rPr>
              <w:t xml:space="preserve"> strengthen environments for civic engagement</w:t>
            </w:r>
            <w:r w:rsidR="00D07665">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using a qualitative rating scale </w:t>
            </w:r>
            <w:r w:rsidR="00D07665">
              <w:rPr>
                <w:rFonts w:ascii="Times New Roman" w:eastAsia="Calibri" w:hAnsi="Times New Roman" w:cs="Times New Roman"/>
                <w:sz w:val="18"/>
                <w:szCs w:val="18"/>
                <w:lang w:val="en-GB"/>
              </w:rPr>
              <w:t>that measures</w:t>
            </w:r>
            <w:r w:rsidR="00D07665"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 degree to which the environment (legal/regulatory frameworks and engagement platforms) has become more conducive to civic engagement (1</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low, 2</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medium</w:t>
            </w:r>
            <w:r w:rsidR="00D07665">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and 3</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high) </w:t>
            </w:r>
            <w:r w:rsidR="00D07665">
              <w:rPr>
                <w:rFonts w:ascii="Times New Roman" w:eastAsia="Calibri" w:hAnsi="Times New Roman" w:cs="Times New Roman"/>
                <w:sz w:val="18"/>
                <w:szCs w:val="18"/>
                <w:lang w:val="en-GB"/>
              </w:rPr>
              <w:t>since</w:t>
            </w:r>
            <w:r w:rsidR="00D07665"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January 2014</w:t>
            </w:r>
            <w:r w:rsidR="00D07665">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w:t>
            </w:r>
            <w:r w:rsidR="00D07665">
              <w:rPr>
                <w:rFonts w:ascii="Times New Roman" w:eastAsia="Calibri" w:hAnsi="Times New Roman" w:cs="Times New Roman"/>
                <w:sz w:val="18"/>
                <w:szCs w:val="18"/>
                <w:lang w:val="en-GB"/>
              </w:rPr>
              <w:t>This counts</w:t>
            </w:r>
            <w:r w:rsidRPr="00610D76">
              <w:rPr>
                <w:rFonts w:ascii="Times New Roman" w:eastAsia="Calibri" w:hAnsi="Times New Roman" w:cs="Times New Roman"/>
                <w:sz w:val="18"/>
                <w:szCs w:val="18"/>
                <w:lang w:val="en-GB"/>
              </w:rPr>
              <w:t xml:space="preserve"> countries where objective evidence exists that UNDP support led to at least a medium degree</w:t>
            </w:r>
            <w:r w:rsidR="00D07665">
              <w:rPr>
                <w:rFonts w:ascii="Times New Roman" w:eastAsia="Calibri" w:hAnsi="Times New Roman" w:cs="Times New Roman"/>
                <w:sz w:val="18"/>
                <w:szCs w:val="18"/>
                <w:lang w:val="en-GB"/>
              </w:rPr>
              <w:t xml:space="preserve"> of engagement</w:t>
            </w:r>
            <w:r w:rsidRPr="00610D76">
              <w:rPr>
                <w:rFonts w:ascii="Times New Roman" w:eastAsia="Calibri" w:hAnsi="Times New Roman" w:cs="Times New Roman"/>
                <w:sz w:val="18"/>
                <w:szCs w:val="18"/>
                <w:lang w:val="en-GB"/>
              </w:rPr>
              <w:t>.</w:t>
            </w:r>
          </w:p>
          <w:p w14:paraId="5FD2B2F0" w14:textId="7847C83E" w:rsidR="0025443D" w:rsidRPr="00610D76" w:rsidRDefault="0025443D" w:rsidP="00F94273">
            <w:pPr>
              <w:spacing w:after="0" w:line="240" w:lineRule="auto"/>
              <w:ind w:right="-48"/>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sidR="00F94273">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 xml:space="preserve">The following values were corrected upwards to reflect the contributions of </w:t>
            </w:r>
            <w:r w:rsidR="00F94273">
              <w:rPr>
                <w:rFonts w:ascii="Times New Roman" w:eastAsia="Calibri" w:hAnsi="Times New Roman" w:cs="Times New Roman"/>
                <w:sz w:val="18"/>
                <w:szCs w:val="18"/>
                <w:lang w:val="en-GB"/>
              </w:rPr>
              <w:t>two</w:t>
            </w:r>
            <w:r w:rsidRPr="00610D76">
              <w:rPr>
                <w:rFonts w:ascii="Times New Roman" w:eastAsia="Calibri" w:hAnsi="Times New Roman" w:cs="Times New Roman"/>
                <w:sz w:val="18"/>
                <w:szCs w:val="18"/>
                <w:lang w:val="en-GB"/>
              </w:rPr>
              <w:t xml:space="preserve"> additional country office</w:t>
            </w:r>
            <w:r w:rsidR="00F94273">
              <w:rPr>
                <w:rFonts w:ascii="Times New Roman" w:eastAsia="Calibri" w:hAnsi="Times New Roman" w:cs="Times New Roman"/>
                <w:sz w:val="18"/>
                <w:szCs w:val="18"/>
                <w:lang w:val="en-GB"/>
              </w:rPr>
              <w:t>s</w:t>
            </w:r>
            <w:r w:rsidRPr="00610D76">
              <w:rPr>
                <w:rFonts w:ascii="Times New Roman" w:eastAsia="Calibri" w:hAnsi="Times New Roman" w:cs="Times New Roman"/>
                <w:sz w:val="18"/>
                <w:szCs w:val="18"/>
                <w:lang w:val="en-GB"/>
              </w:rPr>
              <w:t xml:space="preserve"> not previously captured: (a) 2017 target increased from 45</w:t>
            </w:r>
            <w:r w:rsidR="00F94273">
              <w:rPr>
                <w:rFonts w:ascii="Times New Roman" w:eastAsia="Calibri" w:hAnsi="Times New Roman" w:cs="Times New Roman"/>
                <w:sz w:val="18"/>
                <w:szCs w:val="18"/>
                <w:lang w:val="en-GB"/>
              </w:rPr>
              <w:t xml:space="preserve"> to 47</w:t>
            </w:r>
            <w:r w:rsidR="00D07665">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(b) 2017 target increased from 47</w:t>
            </w:r>
            <w:r w:rsidR="00F94273">
              <w:rPr>
                <w:rFonts w:ascii="Times New Roman" w:eastAsia="Calibri" w:hAnsi="Times New Roman" w:cs="Times New Roman"/>
                <w:sz w:val="18"/>
                <w:szCs w:val="18"/>
                <w:lang w:val="en-GB"/>
              </w:rPr>
              <w:t xml:space="preserve"> to 48</w:t>
            </w:r>
            <w:r w:rsidR="00D07665">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(c) 2017 target increased from 48</w:t>
            </w:r>
            <w:r w:rsidR="00F94273">
              <w:rPr>
                <w:rFonts w:ascii="Times New Roman" w:eastAsia="Calibri" w:hAnsi="Times New Roman" w:cs="Times New Roman"/>
                <w:sz w:val="18"/>
                <w:szCs w:val="18"/>
                <w:lang w:val="en-GB"/>
              </w:rPr>
              <w:t xml:space="preserve"> to 50</w:t>
            </w:r>
            <w:r w:rsidRPr="00610D76">
              <w:rPr>
                <w:rFonts w:ascii="Times New Roman" w:eastAsia="Calibri" w:hAnsi="Times New Roman" w:cs="Times New Roman"/>
                <w:sz w:val="18"/>
                <w:szCs w:val="18"/>
                <w:lang w:val="en-GB"/>
              </w:rPr>
              <w:t>.</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1939"/>
        <w:gridCol w:w="673"/>
        <w:gridCol w:w="4072"/>
        <w:gridCol w:w="40"/>
        <w:gridCol w:w="1124"/>
        <w:gridCol w:w="32"/>
        <w:gridCol w:w="953"/>
        <w:gridCol w:w="25"/>
        <w:gridCol w:w="1047"/>
        <w:gridCol w:w="16"/>
        <w:gridCol w:w="1015"/>
        <w:gridCol w:w="14"/>
        <w:gridCol w:w="59"/>
        <w:gridCol w:w="958"/>
        <w:gridCol w:w="9"/>
        <w:gridCol w:w="974"/>
      </w:tblGrid>
      <w:tr w:rsidR="0025443D" w:rsidRPr="00610D76" w14:paraId="4592D0C5" w14:textId="77777777" w:rsidTr="0025443D">
        <w:trPr>
          <w:tblHeader/>
        </w:trPr>
        <w:tc>
          <w:tcPr>
            <w:tcW w:w="1939" w:type="dxa"/>
            <w:vMerge w:val="restart"/>
            <w:shd w:val="clear" w:color="auto" w:fill="BDD6EE" w:themeFill="accent1" w:themeFillTint="66"/>
          </w:tcPr>
          <w:p w14:paraId="371B2FA0" w14:textId="77777777" w:rsidR="0025443D" w:rsidRPr="00610D76" w:rsidRDefault="0025443D" w:rsidP="00BB1D8F">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Output</w:t>
            </w:r>
          </w:p>
        </w:tc>
        <w:tc>
          <w:tcPr>
            <w:tcW w:w="4785" w:type="dxa"/>
            <w:gridSpan w:val="3"/>
            <w:vMerge w:val="restart"/>
            <w:shd w:val="clear" w:color="auto" w:fill="BDD6EE" w:themeFill="accent1" w:themeFillTint="66"/>
          </w:tcPr>
          <w:p w14:paraId="28FECCF7" w14:textId="77777777" w:rsidR="0025443D" w:rsidRPr="00610D76" w:rsidRDefault="0025443D" w:rsidP="00BB1D8F">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156" w:type="dxa"/>
            <w:gridSpan w:val="2"/>
            <w:shd w:val="clear" w:color="auto" w:fill="BDD6EE" w:themeFill="accent1" w:themeFillTint="66"/>
            <w:vAlign w:val="center"/>
          </w:tcPr>
          <w:p w14:paraId="5209F047"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978" w:type="dxa"/>
            <w:gridSpan w:val="2"/>
            <w:shd w:val="clear" w:color="auto" w:fill="BDD6EE" w:themeFill="accent1" w:themeFillTint="66"/>
            <w:vAlign w:val="center"/>
          </w:tcPr>
          <w:p w14:paraId="6253B7BF"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63" w:type="dxa"/>
            <w:gridSpan w:val="2"/>
            <w:shd w:val="clear" w:color="auto" w:fill="BDD6EE" w:themeFill="accent1" w:themeFillTint="66"/>
            <w:vAlign w:val="center"/>
          </w:tcPr>
          <w:p w14:paraId="40BD0011"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29" w:type="dxa"/>
            <w:gridSpan w:val="2"/>
            <w:shd w:val="clear" w:color="auto" w:fill="BDD6EE" w:themeFill="accent1" w:themeFillTint="66"/>
            <w:vAlign w:val="center"/>
          </w:tcPr>
          <w:p w14:paraId="6C3A563B"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000" w:type="dxa"/>
            <w:gridSpan w:val="4"/>
            <w:shd w:val="clear" w:color="auto" w:fill="BDD6EE" w:themeFill="accent1" w:themeFillTint="66"/>
            <w:vAlign w:val="center"/>
          </w:tcPr>
          <w:p w14:paraId="133A7B24" w14:textId="77777777" w:rsidR="0025443D" w:rsidRPr="00610D76" w:rsidRDefault="0025443D"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064B77" w:rsidRPr="00610D76" w14:paraId="2BE19678" w14:textId="77777777" w:rsidTr="0025443D">
        <w:trPr>
          <w:tblHeader/>
        </w:trPr>
        <w:tc>
          <w:tcPr>
            <w:tcW w:w="1939" w:type="dxa"/>
            <w:vMerge/>
            <w:shd w:val="clear" w:color="auto" w:fill="BDD6EE" w:themeFill="accent1" w:themeFillTint="66"/>
          </w:tcPr>
          <w:p w14:paraId="2C5FF45A" w14:textId="77777777" w:rsidR="00064B77" w:rsidRPr="00610D76" w:rsidRDefault="00064B77" w:rsidP="00BB1D8F">
            <w:pPr>
              <w:spacing w:after="0" w:line="240" w:lineRule="auto"/>
              <w:rPr>
                <w:rFonts w:ascii="Times New Roman" w:eastAsia="Calibri" w:hAnsi="Times New Roman" w:cs="Times New Roman"/>
                <w:b/>
                <w:sz w:val="18"/>
                <w:szCs w:val="18"/>
                <w:lang w:val="en-GB"/>
              </w:rPr>
            </w:pPr>
          </w:p>
        </w:tc>
        <w:tc>
          <w:tcPr>
            <w:tcW w:w="4785" w:type="dxa"/>
            <w:gridSpan w:val="3"/>
            <w:vMerge/>
            <w:shd w:val="clear" w:color="auto" w:fill="BDD6EE" w:themeFill="accent1" w:themeFillTint="66"/>
          </w:tcPr>
          <w:p w14:paraId="782DF1EA" w14:textId="77777777" w:rsidR="00064B77" w:rsidRPr="00610D76" w:rsidRDefault="00064B77" w:rsidP="00BB1D8F">
            <w:pPr>
              <w:spacing w:after="0" w:line="240" w:lineRule="auto"/>
              <w:rPr>
                <w:rFonts w:ascii="Times New Roman" w:hAnsi="Times New Roman" w:cs="Times New Roman"/>
                <w:sz w:val="18"/>
                <w:szCs w:val="18"/>
                <w:lang w:val="en-GB"/>
              </w:rPr>
            </w:pPr>
          </w:p>
        </w:tc>
        <w:tc>
          <w:tcPr>
            <w:tcW w:w="1156" w:type="dxa"/>
            <w:gridSpan w:val="2"/>
            <w:shd w:val="clear" w:color="auto" w:fill="BDD6EE" w:themeFill="accent1" w:themeFillTint="66"/>
          </w:tcPr>
          <w:p w14:paraId="15A69A51" w14:textId="77777777" w:rsidR="00064B77" w:rsidRPr="00610D76" w:rsidRDefault="00064B77"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978" w:type="dxa"/>
            <w:gridSpan w:val="2"/>
            <w:shd w:val="clear" w:color="auto" w:fill="BDD6EE" w:themeFill="accent1" w:themeFillTint="66"/>
          </w:tcPr>
          <w:p w14:paraId="337AD617" w14:textId="77777777" w:rsidR="00064B77" w:rsidRPr="00610D76" w:rsidRDefault="00064B77"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63" w:type="dxa"/>
            <w:gridSpan w:val="2"/>
            <w:shd w:val="clear" w:color="auto" w:fill="BDD6EE" w:themeFill="accent1" w:themeFillTint="66"/>
          </w:tcPr>
          <w:p w14:paraId="0A7400D5" w14:textId="77777777" w:rsidR="00064B77" w:rsidRPr="00610D76" w:rsidRDefault="00064B77" w:rsidP="00BB1D8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29" w:type="dxa"/>
            <w:gridSpan w:val="2"/>
            <w:shd w:val="clear" w:color="auto" w:fill="BDD6EE" w:themeFill="accent1" w:themeFillTint="66"/>
          </w:tcPr>
          <w:p w14:paraId="1F50A201" w14:textId="7E4072D9" w:rsidR="00064B77" w:rsidRPr="00610D76" w:rsidRDefault="0025443D" w:rsidP="00BB1D8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26" w:type="dxa"/>
            <w:gridSpan w:val="3"/>
            <w:shd w:val="clear" w:color="auto" w:fill="BDD6EE" w:themeFill="accent1" w:themeFillTint="66"/>
          </w:tcPr>
          <w:p w14:paraId="7363C3CC" w14:textId="0D4FDA17" w:rsidR="00064B77" w:rsidRPr="00610D76" w:rsidRDefault="0025443D" w:rsidP="00BB1D8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974" w:type="dxa"/>
            <w:shd w:val="clear" w:color="auto" w:fill="BDD6EE" w:themeFill="accent1" w:themeFillTint="66"/>
          </w:tcPr>
          <w:p w14:paraId="555B553B" w14:textId="46F0DFC0" w:rsidR="00064B77" w:rsidRPr="00610D76" w:rsidRDefault="0025443D" w:rsidP="00BB1D8F">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25443D" w:rsidRPr="00610D76" w14:paraId="2BED4A07" w14:textId="77777777" w:rsidTr="00835153">
        <w:trPr>
          <w:tblHeader/>
        </w:trPr>
        <w:tc>
          <w:tcPr>
            <w:tcW w:w="1939" w:type="dxa"/>
            <w:vMerge w:val="restart"/>
            <w:shd w:val="clear" w:color="auto" w:fill="auto"/>
          </w:tcPr>
          <w:p w14:paraId="085651DD" w14:textId="77777777"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Output 2.5.</w:t>
            </w:r>
            <w:r w:rsidRPr="00610D76">
              <w:rPr>
                <w:rFonts w:ascii="Times New Roman" w:eastAsia="Calibri" w:hAnsi="Times New Roman" w:cs="Times New Roman"/>
                <w:sz w:val="18"/>
                <w:szCs w:val="18"/>
                <w:lang w:val="en-GB"/>
              </w:rPr>
              <w:t xml:space="preserve"> Legal and regulatory frameworks, policies and institutions enabled to ensure the conservation, sustainable use, and access and benefit sharing of natural resources, biodiversity and ecosystems, in line with international conventions and national legislation</w:t>
            </w:r>
          </w:p>
          <w:p w14:paraId="728F3DB6" w14:textId="77777777" w:rsidR="0025443D" w:rsidRPr="00610D76" w:rsidRDefault="0025443D" w:rsidP="0025443D">
            <w:pPr>
              <w:spacing w:after="0" w:line="240" w:lineRule="auto"/>
              <w:rPr>
                <w:rFonts w:ascii="Times New Roman" w:eastAsia="Calibri" w:hAnsi="Times New Roman" w:cs="Times New Roman"/>
                <w:sz w:val="18"/>
                <w:szCs w:val="18"/>
                <w:lang w:val="en-GB"/>
              </w:rPr>
            </w:pPr>
          </w:p>
          <w:p w14:paraId="7C3F5252" w14:textId="36A8C85B" w:rsidR="0025443D" w:rsidRPr="00610D76" w:rsidRDefault="0025443D" w:rsidP="0025443D">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F94273">
              <w:rPr>
                <w:rFonts w:ascii="Times New Roman" w:eastAsia="Calibri" w:hAnsi="Times New Roman" w:cs="Times New Roman"/>
                <w:b/>
                <w:color w:val="000000"/>
                <w:sz w:val="18"/>
                <w:szCs w:val="18"/>
                <w:lang w:val="en-GB"/>
              </w:rPr>
              <w:t>73</w:t>
            </w:r>
            <w:r w:rsidRPr="00610D76">
              <w:rPr>
                <w:rFonts w:ascii="Times New Roman" w:eastAsia="Calibri" w:hAnsi="Times New Roman" w:cs="Times New Roman"/>
                <w:b/>
                <w:color w:val="000000"/>
                <w:sz w:val="18"/>
                <w:szCs w:val="18"/>
                <w:lang w:val="en-GB"/>
              </w:rPr>
              <w:t xml:space="preserve"> </w:t>
            </w:r>
          </w:p>
          <w:p w14:paraId="24460083" w14:textId="48E4844F" w:rsidR="0025443D" w:rsidRPr="00610D76" w:rsidRDefault="00F94273" w:rsidP="0025443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b/>
                <w:color w:val="000000"/>
                <w:sz w:val="18"/>
                <w:szCs w:val="18"/>
                <w:lang w:val="en-GB"/>
              </w:rPr>
              <w:t>(December 2017</w:t>
            </w:r>
            <w:r w:rsidR="0025443D" w:rsidRPr="00610D76">
              <w:rPr>
                <w:rFonts w:ascii="Times New Roman" w:eastAsia="Calibri" w:hAnsi="Times New Roman" w:cs="Times New Roman"/>
                <w:b/>
                <w:color w:val="000000"/>
                <w:sz w:val="18"/>
                <w:szCs w:val="18"/>
                <w:lang w:val="en-GB"/>
              </w:rPr>
              <w:t>)</w:t>
            </w:r>
          </w:p>
        </w:tc>
        <w:tc>
          <w:tcPr>
            <w:tcW w:w="673" w:type="dxa"/>
            <w:vMerge w:val="restart"/>
          </w:tcPr>
          <w:p w14:paraId="2C8E6AA5" w14:textId="77777777" w:rsidR="0025443D" w:rsidRPr="00610D76" w:rsidRDefault="0025443D" w:rsidP="0025443D">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2.5.1</w:t>
            </w:r>
          </w:p>
        </w:tc>
        <w:tc>
          <w:tcPr>
            <w:tcW w:w="4112" w:type="dxa"/>
            <w:gridSpan w:val="2"/>
          </w:tcPr>
          <w:p w14:paraId="6E9E1999" w14:textId="77777777" w:rsidR="0025443D" w:rsidRPr="00610D76" w:rsidRDefault="0025443D" w:rsidP="0025443D">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color w:val="000000"/>
                <w:sz w:val="18"/>
                <w:szCs w:val="18"/>
                <w:lang w:val="en-GB"/>
              </w:rPr>
              <w:t xml:space="preserve">Number of countries with </w:t>
            </w:r>
            <w:r w:rsidRPr="00610D76">
              <w:rPr>
                <w:rFonts w:ascii="Times New Roman" w:eastAsia="Calibri" w:hAnsi="Times New Roman" w:cs="Times New Roman"/>
                <w:b/>
                <w:color w:val="000000"/>
                <w:sz w:val="18"/>
                <w:szCs w:val="18"/>
                <w:lang w:val="en-GB"/>
              </w:rPr>
              <w:t>legal, policy and institutional frameworks</w:t>
            </w:r>
            <w:r w:rsidRPr="00610D76">
              <w:rPr>
                <w:rFonts w:ascii="Times New Roman" w:eastAsia="Calibri" w:hAnsi="Times New Roman" w:cs="Times New Roman"/>
                <w:color w:val="000000"/>
                <w:sz w:val="18"/>
                <w:szCs w:val="18"/>
                <w:lang w:val="en-GB"/>
              </w:rPr>
              <w:t xml:space="preserve"> in place for conservation, sustainable </w:t>
            </w:r>
            <w:r w:rsidRPr="00610D76">
              <w:rPr>
                <w:rFonts w:ascii="Times New Roman" w:eastAsia="Calibri" w:hAnsi="Times New Roman" w:cs="Times New Roman"/>
                <w:b/>
                <w:color w:val="000000"/>
                <w:sz w:val="18"/>
                <w:szCs w:val="18"/>
                <w:lang w:val="en-GB"/>
              </w:rPr>
              <w:t xml:space="preserve">use, and access and benefit sharing </w:t>
            </w:r>
            <w:r w:rsidRPr="00610D76">
              <w:rPr>
                <w:rFonts w:ascii="Times New Roman" w:eastAsia="Calibri" w:hAnsi="Times New Roman" w:cs="Times New Roman"/>
                <w:b/>
                <w:sz w:val="18"/>
                <w:szCs w:val="18"/>
                <w:lang w:val="en-GB"/>
              </w:rPr>
              <w:t>of natural resources, biodiversity and ecosystems.</w:t>
            </w:r>
          </w:p>
          <w:p w14:paraId="424904BC" w14:textId="77777777" w:rsidR="0025443D" w:rsidRPr="00610D76" w:rsidRDefault="0025443D" w:rsidP="0025443D">
            <w:pPr>
              <w:pStyle w:val="ListParagraph"/>
              <w:numPr>
                <w:ilvl w:val="0"/>
                <w:numId w:val="23"/>
              </w:numPr>
              <w:rPr>
                <w:rFonts w:ascii="Times New Roman" w:eastAsia="Calibri" w:hAnsi="Times New Roman"/>
                <w:sz w:val="18"/>
                <w:szCs w:val="18"/>
                <w:lang w:val="en-GB"/>
              </w:rPr>
            </w:pPr>
            <w:r w:rsidRPr="00610D76">
              <w:rPr>
                <w:rFonts w:ascii="Times New Roman" w:eastAsia="Calibri" w:hAnsi="Times New Roman"/>
                <w:sz w:val="18"/>
                <w:szCs w:val="18"/>
                <w:lang w:val="en-GB"/>
              </w:rPr>
              <w:t xml:space="preserve">Legal frameworks </w:t>
            </w:r>
          </w:p>
          <w:p w14:paraId="06476768" w14:textId="77777777" w:rsidR="0025443D" w:rsidRPr="00610D76" w:rsidRDefault="0025443D" w:rsidP="0025443D">
            <w:pPr>
              <w:pStyle w:val="ListParagraph"/>
              <w:numPr>
                <w:ilvl w:val="0"/>
                <w:numId w:val="23"/>
              </w:numPr>
              <w:rPr>
                <w:rFonts w:ascii="Times New Roman" w:eastAsia="Calibri" w:hAnsi="Times New Roman"/>
                <w:sz w:val="18"/>
                <w:szCs w:val="18"/>
                <w:lang w:val="en-GB"/>
              </w:rPr>
            </w:pPr>
            <w:r w:rsidRPr="00610D76">
              <w:rPr>
                <w:rFonts w:ascii="Times New Roman" w:eastAsia="Calibri" w:hAnsi="Times New Roman"/>
                <w:sz w:val="18"/>
                <w:szCs w:val="18"/>
                <w:lang w:val="en-GB"/>
              </w:rPr>
              <w:t xml:space="preserve">Policy frameworks </w:t>
            </w:r>
          </w:p>
          <w:p w14:paraId="7C56C2B7" w14:textId="77777777" w:rsidR="0025443D" w:rsidRPr="00610D76" w:rsidRDefault="0025443D" w:rsidP="0025443D">
            <w:pPr>
              <w:pStyle w:val="ListParagraph"/>
              <w:numPr>
                <w:ilvl w:val="0"/>
                <w:numId w:val="23"/>
              </w:numPr>
              <w:rPr>
                <w:rFonts w:ascii="Times New Roman" w:eastAsia="Calibri" w:hAnsi="Times New Roman"/>
                <w:sz w:val="18"/>
                <w:szCs w:val="18"/>
                <w:lang w:val="en-GB"/>
              </w:rPr>
            </w:pPr>
            <w:r w:rsidRPr="00610D76">
              <w:rPr>
                <w:rFonts w:ascii="Times New Roman" w:eastAsia="Calibri" w:hAnsi="Times New Roman"/>
                <w:sz w:val="18"/>
                <w:szCs w:val="18"/>
                <w:lang w:val="en-GB"/>
              </w:rPr>
              <w:t>Institutional frameworks</w:t>
            </w:r>
          </w:p>
          <w:p w14:paraId="2778E0B1" w14:textId="77777777" w:rsidR="0025443D" w:rsidRPr="00610D76" w:rsidRDefault="0025443D" w:rsidP="0025443D">
            <w:pPr>
              <w:spacing w:after="0" w:line="240" w:lineRule="auto"/>
              <w:rPr>
                <w:rFonts w:ascii="Times New Roman" w:eastAsia="Calibri" w:hAnsi="Times New Roman" w:cs="Times New Roman"/>
                <w:b/>
                <w:i/>
                <w:sz w:val="18"/>
                <w:szCs w:val="18"/>
                <w:lang w:val="en-GB"/>
              </w:rPr>
            </w:pPr>
          </w:p>
          <w:p w14:paraId="6350A3AA" w14:textId="77777777" w:rsidR="0025443D" w:rsidRPr="00C370CF" w:rsidRDefault="0025443D" w:rsidP="0025443D">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p>
          <w:p w14:paraId="27A3A7E5" w14:textId="23F2563A" w:rsidR="0025443D" w:rsidRPr="00610D76" w:rsidRDefault="00C44AF9" w:rsidP="0025443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a) 84, b) 91, c) 87</w:t>
            </w:r>
          </w:p>
        </w:tc>
        <w:tc>
          <w:tcPr>
            <w:tcW w:w="1156" w:type="dxa"/>
            <w:gridSpan w:val="2"/>
            <w:vAlign w:val="center"/>
          </w:tcPr>
          <w:p w14:paraId="4C6CCEB0"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05420F42"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524FF7DF"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14</w:t>
            </w:r>
          </w:p>
          <w:p w14:paraId="60E4F5E2"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4AB9D111"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13</w:t>
            </w:r>
          </w:p>
          <w:p w14:paraId="55965D94"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0490DFE5"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10</w:t>
            </w:r>
          </w:p>
          <w:p w14:paraId="44EA0199"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604C2744"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648B4FFD"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978" w:type="dxa"/>
            <w:gridSpan w:val="2"/>
            <w:vAlign w:val="center"/>
          </w:tcPr>
          <w:p w14:paraId="4F889984"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4676396A"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408576E4"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30</w:t>
            </w:r>
          </w:p>
          <w:p w14:paraId="5B2EEB6F"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320ADCAA"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24</w:t>
            </w:r>
          </w:p>
          <w:p w14:paraId="65C02957"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17FEE8AB"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24</w:t>
            </w:r>
          </w:p>
          <w:p w14:paraId="2930977A"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482FF55E" w14:textId="77777777" w:rsidR="0025443D" w:rsidRPr="00610D76" w:rsidRDefault="0025443D" w:rsidP="0025443D">
            <w:pPr>
              <w:spacing w:after="0" w:line="240" w:lineRule="auto"/>
              <w:rPr>
                <w:rFonts w:ascii="Times New Roman" w:hAnsi="Times New Roman" w:cs="Times New Roman"/>
                <w:sz w:val="18"/>
                <w:szCs w:val="18"/>
                <w:lang w:val="en-GB"/>
              </w:rPr>
            </w:pPr>
          </w:p>
          <w:p w14:paraId="72E4ED03"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1063" w:type="dxa"/>
            <w:gridSpan w:val="2"/>
            <w:vAlign w:val="center"/>
          </w:tcPr>
          <w:p w14:paraId="5365926F"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7AAFA063"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37</w:t>
            </w:r>
          </w:p>
          <w:p w14:paraId="3EA8DDAA"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6F4CAB94"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38</w:t>
            </w:r>
          </w:p>
          <w:p w14:paraId="6B5F5163"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42C23049"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34</w:t>
            </w:r>
          </w:p>
          <w:p w14:paraId="2EC33AF6"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12B9AC10" w14:textId="77777777" w:rsidR="0025443D" w:rsidRPr="00610D76" w:rsidRDefault="0025443D" w:rsidP="0025443D">
            <w:pPr>
              <w:spacing w:after="0" w:line="240" w:lineRule="auto"/>
              <w:jc w:val="center"/>
              <w:rPr>
                <w:rFonts w:ascii="Times New Roman" w:hAnsi="Times New Roman" w:cs="Times New Roman"/>
                <w:sz w:val="18"/>
                <w:szCs w:val="18"/>
                <w:lang w:val="en-GB"/>
              </w:rPr>
            </w:pPr>
          </w:p>
        </w:tc>
        <w:tc>
          <w:tcPr>
            <w:tcW w:w="1029" w:type="dxa"/>
            <w:gridSpan w:val="2"/>
            <w:vAlign w:val="center"/>
          </w:tcPr>
          <w:p w14:paraId="46D03223"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59</w:t>
            </w:r>
          </w:p>
          <w:p w14:paraId="3C2044BA"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3CF96F82"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59</w:t>
            </w:r>
          </w:p>
          <w:p w14:paraId="4837A332"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197C8E42"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50</w:t>
            </w:r>
          </w:p>
          <w:p w14:paraId="3173C257" w14:textId="77777777" w:rsidR="0025443D" w:rsidRPr="00610D76" w:rsidRDefault="0025443D" w:rsidP="0025443D">
            <w:pPr>
              <w:spacing w:after="0" w:line="240" w:lineRule="auto"/>
              <w:jc w:val="center"/>
              <w:rPr>
                <w:rFonts w:ascii="Times New Roman" w:hAnsi="Times New Roman" w:cs="Times New Roman"/>
                <w:sz w:val="18"/>
                <w:szCs w:val="18"/>
                <w:lang w:val="en-GB"/>
              </w:rPr>
            </w:pPr>
          </w:p>
        </w:tc>
        <w:tc>
          <w:tcPr>
            <w:tcW w:w="1026" w:type="dxa"/>
            <w:gridSpan w:val="3"/>
            <w:shd w:val="clear" w:color="auto" w:fill="auto"/>
            <w:vAlign w:val="center"/>
          </w:tcPr>
          <w:p w14:paraId="36F3C0C3"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4036C771" w14:textId="56635B42" w:rsidR="0025443D" w:rsidRPr="00610D76" w:rsidRDefault="000C67BC"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71</w:t>
            </w:r>
          </w:p>
          <w:p w14:paraId="108E0249"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32FA61E5" w14:textId="528FA1AD" w:rsidR="0025443D" w:rsidRPr="00610D76" w:rsidRDefault="000C67BC"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73</w:t>
            </w:r>
          </w:p>
          <w:p w14:paraId="4A8A4A95"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365C1F67" w14:textId="185A9848" w:rsidR="0025443D" w:rsidRPr="00610D76"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w:t>
            </w:r>
            <w:r w:rsidR="000C67BC">
              <w:rPr>
                <w:rFonts w:ascii="Times New Roman" w:hAnsi="Times New Roman" w:cs="Times New Roman"/>
                <w:sz w:val="18"/>
                <w:szCs w:val="18"/>
                <w:lang w:val="en-GB"/>
              </w:rPr>
              <w:t>8</w:t>
            </w:r>
          </w:p>
          <w:p w14:paraId="072D9421" w14:textId="77777777" w:rsidR="0025443D" w:rsidRPr="00610D76" w:rsidRDefault="0025443D" w:rsidP="0025443D">
            <w:pPr>
              <w:spacing w:after="0" w:line="240" w:lineRule="auto"/>
              <w:jc w:val="center"/>
              <w:rPr>
                <w:rFonts w:ascii="Times New Roman" w:hAnsi="Times New Roman" w:cs="Times New Roman"/>
                <w:sz w:val="18"/>
                <w:szCs w:val="18"/>
                <w:lang w:val="en-GB"/>
              </w:rPr>
            </w:pPr>
          </w:p>
          <w:p w14:paraId="3355BBFD" w14:textId="77777777" w:rsidR="0025443D" w:rsidRPr="00610D76" w:rsidRDefault="0025443D" w:rsidP="0025443D">
            <w:pPr>
              <w:spacing w:after="0" w:line="240" w:lineRule="auto"/>
              <w:jc w:val="center"/>
              <w:rPr>
                <w:rFonts w:ascii="Times New Roman" w:hAnsi="Times New Roman" w:cs="Times New Roman"/>
                <w:sz w:val="18"/>
                <w:szCs w:val="18"/>
                <w:lang w:val="en-GB"/>
              </w:rPr>
            </w:pPr>
          </w:p>
        </w:tc>
        <w:tc>
          <w:tcPr>
            <w:tcW w:w="974" w:type="dxa"/>
            <w:shd w:val="clear" w:color="auto" w:fill="auto"/>
            <w:vAlign w:val="center"/>
          </w:tcPr>
          <w:p w14:paraId="15AA9AB5" w14:textId="77777777" w:rsidR="0025443D"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64</w:t>
            </w:r>
          </w:p>
          <w:p w14:paraId="2B9E26F6" w14:textId="77777777" w:rsidR="0025443D" w:rsidRDefault="0025443D" w:rsidP="0025443D">
            <w:pPr>
              <w:spacing w:after="0" w:line="240" w:lineRule="auto"/>
              <w:jc w:val="center"/>
              <w:rPr>
                <w:rFonts w:ascii="Times New Roman" w:hAnsi="Times New Roman" w:cs="Times New Roman"/>
                <w:sz w:val="18"/>
                <w:szCs w:val="18"/>
                <w:lang w:val="en-GB"/>
              </w:rPr>
            </w:pPr>
          </w:p>
          <w:p w14:paraId="5836E2E7" w14:textId="77777777" w:rsidR="0025443D"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71</w:t>
            </w:r>
          </w:p>
          <w:p w14:paraId="0AC4AFBF" w14:textId="77777777" w:rsidR="0025443D" w:rsidRDefault="0025443D" w:rsidP="0025443D">
            <w:pPr>
              <w:spacing w:after="0" w:line="240" w:lineRule="auto"/>
              <w:jc w:val="center"/>
              <w:rPr>
                <w:rFonts w:ascii="Times New Roman" w:hAnsi="Times New Roman" w:cs="Times New Roman"/>
                <w:sz w:val="18"/>
                <w:szCs w:val="18"/>
                <w:lang w:val="en-GB"/>
              </w:rPr>
            </w:pPr>
          </w:p>
          <w:p w14:paraId="2D5351BA" w14:textId="77777777" w:rsidR="0025443D"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67</w:t>
            </w:r>
          </w:p>
          <w:p w14:paraId="6D21274B" w14:textId="2E9BE2AA" w:rsidR="0025443D" w:rsidRPr="00610D76" w:rsidRDefault="0025443D" w:rsidP="0025443D">
            <w:pPr>
              <w:spacing w:after="0" w:line="240" w:lineRule="auto"/>
              <w:jc w:val="center"/>
              <w:rPr>
                <w:rFonts w:ascii="Times New Roman" w:hAnsi="Times New Roman" w:cs="Times New Roman"/>
                <w:sz w:val="18"/>
                <w:szCs w:val="18"/>
                <w:lang w:val="en-GB"/>
              </w:rPr>
            </w:pPr>
          </w:p>
        </w:tc>
      </w:tr>
      <w:tr w:rsidR="0025443D" w:rsidRPr="00610D76" w14:paraId="581C2FAC" w14:textId="77777777" w:rsidTr="0025443D">
        <w:trPr>
          <w:cantSplit/>
          <w:tblHeader/>
        </w:trPr>
        <w:tc>
          <w:tcPr>
            <w:tcW w:w="1939" w:type="dxa"/>
            <w:vMerge/>
          </w:tcPr>
          <w:p w14:paraId="493DCA08"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tc>
        <w:tc>
          <w:tcPr>
            <w:tcW w:w="673" w:type="dxa"/>
            <w:vMerge/>
          </w:tcPr>
          <w:p w14:paraId="627C666D"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10338" w:type="dxa"/>
            <w:gridSpan w:val="14"/>
            <w:shd w:val="clear" w:color="auto" w:fill="D0CECE" w:themeFill="background2" w:themeFillShade="E6"/>
          </w:tcPr>
          <w:p w14:paraId="5972556A" w14:textId="6873A160"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hAnsi="Times New Roman" w:cs="Times New Roman"/>
                <w:b/>
                <w:sz w:val="18"/>
                <w:szCs w:val="18"/>
                <w:lang w:val="en-GB"/>
              </w:rPr>
              <w:t xml:space="preserve">Indicator 2.5.1 </w:t>
            </w:r>
            <w:r>
              <w:rPr>
                <w:rFonts w:ascii="Times New Roman" w:hAnsi="Times New Roman" w:cs="Times New Roman"/>
                <w:b/>
                <w:sz w:val="18"/>
                <w:szCs w:val="18"/>
                <w:lang w:val="en-GB"/>
              </w:rPr>
              <w:t>n</w:t>
            </w:r>
            <w:r w:rsidRPr="00610D76">
              <w:rPr>
                <w:rFonts w:ascii="Times New Roman" w:hAnsi="Times New Roman" w:cs="Times New Roman"/>
                <w:b/>
                <w:sz w:val="18"/>
                <w:szCs w:val="18"/>
                <w:lang w:val="en-GB"/>
              </w:rPr>
              <w:t>ote:</w:t>
            </w:r>
            <w:r w:rsidRPr="00610D76">
              <w:rPr>
                <w:rFonts w:ascii="Times New Roman" w:hAnsi="Times New Roman" w:cs="Times New Roman"/>
                <w:sz w:val="18"/>
                <w:szCs w:val="18"/>
                <w:lang w:val="en-GB"/>
              </w:rPr>
              <w:t xml:space="preserve"> </w:t>
            </w:r>
            <w:r w:rsidRPr="00610D76">
              <w:rPr>
                <w:rFonts w:ascii="Times New Roman" w:eastAsia="Calibri" w:hAnsi="Times New Roman" w:cs="Times New Roman"/>
                <w:sz w:val="18"/>
                <w:szCs w:val="18"/>
                <w:lang w:val="en-GB"/>
              </w:rPr>
              <w:t>Qualitative indicator</w:t>
            </w:r>
            <w:r w:rsidR="00D07665">
              <w:rPr>
                <w:rFonts w:ascii="Times New Roman" w:eastAsia="Calibri" w:hAnsi="Times New Roman" w:cs="Times New Roman"/>
                <w:sz w:val="18"/>
                <w:szCs w:val="18"/>
                <w:lang w:val="en-GB"/>
              </w:rPr>
              <w:t xml:space="preserve"> tracks </w:t>
            </w:r>
            <w:r w:rsidRPr="00610D76">
              <w:rPr>
                <w:rFonts w:ascii="Times New Roman" w:eastAsia="Calibri" w:hAnsi="Times New Roman" w:cs="Times New Roman"/>
                <w:sz w:val="18"/>
                <w:szCs w:val="18"/>
                <w:lang w:val="en-GB"/>
              </w:rPr>
              <w:t>the effectiveness of UNDP support (</w:t>
            </w:r>
            <w:r w:rsidR="00996C28">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to</w:t>
            </w:r>
            <w:r w:rsidRPr="00610D76">
              <w:rPr>
                <w:rFonts w:ascii="Times New Roman" w:eastAsia="Calibri" w:hAnsi="Times New Roman" w:cs="Times New Roman"/>
                <w:sz w:val="18"/>
                <w:szCs w:val="18"/>
                <w:lang w:val="en-GB"/>
              </w:rPr>
              <w:t xml:space="preserve"> put in place </w:t>
            </w:r>
            <w:r w:rsidRPr="00610D76">
              <w:rPr>
                <w:rFonts w:ascii="Times New Roman" w:hAnsi="Times New Roman" w:cs="Times New Roman"/>
                <w:sz w:val="18"/>
                <w:szCs w:val="18"/>
                <w:lang w:val="en-GB"/>
              </w:rPr>
              <w:t>(a) legal, (b) policy</w:t>
            </w:r>
            <w:r w:rsidR="00D07665">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and/or (c) institutional </w:t>
            </w:r>
            <w:r w:rsidRPr="00610D76">
              <w:rPr>
                <w:rFonts w:ascii="Times New Roman" w:eastAsia="Calibri" w:hAnsi="Times New Roman" w:cs="Times New Roman"/>
                <w:sz w:val="18"/>
                <w:szCs w:val="18"/>
                <w:lang w:val="en-GB"/>
              </w:rPr>
              <w:t xml:space="preserve">frameworks </w:t>
            </w:r>
            <w:r w:rsidRPr="00610D76">
              <w:rPr>
                <w:rFonts w:ascii="Times New Roman" w:hAnsi="Times New Roman" w:cs="Times New Roman"/>
                <w:sz w:val="18"/>
                <w:szCs w:val="18"/>
                <w:lang w:val="en-GB"/>
              </w:rPr>
              <w:t>for conservation, sustainable use, and access</w:t>
            </w:r>
            <w:r w:rsidR="00D07665">
              <w:rPr>
                <w:rFonts w:ascii="Times New Roman" w:hAnsi="Times New Roman" w:cs="Times New Roman"/>
                <w:sz w:val="18"/>
                <w:szCs w:val="18"/>
                <w:lang w:val="en-GB"/>
              </w:rPr>
              <w:t xml:space="preserve"> to/</w:t>
            </w:r>
            <w:r w:rsidRPr="00610D76">
              <w:rPr>
                <w:rFonts w:ascii="Times New Roman" w:hAnsi="Times New Roman" w:cs="Times New Roman"/>
                <w:sz w:val="18"/>
                <w:szCs w:val="18"/>
                <w:lang w:val="en-GB"/>
              </w:rPr>
              <w:t xml:space="preserve">benefit </w:t>
            </w:r>
            <w:r w:rsidR="00D07665">
              <w:rPr>
                <w:rFonts w:ascii="Times New Roman" w:hAnsi="Times New Roman" w:cs="Times New Roman"/>
                <w:sz w:val="18"/>
                <w:szCs w:val="18"/>
                <w:lang w:val="en-GB"/>
              </w:rPr>
              <w:t xml:space="preserve">of </w:t>
            </w:r>
            <w:r w:rsidRPr="00610D76">
              <w:rPr>
                <w:rFonts w:ascii="Times New Roman" w:hAnsi="Times New Roman" w:cs="Times New Roman"/>
                <w:sz w:val="18"/>
                <w:szCs w:val="18"/>
                <w:lang w:val="en-GB"/>
              </w:rPr>
              <w:t>sharing natural resources, biodiversity and ecosystems</w:t>
            </w:r>
            <w:r w:rsidR="00D07665">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w:t>
            </w:r>
            <w:r w:rsidRPr="00610D76">
              <w:rPr>
                <w:rFonts w:ascii="Times New Roman" w:eastAsia="Calibri" w:hAnsi="Times New Roman" w:cs="Times New Roman"/>
                <w:sz w:val="18"/>
                <w:szCs w:val="18"/>
                <w:lang w:val="en-GB"/>
              </w:rPr>
              <w:t>using a qualitative rating scale (extent to which each type of framework is in place</w:t>
            </w:r>
            <w:r w:rsidR="00D07665">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D07665">
              <w:rPr>
                <w:rFonts w:ascii="Times New Roman" w:eastAsia="Calibri" w:hAnsi="Times New Roman" w:cs="Times New Roman"/>
                <w:sz w:val="18"/>
                <w:szCs w:val="18"/>
                <w:lang w:val="en-GB"/>
              </w:rPr>
              <w:t xml:space="preserve">. This is done by </w:t>
            </w:r>
            <w:r w:rsidRPr="00610D76">
              <w:rPr>
                <w:rFonts w:ascii="Times New Roman" w:eastAsia="Calibri" w:hAnsi="Times New Roman" w:cs="Times New Roman"/>
                <w:sz w:val="18"/>
                <w:szCs w:val="18"/>
                <w:lang w:val="en-GB"/>
              </w:rPr>
              <w:t xml:space="preserve">counting the number of countries where objective evidence </w:t>
            </w:r>
            <w:r w:rsidR="00996C28">
              <w:rPr>
                <w:rFonts w:ascii="Times New Roman" w:eastAsia="Calibri" w:hAnsi="Times New Roman" w:cs="Times New Roman"/>
                <w:sz w:val="18"/>
                <w:szCs w:val="18"/>
                <w:lang w:val="en-GB"/>
              </w:rPr>
              <w:t xml:space="preserve">exists that </w:t>
            </w:r>
            <w:r w:rsidR="00D07665">
              <w:rPr>
                <w:rFonts w:ascii="Times New Roman" w:eastAsia="Calibri" w:hAnsi="Times New Roman" w:cs="Times New Roman"/>
                <w:sz w:val="18"/>
                <w:szCs w:val="18"/>
                <w:lang w:val="en-GB"/>
              </w:rPr>
              <w:t>highlights</w:t>
            </w:r>
            <w:r w:rsidR="00996C28">
              <w:rPr>
                <w:rFonts w:ascii="Times New Roman" w:eastAsia="Calibri" w:hAnsi="Times New Roman" w:cs="Times New Roman"/>
                <w:sz w:val="18"/>
                <w:szCs w:val="18"/>
                <w:lang w:val="en-GB"/>
              </w:rPr>
              <w:t xml:space="preserve"> how</w:t>
            </w:r>
            <w:r w:rsidRPr="00610D76">
              <w:rPr>
                <w:rFonts w:ascii="Times New Roman" w:eastAsia="Calibri" w:hAnsi="Times New Roman" w:cs="Times New Roman"/>
                <w:sz w:val="18"/>
                <w:szCs w:val="18"/>
                <w:lang w:val="en-GB"/>
              </w:rPr>
              <w:t xml:space="preserve"> UNDP support </w:t>
            </w:r>
            <w:r>
              <w:rPr>
                <w:rFonts w:ascii="Times New Roman" w:eastAsia="Calibri" w:hAnsi="Times New Roman" w:cs="Times New Roman"/>
                <w:sz w:val="18"/>
                <w:szCs w:val="18"/>
                <w:lang w:val="en-GB"/>
              </w:rPr>
              <w:t xml:space="preserve">led </w:t>
            </w:r>
            <w:r w:rsidRPr="00610D76">
              <w:rPr>
                <w:rFonts w:ascii="Times New Roman" w:eastAsia="Calibri" w:hAnsi="Times New Roman" w:cs="Times New Roman"/>
                <w:sz w:val="18"/>
                <w:szCs w:val="18"/>
                <w:lang w:val="en-GB"/>
              </w:rPr>
              <w:t xml:space="preserve">to </w:t>
            </w:r>
            <w:r>
              <w:rPr>
                <w:rFonts w:ascii="Times New Roman" w:eastAsia="Calibri" w:hAnsi="Times New Roman" w:cs="Times New Roman"/>
                <w:sz w:val="18"/>
                <w:szCs w:val="18"/>
                <w:lang w:val="en-GB"/>
              </w:rPr>
              <w:t xml:space="preserve">frameworks being </w:t>
            </w:r>
            <w:r w:rsidRPr="00610D76">
              <w:rPr>
                <w:rFonts w:ascii="Times New Roman" w:eastAsia="Calibri" w:hAnsi="Times New Roman" w:cs="Times New Roman"/>
                <w:sz w:val="18"/>
                <w:szCs w:val="18"/>
                <w:lang w:val="en-GB"/>
              </w:rPr>
              <w:t xml:space="preserve">at least partially </w:t>
            </w:r>
            <w:r>
              <w:rPr>
                <w:rFonts w:ascii="Times New Roman" w:eastAsia="Calibri" w:hAnsi="Times New Roman" w:cs="Times New Roman"/>
                <w:sz w:val="18"/>
                <w:szCs w:val="18"/>
                <w:lang w:val="en-GB"/>
              </w:rPr>
              <w:t>in place</w:t>
            </w:r>
            <w:r w:rsidRPr="00610D76">
              <w:rPr>
                <w:rFonts w:ascii="Times New Roman" w:eastAsia="Calibri" w:hAnsi="Times New Roman" w:cs="Times New Roman"/>
                <w:sz w:val="18"/>
                <w:szCs w:val="18"/>
                <w:lang w:val="en-GB"/>
              </w:rPr>
              <w:t>.</w:t>
            </w:r>
          </w:p>
          <w:p w14:paraId="4676D6D3" w14:textId="3197E181" w:rsidR="0025443D" w:rsidRPr="00610D76" w:rsidRDefault="00C44AF9" w:rsidP="002544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5443D" w:rsidRPr="00610D76" w14:paraId="757C20CF" w14:textId="77777777" w:rsidTr="00835153">
        <w:tc>
          <w:tcPr>
            <w:tcW w:w="1939" w:type="dxa"/>
            <w:vMerge w:val="restart"/>
            <w:shd w:val="clear" w:color="auto" w:fill="auto"/>
          </w:tcPr>
          <w:p w14:paraId="2EE15339"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tc>
        <w:tc>
          <w:tcPr>
            <w:tcW w:w="673" w:type="dxa"/>
            <w:vMerge w:val="restart"/>
          </w:tcPr>
          <w:p w14:paraId="15427BAA" w14:textId="77777777" w:rsidR="0025443D" w:rsidRPr="00610D76" w:rsidRDefault="0025443D" w:rsidP="0025443D">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2.5.2</w:t>
            </w:r>
          </w:p>
        </w:tc>
        <w:tc>
          <w:tcPr>
            <w:tcW w:w="4072" w:type="dxa"/>
          </w:tcPr>
          <w:p w14:paraId="328EE6F3" w14:textId="77777777"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countries with </w:t>
            </w:r>
            <w:r w:rsidRPr="00610D76">
              <w:rPr>
                <w:rFonts w:ascii="Times New Roman" w:eastAsia="Calibri" w:hAnsi="Times New Roman" w:cs="Times New Roman"/>
                <w:b/>
                <w:sz w:val="18"/>
                <w:szCs w:val="18"/>
                <w:lang w:val="en-GB"/>
              </w:rPr>
              <w:t>improved</w:t>
            </w:r>
            <w:r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b/>
                <w:sz w:val="18"/>
                <w:szCs w:val="18"/>
                <w:lang w:val="en-GB"/>
              </w:rPr>
              <w:t>capacities</w:t>
            </w:r>
            <w:r w:rsidRPr="00610D76">
              <w:rPr>
                <w:rFonts w:ascii="Times New Roman" w:eastAsia="Calibri" w:hAnsi="Times New Roman" w:cs="Times New Roman"/>
                <w:sz w:val="18"/>
                <w:szCs w:val="18"/>
                <w:lang w:val="en-GB"/>
              </w:rPr>
              <w:t xml:space="preserve"> to implement national or sub-national plans for </w:t>
            </w:r>
            <w:r w:rsidRPr="00610D76">
              <w:rPr>
                <w:rFonts w:ascii="Times New Roman" w:eastAsia="Calibri" w:hAnsi="Times New Roman" w:cs="Times New Roman"/>
                <w:b/>
                <w:sz w:val="18"/>
                <w:szCs w:val="18"/>
                <w:lang w:val="en-GB"/>
              </w:rPr>
              <w:t>Integrated Water Resource Management</w:t>
            </w:r>
            <w:r w:rsidRPr="00610D76">
              <w:rPr>
                <w:rFonts w:ascii="Times New Roman" w:eastAsia="Calibri" w:hAnsi="Times New Roman" w:cs="Times New Roman"/>
                <w:sz w:val="18"/>
                <w:szCs w:val="18"/>
                <w:lang w:val="en-GB"/>
              </w:rPr>
              <w:t xml:space="preserve">, and/or </w:t>
            </w:r>
            <w:r w:rsidRPr="00610D76">
              <w:rPr>
                <w:rFonts w:ascii="Times New Roman" w:eastAsia="Calibri" w:hAnsi="Times New Roman" w:cs="Times New Roman"/>
                <w:b/>
                <w:sz w:val="18"/>
                <w:szCs w:val="18"/>
                <w:lang w:val="en-GB"/>
              </w:rPr>
              <w:t>to protect and restore the health, productivity and resilience of oceans and marine ecosystems</w:t>
            </w:r>
            <w:r w:rsidRPr="00610D76">
              <w:rPr>
                <w:rFonts w:ascii="Times New Roman" w:eastAsia="Calibri" w:hAnsi="Times New Roman" w:cs="Times New Roman"/>
                <w:sz w:val="18"/>
                <w:szCs w:val="18"/>
                <w:lang w:val="en-GB"/>
              </w:rPr>
              <w:t>.</w:t>
            </w:r>
          </w:p>
          <w:p w14:paraId="2F3EC8FA" w14:textId="77777777" w:rsidR="0025443D" w:rsidRPr="00610D76" w:rsidRDefault="0025443D" w:rsidP="0025443D">
            <w:pPr>
              <w:pStyle w:val="ListParagraph"/>
              <w:numPr>
                <w:ilvl w:val="0"/>
                <w:numId w:val="24"/>
              </w:numPr>
              <w:rPr>
                <w:rFonts w:ascii="Times New Roman" w:eastAsia="Calibri" w:hAnsi="Times New Roman"/>
                <w:sz w:val="18"/>
                <w:szCs w:val="18"/>
                <w:lang w:val="en-GB"/>
              </w:rPr>
            </w:pPr>
            <w:r w:rsidRPr="00610D76">
              <w:rPr>
                <w:rFonts w:ascii="Times New Roman" w:eastAsia="Calibri" w:hAnsi="Times New Roman"/>
                <w:sz w:val="18"/>
                <w:szCs w:val="18"/>
                <w:lang w:val="en-GB"/>
              </w:rPr>
              <w:t>Integrated Water Resource Management</w:t>
            </w:r>
          </w:p>
          <w:p w14:paraId="16B0EA5A" w14:textId="77777777" w:rsidR="0025443D" w:rsidRPr="00610D76" w:rsidRDefault="0025443D" w:rsidP="0025443D">
            <w:pPr>
              <w:pStyle w:val="ListParagraph"/>
              <w:numPr>
                <w:ilvl w:val="0"/>
                <w:numId w:val="24"/>
              </w:numPr>
              <w:rPr>
                <w:rFonts w:ascii="Times New Roman" w:eastAsia="Calibri" w:hAnsi="Times New Roman"/>
                <w:sz w:val="18"/>
                <w:szCs w:val="18"/>
                <w:lang w:val="en-GB"/>
              </w:rPr>
            </w:pPr>
            <w:r w:rsidRPr="00610D76">
              <w:rPr>
                <w:rFonts w:ascii="Times New Roman" w:eastAsia="Calibri" w:hAnsi="Times New Roman"/>
                <w:sz w:val="18"/>
                <w:szCs w:val="18"/>
                <w:lang w:val="en-GB"/>
              </w:rPr>
              <w:t xml:space="preserve">Oceans and marine ecosystems </w:t>
            </w:r>
          </w:p>
          <w:p w14:paraId="1C1B35C5" w14:textId="77777777" w:rsidR="0025443D" w:rsidRPr="00610D76" w:rsidRDefault="0025443D" w:rsidP="0025443D">
            <w:pPr>
              <w:spacing w:after="0" w:line="240" w:lineRule="auto"/>
              <w:rPr>
                <w:rFonts w:ascii="Times New Roman" w:eastAsia="Calibri" w:hAnsi="Times New Roman" w:cs="Times New Roman"/>
                <w:b/>
                <w:i/>
                <w:sz w:val="18"/>
                <w:szCs w:val="18"/>
                <w:lang w:val="en-GB"/>
              </w:rPr>
            </w:pPr>
          </w:p>
          <w:p w14:paraId="5AEA8D72" w14:textId="77777777" w:rsidR="0025443D" w:rsidRPr="00C370CF" w:rsidRDefault="0025443D" w:rsidP="0025443D">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p>
          <w:p w14:paraId="7341482B" w14:textId="11BB7E3A" w:rsidR="0025443D" w:rsidRPr="00610D76" w:rsidRDefault="0025443D" w:rsidP="0025443D">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a) </w:t>
            </w:r>
            <w:r w:rsidR="00C44AF9">
              <w:rPr>
                <w:rFonts w:ascii="Times New Roman" w:eastAsia="Calibri" w:hAnsi="Times New Roman" w:cs="Times New Roman"/>
                <w:sz w:val="18"/>
                <w:szCs w:val="18"/>
                <w:lang w:val="en-GB"/>
              </w:rPr>
              <w:t>60</w:t>
            </w:r>
            <w:r w:rsidRPr="00C370CF">
              <w:rPr>
                <w:rFonts w:ascii="Times New Roman" w:eastAsia="Calibri" w:hAnsi="Times New Roman" w:cs="Times New Roman"/>
                <w:sz w:val="18"/>
                <w:szCs w:val="18"/>
                <w:lang w:val="en-GB"/>
              </w:rPr>
              <w:t>, b) 45</w:t>
            </w:r>
          </w:p>
        </w:tc>
        <w:tc>
          <w:tcPr>
            <w:tcW w:w="1164" w:type="dxa"/>
            <w:gridSpan w:val="2"/>
          </w:tcPr>
          <w:p w14:paraId="2A7AA032"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3D605A55"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34764340"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p w14:paraId="37FEB5F5"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41974B53"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tc>
        <w:tc>
          <w:tcPr>
            <w:tcW w:w="985" w:type="dxa"/>
            <w:gridSpan w:val="2"/>
          </w:tcPr>
          <w:p w14:paraId="64318864"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5B4A4AFB"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4C2B532E"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17</w:t>
            </w:r>
          </w:p>
          <w:p w14:paraId="3522D6F1"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149C9D1E"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13</w:t>
            </w:r>
          </w:p>
        </w:tc>
        <w:tc>
          <w:tcPr>
            <w:tcW w:w="1072" w:type="dxa"/>
            <w:gridSpan w:val="2"/>
          </w:tcPr>
          <w:p w14:paraId="574438E7"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6F47C7D0"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2FC964DC"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33</w:t>
            </w:r>
          </w:p>
          <w:p w14:paraId="5C2F0DC8"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1430A4E6"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22</w:t>
            </w:r>
          </w:p>
        </w:tc>
        <w:tc>
          <w:tcPr>
            <w:tcW w:w="1104" w:type="dxa"/>
            <w:gridSpan w:val="4"/>
          </w:tcPr>
          <w:p w14:paraId="7A68FC20"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289D5834"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374D910B"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43</w:t>
            </w:r>
          </w:p>
          <w:p w14:paraId="35C217C8"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237AF704" w14:textId="721723C0"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30</w:t>
            </w:r>
          </w:p>
        </w:tc>
        <w:tc>
          <w:tcPr>
            <w:tcW w:w="958" w:type="dxa"/>
            <w:shd w:val="clear" w:color="auto" w:fill="auto"/>
          </w:tcPr>
          <w:p w14:paraId="6930F1A0"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15B26D2E"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79134052" w14:textId="5C4C51A5"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5</w:t>
            </w:r>
            <w:r w:rsidR="000C67BC">
              <w:rPr>
                <w:rFonts w:ascii="Times New Roman" w:eastAsia="Calibri" w:hAnsi="Times New Roman" w:cs="Times New Roman"/>
                <w:sz w:val="18"/>
                <w:szCs w:val="18"/>
                <w:lang w:val="en-GB"/>
              </w:rPr>
              <w:t>4</w:t>
            </w:r>
          </w:p>
          <w:p w14:paraId="729775FC"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p>
          <w:p w14:paraId="43ADA012" w14:textId="3796297A"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39</w:t>
            </w:r>
          </w:p>
        </w:tc>
        <w:tc>
          <w:tcPr>
            <w:tcW w:w="983" w:type="dxa"/>
            <w:gridSpan w:val="2"/>
            <w:shd w:val="clear" w:color="auto" w:fill="auto"/>
          </w:tcPr>
          <w:p w14:paraId="316EF1B3" w14:textId="77777777" w:rsidR="0025443D" w:rsidRDefault="0025443D" w:rsidP="0025443D">
            <w:pPr>
              <w:spacing w:after="0" w:line="240" w:lineRule="auto"/>
              <w:jc w:val="center"/>
              <w:rPr>
                <w:rFonts w:ascii="Times New Roman" w:eastAsia="Calibri" w:hAnsi="Times New Roman" w:cs="Times New Roman"/>
                <w:sz w:val="18"/>
                <w:szCs w:val="18"/>
                <w:lang w:val="en-GB"/>
              </w:rPr>
            </w:pPr>
          </w:p>
          <w:p w14:paraId="34D1B667" w14:textId="77777777" w:rsidR="0025443D" w:rsidRDefault="0025443D" w:rsidP="0025443D">
            <w:pPr>
              <w:spacing w:after="0" w:line="240" w:lineRule="auto"/>
              <w:jc w:val="center"/>
              <w:rPr>
                <w:rFonts w:ascii="Times New Roman" w:eastAsia="Calibri" w:hAnsi="Times New Roman" w:cs="Times New Roman"/>
                <w:sz w:val="18"/>
                <w:szCs w:val="18"/>
                <w:lang w:val="en-GB"/>
              </w:rPr>
            </w:pPr>
          </w:p>
          <w:p w14:paraId="715D73B6" w14:textId="7D1670DB" w:rsidR="0025443D" w:rsidRDefault="000C67BC" w:rsidP="0025443D">
            <w:pPr>
              <w:spacing w:after="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53</w:t>
            </w:r>
          </w:p>
          <w:p w14:paraId="007548D5" w14:textId="77777777" w:rsidR="0025443D" w:rsidRDefault="0025443D" w:rsidP="0025443D">
            <w:pPr>
              <w:spacing w:after="0" w:line="240" w:lineRule="auto"/>
              <w:jc w:val="center"/>
              <w:rPr>
                <w:rFonts w:ascii="Times New Roman" w:eastAsia="Calibri" w:hAnsi="Times New Roman" w:cs="Times New Roman"/>
                <w:sz w:val="18"/>
                <w:szCs w:val="18"/>
                <w:lang w:val="en-GB"/>
              </w:rPr>
            </w:pPr>
          </w:p>
          <w:p w14:paraId="00631DD5" w14:textId="2534208B" w:rsidR="0025443D" w:rsidRPr="00610D76" w:rsidRDefault="000C67BC" w:rsidP="0025443D">
            <w:pPr>
              <w:spacing w:after="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39</w:t>
            </w:r>
          </w:p>
        </w:tc>
      </w:tr>
      <w:tr w:rsidR="0025443D" w:rsidRPr="00610D76" w14:paraId="051ED4F7" w14:textId="77777777" w:rsidTr="0025443D">
        <w:tc>
          <w:tcPr>
            <w:tcW w:w="1939" w:type="dxa"/>
            <w:vMerge/>
          </w:tcPr>
          <w:p w14:paraId="36039A64"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tc>
        <w:tc>
          <w:tcPr>
            <w:tcW w:w="673" w:type="dxa"/>
            <w:vMerge/>
          </w:tcPr>
          <w:p w14:paraId="4346B37D"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10338" w:type="dxa"/>
            <w:gridSpan w:val="14"/>
            <w:shd w:val="clear" w:color="auto" w:fill="D0CECE" w:themeFill="background2" w:themeFillShade="E6"/>
          </w:tcPr>
          <w:p w14:paraId="0A608EFE" w14:textId="3B6B14F4"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2.5.2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Qualitative indicator</w:t>
            </w:r>
            <w:r w:rsidR="00996C28">
              <w:rPr>
                <w:rFonts w:ascii="Times New Roman" w:eastAsia="Calibri" w:hAnsi="Times New Roman" w:cs="Times New Roman"/>
                <w:sz w:val="18"/>
                <w:szCs w:val="18"/>
                <w:lang w:val="en-GB"/>
              </w:rPr>
              <w:t xml:space="preserve"> tracks</w:t>
            </w:r>
            <w:r w:rsidRPr="00610D76">
              <w:rPr>
                <w:rFonts w:ascii="Times New Roman" w:eastAsia="Calibri" w:hAnsi="Times New Roman" w:cs="Times New Roman"/>
                <w:sz w:val="18"/>
                <w:szCs w:val="18"/>
                <w:lang w:val="en-GB"/>
              </w:rPr>
              <w:t xml:space="preserve"> the effectiveness of UNDP support (</w:t>
            </w:r>
            <w:r w:rsidR="00996C28">
              <w:rPr>
                <w:rFonts w:ascii="Times New Roman" w:eastAsia="Calibri" w:hAnsi="Times New Roman" w:cs="Times New Roman"/>
                <w:sz w:val="18"/>
                <w:szCs w:val="18"/>
                <w:lang w:val="en-GB"/>
              </w:rPr>
              <w:t>based on requests</w:t>
            </w:r>
            <w:r w:rsidRPr="00610D76">
              <w:rPr>
                <w:rFonts w:ascii="Times New Roman" w:eastAsia="Calibri" w:hAnsi="Times New Roman" w:cs="Times New Roman"/>
                <w:sz w:val="18"/>
                <w:szCs w:val="18"/>
                <w:lang w:val="en-GB"/>
              </w:rPr>
              <w:t xml:space="preserve"> </w:t>
            </w:r>
            <w:r w:rsidRPr="00610D76">
              <w:rPr>
                <w:rFonts w:ascii="Times New Roman" w:hAnsi="Times New Roman" w:cs="Times New Roman"/>
                <w:sz w:val="18"/>
                <w:szCs w:val="18"/>
                <w:lang w:val="en-GB"/>
              </w:rPr>
              <w:t>from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to</w:t>
            </w:r>
            <w:r w:rsidRPr="00610D76">
              <w:rPr>
                <w:rFonts w:ascii="Times New Roman" w:eastAsia="Calibri" w:hAnsi="Times New Roman" w:cs="Times New Roman"/>
                <w:sz w:val="18"/>
                <w:szCs w:val="18"/>
                <w:lang w:val="en-GB"/>
              </w:rPr>
              <w:t xml:space="preserve"> improve capacities to implement IWRM and/or protect and restore oceans and marine ecosystems</w:t>
            </w:r>
            <w:r w:rsidR="00996C28">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w:t>
            </w:r>
            <w:r w:rsidRPr="00610D76">
              <w:rPr>
                <w:rFonts w:ascii="Times New Roman" w:eastAsia="Calibri" w:hAnsi="Times New Roman" w:cs="Times New Roman"/>
                <w:sz w:val="18"/>
                <w:szCs w:val="18"/>
                <w:lang w:val="en-GB"/>
              </w:rPr>
              <w:t>using a qualitative rating scale (1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996C28">
              <w:rPr>
                <w:rFonts w:ascii="Times New Roman" w:eastAsia="Calibri" w:hAnsi="Times New Roman" w:cs="Times New Roman"/>
                <w:sz w:val="18"/>
                <w:szCs w:val="18"/>
                <w:lang w:val="en-GB"/>
              </w:rPr>
              <w:t xml:space="preserve"> and by</w:t>
            </w:r>
            <w:r w:rsidRPr="00610D76">
              <w:rPr>
                <w:rFonts w:ascii="Times New Roman" w:eastAsia="Calibri" w:hAnsi="Times New Roman" w:cs="Times New Roman"/>
                <w:sz w:val="18"/>
                <w:szCs w:val="18"/>
                <w:lang w:val="en-GB"/>
              </w:rPr>
              <w:t xml:space="preserve"> counting the number of countries where objective evidence exists that</w:t>
            </w:r>
            <w:r w:rsidR="00996C28">
              <w:rPr>
                <w:rFonts w:ascii="Times New Roman" w:eastAsia="Calibri" w:hAnsi="Times New Roman" w:cs="Times New Roman"/>
                <w:sz w:val="18"/>
                <w:szCs w:val="18"/>
                <w:lang w:val="en-GB"/>
              </w:rPr>
              <w:t xml:space="preserve"> highlights how</w:t>
            </w:r>
            <w:r w:rsidRPr="00610D76">
              <w:rPr>
                <w:rFonts w:ascii="Times New Roman" w:eastAsia="Calibri" w:hAnsi="Times New Roman" w:cs="Times New Roman"/>
                <w:sz w:val="18"/>
                <w:szCs w:val="18"/>
                <w:lang w:val="en-GB"/>
              </w:rPr>
              <w:t xml:space="preserve"> UNDP support led to capacities being improved </w:t>
            </w:r>
            <w:r w:rsidR="00996C28">
              <w:rPr>
                <w:rFonts w:ascii="Times New Roman" w:eastAsia="Calibri" w:hAnsi="Times New Roman" w:cs="Times New Roman"/>
                <w:sz w:val="18"/>
                <w:szCs w:val="18"/>
                <w:lang w:val="en-GB"/>
              </w:rPr>
              <w:t xml:space="preserve">since </w:t>
            </w:r>
            <w:r w:rsidRPr="00610D76">
              <w:rPr>
                <w:rFonts w:ascii="Times New Roman" w:eastAsia="Calibri" w:hAnsi="Times New Roman" w:cs="Times New Roman"/>
                <w:sz w:val="18"/>
                <w:szCs w:val="18"/>
                <w:lang w:val="en-GB"/>
              </w:rPr>
              <w:t>January 2014.</w:t>
            </w:r>
          </w:p>
          <w:p w14:paraId="641B4479" w14:textId="4A5E7FA8"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lastRenderedPageBreak/>
              <w:t>201</w:t>
            </w:r>
            <w:r w:rsidR="00C44AF9">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The following value</w:t>
            </w:r>
            <w:r w:rsidR="00C44AF9">
              <w:rPr>
                <w:rFonts w:ascii="Times New Roman" w:eastAsia="Calibri" w:hAnsi="Times New Roman" w:cs="Times New Roman"/>
                <w:sz w:val="18"/>
                <w:szCs w:val="18"/>
                <w:lang w:val="en-GB"/>
              </w:rPr>
              <w:t xml:space="preserve"> was</w:t>
            </w:r>
            <w:r w:rsidRPr="00610D76">
              <w:rPr>
                <w:rFonts w:ascii="Times New Roman" w:eastAsia="Calibri" w:hAnsi="Times New Roman" w:cs="Times New Roman"/>
                <w:sz w:val="18"/>
                <w:szCs w:val="18"/>
                <w:lang w:val="en-GB"/>
              </w:rPr>
              <w:t xml:space="preserve"> corrected upwards to reflect the contribution of one additional country office not previously captured: (a) </w:t>
            </w:r>
            <w:r w:rsidR="00C44AF9">
              <w:rPr>
                <w:rFonts w:ascii="Times New Roman" w:eastAsia="Calibri" w:hAnsi="Times New Roman" w:cs="Times New Roman"/>
                <w:sz w:val="18"/>
                <w:szCs w:val="18"/>
                <w:lang w:val="en-GB"/>
              </w:rPr>
              <w:t xml:space="preserve">2017 target increased from </w:t>
            </w:r>
            <w:r w:rsidRPr="00610D76">
              <w:rPr>
                <w:rFonts w:ascii="Times New Roman" w:eastAsia="Calibri" w:hAnsi="Times New Roman" w:cs="Times New Roman"/>
                <w:sz w:val="18"/>
                <w:szCs w:val="18"/>
                <w:lang w:val="en-GB"/>
              </w:rPr>
              <w:t>53</w:t>
            </w:r>
            <w:r w:rsidR="00C44AF9">
              <w:rPr>
                <w:rFonts w:ascii="Times New Roman" w:eastAsia="Calibri" w:hAnsi="Times New Roman" w:cs="Times New Roman"/>
                <w:sz w:val="18"/>
                <w:szCs w:val="18"/>
                <w:lang w:val="en-GB"/>
              </w:rPr>
              <w:t xml:space="preserve"> to 54.</w:t>
            </w:r>
          </w:p>
        </w:tc>
      </w:tr>
      <w:tr w:rsidR="0025443D" w:rsidRPr="00610D76" w14:paraId="6D21835F" w14:textId="77777777" w:rsidTr="003C6F07">
        <w:trPr>
          <w:trHeight w:val="260"/>
        </w:trPr>
        <w:tc>
          <w:tcPr>
            <w:tcW w:w="1939" w:type="dxa"/>
            <w:vMerge w:val="restart"/>
            <w:shd w:val="clear" w:color="auto" w:fill="BDD6EE" w:themeFill="accent1" w:themeFillTint="66"/>
          </w:tcPr>
          <w:p w14:paraId="0ADCB6A4" w14:textId="77777777" w:rsidR="0025443D" w:rsidRPr="00610D76" w:rsidRDefault="0025443D" w:rsidP="0025443D">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lastRenderedPageBreak/>
              <w:t>Output</w:t>
            </w:r>
          </w:p>
        </w:tc>
        <w:tc>
          <w:tcPr>
            <w:tcW w:w="4745" w:type="dxa"/>
            <w:gridSpan w:val="2"/>
            <w:vMerge w:val="restart"/>
            <w:shd w:val="clear" w:color="auto" w:fill="BDD6EE" w:themeFill="accent1" w:themeFillTint="66"/>
          </w:tcPr>
          <w:p w14:paraId="505759D0" w14:textId="77777777" w:rsidR="0025443D" w:rsidRPr="00610D76" w:rsidRDefault="0025443D" w:rsidP="0025443D">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164" w:type="dxa"/>
            <w:gridSpan w:val="2"/>
            <w:shd w:val="clear" w:color="auto" w:fill="BDD6EE" w:themeFill="accent1" w:themeFillTint="66"/>
            <w:vAlign w:val="center"/>
          </w:tcPr>
          <w:p w14:paraId="421D6F28"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985" w:type="dxa"/>
            <w:gridSpan w:val="2"/>
            <w:shd w:val="clear" w:color="auto" w:fill="BDD6EE" w:themeFill="accent1" w:themeFillTint="66"/>
            <w:vAlign w:val="center"/>
          </w:tcPr>
          <w:p w14:paraId="7E3E2F43"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72" w:type="dxa"/>
            <w:gridSpan w:val="2"/>
            <w:shd w:val="clear" w:color="auto" w:fill="BDD6EE" w:themeFill="accent1" w:themeFillTint="66"/>
            <w:vAlign w:val="center"/>
          </w:tcPr>
          <w:p w14:paraId="32A82676"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31" w:type="dxa"/>
            <w:gridSpan w:val="2"/>
            <w:shd w:val="clear" w:color="auto" w:fill="BDD6EE" w:themeFill="accent1" w:themeFillTint="66"/>
            <w:vAlign w:val="center"/>
          </w:tcPr>
          <w:p w14:paraId="21785AB0"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014" w:type="dxa"/>
            <w:gridSpan w:val="5"/>
            <w:shd w:val="clear" w:color="auto" w:fill="BDD6EE" w:themeFill="accent1" w:themeFillTint="66"/>
            <w:vAlign w:val="center"/>
          </w:tcPr>
          <w:p w14:paraId="3E1956BE"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25443D" w:rsidRPr="00610D76" w14:paraId="595D9C99" w14:textId="77777777" w:rsidTr="0025443D">
        <w:tc>
          <w:tcPr>
            <w:tcW w:w="1939" w:type="dxa"/>
            <w:vMerge/>
            <w:shd w:val="clear" w:color="auto" w:fill="BDD6EE" w:themeFill="accent1" w:themeFillTint="66"/>
          </w:tcPr>
          <w:p w14:paraId="39B9D73D"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4745" w:type="dxa"/>
            <w:gridSpan w:val="2"/>
            <w:vMerge/>
            <w:shd w:val="clear" w:color="auto" w:fill="BDD6EE" w:themeFill="accent1" w:themeFillTint="66"/>
          </w:tcPr>
          <w:p w14:paraId="2982FF3A"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1164" w:type="dxa"/>
            <w:gridSpan w:val="2"/>
            <w:shd w:val="clear" w:color="auto" w:fill="BDD6EE" w:themeFill="accent1" w:themeFillTint="66"/>
          </w:tcPr>
          <w:p w14:paraId="2186132A"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985" w:type="dxa"/>
            <w:gridSpan w:val="2"/>
            <w:shd w:val="clear" w:color="auto" w:fill="BDD6EE" w:themeFill="accent1" w:themeFillTint="66"/>
          </w:tcPr>
          <w:p w14:paraId="2F99E37D"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72" w:type="dxa"/>
            <w:gridSpan w:val="2"/>
            <w:shd w:val="clear" w:color="auto" w:fill="BDD6EE" w:themeFill="accent1" w:themeFillTint="66"/>
          </w:tcPr>
          <w:p w14:paraId="3DB8F2D9"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31" w:type="dxa"/>
            <w:gridSpan w:val="2"/>
            <w:shd w:val="clear" w:color="auto" w:fill="BDD6EE" w:themeFill="accent1" w:themeFillTint="66"/>
          </w:tcPr>
          <w:p w14:paraId="7B4950C3" w14:textId="10C9B6A0" w:rsidR="0025443D" w:rsidRPr="00610D76" w:rsidRDefault="0025443D" w:rsidP="0025443D">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31" w:type="dxa"/>
            <w:gridSpan w:val="3"/>
            <w:shd w:val="clear" w:color="auto" w:fill="BDD6EE" w:themeFill="accent1" w:themeFillTint="66"/>
          </w:tcPr>
          <w:p w14:paraId="46AC3230" w14:textId="21A78886" w:rsidR="0025443D" w:rsidRPr="00610D76" w:rsidRDefault="0025443D" w:rsidP="0025443D">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983" w:type="dxa"/>
            <w:gridSpan w:val="2"/>
            <w:shd w:val="clear" w:color="auto" w:fill="BDD6EE" w:themeFill="accent1" w:themeFillTint="66"/>
          </w:tcPr>
          <w:p w14:paraId="570E4443" w14:textId="7E263A3C" w:rsidR="0025443D" w:rsidRPr="00610D76" w:rsidRDefault="0025443D" w:rsidP="0025443D">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25443D" w:rsidRPr="00610D76" w14:paraId="1B63E81F" w14:textId="77777777" w:rsidTr="00835153">
        <w:tc>
          <w:tcPr>
            <w:tcW w:w="1939" w:type="dxa"/>
            <w:vMerge w:val="restart"/>
            <w:shd w:val="clear" w:color="auto" w:fill="auto"/>
          </w:tcPr>
          <w:p w14:paraId="774D86C0" w14:textId="77777777" w:rsidR="0025443D" w:rsidRPr="00610D76" w:rsidRDefault="0025443D" w:rsidP="002544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2.6. </w:t>
            </w:r>
            <w:r w:rsidRPr="00610D76">
              <w:rPr>
                <w:rFonts w:ascii="Times New Roman" w:eastAsia="Calibri" w:hAnsi="Times New Roman" w:cs="Times New Roman"/>
                <w:sz w:val="18"/>
                <w:szCs w:val="18"/>
                <w:lang w:val="en-GB"/>
              </w:rPr>
              <w:t>Legal reform enabled to fight discrimination and address emerging issues (such as environmental and electoral justice)</w:t>
            </w:r>
          </w:p>
          <w:p w14:paraId="7437668A" w14:textId="77777777" w:rsidR="0025443D" w:rsidRPr="00610D76" w:rsidRDefault="0025443D" w:rsidP="0025443D">
            <w:pPr>
              <w:spacing w:after="0" w:line="240" w:lineRule="auto"/>
              <w:rPr>
                <w:rFonts w:ascii="Times New Roman" w:eastAsia="Calibri" w:hAnsi="Times New Roman" w:cs="Times New Roman"/>
                <w:sz w:val="18"/>
                <w:szCs w:val="18"/>
                <w:lang w:val="en-GB"/>
              </w:rPr>
            </w:pPr>
          </w:p>
          <w:p w14:paraId="0C65A077" w14:textId="6668A2F7" w:rsidR="0025443D" w:rsidRPr="00610D76" w:rsidRDefault="0025443D" w:rsidP="0025443D">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C44AF9">
              <w:rPr>
                <w:rFonts w:ascii="Times New Roman" w:eastAsia="Calibri" w:hAnsi="Times New Roman" w:cs="Times New Roman"/>
                <w:b/>
                <w:color w:val="000000"/>
                <w:sz w:val="18"/>
                <w:szCs w:val="18"/>
                <w:lang w:val="en-GB"/>
              </w:rPr>
              <w:t>23</w:t>
            </w:r>
            <w:r w:rsidRPr="00610D76">
              <w:rPr>
                <w:rFonts w:ascii="Times New Roman" w:eastAsia="Calibri" w:hAnsi="Times New Roman" w:cs="Times New Roman"/>
                <w:b/>
                <w:color w:val="000000"/>
                <w:sz w:val="18"/>
                <w:szCs w:val="18"/>
                <w:lang w:val="en-GB"/>
              </w:rPr>
              <w:t xml:space="preserve"> </w:t>
            </w:r>
          </w:p>
          <w:p w14:paraId="31C9B119" w14:textId="69FE874F" w:rsidR="0025443D" w:rsidRPr="00610D76" w:rsidRDefault="00C44AF9" w:rsidP="0025443D">
            <w:pPr>
              <w:spacing w:after="0" w:line="240" w:lineRule="auto"/>
              <w:rPr>
                <w:rFonts w:ascii="Times New Roman" w:eastAsia="Calibri" w:hAnsi="Times New Roman" w:cs="Times New Roman"/>
                <w:b/>
                <w:sz w:val="18"/>
                <w:szCs w:val="18"/>
                <w:lang w:val="en-GB"/>
              </w:rPr>
            </w:pPr>
            <w:r>
              <w:rPr>
                <w:rFonts w:ascii="Times New Roman" w:eastAsia="Calibri" w:hAnsi="Times New Roman" w:cs="Times New Roman"/>
                <w:b/>
                <w:color w:val="000000"/>
                <w:sz w:val="18"/>
                <w:szCs w:val="18"/>
                <w:lang w:val="en-GB"/>
              </w:rPr>
              <w:t>(December 2017</w:t>
            </w:r>
            <w:r w:rsidR="0025443D" w:rsidRPr="00610D76">
              <w:rPr>
                <w:rFonts w:ascii="Times New Roman" w:eastAsia="Calibri" w:hAnsi="Times New Roman" w:cs="Times New Roman"/>
                <w:b/>
                <w:color w:val="000000"/>
                <w:sz w:val="18"/>
                <w:szCs w:val="18"/>
                <w:lang w:val="en-GB"/>
              </w:rPr>
              <w:t>)</w:t>
            </w:r>
          </w:p>
        </w:tc>
        <w:tc>
          <w:tcPr>
            <w:tcW w:w="673" w:type="dxa"/>
            <w:vMerge w:val="restart"/>
          </w:tcPr>
          <w:p w14:paraId="219BEAF2" w14:textId="77777777" w:rsidR="0025443D" w:rsidRPr="00610D76" w:rsidRDefault="0025443D" w:rsidP="0025443D">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2.6.1</w:t>
            </w:r>
          </w:p>
        </w:tc>
        <w:tc>
          <w:tcPr>
            <w:tcW w:w="4072" w:type="dxa"/>
          </w:tcPr>
          <w:p w14:paraId="7590F7BD" w14:textId="77777777" w:rsidR="0025443D" w:rsidRPr="00610D76" w:rsidRDefault="0025443D" w:rsidP="0025443D">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 xml:space="preserve">Number of countries where proposals for </w:t>
            </w:r>
            <w:r w:rsidRPr="00610D76">
              <w:rPr>
                <w:rFonts w:ascii="Times New Roman" w:eastAsia="Calibri" w:hAnsi="Times New Roman" w:cs="Times New Roman"/>
                <w:b/>
                <w:sz w:val="18"/>
                <w:szCs w:val="18"/>
                <w:lang w:val="en-GB"/>
              </w:rPr>
              <w:t>legal reform to fight discrimination</w:t>
            </w:r>
            <w:r w:rsidRPr="00610D76">
              <w:rPr>
                <w:rFonts w:ascii="Times New Roman" w:eastAsia="Calibri" w:hAnsi="Times New Roman" w:cs="Times New Roman"/>
                <w:sz w:val="18"/>
                <w:szCs w:val="18"/>
                <w:lang w:val="en-GB"/>
              </w:rPr>
              <w:t xml:space="preserve"> (e.g. people affected by HIV, persons with disabilities, women, minorities and migrants) have been </w:t>
            </w:r>
            <w:r w:rsidRPr="00610D76">
              <w:rPr>
                <w:rFonts w:ascii="Times New Roman" w:eastAsia="Calibri" w:hAnsi="Times New Roman" w:cs="Times New Roman"/>
                <w:b/>
                <w:sz w:val="18"/>
                <w:szCs w:val="18"/>
                <w:lang w:val="en-GB"/>
              </w:rPr>
              <w:t>adopted (contributing to UNAIDS UBRAF)</w:t>
            </w:r>
          </w:p>
          <w:p w14:paraId="557D05D8"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p w14:paraId="385616CC" w14:textId="0AAD4B82" w:rsidR="0025443D" w:rsidRPr="00C370CF" w:rsidRDefault="0025443D" w:rsidP="0025443D">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C44AF9">
              <w:rPr>
                <w:rFonts w:ascii="Times New Roman" w:eastAsia="Calibri" w:hAnsi="Times New Roman" w:cs="Times New Roman"/>
                <w:sz w:val="18"/>
                <w:szCs w:val="18"/>
                <w:lang w:val="en-GB"/>
              </w:rPr>
              <w:t>27</w:t>
            </w:r>
          </w:p>
        </w:tc>
        <w:tc>
          <w:tcPr>
            <w:tcW w:w="1164" w:type="dxa"/>
            <w:gridSpan w:val="2"/>
            <w:vAlign w:val="center"/>
          </w:tcPr>
          <w:p w14:paraId="59B55617"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11</w:t>
            </w:r>
          </w:p>
        </w:tc>
        <w:tc>
          <w:tcPr>
            <w:tcW w:w="985" w:type="dxa"/>
            <w:gridSpan w:val="2"/>
            <w:vAlign w:val="center"/>
          </w:tcPr>
          <w:p w14:paraId="1CB4A339" w14:textId="77777777" w:rsidR="0025443D" w:rsidRPr="00610D76" w:rsidRDefault="0025443D" w:rsidP="0025443D">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20</w:t>
            </w:r>
          </w:p>
        </w:tc>
        <w:tc>
          <w:tcPr>
            <w:tcW w:w="1072" w:type="dxa"/>
            <w:gridSpan w:val="2"/>
            <w:vAlign w:val="center"/>
          </w:tcPr>
          <w:p w14:paraId="58E686A4"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22</w:t>
            </w:r>
          </w:p>
        </w:tc>
        <w:tc>
          <w:tcPr>
            <w:tcW w:w="1031" w:type="dxa"/>
            <w:gridSpan w:val="2"/>
            <w:vAlign w:val="center"/>
          </w:tcPr>
          <w:p w14:paraId="1EC81F9E" w14:textId="603D0046" w:rsidR="0025443D" w:rsidRPr="00610D76"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24</w:t>
            </w:r>
          </w:p>
        </w:tc>
        <w:tc>
          <w:tcPr>
            <w:tcW w:w="1031" w:type="dxa"/>
            <w:gridSpan w:val="3"/>
            <w:vAlign w:val="center"/>
          </w:tcPr>
          <w:p w14:paraId="7E71A24C" w14:textId="67D075C4" w:rsidR="0025443D" w:rsidRPr="00610D76" w:rsidRDefault="0025443D" w:rsidP="002544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27</w:t>
            </w:r>
          </w:p>
        </w:tc>
        <w:tc>
          <w:tcPr>
            <w:tcW w:w="983" w:type="dxa"/>
            <w:gridSpan w:val="2"/>
            <w:shd w:val="clear" w:color="auto" w:fill="auto"/>
            <w:vAlign w:val="center"/>
          </w:tcPr>
          <w:p w14:paraId="686C3CC3" w14:textId="77777777" w:rsidR="0025443D" w:rsidRPr="00610D76" w:rsidRDefault="0025443D" w:rsidP="0025443D">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26</w:t>
            </w:r>
          </w:p>
        </w:tc>
      </w:tr>
      <w:tr w:rsidR="0025443D" w:rsidRPr="00610D76" w14:paraId="3AF1D24E" w14:textId="77777777" w:rsidTr="0025443D">
        <w:tc>
          <w:tcPr>
            <w:tcW w:w="1939" w:type="dxa"/>
            <w:vMerge/>
            <w:shd w:val="clear" w:color="auto" w:fill="auto"/>
          </w:tcPr>
          <w:p w14:paraId="62CCBA96" w14:textId="77777777" w:rsidR="0025443D" w:rsidRPr="00610D76" w:rsidRDefault="0025443D" w:rsidP="0025443D">
            <w:pPr>
              <w:spacing w:after="0" w:line="240" w:lineRule="auto"/>
              <w:rPr>
                <w:rFonts w:ascii="Times New Roman" w:eastAsia="Calibri" w:hAnsi="Times New Roman" w:cs="Times New Roman"/>
                <w:b/>
                <w:sz w:val="18"/>
                <w:szCs w:val="18"/>
                <w:lang w:val="en-GB"/>
              </w:rPr>
            </w:pPr>
          </w:p>
        </w:tc>
        <w:tc>
          <w:tcPr>
            <w:tcW w:w="673" w:type="dxa"/>
            <w:vMerge/>
          </w:tcPr>
          <w:p w14:paraId="631EF7B6" w14:textId="77777777" w:rsidR="0025443D" w:rsidRPr="00610D76" w:rsidRDefault="0025443D" w:rsidP="0025443D">
            <w:pPr>
              <w:spacing w:after="0" w:line="240" w:lineRule="auto"/>
              <w:rPr>
                <w:rFonts w:ascii="Times New Roman" w:hAnsi="Times New Roman" w:cs="Times New Roman"/>
                <w:sz w:val="18"/>
                <w:szCs w:val="18"/>
                <w:lang w:val="en-GB"/>
              </w:rPr>
            </w:pPr>
          </w:p>
        </w:tc>
        <w:tc>
          <w:tcPr>
            <w:tcW w:w="10338" w:type="dxa"/>
            <w:gridSpan w:val="14"/>
            <w:shd w:val="clear" w:color="auto" w:fill="D0CECE" w:themeFill="background2" w:themeFillShade="E6"/>
          </w:tcPr>
          <w:p w14:paraId="3611FE8C" w14:textId="216F644E" w:rsidR="0025443D" w:rsidRPr="00610D76" w:rsidRDefault="0025443D" w:rsidP="0025443D">
            <w:pPr>
              <w:autoSpaceDE w:val="0"/>
              <w:autoSpaceDN w:val="0"/>
              <w:adjustRightInd w:val="0"/>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eastAsia="en-US"/>
              </w:rPr>
              <w:t xml:space="preserve">Indicator 2.6.1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eastAsia="en-US"/>
              </w:rPr>
              <w:t xml:space="preserve">Indicator derived from UNAIDS </w:t>
            </w:r>
            <w:r w:rsidRPr="00C370CF">
              <w:rPr>
                <w:rFonts w:ascii="Times New Roman" w:hAnsi="Times New Roman" w:cs="Times New Roman"/>
                <w:color w:val="1A1A18"/>
                <w:sz w:val="18"/>
                <w:szCs w:val="18"/>
                <w:lang w:val="en-GB"/>
              </w:rPr>
              <w:t>Unified Budget, Results and Accountability Framework</w:t>
            </w:r>
            <w:r w:rsidRPr="00786036">
              <w:rPr>
                <w:rFonts w:ascii="Times New Roman" w:eastAsia="Calibri" w:hAnsi="Times New Roman" w:cs="Times New Roman"/>
                <w:sz w:val="18"/>
                <w:szCs w:val="18"/>
                <w:lang w:val="en-GB" w:eastAsia="en-US"/>
              </w:rPr>
              <w:t xml:space="preserve"> </w:t>
            </w:r>
            <w:r w:rsidRPr="00610D76">
              <w:rPr>
                <w:rFonts w:ascii="Times New Roman" w:eastAsia="Calibri" w:hAnsi="Times New Roman" w:cs="Times New Roman"/>
                <w:sz w:val="18"/>
                <w:szCs w:val="18"/>
                <w:lang w:val="en-GB" w:eastAsia="en-US"/>
              </w:rPr>
              <w:t>(UBRAF)</w:t>
            </w:r>
            <w:r w:rsidR="00F3344F">
              <w:rPr>
                <w:rFonts w:ascii="Times New Roman" w:eastAsia="Calibri" w:hAnsi="Times New Roman" w:cs="Times New Roman"/>
                <w:sz w:val="18"/>
                <w:szCs w:val="18"/>
                <w:lang w:val="en-GB" w:eastAsia="en-US"/>
              </w:rPr>
              <w:t xml:space="preserve"> that</w:t>
            </w:r>
            <w:r w:rsidRPr="00610D76">
              <w:rPr>
                <w:rFonts w:ascii="Times New Roman" w:eastAsia="Calibri" w:hAnsi="Times New Roman" w:cs="Times New Roman"/>
                <w:sz w:val="18"/>
                <w:szCs w:val="18"/>
                <w:lang w:val="en-GB" w:eastAsia="en-US"/>
              </w:rPr>
              <w:t xml:space="preserve"> t</w:t>
            </w:r>
            <w:r w:rsidRPr="00610D76">
              <w:rPr>
                <w:rFonts w:ascii="Times New Roman" w:hAnsi="Times New Roman" w:cs="Times New Roman"/>
                <w:sz w:val="18"/>
                <w:szCs w:val="18"/>
                <w:lang w:val="en-GB"/>
              </w:rPr>
              <w:t xml:space="preserve">racks the number of countries where proposals for legal reform to fight discrimination have been </w:t>
            </w:r>
            <w:r w:rsidRPr="00C370CF">
              <w:rPr>
                <w:rFonts w:ascii="Times New Roman" w:hAnsi="Times New Roman" w:cs="Times New Roman"/>
                <w:sz w:val="18"/>
                <w:szCs w:val="18"/>
                <w:lang w:val="en-GB"/>
              </w:rPr>
              <w:t>adopted</w:t>
            </w:r>
            <w:r w:rsidRPr="00610D76">
              <w:rPr>
                <w:rFonts w:ascii="Times New Roman" w:hAnsi="Times New Roman" w:cs="Times New Roman"/>
                <w:sz w:val="18"/>
                <w:szCs w:val="18"/>
                <w:lang w:val="en-GB"/>
              </w:rPr>
              <w:t xml:space="preserve">. In </w:t>
            </w:r>
            <w:r>
              <w:rPr>
                <w:rFonts w:ascii="Times New Roman" w:hAnsi="Times New Roman" w:cs="Times New Roman"/>
                <w:sz w:val="18"/>
                <w:szCs w:val="18"/>
                <w:lang w:val="en-GB"/>
              </w:rPr>
              <w:t xml:space="preserve">the </w:t>
            </w:r>
            <w:r w:rsidRPr="00610D76">
              <w:rPr>
                <w:rFonts w:ascii="Times New Roman" w:hAnsi="Times New Roman" w:cs="Times New Roman"/>
                <w:sz w:val="18"/>
                <w:szCs w:val="18"/>
                <w:lang w:val="en-GB"/>
              </w:rPr>
              <w:t xml:space="preserve">UNDP IRRF, legal reform to fight discrimination must be adopted </w:t>
            </w:r>
            <w:r w:rsidRPr="00610D76">
              <w:rPr>
                <w:rFonts w:ascii="Times New Roman" w:eastAsia="Calibri" w:hAnsi="Times New Roman" w:cs="Times New Roman"/>
                <w:sz w:val="18"/>
                <w:szCs w:val="18"/>
                <w:lang w:val="en-GB"/>
              </w:rPr>
              <w:t>as a result of UNDP support (</w:t>
            </w:r>
            <w:r w:rsidR="00F3344F">
              <w:rPr>
                <w:rFonts w:ascii="Times New Roman" w:eastAsia="Calibri" w:hAnsi="Times New Roman" w:cs="Times New Roman"/>
                <w:sz w:val="18"/>
                <w:szCs w:val="18"/>
                <w:lang w:val="en-GB"/>
              </w:rPr>
              <w:t>as requested by</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xml:space="preserve">) </w:t>
            </w:r>
            <w:r w:rsidR="00F3344F">
              <w:rPr>
                <w:rFonts w:ascii="Times New Roman" w:eastAsia="Calibri" w:hAnsi="Times New Roman" w:cs="Times New Roman"/>
                <w:sz w:val="18"/>
                <w:szCs w:val="18"/>
                <w:lang w:val="en-GB"/>
              </w:rPr>
              <w:t>as of</w:t>
            </w:r>
            <w:r w:rsidR="00F3344F"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w:t>
            </w:r>
            <w:r w:rsidR="00F3344F">
              <w:rPr>
                <w:rFonts w:ascii="Times New Roman" w:eastAsia="Calibri" w:hAnsi="Times New Roman" w:cs="Times New Roman"/>
                <w:sz w:val="18"/>
                <w:szCs w:val="18"/>
                <w:lang w:val="en-GB"/>
              </w:rPr>
              <w:t>As of 2017, p</w:t>
            </w:r>
            <w:r w:rsidRPr="00610D76">
              <w:rPr>
                <w:rFonts w:ascii="Times New Roman" w:eastAsia="Calibri" w:hAnsi="Times New Roman" w:cs="Times New Roman"/>
                <w:sz w:val="18"/>
                <w:szCs w:val="18"/>
                <w:lang w:val="en-GB"/>
              </w:rPr>
              <w:t xml:space="preserve">roposals have been </w:t>
            </w:r>
            <w:r w:rsidR="00F3344F">
              <w:rPr>
                <w:rFonts w:ascii="Times New Roman" w:eastAsia="Calibri" w:hAnsi="Times New Roman" w:cs="Times New Roman"/>
                <w:sz w:val="18"/>
                <w:szCs w:val="18"/>
                <w:lang w:val="en-GB"/>
              </w:rPr>
              <w:t>drafted</w:t>
            </w:r>
            <w:r w:rsidR="00F3344F"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in </w:t>
            </w:r>
            <w:r w:rsidR="00C44AF9">
              <w:rPr>
                <w:rFonts w:ascii="Times New Roman" w:eastAsia="Calibri" w:hAnsi="Times New Roman" w:cs="Times New Roman"/>
                <w:sz w:val="18"/>
                <w:szCs w:val="18"/>
                <w:lang w:val="en-GB"/>
              </w:rPr>
              <w:t>30</w:t>
            </w:r>
            <w:r w:rsidRPr="00610D76">
              <w:rPr>
                <w:rFonts w:ascii="Times New Roman" w:eastAsia="Calibri" w:hAnsi="Times New Roman" w:cs="Times New Roman"/>
                <w:sz w:val="18"/>
                <w:szCs w:val="18"/>
                <w:lang w:val="en-GB"/>
              </w:rPr>
              <w:t xml:space="preserve"> countries </w:t>
            </w:r>
            <w:r w:rsidR="00F3344F">
              <w:rPr>
                <w:rFonts w:ascii="Times New Roman" w:eastAsia="Calibri" w:hAnsi="Times New Roman" w:cs="Times New Roman"/>
                <w:sz w:val="18"/>
                <w:szCs w:val="18"/>
                <w:lang w:val="en-GB"/>
              </w:rPr>
              <w:t xml:space="preserve">that receive </w:t>
            </w:r>
            <w:r w:rsidRPr="00610D76">
              <w:rPr>
                <w:rFonts w:ascii="Times New Roman" w:eastAsia="Calibri" w:hAnsi="Times New Roman" w:cs="Times New Roman"/>
                <w:sz w:val="18"/>
                <w:szCs w:val="18"/>
                <w:lang w:val="en-GB"/>
              </w:rPr>
              <w:t xml:space="preserve">supported by UNDP. </w:t>
            </w:r>
          </w:p>
          <w:p w14:paraId="6B5F1D3E" w14:textId="14ADBA86" w:rsidR="0025443D" w:rsidRPr="00610D76" w:rsidRDefault="0025443D" w:rsidP="0025443D">
            <w:pPr>
              <w:autoSpaceDE w:val="0"/>
              <w:autoSpaceDN w:val="0"/>
              <w:adjustRightInd w:val="0"/>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sidR="00C44AF9">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bl>
    <w:p w14:paraId="6A1DBAB2" w14:textId="77777777" w:rsidR="00C8099B" w:rsidRPr="00610D76" w:rsidRDefault="00C8099B">
      <w:pPr>
        <w:rPr>
          <w:rFonts w:ascii="Times New Roman" w:hAnsi="Times New Roman" w:cs="Times New Roman"/>
        </w:rPr>
      </w:pPr>
      <w:r w:rsidRPr="00610D76">
        <w:rPr>
          <w:rFonts w:ascii="Times New Roman" w:hAnsi="Times New Roman" w:cs="Times New Roman"/>
        </w:rPr>
        <w:br w:type="page"/>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7"/>
        <w:gridCol w:w="5545"/>
        <w:gridCol w:w="33"/>
        <w:gridCol w:w="2112"/>
        <w:gridCol w:w="48"/>
        <w:gridCol w:w="2358"/>
        <w:gridCol w:w="72"/>
        <w:gridCol w:w="2790"/>
      </w:tblGrid>
      <w:tr w:rsidR="009B56E8" w:rsidRPr="00610D76" w14:paraId="65F3BA61" w14:textId="77777777" w:rsidTr="00141908">
        <w:trPr>
          <w:trHeight w:val="263"/>
        </w:trPr>
        <w:tc>
          <w:tcPr>
            <w:tcW w:w="13405" w:type="dxa"/>
            <w:gridSpan w:val="8"/>
            <w:tcBorders>
              <w:top w:val="single" w:sz="4" w:space="0" w:color="auto"/>
              <w:left w:val="single" w:sz="4" w:space="0" w:color="auto"/>
              <w:bottom w:val="single" w:sz="4" w:space="0" w:color="auto"/>
              <w:right w:val="single" w:sz="4" w:space="0" w:color="auto"/>
            </w:tcBorders>
            <w:shd w:val="clear" w:color="auto" w:fill="0070C0"/>
          </w:tcPr>
          <w:p w14:paraId="11903FFE" w14:textId="77777777" w:rsidR="009B56E8" w:rsidRPr="00610D76" w:rsidRDefault="0002237E" w:rsidP="00133CC5">
            <w:pPr>
              <w:spacing w:after="0" w:line="240" w:lineRule="auto"/>
              <w:rPr>
                <w:rStyle w:val="Heading3Char"/>
                <w:rFonts w:eastAsia="Calibri"/>
                <w:color w:val="FFFF00"/>
                <w:sz w:val="18"/>
                <w:szCs w:val="18"/>
                <w:u w:val="single"/>
                <w:lang w:val="en-GB"/>
              </w:rPr>
            </w:pPr>
            <w:r w:rsidRPr="00C370CF">
              <w:rPr>
                <w:rFonts w:ascii="Times New Roman" w:hAnsi="Times New Roman" w:cs="Times New Roman"/>
                <w:sz w:val="20"/>
                <w:szCs w:val="18"/>
                <w:lang w:val="en-GB"/>
              </w:rPr>
              <w:lastRenderedPageBreak/>
              <w:br w:type="textWrapping" w:clear="all"/>
            </w:r>
            <w:bookmarkStart w:id="10" w:name="_Toc445889443"/>
            <w:r w:rsidR="009B56E8" w:rsidRPr="00C370CF">
              <w:rPr>
                <w:rStyle w:val="Heading3Char"/>
                <w:rFonts w:eastAsia="Calibri"/>
                <w:color w:val="FFFF00"/>
                <w:sz w:val="20"/>
                <w:szCs w:val="18"/>
                <w:u w:val="single"/>
                <w:lang w:val="en-GB"/>
              </w:rPr>
              <w:t>Outcome</w:t>
            </w:r>
            <w:r w:rsidR="000C12D9" w:rsidRPr="00C370CF">
              <w:rPr>
                <w:rStyle w:val="Heading3Char"/>
                <w:rFonts w:eastAsia="Calibri"/>
                <w:color w:val="FFFF00"/>
                <w:sz w:val="20"/>
                <w:szCs w:val="18"/>
                <w:u w:val="single"/>
                <w:lang w:val="en-GB"/>
              </w:rPr>
              <w:t xml:space="preserve"> </w:t>
            </w:r>
            <w:r w:rsidR="009B56E8" w:rsidRPr="00C370CF">
              <w:rPr>
                <w:rStyle w:val="Heading3Char"/>
                <w:rFonts w:eastAsia="Calibri"/>
                <w:color w:val="FFFF00"/>
                <w:sz w:val="20"/>
                <w:szCs w:val="18"/>
                <w:u w:val="single"/>
                <w:lang w:val="en-GB"/>
              </w:rPr>
              <w:t>3:</w:t>
            </w:r>
            <w:bookmarkEnd w:id="10"/>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Countries</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have</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strengthened</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institutions</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to</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progressively</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deliver</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universal</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access</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to</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basic</w:t>
            </w:r>
            <w:r w:rsidR="000C12D9" w:rsidRPr="00C370CF">
              <w:rPr>
                <w:rFonts w:ascii="Times New Roman" w:eastAsia="Calibri" w:hAnsi="Times New Roman" w:cs="Times New Roman"/>
                <w:b/>
                <w:color w:val="FFFF00"/>
                <w:sz w:val="20"/>
                <w:szCs w:val="18"/>
                <w:lang w:val="en-GB"/>
              </w:rPr>
              <w:t xml:space="preserve"> </w:t>
            </w:r>
            <w:r w:rsidR="009B56E8" w:rsidRPr="00C370CF">
              <w:rPr>
                <w:rFonts w:ascii="Times New Roman" w:eastAsia="Calibri" w:hAnsi="Times New Roman" w:cs="Times New Roman"/>
                <w:b/>
                <w:color w:val="FFFF00"/>
                <w:sz w:val="20"/>
                <w:szCs w:val="18"/>
                <w:lang w:val="en-GB"/>
              </w:rPr>
              <w:t>services</w:t>
            </w:r>
          </w:p>
        </w:tc>
      </w:tr>
      <w:tr w:rsidR="0089384B" w:rsidRPr="00610D76" w14:paraId="5D8ACE51" w14:textId="77777777" w:rsidTr="00141908">
        <w:trPr>
          <w:trHeight w:val="260"/>
        </w:trPr>
        <w:tc>
          <w:tcPr>
            <w:tcW w:w="599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242038A" w14:textId="101603C0" w:rsidR="0089384B" w:rsidRPr="00610D76" w:rsidRDefault="0089384B" w:rsidP="00133CC5">
            <w:pPr>
              <w:spacing w:after="0" w:line="240" w:lineRule="auto"/>
              <w:ind w:left="90" w:hanging="90"/>
              <w:jc w:val="both"/>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Outcome</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Indicators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t>
            </w:r>
            <w:r w:rsidRPr="00610D76">
              <w:rPr>
                <w:rFonts w:ascii="Times New Roman" w:eastAsia="SimSun" w:hAnsi="Times New Roman" w:cs="Times New Roman"/>
                <w:b/>
                <w:sz w:val="18"/>
                <w:szCs w:val="18"/>
                <w:lang w:val="en-GB" w:eastAsia="zh-CN"/>
              </w:rPr>
              <w:t>*</w:t>
            </w:r>
            <w:r w:rsidRPr="00610D76">
              <w:rPr>
                <w:rFonts w:ascii="Times New Roman" w:eastAsia="SimSun" w:hAnsi="Times New Roman" w:cs="Times New Roman"/>
                <w:sz w:val="18"/>
                <w:szCs w:val="18"/>
                <w:lang w:val="en-GB" w:eastAsia="zh-CN"/>
              </w:rPr>
              <w:t>Using</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latest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data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year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specified)</w:t>
            </w:r>
          </w:p>
        </w:tc>
        <w:tc>
          <w:tcPr>
            <w:tcW w:w="2145" w:type="dxa"/>
            <w:gridSpan w:val="2"/>
            <w:tcBorders>
              <w:top w:val="single" w:sz="4" w:space="0" w:color="auto"/>
              <w:left w:val="single" w:sz="4" w:space="0" w:color="auto"/>
              <w:bottom w:val="single" w:sz="4" w:space="0" w:color="auto"/>
              <w:right w:val="single" w:sz="4" w:space="0" w:color="auto"/>
            </w:tcBorders>
            <w:shd w:val="clear" w:color="auto" w:fill="F2F2F2"/>
          </w:tcPr>
          <w:p w14:paraId="498E98FA" w14:textId="77777777" w:rsidR="0089384B" w:rsidRPr="00610D76" w:rsidRDefault="0089384B"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2013</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baseline</w:t>
            </w:r>
          </w:p>
        </w:tc>
        <w:tc>
          <w:tcPr>
            <w:tcW w:w="2406" w:type="dxa"/>
            <w:gridSpan w:val="2"/>
            <w:tcBorders>
              <w:top w:val="single" w:sz="4" w:space="0" w:color="auto"/>
              <w:left w:val="single" w:sz="4" w:space="0" w:color="auto"/>
              <w:bottom w:val="single" w:sz="4" w:space="0" w:color="auto"/>
              <w:right w:val="single" w:sz="4" w:space="0" w:color="auto"/>
            </w:tcBorders>
            <w:shd w:val="clear" w:color="auto" w:fill="F2F2F2"/>
          </w:tcPr>
          <w:p w14:paraId="7E8F9279" w14:textId="77777777" w:rsidR="0089384B" w:rsidRPr="00610D76" w:rsidRDefault="0089384B"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Latest</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Data</w:t>
            </w:r>
            <w:r w:rsidR="000C12D9" w:rsidRPr="00610D76">
              <w:rPr>
                <w:rFonts w:ascii="Times New Roman" w:eastAsia="Calibri" w:hAnsi="Times New Roman" w:cs="Times New Roman"/>
                <w:b/>
                <w:sz w:val="18"/>
                <w:szCs w:val="18"/>
                <w:lang w:val="en-GB"/>
              </w:rPr>
              <w:t xml:space="preserve"> </w:t>
            </w:r>
          </w:p>
        </w:tc>
        <w:tc>
          <w:tcPr>
            <w:tcW w:w="2862" w:type="dxa"/>
            <w:gridSpan w:val="2"/>
            <w:tcBorders>
              <w:top w:val="single" w:sz="4" w:space="0" w:color="auto"/>
              <w:left w:val="single" w:sz="4" w:space="0" w:color="auto"/>
              <w:bottom w:val="single" w:sz="4" w:space="0" w:color="auto"/>
              <w:right w:val="single" w:sz="4" w:space="0" w:color="auto"/>
            </w:tcBorders>
            <w:shd w:val="clear" w:color="auto" w:fill="F2F2F2"/>
          </w:tcPr>
          <w:p w14:paraId="64F31C1F" w14:textId="77777777" w:rsidR="0089384B" w:rsidRPr="00610D76" w:rsidRDefault="0089384B"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2017</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Target</w:t>
            </w:r>
          </w:p>
        </w:tc>
      </w:tr>
      <w:tr w:rsidR="0089384B" w:rsidRPr="00610D76" w14:paraId="0DFDA662" w14:textId="77777777" w:rsidTr="00835153">
        <w:trPr>
          <w:trHeight w:val="260"/>
        </w:trPr>
        <w:tc>
          <w:tcPr>
            <w:tcW w:w="447" w:type="dxa"/>
            <w:vMerge w:val="restart"/>
            <w:tcBorders>
              <w:top w:val="single" w:sz="4" w:space="0" w:color="auto"/>
              <w:left w:val="single" w:sz="4" w:space="0" w:color="auto"/>
              <w:right w:val="single" w:sz="4" w:space="0" w:color="auto"/>
            </w:tcBorders>
            <w:shd w:val="clear" w:color="auto" w:fill="auto"/>
          </w:tcPr>
          <w:p w14:paraId="3119D956" w14:textId="77777777" w:rsidR="0089384B" w:rsidRPr="00610D76" w:rsidRDefault="0089384B" w:rsidP="00133CC5">
            <w:pPr>
              <w:spacing w:after="0" w:line="240" w:lineRule="auto"/>
              <w:ind w:right="-108"/>
              <w:contextualSpacing/>
              <w:rPr>
                <w:rFonts w:ascii="Times New Roman" w:eastAsia="SimSun" w:hAnsi="Times New Roman" w:cs="Times New Roman"/>
                <w:b/>
                <w:sz w:val="18"/>
                <w:szCs w:val="18"/>
                <w:lang w:val="en-GB" w:eastAsia="zh-CN"/>
              </w:rPr>
            </w:pPr>
            <w:r w:rsidRPr="00610D76">
              <w:rPr>
                <w:rFonts w:ascii="Times New Roman" w:eastAsia="SimSun" w:hAnsi="Times New Roman" w:cs="Times New Roman"/>
                <w:b/>
                <w:sz w:val="18"/>
                <w:szCs w:val="18"/>
                <w:lang w:val="en-GB" w:eastAsia="zh-CN"/>
              </w:rPr>
              <w:t>3.1</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47B37EE6" w14:textId="77777777" w:rsidR="0089384B" w:rsidRPr="00610D76" w:rsidRDefault="0089384B" w:rsidP="00133CC5">
            <w:pPr>
              <w:spacing w:after="0" w:line="240" w:lineRule="auto"/>
              <w:ind w:right="-108"/>
              <w:contextualSpacing/>
              <w:rPr>
                <w:rFonts w:ascii="Times New Roman" w:eastAsia="SimSun" w:hAnsi="Times New Roman" w:cs="Times New Roman"/>
                <w:b/>
                <w:sz w:val="18"/>
                <w:szCs w:val="18"/>
                <w:lang w:val="en-GB" w:eastAsia="zh-CN"/>
              </w:rPr>
            </w:pPr>
            <w:r w:rsidRPr="00610D76">
              <w:rPr>
                <w:rFonts w:ascii="Times New Roman" w:hAnsi="Times New Roman" w:cs="Times New Roman"/>
                <w:sz w:val="18"/>
                <w:szCs w:val="18"/>
                <w:lang w:val="en-GB"/>
              </w:rPr>
              <w:t>Level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public</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confidence</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sz w:val="18"/>
                <w:szCs w:val="18"/>
                <w:lang w:val="en-GB"/>
              </w:rPr>
              <w:t>in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the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delivery</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basic</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services</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14:paraId="4C182268" w14:textId="77777777" w:rsidR="0089384B" w:rsidRPr="00610D76" w:rsidRDefault="00C00CC6" w:rsidP="00133CC5">
            <w:pPr>
              <w:spacing w:after="0" w:line="240" w:lineRule="auto"/>
              <w:rPr>
                <w:rFonts w:ascii="Times New Roman" w:eastAsia="Calibri" w:hAnsi="Times New Roman" w:cs="Times New Roman"/>
                <w:sz w:val="18"/>
                <w:szCs w:val="18"/>
                <w:lang w:val="en-GB"/>
              </w:rPr>
            </w:pPr>
            <w:r w:rsidRPr="00610D76">
              <w:rPr>
                <w:rFonts w:ascii="Times New Roman" w:hAnsi="Times New Roman" w:cs="Times New Roman"/>
                <w:sz w:val="18"/>
                <w:szCs w:val="18"/>
                <w:lang w:val="en-GB"/>
              </w:rPr>
              <w:t>52.5</w:t>
            </w:r>
            <w:r w:rsidR="0089384B"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89384B" w:rsidRPr="00610D76">
              <w:rPr>
                <w:rFonts w:ascii="Times New Roman" w:hAnsi="Times New Roman" w:cs="Times New Roman"/>
                <w:sz w:val="18"/>
                <w:szCs w:val="18"/>
                <w:lang w:val="en-GB"/>
              </w:rPr>
              <w:t>(2013)</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14:paraId="54ECDC5A" w14:textId="17D11AD3" w:rsidR="0089384B" w:rsidRPr="00610D76" w:rsidRDefault="00D5719D" w:rsidP="00133CC5">
            <w:pPr>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53.5</w:t>
            </w:r>
            <w:r w:rsidR="0089384B"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89384B" w:rsidRPr="00C370CF">
              <w:rPr>
                <w:rFonts w:ascii="Times New Roman" w:eastAsia="Calibri" w:hAnsi="Times New Roman" w:cs="Times New Roman"/>
                <w:sz w:val="18"/>
                <w:szCs w:val="18"/>
                <w:lang w:val="en-GB"/>
              </w:rPr>
              <w:t>(20</w:t>
            </w:r>
            <w:r>
              <w:rPr>
                <w:rFonts w:ascii="Times New Roman" w:eastAsia="Calibri" w:hAnsi="Times New Roman" w:cs="Times New Roman"/>
                <w:sz w:val="18"/>
                <w:szCs w:val="18"/>
                <w:lang w:val="en-GB"/>
              </w:rPr>
              <w:t>16</w:t>
            </w:r>
            <w:r w:rsidR="0089384B" w:rsidRPr="00C370CF">
              <w:rPr>
                <w:rFonts w:ascii="Times New Roman" w:eastAsia="Calibri" w:hAnsi="Times New Roman" w:cs="Times New Roman"/>
                <w:sz w:val="18"/>
                <w:szCs w:val="18"/>
                <w:lang w:val="en-GB"/>
              </w:rPr>
              <w:t>)</w:t>
            </w:r>
          </w:p>
        </w:tc>
        <w:tc>
          <w:tcPr>
            <w:tcW w:w="2862" w:type="dxa"/>
            <w:gridSpan w:val="2"/>
            <w:tcBorders>
              <w:top w:val="single" w:sz="4" w:space="0" w:color="auto"/>
              <w:left w:val="single" w:sz="4" w:space="0" w:color="auto"/>
              <w:bottom w:val="single" w:sz="4" w:space="0" w:color="auto"/>
              <w:right w:val="single" w:sz="4" w:space="0" w:color="auto"/>
            </w:tcBorders>
          </w:tcPr>
          <w:p w14:paraId="1DCE4A1B" w14:textId="77777777" w:rsidR="0089384B" w:rsidRPr="00610D76" w:rsidRDefault="0089384B"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Direction</w:t>
            </w:r>
            <w:r w:rsidR="00D04076"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travel: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Increase</w:t>
            </w:r>
          </w:p>
        </w:tc>
      </w:tr>
      <w:tr w:rsidR="009B56E8" w:rsidRPr="00610D76" w14:paraId="00A28F64" w14:textId="77777777" w:rsidTr="00141908">
        <w:trPr>
          <w:trHeight w:val="260"/>
        </w:trPr>
        <w:tc>
          <w:tcPr>
            <w:tcW w:w="447" w:type="dxa"/>
            <w:vMerge/>
            <w:tcBorders>
              <w:left w:val="single" w:sz="4" w:space="0" w:color="auto"/>
              <w:right w:val="single" w:sz="4" w:space="0" w:color="auto"/>
            </w:tcBorders>
            <w:shd w:val="clear" w:color="auto" w:fill="auto"/>
          </w:tcPr>
          <w:p w14:paraId="56E4B665" w14:textId="77777777" w:rsidR="009B56E8" w:rsidRPr="00610D76" w:rsidRDefault="009B56E8" w:rsidP="00133CC5">
            <w:pPr>
              <w:spacing w:after="0" w:line="240" w:lineRule="auto"/>
              <w:ind w:right="-1080"/>
              <w:rPr>
                <w:rFonts w:ascii="Times New Roman" w:hAnsi="Times New Roman" w:cs="Times New Roman"/>
                <w:b/>
                <w:sz w:val="18"/>
                <w:szCs w:val="18"/>
                <w:lang w:val="en-GB"/>
              </w:rPr>
            </w:pPr>
          </w:p>
        </w:tc>
        <w:tc>
          <w:tcPr>
            <w:tcW w:w="12958" w:type="dxa"/>
            <w:gridSpan w:val="7"/>
            <w:tcBorders>
              <w:left w:val="single" w:sz="4" w:space="0" w:color="auto"/>
              <w:right w:val="single" w:sz="4" w:space="0" w:color="auto"/>
            </w:tcBorders>
            <w:shd w:val="clear" w:color="auto" w:fill="D9D9D9" w:themeFill="background1" w:themeFillShade="D9"/>
          </w:tcPr>
          <w:p w14:paraId="7D92B7D0" w14:textId="5919E757" w:rsidR="00C00CC6" w:rsidRPr="00610D76" w:rsidRDefault="009B56E8" w:rsidP="00133CC5">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Source</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Index</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based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Gallup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World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Poll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questions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about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satisfaction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with</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public</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services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(education,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highways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transportation).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aggregated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baseline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(simple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average)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C00CC6" w:rsidRPr="00610D76">
              <w:rPr>
                <w:rFonts w:ascii="Times New Roman" w:eastAsia="Calibri" w:hAnsi="Times New Roman" w:cs="Times New Roman"/>
                <w:sz w:val="18"/>
                <w:szCs w:val="18"/>
                <w:lang w:val="en-GB"/>
              </w:rPr>
              <w:t>12</w:t>
            </w:r>
            <w:r w:rsidR="00D5719D">
              <w:rPr>
                <w:rFonts w:ascii="Times New Roman" w:eastAsia="Calibri" w:hAnsi="Times New Roman" w:cs="Times New Roman"/>
                <w:sz w:val="18"/>
                <w:szCs w:val="18"/>
                <w:lang w:val="en-GB"/>
              </w:rPr>
              <w:t>1</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programme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D42716">
              <w:rPr>
                <w:rFonts w:ascii="Times New Roman" w:eastAsia="Calibri" w:hAnsi="Times New Roman" w:cs="Times New Roman"/>
                <w:sz w:val="18"/>
                <w:szCs w:val="18"/>
                <w:lang w:val="en-GB"/>
              </w:rPr>
              <w:t xml:space="preserve"> and latest data year for 108 countries</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SimSun" w:hAnsi="Times New Roman" w:cs="Times New Roman"/>
                <w:sz w:val="18"/>
                <w:szCs w:val="18"/>
                <w:lang w:val="en-GB" w:eastAsia="zh-CN"/>
              </w:rPr>
              <w:t>There</w:t>
            </w:r>
            <w:r w:rsidR="000C12D9" w:rsidRPr="00610D76">
              <w:rPr>
                <w:rFonts w:ascii="Times New Roman" w:eastAsia="SimSun" w:hAnsi="Times New Roman" w:cs="Times New Roman"/>
                <w:sz w:val="18"/>
                <w:szCs w:val="18"/>
                <w:lang w:val="en-GB" w:eastAsia="zh-CN"/>
              </w:rPr>
              <w:t xml:space="preserve"> </w:t>
            </w:r>
            <w:r w:rsidR="004E3401" w:rsidRPr="00610D76">
              <w:rPr>
                <w:rFonts w:ascii="Times New Roman" w:eastAsia="SimSun" w:hAnsi="Times New Roman" w:cs="Times New Roman"/>
                <w:sz w:val="18"/>
                <w:szCs w:val="18"/>
                <w:lang w:val="en-GB" w:eastAsia="zh-CN"/>
              </w:rPr>
              <w:t>was</w:t>
            </w:r>
            <w:r w:rsidR="000C12D9" w:rsidRPr="00610D76">
              <w:rPr>
                <w:rFonts w:ascii="Times New Roman" w:eastAsia="SimSun" w:hAnsi="Times New Roman" w:cs="Times New Roman"/>
                <w:sz w:val="18"/>
                <w:szCs w:val="18"/>
                <w:lang w:val="en-GB" w:eastAsia="zh-CN"/>
              </w:rPr>
              <w:t xml:space="preserve"> </w:t>
            </w:r>
            <w:r w:rsidR="004E3401" w:rsidRPr="006B7596">
              <w:rPr>
                <w:rFonts w:ascii="Times New Roman" w:eastAsia="SimSun" w:hAnsi="Times New Roman" w:cs="Times New Roman"/>
                <w:sz w:val="18"/>
                <w:szCs w:val="18"/>
                <w:lang w:val="en-GB" w:eastAsia="zh-CN"/>
              </w:rPr>
              <w:t>progress</w:t>
            </w:r>
            <w:r w:rsidR="000C12D9" w:rsidRPr="006B7596">
              <w:rPr>
                <w:rFonts w:ascii="Times New Roman" w:eastAsia="SimSun" w:hAnsi="Times New Roman" w:cs="Times New Roman"/>
                <w:sz w:val="18"/>
                <w:szCs w:val="18"/>
                <w:lang w:val="en-GB" w:eastAsia="zh-CN"/>
              </w:rPr>
              <w:t xml:space="preserve"> </w:t>
            </w:r>
            <w:r w:rsidR="004E3401" w:rsidRPr="006B7596">
              <w:rPr>
                <w:rFonts w:ascii="Times New Roman" w:eastAsia="SimSun" w:hAnsi="Times New Roman" w:cs="Times New Roman"/>
                <w:sz w:val="18"/>
                <w:szCs w:val="18"/>
                <w:lang w:val="en-GB" w:eastAsia="zh-CN"/>
              </w:rPr>
              <w:t>(regression)</w:t>
            </w:r>
            <w:r w:rsidR="000C12D9" w:rsidRPr="006B7596">
              <w:rPr>
                <w:rFonts w:ascii="Times New Roman" w:eastAsia="SimSun" w:hAnsi="Times New Roman" w:cs="Times New Roman"/>
                <w:sz w:val="18"/>
                <w:szCs w:val="18"/>
                <w:lang w:val="en-GB" w:eastAsia="zh-CN"/>
              </w:rPr>
              <w:t xml:space="preserve"> </w:t>
            </w:r>
            <w:r w:rsidR="004E3401" w:rsidRPr="006B7596">
              <w:rPr>
                <w:rFonts w:ascii="Times New Roman" w:eastAsia="SimSun" w:hAnsi="Times New Roman" w:cs="Times New Roman"/>
                <w:sz w:val="18"/>
                <w:szCs w:val="18"/>
                <w:lang w:val="en-GB" w:eastAsia="zh-CN"/>
              </w:rPr>
              <w:t>in</w:t>
            </w:r>
            <w:r w:rsidR="000C12D9" w:rsidRPr="00610D76">
              <w:rPr>
                <w:rFonts w:ascii="Times New Roman" w:eastAsia="SimSun" w:hAnsi="Times New Roman" w:cs="Times New Roman"/>
                <w:sz w:val="18"/>
                <w:szCs w:val="18"/>
                <w:lang w:val="en-GB" w:eastAsia="zh-CN"/>
              </w:rPr>
              <w:t xml:space="preserve"> </w:t>
            </w:r>
            <w:r w:rsidR="00D42716">
              <w:rPr>
                <w:rFonts w:ascii="Times New Roman" w:eastAsia="SimSun" w:hAnsi="Times New Roman" w:cs="Times New Roman"/>
                <w:sz w:val="18"/>
                <w:szCs w:val="18"/>
                <w:lang w:val="en-GB" w:eastAsia="zh-CN"/>
              </w:rPr>
              <w:t>65</w:t>
            </w:r>
            <w:r w:rsidR="000C12D9" w:rsidRPr="00610D76">
              <w:rPr>
                <w:rFonts w:ascii="Times New Roman" w:eastAsia="SimSun" w:hAnsi="Times New Roman" w:cs="Times New Roman"/>
                <w:sz w:val="18"/>
                <w:szCs w:val="18"/>
                <w:lang w:val="en-GB" w:eastAsia="zh-CN"/>
              </w:rPr>
              <w:t xml:space="preserve"> </w:t>
            </w:r>
            <w:r w:rsidR="00C00CC6" w:rsidRPr="00610D76">
              <w:rPr>
                <w:rFonts w:ascii="Times New Roman" w:eastAsia="SimSun" w:hAnsi="Times New Roman" w:cs="Times New Roman"/>
                <w:sz w:val="18"/>
                <w:szCs w:val="18"/>
                <w:lang w:val="en-GB" w:eastAsia="zh-CN"/>
              </w:rPr>
              <w:t>(</w:t>
            </w:r>
            <w:r w:rsidR="00D42716">
              <w:rPr>
                <w:rFonts w:ascii="Times New Roman" w:eastAsia="SimSun" w:hAnsi="Times New Roman" w:cs="Times New Roman"/>
                <w:sz w:val="18"/>
                <w:szCs w:val="18"/>
                <w:lang w:val="en-GB" w:eastAsia="zh-CN"/>
              </w:rPr>
              <w:t>43</w:t>
            </w:r>
            <w:r w:rsidR="004E3401" w:rsidRPr="00610D76">
              <w:rPr>
                <w:rFonts w:ascii="Times New Roman" w:eastAsia="SimSun" w:hAnsi="Times New Roman" w:cs="Times New Roman"/>
                <w:sz w:val="18"/>
                <w:szCs w:val="18"/>
                <w:lang w:val="en-GB" w:eastAsia="zh-CN"/>
              </w:rPr>
              <w:t>)</w:t>
            </w:r>
            <w:r w:rsidR="000C12D9" w:rsidRPr="00610D76">
              <w:rPr>
                <w:rFonts w:ascii="Times New Roman" w:eastAsia="SimSun" w:hAnsi="Times New Roman" w:cs="Times New Roman"/>
                <w:sz w:val="18"/>
                <w:szCs w:val="18"/>
                <w:lang w:val="en-GB" w:eastAsia="zh-CN"/>
              </w:rPr>
              <w:t xml:space="preserve"> </w:t>
            </w:r>
            <w:r w:rsidR="004E3401" w:rsidRPr="00610D76">
              <w:rPr>
                <w:rFonts w:ascii="Times New Roman" w:eastAsia="SimSun" w:hAnsi="Times New Roman" w:cs="Times New Roman"/>
                <w:sz w:val="18"/>
                <w:szCs w:val="18"/>
                <w:lang w:val="en-GB" w:eastAsia="zh-CN"/>
              </w:rPr>
              <w:t>countries.</w:t>
            </w:r>
            <w:r w:rsidR="000C12D9" w:rsidRPr="00610D76">
              <w:rPr>
                <w:rFonts w:ascii="Times New Roman" w:eastAsia="Calibri" w:hAnsi="Times New Roman" w:cs="Times New Roman"/>
                <w:sz w:val="18"/>
                <w:szCs w:val="18"/>
                <w:lang w:val="en-GB"/>
              </w:rPr>
              <w:t xml:space="preserve"> </w:t>
            </w:r>
            <w:r w:rsidR="007B769C">
              <w:rPr>
                <w:rFonts w:ascii="Times New Roman" w:eastAsia="Calibri" w:hAnsi="Times New Roman" w:cs="Times New Roman"/>
                <w:sz w:val="18"/>
                <w:szCs w:val="18"/>
                <w:lang w:val="en-GB"/>
              </w:rPr>
              <w:t xml:space="preserve">Country level information can be found </w:t>
            </w:r>
            <w:r w:rsidR="004F4683">
              <w:rPr>
                <w:rFonts w:ascii="Times New Roman" w:eastAsia="Calibri" w:hAnsi="Times New Roman" w:cs="Times New Roman"/>
                <w:sz w:val="18"/>
                <w:szCs w:val="18"/>
                <w:lang w:val="en-GB"/>
              </w:rPr>
              <w:t xml:space="preserve">on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Worldwide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Governance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Indicators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website</w:t>
            </w:r>
            <w:r w:rsidR="004F4683">
              <w:rPr>
                <w:rFonts w:ascii="Times New Roman" w:eastAsia="Calibri" w:hAnsi="Times New Roman" w:cs="Times New Roman"/>
                <w:sz w:val="18"/>
                <w:szCs w:val="18"/>
                <w:lang w:val="en-GB"/>
              </w:rPr>
              <w:t xml:space="preserve">, which is </w:t>
            </w:r>
            <w:r w:rsidR="007B769C">
              <w:rPr>
                <w:rFonts w:ascii="Times New Roman" w:eastAsia="Calibri" w:hAnsi="Times New Roman" w:cs="Times New Roman"/>
                <w:sz w:val="18"/>
                <w:szCs w:val="18"/>
                <w:lang w:val="en-GB"/>
              </w:rPr>
              <w:t>maintained by</w:t>
            </w:r>
            <w:r w:rsidR="007B769C"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World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Bank.</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There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numeric</w:t>
            </w:r>
            <w:r w:rsidR="004F4683">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internationally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agreed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target.</w:t>
            </w:r>
            <w:r w:rsidR="000C12D9" w:rsidRPr="00610D76">
              <w:rPr>
                <w:rFonts w:ascii="Times New Roman" w:eastAsia="Calibri" w:hAnsi="Times New Roman" w:cs="Times New Roman"/>
                <w:sz w:val="18"/>
                <w:szCs w:val="18"/>
                <w:lang w:val="en-GB"/>
              </w:rPr>
              <w:t xml:space="preserve"> </w:t>
            </w:r>
          </w:p>
        </w:tc>
      </w:tr>
      <w:tr w:rsidR="0089384B" w:rsidRPr="00610D76" w14:paraId="63B96C12" w14:textId="77777777" w:rsidTr="00835153">
        <w:trPr>
          <w:trHeight w:val="260"/>
        </w:trPr>
        <w:tc>
          <w:tcPr>
            <w:tcW w:w="447" w:type="dxa"/>
            <w:vMerge w:val="restart"/>
            <w:tcBorders>
              <w:top w:val="single" w:sz="4" w:space="0" w:color="auto"/>
              <w:left w:val="single" w:sz="4" w:space="0" w:color="auto"/>
              <w:right w:val="single" w:sz="4" w:space="0" w:color="auto"/>
            </w:tcBorders>
            <w:shd w:val="clear" w:color="auto" w:fill="auto"/>
          </w:tcPr>
          <w:p w14:paraId="7763A74C" w14:textId="77777777" w:rsidR="0089384B" w:rsidRPr="00610D76" w:rsidRDefault="0089384B" w:rsidP="00133CC5">
            <w:pPr>
              <w:spacing w:after="0" w:line="240" w:lineRule="auto"/>
              <w:ind w:right="-1080"/>
              <w:contextualSpacing/>
              <w:rPr>
                <w:rFonts w:ascii="Times New Roman" w:hAnsi="Times New Roman" w:cs="Times New Roman"/>
                <w:b/>
                <w:sz w:val="18"/>
                <w:szCs w:val="18"/>
                <w:lang w:val="en-GB"/>
              </w:rPr>
            </w:pPr>
            <w:r w:rsidRPr="00610D76">
              <w:rPr>
                <w:rFonts w:ascii="Times New Roman" w:hAnsi="Times New Roman" w:cs="Times New Roman"/>
                <w:b/>
                <w:sz w:val="18"/>
                <w:szCs w:val="18"/>
                <w:lang w:val="en-GB"/>
              </w:rPr>
              <w:t>3.2</w:t>
            </w:r>
          </w:p>
        </w:tc>
        <w:tc>
          <w:tcPr>
            <w:tcW w:w="5545" w:type="dxa"/>
            <w:tcBorders>
              <w:top w:val="single" w:sz="4" w:space="0" w:color="auto"/>
              <w:left w:val="single" w:sz="4" w:space="0" w:color="auto"/>
              <w:right w:val="single" w:sz="4" w:space="0" w:color="auto"/>
            </w:tcBorders>
            <w:shd w:val="clear" w:color="auto" w:fill="auto"/>
          </w:tcPr>
          <w:p w14:paraId="451602C0" w14:textId="77777777" w:rsidR="0089384B" w:rsidRPr="00610D76" w:rsidRDefault="0089384B" w:rsidP="00133CC5">
            <w:pPr>
              <w:spacing w:after="0" w:line="240" w:lineRule="auto"/>
              <w:ind w:right="-1080"/>
              <w:contextualSpacing/>
              <w:rPr>
                <w:rFonts w:ascii="Times New Roman" w:hAnsi="Times New Roman" w:cs="Times New Roman"/>
                <w:sz w:val="18"/>
                <w:szCs w:val="18"/>
                <w:lang w:val="en-GB"/>
              </w:rPr>
            </w:pPr>
            <w:r w:rsidRPr="00610D76">
              <w:rPr>
                <w:rFonts w:ascii="Times New Roman" w:hAnsi="Times New Roman" w:cs="Times New Roman"/>
                <w:b/>
                <w:sz w:val="18"/>
                <w:szCs w:val="18"/>
                <w:lang w:val="en-GB"/>
              </w:rPr>
              <w:t>Coverage</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of</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HIV</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and</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AIDS</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services</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disaggregated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by</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sex,</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(children/adult)</w:t>
            </w:r>
          </w:p>
          <w:p w14:paraId="78745397" w14:textId="77777777" w:rsidR="0089384B" w:rsidRPr="00610D76" w:rsidRDefault="0089384B" w:rsidP="00133CC5">
            <w:pPr>
              <w:spacing w:after="0" w:line="240" w:lineRule="auto"/>
              <w:ind w:right="-1080"/>
              <w:contextualSpacing/>
              <w:rPr>
                <w:rFonts w:ascii="Times New Roman" w:hAnsi="Times New Roman" w:cs="Times New Roman"/>
                <w:b/>
                <w:sz w:val="18"/>
                <w:szCs w:val="18"/>
                <w:lang w:val="en-GB"/>
              </w:rPr>
            </w:pPr>
            <w:r w:rsidRPr="00610D76">
              <w:rPr>
                <w:rFonts w:ascii="Times New Roman" w:hAnsi="Times New Roman" w:cs="Times New Roman"/>
                <w:b/>
                <w:sz w:val="18"/>
                <w:szCs w:val="18"/>
                <w:lang w:val="en-GB"/>
              </w:rPr>
              <w:t>3.2.a)</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Number</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of</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people</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receiving</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ARV</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therapy</w:t>
            </w:r>
          </w:p>
          <w:p w14:paraId="21B7D1E0" w14:textId="77777777" w:rsidR="0089384B" w:rsidRPr="00610D76" w:rsidRDefault="0089384B" w:rsidP="00133CC5">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sz w:val="18"/>
                <w:szCs w:val="18"/>
                <w:lang w:val="en-GB"/>
              </w:rPr>
              <w:t>a.1)</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Percentage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eligible</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adults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receiving</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ARV</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therapy</w:t>
            </w:r>
          </w:p>
          <w:p w14:paraId="23FB4855" w14:textId="77777777" w:rsidR="0089384B" w:rsidRPr="00610D76" w:rsidRDefault="0089384B" w:rsidP="00133CC5">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sz w:val="18"/>
                <w:szCs w:val="18"/>
                <w:lang w:val="en-GB"/>
              </w:rPr>
              <w:t>a.2)</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Percentage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eligible</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children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receiving</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ARV</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therapy</w:t>
            </w:r>
          </w:p>
          <w:p w14:paraId="7A12A311" w14:textId="77777777" w:rsidR="00D04076" w:rsidRPr="00610D76" w:rsidRDefault="0089384B" w:rsidP="00133CC5">
            <w:pPr>
              <w:spacing w:after="0" w:line="240" w:lineRule="auto"/>
              <w:ind w:right="-198"/>
              <w:rPr>
                <w:rFonts w:ascii="Times New Roman" w:hAnsi="Times New Roman" w:cs="Times New Roman"/>
                <w:sz w:val="18"/>
                <w:szCs w:val="18"/>
                <w:lang w:val="en-GB"/>
              </w:rPr>
            </w:pPr>
            <w:r w:rsidRPr="00610D76">
              <w:rPr>
                <w:rFonts w:ascii="Times New Roman" w:hAnsi="Times New Roman" w:cs="Times New Roman"/>
                <w:sz w:val="18"/>
                <w:szCs w:val="18"/>
                <w:lang w:val="en-GB"/>
              </w:rPr>
              <w:t>b.1)</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Percentage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females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15-24</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years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with</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comprehensive</w:t>
            </w:r>
            <w:r w:rsidR="000C12D9" w:rsidRPr="00610D76">
              <w:rPr>
                <w:rFonts w:ascii="Times New Roman" w:hAnsi="Times New Roman" w:cs="Times New Roman"/>
                <w:sz w:val="18"/>
                <w:szCs w:val="18"/>
                <w:lang w:val="en-GB"/>
              </w:rPr>
              <w:t xml:space="preserve"> </w:t>
            </w:r>
          </w:p>
          <w:p w14:paraId="3806BA3D" w14:textId="77777777" w:rsidR="0089384B" w:rsidRPr="00610D76" w:rsidRDefault="0089384B" w:rsidP="00133CC5">
            <w:pPr>
              <w:spacing w:after="0" w:line="240" w:lineRule="auto"/>
              <w:ind w:right="-198"/>
              <w:rPr>
                <w:rFonts w:ascii="Times New Roman" w:hAnsi="Times New Roman" w:cs="Times New Roman"/>
                <w:sz w:val="18"/>
                <w:szCs w:val="18"/>
                <w:lang w:val="en-GB"/>
              </w:rPr>
            </w:pPr>
            <w:r w:rsidRPr="00610D76">
              <w:rPr>
                <w:rFonts w:ascii="Times New Roman" w:hAnsi="Times New Roman" w:cs="Times New Roman"/>
                <w:sz w:val="18"/>
                <w:szCs w:val="18"/>
                <w:lang w:val="en-GB"/>
              </w:rPr>
              <w:t>correct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knowledge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HIV/AIDS</w:t>
            </w:r>
          </w:p>
          <w:p w14:paraId="752381C3" w14:textId="77777777" w:rsidR="00D04076" w:rsidRPr="00610D76" w:rsidRDefault="0089384B" w:rsidP="00133CC5">
            <w:pPr>
              <w:spacing w:after="0" w:line="240" w:lineRule="auto"/>
              <w:ind w:right="-1080"/>
              <w:contextualSpacing/>
              <w:rPr>
                <w:rFonts w:ascii="Times New Roman" w:hAnsi="Times New Roman" w:cs="Times New Roman"/>
                <w:sz w:val="18"/>
                <w:szCs w:val="18"/>
                <w:lang w:val="en-GB"/>
              </w:rPr>
            </w:pPr>
            <w:r w:rsidRPr="00610D76">
              <w:rPr>
                <w:rFonts w:ascii="Times New Roman" w:hAnsi="Times New Roman" w:cs="Times New Roman"/>
                <w:sz w:val="18"/>
                <w:szCs w:val="18"/>
                <w:lang w:val="en-GB"/>
              </w:rPr>
              <w:t>b.2)</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Percentage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males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15-24</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years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with</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comprehensive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correct</w:t>
            </w:r>
            <w:r w:rsidR="000C12D9" w:rsidRPr="00610D76">
              <w:rPr>
                <w:rFonts w:ascii="Times New Roman" w:hAnsi="Times New Roman" w:cs="Times New Roman"/>
                <w:sz w:val="18"/>
                <w:szCs w:val="18"/>
                <w:lang w:val="en-GB"/>
              </w:rPr>
              <w:t xml:space="preserve"> </w:t>
            </w:r>
          </w:p>
          <w:p w14:paraId="6E35FA3E" w14:textId="77777777" w:rsidR="0089384B" w:rsidRPr="00610D76" w:rsidRDefault="0089384B" w:rsidP="00133CC5">
            <w:pPr>
              <w:spacing w:after="0" w:line="240" w:lineRule="auto"/>
              <w:ind w:right="-1080"/>
              <w:contextualSpacing/>
              <w:rPr>
                <w:rFonts w:ascii="Times New Roman" w:hAnsi="Times New Roman" w:cs="Times New Roman"/>
                <w:b/>
                <w:sz w:val="18"/>
                <w:szCs w:val="18"/>
                <w:lang w:val="en-GB"/>
              </w:rPr>
            </w:pPr>
            <w:r w:rsidRPr="00610D76">
              <w:rPr>
                <w:rFonts w:ascii="Times New Roman" w:hAnsi="Times New Roman" w:cs="Times New Roman"/>
                <w:sz w:val="18"/>
                <w:szCs w:val="18"/>
                <w:lang w:val="en-GB"/>
              </w:rPr>
              <w:t>knowledge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HIV/AIDS</w:t>
            </w:r>
          </w:p>
        </w:tc>
        <w:tc>
          <w:tcPr>
            <w:tcW w:w="2145" w:type="dxa"/>
            <w:gridSpan w:val="2"/>
            <w:tcBorders>
              <w:top w:val="single" w:sz="4" w:space="0" w:color="auto"/>
              <w:left w:val="single" w:sz="4" w:space="0" w:color="auto"/>
              <w:right w:val="single" w:sz="4" w:space="0" w:color="auto"/>
            </w:tcBorders>
            <w:shd w:val="clear" w:color="auto" w:fill="auto"/>
          </w:tcPr>
          <w:p w14:paraId="27CE05A6" w14:textId="77777777" w:rsidR="0089384B" w:rsidRPr="00610D76" w:rsidRDefault="0089384B" w:rsidP="00133CC5">
            <w:pPr>
              <w:spacing w:after="0" w:line="240" w:lineRule="auto"/>
              <w:rPr>
                <w:rFonts w:ascii="Times New Roman" w:hAnsi="Times New Roman" w:cs="Times New Roman"/>
                <w:sz w:val="18"/>
                <w:szCs w:val="18"/>
                <w:lang w:val="en-GB"/>
              </w:rPr>
            </w:pPr>
          </w:p>
          <w:p w14:paraId="25BB8527" w14:textId="77777777" w:rsidR="0089384B" w:rsidRPr="00610D76" w:rsidRDefault="0089384B" w:rsidP="000B5315">
            <w:pPr>
              <w:pStyle w:val="ListParagraph"/>
              <w:numPr>
                <w:ilvl w:val="0"/>
                <w:numId w:val="25"/>
              </w:numPr>
              <w:rPr>
                <w:rFonts w:ascii="Times New Roman" w:hAnsi="Times New Roman"/>
                <w:sz w:val="18"/>
                <w:szCs w:val="18"/>
                <w:lang w:val="en-GB"/>
              </w:rPr>
            </w:pPr>
            <w:r w:rsidRPr="00610D76">
              <w:rPr>
                <w:rFonts w:ascii="Times New Roman" w:hAnsi="Times New Roman"/>
                <w:sz w:val="18"/>
                <w:szCs w:val="18"/>
                <w:lang w:val="en-GB"/>
              </w:rPr>
              <w:t>12.9</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million</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(2013)</w:t>
            </w:r>
          </w:p>
          <w:p w14:paraId="25EFE676" w14:textId="77777777" w:rsidR="0089384B" w:rsidRPr="00610D76" w:rsidRDefault="004E3401"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a.1)</w:t>
            </w:r>
            <w:r w:rsidR="000C12D9" w:rsidRPr="00610D76">
              <w:rPr>
                <w:rFonts w:ascii="Times New Roman" w:hAnsi="Times New Roman" w:cs="Times New Roman"/>
                <w:sz w:val="18"/>
                <w:szCs w:val="18"/>
                <w:lang w:val="en-GB"/>
              </w:rPr>
              <w:t xml:space="preserve"> </w:t>
            </w:r>
            <w:r w:rsidR="00B613CD" w:rsidRPr="00610D76">
              <w:rPr>
                <w:rFonts w:ascii="Times New Roman" w:hAnsi="Times New Roman" w:cs="Times New Roman"/>
                <w:sz w:val="18"/>
                <w:szCs w:val="18"/>
                <w:lang w:val="en-GB"/>
              </w:rPr>
              <w:t>36</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(2013</w:t>
            </w:r>
            <w:r w:rsidR="0089384B" w:rsidRPr="00610D76">
              <w:rPr>
                <w:rFonts w:ascii="Times New Roman" w:hAnsi="Times New Roman" w:cs="Times New Roman"/>
                <w:sz w:val="18"/>
                <w:szCs w:val="18"/>
                <w:lang w:val="en-GB"/>
              </w:rPr>
              <w:t>)</w:t>
            </w:r>
          </w:p>
          <w:p w14:paraId="7F6906AB" w14:textId="77777777" w:rsidR="0089384B" w:rsidRPr="00610D76" w:rsidRDefault="004E3401"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a.2)</w:t>
            </w:r>
            <w:r w:rsidR="000C12D9" w:rsidRPr="00610D76">
              <w:rPr>
                <w:rFonts w:ascii="Times New Roman" w:hAnsi="Times New Roman" w:cs="Times New Roman"/>
                <w:sz w:val="18"/>
                <w:szCs w:val="18"/>
                <w:lang w:val="en-GB"/>
              </w:rPr>
              <w:t xml:space="preserve"> </w:t>
            </w:r>
            <w:r w:rsidR="00B613CD" w:rsidRPr="00610D76">
              <w:rPr>
                <w:rFonts w:ascii="Times New Roman" w:hAnsi="Times New Roman" w:cs="Times New Roman"/>
                <w:sz w:val="18"/>
                <w:szCs w:val="18"/>
                <w:lang w:val="en-GB"/>
              </w:rPr>
              <w:t>38</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(2013</w:t>
            </w:r>
            <w:r w:rsidR="0089384B" w:rsidRPr="00610D76">
              <w:rPr>
                <w:rFonts w:ascii="Times New Roman" w:hAnsi="Times New Roman" w:cs="Times New Roman"/>
                <w:sz w:val="18"/>
                <w:szCs w:val="18"/>
                <w:lang w:val="en-GB"/>
              </w:rPr>
              <w:t>)</w:t>
            </w:r>
          </w:p>
          <w:p w14:paraId="7B31CB19" w14:textId="77777777" w:rsidR="0089384B" w:rsidRPr="00610D76" w:rsidRDefault="004E3401"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b.1)</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30</w:t>
            </w:r>
            <w:r w:rsidR="0089384B" w:rsidRPr="00610D76">
              <w:rPr>
                <w:rFonts w:ascii="Times New Roman" w:hAnsi="Times New Roman" w:cs="Times New Roman"/>
                <w:sz w:val="18"/>
                <w:szCs w:val="18"/>
                <w:lang w:val="en-GB"/>
              </w:rPr>
              <w:t>.3%</w:t>
            </w:r>
            <w:r w:rsidR="000C12D9" w:rsidRPr="00610D76">
              <w:rPr>
                <w:rFonts w:ascii="Times New Roman" w:hAnsi="Times New Roman" w:cs="Times New Roman"/>
                <w:sz w:val="18"/>
                <w:szCs w:val="18"/>
                <w:lang w:val="en-GB"/>
              </w:rPr>
              <w:t xml:space="preserve"> </w:t>
            </w:r>
            <w:r w:rsidR="0089384B" w:rsidRPr="00610D76">
              <w:rPr>
                <w:rFonts w:ascii="Times New Roman" w:hAnsi="Times New Roman" w:cs="Times New Roman"/>
                <w:sz w:val="18"/>
                <w:szCs w:val="18"/>
                <w:lang w:val="en-GB"/>
              </w:rPr>
              <w:t>(2013*)</w:t>
            </w:r>
          </w:p>
          <w:p w14:paraId="40497D63" w14:textId="77777777" w:rsidR="0089384B" w:rsidRPr="00610D76" w:rsidRDefault="004E3401"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b.2)</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33.3</w:t>
            </w:r>
            <w:r w:rsidR="0089384B"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89384B" w:rsidRPr="00610D76">
              <w:rPr>
                <w:rFonts w:ascii="Times New Roman" w:hAnsi="Times New Roman" w:cs="Times New Roman"/>
                <w:sz w:val="18"/>
                <w:szCs w:val="18"/>
                <w:lang w:val="en-GB"/>
              </w:rPr>
              <w:t>(2013*)</w:t>
            </w:r>
          </w:p>
        </w:tc>
        <w:tc>
          <w:tcPr>
            <w:tcW w:w="2406" w:type="dxa"/>
            <w:gridSpan w:val="2"/>
            <w:tcBorders>
              <w:top w:val="single" w:sz="4" w:space="0" w:color="auto"/>
              <w:left w:val="single" w:sz="4" w:space="0" w:color="auto"/>
              <w:right w:val="single" w:sz="4" w:space="0" w:color="auto"/>
            </w:tcBorders>
            <w:shd w:val="clear" w:color="auto" w:fill="auto"/>
          </w:tcPr>
          <w:p w14:paraId="5E5C09D1" w14:textId="77777777" w:rsidR="0089384B" w:rsidRPr="00610D76" w:rsidRDefault="0089384B" w:rsidP="00133CC5">
            <w:pPr>
              <w:spacing w:after="0" w:line="240" w:lineRule="auto"/>
              <w:rPr>
                <w:rFonts w:ascii="Times New Roman" w:hAnsi="Times New Roman" w:cs="Times New Roman"/>
                <w:sz w:val="18"/>
                <w:szCs w:val="18"/>
                <w:lang w:val="en-GB"/>
              </w:rPr>
            </w:pPr>
          </w:p>
          <w:p w14:paraId="0BF18260" w14:textId="15C7A1AF" w:rsidR="0089384B" w:rsidRPr="00610D76" w:rsidRDefault="004819C5" w:rsidP="00A74865">
            <w:pPr>
              <w:pStyle w:val="ListParagraph"/>
              <w:numPr>
                <w:ilvl w:val="0"/>
                <w:numId w:val="49"/>
              </w:numPr>
              <w:ind w:left="293" w:hanging="293"/>
              <w:rPr>
                <w:rFonts w:ascii="Times New Roman" w:hAnsi="Times New Roman"/>
                <w:sz w:val="18"/>
                <w:szCs w:val="18"/>
                <w:lang w:val="en-GB"/>
              </w:rPr>
            </w:pPr>
            <w:r>
              <w:rPr>
                <w:rFonts w:ascii="Times New Roman" w:hAnsi="Times New Roman"/>
                <w:sz w:val="18"/>
                <w:szCs w:val="18"/>
                <w:lang w:val="en-GB"/>
              </w:rPr>
              <w:t>17.7</w:t>
            </w:r>
            <w:r w:rsidR="000C12D9" w:rsidRPr="00610D76">
              <w:rPr>
                <w:rFonts w:ascii="Times New Roman" w:hAnsi="Times New Roman"/>
                <w:sz w:val="18"/>
                <w:szCs w:val="18"/>
                <w:lang w:val="en-GB"/>
              </w:rPr>
              <w:t xml:space="preserve"> </w:t>
            </w:r>
            <w:r w:rsidR="0089384B" w:rsidRPr="00610D76">
              <w:rPr>
                <w:rFonts w:ascii="Times New Roman" w:hAnsi="Times New Roman"/>
                <w:sz w:val="18"/>
                <w:szCs w:val="18"/>
                <w:lang w:val="en-GB"/>
              </w:rPr>
              <w:t>million</w:t>
            </w:r>
            <w:r w:rsidR="000C12D9" w:rsidRPr="00610D76">
              <w:rPr>
                <w:rFonts w:ascii="Times New Roman" w:hAnsi="Times New Roman"/>
                <w:sz w:val="18"/>
                <w:szCs w:val="18"/>
                <w:lang w:val="en-GB"/>
              </w:rPr>
              <w:t xml:space="preserve"> </w:t>
            </w:r>
            <w:r>
              <w:rPr>
                <w:rFonts w:ascii="Times New Roman" w:hAnsi="Times New Roman"/>
                <w:sz w:val="18"/>
                <w:szCs w:val="18"/>
                <w:lang w:val="en-GB"/>
              </w:rPr>
              <w:t>(2017</w:t>
            </w:r>
            <w:r w:rsidR="0089384B" w:rsidRPr="00610D76">
              <w:rPr>
                <w:rFonts w:ascii="Times New Roman" w:hAnsi="Times New Roman"/>
                <w:sz w:val="18"/>
                <w:szCs w:val="18"/>
                <w:lang w:val="en-GB"/>
              </w:rPr>
              <w:t>)</w:t>
            </w:r>
          </w:p>
          <w:p w14:paraId="4B23627C" w14:textId="3E7F1896" w:rsidR="0089384B" w:rsidRPr="00610D76" w:rsidRDefault="0089384B"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a.1)</w:t>
            </w:r>
            <w:r w:rsidR="000C12D9" w:rsidRPr="00610D76">
              <w:rPr>
                <w:rFonts w:ascii="Times New Roman" w:hAnsi="Times New Roman" w:cs="Times New Roman"/>
                <w:sz w:val="18"/>
                <w:szCs w:val="18"/>
                <w:lang w:val="en-GB"/>
              </w:rPr>
              <w:t xml:space="preserve"> </w:t>
            </w:r>
            <w:r w:rsidR="00B613CD" w:rsidRPr="00610D76">
              <w:rPr>
                <w:rFonts w:ascii="Times New Roman" w:hAnsi="Times New Roman" w:cs="Times New Roman"/>
                <w:sz w:val="18"/>
                <w:szCs w:val="18"/>
                <w:lang w:val="en-GB"/>
              </w:rPr>
              <w:t>45</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w:t>
            </w:r>
            <w:r w:rsidR="004819C5">
              <w:rPr>
                <w:rFonts w:ascii="Times New Roman" w:hAnsi="Times New Roman" w:cs="Times New Roman"/>
                <w:sz w:val="18"/>
                <w:szCs w:val="18"/>
                <w:lang w:val="en-GB"/>
              </w:rPr>
              <w:t>6</w:t>
            </w:r>
            <w:r w:rsidRPr="00610D76">
              <w:rPr>
                <w:rFonts w:ascii="Times New Roman" w:hAnsi="Times New Roman" w:cs="Times New Roman"/>
                <w:sz w:val="18"/>
                <w:szCs w:val="18"/>
                <w:lang w:val="en-GB"/>
              </w:rPr>
              <w:t>)</w:t>
            </w:r>
          </w:p>
          <w:p w14:paraId="2785FF12" w14:textId="7ACFCD1E" w:rsidR="0089384B" w:rsidRPr="00610D76" w:rsidRDefault="0089384B"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a.2)</w:t>
            </w:r>
            <w:r w:rsidR="000C12D9" w:rsidRPr="00610D76">
              <w:rPr>
                <w:rFonts w:ascii="Times New Roman" w:hAnsi="Times New Roman" w:cs="Times New Roman"/>
                <w:sz w:val="18"/>
                <w:szCs w:val="18"/>
                <w:lang w:val="en-GB"/>
              </w:rPr>
              <w:t xml:space="preserve"> </w:t>
            </w:r>
            <w:r w:rsidR="00DE0236">
              <w:rPr>
                <w:rFonts w:ascii="Times New Roman" w:hAnsi="Times New Roman" w:cs="Times New Roman"/>
                <w:sz w:val="18"/>
                <w:szCs w:val="18"/>
                <w:lang w:val="en-GB"/>
              </w:rPr>
              <w:t>48</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w:t>
            </w:r>
            <w:r w:rsidR="00DE0236">
              <w:rPr>
                <w:rFonts w:ascii="Times New Roman" w:hAnsi="Times New Roman" w:cs="Times New Roman"/>
                <w:sz w:val="18"/>
                <w:szCs w:val="18"/>
                <w:lang w:val="en-GB"/>
              </w:rPr>
              <w:t>6</w:t>
            </w:r>
            <w:r w:rsidRPr="00610D76">
              <w:rPr>
                <w:rFonts w:ascii="Times New Roman" w:hAnsi="Times New Roman" w:cs="Times New Roman"/>
                <w:sz w:val="18"/>
                <w:szCs w:val="18"/>
                <w:lang w:val="en-GB"/>
              </w:rPr>
              <w:t>)</w:t>
            </w:r>
          </w:p>
          <w:p w14:paraId="5A972F14" w14:textId="6042469B" w:rsidR="004E3401" w:rsidRPr="00610D76" w:rsidRDefault="004E3401" w:rsidP="004E3401">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b.1)</w:t>
            </w:r>
            <w:r w:rsidR="000C12D9" w:rsidRPr="00610D76">
              <w:rPr>
                <w:rFonts w:ascii="Times New Roman" w:hAnsi="Times New Roman" w:cs="Times New Roman"/>
                <w:sz w:val="18"/>
                <w:szCs w:val="18"/>
                <w:lang w:val="en-GB"/>
              </w:rPr>
              <w:t xml:space="preserve"> </w:t>
            </w:r>
            <w:r w:rsidR="006F1859">
              <w:rPr>
                <w:rFonts w:ascii="Times New Roman" w:hAnsi="Times New Roman" w:cs="Times New Roman"/>
                <w:sz w:val="18"/>
                <w:szCs w:val="18"/>
                <w:lang w:val="en-GB"/>
              </w:rPr>
              <w:t>30.1</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w:t>
            </w:r>
            <w:r w:rsidR="006F1859">
              <w:rPr>
                <w:rFonts w:ascii="Times New Roman" w:hAnsi="Times New Roman" w:cs="Times New Roman"/>
                <w:sz w:val="18"/>
                <w:szCs w:val="18"/>
                <w:lang w:val="en-GB"/>
              </w:rPr>
              <w:t>6</w:t>
            </w:r>
            <w:r w:rsidRPr="00610D76">
              <w:rPr>
                <w:rFonts w:ascii="Times New Roman" w:hAnsi="Times New Roman" w:cs="Times New Roman"/>
                <w:sz w:val="18"/>
                <w:szCs w:val="18"/>
                <w:lang w:val="en-GB"/>
              </w:rPr>
              <w:t>*)</w:t>
            </w:r>
          </w:p>
          <w:p w14:paraId="74F5EE6D" w14:textId="7FEB1A7F" w:rsidR="0089384B" w:rsidRPr="00610D76" w:rsidRDefault="004E3401" w:rsidP="006F1859">
            <w:pPr>
              <w:spacing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b.2)</w:t>
            </w:r>
            <w:r w:rsidR="000C12D9" w:rsidRPr="00610D76">
              <w:rPr>
                <w:rFonts w:ascii="Times New Roman" w:hAnsi="Times New Roman" w:cs="Times New Roman"/>
                <w:sz w:val="18"/>
                <w:szCs w:val="18"/>
                <w:lang w:val="en-GB"/>
              </w:rPr>
              <w:t xml:space="preserve"> </w:t>
            </w:r>
            <w:r w:rsidR="006F1859">
              <w:rPr>
                <w:rFonts w:ascii="Times New Roman" w:hAnsi="Times New Roman" w:cs="Times New Roman"/>
                <w:sz w:val="18"/>
                <w:szCs w:val="18"/>
                <w:lang w:val="en-GB"/>
              </w:rPr>
              <w:t>35.2</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w:t>
            </w:r>
            <w:r w:rsidR="006F1859">
              <w:rPr>
                <w:rFonts w:ascii="Times New Roman" w:hAnsi="Times New Roman" w:cs="Times New Roman"/>
                <w:sz w:val="18"/>
                <w:szCs w:val="18"/>
                <w:lang w:val="en-GB"/>
              </w:rPr>
              <w:t>6</w:t>
            </w:r>
            <w:r w:rsidRPr="00610D76">
              <w:rPr>
                <w:rFonts w:ascii="Times New Roman" w:hAnsi="Times New Roman" w:cs="Times New Roman"/>
                <w:sz w:val="18"/>
                <w:szCs w:val="18"/>
                <w:lang w:val="en-GB"/>
              </w:rPr>
              <w:t>*)</w:t>
            </w:r>
          </w:p>
        </w:tc>
        <w:tc>
          <w:tcPr>
            <w:tcW w:w="2862" w:type="dxa"/>
            <w:gridSpan w:val="2"/>
            <w:tcBorders>
              <w:top w:val="single" w:sz="4" w:space="0" w:color="auto"/>
              <w:left w:val="single" w:sz="4" w:space="0" w:color="auto"/>
              <w:right w:val="single" w:sz="4" w:space="0" w:color="auto"/>
            </w:tcBorders>
          </w:tcPr>
          <w:p w14:paraId="19C8B579" w14:textId="77777777" w:rsidR="0089384B" w:rsidRPr="00610D76" w:rsidRDefault="0089384B" w:rsidP="00133CC5">
            <w:pPr>
              <w:spacing w:after="0" w:line="240" w:lineRule="auto"/>
              <w:rPr>
                <w:rFonts w:ascii="Times New Roman" w:hAnsi="Times New Roman" w:cs="Times New Roman"/>
                <w:sz w:val="18"/>
                <w:szCs w:val="18"/>
                <w:lang w:val="en-GB"/>
              </w:rPr>
            </w:pPr>
          </w:p>
          <w:p w14:paraId="43E6AFC2" w14:textId="77777777" w:rsidR="0089384B" w:rsidRPr="00610D76" w:rsidRDefault="0089384B" w:rsidP="00A74865">
            <w:pPr>
              <w:pStyle w:val="ListParagraph"/>
              <w:numPr>
                <w:ilvl w:val="0"/>
                <w:numId w:val="52"/>
              </w:numPr>
              <w:ind w:left="227" w:hanging="270"/>
              <w:rPr>
                <w:rFonts w:ascii="Times New Roman" w:hAnsi="Times New Roman"/>
                <w:sz w:val="18"/>
                <w:szCs w:val="18"/>
                <w:lang w:val="en-GB"/>
              </w:rPr>
            </w:pPr>
            <w:r w:rsidRPr="00610D76">
              <w:rPr>
                <w:rFonts w:ascii="Times New Roman" w:hAnsi="Times New Roman"/>
                <w:sz w:val="18"/>
                <w:szCs w:val="18"/>
                <w:lang w:val="en-GB"/>
              </w:rPr>
              <w:t>More</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than</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15</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million</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(by</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2015)</w:t>
            </w:r>
          </w:p>
          <w:p w14:paraId="03F1864A" w14:textId="77777777" w:rsidR="0089384B" w:rsidRPr="00610D76" w:rsidRDefault="0089384B" w:rsidP="00A74865">
            <w:pPr>
              <w:pStyle w:val="ListParagraph"/>
              <w:numPr>
                <w:ilvl w:val="0"/>
                <w:numId w:val="52"/>
              </w:numPr>
              <w:ind w:left="227" w:hanging="763"/>
              <w:rPr>
                <w:rFonts w:ascii="Times New Roman" w:hAnsi="Times New Roman"/>
                <w:sz w:val="18"/>
                <w:szCs w:val="18"/>
                <w:lang w:val="en-GB"/>
              </w:rPr>
            </w:pPr>
            <w:r w:rsidRPr="00610D76">
              <w:rPr>
                <w:rFonts w:ascii="Times New Roman" w:hAnsi="Times New Roman"/>
                <w:sz w:val="18"/>
                <w:szCs w:val="18"/>
                <w:lang w:val="en-GB"/>
              </w:rPr>
              <w:t>Direction</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of</w:t>
            </w:r>
            <w:r w:rsidR="000C12D9" w:rsidRPr="00610D76">
              <w:rPr>
                <w:rFonts w:ascii="Times New Roman" w:hAnsi="Times New Roman"/>
                <w:sz w:val="18"/>
                <w:szCs w:val="18"/>
                <w:lang w:val="en-GB"/>
              </w:rPr>
              <w:t xml:space="preserve"> </w:t>
            </w:r>
            <w:r w:rsidRPr="00610D76">
              <w:rPr>
                <w:rFonts w:ascii="Times New Roman" w:hAnsi="Times New Roman"/>
                <w:sz w:val="18"/>
                <w:szCs w:val="18"/>
                <w:lang w:val="en-GB"/>
              </w:rPr>
              <w:t>travel:</w:t>
            </w:r>
            <w:r w:rsidR="000C12D9" w:rsidRPr="00610D76">
              <w:rPr>
                <w:rFonts w:ascii="Times New Roman" w:hAnsi="Times New Roman"/>
                <w:sz w:val="18"/>
                <w:szCs w:val="18"/>
                <w:lang w:val="en-GB"/>
              </w:rPr>
              <w:t xml:space="preserve"> </w:t>
            </w:r>
            <w:r w:rsidRPr="00610D76">
              <w:rPr>
                <w:rFonts w:ascii="Times New Roman" w:hAnsi="Times New Roman"/>
                <w:b/>
                <w:sz w:val="18"/>
                <w:szCs w:val="18"/>
                <w:lang w:val="en-GB"/>
              </w:rPr>
              <w:t>Increase</w:t>
            </w:r>
          </w:p>
        </w:tc>
      </w:tr>
      <w:tr w:rsidR="009B56E8" w:rsidRPr="00610D76" w14:paraId="44A29D4B" w14:textId="77777777" w:rsidTr="00141908">
        <w:trPr>
          <w:trHeight w:val="170"/>
        </w:trPr>
        <w:tc>
          <w:tcPr>
            <w:tcW w:w="447" w:type="dxa"/>
            <w:vMerge/>
            <w:tcBorders>
              <w:left w:val="single" w:sz="4" w:space="0" w:color="auto"/>
              <w:bottom w:val="single" w:sz="4" w:space="0" w:color="auto"/>
              <w:right w:val="single" w:sz="4" w:space="0" w:color="auto"/>
            </w:tcBorders>
            <w:shd w:val="clear" w:color="auto" w:fill="auto"/>
          </w:tcPr>
          <w:p w14:paraId="5B73C84D" w14:textId="77777777" w:rsidR="009B56E8" w:rsidRPr="00610D76" w:rsidRDefault="009B56E8" w:rsidP="00133CC5">
            <w:pPr>
              <w:spacing w:after="0" w:line="240" w:lineRule="auto"/>
              <w:ind w:right="-1080"/>
              <w:rPr>
                <w:rFonts w:ascii="Times New Roman" w:hAnsi="Times New Roman" w:cs="Times New Roman"/>
                <w:b/>
                <w:sz w:val="18"/>
                <w:szCs w:val="18"/>
                <w:lang w:val="en-GB"/>
              </w:rPr>
            </w:pPr>
          </w:p>
        </w:tc>
        <w:tc>
          <w:tcPr>
            <w:tcW w:w="12958" w:type="dxa"/>
            <w:gridSpan w:val="7"/>
            <w:tcBorders>
              <w:left w:val="single" w:sz="4" w:space="0" w:color="auto"/>
              <w:bottom w:val="single" w:sz="4" w:space="0" w:color="auto"/>
              <w:right w:val="single" w:sz="4" w:space="0" w:color="auto"/>
            </w:tcBorders>
            <w:shd w:val="clear" w:color="auto" w:fill="D9D9D9" w:themeFill="background1" w:themeFillShade="D9"/>
          </w:tcPr>
          <w:p w14:paraId="15C51425" w14:textId="057261BD" w:rsidR="009B56E8" w:rsidRPr="004819C5" w:rsidRDefault="009B56E8" w:rsidP="002533C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Source</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C</w:t>
            </w:r>
            <w:r w:rsidRPr="00610D76">
              <w:rPr>
                <w:rFonts w:ascii="Times New Roman" w:eastAsia="Calibri" w:hAnsi="Times New Roman" w:cs="Times New Roman"/>
                <w:sz w:val="18"/>
                <w:szCs w:val="18"/>
                <w:lang w:val="en-GB"/>
              </w:rPr>
              <w:t>overage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000536C2">
              <w:rPr>
                <w:rFonts w:ascii="Times New Roman" w:eastAsia="Calibri" w:hAnsi="Times New Roman" w:cs="Times New Roman"/>
                <w:sz w:val="18"/>
                <w:szCs w:val="18"/>
                <w:lang w:val="en-GB"/>
              </w:rPr>
              <w:t>antiretroviral (</w:t>
            </w:r>
            <w:r w:rsidRPr="00610D76">
              <w:rPr>
                <w:rFonts w:ascii="Times New Roman" w:eastAsia="Calibri" w:hAnsi="Times New Roman" w:cs="Times New Roman"/>
                <w:sz w:val="18"/>
                <w:szCs w:val="18"/>
                <w:lang w:val="en-GB"/>
              </w:rPr>
              <w:t>ARV</w:t>
            </w:r>
            <w:r w:rsidR="000536C2">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therapy</w:t>
            </w:r>
            <w:r w:rsidR="006B759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 xml:space="preserve">is </w:t>
            </w:r>
            <w:r w:rsidRPr="00610D76">
              <w:rPr>
                <w:rFonts w:ascii="Times New Roman" w:eastAsia="Calibri" w:hAnsi="Times New Roman" w:cs="Times New Roman"/>
                <w:sz w:val="18"/>
                <w:szCs w:val="18"/>
                <w:lang w:val="en-GB"/>
              </w:rPr>
              <w:t>based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data</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low</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middle</w:t>
            </w:r>
            <w:r w:rsidR="004F4683">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income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according to</w:t>
            </w:r>
            <w:r w:rsidR="004F4683"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WHO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2013</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guidelines.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international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target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15</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million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corresponds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2015</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w:t>
            </w:r>
            <w:r w:rsidR="004F4683">
              <w:rPr>
                <w:rFonts w:ascii="Times New Roman" w:eastAsia="Calibri" w:hAnsi="Times New Roman" w:cs="Times New Roman"/>
                <w:sz w:val="18"/>
                <w:szCs w:val="18"/>
                <w:lang w:val="en-GB"/>
              </w:rPr>
              <w:t xml:space="preserve">nited </w:t>
            </w:r>
            <w:r w:rsidRPr="00610D76">
              <w:rPr>
                <w:rFonts w:ascii="Times New Roman" w:eastAsia="Calibri" w:hAnsi="Times New Roman" w:cs="Times New Roman"/>
                <w:sz w:val="18"/>
                <w:szCs w:val="18"/>
                <w:lang w:val="en-GB"/>
              </w:rPr>
              <w:t>N</w:t>
            </w:r>
            <w:r w:rsidR="004F4683">
              <w:rPr>
                <w:rFonts w:ascii="Times New Roman" w:eastAsia="Calibri" w:hAnsi="Times New Roman" w:cs="Times New Roman"/>
                <w:sz w:val="18"/>
                <w:szCs w:val="18"/>
                <w:lang w:val="en-GB"/>
              </w:rPr>
              <w:t>ations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General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Assembly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Political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Declaration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HIV/AIDS,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2011).</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comprehensive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knowledge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HIV/AIDS,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calculations</w:t>
            </w:r>
            <w:r w:rsidR="000C12D9" w:rsidRPr="00610D7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 xml:space="preserve">are </w:t>
            </w:r>
            <w:r w:rsidRPr="00610D76">
              <w:rPr>
                <w:rFonts w:ascii="Times New Roman" w:eastAsia="Calibri" w:hAnsi="Times New Roman" w:cs="Times New Roman"/>
                <w:sz w:val="18"/>
                <w:szCs w:val="18"/>
                <w:lang w:val="en-GB"/>
              </w:rPr>
              <w:t>based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w:t>
            </w:r>
            <w:r w:rsidR="000C12D9" w:rsidRPr="00610D76">
              <w:rPr>
                <w:rFonts w:ascii="Times New Roman" w:eastAsia="Calibri" w:hAnsi="Times New Roman" w:cs="Times New Roman"/>
                <w:sz w:val="18"/>
                <w:szCs w:val="18"/>
                <w:lang w:val="en-GB"/>
              </w:rPr>
              <w:t xml:space="preserve"> </w:t>
            </w:r>
            <w:r w:rsidR="00F8615D">
              <w:rPr>
                <w:rFonts w:ascii="Times New Roman" w:eastAsia="Calibri" w:hAnsi="Times New Roman" w:cs="Times New Roman"/>
                <w:sz w:val="18"/>
                <w:szCs w:val="18"/>
                <w:lang w:val="en-GB"/>
              </w:rPr>
              <w:t xml:space="preserve">the United Nations </w:t>
            </w:r>
            <w:r w:rsidR="004F4683">
              <w:rPr>
                <w:rFonts w:ascii="Times New Roman" w:eastAsia="Calibri" w:hAnsi="Times New Roman" w:cs="Times New Roman"/>
                <w:sz w:val="18"/>
                <w:szCs w:val="18"/>
                <w:lang w:val="en-GB"/>
              </w:rPr>
              <w:t>Millennium Development Goals (</w:t>
            </w:r>
            <w:r w:rsidRPr="00610D76">
              <w:rPr>
                <w:rFonts w:ascii="Times New Roman" w:eastAsia="Calibri" w:hAnsi="Times New Roman" w:cs="Times New Roman"/>
                <w:sz w:val="18"/>
                <w:szCs w:val="18"/>
                <w:lang w:val="en-GB"/>
              </w:rPr>
              <w:t>MDGs</w:t>
            </w:r>
            <w:r w:rsidR="004F4683">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The s</w:t>
            </w:r>
            <w:r w:rsidRPr="00610D76">
              <w:rPr>
                <w:rFonts w:ascii="Times New Roman" w:eastAsia="Calibri" w:hAnsi="Times New Roman" w:cs="Times New Roman"/>
                <w:sz w:val="18"/>
                <w:szCs w:val="18"/>
                <w:lang w:val="en-GB"/>
              </w:rPr>
              <w:t>im</w:t>
            </w:r>
            <w:r w:rsidR="004E3401" w:rsidRPr="00610D76">
              <w:rPr>
                <w:rFonts w:ascii="Times New Roman" w:eastAsia="Calibri" w:hAnsi="Times New Roman" w:cs="Times New Roman"/>
                <w:sz w:val="18"/>
                <w:szCs w:val="18"/>
                <w:lang w:val="en-GB"/>
              </w:rPr>
              <w:t>ple</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average</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data</w:t>
            </w:r>
            <w:r w:rsidR="000C12D9" w:rsidRPr="00610D7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is</w:t>
            </w:r>
            <w:r w:rsidR="004F4683"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95</w:t>
            </w:r>
            <w:r w:rsidR="00F8615D">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w:t>
            </w:r>
            <w:r w:rsidR="006F1859">
              <w:rPr>
                <w:rFonts w:ascii="Times New Roman" w:eastAsia="Calibri" w:hAnsi="Times New Roman" w:cs="Times New Roman"/>
                <w:sz w:val="18"/>
                <w:szCs w:val="18"/>
                <w:lang w:val="en-GB"/>
              </w:rPr>
              <w:t>80</w:t>
            </w:r>
            <w:r w:rsidR="004E3401"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programme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women</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2013</w:t>
            </w:r>
            <w:r w:rsidR="00F8615D">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(201</w:t>
            </w:r>
            <w:r w:rsidR="006F1859">
              <w:rPr>
                <w:rFonts w:ascii="Times New Roman" w:eastAsia="Calibri" w:hAnsi="Times New Roman" w:cs="Times New Roman"/>
                <w:sz w:val="18"/>
                <w:szCs w:val="18"/>
                <w:lang w:val="en-GB"/>
              </w:rPr>
              <w:t>6</w:t>
            </w:r>
            <w:r w:rsidR="004E3401"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66</w:t>
            </w:r>
            <w:r w:rsidR="00F8615D">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w:t>
            </w:r>
            <w:r w:rsidR="006F1859">
              <w:rPr>
                <w:rFonts w:ascii="Times New Roman" w:eastAsia="Calibri" w:hAnsi="Times New Roman" w:cs="Times New Roman"/>
                <w:sz w:val="18"/>
                <w:szCs w:val="18"/>
                <w:lang w:val="en-GB"/>
              </w:rPr>
              <w:t>70</w:t>
            </w:r>
            <w:r w:rsidR="004E3401"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programme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men</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2013</w:t>
            </w:r>
            <w:r w:rsidR="00F8615D">
              <w:rPr>
                <w:rFonts w:ascii="Times New Roman" w:eastAsia="Calibri" w:hAnsi="Times New Roman" w:cs="Times New Roman"/>
                <w:sz w:val="18"/>
                <w:szCs w:val="18"/>
                <w:lang w:val="en-GB"/>
              </w:rPr>
              <w:t xml:space="preserve"> </w:t>
            </w:r>
            <w:r w:rsidR="006F1859">
              <w:rPr>
                <w:rFonts w:ascii="Times New Roman" w:eastAsia="Calibri" w:hAnsi="Times New Roman" w:cs="Times New Roman"/>
                <w:sz w:val="18"/>
                <w:szCs w:val="18"/>
                <w:lang w:val="en-GB"/>
              </w:rPr>
              <w:t>(2016</w:t>
            </w:r>
            <w:r w:rsidR="004E3401" w:rsidRPr="00610D76">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females</w:t>
            </w:r>
            <w:r w:rsidR="000C12D9" w:rsidRPr="00610D76">
              <w:rPr>
                <w:rFonts w:ascii="Times New Roman" w:eastAsia="Calibri" w:hAnsi="Times New Roman" w:cs="Times New Roman"/>
                <w:sz w:val="18"/>
                <w:szCs w:val="18"/>
                <w:lang w:val="en-GB"/>
              </w:rPr>
              <w:t xml:space="preserve"> </w:t>
            </w:r>
            <w:r w:rsidR="00122C29" w:rsidRPr="00610D76">
              <w:rPr>
                <w:rFonts w:ascii="Times New Roman" w:eastAsia="Calibri" w:hAnsi="Times New Roman" w:cs="Times New Roman"/>
                <w:sz w:val="18"/>
                <w:szCs w:val="18"/>
                <w:lang w:val="en-GB"/>
              </w:rPr>
              <w:t>(b1)</w:t>
            </w:r>
            <w:r w:rsidR="004E3401"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there</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was</w:t>
            </w:r>
            <w:r w:rsidR="000C12D9" w:rsidRPr="00610D7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progress</w:t>
            </w:r>
            <w:r w:rsidR="000C12D9" w:rsidRPr="006B759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(regression)</w:t>
            </w:r>
            <w:r w:rsidR="000C12D9" w:rsidRPr="006B759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002533C1">
              <w:rPr>
                <w:rFonts w:ascii="Times New Roman" w:eastAsia="Calibri" w:hAnsi="Times New Roman" w:cs="Times New Roman"/>
                <w:sz w:val="18"/>
                <w:szCs w:val="18"/>
                <w:lang w:val="en-GB"/>
              </w:rPr>
              <w:t>21</w:t>
            </w:r>
            <w:r w:rsidR="00F8615D">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w:t>
            </w:r>
            <w:r w:rsidR="002533C1">
              <w:rPr>
                <w:rFonts w:ascii="Times New Roman" w:eastAsia="Calibri" w:hAnsi="Times New Roman" w:cs="Times New Roman"/>
                <w:sz w:val="18"/>
                <w:szCs w:val="18"/>
                <w:lang w:val="en-GB"/>
              </w:rPr>
              <w:t>15</w:t>
            </w:r>
            <w:r w:rsidR="004E3401"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4E3401" w:rsidRPr="00610D76">
              <w:rPr>
                <w:rFonts w:ascii="Times New Roman" w:eastAsia="Calibri" w:hAnsi="Times New Roman" w:cs="Times New Roman"/>
                <w:sz w:val="18"/>
                <w:szCs w:val="18"/>
                <w:lang w:val="en-GB"/>
              </w:rPr>
              <w:t>males</w:t>
            </w:r>
            <w:r w:rsidR="000C12D9" w:rsidRPr="00610D76">
              <w:rPr>
                <w:rFonts w:ascii="Times New Roman" w:eastAsia="Calibri" w:hAnsi="Times New Roman" w:cs="Times New Roman"/>
                <w:sz w:val="18"/>
                <w:szCs w:val="18"/>
                <w:lang w:val="en-GB"/>
              </w:rPr>
              <w:t xml:space="preserve"> </w:t>
            </w:r>
            <w:r w:rsidR="00122C29" w:rsidRPr="00610D76">
              <w:rPr>
                <w:rFonts w:ascii="Times New Roman" w:eastAsia="Calibri" w:hAnsi="Times New Roman" w:cs="Times New Roman"/>
                <w:sz w:val="18"/>
                <w:szCs w:val="18"/>
                <w:lang w:val="en-GB"/>
              </w:rPr>
              <w:t>(b2)</w:t>
            </w:r>
            <w:r w:rsidR="004E3401"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there</w:t>
            </w:r>
            <w:r w:rsidR="000C12D9" w:rsidRPr="006B759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was</w:t>
            </w:r>
            <w:r w:rsidR="000C12D9" w:rsidRPr="006B759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progress</w:t>
            </w:r>
            <w:r w:rsidR="000C12D9" w:rsidRPr="006B759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(regression)</w:t>
            </w:r>
            <w:r w:rsidR="000C12D9" w:rsidRPr="006B759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in</w:t>
            </w:r>
            <w:r w:rsidR="000C12D9" w:rsidRPr="006B7596">
              <w:rPr>
                <w:rFonts w:ascii="Times New Roman" w:eastAsia="Calibri" w:hAnsi="Times New Roman" w:cs="Times New Roman"/>
                <w:sz w:val="18"/>
                <w:szCs w:val="18"/>
                <w:lang w:val="en-GB"/>
              </w:rPr>
              <w:t xml:space="preserve"> </w:t>
            </w:r>
            <w:r w:rsidR="002533C1" w:rsidRPr="006B7596">
              <w:rPr>
                <w:rFonts w:ascii="Times New Roman" w:eastAsia="Calibri" w:hAnsi="Times New Roman" w:cs="Times New Roman"/>
                <w:sz w:val="18"/>
                <w:szCs w:val="18"/>
                <w:lang w:val="en-GB"/>
              </w:rPr>
              <w:t>15</w:t>
            </w:r>
            <w:r w:rsidR="00F8615D" w:rsidRPr="006B759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w:t>
            </w:r>
            <w:r w:rsidR="002533C1" w:rsidRPr="006B7596">
              <w:rPr>
                <w:rFonts w:ascii="Times New Roman" w:eastAsia="Calibri" w:hAnsi="Times New Roman" w:cs="Times New Roman"/>
                <w:sz w:val="18"/>
                <w:szCs w:val="18"/>
                <w:lang w:val="en-GB"/>
              </w:rPr>
              <w:t>5</w:t>
            </w:r>
            <w:r w:rsidR="004E3401" w:rsidRPr="006B7596">
              <w:rPr>
                <w:rFonts w:ascii="Times New Roman" w:eastAsia="Calibri" w:hAnsi="Times New Roman" w:cs="Times New Roman"/>
                <w:sz w:val="18"/>
                <w:szCs w:val="18"/>
                <w:lang w:val="en-GB"/>
              </w:rPr>
              <w:t>)</w:t>
            </w:r>
            <w:r w:rsidR="000C12D9" w:rsidRPr="006B7596">
              <w:rPr>
                <w:rFonts w:ascii="Times New Roman" w:eastAsia="Calibri" w:hAnsi="Times New Roman" w:cs="Times New Roman"/>
                <w:sz w:val="18"/>
                <w:szCs w:val="18"/>
                <w:lang w:val="en-GB"/>
              </w:rPr>
              <w:t xml:space="preserve"> </w:t>
            </w:r>
            <w:r w:rsidR="004E3401" w:rsidRPr="006B7596">
              <w:rPr>
                <w:rFonts w:ascii="Times New Roman" w:eastAsia="Calibri" w:hAnsi="Times New Roman" w:cs="Times New Roman"/>
                <w:sz w:val="18"/>
                <w:szCs w:val="18"/>
                <w:lang w:val="en-GB"/>
              </w:rPr>
              <w:t>countries.</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There</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is</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no</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numeric</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target</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for</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specific</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age</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or</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sex</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groups.</w:t>
            </w:r>
          </w:p>
        </w:tc>
      </w:tr>
      <w:tr w:rsidR="0089384B" w:rsidRPr="00610D76" w14:paraId="61CC37E5" w14:textId="77777777" w:rsidTr="00835153">
        <w:trPr>
          <w:trHeight w:val="170"/>
        </w:trPr>
        <w:tc>
          <w:tcPr>
            <w:tcW w:w="447" w:type="dxa"/>
            <w:vMerge w:val="restart"/>
            <w:tcBorders>
              <w:top w:val="single" w:sz="4" w:space="0" w:color="auto"/>
              <w:left w:val="single" w:sz="4" w:space="0" w:color="auto"/>
              <w:right w:val="single" w:sz="4" w:space="0" w:color="auto"/>
            </w:tcBorders>
            <w:shd w:val="clear" w:color="auto" w:fill="auto"/>
          </w:tcPr>
          <w:p w14:paraId="2D791586" w14:textId="77777777" w:rsidR="0089384B" w:rsidRPr="00610D76" w:rsidRDefault="0089384B" w:rsidP="00133CC5">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b/>
                <w:sz w:val="18"/>
                <w:szCs w:val="18"/>
                <w:lang w:val="en-GB"/>
              </w:rPr>
              <w:t>3.3</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193B6FE7" w14:textId="77777777" w:rsidR="00B613CD" w:rsidRPr="00610D76" w:rsidRDefault="0089384B" w:rsidP="00133CC5">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b/>
                <w:sz w:val="18"/>
                <w:szCs w:val="18"/>
                <w:lang w:val="en-GB"/>
              </w:rPr>
              <w:t>Access</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to</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justice</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services</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disaggregated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by</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type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service</w:t>
            </w:r>
            <w:r w:rsidR="000C12D9" w:rsidRPr="00610D76">
              <w:rPr>
                <w:rFonts w:ascii="Times New Roman" w:hAnsi="Times New Roman" w:cs="Times New Roman"/>
                <w:sz w:val="18"/>
                <w:szCs w:val="18"/>
                <w:lang w:val="en-GB"/>
              </w:rPr>
              <w:t xml:space="preserve"> </w:t>
            </w:r>
          </w:p>
          <w:p w14:paraId="1840A991" w14:textId="77777777" w:rsidR="0089384B" w:rsidRPr="00610D76" w:rsidRDefault="0089384B" w:rsidP="00133CC5">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sz w:val="18"/>
                <w:szCs w:val="18"/>
                <w:lang w:val="en-GB"/>
              </w:rPr>
              <w:t>(civil/criminal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justice</w:t>
            </w:r>
            <w:r w:rsidR="00B613CD"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services)</w:t>
            </w:r>
          </w:p>
          <w:p w14:paraId="03B5DF72" w14:textId="77777777" w:rsidR="0089384B" w:rsidRPr="00610D76" w:rsidRDefault="0089384B" w:rsidP="00133CC5">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sz w:val="18"/>
                <w:szCs w:val="18"/>
                <w:lang w:val="en-GB"/>
              </w:rPr>
              <w:t>a)</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Civil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Justice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Index</w:t>
            </w:r>
          </w:p>
          <w:p w14:paraId="7349BBA1" w14:textId="77777777" w:rsidR="0089384B" w:rsidRPr="00610D76" w:rsidRDefault="0089384B" w:rsidP="00133CC5">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sz w:val="18"/>
                <w:szCs w:val="18"/>
                <w:lang w:val="en-GB"/>
              </w:rPr>
              <w:t>b)</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Criminal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Justice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Index</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14:paraId="6EAFF790" w14:textId="77777777" w:rsidR="0089384B" w:rsidRPr="00610D76" w:rsidRDefault="0089384B" w:rsidP="00133CC5">
            <w:pPr>
              <w:spacing w:after="0" w:line="240" w:lineRule="auto"/>
              <w:rPr>
                <w:rFonts w:ascii="Times New Roman" w:hAnsi="Times New Roman" w:cs="Times New Roman"/>
                <w:sz w:val="18"/>
                <w:szCs w:val="18"/>
                <w:lang w:val="en-GB"/>
              </w:rPr>
            </w:pPr>
          </w:p>
          <w:p w14:paraId="6FB934B0" w14:textId="77777777" w:rsidR="0089384B" w:rsidRPr="00610D76" w:rsidRDefault="0089384B"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a)</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45.5%</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(2013)</w:t>
            </w:r>
          </w:p>
          <w:p w14:paraId="2F273B00" w14:textId="77777777" w:rsidR="0089384B" w:rsidRPr="00610D76" w:rsidRDefault="0089384B"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b)</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43.1%</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(2013)</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14:paraId="0F0F3A9B" w14:textId="77777777" w:rsidR="0089384B" w:rsidRPr="00610D76" w:rsidRDefault="0089384B" w:rsidP="00133CC5">
            <w:pPr>
              <w:spacing w:after="0" w:line="240" w:lineRule="auto"/>
              <w:rPr>
                <w:rFonts w:ascii="Times New Roman" w:hAnsi="Times New Roman" w:cs="Times New Roman"/>
                <w:sz w:val="18"/>
                <w:szCs w:val="18"/>
                <w:lang w:val="en-GB"/>
              </w:rPr>
            </w:pPr>
          </w:p>
          <w:p w14:paraId="56480A59" w14:textId="692928C9" w:rsidR="0089384B" w:rsidRPr="00610D76" w:rsidRDefault="00895254" w:rsidP="00A74865">
            <w:pPr>
              <w:pStyle w:val="ListParagraph"/>
              <w:numPr>
                <w:ilvl w:val="0"/>
                <w:numId w:val="53"/>
              </w:numPr>
              <w:rPr>
                <w:rFonts w:ascii="Times New Roman" w:hAnsi="Times New Roman"/>
                <w:sz w:val="18"/>
                <w:szCs w:val="18"/>
                <w:lang w:val="en-GB"/>
              </w:rPr>
            </w:pPr>
            <w:r>
              <w:rPr>
                <w:rFonts w:ascii="Times New Roman" w:hAnsi="Times New Roman"/>
                <w:sz w:val="18"/>
                <w:szCs w:val="18"/>
                <w:lang w:val="en-GB"/>
              </w:rPr>
              <w:t>49.9</w:t>
            </w:r>
            <w:r w:rsidR="0089384B" w:rsidRPr="00610D76">
              <w:rPr>
                <w:rFonts w:ascii="Times New Roman" w:hAnsi="Times New Roman"/>
                <w:sz w:val="18"/>
                <w:szCs w:val="18"/>
                <w:lang w:val="en-GB"/>
              </w:rPr>
              <w:t>%</w:t>
            </w:r>
            <w:r w:rsidR="000C12D9" w:rsidRPr="00610D76">
              <w:rPr>
                <w:rFonts w:ascii="Times New Roman" w:hAnsi="Times New Roman"/>
                <w:sz w:val="18"/>
                <w:szCs w:val="18"/>
                <w:lang w:val="en-GB"/>
              </w:rPr>
              <w:t xml:space="preserve"> </w:t>
            </w:r>
            <w:r w:rsidR="00E536DB" w:rsidRPr="00610D76">
              <w:rPr>
                <w:rFonts w:ascii="Times New Roman" w:hAnsi="Times New Roman"/>
                <w:sz w:val="18"/>
                <w:szCs w:val="18"/>
                <w:lang w:val="en-GB"/>
              </w:rPr>
              <w:t>(201</w:t>
            </w:r>
            <w:r>
              <w:rPr>
                <w:rFonts w:ascii="Times New Roman" w:hAnsi="Times New Roman"/>
                <w:sz w:val="18"/>
                <w:szCs w:val="18"/>
                <w:lang w:val="en-GB"/>
              </w:rPr>
              <w:t>7</w:t>
            </w:r>
            <w:r w:rsidR="0089384B" w:rsidRPr="00610D76">
              <w:rPr>
                <w:rFonts w:ascii="Times New Roman" w:hAnsi="Times New Roman"/>
                <w:sz w:val="18"/>
                <w:szCs w:val="18"/>
                <w:lang w:val="en-GB"/>
              </w:rPr>
              <w:t>)</w:t>
            </w:r>
          </w:p>
          <w:p w14:paraId="24C1E175" w14:textId="0B19532F" w:rsidR="0089384B" w:rsidRPr="00610D76" w:rsidRDefault="00895254" w:rsidP="00895254">
            <w:pPr>
              <w:pStyle w:val="ListParagraph"/>
              <w:numPr>
                <w:ilvl w:val="0"/>
                <w:numId w:val="53"/>
              </w:numPr>
              <w:rPr>
                <w:rFonts w:ascii="Times New Roman" w:hAnsi="Times New Roman"/>
                <w:sz w:val="18"/>
                <w:szCs w:val="18"/>
                <w:lang w:val="en-GB"/>
              </w:rPr>
            </w:pPr>
            <w:r>
              <w:rPr>
                <w:rFonts w:ascii="Times New Roman" w:hAnsi="Times New Roman"/>
                <w:sz w:val="18"/>
                <w:szCs w:val="18"/>
                <w:lang w:val="en-GB"/>
              </w:rPr>
              <w:t>45.4</w:t>
            </w:r>
            <w:r w:rsidR="0089384B" w:rsidRPr="00610D76">
              <w:rPr>
                <w:rFonts w:ascii="Times New Roman" w:hAnsi="Times New Roman"/>
                <w:sz w:val="18"/>
                <w:szCs w:val="18"/>
                <w:lang w:val="en-GB"/>
              </w:rPr>
              <w:t>%</w:t>
            </w:r>
            <w:r w:rsidR="000C12D9" w:rsidRPr="00610D76">
              <w:rPr>
                <w:rFonts w:ascii="Times New Roman" w:hAnsi="Times New Roman"/>
                <w:sz w:val="18"/>
                <w:szCs w:val="18"/>
                <w:lang w:val="en-GB"/>
              </w:rPr>
              <w:t xml:space="preserve"> </w:t>
            </w:r>
            <w:r w:rsidR="00E536DB" w:rsidRPr="00610D76">
              <w:rPr>
                <w:rFonts w:ascii="Times New Roman" w:hAnsi="Times New Roman"/>
                <w:sz w:val="18"/>
                <w:szCs w:val="18"/>
                <w:lang w:val="en-GB"/>
              </w:rPr>
              <w:t>(201</w:t>
            </w:r>
            <w:r>
              <w:rPr>
                <w:rFonts w:ascii="Times New Roman" w:hAnsi="Times New Roman"/>
                <w:sz w:val="18"/>
                <w:szCs w:val="18"/>
                <w:lang w:val="en-GB"/>
              </w:rPr>
              <w:t>7</w:t>
            </w:r>
            <w:r w:rsidR="0089384B" w:rsidRPr="00610D76">
              <w:rPr>
                <w:rFonts w:ascii="Times New Roman" w:hAnsi="Times New Roman"/>
                <w:sz w:val="18"/>
                <w:szCs w:val="18"/>
                <w:lang w:val="en-GB"/>
              </w:rPr>
              <w:t>)</w:t>
            </w:r>
          </w:p>
        </w:tc>
        <w:tc>
          <w:tcPr>
            <w:tcW w:w="2862" w:type="dxa"/>
            <w:gridSpan w:val="2"/>
            <w:tcBorders>
              <w:top w:val="single" w:sz="4" w:space="0" w:color="auto"/>
              <w:left w:val="single" w:sz="4" w:space="0" w:color="auto"/>
              <w:bottom w:val="single" w:sz="4" w:space="0" w:color="auto"/>
              <w:right w:val="single" w:sz="4" w:space="0" w:color="auto"/>
            </w:tcBorders>
          </w:tcPr>
          <w:p w14:paraId="3CF31946" w14:textId="77777777" w:rsidR="0089384B" w:rsidRPr="00610D76" w:rsidRDefault="0089384B" w:rsidP="00133CC5">
            <w:pPr>
              <w:tabs>
                <w:tab w:val="left" w:pos="972"/>
              </w:tabs>
              <w:spacing w:after="0" w:line="240" w:lineRule="auto"/>
              <w:rPr>
                <w:rFonts w:ascii="Times New Roman" w:hAnsi="Times New Roman" w:cs="Times New Roman"/>
                <w:sz w:val="18"/>
                <w:szCs w:val="18"/>
                <w:lang w:val="en-GB"/>
              </w:rPr>
            </w:pPr>
          </w:p>
          <w:p w14:paraId="551D6F1D" w14:textId="77777777" w:rsidR="0089384B" w:rsidRPr="00610D76" w:rsidRDefault="0089384B" w:rsidP="00133CC5">
            <w:pPr>
              <w:tabs>
                <w:tab w:val="left" w:pos="972"/>
              </w:tabs>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Not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available</w:t>
            </w:r>
          </w:p>
          <w:p w14:paraId="653C9FD2" w14:textId="77777777" w:rsidR="0089384B" w:rsidRPr="00610D76" w:rsidRDefault="0089384B" w:rsidP="00133CC5">
            <w:pPr>
              <w:spacing w:after="0" w:line="240" w:lineRule="auto"/>
              <w:rPr>
                <w:rFonts w:ascii="Times New Roman" w:hAnsi="Times New Roman" w:cs="Times New Roman"/>
                <w:sz w:val="18"/>
                <w:szCs w:val="18"/>
                <w:lang w:val="en-GB"/>
              </w:rPr>
            </w:pPr>
          </w:p>
        </w:tc>
      </w:tr>
      <w:tr w:rsidR="009B56E8" w:rsidRPr="00610D76" w14:paraId="202FCB68" w14:textId="77777777" w:rsidTr="00141908">
        <w:trPr>
          <w:trHeight w:val="278"/>
        </w:trPr>
        <w:tc>
          <w:tcPr>
            <w:tcW w:w="447" w:type="dxa"/>
            <w:vMerge/>
            <w:tcBorders>
              <w:left w:val="single" w:sz="4" w:space="0" w:color="auto"/>
              <w:right w:val="single" w:sz="4" w:space="0" w:color="auto"/>
            </w:tcBorders>
            <w:shd w:val="clear" w:color="auto" w:fill="auto"/>
          </w:tcPr>
          <w:p w14:paraId="728928A6" w14:textId="77777777" w:rsidR="009B56E8" w:rsidRPr="00610D76" w:rsidRDefault="009B56E8" w:rsidP="00133CC5">
            <w:pPr>
              <w:spacing w:after="0" w:line="240" w:lineRule="auto"/>
              <w:ind w:right="-29"/>
              <w:rPr>
                <w:rFonts w:ascii="Times New Roman" w:hAnsi="Times New Roman" w:cs="Times New Roman"/>
                <w:b/>
                <w:sz w:val="18"/>
                <w:szCs w:val="18"/>
                <w:lang w:val="en-GB"/>
              </w:rPr>
            </w:pPr>
          </w:p>
        </w:tc>
        <w:tc>
          <w:tcPr>
            <w:tcW w:w="12958" w:type="dxa"/>
            <w:gridSpan w:val="7"/>
            <w:tcBorders>
              <w:left w:val="single" w:sz="4" w:space="0" w:color="auto"/>
              <w:right w:val="single" w:sz="4" w:space="0" w:color="auto"/>
            </w:tcBorders>
            <w:shd w:val="clear" w:color="auto" w:fill="D9D9D9" w:themeFill="background1" w:themeFillShade="D9"/>
          </w:tcPr>
          <w:p w14:paraId="12E96E0E" w14:textId="0686C08E" w:rsidR="009B56E8" w:rsidRPr="00610D76" w:rsidRDefault="009B56E8" w:rsidP="00983590">
            <w:pPr>
              <w:shd w:val="clear" w:color="auto" w:fill="D9D9D9" w:themeFill="background1" w:themeFillShade="D9"/>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Source</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calculations</w:t>
            </w:r>
            <w:r w:rsidR="000C12D9" w:rsidRPr="00610D7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 xml:space="preserve">are </w:t>
            </w:r>
            <w:r w:rsidRPr="00610D76">
              <w:rPr>
                <w:rFonts w:ascii="Times New Roman" w:eastAsia="Calibri" w:hAnsi="Times New Roman" w:cs="Times New Roman"/>
                <w:sz w:val="18"/>
                <w:szCs w:val="18"/>
                <w:lang w:val="en-GB"/>
              </w:rPr>
              <w:t>based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World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Justice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Project</w:t>
            </w:r>
            <w:r w:rsidR="000C12D9" w:rsidRPr="00610D7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 xml:space="preserve">data </w:t>
            </w:r>
            <w:r w:rsidRPr="00610D76">
              <w:rPr>
                <w:rFonts w:ascii="Times New Roman" w:eastAsia="Calibri" w:hAnsi="Times New Roman" w:cs="Times New Roman"/>
                <w:sz w:val="18"/>
                <w:szCs w:val="18"/>
                <w:lang w:val="en-GB"/>
              </w:rPr>
              <w:t>(</w:t>
            </w:r>
            <w:hyperlink r:id="rId19" w:history="1">
              <w:r w:rsidR="004F4683" w:rsidRPr="00F72387">
                <w:rPr>
                  <w:rStyle w:val="Hyperlink"/>
                  <w:rFonts w:ascii="Times New Roman" w:eastAsia="Calibri" w:hAnsi="Times New Roman" w:cs="Times New Roman"/>
                  <w:sz w:val="18"/>
                  <w:szCs w:val="18"/>
                  <w:lang w:val="en-GB"/>
                </w:rPr>
                <w:t>http://worldjusticeproject.org/</w:t>
              </w:r>
            </w:hyperlink>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Civil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Justice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Index</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represents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simple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average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 xml:space="preserve">the </w:t>
            </w:r>
            <w:r w:rsidRPr="00610D76">
              <w:rPr>
                <w:rFonts w:ascii="Times New Roman" w:eastAsia="Calibri" w:hAnsi="Times New Roman" w:cs="Times New Roman"/>
                <w:sz w:val="18"/>
                <w:szCs w:val="18"/>
                <w:lang w:val="en-GB"/>
              </w:rPr>
              <w:t>sub-index</w:t>
            </w:r>
            <w:r w:rsidR="0072030A">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“People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access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afford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civil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justice</w:t>
            </w:r>
            <w:r w:rsidR="0072030A">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Criminal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Justice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Index</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represents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simple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average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sub-index</w:t>
            </w:r>
            <w:r w:rsidR="0072030A">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“Criminal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adjudication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system</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timely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effective</w:t>
            </w:r>
            <w:r w:rsidR="0072030A">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w:t>
            </w:r>
            <w:r w:rsidR="0072030A">
              <w:rPr>
                <w:rFonts w:ascii="Times New Roman" w:eastAsia="Calibri" w:hAnsi="Times New Roman" w:cs="Times New Roman"/>
                <w:sz w:val="18"/>
                <w:szCs w:val="18"/>
                <w:lang w:val="en-GB"/>
              </w:rPr>
              <w:t xml:space="preserve"> Calculations are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based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data</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B613CD" w:rsidRPr="00610D76">
              <w:rPr>
                <w:rFonts w:ascii="Times New Roman" w:eastAsia="Calibri" w:hAnsi="Times New Roman" w:cs="Times New Roman"/>
                <w:sz w:val="18"/>
                <w:szCs w:val="18"/>
                <w:lang w:val="en-GB"/>
              </w:rPr>
              <w:t>71</w:t>
            </w:r>
            <w:r w:rsidR="0072030A">
              <w:rPr>
                <w:rFonts w:ascii="Times New Roman" w:eastAsia="Calibri" w:hAnsi="Times New Roman" w:cs="Times New Roman"/>
                <w:sz w:val="18"/>
                <w:szCs w:val="18"/>
                <w:lang w:val="en-GB"/>
              </w:rPr>
              <w:t xml:space="preserve"> </w:t>
            </w:r>
            <w:r w:rsidR="00B613CD" w:rsidRPr="00610D76">
              <w:rPr>
                <w:rFonts w:ascii="Times New Roman" w:eastAsia="Calibri" w:hAnsi="Times New Roman" w:cs="Times New Roman"/>
                <w:sz w:val="18"/>
                <w:szCs w:val="18"/>
                <w:lang w:val="en-GB"/>
              </w:rPr>
              <w:t>(</w:t>
            </w:r>
            <w:r w:rsidR="00895254">
              <w:rPr>
                <w:rFonts w:ascii="Times New Roman" w:eastAsia="Calibri" w:hAnsi="Times New Roman" w:cs="Times New Roman"/>
                <w:sz w:val="18"/>
                <w:szCs w:val="18"/>
                <w:lang w:val="en-GB"/>
              </w:rPr>
              <w:t>85</w:t>
            </w:r>
            <w:r w:rsidR="00122C29"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programme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00122C29"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00B613CD" w:rsidRPr="00610D76">
              <w:rPr>
                <w:rFonts w:ascii="Times New Roman" w:eastAsia="Calibri" w:hAnsi="Times New Roman" w:cs="Times New Roman"/>
                <w:sz w:val="18"/>
                <w:szCs w:val="18"/>
                <w:lang w:val="en-GB"/>
              </w:rPr>
              <w:t>2013</w:t>
            </w:r>
            <w:r w:rsidR="0072030A">
              <w:rPr>
                <w:rFonts w:ascii="Times New Roman" w:eastAsia="Calibri" w:hAnsi="Times New Roman" w:cs="Times New Roman"/>
                <w:sz w:val="18"/>
                <w:szCs w:val="18"/>
                <w:lang w:val="en-GB"/>
              </w:rPr>
              <w:t xml:space="preserve"> </w:t>
            </w:r>
            <w:r w:rsidR="00895254">
              <w:rPr>
                <w:rFonts w:ascii="Times New Roman" w:eastAsia="Calibri" w:hAnsi="Times New Roman" w:cs="Times New Roman"/>
                <w:sz w:val="18"/>
                <w:szCs w:val="18"/>
                <w:lang w:val="en-GB"/>
              </w:rPr>
              <w:t>(2017</w:t>
            </w:r>
            <w:r w:rsidR="00122C29" w:rsidRPr="00610D76">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4F4683">
              <w:rPr>
                <w:rFonts w:ascii="Times New Roman" w:eastAsia="Calibri" w:hAnsi="Times New Roman" w:cs="Times New Roman"/>
                <w:sz w:val="18"/>
                <w:szCs w:val="18"/>
                <w:lang w:val="en-GB"/>
              </w:rPr>
              <w:t>Under</w:t>
            </w:r>
            <w:r w:rsidR="004F4683" w:rsidRPr="00610D76">
              <w:rPr>
                <w:rFonts w:ascii="Times New Roman" w:eastAsia="Calibri" w:hAnsi="Times New Roman" w:cs="Times New Roman"/>
                <w:sz w:val="18"/>
                <w:szCs w:val="18"/>
                <w:lang w:val="en-GB"/>
              </w:rPr>
              <w:t xml:space="preserve"> </w:t>
            </w:r>
            <w:r w:rsidR="0072030A">
              <w:rPr>
                <w:rFonts w:ascii="Times New Roman" w:eastAsia="Calibri" w:hAnsi="Times New Roman" w:cs="Times New Roman"/>
                <w:sz w:val="18"/>
                <w:szCs w:val="18"/>
                <w:lang w:val="en-GB"/>
              </w:rPr>
              <w:t>c</w:t>
            </w:r>
            <w:r w:rsidR="00122C29" w:rsidRPr="00610D76">
              <w:rPr>
                <w:rFonts w:ascii="Times New Roman" w:eastAsia="Calibri" w:hAnsi="Times New Roman" w:cs="Times New Roman"/>
                <w:sz w:val="18"/>
                <w:szCs w:val="18"/>
                <w:lang w:val="en-GB"/>
              </w:rPr>
              <w:t>ivil</w:t>
            </w:r>
            <w:r w:rsidR="000C12D9" w:rsidRPr="00610D76">
              <w:rPr>
                <w:rFonts w:ascii="Times New Roman" w:eastAsia="Calibri" w:hAnsi="Times New Roman" w:cs="Times New Roman"/>
                <w:sz w:val="18"/>
                <w:szCs w:val="18"/>
                <w:lang w:val="en-GB"/>
              </w:rPr>
              <w:t xml:space="preserve"> </w:t>
            </w:r>
            <w:r w:rsidR="0072030A" w:rsidRPr="006B7596">
              <w:rPr>
                <w:rFonts w:ascii="Times New Roman" w:eastAsia="Calibri" w:hAnsi="Times New Roman" w:cs="Times New Roman"/>
                <w:sz w:val="18"/>
                <w:szCs w:val="18"/>
                <w:lang w:val="en-GB"/>
              </w:rPr>
              <w:t>j</w:t>
            </w:r>
            <w:r w:rsidR="00122C29" w:rsidRPr="006B7596">
              <w:rPr>
                <w:rFonts w:ascii="Times New Roman" w:eastAsia="Calibri" w:hAnsi="Times New Roman" w:cs="Times New Roman"/>
                <w:sz w:val="18"/>
                <w:szCs w:val="18"/>
                <w:lang w:val="en-GB"/>
              </w:rPr>
              <w:t>ustice</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there</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was</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progress</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(regression)</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in</w:t>
            </w:r>
            <w:r w:rsidR="000C12D9" w:rsidRPr="006B7596">
              <w:rPr>
                <w:rFonts w:ascii="Times New Roman" w:eastAsia="Calibri" w:hAnsi="Times New Roman" w:cs="Times New Roman"/>
                <w:sz w:val="18"/>
                <w:szCs w:val="18"/>
                <w:lang w:val="en-GB"/>
              </w:rPr>
              <w:t xml:space="preserve"> </w:t>
            </w:r>
            <w:r w:rsidR="00983590" w:rsidRPr="006B7596">
              <w:rPr>
                <w:rFonts w:ascii="Times New Roman" w:eastAsia="Calibri" w:hAnsi="Times New Roman" w:cs="Times New Roman"/>
                <w:sz w:val="18"/>
                <w:szCs w:val="18"/>
                <w:lang w:val="en-GB"/>
              </w:rPr>
              <w:t>46</w:t>
            </w:r>
            <w:r w:rsidR="0072030A"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w:t>
            </w:r>
            <w:r w:rsidR="00983590" w:rsidRPr="006B7596">
              <w:rPr>
                <w:rFonts w:ascii="Times New Roman" w:eastAsia="Calibri" w:hAnsi="Times New Roman" w:cs="Times New Roman"/>
                <w:sz w:val="18"/>
                <w:szCs w:val="18"/>
                <w:lang w:val="en-GB"/>
              </w:rPr>
              <w:t>25</w:t>
            </w:r>
            <w:r w:rsidR="00122C29" w:rsidRPr="006B7596">
              <w:rPr>
                <w:rFonts w:ascii="Times New Roman" w:eastAsia="Calibri" w:hAnsi="Times New Roman" w:cs="Times New Roman"/>
                <w:sz w:val="18"/>
                <w:szCs w:val="18"/>
                <w:lang w:val="en-GB"/>
              </w:rPr>
              <w:t>)</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countries.</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In</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criminal</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justice</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there</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was</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progress</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(regression)</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in</w:t>
            </w:r>
            <w:r w:rsidR="000C12D9" w:rsidRPr="006B7596">
              <w:rPr>
                <w:rFonts w:ascii="Times New Roman" w:eastAsia="Calibri" w:hAnsi="Times New Roman" w:cs="Times New Roman"/>
                <w:sz w:val="18"/>
                <w:szCs w:val="18"/>
                <w:lang w:val="en-GB"/>
              </w:rPr>
              <w:t xml:space="preserve"> </w:t>
            </w:r>
            <w:r w:rsidR="00983590" w:rsidRPr="006B7596">
              <w:rPr>
                <w:rFonts w:ascii="Times New Roman" w:eastAsia="Calibri" w:hAnsi="Times New Roman" w:cs="Times New Roman"/>
                <w:sz w:val="18"/>
                <w:szCs w:val="18"/>
                <w:lang w:val="en-GB"/>
              </w:rPr>
              <w:t>39</w:t>
            </w:r>
            <w:r w:rsidR="0072030A"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w:t>
            </w:r>
            <w:r w:rsidR="00983590" w:rsidRPr="006B7596">
              <w:rPr>
                <w:rFonts w:ascii="Times New Roman" w:eastAsia="Calibri" w:hAnsi="Times New Roman" w:cs="Times New Roman"/>
                <w:sz w:val="18"/>
                <w:szCs w:val="18"/>
                <w:lang w:val="en-GB"/>
              </w:rPr>
              <w:t>32</w:t>
            </w:r>
            <w:r w:rsidR="00122C29" w:rsidRPr="006B7596">
              <w:rPr>
                <w:rFonts w:ascii="Times New Roman" w:eastAsia="Calibri" w:hAnsi="Times New Roman" w:cs="Times New Roman"/>
                <w:sz w:val="18"/>
                <w:szCs w:val="18"/>
                <w:lang w:val="en-GB"/>
              </w:rPr>
              <w:t>)</w:t>
            </w:r>
            <w:r w:rsidR="000C12D9" w:rsidRPr="006B7596">
              <w:rPr>
                <w:rFonts w:ascii="Times New Roman" w:eastAsia="Calibri" w:hAnsi="Times New Roman" w:cs="Times New Roman"/>
                <w:sz w:val="18"/>
                <w:szCs w:val="18"/>
                <w:lang w:val="en-GB"/>
              </w:rPr>
              <w:t xml:space="preserve"> </w:t>
            </w:r>
            <w:r w:rsidR="00122C29" w:rsidRPr="006B7596">
              <w:rPr>
                <w:rFonts w:ascii="Times New Roman" w:eastAsia="Calibri" w:hAnsi="Times New Roman" w:cs="Times New Roman"/>
                <w:sz w:val="18"/>
                <w:szCs w:val="18"/>
                <w:lang w:val="en-GB"/>
              </w:rPr>
              <w:t>countries.</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Targets:</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Since</w:t>
            </w:r>
            <w:r w:rsidR="000C12D9" w:rsidRPr="006B7596">
              <w:rPr>
                <w:rFonts w:ascii="Times New Roman" w:eastAsia="Calibri" w:hAnsi="Times New Roman" w:cs="Times New Roman"/>
                <w:sz w:val="18"/>
                <w:szCs w:val="18"/>
                <w:lang w:val="en-GB"/>
              </w:rPr>
              <w:t xml:space="preserve"> </w:t>
            </w:r>
            <w:r w:rsidR="0072030A" w:rsidRPr="006B7596">
              <w:rPr>
                <w:rFonts w:ascii="Times New Roman" w:eastAsia="Calibri" w:hAnsi="Times New Roman" w:cs="Times New Roman"/>
                <w:sz w:val="18"/>
                <w:szCs w:val="18"/>
                <w:lang w:val="en-GB"/>
              </w:rPr>
              <w:t>t</w:t>
            </w:r>
            <w:r w:rsidRPr="006B7596">
              <w:rPr>
                <w:rFonts w:ascii="Times New Roman" w:eastAsia="Calibri" w:hAnsi="Times New Roman" w:cs="Times New Roman"/>
                <w:sz w:val="18"/>
                <w:szCs w:val="18"/>
                <w:lang w:val="en-GB"/>
              </w:rPr>
              <w:t>here</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is</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no</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numeric</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internationally</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w:t>
            </w:r>
            <w:r w:rsidRPr="00610D76">
              <w:rPr>
                <w:rFonts w:ascii="Times New Roman" w:eastAsia="Calibri" w:hAnsi="Times New Roman" w:cs="Times New Roman"/>
                <w:sz w:val="18"/>
                <w:szCs w:val="18"/>
                <w:lang w:val="en-GB"/>
              </w:rPr>
              <w:t>greed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target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these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indexes</w:t>
            </w:r>
            <w:r w:rsidR="000C12D9" w:rsidRPr="00610D76">
              <w:rPr>
                <w:rFonts w:ascii="Times New Roman" w:eastAsia="Calibri" w:hAnsi="Times New Roman" w:cs="Times New Roman"/>
                <w:sz w:val="18"/>
                <w:szCs w:val="18"/>
                <w:lang w:val="en-GB"/>
              </w:rPr>
              <w:t xml:space="preserve"> </w:t>
            </w:r>
            <w:r w:rsidR="0072030A">
              <w:rPr>
                <w:rFonts w:ascii="Times New Roman" w:eastAsia="Calibri" w:hAnsi="Times New Roman" w:cs="Times New Roman"/>
                <w:sz w:val="18"/>
                <w:szCs w:val="18"/>
                <w:lang w:val="en-GB"/>
              </w:rPr>
              <w:t xml:space="preserve">are </w:t>
            </w:r>
            <w:r w:rsidRPr="00610D76">
              <w:rPr>
                <w:rFonts w:ascii="Times New Roman" w:eastAsia="Calibri" w:hAnsi="Times New Roman" w:cs="Times New Roman"/>
                <w:sz w:val="18"/>
                <w:szCs w:val="18"/>
                <w:lang w:val="en-GB"/>
              </w:rPr>
              <w:t>not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included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most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national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statistics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systems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0072030A">
              <w:rPr>
                <w:rFonts w:ascii="Times New Roman" w:eastAsia="Calibri" w:hAnsi="Times New Roman" w:cs="Times New Roman"/>
                <w:sz w:val="18"/>
                <w:szCs w:val="18"/>
                <w:lang w:val="en-GB"/>
              </w:rPr>
              <w:t>there is</w:t>
            </w:r>
            <w:r w:rsidR="0072030A"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limited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coverage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history</w:t>
            </w:r>
            <w:r w:rsidR="004F4683">
              <w:rPr>
                <w:rFonts w:ascii="Times New Roman" w:eastAsia="Calibri" w:hAnsi="Times New Roman" w:cs="Times New Roman"/>
                <w:sz w:val="18"/>
                <w:szCs w:val="18"/>
                <w:lang w:val="en-GB"/>
              </w:rPr>
              <w:t xml:space="preserve">. It </w:t>
            </w:r>
            <w:r w:rsidRPr="00610D76">
              <w:rPr>
                <w:rFonts w:ascii="Times New Roman" w:eastAsia="Calibri" w:hAnsi="Times New Roman" w:cs="Times New Roman"/>
                <w:sz w:val="18"/>
                <w:szCs w:val="18"/>
                <w:lang w:val="en-GB"/>
              </w:rPr>
              <w:t>is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not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possible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establish</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credible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targets.</w:t>
            </w:r>
            <w:r w:rsidR="000C12D9" w:rsidRPr="00610D76">
              <w:rPr>
                <w:rFonts w:ascii="Times New Roman" w:eastAsia="Calibri" w:hAnsi="Times New Roman" w:cs="Times New Roman"/>
                <w:sz w:val="18"/>
                <w:szCs w:val="18"/>
                <w:lang w:val="en-GB"/>
              </w:rPr>
              <w:t xml:space="preserve"> </w:t>
            </w:r>
          </w:p>
        </w:tc>
      </w:tr>
      <w:tr w:rsidR="005672C5" w:rsidRPr="00610D76" w14:paraId="089942E0" w14:textId="77777777" w:rsidTr="00835153">
        <w:trPr>
          <w:trHeight w:val="278"/>
        </w:trPr>
        <w:tc>
          <w:tcPr>
            <w:tcW w:w="447" w:type="dxa"/>
            <w:vMerge w:val="restart"/>
            <w:tcBorders>
              <w:left w:val="single" w:sz="4" w:space="0" w:color="auto"/>
              <w:right w:val="single" w:sz="4" w:space="0" w:color="auto"/>
            </w:tcBorders>
            <w:shd w:val="clear" w:color="auto" w:fill="auto"/>
          </w:tcPr>
          <w:p w14:paraId="649B10B9" w14:textId="77777777" w:rsidR="005672C5" w:rsidRPr="00610D76" w:rsidRDefault="005672C5" w:rsidP="005672C5">
            <w:pPr>
              <w:spacing w:after="0" w:line="240" w:lineRule="auto"/>
              <w:ind w:right="-29"/>
              <w:rPr>
                <w:rFonts w:ascii="Times New Roman" w:hAnsi="Times New Roman" w:cs="Times New Roman"/>
                <w:b/>
                <w:sz w:val="18"/>
                <w:szCs w:val="18"/>
                <w:lang w:val="en-GB"/>
              </w:rPr>
            </w:pPr>
            <w:r w:rsidRPr="00610D76">
              <w:rPr>
                <w:rFonts w:ascii="Times New Roman" w:hAnsi="Times New Roman" w:cs="Times New Roman"/>
                <w:b/>
                <w:sz w:val="18"/>
                <w:szCs w:val="18"/>
                <w:lang w:val="en-GB"/>
              </w:rPr>
              <w:t>3.5</w:t>
            </w:r>
          </w:p>
        </w:tc>
        <w:tc>
          <w:tcPr>
            <w:tcW w:w="5578" w:type="dxa"/>
            <w:gridSpan w:val="2"/>
            <w:tcBorders>
              <w:left w:val="single" w:sz="4" w:space="0" w:color="auto"/>
              <w:right w:val="single" w:sz="4" w:space="0" w:color="auto"/>
            </w:tcBorders>
            <w:shd w:val="clear" w:color="auto" w:fill="FFFFFF" w:themeFill="background1"/>
          </w:tcPr>
          <w:p w14:paraId="2BDD6F09" w14:textId="77777777" w:rsidR="005672C5" w:rsidRPr="00610D76" w:rsidRDefault="005672C5" w:rsidP="005672C5">
            <w:pPr>
              <w:spacing w:line="240" w:lineRule="auto"/>
              <w:ind w:right="-1080"/>
              <w:contextualSpacing/>
              <w:rPr>
                <w:rFonts w:ascii="Times New Roman" w:hAnsi="Times New Roman" w:cs="Times New Roman"/>
                <w:sz w:val="18"/>
                <w:szCs w:val="18"/>
                <w:lang w:val="en-GB"/>
              </w:rPr>
            </w:pPr>
            <w:proofErr w:type="gramStart"/>
            <w:r w:rsidRPr="00610D76">
              <w:rPr>
                <w:rFonts w:ascii="Times New Roman" w:hAnsi="Times New Roman" w:cs="Times New Roman"/>
                <w:b/>
                <w:sz w:val="18"/>
                <w:szCs w:val="18"/>
                <w:lang w:val="en-GB"/>
              </w:rPr>
              <w:t>Homicide rate,</w:t>
            </w:r>
            <w:proofErr w:type="gramEnd"/>
            <w:r w:rsidRPr="00610D76">
              <w:rPr>
                <w:rFonts w:ascii="Times New Roman" w:hAnsi="Times New Roman" w:cs="Times New Roman"/>
                <w:b/>
                <w:sz w:val="18"/>
                <w:szCs w:val="18"/>
                <w:lang w:val="en-GB"/>
              </w:rPr>
              <w:t xml:space="preserve"> </w:t>
            </w:r>
            <w:r w:rsidRPr="00610D76">
              <w:rPr>
                <w:rFonts w:ascii="Times New Roman" w:hAnsi="Times New Roman" w:cs="Times New Roman"/>
                <w:sz w:val="18"/>
                <w:szCs w:val="18"/>
                <w:lang w:val="en-GB"/>
              </w:rPr>
              <w:t>disaggregated by sex</w:t>
            </w:r>
            <w:r w:rsidRPr="00610D76">
              <w:rPr>
                <w:rFonts w:ascii="Times New Roman" w:hAnsi="Times New Roman" w:cs="Times New Roman"/>
                <w:b/>
                <w:sz w:val="18"/>
                <w:szCs w:val="18"/>
                <w:lang w:val="en-GB"/>
              </w:rPr>
              <w:t xml:space="preserve"> </w:t>
            </w:r>
            <w:r w:rsidRPr="00610D76">
              <w:rPr>
                <w:rFonts w:ascii="Times New Roman" w:hAnsi="Times New Roman" w:cs="Times New Roman"/>
                <w:sz w:val="18"/>
                <w:szCs w:val="18"/>
                <w:lang w:val="en-GB"/>
              </w:rPr>
              <w:t>(per 100,000 inhabitants)</w:t>
            </w:r>
          </w:p>
          <w:p w14:paraId="68F98056" w14:textId="77777777" w:rsidR="005672C5" w:rsidRPr="00610D76" w:rsidRDefault="005672C5" w:rsidP="005672C5">
            <w:pPr>
              <w:spacing w:after="0" w:line="240" w:lineRule="auto"/>
              <w:ind w:right="-1080"/>
              <w:rPr>
                <w:rFonts w:ascii="Times New Roman" w:hAnsi="Times New Roman" w:cs="Times New Roman"/>
                <w:sz w:val="18"/>
                <w:szCs w:val="18"/>
                <w:lang w:val="en-GB"/>
              </w:rPr>
            </w:pPr>
          </w:p>
          <w:p w14:paraId="46BD5BCD" w14:textId="77777777" w:rsidR="005672C5" w:rsidRPr="00610D76" w:rsidRDefault="005672C5" w:rsidP="005672C5">
            <w:pPr>
              <w:pStyle w:val="ListParagraph"/>
              <w:numPr>
                <w:ilvl w:val="0"/>
                <w:numId w:val="26"/>
              </w:numPr>
              <w:ind w:right="-1080"/>
              <w:rPr>
                <w:rFonts w:ascii="Times New Roman" w:hAnsi="Times New Roman"/>
                <w:sz w:val="18"/>
                <w:szCs w:val="18"/>
                <w:lang w:val="en-GB"/>
              </w:rPr>
            </w:pPr>
            <w:r w:rsidRPr="00610D76">
              <w:rPr>
                <w:rFonts w:ascii="Times New Roman" w:hAnsi="Times New Roman"/>
                <w:sz w:val="18"/>
                <w:szCs w:val="18"/>
                <w:lang w:val="en-GB"/>
              </w:rPr>
              <w:t>Female</w:t>
            </w:r>
          </w:p>
          <w:p w14:paraId="6977AB46" w14:textId="77777777" w:rsidR="005672C5" w:rsidRPr="00610D76" w:rsidRDefault="005672C5" w:rsidP="005672C5">
            <w:pPr>
              <w:spacing w:line="240" w:lineRule="auto"/>
              <w:ind w:right="-1080"/>
              <w:contextualSpacing/>
              <w:rPr>
                <w:rFonts w:ascii="Times New Roman" w:hAnsi="Times New Roman" w:cs="Times New Roman"/>
                <w:sz w:val="18"/>
                <w:szCs w:val="18"/>
                <w:lang w:val="en-GB"/>
              </w:rPr>
            </w:pPr>
            <w:r w:rsidRPr="00610D76">
              <w:rPr>
                <w:rFonts w:ascii="Times New Roman" w:hAnsi="Times New Roman" w:cs="Times New Roman"/>
                <w:sz w:val="18"/>
                <w:szCs w:val="18"/>
                <w:lang w:val="en-GB"/>
              </w:rPr>
              <w:t>b)     Male</w:t>
            </w:r>
          </w:p>
        </w:tc>
        <w:tc>
          <w:tcPr>
            <w:tcW w:w="2160" w:type="dxa"/>
            <w:gridSpan w:val="2"/>
            <w:tcBorders>
              <w:left w:val="single" w:sz="4" w:space="0" w:color="auto"/>
              <w:right w:val="single" w:sz="4" w:space="0" w:color="auto"/>
            </w:tcBorders>
            <w:shd w:val="clear" w:color="auto" w:fill="FFFFFF" w:themeFill="background1"/>
          </w:tcPr>
          <w:p w14:paraId="2EF29A89" w14:textId="77777777" w:rsidR="005672C5" w:rsidRPr="00610D76" w:rsidRDefault="00765E2E" w:rsidP="005672C5">
            <w:pPr>
              <w:spacing w:after="0" w:line="240" w:lineRule="auto"/>
              <w:rPr>
                <w:rFonts w:ascii="Times New Roman" w:hAnsi="Times New Roman" w:cs="Times New Roman"/>
                <w:sz w:val="18"/>
                <w:szCs w:val="18"/>
                <w:lang w:val="en-GB"/>
              </w:rPr>
            </w:pPr>
            <w:r w:rsidRPr="00610D76">
              <w:rPr>
                <w:rFonts w:ascii="Times New Roman" w:hAnsi="Times New Roman" w:cs="Times New Roman"/>
                <w:b/>
                <w:sz w:val="18"/>
                <w:szCs w:val="18"/>
                <w:lang w:val="en-GB"/>
              </w:rPr>
              <w:t>5.9</w:t>
            </w:r>
            <w:r w:rsidR="005672C5" w:rsidRPr="00610D76">
              <w:rPr>
                <w:rFonts w:ascii="Times New Roman" w:hAnsi="Times New Roman" w:cs="Times New Roman"/>
                <w:sz w:val="18"/>
                <w:szCs w:val="18"/>
                <w:lang w:val="en-GB"/>
              </w:rPr>
              <w:t xml:space="preserve"> per 100,000 inhabitants (2013</w:t>
            </w:r>
            <w:r w:rsidR="00B613CD" w:rsidRPr="00610D76">
              <w:rPr>
                <w:rFonts w:ascii="Times New Roman" w:hAnsi="Times New Roman" w:cs="Times New Roman"/>
                <w:sz w:val="18"/>
                <w:szCs w:val="18"/>
                <w:lang w:val="en-GB"/>
              </w:rPr>
              <w:t>*</w:t>
            </w:r>
            <w:r w:rsidR="005672C5" w:rsidRPr="00610D76">
              <w:rPr>
                <w:rFonts w:ascii="Times New Roman" w:hAnsi="Times New Roman" w:cs="Times New Roman"/>
                <w:sz w:val="18"/>
                <w:szCs w:val="18"/>
                <w:lang w:val="en-GB"/>
              </w:rPr>
              <w:t>)</w:t>
            </w:r>
          </w:p>
          <w:p w14:paraId="2C1F4825" w14:textId="77777777" w:rsidR="005672C5" w:rsidRPr="00610D76" w:rsidRDefault="005672C5" w:rsidP="005672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a) 2.4 per 100,000 inhabitants (2013</w:t>
            </w:r>
            <w:r w:rsidR="00B613CD" w:rsidRPr="00610D76">
              <w:rPr>
                <w:rFonts w:ascii="Times New Roman" w:hAnsi="Times New Roman" w:cs="Times New Roman"/>
                <w:sz w:val="18"/>
                <w:szCs w:val="18"/>
                <w:lang w:val="en-GB"/>
              </w:rPr>
              <w:t>*</w:t>
            </w:r>
            <w:r w:rsidRPr="00610D76">
              <w:rPr>
                <w:rFonts w:ascii="Times New Roman" w:hAnsi="Times New Roman" w:cs="Times New Roman"/>
                <w:sz w:val="18"/>
                <w:szCs w:val="18"/>
                <w:lang w:val="en-GB"/>
              </w:rPr>
              <w:t>)</w:t>
            </w:r>
          </w:p>
          <w:p w14:paraId="471F8D21" w14:textId="77777777" w:rsidR="005672C5" w:rsidRPr="00610D76" w:rsidRDefault="007D5D9E" w:rsidP="005672C5">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sz w:val="18"/>
                <w:szCs w:val="18"/>
                <w:lang w:val="en-GB"/>
              </w:rPr>
              <w:t>b) 9.2</w:t>
            </w:r>
            <w:r w:rsidR="005672C5" w:rsidRPr="00610D76">
              <w:rPr>
                <w:rFonts w:ascii="Times New Roman" w:hAnsi="Times New Roman" w:cs="Times New Roman"/>
                <w:sz w:val="18"/>
                <w:szCs w:val="18"/>
                <w:lang w:val="en-GB"/>
              </w:rPr>
              <w:t xml:space="preserve"> per 100,000 </w:t>
            </w:r>
          </w:p>
          <w:p w14:paraId="20761517" w14:textId="77777777" w:rsidR="005672C5" w:rsidRPr="00610D76" w:rsidRDefault="005672C5" w:rsidP="005672C5">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sz w:val="18"/>
                <w:szCs w:val="18"/>
                <w:lang w:val="en-GB"/>
              </w:rPr>
              <w:t>inhabitants (2013</w:t>
            </w:r>
            <w:r w:rsidR="00B613CD" w:rsidRPr="00610D76">
              <w:rPr>
                <w:rFonts w:ascii="Times New Roman" w:hAnsi="Times New Roman" w:cs="Times New Roman"/>
                <w:sz w:val="18"/>
                <w:szCs w:val="18"/>
                <w:lang w:val="en-GB"/>
              </w:rPr>
              <w:t>*</w:t>
            </w:r>
            <w:r w:rsidRPr="00610D76">
              <w:rPr>
                <w:rFonts w:ascii="Times New Roman" w:hAnsi="Times New Roman" w:cs="Times New Roman"/>
                <w:sz w:val="18"/>
                <w:szCs w:val="18"/>
                <w:lang w:val="en-GB"/>
              </w:rPr>
              <w:t>)</w:t>
            </w:r>
          </w:p>
        </w:tc>
        <w:tc>
          <w:tcPr>
            <w:tcW w:w="2430" w:type="dxa"/>
            <w:gridSpan w:val="2"/>
            <w:tcBorders>
              <w:left w:val="single" w:sz="4" w:space="0" w:color="auto"/>
              <w:right w:val="single" w:sz="4" w:space="0" w:color="auto"/>
            </w:tcBorders>
            <w:shd w:val="clear" w:color="auto" w:fill="auto"/>
          </w:tcPr>
          <w:p w14:paraId="6D13CE9F" w14:textId="3E668FE4" w:rsidR="007D5D9E" w:rsidRPr="00610D76" w:rsidRDefault="00820854" w:rsidP="007D5D9E">
            <w:pPr>
              <w:spacing w:after="0" w:line="240" w:lineRule="auto"/>
              <w:rPr>
                <w:rFonts w:ascii="Times New Roman" w:hAnsi="Times New Roman" w:cs="Times New Roman"/>
                <w:sz w:val="18"/>
                <w:szCs w:val="18"/>
                <w:lang w:val="en-GB"/>
              </w:rPr>
            </w:pPr>
            <w:r>
              <w:rPr>
                <w:rFonts w:ascii="Times New Roman" w:hAnsi="Times New Roman" w:cs="Times New Roman"/>
                <w:b/>
                <w:sz w:val="18"/>
                <w:szCs w:val="18"/>
                <w:lang w:val="en-GB"/>
              </w:rPr>
              <w:t>6.1</w:t>
            </w:r>
            <w:r>
              <w:rPr>
                <w:rFonts w:ascii="Times New Roman" w:hAnsi="Times New Roman" w:cs="Times New Roman"/>
                <w:sz w:val="18"/>
                <w:szCs w:val="18"/>
                <w:lang w:val="en-GB"/>
              </w:rPr>
              <w:t xml:space="preserve"> per 100,000 inhabitants (2015</w:t>
            </w:r>
            <w:r w:rsidR="00B613CD" w:rsidRPr="00610D76">
              <w:rPr>
                <w:rFonts w:ascii="Times New Roman" w:hAnsi="Times New Roman" w:cs="Times New Roman"/>
                <w:sz w:val="18"/>
                <w:szCs w:val="18"/>
                <w:lang w:val="en-GB"/>
              </w:rPr>
              <w:t>*</w:t>
            </w:r>
            <w:r w:rsidR="007D5D9E" w:rsidRPr="00610D76">
              <w:rPr>
                <w:rFonts w:ascii="Times New Roman" w:hAnsi="Times New Roman" w:cs="Times New Roman"/>
                <w:sz w:val="18"/>
                <w:szCs w:val="18"/>
                <w:lang w:val="en-GB"/>
              </w:rPr>
              <w:t>)</w:t>
            </w:r>
          </w:p>
          <w:p w14:paraId="2BEA9D9A" w14:textId="145B7D1C" w:rsidR="007D5D9E" w:rsidRPr="00610D76" w:rsidRDefault="007D5D9E" w:rsidP="007D5D9E">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a) 2</w:t>
            </w:r>
            <w:r w:rsidR="00820854">
              <w:rPr>
                <w:rFonts w:ascii="Times New Roman" w:hAnsi="Times New Roman" w:cs="Times New Roman"/>
                <w:sz w:val="18"/>
                <w:szCs w:val="18"/>
                <w:lang w:val="en-GB"/>
              </w:rPr>
              <w:t>.</w:t>
            </w:r>
            <w:r w:rsidR="00404E40">
              <w:rPr>
                <w:rFonts w:ascii="Times New Roman" w:hAnsi="Times New Roman" w:cs="Times New Roman"/>
                <w:sz w:val="18"/>
                <w:szCs w:val="18"/>
                <w:lang w:val="en-GB"/>
              </w:rPr>
              <w:t xml:space="preserve">5 </w:t>
            </w:r>
            <w:r w:rsidR="00820854">
              <w:rPr>
                <w:rFonts w:ascii="Times New Roman" w:hAnsi="Times New Roman" w:cs="Times New Roman"/>
                <w:sz w:val="18"/>
                <w:szCs w:val="18"/>
                <w:lang w:val="en-GB"/>
              </w:rPr>
              <w:t>per 100,000 inhabitants (2015</w:t>
            </w:r>
            <w:r w:rsidR="00B613CD" w:rsidRPr="00610D76">
              <w:rPr>
                <w:rFonts w:ascii="Times New Roman" w:hAnsi="Times New Roman" w:cs="Times New Roman"/>
                <w:sz w:val="18"/>
                <w:szCs w:val="18"/>
                <w:lang w:val="en-GB"/>
              </w:rPr>
              <w:t>*</w:t>
            </w:r>
            <w:r w:rsidRPr="00610D76">
              <w:rPr>
                <w:rFonts w:ascii="Times New Roman" w:hAnsi="Times New Roman" w:cs="Times New Roman"/>
                <w:sz w:val="18"/>
                <w:szCs w:val="18"/>
                <w:lang w:val="en-GB"/>
              </w:rPr>
              <w:t>)</w:t>
            </w:r>
          </w:p>
          <w:p w14:paraId="62ACEFE4" w14:textId="6AAC5630" w:rsidR="007D5D9E" w:rsidRPr="00610D76" w:rsidRDefault="007D5D9E" w:rsidP="007D5D9E">
            <w:pPr>
              <w:spacing w:after="0" w:line="240" w:lineRule="auto"/>
              <w:ind w:right="-1080"/>
              <w:rPr>
                <w:rFonts w:ascii="Times New Roman" w:hAnsi="Times New Roman" w:cs="Times New Roman"/>
                <w:sz w:val="18"/>
                <w:szCs w:val="18"/>
                <w:lang w:val="en-GB"/>
              </w:rPr>
            </w:pPr>
            <w:r w:rsidRPr="00610D76">
              <w:rPr>
                <w:rFonts w:ascii="Times New Roman" w:hAnsi="Times New Roman" w:cs="Times New Roman"/>
                <w:sz w:val="18"/>
                <w:szCs w:val="18"/>
                <w:lang w:val="en-GB"/>
              </w:rPr>
              <w:t>b) 9.</w:t>
            </w:r>
            <w:r w:rsidR="00404E40">
              <w:rPr>
                <w:rFonts w:ascii="Times New Roman" w:hAnsi="Times New Roman" w:cs="Times New Roman"/>
                <w:sz w:val="18"/>
                <w:szCs w:val="18"/>
                <w:lang w:val="en-GB"/>
              </w:rPr>
              <w:t>5</w:t>
            </w:r>
            <w:r w:rsidRPr="00610D76">
              <w:rPr>
                <w:rFonts w:ascii="Times New Roman" w:hAnsi="Times New Roman" w:cs="Times New Roman"/>
                <w:sz w:val="18"/>
                <w:szCs w:val="18"/>
                <w:lang w:val="en-GB"/>
              </w:rPr>
              <w:t xml:space="preserve"> per 100,000 </w:t>
            </w:r>
          </w:p>
          <w:p w14:paraId="1F7BDA97" w14:textId="494029A6" w:rsidR="005672C5" w:rsidRPr="00610D76" w:rsidRDefault="00820854" w:rsidP="001816CD">
            <w:pPr>
              <w:spacing w:after="0"/>
              <w:ind w:right="-1080"/>
              <w:rPr>
                <w:rFonts w:ascii="Times New Roman" w:hAnsi="Times New Roman" w:cs="Times New Roman"/>
                <w:sz w:val="18"/>
                <w:szCs w:val="18"/>
                <w:lang w:val="en-GB"/>
              </w:rPr>
            </w:pPr>
            <w:r>
              <w:rPr>
                <w:rFonts w:ascii="Times New Roman" w:hAnsi="Times New Roman" w:cs="Times New Roman"/>
                <w:sz w:val="18"/>
                <w:szCs w:val="18"/>
                <w:lang w:val="en-GB"/>
              </w:rPr>
              <w:t>inhabitants (2015</w:t>
            </w:r>
            <w:r w:rsidR="00B613CD" w:rsidRPr="00610D76">
              <w:rPr>
                <w:rFonts w:ascii="Times New Roman" w:hAnsi="Times New Roman" w:cs="Times New Roman"/>
                <w:sz w:val="18"/>
                <w:szCs w:val="18"/>
                <w:lang w:val="en-GB"/>
              </w:rPr>
              <w:t>*</w:t>
            </w:r>
            <w:r w:rsidR="007D5D9E" w:rsidRPr="00610D76">
              <w:rPr>
                <w:rFonts w:ascii="Times New Roman" w:hAnsi="Times New Roman" w:cs="Times New Roman"/>
                <w:sz w:val="18"/>
                <w:szCs w:val="18"/>
                <w:lang w:val="en-GB"/>
              </w:rPr>
              <w:t>)</w:t>
            </w:r>
          </w:p>
        </w:tc>
        <w:tc>
          <w:tcPr>
            <w:tcW w:w="2790" w:type="dxa"/>
            <w:tcBorders>
              <w:left w:val="single" w:sz="4" w:space="0" w:color="auto"/>
              <w:right w:val="single" w:sz="4" w:space="0" w:color="auto"/>
            </w:tcBorders>
            <w:shd w:val="clear" w:color="auto" w:fill="auto"/>
          </w:tcPr>
          <w:p w14:paraId="6D7DA7BF" w14:textId="2EB2E414" w:rsidR="005672C5" w:rsidRPr="00404E40" w:rsidRDefault="00AE35F0" w:rsidP="005672C5">
            <w:pPr>
              <w:spacing w:line="240" w:lineRule="auto"/>
              <w:ind w:right="-1080"/>
              <w:contextualSpacing/>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Direction of travel: </w:t>
            </w:r>
            <w:r w:rsidRPr="00610D76">
              <w:rPr>
                <w:rFonts w:ascii="Times New Roman" w:hAnsi="Times New Roman" w:cs="Times New Roman"/>
                <w:b/>
                <w:sz w:val="18"/>
                <w:szCs w:val="18"/>
                <w:lang w:val="en-GB"/>
              </w:rPr>
              <w:t>Decrease</w:t>
            </w:r>
          </w:p>
        </w:tc>
      </w:tr>
      <w:tr w:rsidR="005672C5" w:rsidRPr="00610D76" w14:paraId="6E2C0DC8" w14:textId="77777777" w:rsidTr="00141908">
        <w:trPr>
          <w:trHeight w:val="278"/>
        </w:trPr>
        <w:tc>
          <w:tcPr>
            <w:tcW w:w="447" w:type="dxa"/>
            <w:vMerge/>
            <w:tcBorders>
              <w:left w:val="single" w:sz="4" w:space="0" w:color="auto"/>
              <w:right w:val="single" w:sz="4" w:space="0" w:color="auto"/>
            </w:tcBorders>
            <w:shd w:val="clear" w:color="auto" w:fill="auto"/>
          </w:tcPr>
          <w:p w14:paraId="7AA741D8" w14:textId="77777777" w:rsidR="005672C5" w:rsidRPr="00610D76" w:rsidRDefault="005672C5" w:rsidP="005672C5">
            <w:pPr>
              <w:spacing w:after="0" w:line="240" w:lineRule="auto"/>
              <w:ind w:right="-29"/>
              <w:rPr>
                <w:rFonts w:ascii="Times New Roman" w:hAnsi="Times New Roman" w:cs="Times New Roman"/>
                <w:b/>
                <w:sz w:val="18"/>
                <w:szCs w:val="18"/>
                <w:lang w:val="en-GB"/>
              </w:rPr>
            </w:pPr>
          </w:p>
        </w:tc>
        <w:tc>
          <w:tcPr>
            <w:tcW w:w="12958" w:type="dxa"/>
            <w:gridSpan w:val="7"/>
            <w:tcBorders>
              <w:left w:val="single" w:sz="4" w:space="0" w:color="auto"/>
              <w:right w:val="single" w:sz="4" w:space="0" w:color="auto"/>
            </w:tcBorders>
            <w:shd w:val="clear" w:color="auto" w:fill="D9D9D9" w:themeFill="background1" w:themeFillShade="D9"/>
          </w:tcPr>
          <w:p w14:paraId="7E3263D0" w14:textId="60EE2705" w:rsidR="005672C5" w:rsidRPr="00610D76" w:rsidRDefault="005672C5" w:rsidP="00404E40">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Source</w:t>
            </w:r>
            <w:r w:rsidRPr="00610D76">
              <w:rPr>
                <w:rFonts w:ascii="Times New Roman" w:eastAsia="Calibri" w:hAnsi="Times New Roman" w:cs="Times New Roman"/>
                <w:sz w:val="18"/>
                <w:szCs w:val="18"/>
                <w:lang w:val="en-GB"/>
              </w:rPr>
              <w:t xml:space="preserve">: UNDP calculations </w:t>
            </w:r>
            <w:r w:rsidR="00877D96">
              <w:rPr>
                <w:rFonts w:ascii="Times New Roman" w:eastAsia="Calibri" w:hAnsi="Times New Roman" w:cs="Times New Roman"/>
                <w:sz w:val="18"/>
                <w:szCs w:val="18"/>
                <w:lang w:val="en-GB"/>
              </w:rPr>
              <w:t>use</w:t>
            </w:r>
            <w:r w:rsidR="00877D96"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statistics from UNODC (</w:t>
            </w:r>
            <w:hyperlink r:id="rId20" w:history="1">
              <w:r w:rsidRPr="00610D76">
                <w:rPr>
                  <w:rStyle w:val="Hyperlink"/>
                  <w:rFonts w:ascii="Times New Roman" w:eastAsia="Calibri" w:hAnsi="Times New Roman" w:cs="Times New Roman"/>
                  <w:color w:val="auto"/>
                  <w:sz w:val="18"/>
                  <w:szCs w:val="18"/>
                  <w:lang w:val="en-GB"/>
                </w:rPr>
                <w:t>http://www.unodc.org/gsh/en/data.html</w:t>
              </w:r>
            </w:hyperlink>
            <w:r w:rsidRPr="00610D76">
              <w:rPr>
                <w:rFonts w:ascii="Times New Roman" w:eastAsia="Calibri" w:hAnsi="Times New Roman" w:cs="Times New Roman"/>
                <w:sz w:val="18"/>
                <w:szCs w:val="18"/>
                <w:lang w:val="en-GB"/>
              </w:rPr>
              <w:t xml:space="preserve">) for </w:t>
            </w:r>
            <w:r w:rsidR="00AA5E9A">
              <w:rPr>
                <w:rFonts w:ascii="Times New Roman" w:eastAsia="Calibri" w:hAnsi="Times New Roman" w:cs="Times New Roman"/>
                <w:sz w:val="18"/>
                <w:szCs w:val="18"/>
                <w:lang w:val="en-GB"/>
              </w:rPr>
              <w:t>161</w:t>
            </w:r>
            <w:r w:rsidRPr="00610D76">
              <w:rPr>
                <w:rFonts w:ascii="Times New Roman" w:eastAsia="Calibri" w:hAnsi="Times New Roman" w:cs="Times New Roman"/>
                <w:sz w:val="18"/>
                <w:szCs w:val="18"/>
                <w:lang w:val="en-GB"/>
              </w:rPr>
              <w:t xml:space="preserve"> programme countries.</w:t>
            </w:r>
            <w:r w:rsidR="00AA5E9A">
              <w:rPr>
                <w:rFonts w:ascii="Times New Roman" w:eastAsia="Calibri" w:hAnsi="Times New Roman" w:cs="Times New Roman"/>
                <w:sz w:val="18"/>
                <w:szCs w:val="18"/>
                <w:lang w:val="en-GB"/>
              </w:rPr>
              <w:t xml:space="preserve"> Sex disaggregation </w:t>
            </w:r>
            <w:r w:rsidR="00877D96">
              <w:rPr>
                <w:rFonts w:ascii="Times New Roman" w:eastAsia="Calibri" w:hAnsi="Times New Roman" w:cs="Times New Roman"/>
                <w:sz w:val="18"/>
                <w:szCs w:val="18"/>
                <w:lang w:val="en-GB"/>
              </w:rPr>
              <w:t xml:space="preserve">is </w:t>
            </w:r>
            <w:r w:rsidR="00AA5E9A">
              <w:rPr>
                <w:rFonts w:ascii="Times New Roman" w:eastAsia="Calibri" w:hAnsi="Times New Roman" w:cs="Times New Roman"/>
                <w:sz w:val="18"/>
                <w:szCs w:val="18"/>
                <w:lang w:val="en-GB"/>
              </w:rPr>
              <w:t xml:space="preserve">available </w:t>
            </w:r>
            <w:r w:rsidR="00877D96">
              <w:rPr>
                <w:rFonts w:ascii="Times New Roman" w:eastAsia="Calibri" w:hAnsi="Times New Roman" w:cs="Times New Roman"/>
                <w:sz w:val="18"/>
                <w:szCs w:val="18"/>
                <w:lang w:val="en-GB"/>
              </w:rPr>
              <w:t xml:space="preserve">for </w:t>
            </w:r>
            <w:r w:rsidR="00404E40">
              <w:rPr>
                <w:rFonts w:ascii="Times New Roman" w:eastAsia="Calibri" w:hAnsi="Times New Roman" w:cs="Times New Roman"/>
                <w:sz w:val="18"/>
                <w:szCs w:val="18"/>
                <w:lang w:val="en-GB"/>
              </w:rPr>
              <w:t>146</w:t>
            </w:r>
            <w:r w:rsidR="00AA5E9A">
              <w:rPr>
                <w:rFonts w:ascii="Times New Roman" w:eastAsia="Calibri" w:hAnsi="Times New Roman" w:cs="Times New Roman"/>
                <w:sz w:val="18"/>
                <w:szCs w:val="18"/>
                <w:lang w:val="en-GB"/>
              </w:rPr>
              <w:t xml:space="preserve"> countries. </w:t>
            </w:r>
            <w:r w:rsidR="00877D96">
              <w:rPr>
                <w:rFonts w:ascii="Times New Roman" w:eastAsia="Calibri" w:hAnsi="Times New Roman" w:cs="Times New Roman"/>
                <w:sz w:val="18"/>
                <w:szCs w:val="18"/>
                <w:lang w:val="en-GB"/>
              </w:rPr>
              <w:t xml:space="preserve">Sixty-nine </w:t>
            </w:r>
            <w:r w:rsidR="00404E40">
              <w:rPr>
                <w:rFonts w:ascii="Times New Roman" w:eastAsia="Calibri" w:hAnsi="Times New Roman" w:cs="Times New Roman"/>
                <w:sz w:val="18"/>
                <w:szCs w:val="18"/>
                <w:lang w:val="en-GB"/>
              </w:rPr>
              <w:t>(64</w:t>
            </w:r>
            <w:r w:rsidR="002815C7" w:rsidRPr="00610D76">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countries present</w:t>
            </w:r>
            <w:r w:rsidR="00877D96">
              <w:rPr>
                <w:rFonts w:ascii="Times New Roman" w:eastAsia="Calibri" w:hAnsi="Times New Roman" w:cs="Times New Roman"/>
                <w:sz w:val="18"/>
                <w:szCs w:val="18"/>
                <w:lang w:val="en-GB"/>
              </w:rPr>
              <w:t>ed</w:t>
            </w:r>
            <w:r w:rsidRPr="00610D76">
              <w:rPr>
                <w:rFonts w:ascii="Times New Roman" w:eastAsia="Calibri" w:hAnsi="Times New Roman" w:cs="Times New Roman"/>
                <w:sz w:val="18"/>
                <w:szCs w:val="18"/>
                <w:lang w:val="en-GB"/>
              </w:rPr>
              <w:t xml:space="preserve"> “epidemic” levels (defined as more than 10 homicides per 100,000 inhabitants) of male homicide</w:t>
            </w:r>
            <w:r w:rsidR="002815C7" w:rsidRPr="00610D76">
              <w:rPr>
                <w:rFonts w:ascii="Times New Roman" w:eastAsia="Calibri" w:hAnsi="Times New Roman" w:cs="Times New Roman"/>
                <w:sz w:val="18"/>
                <w:szCs w:val="18"/>
                <w:lang w:val="en-GB"/>
              </w:rPr>
              <w:t xml:space="preserve"> in 2013 (201</w:t>
            </w:r>
            <w:r w:rsidR="00404E40">
              <w:rPr>
                <w:rFonts w:ascii="Times New Roman" w:eastAsia="Calibri" w:hAnsi="Times New Roman" w:cs="Times New Roman"/>
                <w:sz w:val="18"/>
                <w:szCs w:val="18"/>
                <w:lang w:val="en-GB"/>
              </w:rPr>
              <w:t>5</w:t>
            </w:r>
            <w:r w:rsidR="002815C7" w:rsidRPr="00610D76">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and 3</w:t>
            </w:r>
            <w:r w:rsidR="002815C7" w:rsidRPr="00610D76">
              <w:rPr>
                <w:rFonts w:ascii="Times New Roman" w:eastAsia="Calibri" w:hAnsi="Times New Roman" w:cs="Times New Roman"/>
                <w:sz w:val="18"/>
                <w:szCs w:val="18"/>
                <w:lang w:val="en-GB"/>
              </w:rPr>
              <w:t xml:space="preserve"> (5)</w:t>
            </w:r>
            <w:r w:rsidRPr="00610D76">
              <w:rPr>
                <w:rFonts w:ascii="Times New Roman" w:eastAsia="Calibri" w:hAnsi="Times New Roman" w:cs="Times New Roman"/>
                <w:sz w:val="18"/>
                <w:szCs w:val="18"/>
                <w:lang w:val="en-GB"/>
              </w:rPr>
              <w:t xml:space="preserve"> countries present</w:t>
            </w:r>
            <w:r w:rsidR="00877D96">
              <w:rPr>
                <w:rFonts w:ascii="Times New Roman" w:eastAsia="Calibri" w:hAnsi="Times New Roman" w:cs="Times New Roman"/>
                <w:sz w:val="18"/>
                <w:szCs w:val="18"/>
                <w:lang w:val="en-GB"/>
              </w:rPr>
              <w:t>ed</w:t>
            </w:r>
            <w:r w:rsidRPr="00610D76">
              <w:rPr>
                <w:rFonts w:ascii="Times New Roman" w:eastAsia="Calibri" w:hAnsi="Times New Roman" w:cs="Times New Roman"/>
                <w:sz w:val="18"/>
                <w:szCs w:val="18"/>
                <w:lang w:val="en-GB"/>
              </w:rPr>
              <w:t xml:space="preserve"> epidemic levels of female homicide</w:t>
            </w:r>
            <w:r w:rsidR="002815C7" w:rsidRPr="00610D76">
              <w:rPr>
                <w:rFonts w:ascii="Times New Roman" w:eastAsia="Calibri" w:hAnsi="Times New Roman" w:cs="Times New Roman"/>
                <w:sz w:val="18"/>
                <w:szCs w:val="18"/>
                <w:lang w:val="en-GB"/>
              </w:rPr>
              <w:t xml:space="preserve"> in 2013 (201</w:t>
            </w:r>
            <w:r w:rsidR="00404E40">
              <w:rPr>
                <w:rFonts w:ascii="Times New Roman" w:eastAsia="Calibri" w:hAnsi="Times New Roman" w:cs="Times New Roman"/>
                <w:sz w:val="18"/>
                <w:szCs w:val="18"/>
                <w:lang w:val="en-GB"/>
              </w:rPr>
              <w:t>5</w:t>
            </w:r>
            <w:r w:rsidR="002815C7" w:rsidRPr="00610D76">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No internationally-agreed n</w:t>
            </w:r>
            <w:r w:rsidR="00404E40">
              <w:rPr>
                <w:rFonts w:ascii="Times New Roman" w:eastAsia="Calibri" w:hAnsi="Times New Roman" w:cs="Times New Roman"/>
                <w:sz w:val="18"/>
                <w:szCs w:val="18"/>
                <w:lang w:val="en-GB"/>
              </w:rPr>
              <w:t>umerical targets are available.</w:t>
            </w:r>
          </w:p>
        </w:tc>
      </w:tr>
    </w:tbl>
    <w:p w14:paraId="2B19AF2A" w14:textId="77777777" w:rsidR="00B52D95" w:rsidRPr="00610D76" w:rsidRDefault="00B52D95" w:rsidP="00133CC5">
      <w:pPr>
        <w:spacing w:line="240" w:lineRule="auto"/>
        <w:ind w:right="-1080"/>
        <w:contextualSpacing/>
        <w:rPr>
          <w:rFonts w:ascii="Times New Roman" w:hAnsi="Times New Roman" w:cs="Times New Roman"/>
          <w:b/>
          <w:sz w:val="18"/>
          <w:szCs w:val="18"/>
          <w:lang w:val="en-GB"/>
        </w:rPr>
      </w:pPr>
    </w:p>
    <w:p w14:paraId="13619B54" w14:textId="77777777" w:rsidR="00921FE8" w:rsidRPr="00610D76" w:rsidRDefault="00921FE8" w:rsidP="00133CC5">
      <w:pPr>
        <w:spacing w:line="240" w:lineRule="auto"/>
        <w:ind w:right="-1080"/>
        <w:contextualSpacing/>
        <w:rPr>
          <w:rFonts w:ascii="Times New Roman" w:hAnsi="Times New Roman" w:cs="Times New Roman"/>
          <w:b/>
          <w:sz w:val="18"/>
          <w:szCs w:val="18"/>
          <w:lang w:val="en-GB"/>
        </w:rPr>
      </w:pPr>
    </w:p>
    <w:tbl>
      <w:tblPr>
        <w:tblStyle w:val="TableGrid"/>
        <w:tblW w:w="13405" w:type="dxa"/>
        <w:tblLayout w:type="fixed"/>
        <w:tblLook w:val="04A0" w:firstRow="1" w:lastRow="0" w:firstColumn="1" w:lastColumn="0" w:noHBand="0" w:noVBand="1"/>
      </w:tblPr>
      <w:tblGrid>
        <w:gridCol w:w="1946"/>
        <w:gridCol w:w="627"/>
        <w:gridCol w:w="4262"/>
        <w:gridCol w:w="1080"/>
        <w:gridCol w:w="1080"/>
        <w:gridCol w:w="1080"/>
        <w:gridCol w:w="1080"/>
        <w:gridCol w:w="1080"/>
        <w:gridCol w:w="1170"/>
      </w:tblGrid>
      <w:tr w:rsidR="007F2766" w:rsidRPr="00610D76" w14:paraId="5B8AC437" w14:textId="77777777" w:rsidTr="003C6F07">
        <w:trPr>
          <w:trHeight w:val="504"/>
        </w:trPr>
        <w:tc>
          <w:tcPr>
            <w:tcW w:w="1946" w:type="dxa"/>
            <w:vMerge w:val="restart"/>
            <w:shd w:val="clear" w:color="auto" w:fill="BDD6EE" w:themeFill="accent1" w:themeFillTint="66"/>
          </w:tcPr>
          <w:p w14:paraId="2080B77E" w14:textId="77777777" w:rsidR="007F2766" w:rsidRPr="00610D76" w:rsidRDefault="007F2766" w:rsidP="00672A6F">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Output</w:t>
            </w:r>
            <w:r w:rsidRPr="00610D76">
              <w:rPr>
                <w:rFonts w:ascii="Times New Roman" w:eastAsia="Calibri" w:hAnsi="Times New Roman" w:cs="Times New Roman"/>
                <w:i/>
                <w:sz w:val="18"/>
                <w:szCs w:val="18"/>
                <w:lang w:val="en-GB"/>
              </w:rPr>
              <w:t xml:space="preserve"> </w:t>
            </w:r>
            <w:r w:rsidRPr="00C370CF">
              <w:rPr>
                <w:rFonts w:ascii="Times New Roman" w:eastAsia="Calibri" w:hAnsi="Times New Roman" w:cs="Times New Roman"/>
                <w:sz w:val="18"/>
                <w:szCs w:val="18"/>
                <w:lang w:val="en-GB"/>
              </w:rPr>
              <w:t>(UNDP provides specific support for the following results, based on national demand)</w:t>
            </w:r>
          </w:p>
        </w:tc>
        <w:tc>
          <w:tcPr>
            <w:tcW w:w="4889" w:type="dxa"/>
            <w:gridSpan w:val="2"/>
            <w:vMerge w:val="restart"/>
            <w:shd w:val="clear" w:color="auto" w:fill="BDD6EE" w:themeFill="accent1" w:themeFillTint="66"/>
          </w:tcPr>
          <w:p w14:paraId="050C0E3B" w14:textId="77777777" w:rsidR="007F2766" w:rsidRPr="00610D76" w:rsidRDefault="007F2766" w:rsidP="00672A6F">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 xml:space="preserve">Output Indicator </w:t>
            </w:r>
            <w:r w:rsidRPr="00C370CF">
              <w:rPr>
                <w:rFonts w:ascii="Times New Roman" w:eastAsia="Calibri" w:hAnsi="Times New Roman" w:cs="Times New Roman"/>
                <w:sz w:val="18"/>
                <w:szCs w:val="18"/>
                <w:lang w:val="en-GB"/>
              </w:rPr>
              <w:t>(output indicators measure only those results which are specifically supported by UNDP, in response to demand from programme countries)</w:t>
            </w:r>
          </w:p>
        </w:tc>
        <w:tc>
          <w:tcPr>
            <w:tcW w:w="1080" w:type="dxa"/>
            <w:shd w:val="clear" w:color="auto" w:fill="BDD6EE" w:themeFill="accent1" w:themeFillTint="66"/>
            <w:vAlign w:val="center"/>
          </w:tcPr>
          <w:p w14:paraId="3A8A9C6A" w14:textId="77777777" w:rsidR="007F2766" w:rsidRPr="00610D76" w:rsidRDefault="007F2766" w:rsidP="00672A6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729F6413" w14:textId="77777777" w:rsidR="007F2766" w:rsidRPr="00610D76" w:rsidRDefault="007F2766" w:rsidP="00672A6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67CF1760" w14:textId="77777777" w:rsidR="007F2766" w:rsidRPr="00610D76" w:rsidRDefault="007F2766" w:rsidP="00672A6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80" w:type="dxa"/>
            <w:shd w:val="clear" w:color="auto" w:fill="BDD6EE" w:themeFill="accent1" w:themeFillTint="66"/>
            <w:vAlign w:val="center"/>
          </w:tcPr>
          <w:p w14:paraId="2E39478D" w14:textId="77777777" w:rsidR="007F2766" w:rsidRPr="00610D76" w:rsidRDefault="007F2766" w:rsidP="00672A6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250" w:type="dxa"/>
            <w:gridSpan w:val="2"/>
            <w:shd w:val="clear" w:color="auto" w:fill="BDD6EE" w:themeFill="accent1" w:themeFillTint="66"/>
            <w:vAlign w:val="center"/>
          </w:tcPr>
          <w:p w14:paraId="0E2FD1A8" w14:textId="77777777" w:rsidR="007F2766" w:rsidRPr="00610D76" w:rsidRDefault="007F2766" w:rsidP="00672A6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406CDA" w:rsidRPr="00610D76" w14:paraId="4F9D925B" w14:textId="77777777" w:rsidTr="00FC0A60">
        <w:tc>
          <w:tcPr>
            <w:tcW w:w="1946" w:type="dxa"/>
            <w:vMerge/>
          </w:tcPr>
          <w:p w14:paraId="759655EF" w14:textId="77777777" w:rsidR="00406CDA" w:rsidRPr="00610D76" w:rsidRDefault="00406CDA" w:rsidP="00672A6F">
            <w:pPr>
              <w:spacing w:after="0" w:line="240" w:lineRule="auto"/>
              <w:rPr>
                <w:rFonts w:ascii="Times New Roman" w:hAnsi="Times New Roman" w:cs="Times New Roman"/>
                <w:sz w:val="18"/>
                <w:szCs w:val="18"/>
                <w:lang w:val="en-GB"/>
              </w:rPr>
            </w:pPr>
          </w:p>
        </w:tc>
        <w:tc>
          <w:tcPr>
            <w:tcW w:w="4889" w:type="dxa"/>
            <w:gridSpan w:val="2"/>
            <w:vMerge/>
            <w:shd w:val="clear" w:color="auto" w:fill="BDD6EE" w:themeFill="accent1" w:themeFillTint="66"/>
          </w:tcPr>
          <w:p w14:paraId="236B9781" w14:textId="77777777" w:rsidR="00406CDA" w:rsidRPr="00610D76" w:rsidRDefault="00406CDA" w:rsidP="00672A6F">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719FF612" w14:textId="77777777" w:rsidR="00406CDA" w:rsidRPr="00610D76" w:rsidRDefault="00406CDA" w:rsidP="00672A6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20AFF1F3" w14:textId="77777777" w:rsidR="00406CDA" w:rsidRPr="00610D76" w:rsidRDefault="00406CDA" w:rsidP="00672A6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18E1AFDA" w14:textId="77777777" w:rsidR="00406CDA" w:rsidRPr="00610D76" w:rsidRDefault="00406CDA" w:rsidP="00672A6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2523F6FE" w14:textId="0DF923E2" w:rsidR="00406CDA" w:rsidRPr="00610D76" w:rsidRDefault="007F2766" w:rsidP="00672A6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6FC73BF9" w14:textId="3B238551" w:rsidR="00406CDA" w:rsidRPr="00610D76" w:rsidRDefault="007F2766" w:rsidP="00672A6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170" w:type="dxa"/>
            <w:shd w:val="clear" w:color="auto" w:fill="BDD6EE" w:themeFill="accent1" w:themeFillTint="66"/>
          </w:tcPr>
          <w:p w14:paraId="4954A728" w14:textId="7A0BACED" w:rsidR="00406CDA" w:rsidRPr="00610D76" w:rsidRDefault="007F2766" w:rsidP="00672A6F">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7F2766" w:rsidRPr="00610D76" w14:paraId="59FEE637" w14:textId="77777777" w:rsidTr="00835153">
        <w:tc>
          <w:tcPr>
            <w:tcW w:w="1946" w:type="dxa"/>
            <w:vMerge w:val="restart"/>
          </w:tcPr>
          <w:p w14:paraId="6B048B51" w14:textId="77777777" w:rsidR="007F2766" w:rsidRPr="00610D76" w:rsidRDefault="007F2766" w:rsidP="007F2766">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3.1. </w:t>
            </w:r>
            <w:r w:rsidRPr="00610D76">
              <w:rPr>
                <w:rFonts w:ascii="Times New Roman" w:eastAsia="Calibri" w:hAnsi="Times New Roman" w:cs="Times New Roman"/>
                <w:sz w:val="18"/>
                <w:szCs w:val="18"/>
                <w:lang w:val="en-GB"/>
              </w:rPr>
              <w:t>Core functions of government enabled to ensure national ownership of recovery and development processes</w:t>
            </w:r>
          </w:p>
          <w:p w14:paraId="28618F99" w14:textId="77777777" w:rsidR="007F2766" w:rsidRPr="00610D76" w:rsidRDefault="007F2766" w:rsidP="007F2766">
            <w:pPr>
              <w:spacing w:after="0" w:line="240" w:lineRule="auto"/>
              <w:rPr>
                <w:rFonts w:ascii="Times New Roman" w:eastAsia="Calibri" w:hAnsi="Times New Roman" w:cs="Times New Roman"/>
                <w:sz w:val="18"/>
                <w:szCs w:val="18"/>
                <w:lang w:val="en-GB"/>
              </w:rPr>
            </w:pPr>
          </w:p>
          <w:p w14:paraId="41CEAD16" w14:textId="413A060D" w:rsidR="007F2766" w:rsidRPr="00610D76" w:rsidRDefault="007F2766" w:rsidP="007F2766">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333E3B">
              <w:rPr>
                <w:rFonts w:ascii="Times New Roman" w:eastAsia="Calibri" w:hAnsi="Times New Roman" w:cs="Times New Roman"/>
                <w:b/>
                <w:color w:val="000000"/>
                <w:sz w:val="18"/>
                <w:szCs w:val="18"/>
                <w:lang w:val="en-GB"/>
              </w:rPr>
              <w:t>33</w:t>
            </w:r>
            <w:r w:rsidRPr="00610D76">
              <w:rPr>
                <w:rFonts w:ascii="Times New Roman" w:eastAsia="Calibri" w:hAnsi="Times New Roman" w:cs="Times New Roman"/>
                <w:b/>
                <w:color w:val="000000"/>
                <w:sz w:val="18"/>
                <w:szCs w:val="18"/>
                <w:lang w:val="en-GB"/>
              </w:rPr>
              <w:t xml:space="preserve"> </w:t>
            </w:r>
          </w:p>
          <w:p w14:paraId="30D2E9ED" w14:textId="79866C3B" w:rsidR="007F2766" w:rsidRPr="00610D76" w:rsidRDefault="007F2766" w:rsidP="007F2766">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color w:val="000000"/>
                <w:sz w:val="18"/>
                <w:szCs w:val="18"/>
                <w:lang w:val="en-GB"/>
              </w:rPr>
              <w:t>(December 201</w:t>
            </w:r>
            <w:r w:rsidR="00333E3B">
              <w:rPr>
                <w:rFonts w:ascii="Times New Roman" w:eastAsia="Calibri" w:hAnsi="Times New Roman" w:cs="Times New Roman"/>
                <w:b/>
                <w:color w:val="000000"/>
                <w:sz w:val="18"/>
                <w:szCs w:val="18"/>
                <w:lang w:val="en-GB"/>
              </w:rPr>
              <w:t>7</w:t>
            </w:r>
            <w:r w:rsidRPr="00610D76">
              <w:rPr>
                <w:rFonts w:ascii="Times New Roman" w:eastAsia="Calibri" w:hAnsi="Times New Roman" w:cs="Times New Roman"/>
                <w:b/>
                <w:color w:val="000000"/>
                <w:sz w:val="18"/>
                <w:szCs w:val="18"/>
                <w:lang w:val="en-GB"/>
              </w:rPr>
              <w:t>)</w:t>
            </w:r>
          </w:p>
        </w:tc>
        <w:tc>
          <w:tcPr>
            <w:tcW w:w="627" w:type="dxa"/>
            <w:vMerge w:val="restart"/>
          </w:tcPr>
          <w:p w14:paraId="26650722" w14:textId="77777777" w:rsidR="007F2766" w:rsidRPr="00610D76" w:rsidRDefault="007F2766" w:rsidP="007F2766">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color w:val="000000"/>
                <w:sz w:val="18"/>
                <w:szCs w:val="18"/>
                <w:lang w:val="en-GB"/>
              </w:rPr>
              <w:t>3.1.1</w:t>
            </w:r>
          </w:p>
        </w:tc>
        <w:tc>
          <w:tcPr>
            <w:tcW w:w="4262" w:type="dxa"/>
          </w:tcPr>
          <w:p w14:paraId="0CCF7B9F" w14:textId="77777777" w:rsidR="007F2766" w:rsidRPr="00610D76" w:rsidRDefault="007F2766" w:rsidP="007F2766">
            <w:pPr>
              <w:spacing w:after="0" w:line="240" w:lineRule="auto"/>
              <w:rPr>
                <w:rFonts w:ascii="Times New Roman" w:hAnsi="Times New Roman" w:cs="Times New Roman"/>
                <w:sz w:val="18"/>
                <w:szCs w:val="18"/>
                <w:lang w:val="en-GB"/>
              </w:rPr>
            </w:pPr>
            <w:r w:rsidRPr="00610D76">
              <w:rPr>
                <w:rFonts w:ascii="Times New Roman" w:hAnsi="Times New Roman" w:cs="Times New Roman"/>
                <w:b/>
                <w:sz w:val="18"/>
                <w:szCs w:val="18"/>
                <w:lang w:val="en-GB"/>
              </w:rPr>
              <w:t>Number of countries</w:t>
            </w:r>
            <w:r w:rsidRPr="00610D76">
              <w:rPr>
                <w:rFonts w:ascii="Times New Roman" w:hAnsi="Times New Roman" w:cs="Times New Roman"/>
                <w:sz w:val="18"/>
                <w:szCs w:val="18"/>
                <w:lang w:val="en-GB"/>
              </w:rPr>
              <w:t xml:space="preserve"> where targets in national recovery plans related to restoring or strengthening core government functions have been met.</w:t>
            </w:r>
          </w:p>
          <w:p w14:paraId="0EC63531" w14:textId="77777777" w:rsidR="007F2766" w:rsidRPr="00610D76" w:rsidRDefault="007F2766" w:rsidP="007F2766">
            <w:pPr>
              <w:spacing w:after="0" w:line="240" w:lineRule="auto"/>
              <w:rPr>
                <w:rFonts w:ascii="Times New Roman" w:hAnsi="Times New Roman" w:cs="Times New Roman"/>
                <w:b/>
                <w:sz w:val="18"/>
                <w:szCs w:val="18"/>
                <w:lang w:val="en-GB"/>
              </w:rPr>
            </w:pPr>
            <w:r w:rsidRPr="00610D76">
              <w:rPr>
                <w:rFonts w:ascii="Times New Roman" w:hAnsi="Times New Roman" w:cs="Times New Roman"/>
                <w:b/>
                <w:sz w:val="18"/>
                <w:szCs w:val="18"/>
                <w:lang w:val="en-GB"/>
              </w:rPr>
              <w:t>Targets related to restoring or strengthening:</w:t>
            </w:r>
          </w:p>
          <w:p w14:paraId="64F355A4" w14:textId="77777777" w:rsidR="007F2766" w:rsidRPr="00610D76" w:rsidRDefault="007F2766" w:rsidP="007F2766">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a) Policy formulation and public financial management</w:t>
            </w:r>
          </w:p>
          <w:p w14:paraId="6629614C" w14:textId="77777777" w:rsidR="007F2766" w:rsidRPr="00610D76" w:rsidRDefault="007F2766" w:rsidP="007F2766">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b) Managing the centre of government</w:t>
            </w:r>
          </w:p>
          <w:p w14:paraId="5C868FF4" w14:textId="77777777" w:rsidR="007F2766" w:rsidRPr="00610D76" w:rsidRDefault="007F2766" w:rsidP="007F2766">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c) Civil service management </w:t>
            </w:r>
          </w:p>
          <w:p w14:paraId="314D5A55" w14:textId="77777777" w:rsidR="007F2766" w:rsidRPr="00610D76" w:rsidRDefault="007F2766" w:rsidP="007F2766">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d) Local governance </w:t>
            </w:r>
          </w:p>
          <w:p w14:paraId="7F8F4EC9" w14:textId="77777777" w:rsidR="007F2766" w:rsidRPr="00610D76" w:rsidRDefault="007F2766" w:rsidP="007F2766">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e) Aid coordination</w:t>
            </w:r>
          </w:p>
          <w:p w14:paraId="37CE620B" w14:textId="77777777" w:rsidR="007F2766" w:rsidRPr="00C370CF" w:rsidRDefault="007F2766" w:rsidP="007F2766">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p>
          <w:p w14:paraId="0393FE91" w14:textId="77777777" w:rsidR="007F2766" w:rsidRPr="00610D76" w:rsidRDefault="007F2766" w:rsidP="007F2766">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a) 22, b) 22, c) 23, d) 20, e) 21</w:t>
            </w:r>
          </w:p>
        </w:tc>
        <w:tc>
          <w:tcPr>
            <w:tcW w:w="1080" w:type="dxa"/>
            <w:vAlign w:val="center"/>
          </w:tcPr>
          <w:p w14:paraId="5F99A77D"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w:t>
            </w:r>
          </w:p>
          <w:p w14:paraId="24BB43B3"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3F20E2F9"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w:t>
            </w:r>
          </w:p>
          <w:p w14:paraId="6BB04618"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647DE62D"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w:t>
            </w:r>
          </w:p>
          <w:p w14:paraId="4CF43612"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4FCB35B1"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p w14:paraId="41D7A962"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0989E587"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w:t>
            </w:r>
          </w:p>
        </w:tc>
        <w:tc>
          <w:tcPr>
            <w:tcW w:w="1080" w:type="dxa"/>
            <w:vAlign w:val="center"/>
          </w:tcPr>
          <w:p w14:paraId="0A37261E"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7</w:t>
            </w:r>
          </w:p>
          <w:p w14:paraId="00BDF79D"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12D0E3AE"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4</w:t>
            </w:r>
          </w:p>
          <w:p w14:paraId="72BB530A"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176DA141"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5</w:t>
            </w:r>
          </w:p>
          <w:p w14:paraId="63D00B29"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3F4907D9"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4</w:t>
            </w:r>
          </w:p>
          <w:p w14:paraId="6FBEF582"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0BDD68BA"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7</w:t>
            </w:r>
          </w:p>
        </w:tc>
        <w:tc>
          <w:tcPr>
            <w:tcW w:w="1080" w:type="dxa"/>
            <w:vAlign w:val="center"/>
          </w:tcPr>
          <w:p w14:paraId="48075BA5"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7</w:t>
            </w:r>
          </w:p>
          <w:p w14:paraId="5D53ABFF"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6DFA346B"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8</w:t>
            </w:r>
          </w:p>
          <w:p w14:paraId="32B9E475"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207E3273"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10</w:t>
            </w:r>
          </w:p>
          <w:p w14:paraId="2462265E"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6466ADA7"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6</w:t>
            </w:r>
          </w:p>
          <w:p w14:paraId="5220C0C6"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4D90555A"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9</w:t>
            </w:r>
          </w:p>
        </w:tc>
        <w:tc>
          <w:tcPr>
            <w:tcW w:w="1080" w:type="dxa"/>
            <w:vAlign w:val="center"/>
          </w:tcPr>
          <w:p w14:paraId="4FC10E59" w14:textId="77777777" w:rsidR="007F2766" w:rsidRPr="00610D76" w:rsidRDefault="007F2766" w:rsidP="007F276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9</w:t>
            </w:r>
          </w:p>
          <w:p w14:paraId="3C504AF8" w14:textId="77777777" w:rsidR="007F2766" w:rsidRPr="00610D76" w:rsidRDefault="007F2766" w:rsidP="007F2766">
            <w:pPr>
              <w:spacing w:after="0" w:line="240" w:lineRule="auto"/>
              <w:jc w:val="center"/>
              <w:rPr>
                <w:rFonts w:ascii="Times New Roman" w:hAnsi="Times New Roman" w:cs="Times New Roman"/>
                <w:sz w:val="18"/>
                <w:szCs w:val="18"/>
                <w:lang w:val="en-GB"/>
              </w:rPr>
            </w:pPr>
          </w:p>
          <w:p w14:paraId="6F58CF60" w14:textId="77777777" w:rsidR="007F2766" w:rsidRPr="00610D76" w:rsidRDefault="007F2766" w:rsidP="007F276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13</w:t>
            </w:r>
          </w:p>
          <w:p w14:paraId="3D189A6C" w14:textId="77777777" w:rsidR="007F2766" w:rsidRPr="00610D76" w:rsidRDefault="007F2766" w:rsidP="007F2766">
            <w:pPr>
              <w:spacing w:after="0" w:line="240" w:lineRule="auto"/>
              <w:jc w:val="center"/>
              <w:rPr>
                <w:rFonts w:ascii="Times New Roman" w:hAnsi="Times New Roman" w:cs="Times New Roman"/>
                <w:sz w:val="18"/>
                <w:szCs w:val="18"/>
                <w:lang w:val="en-GB"/>
              </w:rPr>
            </w:pPr>
          </w:p>
          <w:p w14:paraId="73E90782" w14:textId="77777777" w:rsidR="007F2766" w:rsidRPr="00610D76" w:rsidRDefault="007F2766" w:rsidP="007F276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12</w:t>
            </w:r>
          </w:p>
          <w:p w14:paraId="4DD2041B" w14:textId="77777777" w:rsidR="007F2766" w:rsidRPr="00610D76" w:rsidRDefault="007F2766" w:rsidP="007F2766">
            <w:pPr>
              <w:spacing w:after="0" w:line="240" w:lineRule="auto"/>
              <w:jc w:val="center"/>
              <w:rPr>
                <w:rFonts w:ascii="Times New Roman" w:hAnsi="Times New Roman" w:cs="Times New Roman"/>
                <w:sz w:val="18"/>
                <w:szCs w:val="18"/>
                <w:lang w:val="en-GB"/>
              </w:rPr>
            </w:pPr>
          </w:p>
          <w:p w14:paraId="0CF45FA5" w14:textId="77777777" w:rsidR="007F2766" w:rsidRPr="00610D76" w:rsidRDefault="007F2766" w:rsidP="007F276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12</w:t>
            </w:r>
          </w:p>
          <w:p w14:paraId="1605FCA2" w14:textId="77777777" w:rsidR="007F2766" w:rsidRPr="00610D76" w:rsidRDefault="007F2766" w:rsidP="007F2766">
            <w:pPr>
              <w:spacing w:after="0" w:line="240" w:lineRule="auto"/>
              <w:jc w:val="center"/>
              <w:rPr>
                <w:rFonts w:ascii="Times New Roman" w:hAnsi="Times New Roman" w:cs="Times New Roman"/>
                <w:sz w:val="18"/>
                <w:szCs w:val="18"/>
                <w:lang w:val="en-GB"/>
              </w:rPr>
            </w:pPr>
          </w:p>
          <w:p w14:paraId="13B7A854" w14:textId="7EB99576" w:rsidR="007F2766" w:rsidRPr="00610D76" w:rsidRDefault="007F2766" w:rsidP="007F276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12</w:t>
            </w:r>
          </w:p>
        </w:tc>
        <w:tc>
          <w:tcPr>
            <w:tcW w:w="1080" w:type="dxa"/>
            <w:vAlign w:val="center"/>
          </w:tcPr>
          <w:p w14:paraId="06A98FF6"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14</w:t>
            </w:r>
          </w:p>
          <w:p w14:paraId="32048425"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724E469F"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19</w:t>
            </w:r>
          </w:p>
          <w:p w14:paraId="3FF83108"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2F7DCFB5"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17</w:t>
            </w:r>
          </w:p>
          <w:p w14:paraId="08961764"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010C197E"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12</w:t>
            </w:r>
          </w:p>
          <w:p w14:paraId="483AB929" w14:textId="77777777" w:rsidR="007F2766" w:rsidRPr="00610D76" w:rsidRDefault="007F2766" w:rsidP="007F2766">
            <w:pPr>
              <w:spacing w:after="0" w:line="240" w:lineRule="auto"/>
              <w:jc w:val="center"/>
              <w:rPr>
                <w:rFonts w:ascii="Times New Roman" w:eastAsia="Calibri" w:hAnsi="Times New Roman" w:cs="Times New Roman"/>
                <w:sz w:val="18"/>
                <w:szCs w:val="18"/>
                <w:lang w:val="en-GB"/>
              </w:rPr>
            </w:pPr>
          </w:p>
          <w:p w14:paraId="34EA01EF" w14:textId="0FDE3131" w:rsidR="007F2766" w:rsidRPr="00610D76" w:rsidRDefault="007F2766" w:rsidP="007F276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16</w:t>
            </w:r>
          </w:p>
        </w:tc>
        <w:tc>
          <w:tcPr>
            <w:tcW w:w="1170" w:type="dxa"/>
            <w:shd w:val="clear" w:color="auto" w:fill="auto"/>
            <w:vAlign w:val="center"/>
          </w:tcPr>
          <w:p w14:paraId="0362A085" w14:textId="77777777" w:rsidR="007F2766" w:rsidRDefault="007F2766" w:rsidP="007F276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13</w:t>
            </w:r>
          </w:p>
          <w:p w14:paraId="7C303570" w14:textId="77777777" w:rsidR="007F2766" w:rsidRDefault="007F2766" w:rsidP="007F2766">
            <w:pPr>
              <w:spacing w:after="0" w:line="240" w:lineRule="auto"/>
              <w:jc w:val="center"/>
              <w:rPr>
                <w:rFonts w:ascii="Times New Roman" w:hAnsi="Times New Roman" w:cs="Times New Roman"/>
                <w:sz w:val="18"/>
                <w:szCs w:val="18"/>
                <w:lang w:val="en-GB"/>
              </w:rPr>
            </w:pPr>
          </w:p>
          <w:p w14:paraId="3F91CD1A" w14:textId="77777777" w:rsidR="007F2766" w:rsidRDefault="007F2766" w:rsidP="007F276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16</w:t>
            </w:r>
          </w:p>
          <w:p w14:paraId="060ED7A1" w14:textId="77777777" w:rsidR="007F2766" w:rsidRDefault="007F2766" w:rsidP="007F2766">
            <w:pPr>
              <w:spacing w:after="0" w:line="240" w:lineRule="auto"/>
              <w:jc w:val="center"/>
              <w:rPr>
                <w:rFonts w:ascii="Times New Roman" w:hAnsi="Times New Roman" w:cs="Times New Roman"/>
                <w:sz w:val="18"/>
                <w:szCs w:val="18"/>
                <w:lang w:val="en-GB"/>
              </w:rPr>
            </w:pPr>
          </w:p>
          <w:p w14:paraId="5C80CBEE" w14:textId="77777777" w:rsidR="007F2766" w:rsidRDefault="007F2766" w:rsidP="007F276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14</w:t>
            </w:r>
          </w:p>
          <w:p w14:paraId="29E71543" w14:textId="77777777" w:rsidR="007F2766" w:rsidRDefault="007F2766" w:rsidP="007F2766">
            <w:pPr>
              <w:spacing w:after="0" w:line="240" w:lineRule="auto"/>
              <w:jc w:val="center"/>
              <w:rPr>
                <w:rFonts w:ascii="Times New Roman" w:hAnsi="Times New Roman" w:cs="Times New Roman"/>
                <w:sz w:val="18"/>
                <w:szCs w:val="18"/>
                <w:lang w:val="en-GB"/>
              </w:rPr>
            </w:pPr>
          </w:p>
          <w:p w14:paraId="2108FE00" w14:textId="77777777" w:rsidR="007F2766" w:rsidRDefault="007F2766" w:rsidP="007F276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12</w:t>
            </w:r>
          </w:p>
          <w:p w14:paraId="37DEB4D3" w14:textId="77777777" w:rsidR="007F2766" w:rsidRDefault="007F2766" w:rsidP="007F2766">
            <w:pPr>
              <w:spacing w:after="0" w:line="240" w:lineRule="auto"/>
              <w:jc w:val="center"/>
              <w:rPr>
                <w:rFonts w:ascii="Times New Roman" w:hAnsi="Times New Roman" w:cs="Times New Roman"/>
                <w:sz w:val="18"/>
                <w:szCs w:val="18"/>
                <w:lang w:val="en-GB"/>
              </w:rPr>
            </w:pPr>
          </w:p>
          <w:p w14:paraId="477E7943" w14:textId="226B619C" w:rsidR="007F2766" w:rsidRPr="00610D76" w:rsidRDefault="007F2766" w:rsidP="007F276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15</w:t>
            </w:r>
          </w:p>
        </w:tc>
      </w:tr>
      <w:tr w:rsidR="007F2766" w:rsidRPr="00610D76" w14:paraId="568E464F" w14:textId="77777777" w:rsidTr="005F2F35">
        <w:tc>
          <w:tcPr>
            <w:tcW w:w="1946" w:type="dxa"/>
            <w:vMerge/>
          </w:tcPr>
          <w:p w14:paraId="22D2B4E2" w14:textId="77777777" w:rsidR="007F2766" w:rsidRPr="00610D76" w:rsidRDefault="007F2766" w:rsidP="007F2766">
            <w:pPr>
              <w:spacing w:after="0" w:line="240" w:lineRule="auto"/>
              <w:rPr>
                <w:rFonts w:ascii="Times New Roman" w:eastAsia="Calibri" w:hAnsi="Times New Roman" w:cs="Times New Roman"/>
                <w:b/>
                <w:sz w:val="18"/>
                <w:szCs w:val="18"/>
                <w:lang w:val="en-GB"/>
              </w:rPr>
            </w:pPr>
          </w:p>
        </w:tc>
        <w:tc>
          <w:tcPr>
            <w:tcW w:w="627" w:type="dxa"/>
            <w:vMerge/>
          </w:tcPr>
          <w:p w14:paraId="087200F8" w14:textId="77777777" w:rsidR="007F2766" w:rsidRPr="00610D76" w:rsidRDefault="007F2766" w:rsidP="007F2766">
            <w:pPr>
              <w:spacing w:after="0" w:line="240" w:lineRule="auto"/>
              <w:rPr>
                <w:rFonts w:ascii="Times New Roman" w:hAnsi="Times New Roman" w:cs="Times New Roman"/>
                <w:sz w:val="18"/>
                <w:szCs w:val="18"/>
                <w:lang w:val="en-GB"/>
              </w:rPr>
            </w:pPr>
          </w:p>
        </w:tc>
        <w:tc>
          <w:tcPr>
            <w:tcW w:w="10832" w:type="dxa"/>
            <w:gridSpan w:val="7"/>
            <w:shd w:val="clear" w:color="auto" w:fill="D0CECE" w:themeFill="background2" w:themeFillShade="E6"/>
          </w:tcPr>
          <w:p w14:paraId="189BECC8" w14:textId="589E2081" w:rsidR="007F2766" w:rsidRPr="00610D76" w:rsidRDefault="007F2766" w:rsidP="007F2766">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3.1.1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 xml:space="preserve">Qualitative indicator </w:t>
            </w:r>
            <w:r w:rsidR="00877D96">
              <w:rPr>
                <w:rFonts w:ascii="Times New Roman" w:eastAsia="Calibri" w:hAnsi="Times New Roman" w:cs="Times New Roman"/>
                <w:sz w:val="18"/>
                <w:szCs w:val="18"/>
                <w:lang w:val="en-GB"/>
              </w:rPr>
              <w:t>tracks</w:t>
            </w:r>
            <w:r w:rsidRPr="00610D76">
              <w:rPr>
                <w:rFonts w:ascii="Times New Roman" w:eastAsia="Calibri" w:hAnsi="Times New Roman" w:cs="Times New Roman"/>
                <w:sz w:val="18"/>
                <w:szCs w:val="18"/>
                <w:lang w:val="en-GB"/>
              </w:rPr>
              <w:t xml:space="preserve"> effectiveness of UNDP</w:t>
            </w:r>
            <w:r>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support (</w:t>
            </w:r>
            <w:r w:rsidR="00877D96">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to</w:t>
            </w:r>
            <w:r w:rsidRPr="00610D76">
              <w:rPr>
                <w:rFonts w:ascii="Times New Roman" w:eastAsia="Calibri" w:hAnsi="Times New Roman" w:cs="Times New Roman"/>
                <w:sz w:val="18"/>
                <w:szCs w:val="18"/>
                <w:lang w:val="en-GB"/>
              </w:rPr>
              <w:t xml:space="preserve"> meet targets in national recovery plans related to</w:t>
            </w:r>
            <w:r w:rsidRPr="00610D76">
              <w:rPr>
                <w:rFonts w:ascii="Times New Roman" w:hAnsi="Times New Roman" w:cs="Times New Roman"/>
                <w:sz w:val="18"/>
                <w:szCs w:val="18"/>
                <w:lang w:val="en-GB"/>
              </w:rPr>
              <w:t xml:space="preserve"> restoring or strengthening</w:t>
            </w:r>
            <w:r w:rsidR="00877D96">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a) </w:t>
            </w:r>
            <w:r>
              <w:rPr>
                <w:rFonts w:ascii="Times New Roman" w:eastAsia="Calibri" w:hAnsi="Times New Roman" w:cs="Times New Roman"/>
                <w:sz w:val="18"/>
                <w:szCs w:val="18"/>
                <w:lang w:val="en-GB"/>
              </w:rPr>
              <w:t>p</w:t>
            </w:r>
            <w:r w:rsidRPr="00610D76">
              <w:rPr>
                <w:rFonts w:ascii="Times New Roman" w:eastAsia="Calibri" w:hAnsi="Times New Roman" w:cs="Times New Roman"/>
                <w:sz w:val="18"/>
                <w:szCs w:val="18"/>
                <w:lang w:val="en-GB"/>
              </w:rPr>
              <w:t xml:space="preserve">olicy formulation and public financial management, b) </w:t>
            </w:r>
            <w:r>
              <w:rPr>
                <w:rFonts w:ascii="Times New Roman" w:eastAsia="Calibri" w:hAnsi="Times New Roman" w:cs="Times New Roman"/>
                <w:sz w:val="18"/>
                <w:szCs w:val="18"/>
                <w:lang w:val="en-GB"/>
              </w:rPr>
              <w:t>m</w:t>
            </w:r>
            <w:r w:rsidRPr="00610D76">
              <w:rPr>
                <w:rFonts w:ascii="Times New Roman" w:eastAsia="Calibri" w:hAnsi="Times New Roman" w:cs="Times New Roman"/>
                <w:sz w:val="18"/>
                <w:szCs w:val="18"/>
                <w:lang w:val="en-GB"/>
              </w:rPr>
              <w:t xml:space="preserve">anaging the centre of government, c) </w:t>
            </w:r>
            <w:r>
              <w:rPr>
                <w:rFonts w:ascii="Times New Roman" w:eastAsia="Calibri" w:hAnsi="Times New Roman" w:cs="Times New Roman"/>
                <w:sz w:val="18"/>
                <w:szCs w:val="18"/>
                <w:lang w:val="en-GB"/>
              </w:rPr>
              <w:t>c</w:t>
            </w:r>
            <w:r w:rsidRPr="00610D76">
              <w:rPr>
                <w:rFonts w:ascii="Times New Roman" w:eastAsia="Calibri" w:hAnsi="Times New Roman" w:cs="Times New Roman"/>
                <w:sz w:val="18"/>
                <w:szCs w:val="18"/>
                <w:lang w:val="en-GB"/>
              </w:rPr>
              <w:t xml:space="preserve">ivil service management, d) </w:t>
            </w:r>
            <w:r>
              <w:rPr>
                <w:rFonts w:ascii="Times New Roman" w:eastAsia="Calibri" w:hAnsi="Times New Roman" w:cs="Times New Roman"/>
                <w:sz w:val="18"/>
                <w:szCs w:val="18"/>
                <w:lang w:val="en-GB"/>
              </w:rPr>
              <w:t>l</w:t>
            </w:r>
            <w:r w:rsidRPr="00610D76">
              <w:rPr>
                <w:rFonts w:ascii="Times New Roman" w:eastAsia="Calibri" w:hAnsi="Times New Roman" w:cs="Times New Roman"/>
                <w:sz w:val="18"/>
                <w:szCs w:val="18"/>
                <w:lang w:val="en-GB"/>
              </w:rPr>
              <w:t xml:space="preserve">ocal governance and/or e) </w:t>
            </w:r>
            <w:r>
              <w:rPr>
                <w:rFonts w:ascii="Times New Roman" w:eastAsia="Calibri" w:hAnsi="Times New Roman" w:cs="Times New Roman"/>
                <w:sz w:val="18"/>
                <w:szCs w:val="18"/>
                <w:lang w:val="en-GB"/>
              </w:rPr>
              <w:t>a</w:t>
            </w:r>
            <w:r w:rsidRPr="00610D76">
              <w:rPr>
                <w:rFonts w:ascii="Times New Roman" w:eastAsia="Calibri" w:hAnsi="Times New Roman" w:cs="Times New Roman"/>
                <w:sz w:val="18"/>
                <w:szCs w:val="18"/>
                <w:lang w:val="en-GB"/>
              </w:rPr>
              <w:t>id coordination, using a qualitative rating scale (1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targets not adequately developed,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targets met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targets partially met, and 4</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targets largely met)</w:t>
            </w:r>
            <w:r w:rsidR="00877D96">
              <w:rPr>
                <w:rFonts w:ascii="Times New Roman" w:eastAsia="Calibri" w:hAnsi="Times New Roman" w:cs="Times New Roman"/>
                <w:sz w:val="18"/>
                <w:szCs w:val="18"/>
                <w:lang w:val="en-GB"/>
              </w:rPr>
              <w:t xml:space="preserve"> and </w:t>
            </w:r>
            <w:r w:rsidRPr="00610D76">
              <w:rPr>
                <w:rFonts w:ascii="Times New Roman" w:eastAsia="Calibri" w:hAnsi="Times New Roman" w:cs="Times New Roman"/>
                <w:sz w:val="18"/>
                <w:szCs w:val="18"/>
                <w:lang w:val="en-GB"/>
              </w:rPr>
              <w:t xml:space="preserve">counting the number of countries where there is objective evidence that targets related to UNDP-supported functions have been at least partially met </w:t>
            </w:r>
            <w:r w:rsidR="00877D96">
              <w:rPr>
                <w:rFonts w:ascii="Times New Roman" w:eastAsia="Calibri" w:hAnsi="Times New Roman" w:cs="Times New Roman"/>
                <w:sz w:val="18"/>
                <w:szCs w:val="18"/>
                <w:lang w:val="en-GB"/>
              </w:rPr>
              <w:t>since</w:t>
            </w:r>
            <w:r w:rsidR="00877D96"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w:t>
            </w:r>
          </w:p>
          <w:p w14:paraId="30D78176" w14:textId="3B3A4D40" w:rsidR="007F2766" w:rsidRPr="00610D76" w:rsidRDefault="007F2766" w:rsidP="007F2766">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sidR="00333E3B">
              <w:rPr>
                <w:rFonts w:ascii="Times New Roman" w:eastAsia="Calibri" w:hAnsi="Times New Roman" w:cs="Times New Roman"/>
                <w:b/>
                <w:sz w:val="18"/>
                <w:szCs w:val="18"/>
                <w:lang w:val="en-GB"/>
              </w:rPr>
              <w:t xml:space="preserve">7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bl>
    <w:tbl>
      <w:tblPr>
        <w:tblStyle w:val="TableGrid"/>
        <w:tblpPr w:leftFromText="180" w:rightFromText="180" w:vertAnchor="text" w:tblpY="1"/>
        <w:tblOverlap w:val="never"/>
        <w:tblW w:w="13405" w:type="dxa"/>
        <w:tblLook w:val="04A0" w:firstRow="1" w:lastRow="0" w:firstColumn="1" w:lastColumn="0" w:noHBand="0" w:noVBand="1"/>
      </w:tblPr>
      <w:tblGrid>
        <w:gridCol w:w="1940"/>
        <w:gridCol w:w="4895"/>
        <w:gridCol w:w="1080"/>
        <w:gridCol w:w="1080"/>
        <w:gridCol w:w="1080"/>
        <w:gridCol w:w="1080"/>
        <w:gridCol w:w="1080"/>
        <w:gridCol w:w="1170"/>
      </w:tblGrid>
      <w:tr w:rsidR="007F2766" w:rsidRPr="00610D76" w14:paraId="349BE446" w14:textId="77777777" w:rsidTr="003C6F07">
        <w:trPr>
          <w:trHeight w:val="260"/>
        </w:trPr>
        <w:tc>
          <w:tcPr>
            <w:tcW w:w="1940" w:type="dxa"/>
            <w:vMerge w:val="restart"/>
            <w:shd w:val="clear" w:color="auto" w:fill="BDD6EE" w:themeFill="accent1" w:themeFillTint="66"/>
          </w:tcPr>
          <w:p w14:paraId="4440A7D0" w14:textId="77777777" w:rsidR="007F2766" w:rsidRPr="00610D76" w:rsidRDefault="007F2766" w:rsidP="00141908">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Output</w:t>
            </w:r>
          </w:p>
        </w:tc>
        <w:tc>
          <w:tcPr>
            <w:tcW w:w="4895" w:type="dxa"/>
            <w:vMerge w:val="restart"/>
            <w:shd w:val="clear" w:color="auto" w:fill="BDD6EE" w:themeFill="accent1" w:themeFillTint="66"/>
          </w:tcPr>
          <w:p w14:paraId="7F72AA1B" w14:textId="77777777" w:rsidR="007F2766" w:rsidRPr="00610D76" w:rsidRDefault="007F2766" w:rsidP="00141908">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80" w:type="dxa"/>
            <w:shd w:val="clear" w:color="auto" w:fill="BDD6EE" w:themeFill="accent1" w:themeFillTint="66"/>
            <w:vAlign w:val="center"/>
          </w:tcPr>
          <w:p w14:paraId="6CF4BBF3" w14:textId="77777777" w:rsidR="007F2766" w:rsidRPr="00610D76" w:rsidRDefault="007F2766" w:rsidP="0014190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03DB5A15" w14:textId="77777777" w:rsidR="007F2766" w:rsidRPr="00610D76" w:rsidRDefault="007F2766" w:rsidP="0014190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111B9466" w14:textId="77777777" w:rsidR="007F2766" w:rsidRPr="00610D76" w:rsidRDefault="007F2766" w:rsidP="0014190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80" w:type="dxa"/>
            <w:shd w:val="clear" w:color="auto" w:fill="BDD6EE" w:themeFill="accent1" w:themeFillTint="66"/>
            <w:vAlign w:val="center"/>
          </w:tcPr>
          <w:p w14:paraId="25A90714" w14:textId="77777777" w:rsidR="007F2766" w:rsidRPr="00610D76" w:rsidRDefault="007F2766" w:rsidP="0014190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250" w:type="dxa"/>
            <w:gridSpan w:val="2"/>
            <w:shd w:val="clear" w:color="auto" w:fill="BDD6EE" w:themeFill="accent1" w:themeFillTint="66"/>
            <w:vAlign w:val="center"/>
          </w:tcPr>
          <w:p w14:paraId="5467FE84" w14:textId="77777777" w:rsidR="007F2766" w:rsidRPr="00610D76" w:rsidRDefault="007F2766" w:rsidP="0014190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141908" w:rsidRPr="00610D76" w14:paraId="5EC9D0A7" w14:textId="77777777" w:rsidTr="00141908">
        <w:tc>
          <w:tcPr>
            <w:tcW w:w="1940" w:type="dxa"/>
            <w:vMerge/>
            <w:shd w:val="clear" w:color="auto" w:fill="BDD6EE" w:themeFill="accent1" w:themeFillTint="66"/>
          </w:tcPr>
          <w:p w14:paraId="5B910E7F" w14:textId="77777777" w:rsidR="00141908" w:rsidRPr="00610D76" w:rsidRDefault="00141908" w:rsidP="00141908">
            <w:pPr>
              <w:spacing w:after="0" w:line="240" w:lineRule="auto"/>
              <w:rPr>
                <w:rFonts w:ascii="Times New Roman" w:hAnsi="Times New Roman" w:cs="Times New Roman"/>
                <w:sz w:val="18"/>
                <w:szCs w:val="18"/>
                <w:lang w:val="en-GB"/>
              </w:rPr>
            </w:pPr>
          </w:p>
        </w:tc>
        <w:tc>
          <w:tcPr>
            <w:tcW w:w="4895" w:type="dxa"/>
            <w:vMerge/>
            <w:shd w:val="clear" w:color="auto" w:fill="BDD6EE" w:themeFill="accent1" w:themeFillTint="66"/>
          </w:tcPr>
          <w:p w14:paraId="66E5F966" w14:textId="77777777" w:rsidR="00141908" w:rsidRPr="00610D76" w:rsidRDefault="00141908" w:rsidP="00141908">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1F9DA10A" w14:textId="77777777" w:rsidR="00141908" w:rsidRPr="00610D76" w:rsidRDefault="00141908" w:rsidP="0014190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7D37AE15" w14:textId="77777777" w:rsidR="00141908" w:rsidRPr="00610D76" w:rsidRDefault="00141908" w:rsidP="0014190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5C1E5756" w14:textId="77777777" w:rsidR="00141908" w:rsidRPr="00610D76" w:rsidRDefault="00141908" w:rsidP="00141908">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130953E3" w14:textId="0EEAB0BA" w:rsidR="00141908" w:rsidRPr="00610D76" w:rsidRDefault="00C95C46" w:rsidP="00141908">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67E3F68A" w14:textId="6D9253E6" w:rsidR="00141908" w:rsidRPr="00610D76" w:rsidRDefault="00C95C46" w:rsidP="00141908">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170" w:type="dxa"/>
            <w:shd w:val="clear" w:color="auto" w:fill="BDD6EE" w:themeFill="accent1" w:themeFillTint="66"/>
          </w:tcPr>
          <w:p w14:paraId="2F760C7C" w14:textId="08C9F81F" w:rsidR="00141908" w:rsidRPr="00610D76" w:rsidRDefault="00C95C46" w:rsidP="00141908">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bl>
    <w:tbl>
      <w:tblPr>
        <w:tblStyle w:val="TableGrid"/>
        <w:tblW w:w="13405" w:type="dxa"/>
        <w:tblLook w:val="04A0" w:firstRow="1" w:lastRow="0" w:firstColumn="1" w:lastColumn="0" w:noHBand="0" w:noVBand="1"/>
      </w:tblPr>
      <w:tblGrid>
        <w:gridCol w:w="1946"/>
        <w:gridCol w:w="627"/>
        <w:gridCol w:w="4262"/>
        <w:gridCol w:w="1080"/>
        <w:gridCol w:w="1080"/>
        <w:gridCol w:w="1080"/>
        <w:gridCol w:w="1108"/>
        <w:gridCol w:w="1052"/>
        <w:gridCol w:w="56"/>
        <w:gridCol w:w="1114"/>
      </w:tblGrid>
      <w:tr w:rsidR="00406CDA" w:rsidRPr="00610D76" w14:paraId="206336FB" w14:textId="77777777" w:rsidTr="00835153">
        <w:tc>
          <w:tcPr>
            <w:tcW w:w="1946" w:type="dxa"/>
            <w:vMerge w:val="restart"/>
            <w:shd w:val="clear" w:color="auto" w:fill="auto"/>
          </w:tcPr>
          <w:p w14:paraId="2B2C389D" w14:textId="77777777" w:rsidR="00406CDA" w:rsidRPr="00610D76" w:rsidRDefault="00406CDA" w:rsidP="00672A6F">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3.2. </w:t>
            </w:r>
            <w:r w:rsidRPr="00610D76">
              <w:rPr>
                <w:rFonts w:ascii="Times New Roman" w:eastAsia="Calibri" w:hAnsi="Times New Roman" w:cs="Times New Roman"/>
                <w:sz w:val="18"/>
                <w:szCs w:val="18"/>
                <w:lang w:val="en-GB"/>
              </w:rPr>
              <w:t>Functions, financing and capacity of sub-national level institutions enabled to deliver improved basic services and respond to priorities voiced by the public</w:t>
            </w:r>
          </w:p>
          <w:p w14:paraId="5A84B8CC" w14:textId="77777777" w:rsidR="00406CDA" w:rsidRPr="00610D76" w:rsidRDefault="00406CDA" w:rsidP="00672A6F">
            <w:pPr>
              <w:spacing w:after="0" w:line="240" w:lineRule="auto"/>
              <w:rPr>
                <w:rFonts w:ascii="Times New Roman" w:eastAsia="Calibri" w:hAnsi="Times New Roman" w:cs="Times New Roman"/>
                <w:sz w:val="18"/>
                <w:szCs w:val="18"/>
                <w:lang w:val="en-GB"/>
              </w:rPr>
            </w:pPr>
          </w:p>
          <w:p w14:paraId="30B25B2D" w14:textId="4CF415D7" w:rsidR="00406CDA" w:rsidRPr="00610D76" w:rsidRDefault="00406CDA" w:rsidP="00672A6F">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333E3B">
              <w:rPr>
                <w:rFonts w:ascii="Times New Roman" w:eastAsia="Calibri" w:hAnsi="Times New Roman" w:cs="Times New Roman"/>
                <w:b/>
                <w:color w:val="000000"/>
                <w:sz w:val="18"/>
                <w:szCs w:val="18"/>
                <w:lang w:val="en-GB"/>
              </w:rPr>
              <w:t>79</w:t>
            </w:r>
            <w:r w:rsidRPr="00610D76">
              <w:rPr>
                <w:rFonts w:ascii="Times New Roman" w:eastAsia="Calibri" w:hAnsi="Times New Roman" w:cs="Times New Roman"/>
                <w:b/>
                <w:color w:val="000000"/>
                <w:sz w:val="18"/>
                <w:szCs w:val="18"/>
                <w:lang w:val="en-GB"/>
              </w:rPr>
              <w:t xml:space="preserve"> </w:t>
            </w:r>
          </w:p>
          <w:p w14:paraId="4560AADC" w14:textId="4F3EB03E" w:rsidR="00406CDA" w:rsidRPr="00610D76" w:rsidRDefault="00406CDA" w:rsidP="00FC0A60">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color w:val="000000"/>
                <w:sz w:val="18"/>
                <w:szCs w:val="18"/>
                <w:lang w:val="en-GB"/>
              </w:rPr>
              <w:t>(December 201</w:t>
            </w:r>
            <w:r w:rsidR="00333E3B">
              <w:rPr>
                <w:rFonts w:ascii="Times New Roman" w:eastAsia="Calibri" w:hAnsi="Times New Roman" w:cs="Times New Roman"/>
                <w:b/>
                <w:color w:val="000000"/>
                <w:sz w:val="18"/>
                <w:szCs w:val="18"/>
                <w:lang w:val="en-GB"/>
              </w:rPr>
              <w:t>7</w:t>
            </w:r>
            <w:r w:rsidRPr="00610D76">
              <w:rPr>
                <w:rFonts w:ascii="Times New Roman" w:eastAsia="Calibri" w:hAnsi="Times New Roman" w:cs="Times New Roman"/>
                <w:b/>
                <w:color w:val="000000"/>
                <w:sz w:val="18"/>
                <w:szCs w:val="18"/>
                <w:lang w:val="en-GB"/>
              </w:rPr>
              <w:t>)</w:t>
            </w:r>
          </w:p>
        </w:tc>
        <w:tc>
          <w:tcPr>
            <w:tcW w:w="627" w:type="dxa"/>
            <w:vMerge w:val="restart"/>
          </w:tcPr>
          <w:p w14:paraId="288787C6" w14:textId="77777777" w:rsidR="00406CDA" w:rsidRPr="00610D76" w:rsidRDefault="00406CDA" w:rsidP="00672A6F">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3.2.2</w:t>
            </w:r>
          </w:p>
        </w:tc>
        <w:tc>
          <w:tcPr>
            <w:tcW w:w="4262" w:type="dxa"/>
          </w:tcPr>
          <w:p w14:paraId="72708633" w14:textId="77777777" w:rsidR="00406CDA" w:rsidRPr="00610D76" w:rsidRDefault="00406CDA" w:rsidP="00672A6F">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countries where sub-national governments/administrations show </w:t>
            </w:r>
            <w:r w:rsidRPr="00610D76">
              <w:rPr>
                <w:rFonts w:ascii="Times New Roman" w:eastAsia="Calibri" w:hAnsi="Times New Roman" w:cs="Times New Roman"/>
                <w:b/>
                <w:sz w:val="18"/>
                <w:szCs w:val="18"/>
                <w:lang w:val="en-GB"/>
              </w:rPr>
              <w:t>improved capacities for planning, budgeting and/or monitoring</w:t>
            </w:r>
            <w:r w:rsidRPr="00610D76">
              <w:rPr>
                <w:rFonts w:ascii="Times New Roman" w:eastAsia="Calibri" w:hAnsi="Times New Roman" w:cs="Times New Roman"/>
                <w:sz w:val="18"/>
                <w:szCs w:val="18"/>
                <w:lang w:val="en-GB"/>
              </w:rPr>
              <w:t xml:space="preserve"> basic services delivery</w:t>
            </w:r>
          </w:p>
          <w:p w14:paraId="61D95979" w14:textId="2ACB7B9C" w:rsidR="00406CDA" w:rsidRPr="00C370CF" w:rsidRDefault="00406CDA" w:rsidP="00DC646F">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C54DFD">
              <w:rPr>
                <w:rFonts w:ascii="Times New Roman" w:eastAsia="Calibri" w:hAnsi="Times New Roman" w:cs="Times New Roman"/>
                <w:sz w:val="18"/>
                <w:szCs w:val="18"/>
                <w:lang w:val="en-GB"/>
              </w:rPr>
              <w:t>71</w:t>
            </w:r>
          </w:p>
        </w:tc>
        <w:tc>
          <w:tcPr>
            <w:tcW w:w="1080" w:type="dxa"/>
            <w:vAlign w:val="center"/>
          </w:tcPr>
          <w:p w14:paraId="6A4A560A" w14:textId="77777777" w:rsidR="00406CDA" w:rsidRPr="00610D76" w:rsidRDefault="00406CDA" w:rsidP="00672A6F">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tc>
        <w:tc>
          <w:tcPr>
            <w:tcW w:w="1080" w:type="dxa"/>
            <w:vAlign w:val="center"/>
          </w:tcPr>
          <w:p w14:paraId="40D3AABB" w14:textId="77777777" w:rsidR="00406CDA" w:rsidRPr="00610D76" w:rsidRDefault="00406CDA" w:rsidP="00672A6F">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23</w:t>
            </w:r>
          </w:p>
        </w:tc>
        <w:tc>
          <w:tcPr>
            <w:tcW w:w="1080" w:type="dxa"/>
            <w:vAlign w:val="center"/>
          </w:tcPr>
          <w:p w14:paraId="13498D65" w14:textId="77777777" w:rsidR="00406CDA" w:rsidRPr="00610D76" w:rsidRDefault="00406CDA" w:rsidP="00672A6F">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39</w:t>
            </w:r>
          </w:p>
        </w:tc>
        <w:tc>
          <w:tcPr>
            <w:tcW w:w="1108" w:type="dxa"/>
            <w:vAlign w:val="center"/>
          </w:tcPr>
          <w:p w14:paraId="07C21DC8" w14:textId="73402430" w:rsidR="00406CDA" w:rsidRPr="00610D76" w:rsidRDefault="00406CDA" w:rsidP="007932A2">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w:t>
            </w:r>
            <w:r w:rsidR="00C95C46">
              <w:rPr>
                <w:rFonts w:ascii="Times New Roman" w:hAnsi="Times New Roman" w:cs="Times New Roman"/>
                <w:sz w:val="18"/>
                <w:szCs w:val="18"/>
                <w:lang w:val="en-GB"/>
              </w:rPr>
              <w:t>1</w:t>
            </w:r>
          </w:p>
        </w:tc>
        <w:tc>
          <w:tcPr>
            <w:tcW w:w="1052" w:type="dxa"/>
            <w:vAlign w:val="center"/>
          </w:tcPr>
          <w:p w14:paraId="3CFD3D13" w14:textId="1807DCED" w:rsidR="00406CDA" w:rsidRPr="00610D76" w:rsidRDefault="00C95C46" w:rsidP="00672A6F">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67</w:t>
            </w:r>
          </w:p>
        </w:tc>
        <w:tc>
          <w:tcPr>
            <w:tcW w:w="1170" w:type="dxa"/>
            <w:gridSpan w:val="2"/>
            <w:shd w:val="clear" w:color="auto" w:fill="auto"/>
            <w:vAlign w:val="center"/>
          </w:tcPr>
          <w:p w14:paraId="5A1CDD50" w14:textId="392C97CD" w:rsidR="00406CDA" w:rsidRPr="00610D76" w:rsidRDefault="00C95C46" w:rsidP="00672A6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sz w:val="18"/>
                <w:szCs w:val="18"/>
                <w:lang w:val="en-GB"/>
              </w:rPr>
              <w:t>60</w:t>
            </w:r>
          </w:p>
        </w:tc>
      </w:tr>
      <w:tr w:rsidR="001C4415" w:rsidRPr="00610D76" w14:paraId="1598A10C" w14:textId="77777777" w:rsidTr="005F2F35">
        <w:tc>
          <w:tcPr>
            <w:tcW w:w="1946" w:type="dxa"/>
            <w:vMerge/>
            <w:shd w:val="clear" w:color="auto" w:fill="auto"/>
          </w:tcPr>
          <w:p w14:paraId="19410AC3" w14:textId="77777777" w:rsidR="001C4415" w:rsidRPr="00610D76" w:rsidRDefault="001C4415" w:rsidP="00672A6F">
            <w:pPr>
              <w:spacing w:after="0" w:line="240" w:lineRule="auto"/>
              <w:rPr>
                <w:rFonts w:ascii="Times New Roman" w:eastAsia="Calibri" w:hAnsi="Times New Roman" w:cs="Times New Roman"/>
                <w:b/>
                <w:sz w:val="18"/>
                <w:szCs w:val="18"/>
                <w:lang w:val="en-GB"/>
              </w:rPr>
            </w:pPr>
          </w:p>
        </w:tc>
        <w:tc>
          <w:tcPr>
            <w:tcW w:w="627" w:type="dxa"/>
            <w:vMerge/>
          </w:tcPr>
          <w:p w14:paraId="6F468A91" w14:textId="77777777" w:rsidR="001C4415" w:rsidRPr="00610D76" w:rsidRDefault="001C4415" w:rsidP="00672A6F">
            <w:pPr>
              <w:spacing w:after="0" w:line="240" w:lineRule="auto"/>
              <w:rPr>
                <w:rFonts w:ascii="Times New Roman" w:hAnsi="Times New Roman" w:cs="Times New Roman"/>
                <w:sz w:val="18"/>
                <w:szCs w:val="18"/>
                <w:lang w:val="en-GB"/>
              </w:rPr>
            </w:pPr>
          </w:p>
        </w:tc>
        <w:tc>
          <w:tcPr>
            <w:tcW w:w="10832" w:type="dxa"/>
            <w:gridSpan w:val="8"/>
            <w:shd w:val="clear" w:color="auto" w:fill="D0CECE" w:themeFill="background2" w:themeFillShade="E6"/>
          </w:tcPr>
          <w:p w14:paraId="003ED191" w14:textId="404BC75E" w:rsidR="001C4415" w:rsidRPr="00610D76" w:rsidRDefault="001C4415" w:rsidP="00672A6F">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Indicator</w:t>
            </w:r>
            <w:r w:rsidR="000C12D9" w:rsidRPr="00610D76">
              <w:rPr>
                <w:rFonts w:ascii="Times New Roman" w:eastAsia="Calibri" w:hAnsi="Times New Roman" w:cs="Times New Roman"/>
                <w:b/>
                <w:sz w:val="18"/>
                <w:szCs w:val="18"/>
                <w:lang w:val="en-GB" w:eastAsia="en-US"/>
              </w:rPr>
              <w:t xml:space="preserve"> </w:t>
            </w:r>
            <w:r w:rsidRPr="00610D76">
              <w:rPr>
                <w:rFonts w:ascii="Times New Roman" w:eastAsia="Calibri" w:hAnsi="Times New Roman" w:cs="Times New Roman"/>
                <w:b/>
                <w:sz w:val="18"/>
                <w:szCs w:val="18"/>
                <w:lang w:val="en-GB" w:eastAsia="en-US"/>
              </w:rPr>
              <w:t>3.2.2</w:t>
            </w:r>
            <w:r w:rsidR="000C12D9" w:rsidRPr="00610D76">
              <w:rPr>
                <w:rFonts w:ascii="Times New Roman" w:eastAsia="Calibri" w:hAnsi="Times New Roman" w:cs="Times New Roman"/>
                <w:b/>
                <w:sz w:val="18"/>
                <w:szCs w:val="18"/>
                <w:lang w:val="en-GB" w:eastAsia="en-US"/>
              </w:rPr>
              <w:t xml:space="preserve"> </w:t>
            </w:r>
            <w:r w:rsidR="00F4714D">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000C12D9" w:rsidRPr="00610D76">
              <w:rPr>
                <w:rFonts w:ascii="Times New Roman" w:eastAsia="Calibri" w:hAnsi="Times New Roman" w:cs="Times New Roman"/>
                <w:b/>
                <w:sz w:val="18"/>
                <w:szCs w:val="18"/>
                <w:lang w:val="en-GB" w:eastAsia="en-US"/>
              </w:rPr>
              <w:t xml:space="preserve"> </w:t>
            </w:r>
            <w:r w:rsidRPr="00610D76">
              <w:rPr>
                <w:rFonts w:ascii="Times New Roman" w:eastAsia="Calibri" w:hAnsi="Times New Roman" w:cs="Times New Roman"/>
                <w:sz w:val="18"/>
                <w:szCs w:val="18"/>
                <w:lang w:val="en-GB"/>
              </w:rPr>
              <w:t>Qualitative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indicator</w:t>
            </w:r>
            <w:r w:rsidR="000C12D9" w:rsidRPr="00610D76">
              <w:rPr>
                <w:rFonts w:ascii="Times New Roman" w:eastAsia="Calibri" w:hAnsi="Times New Roman" w:cs="Times New Roman"/>
                <w:sz w:val="18"/>
                <w:szCs w:val="18"/>
                <w:lang w:val="en-GB"/>
              </w:rPr>
              <w:t xml:space="preserve"> </w:t>
            </w:r>
            <w:r w:rsidR="00877D96">
              <w:rPr>
                <w:rFonts w:ascii="Times New Roman" w:eastAsia="Calibri" w:hAnsi="Times New Roman" w:cs="Times New Roman"/>
                <w:sz w:val="18"/>
                <w:szCs w:val="18"/>
                <w:lang w:val="en-GB"/>
              </w:rPr>
              <w:t>tracks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effectiveness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support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t>
            </w:r>
            <w:r w:rsidR="00877D96">
              <w:rPr>
                <w:rFonts w:ascii="Times New Roman" w:eastAsia="Calibri" w:hAnsi="Times New Roman" w:cs="Times New Roman"/>
                <w:sz w:val="18"/>
                <w:szCs w:val="18"/>
                <w:lang w:val="en-GB"/>
              </w:rPr>
              <w:t>based on requests from</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programme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countries</w:t>
            </w:r>
            <w:r w:rsidRPr="00610D76">
              <w:rPr>
                <w:rFonts w:ascii="Times New Roman" w:eastAsia="Calibri"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to</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improve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capacities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sub-national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governments/administrations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to</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plan,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budget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and/or</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monitor</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delivery</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basic</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services</w:t>
            </w:r>
            <w:r w:rsidR="000C12D9" w:rsidRPr="00610D76">
              <w:rPr>
                <w:rFonts w:ascii="Times New Roman" w:hAnsi="Times New Roman" w:cs="Times New Roman"/>
                <w:sz w:val="18"/>
                <w:szCs w:val="18"/>
                <w:lang w:val="en-GB"/>
              </w:rPr>
              <w:t xml:space="preserve"> </w:t>
            </w:r>
            <w:r w:rsidR="00877D96">
              <w:rPr>
                <w:rFonts w:ascii="Times New Roman" w:hAnsi="Times New Roman" w:cs="Times New Roman"/>
                <w:sz w:val="18"/>
                <w:szCs w:val="18"/>
                <w:lang w:val="en-GB"/>
              </w:rPr>
              <w:t xml:space="preserve">by </w:t>
            </w:r>
            <w:r w:rsidRPr="00610D76">
              <w:rPr>
                <w:rFonts w:ascii="Times New Roman" w:eastAsia="Calibri" w:hAnsi="Times New Roman" w:cs="Times New Roman"/>
                <w:sz w:val="18"/>
                <w:szCs w:val="18"/>
                <w:lang w:val="en-GB"/>
              </w:rPr>
              <w:t>using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qualitative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rating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scale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(1</w:t>
            </w:r>
            <w:r w:rsidR="00F4714D">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capacity,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w:t>
            </w:r>
            <w:r w:rsidR="00F4714D">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very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partial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capacity,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3</w:t>
            </w:r>
            <w:r w:rsidR="00F4714D">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partial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capacity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4</w:t>
            </w:r>
            <w:r w:rsidR="00F4714D">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capacity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largely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place)</w:t>
            </w:r>
            <w:r w:rsidR="00877D96">
              <w:rPr>
                <w:rFonts w:ascii="Times New Roman" w:eastAsia="Calibri" w:hAnsi="Times New Roman" w:cs="Times New Roman"/>
                <w:sz w:val="18"/>
                <w:szCs w:val="18"/>
                <w:lang w:val="en-GB"/>
              </w:rPr>
              <w:t xml:space="preserve"> 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number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where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objective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evidence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exists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that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UNDP-supported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capacities</w:t>
            </w:r>
            <w:r w:rsidR="000C12D9" w:rsidRPr="00610D76">
              <w:rPr>
                <w:rFonts w:ascii="Times New Roman" w:eastAsia="Calibri" w:hAnsi="Times New Roman" w:cs="Times New Roman"/>
                <w:sz w:val="18"/>
                <w:szCs w:val="18"/>
                <w:lang w:val="en-GB"/>
              </w:rPr>
              <w:t xml:space="preserve"> </w:t>
            </w:r>
            <w:r w:rsidR="00877D96">
              <w:rPr>
                <w:rFonts w:ascii="Times New Roman" w:eastAsia="Calibri" w:hAnsi="Times New Roman" w:cs="Times New Roman"/>
                <w:sz w:val="18"/>
                <w:szCs w:val="18"/>
                <w:lang w:val="en-GB"/>
              </w:rPr>
              <w:t>improved</w:t>
            </w:r>
            <w:r w:rsidR="000C12D9" w:rsidRPr="00610D76">
              <w:rPr>
                <w:rFonts w:ascii="Times New Roman" w:eastAsia="Calibri" w:hAnsi="Times New Roman" w:cs="Times New Roman"/>
                <w:sz w:val="18"/>
                <w:szCs w:val="18"/>
                <w:lang w:val="en-GB"/>
              </w:rPr>
              <w:t xml:space="preserve"> </w:t>
            </w:r>
            <w:r w:rsidR="00877D96">
              <w:rPr>
                <w:rFonts w:ascii="Times New Roman" w:eastAsia="Calibri" w:hAnsi="Times New Roman" w:cs="Times New Roman"/>
                <w:sz w:val="18"/>
                <w:szCs w:val="18"/>
                <w:lang w:val="en-GB"/>
              </w:rPr>
              <w:t>since</w:t>
            </w:r>
            <w:r w:rsidR="00877D96"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January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2014.</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Support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planning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delivered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66</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support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monitoring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delivered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6</w:t>
            </w:r>
            <w:r w:rsidR="007932A2" w:rsidRPr="00610D76">
              <w:rPr>
                <w:rFonts w:ascii="Times New Roman" w:eastAsia="Calibri" w:hAnsi="Times New Roman" w:cs="Times New Roman"/>
                <w:sz w:val="18"/>
                <w:szCs w:val="18"/>
                <w:lang w:val="en-GB"/>
              </w:rPr>
              <w:t>5</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support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budgeting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delivered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55</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p>
          <w:p w14:paraId="04FA68F1" w14:textId="2286868F" w:rsidR="001C4415" w:rsidRPr="00610D76" w:rsidRDefault="00C54DFD" w:rsidP="00F4714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 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C95C46" w:rsidRPr="00610D76" w14:paraId="585A4913" w14:textId="77777777" w:rsidTr="00B642BF">
        <w:trPr>
          <w:trHeight w:val="242"/>
        </w:trPr>
        <w:tc>
          <w:tcPr>
            <w:tcW w:w="1946" w:type="dxa"/>
            <w:vMerge w:val="restart"/>
            <w:shd w:val="clear" w:color="auto" w:fill="BDD6EE" w:themeFill="accent1" w:themeFillTint="66"/>
          </w:tcPr>
          <w:p w14:paraId="1B6713C0" w14:textId="77777777" w:rsidR="00C95C46" w:rsidRPr="00610D76" w:rsidRDefault="00C95C46" w:rsidP="0050546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lastRenderedPageBreak/>
              <w:t>Output</w:t>
            </w:r>
          </w:p>
        </w:tc>
        <w:tc>
          <w:tcPr>
            <w:tcW w:w="4889" w:type="dxa"/>
            <w:gridSpan w:val="2"/>
            <w:vMerge w:val="restart"/>
            <w:shd w:val="clear" w:color="auto" w:fill="BDD6EE" w:themeFill="accent1" w:themeFillTint="66"/>
          </w:tcPr>
          <w:p w14:paraId="5C6D7DDC" w14:textId="77777777" w:rsidR="00C95C46" w:rsidRPr="00610D76" w:rsidRDefault="00C95C46" w:rsidP="00505465">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80" w:type="dxa"/>
            <w:shd w:val="clear" w:color="auto" w:fill="BDD6EE" w:themeFill="accent1" w:themeFillTint="66"/>
            <w:vAlign w:val="center"/>
          </w:tcPr>
          <w:p w14:paraId="6F823F97" w14:textId="77777777" w:rsidR="00C95C46" w:rsidRPr="00610D76" w:rsidRDefault="00C95C46" w:rsidP="0050546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72CE8421" w14:textId="77777777" w:rsidR="00C95C46" w:rsidRPr="00610D76" w:rsidRDefault="00C95C46" w:rsidP="0050546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77AFE4FD" w14:textId="77777777" w:rsidR="00C95C46" w:rsidRPr="00610D76" w:rsidRDefault="00C95C46" w:rsidP="0050546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108" w:type="dxa"/>
            <w:shd w:val="clear" w:color="auto" w:fill="BDD6EE" w:themeFill="accent1" w:themeFillTint="66"/>
            <w:vAlign w:val="center"/>
          </w:tcPr>
          <w:p w14:paraId="6A0FA699" w14:textId="77777777" w:rsidR="00C95C46" w:rsidRPr="00610D76" w:rsidRDefault="00C95C46" w:rsidP="0050546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222" w:type="dxa"/>
            <w:gridSpan w:val="3"/>
            <w:shd w:val="clear" w:color="auto" w:fill="BDD6EE" w:themeFill="accent1" w:themeFillTint="66"/>
            <w:vAlign w:val="center"/>
          </w:tcPr>
          <w:p w14:paraId="7B0DB80A" w14:textId="77777777" w:rsidR="00C95C46" w:rsidRPr="00610D76" w:rsidRDefault="00C95C46" w:rsidP="0050546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C95C46" w:rsidRPr="00610D76" w14:paraId="5EF60A4F" w14:textId="77777777" w:rsidTr="00B642BF">
        <w:tc>
          <w:tcPr>
            <w:tcW w:w="1946" w:type="dxa"/>
            <w:vMerge/>
            <w:shd w:val="clear" w:color="auto" w:fill="BDD6EE" w:themeFill="accent1" w:themeFillTint="66"/>
          </w:tcPr>
          <w:p w14:paraId="1AB2380B" w14:textId="77777777" w:rsidR="00C95C46" w:rsidRPr="00610D76" w:rsidRDefault="00C95C46" w:rsidP="00C95C46">
            <w:pPr>
              <w:spacing w:after="0" w:line="240" w:lineRule="auto"/>
              <w:rPr>
                <w:rFonts w:ascii="Times New Roman" w:hAnsi="Times New Roman" w:cs="Times New Roman"/>
                <w:sz w:val="18"/>
                <w:szCs w:val="18"/>
                <w:lang w:val="en-GB"/>
              </w:rPr>
            </w:pPr>
          </w:p>
        </w:tc>
        <w:tc>
          <w:tcPr>
            <w:tcW w:w="4889" w:type="dxa"/>
            <w:gridSpan w:val="2"/>
            <w:vMerge/>
            <w:shd w:val="clear" w:color="auto" w:fill="BDD6EE" w:themeFill="accent1" w:themeFillTint="66"/>
          </w:tcPr>
          <w:p w14:paraId="421CC52E" w14:textId="77777777" w:rsidR="00C95C46" w:rsidRPr="00610D76" w:rsidRDefault="00C95C46" w:rsidP="00C95C46">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64C53E9D"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7E00031E"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6184A04A"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108" w:type="dxa"/>
            <w:shd w:val="clear" w:color="auto" w:fill="BDD6EE" w:themeFill="accent1" w:themeFillTint="66"/>
          </w:tcPr>
          <w:p w14:paraId="3806239B" w14:textId="219B0F21"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52" w:type="dxa"/>
            <w:shd w:val="clear" w:color="auto" w:fill="BDD6EE" w:themeFill="accent1" w:themeFillTint="66"/>
          </w:tcPr>
          <w:p w14:paraId="5E90BA4A" w14:textId="54A026B3"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b/>
                <w:sz w:val="18"/>
                <w:szCs w:val="18"/>
                <w:lang w:val="en-GB"/>
              </w:rPr>
              <w:t>Target</w:t>
            </w:r>
          </w:p>
        </w:tc>
        <w:tc>
          <w:tcPr>
            <w:tcW w:w="1170" w:type="dxa"/>
            <w:gridSpan w:val="2"/>
            <w:shd w:val="clear" w:color="auto" w:fill="BDD6EE" w:themeFill="accent1" w:themeFillTint="66"/>
          </w:tcPr>
          <w:p w14:paraId="71477F92" w14:textId="42A21436" w:rsidR="00C95C46" w:rsidRPr="00610D76" w:rsidRDefault="00C95C46" w:rsidP="00C95C46">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C95C46" w:rsidRPr="00610D76" w14:paraId="4E021222" w14:textId="77777777" w:rsidTr="00835153">
        <w:tc>
          <w:tcPr>
            <w:tcW w:w="1946" w:type="dxa"/>
            <w:vMerge w:val="restart"/>
            <w:shd w:val="clear" w:color="auto" w:fill="auto"/>
          </w:tcPr>
          <w:p w14:paraId="1FF665B9" w14:textId="77777777" w:rsidR="00C95C46" w:rsidRPr="00610D76" w:rsidRDefault="00C95C46" w:rsidP="00C95C46">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Output 3.3.</w:t>
            </w:r>
            <w:r w:rsidRPr="00610D76">
              <w:rPr>
                <w:rFonts w:ascii="Times New Roman" w:eastAsia="Calibri" w:hAnsi="Times New Roman" w:cs="Times New Roman"/>
                <w:sz w:val="18"/>
                <w:szCs w:val="18"/>
                <w:lang w:val="en-GB"/>
              </w:rPr>
              <w:t xml:space="preserve"> National institutions, systems, laws and policies strengthened for equitable, accountable and effective delivery of HIV and related services</w:t>
            </w:r>
          </w:p>
          <w:p w14:paraId="4AA928B2" w14:textId="77777777" w:rsidR="00C95C46" w:rsidRPr="00610D76" w:rsidRDefault="00C95C46" w:rsidP="00C95C46">
            <w:pPr>
              <w:spacing w:after="0" w:line="240" w:lineRule="auto"/>
              <w:rPr>
                <w:rFonts w:ascii="Times New Roman" w:eastAsia="Calibri" w:hAnsi="Times New Roman" w:cs="Times New Roman"/>
                <w:sz w:val="18"/>
                <w:szCs w:val="18"/>
                <w:lang w:val="en-GB"/>
              </w:rPr>
            </w:pPr>
          </w:p>
          <w:p w14:paraId="568B213C" w14:textId="0F1FE574" w:rsidR="00C95C46" w:rsidRPr="00610D76" w:rsidRDefault="00C95C46" w:rsidP="00C95C46">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F4714D">
              <w:rPr>
                <w:rFonts w:ascii="Times New Roman" w:eastAsia="Calibri" w:hAnsi="Times New Roman" w:cs="Times New Roman"/>
                <w:b/>
                <w:color w:val="000000"/>
                <w:sz w:val="18"/>
                <w:szCs w:val="18"/>
                <w:lang w:val="en-GB"/>
              </w:rPr>
              <w:t xml:space="preserve"> </w:t>
            </w:r>
            <w:r w:rsidR="001F562C">
              <w:rPr>
                <w:rFonts w:ascii="Times New Roman" w:eastAsia="Calibri" w:hAnsi="Times New Roman" w:cs="Times New Roman"/>
                <w:b/>
                <w:color w:val="000000"/>
                <w:sz w:val="18"/>
                <w:szCs w:val="18"/>
                <w:lang w:val="en-GB"/>
              </w:rPr>
              <w:t>60</w:t>
            </w:r>
          </w:p>
          <w:p w14:paraId="3286DC34" w14:textId="0929FC37" w:rsidR="00C95C46" w:rsidRPr="00610D76" w:rsidRDefault="001F562C" w:rsidP="00C95C46">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b/>
                <w:color w:val="000000"/>
                <w:sz w:val="18"/>
                <w:szCs w:val="18"/>
                <w:lang w:val="en-GB"/>
              </w:rPr>
              <w:t>(December 2017</w:t>
            </w:r>
            <w:r w:rsidR="00C95C46" w:rsidRPr="00610D76">
              <w:rPr>
                <w:rFonts w:ascii="Times New Roman" w:eastAsia="Calibri" w:hAnsi="Times New Roman" w:cs="Times New Roman"/>
                <w:b/>
                <w:color w:val="000000"/>
                <w:sz w:val="18"/>
                <w:szCs w:val="18"/>
                <w:lang w:val="en-GB"/>
              </w:rPr>
              <w:t>)</w:t>
            </w:r>
          </w:p>
        </w:tc>
        <w:tc>
          <w:tcPr>
            <w:tcW w:w="627" w:type="dxa"/>
            <w:vMerge w:val="restart"/>
          </w:tcPr>
          <w:p w14:paraId="7ABA95D2" w14:textId="77777777" w:rsidR="00C95C46" w:rsidRPr="00610D76" w:rsidRDefault="00C95C46" w:rsidP="00C95C46">
            <w:pPr>
              <w:spacing w:after="0" w:line="240" w:lineRule="auto"/>
              <w:jc w:val="both"/>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3.3.1</w:t>
            </w:r>
          </w:p>
        </w:tc>
        <w:tc>
          <w:tcPr>
            <w:tcW w:w="4262" w:type="dxa"/>
          </w:tcPr>
          <w:p w14:paraId="63129ECF" w14:textId="77777777" w:rsidR="00C95C46" w:rsidRPr="00610D76" w:rsidRDefault="00C95C46" w:rsidP="00C95C46">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people who have access to </w:t>
            </w:r>
            <w:r w:rsidRPr="00610D76">
              <w:rPr>
                <w:rFonts w:ascii="Times New Roman" w:eastAsia="Calibri" w:hAnsi="Times New Roman" w:cs="Times New Roman"/>
                <w:b/>
                <w:sz w:val="18"/>
                <w:szCs w:val="18"/>
                <w:lang w:val="en-GB"/>
              </w:rPr>
              <w:t>HIV and related services</w:t>
            </w:r>
            <w:r w:rsidRPr="00610D76">
              <w:rPr>
                <w:rFonts w:ascii="Times New Roman" w:eastAsia="Calibri" w:hAnsi="Times New Roman" w:cs="Times New Roman"/>
                <w:sz w:val="18"/>
                <w:szCs w:val="18"/>
                <w:lang w:val="en-GB"/>
              </w:rPr>
              <w:t xml:space="preserve">, disaggregated by </w:t>
            </w:r>
            <w:r w:rsidRPr="00610D76">
              <w:rPr>
                <w:rFonts w:ascii="Times New Roman" w:eastAsia="Calibri" w:hAnsi="Times New Roman" w:cs="Times New Roman"/>
                <w:b/>
                <w:sz w:val="18"/>
                <w:szCs w:val="18"/>
                <w:lang w:val="en-GB"/>
              </w:rPr>
              <w:t xml:space="preserve">sex </w:t>
            </w:r>
            <w:r w:rsidRPr="00610D76">
              <w:rPr>
                <w:rFonts w:ascii="Times New Roman" w:eastAsia="Calibri" w:hAnsi="Times New Roman" w:cs="Times New Roman"/>
                <w:sz w:val="18"/>
                <w:szCs w:val="18"/>
                <w:lang w:val="en-GB"/>
              </w:rPr>
              <w:t>and</w:t>
            </w:r>
            <w:r w:rsidRPr="00610D76">
              <w:rPr>
                <w:rFonts w:ascii="Times New Roman" w:eastAsia="Calibri" w:hAnsi="Times New Roman" w:cs="Times New Roman"/>
                <w:b/>
                <w:sz w:val="18"/>
                <w:szCs w:val="18"/>
                <w:lang w:val="en-GB"/>
              </w:rPr>
              <w:t xml:space="preserve"> type of service</w:t>
            </w:r>
            <w:r w:rsidRPr="00610D76">
              <w:rPr>
                <w:rFonts w:ascii="Times New Roman" w:eastAsia="Calibri" w:hAnsi="Times New Roman" w:cs="Times New Roman"/>
                <w:sz w:val="18"/>
                <w:szCs w:val="18"/>
                <w:lang w:val="en-GB"/>
              </w:rPr>
              <w:t>.</w:t>
            </w:r>
          </w:p>
          <w:p w14:paraId="5C635F69" w14:textId="77777777" w:rsidR="00C95C46" w:rsidRPr="00610D76" w:rsidRDefault="00C95C46" w:rsidP="00C95C46">
            <w:pPr>
              <w:pStyle w:val="ListParagraph"/>
              <w:numPr>
                <w:ilvl w:val="0"/>
                <w:numId w:val="27"/>
              </w:numPr>
              <w:rPr>
                <w:rFonts w:ascii="Times New Roman" w:eastAsia="Calibri" w:hAnsi="Times New Roman"/>
                <w:b/>
                <w:sz w:val="18"/>
                <w:szCs w:val="18"/>
                <w:lang w:val="en-GB"/>
              </w:rPr>
            </w:pPr>
            <w:r w:rsidRPr="00610D76">
              <w:rPr>
                <w:rFonts w:ascii="Times New Roman" w:eastAsia="Calibri" w:hAnsi="Times New Roman"/>
                <w:b/>
                <w:sz w:val="18"/>
                <w:szCs w:val="18"/>
                <w:lang w:val="en-GB"/>
              </w:rPr>
              <w:t>Behavioural change communication</w:t>
            </w:r>
          </w:p>
          <w:p w14:paraId="6B5034C8" w14:textId="77777777" w:rsidR="00C95C46" w:rsidRPr="00610D76" w:rsidRDefault="00C95C46" w:rsidP="00C95C46">
            <w:pPr>
              <w:pStyle w:val="ListParagraph"/>
              <w:numPr>
                <w:ilvl w:val="1"/>
                <w:numId w:val="28"/>
              </w:numPr>
              <w:contextualSpacing/>
              <w:rPr>
                <w:rFonts w:ascii="Times New Roman" w:hAnsi="Times New Roman"/>
                <w:sz w:val="18"/>
                <w:szCs w:val="18"/>
                <w:lang w:val="en-GB"/>
              </w:rPr>
            </w:pPr>
            <w:r w:rsidRPr="00610D76">
              <w:rPr>
                <w:rFonts w:ascii="Times New Roman" w:hAnsi="Times New Roman"/>
                <w:sz w:val="18"/>
                <w:szCs w:val="18"/>
                <w:lang w:val="en-GB"/>
              </w:rPr>
              <w:t xml:space="preserve">Number of </w:t>
            </w:r>
            <w:r w:rsidRPr="00610D76">
              <w:rPr>
                <w:rFonts w:ascii="Times New Roman" w:hAnsi="Times New Roman"/>
                <w:b/>
                <w:sz w:val="18"/>
                <w:szCs w:val="18"/>
                <w:lang w:val="en-GB"/>
              </w:rPr>
              <w:t>males</w:t>
            </w:r>
            <w:r w:rsidRPr="00610D76">
              <w:rPr>
                <w:rFonts w:ascii="Times New Roman" w:hAnsi="Times New Roman"/>
                <w:sz w:val="18"/>
                <w:szCs w:val="18"/>
                <w:lang w:val="en-GB"/>
              </w:rPr>
              <w:t xml:space="preserve"> reached </w:t>
            </w:r>
          </w:p>
          <w:p w14:paraId="7F05BD3C" w14:textId="77777777" w:rsidR="00C95C46" w:rsidRPr="00610D76" w:rsidRDefault="00C95C46" w:rsidP="00C95C46">
            <w:pPr>
              <w:pStyle w:val="ListParagraph"/>
              <w:numPr>
                <w:ilvl w:val="1"/>
                <w:numId w:val="28"/>
              </w:numPr>
              <w:contextualSpacing/>
              <w:rPr>
                <w:rFonts w:ascii="Times New Roman" w:hAnsi="Times New Roman"/>
                <w:sz w:val="18"/>
                <w:szCs w:val="18"/>
                <w:lang w:val="en-GB"/>
              </w:rPr>
            </w:pPr>
            <w:r w:rsidRPr="00610D76">
              <w:rPr>
                <w:rFonts w:ascii="Times New Roman" w:hAnsi="Times New Roman"/>
                <w:sz w:val="18"/>
                <w:szCs w:val="18"/>
                <w:lang w:val="en-GB"/>
              </w:rPr>
              <w:t xml:space="preserve">Number of </w:t>
            </w:r>
            <w:r w:rsidRPr="00610D76">
              <w:rPr>
                <w:rFonts w:ascii="Times New Roman" w:hAnsi="Times New Roman"/>
                <w:b/>
                <w:sz w:val="18"/>
                <w:szCs w:val="18"/>
                <w:lang w:val="en-GB"/>
              </w:rPr>
              <w:t>females</w:t>
            </w:r>
            <w:r w:rsidRPr="00610D76">
              <w:rPr>
                <w:rFonts w:ascii="Times New Roman" w:hAnsi="Times New Roman"/>
                <w:sz w:val="18"/>
                <w:szCs w:val="18"/>
                <w:lang w:val="en-GB"/>
              </w:rPr>
              <w:t xml:space="preserve"> reached</w:t>
            </w:r>
          </w:p>
          <w:p w14:paraId="1A39AC3F" w14:textId="77777777" w:rsidR="00C95C46" w:rsidRPr="00610D76" w:rsidRDefault="00C95C46" w:rsidP="00C95C46">
            <w:pPr>
              <w:spacing w:after="0" w:line="240" w:lineRule="auto"/>
              <w:contextualSpacing/>
              <w:rPr>
                <w:rFonts w:ascii="Times New Roman" w:eastAsia="Calibri" w:hAnsi="Times New Roman" w:cs="Times New Roman"/>
                <w:b/>
                <w:i/>
                <w:sz w:val="18"/>
                <w:szCs w:val="18"/>
                <w:lang w:val="en-GB"/>
              </w:rPr>
            </w:pPr>
          </w:p>
          <w:p w14:paraId="3191B3B2" w14:textId="77777777" w:rsidR="00C95C46" w:rsidRPr="00C370CF" w:rsidRDefault="00C95C46" w:rsidP="00C95C46">
            <w:pPr>
              <w:spacing w:after="120" w:line="240" w:lineRule="auto"/>
              <w:contextualSpacing/>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under this indicator: 25</w:t>
            </w:r>
          </w:p>
          <w:p w14:paraId="3DA78017" w14:textId="77777777" w:rsidR="00C95C46" w:rsidRPr="00610D76" w:rsidRDefault="00C95C46" w:rsidP="00C95C46">
            <w:pPr>
              <w:pStyle w:val="ListParagraph"/>
              <w:numPr>
                <w:ilvl w:val="0"/>
                <w:numId w:val="27"/>
              </w:numPr>
              <w:contextualSpacing/>
              <w:rPr>
                <w:rFonts w:ascii="Times New Roman" w:hAnsi="Times New Roman"/>
                <w:b/>
                <w:sz w:val="18"/>
                <w:szCs w:val="18"/>
                <w:lang w:val="en-GB"/>
              </w:rPr>
            </w:pPr>
            <w:r w:rsidRPr="00610D76">
              <w:rPr>
                <w:rFonts w:ascii="Times New Roman" w:hAnsi="Times New Roman"/>
                <w:b/>
                <w:sz w:val="18"/>
                <w:szCs w:val="18"/>
                <w:lang w:val="en-GB"/>
              </w:rPr>
              <w:t>ARV treatment</w:t>
            </w:r>
          </w:p>
          <w:p w14:paraId="5DE9D6AF" w14:textId="77777777" w:rsidR="00C95C46" w:rsidRPr="00610D76" w:rsidRDefault="00C95C46" w:rsidP="00C95C46">
            <w:pPr>
              <w:pStyle w:val="ListParagraph"/>
              <w:numPr>
                <w:ilvl w:val="1"/>
                <w:numId w:val="29"/>
              </w:numPr>
              <w:contextualSpacing/>
              <w:rPr>
                <w:rFonts w:ascii="Times New Roman" w:hAnsi="Times New Roman"/>
                <w:sz w:val="18"/>
                <w:szCs w:val="18"/>
                <w:lang w:val="en-GB"/>
              </w:rPr>
            </w:pPr>
            <w:r w:rsidRPr="00610D76">
              <w:rPr>
                <w:rFonts w:ascii="Times New Roman" w:hAnsi="Times New Roman"/>
                <w:sz w:val="18"/>
                <w:szCs w:val="18"/>
                <w:lang w:val="en-GB"/>
              </w:rPr>
              <w:t xml:space="preserve">Number of </w:t>
            </w:r>
            <w:r w:rsidRPr="00610D76">
              <w:rPr>
                <w:rFonts w:ascii="Times New Roman" w:hAnsi="Times New Roman"/>
                <w:b/>
                <w:sz w:val="18"/>
                <w:szCs w:val="18"/>
                <w:lang w:val="en-GB"/>
              </w:rPr>
              <w:t>males</w:t>
            </w:r>
            <w:r w:rsidRPr="00610D76">
              <w:rPr>
                <w:rFonts w:ascii="Times New Roman" w:hAnsi="Times New Roman"/>
                <w:sz w:val="18"/>
                <w:szCs w:val="18"/>
                <w:lang w:val="en-GB"/>
              </w:rPr>
              <w:t xml:space="preserve"> reached</w:t>
            </w:r>
          </w:p>
          <w:p w14:paraId="6EDDD9BA" w14:textId="77777777" w:rsidR="00C95C46" w:rsidRPr="00610D76" w:rsidRDefault="00C95C46" w:rsidP="00C95C46">
            <w:pPr>
              <w:pStyle w:val="ListParagraph"/>
              <w:numPr>
                <w:ilvl w:val="1"/>
                <w:numId w:val="29"/>
              </w:numPr>
              <w:contextualSpacing/>
              <w:rPr>
                <w:rFonts w:ascii="Times New Roman" w:hAnsi="Times New Roman"/>
                <w:sz w:val="18"/>
                <w:szCs w:val="18"/>
                <w:lang w:val="en-GB"/>
              </w:rPr>
            </w:pPr>
            <w:r w:rsidRPr="00610D76">
              <w:rPr>
                <w:rFonts w:ascii="Times New Roman" w:hAnsi="Times New Roman"/>
                <w:sz w:val="18"/>
                <w:szCs w:val="18"/>
                <w:lang w:val="en-GB"/>
              </w:rPr>
              <w:t xml:space="preserve">Number of </w:t>
            </w:r>
            <w:r w:rsidRPr="00610D76">
              <w:rPr>
                <w:rFonts w:ascii="Times New Roman" w:hAnsi="Times New Roman"/>
                <w:b/>
                <w:sz w:val="18"/>
                <w:szCs w:val="18"/>
                <w:lang w:val="en-GB"/>
              </w:rPr>
              <w:t xml:space="preserve">females </w:t>
            </w:r>
            <w:r w:rsidRPr="00610D76">
              <w:rPr>
                <w:rFonts w:ascii="Times New Roman" w:hAnsi="Times New Roman"/>
                <w:sz w:val="18"/>
                <w:szCs w:val="18"/>
                <w:lang w:val="en-GB"/>
              </w:rPr>
              <w:t>reached</w:t>
            </w:r>
          </w:p>
          <w:p w14:paraId="4FF6B2D3" w14:textId="77777777" w:rsidR="00C95C46" w:rsidRPr="00610D76" w:rsidRDefault="00C95C46" w:rsidP="00C95C46">
            <w:pPr>
              <w:spacing w:line="240" w:lineRule="auto"/>
              <w:contextualSpacing/>
              <w:rPr>
                <w:rFonts w:ascii="Times New Roman" w:eastAsia="Calibri" w:hAnsi="Times New Roman" w:cs="Times New Roman"/>
                <w:b/>
                <w:i/>
                <w:sz w:val="18"/>
                <w:szCs w:val="18"/>
                <w:lang w:val="en-GB"/>
              </w:rPr>
            </w:pPr>
          </w:p>
          <w:p w14:paraId="4637250A" w14:textId="77777777" w:rsidR="00C95C46" w:rsidRPr="00C370CF" w:rsidRDefault="00C95C46" w:rsidP="00C95C46">
            <w:pPr>
              <w:spacing w:line="240" w:lineRule="auto"/>
              <w:contextualSpacing/>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supported in 2016: 22</w:t>
            </w:r>
          </w:p>
        </w:tc>
        <w:tc>
          <w:tcPr>
            <w:tcW w:w="1080" w:type="dxa"/>
            <w:vAlign w:val="center"/>
          </w:tcPr>
          <w:p w14:paraId="4C94C90C" w14:textId="77777777" w:rsidR="00C95C46" w:rsidRPr="00610D76" w:rsidRDefault="00C95C46" w:rsidP="00C95C46">
            <w:pPr>
              <w:spacing w:after="0" w:line="240" w:lineRule="auto"/>
              <w:rPr>
                <w:rFonts w:ascii="Times New Roman" w:eastAsia="Calibri" w:hAnsi="Times New Roman" w:cs="Times New Roman"/>
                <w:sz w:val="18"/>
                <w:szCs w:val="18"/>
                <w:lang w:val="en-GB"/>
              </w:rPr>
            </w:pPr>
          </w:p>
          <w:p w14:paraId="02F1B817" w14:textId="77777777" w:rsidR="00C95C46" w:rsidRPr="00610D76" w:rsidRDefault="00C95C46" w:rsidP="00C95C46">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10,273,561</w:t>
            </w:r>
          </w:p>
          <w:p w14:paraId="0E2FFEF5" w14:textId="77777777" w:rsidR="00C95C46" w:rsidRPr="00610D76" w:rsidRDefault="00C95C46" w:rsidP="00C95C46">
            <w:pPr>
              <w:spacing w:after="0" w:line="240" w:lineRule="auto"/>
              <w:jc w:val="right"/>
              <w:rPr>
                <w:rFonts w:ascii="Times New Roman" w:eastAsia="Calibri" w:hAnsi="Times New Roman" w:cs="Times New Roman"/>
                <w:sz w:val="18"/>
                <w:szCs w:val="18"/>
                <w:lang w:val="en-GB"/>
              </w:rPr>
            </w:pPr>
          </w:p>
          <w:p w14:paraId="6254C41D" w14:textId="77777777" w:rsidR="00C95C46" w:rsidRPr="00610D76" w:rsidRDefault="00C95C46" w:rsidP="00C95C46">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9,229,663</w:t>
            </w:r>
          </w:p>
          <w:p w14:paraId="68F46579" w14:textId="77777777" w:rsidR="00C95C46" w:rsidRPr="00610D76" w:rsidRDefault="00C95C46" w:rsidP="00C95C46">
            <w:pPr>
              <w:spacing w:after="0" w:line="240" w:lineRule="auto"/>
              <w:rPr>
                <w:rFonts w:ascii="Times New Roman" w:eastAsia="Calibri" w:hAnsi="Times New Roman" w:cs="Times New Roman"/>
                <w:b/>
                <w:sz w:val="18"/>
                <w:szCs w:val="18"/>
                <w:lang w:val="en-GB"/>
              </w:rPr>
            </w:pPr>
          </w:p>
          <w:p w14:paraId="02E5C41A" w14:textId="77777777" w:rsidR="00C95C46" w:rsidRPr="00610D76" w:rsidRDefault="00C95C46" w:rsidP="00C95C46">
            <w:pPr>
              <w:spacing w:after="0" w:line="240" w:lineRule="auto"/>
              <w:jc w:val="center"/>
              <w:rPr>
                <w:rFonts w:ascii="Times New Roman" w:eastAsia="Calibri" w:hAnsi="Times New Roman" w:cs="Times New Roman"/>
                <w:b/>
                <w:sz w:val="18"/>
                <w:szCs w:val="18"/>
                <w:lang w:val="en-GB"/>
              </w:rPr>
            </w:pPr>
          </w:p>
          <w:p w14:paraId="43A0D790" w14:textId="77777777" w:rsidR="00C95C46" w:rsidRPr="00610D76" w:rsidRDefault="00C95C46" w:rsidP="00C95C46">
            <w:pPr>
              <w:spacing w:after="0" w:line="240" w:lineRule="auto"/>
              <w:jc w:val="center"/>
              <w:rPr>
                <w:rFonts w:ascii="Times New Roman" w:eastAsia="Calibri" w:hAnsi="Times New Roman" w:cs="Times New Roman"/>
                <w:b/>
                <w:sz w:val="18"/>
                <w:szCs w:val="18"/>
                <w:lang w:val="en-GB"/>
              </w:rPr>
            </w:pPr>
          </w:p>
          <w:p w14:paraId="0C7A790C" w14:textId="77777777" w:rsidR="00C95C46" w:rsidRPr="00610D76" w:rsidRDefault="00C95C46" w:rsidP="00C95C46">
            <w:pPr>
              <w:spacing w:after="0" w:line="240" w:lineRule="auto"/>
              <w:jc w:val="center"/>
              <w:rPr>
                <w:rFonts w:ascii="Times New Roman" w:eastAsia="Calibri" w:hAnsi="Times New Roman" w:cs="Times New Roman"/>
                <w:b/>
                <w:sz w:val="18"/>
                <w:szCs w:val="18"/>
                <w:lang w:val="en-GB"/>
              </w:rPr>
            </w:pPr>
          </w:p>
          <w:p w14:paraId="518281A6"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1,376,885</w:t>
            </w:r>
          </w:p>
          <w:p w14:paraId="16B4914D"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28370234"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(total people)</w:t>
            </w:r>
          </w:p>
        </w:tc>
        <w:tc>
          <w:tcPr>
            <w:tcW w:w="1080" w:type="dxa"/>
            <w:vAlign w:val="center"/>
          </w:tcPr>
          <w:p w14:paraId="615C4674"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2C07A782" w14:textId="77777777" w:rsidR="00C95C46" w:rsidRPr="00610D76" w:rsidRDefault="00C95C46" w:rsidP="00C95C46">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12,112,129</w:t>
            </w:r>
          </w:p>
          <w:p w14:paraId="3CB1F820" w14:textId="77777777" w:rsidR="00C95C46" w:rsidRPr="00610D76" w:rsidRDefault="00C95C46" w:rsidP="00C95C46">
            <w:pPr>
              <w:spacing w:after="0" w:line="240" w:lineRule="auto"/>
              <w:jc w:val="right"/>
              <w:rPr>
                <w:rFonts w:ascii="Times New Roman" w:eastAsia="Calibri" w:hAnsi="Times New Roman" w:cs="Times New Roman"/>
                <w:sz w:val="18"/>
                <w:szCs w:val="18"/>
                <w:lang w:val="en-GB"/>
              </w:rPr>
            </w:pPr>
          </w:p>
          <w:p w14:paraId="1288AB8F" w14:textId="77777777" w:rsidR="00C95C46" w:rsidRPr="00610D76" w:rsidRDefault="00C95C46" w:rsidP="00C95C46">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10,400,068</w:t>
            </w:r>
          </w:p>
          <w:p w14:paraId="202A4ED0"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121E4E71"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2FB40677"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2868CCA9"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57804988"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1,675,962</w:t>
            </w:r>
          </w:p>
          <w:p w14:paraId="6F91D3F3"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487D008C"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(total people)</w:t>
            </w:r>
          </w:p>
        </w:tc>
        <w:tc>
          <w:tcPr>
            <w:tcW w:w="1080" w:type="dxa"/>
            <w:vAlign w:val="center"/>
          </w:tcPr>
          <w:p w14:paraId="7E8ACAA8"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2D8D7A08" w14:textId="77777777" w:rsidR="00C95C46" w:rsidRPr="00610D76" w:rsidRDefault="00C95C46" w:rsidP="00C95C4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12,354,253</w:t>
            </w:r>
          </w:p>
          <w:p w14:paraId="278F4712" w14:textId="77777777" w:rsidR="00C95C46" w:rsidRPr="00610D76" w:rsidRDefault="00C95C46" w:rsidP="00C95C46">
            <w:pPr>
              <w:spacing w:after="0" w:line="240" w:lineRule="auto"/>
              <w:jc w:val="right"/>
              <w:rPr>
                <w:rFonts w:ascii="Times New Roman" w:hAnsi="Times New Roman" w:cs="Times New Roman"/>
                <w:sz w:val="18"/>
                <w:szCs w:val="18"/>
                <w:lang w:val="en-GB"/>
              </w:rPr>
            </w:pPr>
          </w:p>
          <w:p w14:paraId="3EA63FED" w14:textId="77777777" w:rsidR="00C95C46" w:rsidRPr="00610D76" w:rsidRDefault="00C95C46" w:rsidP="00C95C4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10,682,692</w:t>
            </w:r>
          </w:p>
          <w:p w14:paraId="0AEF3E65"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17394D42"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0C55A908"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4D425965"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056C4818"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1,789,267</w:t>
            </w:r>
          </w:p>
          <w:p w14:paraId="26167060"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45E1DA6E"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(total people)</w:t>
            </w:r>
          </w:p>
        </w:tc>
        <w:tc>
          <w:tcPr>
            <w:tcW w:w="1108" w:type="dxa"/>
            <w:vAlign w:val="center"/>
          </w:tcPr>
          <w:p w14:paraId="1D0CA7B0"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0989C2D6" w14:textId="77777777" w:rsidR="00C95C46" w:rsidRPr="00610D76" w:rsidRDefault="00C95C46" w:rsidP="00C95C4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14,450,805</w:t>
            </w:r>
          </w:p>
          <w:p w14:paraId="0504528E" w14:textId="77777777" w:rsidR="00C95C46" w:rsidRPr="00610D76" w:rsidRDefault="00C95C46" w:rsidP="00C95C46">
            <w:pPr>
              <w:spacing w:after="0" w:line="240" w:lineRule="auto"/>
              <w:jc w:val="right"/>
              <w:rPr>
                <w:rFonts w:ascii="Times New Roman" w:hAnsi="Times New Roman" w:cs="Times New Roman"/>
                <w:sz w:val="18"/>
                <w:szCs w:val="18"/>
                <w:lang w:val="en-GB"/>
              </w:rPr>
            </w:pPr>
          </w:p>
          <w:p w14:paraId="11DFB7A7" w14:textId="77777777" w:rsidR="00C95C46" w:rsidRPr="00610D76" w:rsidRDefault="00C95C46" w:rsidP="00C95C4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11,308,304</w:t>
            </w:r>
          </w:p>
          <w:p w14:paraId="4E953FA2"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4EB70C02"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5F54809E"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47D709B6"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1F9C5C91" w14:textId="77777777" w:rsidR="00C95C46" w:rsidRPr="00610D76" w:rsidRDefault="00C95C46" w:rsidP="00C95C46">
            <w:pPr>
              <w:jc w:val="center"/>
              <w:rPr>
                <w:rFonts w:ascii="Times New Roman" w:eastAsiaTheme="minorHAnsi" w:hAnsi="Times New Roman" w:cs="Times New Roman"/>
                <w:sz w:val="18"/>
                <w:szCs w:val="18"/>
                <w:lang w:val="en-GB" w:eastAsia="en-US"/>
              </w:rPr>
            </w:pPr>
            <w:r w:rsidRPr="00610D76">
              <w:rPr>
                <w:rFonts w:ascii="Times New Roman" w:hAnsi="Times New Roman" w:cs="Times New Roman"/>
                <w:sz w:val="18"/>
                <w:szCs w:val="18"/>
                <w:lang w:val="en-GB"/>
              </w:rPr>
              <w:t xml:space="preserve">1,998,027 </w:t>
            </w:r>
          </w:p>
          <w:p w14:paraId="2B3E1747" w14:textId="4C97EB29"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(total people)</w:t>
            </w:r>
          </w:p>
        </w:tc>
        <w:tc>
          <w:tcPr>
            <w:tcW w:w="1052" w:type="dxa"/>
            <w:vAlign w:val="center"/>
          </w:tcPr>
          <w:p w14:paraId="7B255E7B"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63A685AC" w14:textId="77777777" w:rsidR="00C95C46" w:rsidRPr="00610D76" w:rsidRDefault="00C95C46" w:rsidP="00C95C46">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13,531,253</w:t>
            </w:r>
          </w:p>
          <w:p w14:paraId="06631465" w14:textId="77777777" w:rsidR="00C95C46" w:rsidRPr="00610D76" w:rsidRDefault="00C95C46" w:rsidP="00C95C46">
            <w:pPr>
              <w:spacing w:after="0" w:line="240" w:lineRule="auto"/>
              <w:jc w:val="right"/>
              <w:rPr>
                <w:rFonts w:ascii="Times New Roman" w:eastAsia="Calibri" w:hAnsi="Times New Roman" w:cs="Times New Roman"/>
                <w:sz w:val="18"/>
                <w:szCs w:val="18"/>
                <w:lang w:val="en-GB"/>
              </w:rPr>
            </w:pPr>
          </w:p>
          <w:p w14:paraId="2212124D" w14:textId="77777777" w:rsidR="00C95C46" w:rsidRPr="00610D76" w:rsidRDefault="00C95C46" w:rsidP="00C95C46">
            <w:pPr>
              <w:spacing w:after="0" w:line="240" w:lineRule="auto"/>
              <w:jc w:val="right"/>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11,114,171</w:t>
            </w:r>
          </w:p>
          <w:p w14:paraId="2A54E2E0" w14:textId="77777777" w:rsidR="00C95C46" w:rsidRPr="00610D76" w:rsidRDefault="00C95C46" w:rsidP="00C95C46">
            <w:pPr>
              <w:spacing w:after="0" w:line="240" w:lineRule="auto"/>
              <w:jc w:val="center"/>
              <w:rPr>
                <w:rFonts w:ascii="Times New Roman" w:eastAsia="Calibri" w:hAnsi="Times New Roman" w:cs="Times New Roman"/>
                <w:b/>
                <w:sz w:val="18"/>
                <w:szCs w:val="18"/>
                <w:lang w:val="en-GB"/>
              </w:rPr>
            </w:pPr>
          </w:p>
          <w:p w14:paraId="1590691E" w14:textId="77777777" w:rsidR="00C95C46" w:rsidRPr="00610D76" w:rsidRDefault="00C95C46" w:rsidP="00C95C46">
            <w:pPr>
              <w:spacing w:after="0" w:line="240" w:lineRule="auto"/>
              <w:jc w:val="center"/>
              <w:rPr>
                <w:rFonts w:ascii="Times New Roman" w:eastAsia="Calibri" w:hAnsi="Times New Roman" w:cs="Times New Roman"/>
                <w:b/>
                <w:sz w:val="18"/>
                <w:szCs w:val="18"/>
                <w:lang w:val="en-GB"/>
              </w:rPr>
            </w:pPr>
          </w:p>
          <w:p w14:paraId="601D7126" w14:textId="77777777" w:rsidR="00C95C46" w:rsidRPr="00610D76" w:rsidRDefault="00C95C46" w:rsidP="00C95C46">
            <w:pPr>
              <w:spacing w:after="0" w:line="240" w:lineRule="auto"/>
              <w:jc w:val="center"/>
              <w:rPr>
                <w:rFonts w:ascii="Times New Roman" w:eastAsia="Calibri" w:hAnsi="Times New Roman" w:cs="Times New Roman"/>
                <w:b/>
                <w:sz w:val="18"/>
                <w:szCs w:val="18"/>
                <w:lang w:val="en-GB"/>
              </w:rPr>
            </w:pPr>
          </w:p>
          <w:p w14:paraId="648AA30F" w14:textId="77777777" w:rsidR="00C95C46" w:rsidRPr="00610D76" w:rsidRDefault="00C95C46" w:rsidP="00C95C46">
            <w:pPr>
              <w:spacing w:after="0" w:line="240" w:lineRule="auto"/>
              <w:jc w:val="center"/>
              <w:rPr>
                <w:rFonts w:ascii="Times New Roman" w:eastAsia="Calibri" w:hAnsi="Times New Roman" w:cs="Times New Roman"/>
                <w:b/>
                <w:sz w:val="18"/>
                <w:szCs w:val="18"/>
                <w:lang w:val="en-GB"/>
              </w:rPr>
            </w:pPr>
          </w:p>
          <w:p w14:paraId="359E51A3"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1,000,000</w:t>
            </w:r>
          </w:p>
          <w:p w14:paraId="15AEB63B"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10A269E6" w14:textId="6A91AB01"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(total people)</w:t>
            </w:r>
          </w:p>
        </w:tc>
        <w:tc>
          <w:tcPr>
            <w:tcW w:w="1170" w:type="dxa"/>
            <w:gridSpan w:val="2"/>
            <w:shd w:val="clear" w:color="auto" w:fill="auto"/>
            <w:vAlign w:val="center"/>
          </w:tcPr>
          <w:p w14:paraId="2DB253BC" w14:textId="77777777" w:rsidR="00C95C46" w:rsidRDefault="00C95C46" w:rsidP="00C95C46">
            <w:pPr>
              <w:spacing w:after="0" w:line="240" w:lineRule="auto"/>
              <w:jc w:val="center"/>
              <w:rPr>
                <w:rFonts w:ascii="Times New Roman" w:hAnsi="Times New Roman" w:cs="Times New Roman"/>
                <w:sz w:val="18"/>
                <w:szCs w:val="18"/>
                <w:lang w:val="en-GB"/>
              </w:rPr>
            </w:pPr>
          </w:p>
          <w:p w14:paraId="64B4D2CD" w14:textId="5E884B01" w:rsidR="00C95C46" w:rsidRDefault="00C95C46" w:rsidP="00C95C4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16,094,050</w:t>
            </w:r>
          </w:p>
          <w:p w14:paraId="28E55901" w14:textId="77777777" w:rsidR="00C95C46" w:rsidRDefault="00C95C46" w:rsidP="00C95C46">
            <w:pPr>
              <w:spacing w:after="0" w:line="240" w:lineRule="auto"/>
              <w:jc w:val="center"/>
              <w:rPr>
                <w:rFonts w:ascii="Times New Roman" w:hAnsi="Times New Roman" w:cs="Times New Roman"/>
                <w:sz w:val="18"/>
                <w:szCs w:val="18"/>
                <w:lang w:val="en-GB"/>
              </w:rPr>
            </w:pPr>
          </w:p>
          <w:p w14:paraId="578CDAB7" w14:textId="77777777" w:rsidR="00C95C46" w:rsidRDefault="00C95C46" w:rsidP="00C95C4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12,924,101</w:t>
            </w:r>
          </w:p>
          <w:p w14:paraId="773EA115" w14:textId="77777777" w:rsidR="00C95C46" w:rsidRDefault="00C95C46" w:rsidP="00C95C46">
            <w:pPr>
              <w:spacing w:after="0" w:line="240" w:lineRule="auto"/>
              <w:jc w:val="center"/>
              <w:rPr>
                <w:rFonts w:ascii="Times New Roman" w:hAnsi="Times New Roman" w:cs="Times New Roman"/>
                <w:sz w:val="18"/>
                <w:szCs w:val="18"/>
                <w:lang w:val="en-GB"/>
              </w:rPr>
            </w:pPr>
          </w:p>
          <w:p w14:paraId="5CD7ABB9" w14:textId="77777777" w:rsidR="00C95C46" w:rsidRDefault="00C95C46" w:rsidP="00C95C46">
            <w:pPr>
              <w:spacing w:after="0" w:line="240" w:lineRule="auto"/>
              <w:jc w:val="center"/>
              <w:rPr>
                <w:rFonts w:ascii="Times New Roman" w:hAnsi="Times New Roman" w:cs="Times New Roman"/>
                <w:sz w:val="18"/>
                <w:szCs w:val="18"/>
                <w:lang w:val="en-GB"/>
              </w:rPr>
            </w:pPr>
          </w:p>
          <w:p w14:paraId="55528E83" w14:textId="77777777" w:rsidR="00C95C46" w:rsidRDefault="00C95C46" w:rsidP="00C95C46">
            <w:pPr>
              <w:spacing w:after="0" w:line="240" w:lineRule="auto"/>
              <w:jc w:val="center"/>
              <w:rPr>
                <w:rFonts w:ascii="Times New Roman" w:hAnsi="Times New Roman" w:cs="Times New Roman"/>
                <w:sz w:val="18"/>
                <w:szCs w:val="18"/>
                <w:lang w:val="en-GB"/>
              </w:rPr>
            </w:pPr>
          </w:p>
          <w:p w14:paraId="099A30EB" w14:textId="77777777" w:rsidR="00C95C46" w:rsidRDefault="00C95C46" w:rsidP="00C95C46">
            <w:pPr>
              <w:spacing w:after="0" w:line="240" w:lineRule="auto"/>
              <w:jc w:val="center"/>
              <w:rPr>
                <w:rFonts w:ascii="Times New Roman" w:hAnsi="Times New Roman" w:cs="Times New Roman"/>
                <w:sz w:val="18"/>
                <w:szCs w:val="18"/>
                <w:lang w:val="en-GB"/>
              </w:rPr>
            </w:pPr>
          </w:p>
          <w:p w14:paraId="594EF55E" w14:textId="77777777" w:rsidR="00C95C46" w:rsidRDefault="00C95C46" w:rsidP="00C95C4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2,123,539</w:t>
            </w:r>
          </w:p>
          <w:p w14:paraId="6A12E4DA" w14:textId="77777777" w:rsidR="00C95C46" w:rsidRDefault="00C95C46" w:rsidP="00C95C46">
            <w:pPr>
              <w:spacing w:after="0" w:line="240" w:lineRule="auto"/>
              <w:jc w:val="center"/>
              <w:rPr>
                <w:rFonts w:ascii="Times New Roman" w:hAnsi="Times New Roman" w:cs="Times New Roman"/>
                <w:sz w:val="18"/>
                <w:szCs w:val="18"/>
                <w:lang w:val="en-GB"/>
              </w:rPr>
            </w:pPr>
          </w:p>
          <w:p w14:paraId="3F918E04" w14:textId="7DA52ED3" w:rsidR="00C95C46" w:rsidRPr="00610D76" w:rsidRDefault="00C95C46" w:rsidP="00C95C4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(total people)</w:t>
            </w:r>
          </w:p>
        </w:tc>
      </w:tr>
      <w:tr w:rsidR="00406CDA" w:rsidRPr="00610D76" w14:paraId="22B2CA7D" w14:textId="77777777" w:rsidTr="005F2F35">
        <w:tc>
          <w:tcPr>
            <w:tcW w:w="1946" w:type="dxa"/>
            <w:vMerge/>
          </w:tcPr>
          <w:p w14:paraId="407E84A8" w14:textId="77777777" w:rsidR="00406CDA" w:rsidRPr="00610D76" w:rsidRDefault="00406CDA" w:rsidP="00406CDA">
            <w:pPr>
              <w:spacing w:after="0" w:line="240" w:lineRule="auto"/>
              <w:rPr>
                <w:rFonts w:ascii="Times New Roman" w:eastAsia="Calibri" w:hAnsi="Times New Roman" w:cs="Times New Roman"/>
                <w:b/>
                <w:sz w:val="18"/>
                <w:szCs w:val="18"/>
                <w:lang w:val="en-GB"/>
              </w:rPr>
            </w:pPr>
          </w:p>
        </w:tc>
        <w:tc>
          <w:tcPr>
            <w:tcW w:w="627" w:type="dxa"/>
            <w:vMerge/>
          </w:tcPr>
          <w:p w14:paraId="50B406DC" w14:textId="77777777" w:rsidR="00406CDA" w:rsidRPr="00610D76" w:rsidRDefault="00406CDA" w:rsidP="00406CDA">
            <w:pPr>
              <w:spacing w:after="0" w:line="240" w:lineRule="auto"/>
              <w:rPr>
                <w:rFonts w:ascii="Times New Roman" w:hAnsi="Times New Roman" w:cs="Times New Roman"/>
                <w:sz w:val="18"/>
                <w:szCs w:val="18"/>
                <w:lang w:val="en-GB"/>
              </w:rPr>
            </w:pPr>
          </w:p>
        </w:tc>
        <w:tc>
          <w:tcPr>
            <w:tcW w:w="10832" w:type="dxa"/>
            <w:gridSpan w:val="8"/>
            <w:shd w:val="clear" w:color="auto" w:fill="D0CECE" w:themeFill="background2" w:themeFillShade="E6"/>
          </w:tcPr>
          <w:p w14:paraId="2577F9FE" w14:textId="3290556D" w:rsidR="00406CDA" w:rsidRPr="00610D76" w:rsidRDefault="00406CDA" w:rsidP="00406CD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3.3.1.a </w:t>
            </w:r>
            <w:r w:rsidR="00F4714D">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eastAsia="en-US"/>
              </w:rPr>
              <w:t>T</w:t>
            </w:r>
            <w:r w:rsidRPr="00610D76">
              <w:rPr>
                <w:rFonts w:ascii="Times New Roman" w:eastAsia="Calibri" w:hAnsi="Times New Roman" w:cs="Times New Roman"/>
                <w:sz w:val="18"/>
                <w:szCs w:val="18"/>
                <w:lang w:val="en-GB"/>
              </w:rPr>
              <w:t xml:space="preserve">racks the </w:t>
            </w:r>
            <w:r w:rsidRPr="00610D76">
              <w:rPr>
                <w:rFonts w:ascii="Times New Roman" w:hAnsi="Times New Roman" w:cs="Times New Roman"/>
                <w:sz w:val="18"/>
                <w:szCs w:val="18"/>
                <w:lang w:val="en-GB"/>
              </w:rPr>
              <w:t xml:space="preserve">cumulative </w:t>
            </w:r>
            <w:r w:rsidRPr="00610D76">
              <w:rPr>
                <w:rFonts w:ascii="Times New Roman" w:eastAsia="Calibri" w:hAnsi="Times New Roman" w:cs="Times New Roman"/>
                <w:sz w:val="18"/>
                <w:szCs w:val="18"/>
                <w:lang w:val="en-GB"/>
              </w:rPr>
              <w:t>number of people that, with UNDP support (</w:t>
            </w:r>
            <w:r w:rsidR="00877D96">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were reached with HIV-related behavioural change communication</w:t>
            </w:r>
            <w:r w:rsidR="00877D96">
              <w:rPr>
                <w:rFonts w:ascii="Times New Roman" w:eastAsia="Calibri" w:hAnsi="Times New Roman" w:cs="Times New Roman"/>
                <w:sz w:val="18"/>
                <w:szCs w:val="18"/>
                <w:lang w:val="en-GB"/>
              </w:rPr>
              <w:t xml:space="preserve"> since</w:t>
            </w:r>
            <w:r w:rsidRPr="00610D76">
              <w:rPr>
                <w:rFonts w:ascii="Times New Roman" w:eastAsia="Calibri" w:hAnsi="Times New Roman" w:cs="Times New Roman"/>
                <w:sz w:val="18"/>
                <w:szCs w:val="18"/>
                <w:lang w:val="en-GB"/>
              </w:rPr>
              <w:t xml:space="preserve"> January 2014. Disaggregated data is provided where available. A</w:t>
            </w:r>
            <w:r w:rsidR="00877D96">
              <w:rPr>
                <w:rFonts w:ascii="Times New Roman" w:eastAsia="Calibri" w:hAnsi="Times New Roman" w:cs="Times New Roman"/>
                <w:sz w:val="18"/>
                <w:szCs w:val="18"/>
                <w:lang w:val="en-GB"/>
              </w:rPr>
              <w:t xml:space="preserve">s of 2017, </w:t>
            </w:r>
            <w:r w:rsidR="00877D96" w:rsidRPr="00610D76">
              <w:rPr>
                <w:rFonts w:ascii="Times New Roman" w:eastAsia="Calibri" w:hAnsi="Times New Roman" w:cs="Times New Roman"/>
                <w:sz w:val="18"/>
                <w:szCs w:val="18"/>
                <w:lang w:val="en-GB"/>
              </w:rPr>
              <w:t xml:space="preserve">behavioural change communication </w:t>
            </w:r>
            <w:r w:rsidR="00877D96">
              <w:rPr>
                <w:rFonts w:ascii="Times New Roman" w:eastAsia="Calibri" w:hAnsi="Times New Roman" w:cs="Times New Roman"/>
                <w:sz w:val="18"/>
                <w:szCs w:val="18"/>
                <w:lang w:val="en-GB"/>
              </w:rPr>
              <w:t>reached a</w:t>
            </w:r>
            <w:r w:rsidRPr="00610D76">
              <w:rPr>
                <w:rFonts w:ascii="Times New Roman" w:eastAsia="Calibri" w:hAnsi="Times New Roman" w:cs="Times New Roman"/>
                <w:sz w:val="18"/>
                <w:szCs w:val="18"/>
                <w:lang w:val="en-GB"/>
              </w:rPr>
              <w:t xml:space="preserve">n </w:t>
            </w:r>
            <w:r w:rsidRPr="00610D76">
              <w:rPr>
                <w:rFonts w:ascii="Times New Roman" w:eastAsia="Calibri" w:hAnsi="Times New Roman" w:cs="Times New Roman"/>
                <w:b/>
                <w:sz w:val="18"/>
                <w:szCs w:val="18"/>
                <w:lang w:val="en-GB"/>
              </w:rPr>
              <w:t>additional 1,</w:t>
            </w:r>
            <w:r w:rsidR="00C54DFD">
              <w:rPr>
                <w:rFonts w:ascii="Times New Roman" w:eastAsia="Calibri" w:hAnsi="Times New Roman" w:cs="Times New Roman"/>
                <w:b/>
                <w:sz w:val="18"/>
                <w:szCs w:val="18"/>
                <w:lang w:val="en-GB"/>
              </w:rPr>
              <w:t>812,564</w:t>
            </w:r>
            <w:r w:rsidRPr="00610D76">
              <w:rPr>
                <w:rFonts w:ascii="Times New Roman" w:eastAsia="Calibri" w:hAnsi="Times New Roman" w:cs="Times New Roman"/>
                <w:b/>
                <w:sz w:val="18"/>
                <w:szCs w:val="18"/>
                <w:lang w:val="en-GB"/>
              </w:rPr>
              <w:t xml:space="preserve"> people</w:t>
            </w:r>
            <w:r w:rsidR="00877D96">
              <w:rPr>
                <w:rFonts w:ascii="Times New Roman" w:eastAsia="Calibri" w:hAnsi="Times New Roman" w:cs="Times New Roman"/>
                <w:b/>
                <w:sz w:val="18"/>
                <w:szCs w:val="18"/>
                <w:lang w:val="en-GB"/>
              </w:rPr>
              <w:t>,</w:t>
            </w:r>
            <w:r w:rsidRPr="00610D76">
              <w:rPr>
                <w:rFonts w:ascii="Times New Roman" w:eastAsia="Calibri" w:hAnsi="Times New Roman" w:cs="Times New Roman"/>
                <w:sz w:val="18"/>
                <w:szCs w:val="18"/>
                <w:lang w:val="en-GB"/>
              </w:rPr>
              <w:t xml:space="preserve"> for which sex disaggregation is not available. Figures reported here are not expected to match those reported through the Global Fund portfolio as not all countries where UNDP is an interim Principal Recipient </w:t>
            </w:r>
            <w:r w:rsidR="00F4714D">
              <w:rPr>
                <w:rFonts w:ascii="Times New Roman" w:eastAsia="Calibri" w:hAnsi="Times New Roman" w:cs="Times New Roman"/>
                <w:sz w:val="18"/>
                <w:szCs w:val="18"/>
                <w:lang w:val="en-GB"/>
              </w:rPr>
              <w:t>are</w:t>
            </w:r>
            <w:r w:rsidR="00F4714D"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linked to this output</w:t>
            </w:r>
            <w:r w:rsidR="00877D96">
              <w:rPr>
                <w:rFonts w:ascii="Times New Roman" w:eastAsia="Calibri" w:hAnsi="Times New Roman" w:cs="Times New Roman"/>
                <w:sz w:val="18"/>
                <w:szCs w:val="18"/>
                <w:lang w:val="en-GB"/>
              </w:rPr>
              <w:t>. Additionally,</w:t>
            </w:r>
            <w:r w:rsidRPr="00610D76">
              <w:rPr>
                <w:rFonts w:ascii="Times New Roman" w:eastAsia="Calibri" w:hAnsi="Times New Roman" w:cs="Times New Roman"/>
                <w:sz w:val="18"/>
                <w:szCs w:val="18"/>
                <w:lang w:val="en-GB"/>
              </w:rPr>
              <w:t xml:space="preserve"> UNDP provides support for behavioural change communication outside the scope of Global Fund projects.</w:t>
            </w:r>
          </w:p>
          <w:p w14:paraId="06BE5779" w14:textId="1F36E315" w:rsidR="00932FA8" w:rsidRDefault="00932FA8" w:rsidP="00406CD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sidR="003B349B">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sidR="000536C2">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sidR="000536C2">
              <w:rPr>
                <w:rFonts w:ascii="Times New Roman" w:eastAsia="Calibri" w:hAnsi="Times New Roman" w:cs="Times New Roman"/>
                <w:b/>
                <w:sz w:val="18"/>
                <w:szCs w:val="18"/>
                <w:lang w:val="en-GB"/>
              </w:rPr>
              <w:t>n</w:t>
            </w:r>
            <w:r w:rsidR="003B349B">
              <w:rPr>
                <w:rFonts w:ascii="Times New Roman" w:eastAsia="Calibri" w:hAnsi="Times New Roman" w:cs="Times New Roman"/>
                <w:b/>
                <w:sz w:val="18"/>
                <w:szCs w:val="18"/>
                <w:lang w:val="en-GB"/>
              </w:rPr>
              <w:t xml:space="preserve">ote: </w:t>
            </w:r>
            <w:r w:rsidR="003B349B" w:rsidRPr="00610D76">
              <w:rPr>
                <w:rFonts w:ascii="Times New Roman" w:eastAsia="Calibri" w:hAnsi="Times New Roman" w:cs="Times New Roman"/>
                <w:sz w:val="18"/>
                <w:szCs w:val="18"/>
                <w:lang w:val="en-GB"/>
              </w:rPr>
              <w:t>No change to previously published baselines, milestones, targets or actuals for previous years.</w:t>
            </w:r>
          </w:p>
          <w:p w14:paraId="67CB0706" w14:textId="77777777" w:rsidR="00877D96" w:rsidRPr="003B349B" w:rsidRDefault="00877D96" w:rsidP="00406CDA">
            <w:pPr>
              <w:spacing w:after="0" w:line="240" w:lineRule="auto"/>
              <w:rPr>
                <w:rFonts w:ascii="Times New Roman" w:eastAsia="Calibri" w:hAnsi="Times New Roman" w:cs="Times New Roman"/>
                <w:sz w:val="18"/>
                <w:szCs w:val="18"/>
                <w:lang w:val="en-GB"/>
              </w:rPr>
            </w:pPr>
          </w:p>
          <w:p w14:paraId="4F2E7A66" w14:textId="087157A4" w:rsidR="00DE50F3" w:rsidRPr="00610D76" w:rsidRDefault="00406CDA" w:rsidP="00406CD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3.3.1.b </w:t>
            </w:r>
            <w:r w:rsidR="000536C2">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eastAsia="en-US"/>
              </w:rPr>
              <w:t>T</w:t>
            </w:r>
            <w:r w:rsidRPr="00610D76">
              <w:rPr>
                <w:rFonts w:ascii="Times New Roman" w:eastAsia="Calibri" w:hAnsi="Times New Roman" w:cs="Times New Roman"/>
                <w:sz w:val="18"/>
                <w:szCs w:val="18"/>
                <w:lang w:val="en-GB"/>
              </w:rPr>
              <w:t>racks the number of people that, with UNDP support (</w:t>
            </w:r>
            <w:r w:rsidR="00877D96">
              <w:rPr>
                <w:rFonts w:ascii="Times New Roman" w:eastAsia="Calibri" w:hAnsi="Times New Roman" w:cs="Times New Roman"/>
                <w:sz w:val="18"/>
                <w:szCs w:val="18"/>
                <w:lang w:val="en-GB"/>
              </w:rPr>
              <w:t>based on requests</w:t>
            </w:r>
            <w:r w:rsidRPr="00610D76">
              <w:rPr>
                <w:rFonts w:ascii="Times New Roman" w:eastAsia="Calibri" w:hAnsi="Times New Roman" w:cs="Times New Roman"/>
                <w:sz w:val="18"/>
                <w:szCs w:val="18"/>
                <w:lang w:val="en-GB"/>
              </w:rPr>
              <w:t xml:space="preserve"> </w:t>
            </w:r>
            <w:r w:rsidRPr="00610D76">
              <w:rPr>
                <w:rFonts w:ascii="Times New Roman" w:hAnsi="Times New Roman" w:cs="Times New Roman"/>
                <w:sz w:val="18"/>
                <w:szCs w:val="18"/>
                <w:lang w:val="en-GB"/>
              </w:rPr>
              <w:t>from programme countries</w:t>
            </w:r>
            <w:r w:rsidRPr="00610D76">
              <w:rPr>
                <w:rFonts w:ascii="Times New Roman" w:eastAsia="Calibri" w:hAnsi="Times New Roman" w:cs="Times New Roman"/>
                <w:sz w:val="18"/>
                <w:szCs w:val="18"/>
                <w:lang w:val="en-GB"/>
              </w:rPr>
              <w:t xml:space="preserve">), gained access to antiretroviral treatment in each year of the Strategic Plan. The indicator was revised in 2014 to track </w:t>
            </w:r>
            <w:r w:rsidRPr="00C370CF">
              <w:rPr>
                <w:rFonts w:ascii="Times New Roman" w:eastAsia="Calibri" w:hAnsi="Times New Roman" w:cs="Times New Roman"/>
                <w:sz w:val="18"/>
                <w:szCs w:val="18"/>
                <w:lang w:val="en-GB"/>
              </w:rPr>
              <w:t>total</w:t>
            </w:r>
            <w:r w:rsidRPr="00610D76">
              <w:rPr>
                <w:rFonts w:ascii="Times New Roman" w:eastAsia="Calibri" w:hAnsi="Times New Roman" w:cs="Times New Roman"/>
                <w:sz w:val="18"/>
                <w:szCs w:val="18"/>
                <w:lang w:val="en-GB"/>
              </w:rPr>
              <w:t xml:space="preserve"> numbers reached with ARVs</w:t>
            </w:r>
            <w:r w:rsidR="00DD0FFD">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using the more robust Global Fund dataset </w:t>
            </w:r>
            <w:r w:rsidR="007044ED">
              <w:rPr>
                <w:rFonts w:ascii="Times New Roman" w:eastAsia="Calibri" w:hAnsi="Times New Roman" w:cs="Times New Roman"/>
                <w:sz w:val="18"/>
                <w:szCs w:val="18"/>
                <w:lang w:val="en-GB"/>
              </w:rPr>
              <w:t>that</w:t>
            </w:r>
            <w:r w:rsidR="007044ED" w:rsidRPr="00610D76">
              <w:rPr>
                <w:rFonts w:ascii="Times New Roman" w:eastAsia="Calibri" w:hAnsi="Times New Roman" w:cs="Times New Roman"/>
                <w:sz w:val="18"/>
                <w:szCs w:val="18"/>
                <w:lang w:val="en-GB"/>
              </w:rPr>
              <w:t xml:space="preserve"> </w:t>
            </w:r>
            <w:r w:rsidR="00DD0FFD">
              <w:rPr>
                <w:rFonts w:ascii="Times New Roman" w:eastAsia="Calibri" w:hAnsi="Times New Roman" w:cs="Times New Roman"/>
                <w:sz w:val="18"/>
                <w:szCs w:val="18"/>
                <w:lang w:val="en-GB"/>
              </w:rPr>
              <w:t>harmonizes</w:t>
            </w:r>
            <w:r w:rsidRPr="00610D76">
              <w:rPr>
                <w:rFonts w:ascii="Times New Roman" w:eastAsia="Calibri" w:hAnsi="Times New Roman" w:cs="Times New Roman"/>
                <w:sz w:val="18"/>
                <w:szCs w:val="18"/>
                <w:lang w:val="en-GB"/>
              </w:rPr>
              <w:t xml:space="preserve"> and captures the majority of UNDP support for ARV treatment. Harmonized data for both 2014 and 2015 is in this report. </w:t>
            </w:r>
            <w:r w:rsidR="00855409" w:rsidRPr="00610D76">
              <w:rPr>
                <w:rFonts w:ascii="Times New Roman" w:hAnsi="Times New Roman" w:cs="Times New Roman"/>
                <w:sz w:val="18"/>
                <w:szCs w:val="18"/>
                <w:lang w:val="en-GB"/>
              </w:rPr>
              <w:t xml:space="preserve">As of </w:t>
            </w:r>
            <w:r w:rsidR="00DD0FFD">
              <w:rPr>
                <w:rFonts w:ascii="Times New Roman" w:hAnsi="Times New Roman" w:cs="Times New Roman"/>
                <w:sz w:val="18"/>
                <w:szCs w:val="18"/>
                <w:lang w:val="en-GB"/>
              </w:rPr>
              <w:t xml:space="preserve">the </w:t>
            </w:r>
            <w:r w:rsidR="00855409" w:rsidRPr="00610D76">
              <w:rPr>
                <w:rFonts w:ascii="Times New Roman" w:hAnsi="Times New Roman" w:cs="Times New Roman"/>
                <w:sz w:val="18"/>
                <w:szCs w:val="18"/>
                <w:lang w:val="en-GB"/>
              </w:rPr>
              <w:t>end</w:t>
            </w:r>
            <w:r w:rsidR="00DD0FFD">
              <w:rPr>
                <w:rFonts w:ascii="Times New Roman" w:hAnsi="Times New Roman" w:cs="Times New Roman"/>
                <w:sz w:val="18"/>
                <w:szCs w:val="18"/>
                <w:lang w:val="en-GB"/>
              </w:rPr>
              <w:t xml:space="preserve"> of </w:t>
            </w:r>
            <w:r w:rsidR="00855409" w:rsidRPr="00610D76">
              <w:rPr>
                <w:rFonts w:ascii="Times New Roman" w:hAnsi="Times New Roman" w:cs="Times New Roman"/>
                <w:sz w:val="18"/>
                <w:szCs w:val="18"/>
                <w:lang w:val="en-GB"/>
              </w:rPr>
              <w:t>201</w:t>
            </w:r>
            <w:r w:rsidR="001F562C">
              <w:rPr>
                <w:rFonts w:ascii="Times New Roman" w:hAnsi="Times New Roman" w:cs="Times New Roman"/>
                <w:sz w:val="18"/>
                <w:szCs w:val="18"/>
                <w:lang w:val="en-GB"/>
              </w:rPr>
              <w:t>7</w:t>
            </w:r>
            <w:r w:rsidR="008A5B5D" w:rsidRPr="00610D76">
              <w:rPr>
                <w:rFonts w:ascii="Times New Roman" w:hAnsi="Times New Roman" w:cs="Times New Roman"/>
                <w:sz w:val="18"/>
                <w:szCs w:val="18"/>
                <w:lang w:val="en-GB"/>
              </w:rPr>
              <w:t>,</w:t>
            </w:r>
            <w:r w:rsidR="00855409" w:rsidRPr="00610D76">
              <w:rPr>
                <w:rFonts w:ascii="Times New Roman" w:hAnsi="Times New Roman" w:cs="Times New Roman"/>
                <w:sz w:val="18"/>
                <w:szCs w:val="18"/>
                <w:lang w:val="en-GB"/>
              </w:rPr>
              <w:t xml:space="preserve"> sex-disaggregated data is still not collected or reported on a consistent basis across Global Fund grants</w:t>
            </w:r>
            <w:r w:rsidR="008A5B5D" w:rsidRPr="00610D76">
              <w:rPr>
                <w:rFonts w:ascii="Times New Roman" w:hAnsi="Times New Roman" w:cs="Times New Roman"/>
                <w:sz w:val="18"/>
                <w:szCs w:val="18"/>
                <w:lang w:val="en-GB"/>
              </w:rPr>
              <w:t>.</w:t>
            </w:r>
            <w:r w:rsidR="00855409" w:rsidRPr="00610D76">
              <w:rPr>
                <w:rFonts w:ascii="Times New Roman" w:hAnsi="Times New Roman" w:cs="Times New Roman"/>
                <w:sz w:val="18"/>
                <w:szCs w:val="18"/>
                <w:lang w:val="en-GB"/>
              </w:rPr>
              <w:t xml:space="preserve"> </w:t>
            </w:r>
            <w:r w:rsidR="008A5B5D" w:rsidRPr="00610D76">
              <w:rPr>
                <w:rFonts w:ascii="Times New Roman" w:hAnsi="Times New Roman" w:cs="Times New Roman"/>
                <w:sz w:val="18"/>
                <w:szCs w:val="18"/>
                <w:lang w:val="en-GB"/>
              </w:rPr>
              <w:t xml:space="preserve">Reporting systems, both national and global, are undergoing revision in order to </w:t>
            </w:r>
            <w:r w:rsidR="001F562C">
              <w:rPr>
                <w:rFonts w:ascii="Times New Roman" w:hAnsi="Times New Roman" w:cs="Times New Roman"/>
                <w:sz w:val="18"/>
                <w:szCs w:val="18"/>
                <w:lang w:val="en-GB"/>
              </w:rPr>
              <w:t>capture sex-disaggregated data.</w:t>
            </w:r>
          </w:p>
          <w:p w14:paraId="451A72CC" w14:textId="61DACC27" w:rsidR="00406CDA" w:rsidRPr="00610D76" w:rsidRDefault="00406CDA" w:rsidP="00AC1C28">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sidR="001F562C">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sidR="007044ED">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sidR="007044ED">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hAnsi="Times New Roman" w:cs="Times New Roman"/>
                <w:sz w:val="18"/>
                <w:szCs w:val="18"/>
                <w:lang w:val="en-GB"/>
              </w:rPr>
              <w:t>UNDP is called upon to implement Global Fund programmes, as interim ‘Principal Recipient’</w:t>
            </w:r>
            <w:r w:rsidR="00DD0FFD">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in a select number of countries, particularly those facing significant capacity constraints, complex emergencies, or other difficult circumstances. The Country Coordinating Mechanism and/or the Global Fund requests UNDP act as interim Principal Recipient where no suitable local entity could be identified, and in countries under the Global Fund’s Additional Safeguard Policy (ASP). While serving as interim Principal Recipient, UNDP works to develop national capacity and strengthen national systems for the implementation of Global Fund grants</w:t>
            </w:r>
            <w:r w:rsidR="00DD0FFD">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UNDP manages Global Fund grants on an interim basis until a national entity </w:t>
            </w:r>
            <w:r w:rsidR="00DD0FFD">
              <w:rPr>
                <w:rFonts w:ascii="Times New Roman" w:hAnsi="Times New Roman" w:cs="Times New Roman"/>
                <w:sz w:val="18"/>
                <w:szCs w:val="18"/>
                <w:lang w:val="en-GB"/>
              </w:rPr>
              <w:t>can</w:t>
            </w:r>
            <w:r w:rsidRPr="00610D76">
              <w:rPr>
                <w:rFonts w:ascii="Times New Roman" w:hAnsi="Times New Roman" w:cs="Times New Roman"/>
                <w:sz w:val="18"/>
                <w:szCs w:val="18"/>
                <w:lang w:val="en-GB"/>
              </w:rPr>
              <w:t xml:space="preserve"> assume full responsibility for </w:t>
            </w:r>
            <w:r w:rsidR="00DD0FFD">
              <w:rPr>
                <w:rFonts w:ascii="Times New Roman" w:hAnsi="Times New Roman" w:cs="Times New Roman"/>
                <w:sz w:val="18"/>
                <w:szCs w:val="18"/>
                <w:lang w:val="en-GB"/>
              </w:rPr>
              <w:t xml:space="preserve">programme </w:t>
            </w:r>
            <w:r w:rsidRPr="00610D76">
              <w:rPr>
                <w:rFonts w:ascii="Times New Roman" w:hAnsi="Times New Roman" w:cs="Times New Roman"/>
                <w:sz w:val="18"/>
                <w:szCs w:val="18"/>
                <w:lang w:val="en-GB"/>
              </w:rPr>
              <w:t>implementation. As such</w:t>
            </w:r>
            <w:r w:rsidR="00DD0FFD">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the UNDP grant portfolio is dynamic with grants frequently handed over to national Principal Recipients </w:t>
            </w:r>
            <w:r w:rsidR="00DD0FFD">
              <w:rPr>
                <w:rFonts w:ascii="Times New Roman" w:hAnsi="Times New Roman" w:cs="Times New Roman"/>
                <w:sz w:val="18"/>
                <w:szCs w:val="18"/>
                <w:lang w:val="en-GB"/>
              </w:rPr>
              <w:t>in tandem with</w:t>
            </w:r>
            <w:r w:rsidRPr="00610D76">
              <w:rPr>
                <w:rFonts w:ascii="Times New Roman" w:hAnsi="Times New Roman" w:cs="Times New Roman"/>
                <w:sz w:val="18"/>
                <w:szCs w:val="18"/>
                <w:lang w:val="en-GB"/>
              </w:rPr>
              <w:t xml:space="preserve"> UNDP tak</w:t>
            </w:r>
            <w:r w:rsidR="00DD0FFD">
              <w:rPr>
                <w:rFonts w:ascii="Times New Roman" w:hAnsi="Times New Roman" w:cs="Times New Roman"/>
                <w:sz w:val="18"/>
                <w:szCs w:val="18"/>
                <w:lang w:val="en-GB"/>
              </w:rPr>
              <w:t>ing</w:t>
            </w:r>
            <w:r w:rsidRPr="00610D76">
              <w:rPr>
                <w:rFonts w:ascii="Times New Roman" w:hAnsi="Times New Roman" w:cs="Times New Roman"/>
                <w:sz w:val="18"/>
                <w:szCs w:val="18"/>
                <w:lang w:val="en-GB"/>
              </w:rPr>
              <w:t xml:space="preserve"> over the administration of grants in other places. UNDP calculates aggregated country results for</w:t>
            </w:r>
            <w:r w:rsidR="007044ED">
              <w:rPr>
                <w:rFonts w:ascii="Times New Roman" w:hAnsi="Times New Roman" w:cs="Times New Roman"/>
                <w:sz w:val="18"/>
                <w:szCs w:val="18"/>
                <w:lang w:val="en-GB"/>
              </w:rPr>
              <w:t xml:space="preserve"> the</w:t>
            </w:r>
            <w:r w:rsidRPr="00610D76">
              <w:rPr>
                <w:rFonts w:ascii="Times New Roman" w:hAnsi="Times New Roman" w:cs="Times New Roman"/>
                <w:sz w:val="18"/>
                <w:szCs w:val="18"/>
                <w:lang w:val="en-GB"/>
              </w:rPr>
              <w:t xml:space="preserve"> number of people currently on antiretroviral therapy (ART) from Global Fund-supported program</w:t>
            </w:r>
            <w:r w:rsidR="00DD0FFD">
              <w:rPr>
                <w:rFonts w:ascii="Times New Roman" w:hAnsi="Times New Roman" w:cs="Times New Roman"/>
                <w:sz w:val="18"/>
                <w:szCs w:val="18"/>
                <w:lang w:val="en-GB"/>
              </w:rPr>
              <w:t>me</w:t>
            </w:r>
            <w:r w:rsidRPr="00610D76">
              <w:rPr>
                <w:rFonts w:ascii="Times New Roman" w:hAnsi="Times New Roman" w:cs="Times New Roman"/>
                <w:sz w:val="18"/>
                <w:szCs w:val="18"/>
                <w:lang w:val="en-GB"/>
              </w:rPr>
              <w:t>s through annual data harmonization consultations with the Global Fund. The</w:t>
            </w:r>
            <w:r w:rsidR="00183596"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majority of reported results from UNDP implemented Global Fund programmes are based on national reporting, although some are grant-specific. The Global Fund and UNDP attribute national or grant specific ART results to UNDP only </w:t>
            </w:r>
            <w:r w:rsidR="00DD0FFD">
              <w:rPr>
                <w:rFonts w:ascii="Times New Roman" w:hAnsi="Times New Roman" w:cs="Times New Roman"/>
                <w:sz w:val="18"/>
                <w:szCs w:val="18"/>
                <w:lang w:val="en-GB"/>
              </w:rPr>
              <w:t>when</w:t>
            </w:r>
            <w:r w:rsidR="00DD0FFD"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UNDP is the interim Principal Recipient of the grants, otherwise results get transferred to national Principal Recipients. </w:t>
            </w:r>
            <w:r w:rsidR="001F562C">
              <w:rPr>
                <w:rFonts w:ascii="Times New Roman" w:hAnsi="Times New Roman" w:cs="Times New Roman"/>
                <w:sz w:val="18"/>
                <w:szCs w:val="18"/>
                <w:lang w:val="en-GB"/>
              </w:rPr>
              <w:t xml:space="preserve">Reported number for </w:t>
            </w:r>
            <w:r w:rsidR="00DD0FFD">
              <w:rPr>
                <w:rFonts w:ascii="Times New Roman" w:hAnsi="Times New Roman" w:cs="Times New Roman"/>
                <w:sz w:val="18"/>
                <w:szCs w:val="18"/>
                <w:lang w:val="en-GB"/>
              </w:rPr>
              <w:t xml:space="preserve">the </w:t>
            </w:r>
            <w:r w:rsidR="001F562C">
              <w:rPr>
                <w:rFonts w:ascii="Times New Roman" w:hAnsi="Times New Roman" w:cs="Times New Roman"/>
                <w:sz w:val="18"/>
                <w:szCs w:val="18"/>
                <w:lang w:val="en-GB"/>
              </w:rPr>
              <w:t>2017 Actual is as of June 2017. Harmonized end-year numbers are not available at the time.</w:t>
            </w:r>
          </w:p>
        </w:tc>
      </w:tr>
      <w:tr w:rsidR="00C95C46" w:rsidRPr="00610D76" w14:paraId="58DD0D7A" w14:textId="77777777" w:rsidTr="00B642BF">
        <w:trPr>
          <w:trHeight w:val="278"/>
        </w:trPr>
        <w:tc>
          <w:tcPr>
            <w:tcW w:w="1946" w:type="dxa"/>
            <w:vMerge w:val="restart"/>
            <w:shd w:val="clear" w:color="auto" w:fill="BDD6EE" w:themeFill="accent1" w:themeFillTint="66"/>
          </w:tcPr>
          <w:p w14:paraId="400ED0BD" w14:textId="77777777" w:rsidR="00C95C46" w:rsidRPr="00610D76" w:rsidRDefault="00C95C46" w:rsidP="00406CDA">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lastRenderedPageBreak/>
              <w:t>Output</w:t>
            </w:r>
          </w:p>
        </w:tc>
        <w:tc>
          <w:tcPr>
            <w:tcW w:w="4889" w:type="dxa"/>
            <w:gridSpan w:val="2"/>
            <w:vMerge w:val="restart"/>
            <w:shd w:val="clear" w:color="auto" w:fill="BDD6EE" w:themeFill="accent1" w:themeFillTint="66"/>
          </w:tcPr>
          <w:p w14:paraId="136AA666" w14:textId="77777777" w:rsidR="00C95C46" w:rsidRPr="00610D76" w:rsidRDefault="00C95C46" w:rsidP="00406CDA">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80" w:type="dxa"/>
            <w:shd w:val="clear" w:color="auto" w:fill="BDD6EE" w:themeFill="accent1" w:themeFillTint="66"/>
            <w:vAlign w:val="center"/>
          </w:tcPr>
          <w:p w14:paraId="7D7E5252" w14:textId="77777777" w:rsidR="00C95C46" w:rsidRPr="00610D76" w:rsidRDefault="00C95C46"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722907A0" w14:textId="77777777" w:rsidR="00C95C46" w:rsidRPr="00610D76" w:rsidRDefault="00C95C46"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2B167E6F" w14:textId="77777777" w:rsidR="00C95C46" w:rsidRPr="00610D76" w:rsidRDefault="00C95C46"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108" w:type="dxa"/>
            <w:shd w:val="clear" w:color="auto" w:fill="BDD6EE" w:themeFill="accent1" w:themeFillTint="66"/>
            <w:vAlign w:val="center"/>
          </w:tcPr>
          <w:p w14:paraId="3CD4F771" w14:textId="77777777" w:rsidR="00C95C46" w:rsidRPr="00610D76" w:rsidRDefault="00C95C46"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222" w:type="dxa"/>
            <w:gridSpan w:val="3"/>
            <w:shd w:val="clear" w:color="auto" w:fill="BDD6EE" w:themeFill="accent1" w:themeFillTint="66"/>
            <w:vAlign w:val="center"/>
          </w:tcPr>
          <w:p w14:paraId="475311C2" w14:textId="77777777" w:rsidR="00C95C46" w:rsidRPr="00610D76" w:rsidRDefault="00C95C46"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C95C46" w:rsidRPr="00610D76" w14:paraId="5D9BBDAF" w14:textId="77777777" w:rsidTr="00B642BF">
        <w:tc>
          <w:tcPr>
            <w:tcW w:w="1946" w:type="dxa"/>
            <w:vMerge/>
            <w:shd w:val="clear" w:color="auto" w:fill="BDD6EE" w:themeFill="accent1" w:themeFillTint="66"/>
          </w:tcPr>
          <w:p w14:paraId="335ADE88" w14:textId="77777777" w:rsidR="00C95C46" w:rsidRPr="00610D76" w:rsidRDefault="00C95C46" w:rsidP="00C95C46">
            <w:pPr>
              <w:spacing w:after="0" w:line="240" w:lineRule="auto"/>
              <w:rPr>
                <w:rFonts w:ascii="Times New Roman" w:hAnsi="Times New Roman" w:cs="Times New Roman"/>
                <w:sz w:val="18"/>
                <w:szCs w:val="18"/>
                <w:lang w:val="en-GB"/>
              </w:rPr>
            </w:pPr>
          </w:p>
        </w:tc>
        <w:tc>
          <w:tcPr>
            <w:tcW w:w="4889" w:type="dxa"/>
            <w:gridSpan w:val="2"/>
            <w:vMerge/>
            <w:shd w:val="clear" w:color="auto" w:fill="BDD6EE" w:themeFill="accent1" w:themeFillTint="66"/>
          </w:tcPr>
          <w:p w14:paraId="4017DFBF" w14:textId="77777777" w:rsidR="00C95C46" w:rsidRPr="00610D76" w:rsidRDefault="00C95C46" w:rsidP="00C95C46">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6EEF8224"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7560A486"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179495DA"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108" w:type="dxa"/>
            <w:shd w:val="clear" w:color="auto" w:fill="BDD6EE" w:themeFill="accent1" w:themeFillTint="66"/>
          </w:tcPr>
          <w:p w14:paraId="3A4598B3" w14:textId="2128571C"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52" w:type="dxa"/>
            <w:shd w:val="clear" w:color="auto" w:fill="BDD6EE" w:themeFill="accent1" w:themeFillTint="66"/>
          </w:tcPr>
          <w:p w14:paraId="1AFFCFF7" w14:textId="23A2975A"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b/>
                <w:sz w:val="18"/>
                <w:szCs w:val="18"/>
                <w:lang w:val="en-GB"/>
              </w:rPr>
              <w:t>Target</w:t>
            </w:r>
          </w:p>
        </w:tc>
        <w:tc>
          <w:tcPr>
            <w:tcW w:w="1170" w:type="dxa"/>
            <w:gridSpan w:val="2"/>
            <w:shd w:val="clear" w:color="auto" w:fill="BDD6EE" w:themeFill="accent1" w:themeFillTint="66"/>
          </w:tcPr>
          <w:p w14:paraId="62D9EE67" w14:textId="4DF5711D" w:rsidR="00C95C46" w:rsidRPr="00610D76" w:rsidRDefault="00C95C46" w:rsidP="00C95C46">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C95C46" w:rsidRPr="00610D76" w14:paraId="03F10F47" w14:textId="77777777" w:rsidTr="00835153">
        <w:tc>
          <w:tcPr>
            <w:tcW w:w="1946" w:type="dxa"/>
            <w:vMerge w:val="restart"/>
            <w:shd w:val="clear" w:color="auto" w:fill="auto"/>
          </w:tcPr>
          <w:p w14:paraId="3AC8BB5D" w14:textId="77777777" w:rsidR="00C95C46" w:rsidRPr="00610D76" w:rsidRDefault="00C95C46" w:rsidP="00C95C46">
            <w:pPr>
              <w:spacing w:after="0" w:line="240" w:lineRule="auto"/>
              <w:rPr>
                <w:rFonts w:ascii="Times New Roman" w:eastAsia="Calibri" w:hAnsi="Times New Roman" w:cs="Times New Roman"/>
                <w:b/>
                <w:sz w:val="18"/>
                <w:szCs w:val="18"/>
                <w:lang w:val="en-GB"/>
              </w:rPr>
            </w:pPr>
          </w:p>
        </w:tc>
        <w:tc>
          <w:tcPr>
            <w:tcW w:w="627" w:type="dxa"/>
            <w:vMerge w:val="restart"/>
          </w:tcPr>
          <w:p w14:paraId="41C8C1FE" w14:textId="77777777" w:rsidR="00C95C46" w:rsidRPr="00610D76" w:rsidRDefault="00C95C46" w:rsidP="00C95C46">
            <w:pPr>
              <w:spacing w:after="0" w:line="240" w:lineRule="auto"/>
              <w:jc w:val="both"/>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3.3.2</w:t>
            </w:r>
          </w:p>
        </w:tc>
        <w:tc>
          <w:tcPr>
            <w:tcW w:w="4262" w:type="dxa"/>
          </w:tcPr>
          <w:p w14:paraId="229BAEBE" w14:textId="07700AF7" w:rsidR="00C95C46" w:rsidRDefault="00C95C46" w:rsidP="00C95C46">
            <w:pPr>
              <w:tabs>
                <w:tab w:val="left" w:pos="5034"/>
              </w:tabs>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a)</w:t>
            </w:r>
            <w:r w:rsidRPr="00610D76">
              <w:rPr>
                <w:rFonts w:ascii="Times New Roman" w:eastAsia="Calibri" w:hAnsi="Times New Roman" w:cs="Times New Roman"/>
                <w:sz w:val="18"/>
                <w:szCs w:val="18"/>
                <w:lang w:val="en-GB"/>
              </w:rPr>
              <w:t xml:space="preserve"> Percentage of UNDP-managed Global Fund to Fight AIDS, TB and Malaria grants that are</w:t>
            </w:r>
            <w:r w:rsidRPr="00610D76">
              <w:rPr>
                <w:rFonts w:ascii="Times New Roman" w:eastAsia="Calibri" w:hAnsi="Times New Roman" w:cs="Times New Roman"/>
                <w:b/>
                <w:sz w:val="18"/>
                <w:szCs w:val="18"/>
                <w:lang w:val="en-GB"/>
              </w:rPr>
              <w:t xml:space="preserve"> rated as exceeding or meeting expectations</w:t>
            </w:r>
          </w:p>
          <w:p w14:paraId="06D904B1" w14:textId="77777777" w:rsidR="00C95C46" w:rsidRDefault="00C95C46" w:rsidP="00C95C46">
            <w:pPr>
              <w:tabs>
                <w:tab w:val="left" w:pos="5034"/>
              </w:tabs>
              <w:spacing w:after="0" w:line="240" w:lineRule="auto"/>
              <w:rPr>
                <w:rFonts w:ascii="Times New Roman" w:eastAsia="Calibri" w:hAnsi="Times New Roman" w:cs="Times New Roman"/>
                <w:sz w:val="18"/>
                <w:szCs w:val="18"/>
                <w:lang w:val="en-GB"/>
              </w:rPr>
            </w:pPr>
          </w:p>
          <w:p w14:paraId="647D56D4" w14:textId="5A22DF2F" w:rsidR="00C95C46" w:rsidRPr="00C370CF" w:rsidRDefault="00C95C46" w:rsidP="00C95C46">
            <w:pPr>
              <w:tabs>
                <w:tab w:val="left" w:pos="5034"/>
              </w:tabs>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with UNDP-managed Global Fund grants varies each year</w:t>
            </w:r>
          </w:p>
          <w:p w14:paraId="37790012" w14:textId="77777777" w:rsidR="00C95C46" w:rsidRPr="00610D76" w:rsidRDefault="00C95C46" w:rsidP="00C95C46">
            <w:pPr>
              <w:tabs>
                <w:tab w:val="left" w:pos="5034"/>
              </w:tabs>
              <w:spacing w:after="0" w:line="240" w:lineRule="auto"/>
              <w:rPr>
                <w:rFonts w:ascii="Times New Roman" w:eastAsia="Calibri" w:hAnsi="Times New Roman" w:cs="Times New Roman"/>
                <w:b/>
                <w:sz w:val="18"/>
                <w:szCs w:val="18"/>
                <w:lang w:val="en-GB"/>
              </w:rPr>
            </w:pPr>
          </w:p>
          <w:p w14:paraId="38049273" w14:textId="77777777" w:rsidR="00C95C46" w:rsidRPr="00610D76" w:rsidRDefault="00C95C46" w:rsidP="00C95C46">
            <w:pPr>
              <w:tabs>
                <w:tab w:val="left" w:pos="5034"/>
              </w:tabs>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b)</w:t>
            </w:r>
            <w:r w:rsidRPr="00610D76">
              <w:rPr>
                <w:rFonts w:ascii="Times New Roman" w:eastAsia="Calibri" w:hAnsi="Times New Roman" w:cs="Times New Roman"/>
                <w:sz w:val="18"/>
                <w:szCs w:val="18"/>
                <w:lang w:val="en-GB"/>
              </w:rPr>
              <w:t xml:space="preserve"> Difference between </w:t>
            </w:r>
            <w:r w:rsidRPr="00610D76">
              <w:rPr>
                <w:rFonts w:ascii="Times New Roman" w:eastAsia="Calibri" w:hAnsi="Times New Roman" w:cs="Times New Roman"/>
                <w:b/>
                <w:sz w:val="18"/>
                <w:szCs w:val="18"/>
                <w:lang w:val="en-GB"/>
              </w:rPr>
              <w:t>percentage of UNDP-managed Global Fund grants</w:t>
            </w:r>
            <w:r w:rsidRPr="00610D76">
              <w:rPr>
                <w:rFonts w:ascii="Times New Roman" w:eastAsia="Calibri" w:hAnsi="Times New Roman" w:cs="Times New Roman"/>
                <w:sz w:val="18"/>
                <w:szCs w:val="18"/>
                <w:lang w:val="en-GB"/>
              </w:rPr>
              <w:t xml:space="preserve"> rated as exceeding or meeting expectations, and </w:t>
            </w:r>
            <w:r w:rsidRPr="00610D76">
              <w:rPr>
                <w:rFonts w:ascii="Times New Roman" w:eastAsia="Calibri" w:hAnsi="Times New Roman" w:cs="Times New Roman"/>
                <w:b/>
                <w:sz w:val="18"/>
                <w:szCs w:val="18"/>
                <w:lang w:val="en-GB"/>
              </w:rPr>
              <w:t>percentage of other Global Fund grants</w:t>
            </w:r>
            <w:r w:rsidRPr="00610D76">
              <w:rPr>
                <w:rFonts w:ascii="Times New Roman" w:eastAsia="Calibri" w:hAnsi="Times New Roman" w:cs="Times New Roman"/>
                <w:sz w:val="18"/>
                <w:szCs w:val="18"/>
                <w:lang w:val="en-GB"/>
              </w:rPr>
              <w:t xml:space="preserve"> rated as exceeding or meeting expectations</w:t>
            </w:r>
          </w:p>
          <w:p w14:paraId="10B8B54A" w14:textId="77777777" w:rsidR="00C95C46" w:rsidRDefault="00C95C46" w:rsidP="00C95C46">
            <w:pPr>
              <w:tabs>
                <w:tab w:val="left" w:pos="5034"/>
              </w:tabs>
              <w:spacing w:before="60" w:after="0" w:line="240" w:lineRule="auto"/>
              <w:rPr>
                <w:rFonts w:ascii="Times New Roman" w:eastAsia="Calibri" w:hAnsi="Times New Roman" w:cs="Times New Roman"/>
                <w:sz w:val="18"/>
                <w:szCs w:val="18"/>
                <w:lang w:val="en-GB"/>
              </w:rPr>
            </w:pPr>
          </w:p>
          <w:p w14:paraId="22730C70" w14:textId="7D35B6F4" w:rsidR="00C95C46" w:rsidRPr="00C370CF" w:rsidRDefault="00C95C46" w:rsidP="00C95C46">
            <w:pPr>
              <w:tabs>
                <w:tab w:val="left" w:pos="5034"/>
              </w:tabs>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with UNDP-managed Global Fund grants varies each year</w:t>
            </w:r>
          </w:p>
        </w:tc>
        <w:tc>
          <w:tcPr>
            <w:tcW w:w="1080" w:type="dxa"/>
          </w:tcPr>
          <w:p w14:paraId="32B0E32E"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470821EB"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44.6%</w:t>
            </w:r>
          </w:p>
          <w:p w14:paraId="1E0A15C8"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(2009-2013)</w:t>
            </w:r>
          </w:p>
          <w:p w14:paraId="03F2523B"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02495A3C"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53175722"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41769B0E"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5.4%</w:t>
            </w:r>
          </w:p>
          <w:p w14:paraId="7E27418C"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(2011-2013)</w:t>
            </w:r>
          </w:p>
        </w:tc>
        <w:tc>
          <w:tcPr>
            <w:tcW w:w="1080" w:type="dxa"/>
          </w:tcPr>
          <w:p w14:paraId="430A936B"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07C63795"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5A4EFC16"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62.5%</w:t>
            </w:r>
          </w:p>
          <w:p w14:paraId="2329B13C"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11810B17"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1E931EFD"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0D189B24"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040475A5"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20.8%</w:t>
            </w:r>
          </w:p>
        </w:tc>
        <w:tc>
          <w:tcPr>
            <w:tcW w:w="1080" w:type="dxa"/>
          </w:tcPr>
          <w:p w14:paraId="3A21EBF2"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426574D0"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493F177E"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53%</w:t>
            </w:r>
          </w:p>
          <w:p w14:paraId="14752500"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6D193DE0"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7C67A226"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2EC47BAD"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42C956AB"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15.2%</w:t>
            </w:r>
          </w:p>
        </w:tc>
        <w:tc>
          <w:tcPr>
            <w:tcW w:w="1108" w:type="dxa"/>
          </w:tcPr>
          <w:p w14:paraId="44CD5818"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14B96CE2"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2892DD9D"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48%</w:t>
            </w:r>
          </w:p>
          <w:p w14:paraId="254C9CC4"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0726BEAF"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746DEAE1"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37D8B97E" w14:textId="77777777" w:rsidR="00C95C46" w:rsidRPr="00610D76" w:rsidRDefault="00C95C46" w:rsidP="00C95C46">
            <w:pPr>
              <w:spacing w:after="0" w:line="240" w:lineRule="auto"/>
              <w:jc w:val="center"/>
              <w:rPr>
                <w:rFonts w:ascii="Times New Roman" w:hAnsi="Times New Roman" w:cs="Times New Roman"/>
                <w:sz w:val="18"/>
                <w:szCs w:val="18"/>
                <w:lang w:val="en-GB"/>
              </w:rPr>
            </w:pPr>
          </w:p>
          <w:p w14:paraId="1050E514" w14:textId="77777777"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10%</w:t>
            </w:r>
          </w:p>
          <w:p w14:paraId="414AF804" w14:textId="6747B3E5" w:rsidR="00C95C46" w:rsidRPr="00610D76" w:rsidRDefault="00C95C46" w:rsidP="00C95C46">
            <w:pPr>
              <w:spacing w:after="0" w:line="240" w:lineRule="auto"/>
              <w:jc w:val="center"/>
              <w:rPr>
                <w:rFonts w:ascii="Times New Roman" w:hAnsi="Times New Roman" w:cs="Times New Roman"/>
                <w:sz w:val="18"/>
                <w:szCs w:val="18"/>
                <w:lang w:val="en-GB"/>
              </w:rPr>
            </w:pPr>
          </w:p>
        </w:tc>
        <w:tc>
          <w:tcPr>
            <w:tcW w:w="1052" w:type="dxa"/>
          </w:tcPr>
          <w:p w14:paraId="0A70DCA0"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26CCADFC"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153B5772"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55%</w:t>
            </w:r>
          </w:p>
          <w:p w14:paraId="20965B0D"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432FC2C3"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1A4F7FCB"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76E65720" w14:textId="77777777" w:rsidR="00C95C46" w:rsidRPr="00610D76" w:rsidRDefault="00C95C46" w:rsidP="00C95C46">
            <w:pPr>
              <w:spacing w:after="0" w:line="240" w:lineRule="auto"/>
              <w:jc w:val="center"/>
              <w:rPr>
                <w:rFonts w:ascii="Times New Roman" w:eastAsia="Calibri" w:hAnsi="Times New Roman" w:cs="Times New Roman"/>
                <w:sz w:val="18"/>
                <w:szCs w:val="18"/>
                <w:lang w:val="en-GB"/>
              </w:rPr>
            </w:pPr>
          </w:p>
          <w:p w14:paraId="2B60839B" w14:textId="7DA9524B" w:rsidR="00C95C46" w:rsidRPr="00610D76" w:rsidRDefault="00C95C46" w:rsidP="00C95C46">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15%</w:t>
            </w:r>
          </w:p>
        </w:tc>
        <w:tc>
          <w:tcPr>
            <w:tcW w:w="1170" w:type="dxa"/>
            <w:gridSpan w:val="2"/>
            <w:shd w:val="clear" w:color="auto" w:fill="auto"/>
          </w:tcPr>
          <w:p w14:paraId="3EF9AF61" w14:textId="77777777" w:rsidR="00C95C46" w:rsidRDefault="00C95C46" w:rsidP="00C95C46">
            <w:pPr>
              <w:spacing w:after="0" w:line="240" w:lineRule="auto"/>
              <w:jc w:val="center"/>
              <w:rPr>
                <w:rFonts w:ascii="Times New Roman" w:hAnsi="Times New Roman" w:cs="Times New Roman"/>
                <w:sz w:val="18"/>
                <w:szCs w:val="18"/>
                <w:lang w:val="en-GB"/>
              </w:rPr>
            </w:pPr>
          </w:p>
          <w:p w14:paraId="13237924" w14:textId="77777777" w:rsidR="000C67BC" w:rsidRDefault="000C67BC" w:rsidP="00C95C46">
            <w:pPr>
              <w:spacing w:after="0" w:line="240" w:lineRule="auto"/>
              <w:jc w:val="center"/>
              <w:rPr>
                <w:rFonts w:ascii="Times New Roman" w:hAnsi="Times New Roman" w:cs="Times New Roman"/>
                <w:sz w:val="18"/>
                <w:szCs w:val="18"/>
                <w:lang w:val="en-GB"/>
              </w:rPr>
            </w:pPr>
          </w:p>
          <w:p w14:paraId="4A7F9E28" w14:textId="77777777" w:rsidR="000C67BC" w:rsidRDefault="000C67BC" w:rsidP="00C95C4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50%</w:t>
            </w:r>
          </w:p>
          <w:p w14:paraId="1A58F594" w14:textId="77777777" w:rsidR="000C67BC" w:rsidRDefault="000C67BC" w:rsidP="00C95C46">
            <w:pPr>
              <w:spacing w:after="0" w:line="240" w:lineRule="auto"/>
              <w:jc w:val="center"/>
              <w:rPr>
                <w:rFonts w:ascii="Times New Roman" w:hAnsi="Times New Roman" w:cs="Times New Roman"/>
                <w:sz w:val="18"/>
                <w:szCs w:val="18"/>
                <w:lang w:val="en-GB"/>
              </w:rPr>
            </w:pPr>
          </w:p>
          <w:p w14:paraId="1560D6E1" w14:textId="77777777" w:rsidR="000C67BC" w:rsidRDefault="000C67BC" w:rsidP="00C95C46">
            <w:pPr>
              <w:spacing w:after="0" w:line="240" w:lineRule="auto"/>
              <w:jc w:val="center"/>
              <w:rPr>
                <w:rFonts w:ascii="Times New Roman" w:hAnsi="Times New Roman" w:cs="Times New Roman"/>
                <w:sz w:val="18"/>
                <w:szCs w:val="18"/>
                <w:lang w:val="en-GB"/>
              </w:rPr>
            </w:pPr>
          </w:p>
          <w:p w14:paraId="3ED76CDD" w14:textId="77777777" w:rsidR="000C67BC" w:rsidRDefault="000C67BC" w:rsidP="00C95C46">
            <w:pPr>
              <w:spacing w:after="0" w:line="240" w:lineRule="auto"/>
              <w:jc w:val="center"/>
              <w:rPr>
                <w:rFonts w:ascii="Times New Roman" w:hAnsi="Times New Roman" w:cs="Times New Roman"/>
                <w:sz w:val="18"/>
                <w:szCs w:val="18"/>
                <w:lang w:val="en-GB"/>
              </w:rPr>
            </w:pPr>
          </w:p>
          <w:p w14:paraId="228EB9C7" w14:textId="77777777" w:rsidR="000C67BC" w:rsidRDefault="000C67BC" w:rsidP="00C95C46">
            <w:pPr>
              <w:spacing w:after="0" w:line="240" w:lineRule="auto"/>
              <w:jc w:val="center"/>
              <w:rPr>
                <w:rFonts w:ascii="Times New Roman" w:hAnsi="Times New Roman" w:cs="Times New Roman"/>
                <w:sz w:val="18"/>
                <w:szCs w:val="18"/>
                <w:lang w:val="en-GB"/>
              </w:rPr>
            </w:pPr>
          </w:p>
          <w:p w14:paraId="3C116F8C" w14:textId="3011B907" w:rsidR="000C67BC" w:rsidRPr="00610D76" w:rsidRDefault="000C67BC" w:rsidP="00C95C4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Not Available</w:t>
            </w:r>
          </w:p>
        </w:tc>
      </w:tr>
      <w:tr w:rsidR="00406CDA" w:rsidRPr="00610D76" w14:paraId="4834EB31" w14:textId="77777777" w:rsidTr="005F2F35">
        <w:tc>
          <w:tcPr>
            <w:tcW w:w="1946" w:type="dxa"/>
            <w:vMerge/>
            <w:shd w:val="clear" w:color="auto" w:fill="auto"/>
          </w:tcPr>
          <w:p w14:paraId="51E3D0DD" w14:textId="77777777" w:rsidR="00406CDA" w:rsidRPr="00610D76" w:rsidRDefault="00406CDA" w:rsidP="00406CDA">
            <w:pPr>
              <w:spacing w:after="0" w:line="240" w:lineRule="auto"/>
              <w:rPr>
                <w:rFonts w:ascii="Times New Roman" w:eastAsia="Calibri" w:hAnsi="Times New Roman" w:cs="Times New Roman"/>
                <w:b/>
                <w:sz w:val="18"/>
                <w:szCs w:val="18"/>
                <w:lang w:val="en-GB"/>
              </w:rPr>
            </w:pPr>
          </w:p>
        </w:tc>
        <w:tc>
          <w:tcPr>
            <w:tcW w:w="627" w:type="dxa"/>
            <w:vMerge/>
          </w:tcPr>
          <w:p w14:paraId="2BD07F5C" w14:textId="77777777" w:rsidR="00406CDA" w:rsidRPr="00610D76" w:rsidRDefault="00406CDA" w:rsidP="00406CDA">
            <w:pPr>
              <w:spacing w:after="0" w:line="240" w:lineRule="auto"/>
              <w:rPr>
                <w:rFonts w:ascii="Times New Roman" w:hAnsi="Times New Roman" w:cs="Times New Roman"/>
                <w:sz w:val="18"/>
                <w:szCs w:val="18"/>
                <w:lang w:val="en-GB"/>
              </w:rPr>
            </w:pPr>
          </w:p>
        </w:tc>
        <w:tc>
          <w:tcPr>
            <w:tcW w:w="10832" w:type="dxa"/>
            <w:gridSpan w:val="8"/>
            <w:shd w:val="clear" w:color="auto" w:fill="D0CECE" w:themeFill="background2" w:themeFillShade="E6"/>
          </w:tcPr>
          <w:p w14:paraId="78B2B46D" w14:textId="3C9B65C6" w:rsidR="00406CDA" w:rsidRPr="00610D76" w:rsidRDefault="00406CDA" w:rsidP="00406CD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3.3.2.a </w:t>
            </w:r>
            <w:r w:rsidR="00345D56">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 xml:space="preserve">Tracks the percentage of GFATM grants managed by UNDP (at the request of programme countries and/or the Global Fund) in a way that meets or exceeds expectations (A1 and A2). </w:t>
            </w:r>
          </w:p>
          <w:p w14:paraId="7AC0A8CA" w14:textId="3411F391" w:rsidR="00406CDA" w:rsidRPr="00610D76" w:rsidRDefault="00855409" w:rsidP="00406CDA">
            <w:pPr>
              <w:spacing w:after="0" w:line="240" w:lineRule="auto"/>
              <w:rPr>
                <w:rFonts w:ascii="Times New Roman" w:hAnsi="Times New Roman" w:cs="Times New Roman"/>
                <w:sz w:val="18"/>
                <w:szCs w:val="18"/>
                <w:lang w:val="en-GB"/>
              </w:rPr>
            </w:pPr>
            <w:r w:rsidRPr="00610D76">
              <w:rPr>
                <w:rFonts w:ascii="Times New Roman" w:hAnsi="Times New Roman" w:cs="Times New Roman"/>
                <w:b/>
                <w:bCs/>
                <w:sz w:val="18"/>
                <w:szCs w:val="18"/>
                <w:lang w:val="en-GB"/>
              </w:rPr>
              <w:t>201</w:t>
            </w:r>
            <w:r w:rsidR="00504254">
              <w:rPr>
                <w:rFonts w:ascii="Times New Roman" w:hAnsi="Times New Roman" w:cs="Times New Roman"/>
                <w:b/>
                <w:bCs/>
                <w:sz w:val="18"/>
                <w:szCs w:val="18"/>
                <w:lang w:val="en-GB"/>
              </w:rPr>
              <w:t>7</w:t>
            </w:r>
            <w:r w:rsidRPr="00610D76">
              <w:rPr>
                <w:rFonts w:ascii="Times New Roman" w:hAnsi="Times New Roman" w:cs="Times New Roman"/>
                <w:b/>
                <w:bCs/>
                <w:sz w:val="18"/>
                <w:szCs w:val="18"/>
                <w:lang w:val="en-GB"/>
              </w:rPr>
              <w:t xml:space="preserve"> </w:t>
            </w:r>
            <w:r w:rsidR="00345D56">
              <w:rPr>
                <w:rFonts w:ascii="Times New Roman" w:hAnsi="Times New Roman" w:cs="Times New Roman"/>
                <w:b/>
                <w:bCs/>
                <w:sz w:val="18"/>
                <w:szCs w:val="18"/>
                <w:lang w:val="en-GB"/>
              </w:rPr>
              <w:t>r</w:t>
            </w:r>
            <w:r w:rsidRPr="00610D76">
              <w:rPr>
                <w:rFonts w:ascii="Times New Roman" w:hAnsi="Times New Roman" w:cs="Times New Roman"/>
                <w:b/>
                <w:bCs/>
                <w:sz w:val="18"/>
                <w:szCs w:val="18"/>
                <w:lang w:val="en-GB"/>
              </w:rPr>
              <w:t xml:space="preserve">eporting </w:t>
            </w:r>
            <w:r w:rsidR="00345D56">
              <w:rPr>
                <w:rFonts w:ascii="Times New Roman" w:hAnsi="Times New Roman" w:cs="Times New Roman"/>
                <w:b/>
                <w:bCs/>
                <w:sz w:val="18"/>
                <w:szCs w:val="18"/>
                <w:lang w:val="en-GB"/>
              </w:rPr>
              <w:t>n</w:t>
            </w:r>
            <w:r w:rsidRPr="00610D76">
              <w:rPr>
                <w:rFonts w:ascii="Times New Roman" w:hAnsi="Times New Roman" w:cs="Times New Roman"/>
                <w:b/>
                <w:bCs/>
                <w:sz w:val="18"/>
                <w:szCs w:val="18"/>
                <w:lang w:val="en-GB"/>
              </w:rPr>
              <w:t xml:space="preserve">ote: </w:t>
            </w:r>
            <w:r w:rsidRPr="00610D76">
              <w:rPr>
                <w:rFonts w:ascii="Times New Roman" w:hAnsi="Times New Roman" w:cs="Times New Roman"/>
                <w:sz w:val="18"/>
                <w:szCs w:val="18"/>
                <w:lang w:val="en-GB"/>
              </w:rPr>
              <w:t xml:space="preserve">Baseline (average performance of UNDP-rated grants over the 2009-2013 period), milestones and 2017 target are unchanged. UNDP plays a </w:t>
            </w:r>
            <w:r w:rsidR="00DD0FFD">
              <w:rPr>
                <w:rFonts w:ascii="Times New Roman" w:hAnsi="Times New Roman" w:cs="Times New Roman"/>
                <w:sz w:val="18"/>
                <w:szCs w:val="18"/>
                <w:lang w:val="en-GB"/>
              </w:rPr>
              <w:t>primary</w:t>
            </w:r>
            <w:r w:rsidR="00DD0FFD"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role in supporting counties facing challenging circumstances to deliver essential social services financed by the Global Fund. </w:t>
            </w:r>
            <w:r w:rsidR="00345D56">
              <w:rPr>
                <w:rFonts w:ascii="Times New Roman" w:hAnsi="Times New Roman" w:cs="Times New Roman"/>
                <w:sz w:val="18"/>
                <w:szCs w:val="18"/>
                <w:lang w:val="en-GB"/>
              </w:rPr>
              <w:t xml:space="preserve">The </w:t>
            </w:r>
            <w:r w:rsidRPr="00610D76">
              <w:rPr>
                <w:rFonts w:ascii="Times New Roman" w:hAnsi="Times New Roman" w:cs="Times New Roman"/>
                <w:sz w:val="18"/>
                <w:szCs w:val="18"/>
                <w:lang w:val="en-GB"/>
              </w:rPr>
              <w:t>UNDP role as Principal Recipient is an interim arrangement that lasts until one or more national entities (government entities and/or CSOs) are able to take</w:t>
            </w:r>
            <w:r w:rsidR="00DD0FFD">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over grant implementation. As of </w:t>
            </w:r>
            <w:r w:rsidR="00DD0FFD">
              <w:rPr>
                <w:rFonts w:ascii="Times New Roman" w:hAnsi="Times New Roman" w:cs="Times New Roman"/>
                <w:sz w:val="18"/>
                <w:szCs w:val="18"/>
                <w:lang w:val="en-GB"/>
              </w:rPr>
              <w:t xml:space="preserve">the </w:t>
            </w:r>
            <w:r w:rsidRPr="00610D76">
              <w:rPr>
                <w:rFonts w:ascii="Times New Roman" w:hAnsi="Times New Roman" w:cs="Times New Roman"/>
                <w:sz w:val="18"/>
                <w:szCs w:val="18"/>
                <w:lang w:val="en-GB"/>
              </w:rPr>
              <w:t>end</w:t>
            </w:r>
            <w:r w:rsidR="00DD0FFD">
              <w:rPr>
                <w:rFonts w:ascii="Times New Roman" w:hAnsi="Times New Roman" w:cs="Times New Roman"/>
                <w:sz w:val="18"/>
                <w:szCs w:val="18"/>
                <w:lang w:val="en-GB"/>
              </w:rPr>
              <w:t xml:space="preserve"> of</w:t>
            </w:r>
            <w:r w:rsidRPr="00610D76">
              <w:rPr>
                <w:rFonts w:ascii="Times New Roman" w:hAnsi="Times New Roman" w:cs="Times New Roman"/>
                <w:sz w:val="18"/>
                <w:szCs w:val="18"/>
                <w:lang w:val="en-GB"/>
              </w:rPr>
              <w:t xml:space="preserve"> </w:t>
            </w:r>
            <w:r w:rsidR="00504254">
              <w:rPr>
                <w:rFonts w:ascii="Times New Roman" w:hAnsi="Times New Roman" w:cs="Times New Roman"/>
                <w:sz w:val="18"/>
                <w:szCs w:val="18"/>
                <w:lang w:val="en-GB"/>
              </w:rPr>
              <w:t>2017</w:t>
            </w:r>
            <w:r w:rsidRPr="00610D76">
              <w:rPr>
                <w:rFonts w:ascii="Times New Roman" w:hAnsi="Times New Roman" w:cs="Times New Roman"/>
                <w:sz w:val="18"/>
                <w:szCs w:val="18"/>
                <w:lang w:val="en-GB"/>
              </w:rPr>
              <w:t xml:space="preserve">, UNDP transferred the Principal Recipient role to national entities in </w:t>
            </w:r>
            <w:r w:rsidR="00504254">
              <w:rPr>
                <w:rFonts w:ascii="Times New Roman" w:hAnsi="Times New Roman" w:cs="Times New Roman"/>
                <w:sz w:val="18"/>
                <w:szCs w:val="18"/>
                <w:lang w:val="en-GB"/>
              </w:rPr>
              <w:t>30 countries</w:t>
            </w:r>
            <w:r w:rsidRPr="00610D76">
              <w:rPr>
                <w:rFonts w:ascii="Times New Roman" w:hAnsi="Times New Roman" w:cs="Times New Roman"/>
                <w:sz w:val="18"/>
                <w:szCs w:val="18"/>
                <w:lang w:val="en-GB"/>
              </w:rPr>
              <w:t xml:space="preserve">. </w:t>
            </w:r>
            <w:r w:rsidR="00DD0FFD">
              <w:rPr>
                <w:rFonts w:ascii="Times New Roman" w:hAnsi="Times New Roman" w:cs="Times New Roman"/>
                <w:sz w:val="18"/>
                <w:szCs w:val="18"/>
                <w:lang w:val="en-GB"/>
              </w:rPr>
              <w:t>In the same period</w:t>
            </w:r>
            <w:r w:rsidRPr="00610D76">
              <w:rPr>
                <w:rFonts w:ascii="Times New Roman" w:hAnsi="Times New Roman" w:cs="Times New Roman"/>
                <w:sz w:val="18"/>
                <w:szCs w:val="18"/>
                <w:lang w:val="en-GB"/>
              </w:rPr>
              <w:t xml:space="preserve">, new grants </w:t>
            </w:r>
            <w:r w:rsidR="00DD0FFD">
              <w:rPr>
                <w:rFonts w:ascii="Times New Roman" w:hAnsi="Times New Roman" w:cs="Times New Roman"/>
                <w:sz w:val="18"/>
                <w:szCs w:val="18"/>
                <w:lang w:val="en-GB"/>
              </w:rPr>
              <w:t>were</w:t>
            </w:r>
            <w:r w:rsidRPr="00610D76">
              <w:rPr>
                <w:rFonts w:ascii="Times New Roman" w:hAnsi="Times New Roman" w:cs="Times New Roman"/>
                <w:sz w:val="18"/>
                <w:szCs w:val="18"/>
                <w:lang w:val="en-GB"/>
              </w:rPr>
              <w:t xml:space="preserve"> taken on, including an HIV grant in Angola and a multi-country grant for the Caribbean. The combination of handing over mature, strong performing grants, taking over new</w:t>
            </w:r>
            <w:r w:rsidR="00DD0FFD">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often poorly performing grants, and starting new grants was expected to bring the percentage of </w:t>
            </w:r>
            <w:r w:rsidR="00345D56">
              <w:rPr>
                <w:rFonts w:ascii="Times New Roman" w:hAnsi="Times New Roman" w:cs="Times New Roman"/>
                <w:sz w:val="18"/>
                <w:szCs w:val="18"/>
                <w:lang w:val="en-GB"/>
              </w:rPr>
              <w:t>Global Fund</w:t>
            </w:r>
            <w:r w:rsidR="00345D56"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grants rated A1 or A2 down from 2015 onwards. To reflect this evolving </w:t>
            </w:r>
            <w:r w:rsidR="00DD0FFD">
              <w:rPr>
                <w:rFonts w:ascii="Times New Roman" w:hAnsi="Times New Roman" w:cs="Times New Roman"/>
                <w:sz w:val="18"/>
                <w:szCs w:val="18"/>
                <w:lang w:val="en-GB"/>
              </w:rPr>
              <w:t>segment</w:t>
            </w:r>
            <w:r w:rsidR="00DD0FFD"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of the </w:t>
            </w:r>
            <w:r w:rsidR="00DD0FFD">
              <w:rPr>
                <w:rFonts w:ascii="Times New Roman" w:hAnsi="Times New Roman" w:cs="Times New Roman"/>
                <w:sz w:val="18"/>
                <w:szCs w:val="18"/>
                <w:lang w:val="en-GB"/>
              </w:rPr>
              <w:t xml:space="preserve">UNDP </w:t>
            </w:r>
            <w:r w:rsidRPr="00610D76">
              <w:rPr>
                <w:rFonts w:ascii="Times New Roman" w:hAnsi="Times New Roman" w:cs="Times New Roman"/>
                <w:sz w:val="18"/>
                <w:szCs w:val="18"/>
                <w:lang w:val="en-GB"/>
              </w:rPr>
              <w:t>portfolio, the baseline reflects the average performance of UNDP-rated grants over the 2009-2013 period.</w:t>
            </w:r>
          </w:p>
          <w:p w14:paraId="4C183C80" w14:textId="77777777" w:rsidR="00855409" w:rsidRPr="00610D76" w:rsidRDefault="00855409" w:rsidP="00406CDA">
            <w:pPr>
              <w:spacing w:after="0" w:line="240" w:lineRule="auto"/>
              <w:rPr>
                <w:rFonts w:ascii="Times New Roman" w:eastAsia="Calibri" w:hAnsi="Times New Roman" w:cs="Times New Roman"/>
                <w:sz w:val="18"/>
                <w:szCs w:val="18"/>
                <w:lang w:val="en-GB"/>
              </w:rPr>
            </w:pPr>
          </w:p>
          <w:p w14:paraId="58D5E2B9" w14:textId="1C731B70" w:rsidR="00855409" w:rsidRPr="00610D76" w:rsidRDefault="00855409" w:rsidP="00406CDA">
            <w:pPr>
              <w:spacing w:after="0" w:line="240" w:lineRule="auto"/>
              <w:rPr>
                <w:rFonts w:ascii="Times New Roman" w:hAnsi="Times New Roman" w:cs="Times New Roman"/>
                <w:sz w:val="18"/>
                <w:szCs w:val="18"/>
                <w:lang w:val="en-GB"/>
              </w:rPr>
            </w:pPr>
            <w:r w:rsidRPr="00610D76">
              <w:rPr>
                <w:rFonts w:ascii="Times New Roman" w:hAnsi="Times New Roman" w:cs="Times New Roman"/>
                <w:b/>
                <w:bCs/>
                <w:sz w:val="18"/>
                <w:szCs w:val="18"/>
                <w:lang w:val="en-GB"/>
              </w:rPr>
              <w:t xml:space="preserve">Indicator 3.3.2.b </w:t>
            </w:r>
            <w:r w:rsidR="00345D56">
              <w:rPr>
                <w:rFonts w:ascii="Times New Roman" w:hAnsi="Times New Roman" w:cs="Times New Roman"/>
                <w:b/>
                <w:bCs/>
                <w:sz w:val="18"/>
                <w:szCs w:val="18"/>
                <w:lang w:val="en-GB"/>
              </w:rPr>
              <w:t>n</w:t>
            </w:r>
            <w:r w:rsidRPr="00610D76">
              <w:rPr>
                <w:rFonts w:ascii="Times New Roman" w:hAnsi="Times New Roman" w:cs="Times New Roman"/>
                <w:b/>
                <w:bCs/>
                <w:sz w:val="18"/>
                <w:szCs w:val="18"/>
                <w:lang w:val="en-GB"/>
              </w:rPr>
              <w:t xml:space="preserve">ote: </w:t>
            </w:r>
            <w:r w:rsidRPr="00610D76">
              <w:rPr>
                <w:rFonts w:ascii="Times New Roman" w:hAnsi="Times New Roman" w:cs="Times New Roman"/>
                <w:sz w:val="18"/>
                <w:szCs w:val="18"/>
                <w:lang w:val="en-GB"/>
              </w:rPr>
              <w:t>This indicator reflects the relative performance of Global Fund grants managed by UNDP and Global Fund grants managed by other</w:t>
            </w:r>
            <w:r w:rsidR="00DD0FFD">
              <w:rPr>
                <w:rFonts w:ascii="Times New Roman" w:hAnsi="Times New Roman" w:cs="Times New Roman"/>
                <w:sz w:val="18"/>
                <w:szCs w:val="18"/>
                <w:lang w:val="en-GB"/>
              </w:rPr>
              <w:t xml:space="preserve"> entities</w:t>
            </w:r>
            <w:r w:rsidRPr="00610D76">
              <w:rPr>
                <w:rFonts w:ascii="Times New Roman" w:hAnsi="Times New Roman" w:cs="Times New Roman"/>
                <w:sz w:val="18"/>
                <w:szCs w:val="18"/>
                <w:lang w:val="en-GB"/>
              </w:rPr>
              <w:t xml:space="preserve">. It is calculated as the difference between the percentage of Global Fund grants managed by UNDP </w:t>
            </w:r>
            <w:r w:rsidR="00DD0FFD">
              <w:rPr>
                <w:rFonts w:ascii="Times New Roman" w:hAnsi="Times New Roman" w:cs="Times New Roman"/>
                <w:sz w:val="18"/>
                <w:szCs w:val="18"/>
                <w:lang w:val="en-GB"/>
              </w:rPr>
              <w:t>that</w:t>
            </w:r>
            <w:r w:rsidR="00DD0FFD"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are rated as A1 or A2 (indicator 3.2.2.a) and the percentage of Global Fund grants managed by others </w:t>
            </w:r>
            <w:r w:rsidR="00DD0FFD">
              <w:rPr>
                <w:rFonts w:ascii="Times New Roman" w:hAnsi="Times New Roman" w:cs="Times New Roman"/>
                <w:sz w:val="18"/>
                <w:szCs w:val="18"/>
                <w:lang w:val="en-GB"/>
              </w:rPr>
              <w:t>that</w:t>
            </w:r>
            <w:r w:rsidR="00DD0FFD"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are rated as A1 or A2. The number of countries reflects those where UNDP is managing Global Fund grants in 201</w:t>
            </w:r>
            <w:r w:rsidR="00504254">
              <w:rPr>
                <w:rFonts w:ascii="Times New Roman" w:hAnsi="Times New Roman" w:cs="Times New Roman"/>
                <w:sz w:val="18"/>
                <w:szCs w:val="18"/>
                <w:lang w:val="en-GB"/>
              </w:rPr>
              <w:t>7</w:t>
            </w:r>
            <w:r w:rsidRPr="00610D76">
              <w:rPr>
                <w:rFonts w:ascii="Times New Roman" w:hAnsi="Times New Roman" w:cs="Times New Roman"/>
                <w:sz w:val="18"/>
                <w:szCs w:val="18"/>
                <w:lang w:val="en-GB"/>
              </w:rPr>
              <w:t xml:space="preserve">; this number will change over time. The Global Fund has 461 active grants in over 100 countries. </w:t>
            </w:r>
          </w:p>
          <w:p w14:paraId="2067C673" w14:textId="69083E36" w:rsidR="00406CDA" w:rsidRPr="00610D76" w:rsidRDefault="00855409" w:rsidP="00B43237">
            <w:pPr>
              <w:spacing w:after="0" w:line="240" w:lineRule="auto"/>
              <w:rPr>
                <w:rFonts w:ascii="Times New Roman" w:hAnsi="Times New Roman" w:cs="Times New Roman"/>
                <w:sz w:val="18"/>
                <w:szCs w:val="18"/>
                <w:lang w:val="en-GB"/>
              </w:rPr>
            </w:pPr>
            <w:r w:rsidRPr="00610D76">
              <w:rPr>
                <w:rFonts w:ascii="Times New Roman" w:hAnsi="Times New Roman" w:cs="Times New Roman"/>
                <w:b/>
                <w:bCs/>
                <w:sz w:val="18"/>
                <w:szCs w:val="18"/>
                <w:lang w:val="en-GB"/>
              </w:rPr>
              <w:t>201</w:t>
            </w:r>
            <w:r w:rsidR="00504254">
              <w:rPr>
                <w:rFonts w:ascii="Times New Roman" w:hAnsi="Times New Roman" w:cs="Times New Roman"/>
                <w:b/>
                <w:bCs/>
                <w:sz w:val="18"/>
                <w:szCs w:val="18"/>
                <w:lang w:val="en-GB"/>
              </w:rPr>
              <w:t>7</w:t>
            </w:r>
            <w:r w:rsidRPr="00610D76">
              <w:rPr>
                <w:rFonts w:ascii="Times New Roman" w:hAnsi="Times New Roman" w:cs="Times New Roman"/>
                <w:b/>
                <w:bCs/>
                <w:sz w:val="18"/>
                <w:szCs w:val="18"/>
                <w:lang w:val="en-GB"/>
              </w:rPr>
              <w:t xml:space="preserve"> </w:t>
            </w:r>
            <w:r w:rsidR="00345D56">
              <w:rPr>
                <w:rFonts w:ascii="Times New Roman" w:hAnsi="Times New Roman" w:cs="Times New Roman"/>
                <w:b/>
                <w:bCs/>
                <w:sz w:val="18"/>
                <w:szCs w:val="18"/>
                <w:lang w:val="en-GB"/>
              </w:rPr>
              <w:t>r</w:t>
            </w:r>
            <w:r w:rsidRPr="00610D76">
              <w:rPr>
                <w:rFonts w:ascii="Times New Roman" w:hAnsi="Times New Roman" w:cs="Times New Roman"/>
                <w:b/>
                <w:bCs/>
                <w:sz w:val="18"/>
                <w:szCs w:val="18"/>
                <w:lang w:val="en-GB"/>
              </w:rPr>
              <w:t xml:space="preserve">eporting </w:t>
            </w:r>
            <w:r w:rsidR="00345D56">
              <w:rPr>
                <w:rFonts w:ascii="Times New Roman" w:hAnsi="Times New Roman" w:cs="Times New Roman"/>
                <w:b/>
                <w:bCs/>
                <w:sz w:val="18"/>
                <w:szCs w:val="18"/>
                <w:lang w:val="en-GB"/>
              </w:rPr>
              <w:t>n</w:t>
            </w:r>
            <w:r w:rsidRPr="00610D76">
              <w:rPr>
                <w:rFonts w:ascii="Times New Roman" w:hAnsi="Times New Roman" w:cs="Times New Roman"/>
                <w:b/>
                <w:bCs/>
                <w:sz w:val="18"/>
                <w:szCs w:val="18"/>
                <w:lang w:val="en-GB"/>
              </w:rPr>
              <w:t xml:space="preserve">ote: </w:t>
            </w:r>
            <w:r w:rsidRPr="00610D76">
              <w:rPr>
                <w:rFonts w:ascii="Times New Roman" w:hAnsi="Times New Roman" w:cs="Times New Roman"/>
                <w:sz w:val="18"/>
                <w:szCs w:val="18"/>
                <w:lang w:val="en-GB"/>
              </w:rPr>
              <w:t xml:space="preserve">Baseline reflects average difference in grant performance from 2011 to 2013, which has been measured from March 2011 onwards. As noted in the 2014 Annual Report, the 2014 milestone reflected the expected high performance of the portfolio of mature strong performing UNDP-managed grants, </w:t>
            </w:r>
            <w:r w:rsidR="00DD0FFD">
              <w:rPr>
                <w:rFonts w:ascii="Times New Roman" w:hAnsi="Times New Roman" w:cs="Times New Roman"/>
                <w:sz w:val="18"/>
                <w:szCs w:val="18"/>
                <w:lang w:val="en-GB"/>
              </w:rPr>
              <w:t xml:space="preserve">while </w:t>
            </w:r>
            <w:r w:rsidRPr="00610D76">
              <w:rPr>
                <w:rFonts w:ascii="Times New Roman" w:hAnsi="Times New Roman" w:cs="Times New Roman"/>
                <w:sz w:val="18"/>
                <w:szCs w:val="18"/>
                <w:lang w:val="en-GB"/>
              </w:rPr>
              <w:t xml:space="preserve">a lower level was expected from 2015 onwards for reasons cited in </w:t>
            </w:r>
            <w:r w:rsidR="00DD0FFD">
              <w:rPr>
                <w:rFonts w:ascii="Times New Roman" w:hAnsi="Times New Roman" w:cs="Times New Roman"/>
                <w:sz w:val="18"/>
                <w:szCs w:val="18"/>
                <w:lang w:val="en-GB"/>
              </w:rPr>
              <w:t>the r</w:t>
            </w:r>
            <w:r w:rsidRPr="00610D76">
              <w:rPr>
                <w:rFonts w:ascii="Times New Roman" w:hAnsi="Times New Roman" w:cs="Times New Roman"/>
                <w:sz w:val="18"/>
                <w:szCs w:val="18"/>
                <w:lang w:val="en-GB"/>
              </w:rPr>
              <w:t xml:space="preserve">eporting </w:t>
            </w:r>
            <w:r w:rsidR="00DD0FFD">
              <w:rPr>
                <w:rFonts w:ascii="Times New Roman" w:hAnsi="Times New Roman" w:cs="Times New Roman"/>
                <w:sz w:val="18"/>
                <w:szCs w:val="18"/>
                <w:lang w:val="en-GB"/>
              </w:rPr>
              <w:t>n</w:t>
            </w:r>
            <w:r w:rsidRPr="00610D76">
              <w:rPr>
                <w:rFonts w:ascii="Times New Roman" w:hAnsi="Times New Roman" w:cs="Times New Roman"/>
                <w:sz w:val="18"/>
                <w:szCs w:val="18"/>
                <w:lang w:val="en-GB"/>
              </w:rPr>
              <w:t>ote for sub-indicator 3.3.2.a above.</w:t>
            </w:r>
            <w:r w:rsidR="00504254">
              <w:rPr>
                <w:rFonts w:ascii="Times New Roman" w:hAnsi="Times New Roman" w:cs="Times New Roman"/>
                <w:sz w:val="18"/>
                <w:szCs w:val="18"/>
                <w:lang w:val="en-GB"/>
              </w:rPr>
              <w:t xml:space="preserve"> 2017 Actual data </w:t>
            </w:r>
            <w:r w:rsidR="00DD0FFD">
              <w:rPr>
                <w:rFonts w:ascii="Times New Roman" w:hAnsi="Times New Roman" w:cs="Times New Roman"/>
                <w:sz w:val="18"/>
                <w:szCs w:val="18"/>
                <w:lang w:val="en-GB"/>
              </w:rPr>
              <w:t xml:space="preserve">is </w:t>
            </w:r>
            <w:r w:rsidR="00504254">
              <w:rPr>
                <w:rFonts w:ascii="Times New Roman" w:hAnsi="Times New Roman" w:cs="Times New Roman"/>
                <w:sz w:val="18"/>
                <w:szCs w:val="18"/>
                <w:lang w:val="en-GB"/>
              </w:rPr>
              <w:t>not available due to changes in the Global Fund reporting system and processes.</w:t>
            </w:r>
            <w:r w:rsidRPr="00610D76">
              <w:rPr>
                <w:rFonts w:ascii="Times New Roman" w:hAnsi="Times New Roman" w:cs="Times New Roman"/>
                <w:sz w:val="18"/>
                <w:szCs w:val="18"/>
                <w:lang w:val="en-GB"/>
              </w:rPr>
              <w:t xml:space="preserve">  </w:t>
            </w:r>
          </w:p>
        </w:tc>
      </w:tr>
      <w:tr w:rsidR="000C67BC" w:rsidRPr="00610D76" w14:paraId="7010B8B2" w14:textId="77777777" w:rsidTr="00B642BF">
        <w:trPr>
          <w:trHeight w:val="350"/>
        </w:trPr>
        <w:tc>
          <w:tcPr>
            <w:tcW w:w="1946" w:type="dxa"/>
            <w:vMerge w:val="restart"/>
            <w:shd w:val="clear" w:color="auto" w:fill="BDD6EE" w:themeFill="accent1" w:themeFillTint="66"/>
          </w:tcPr>
          <w:p w14:paraId="312F803B" w14:textId="77777777" w:rsidR="000C67BC" w:rsidRPr="00610D76" w:rsidRDefault="000C67BC" w:rsidP="00406CDA">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Output</w:t>
            </w:r>
          </w:p>
        </w:tc>
        <w:tc>
          <w:tcPr>
            <w:tcW w:w="4889" w:type="dxa"/>
            <w:gridSpan w:val="2"/>
            <w:vMerge w:val="restart"/>
            <w:shd w:val="clear" w:color="auto" w:fill="BDD6EE" w:themeFill="accent1" w:themeFillTint="66"/>
          </w:tcPr>
          <w:p w14:paraId="06573194" w14:textId="77777777" w:rsidR="000C67BC" w:rsidRPr="00610D76" w:rsidRDefault="000C67BC" w:rsidP="00406CDA">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80" w:type="dxa"/>
            <w:shd w:val="clear" w:color="auto" w:fill="BDD6EE" w:themeFill="accent1" w:themeFillTint="66"/>
            <w:vAlign w:val="center"/>
          </w:tcPr>
          <w:p w14:paraId="5A159B95" w14:textId="77777777" w:rsidR="000C67BC" w:rsidRPr="00610D76" w:rsidRDefault="000C67BC"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09FE9267" w14:textId="77777777" w:rsidR="000C67BC" w:rsidRPr="00610D76" w:rsidRDefault="000C67BC"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064322C8" w14:textId="77777777" w:rsidR="000C67BC" w:rsidRPr="00610D76" w:rsidRDefault="000C67BC"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108" w:type="dxa"/>
            <w:shd w:val="clear" w:color="auto" w:fill="BDD6EE" w:themeFill="accent1" w:themeFillTint="66"/>
            <w:vAlign w:val="center"/>
          </w:tcPr>
          <w:p w14:paraId="5C0F16AA" w14:textId="77777777" w:rsidR="000C67BC" w:rsidRPr="00610D76" w:rsidRDefault="000C67BC"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222" w:type="dxa"/>
            <w:gridSpan w:val="3"/>
            <w:shd w:val="clear" w:color="auto" w:fill="BDD6EE" w:themeFill="accent1" w:themeFillTint="66"/>
            <w:vAlign w:val="center"/>
          </w:tcPr>
          <w:p w14:paraId="29710670" w14:textId="77777777" w:rsidR="000C67BC" w:rsidRPr="00610D76" w:rsidRDefault="000C67BC"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0C67BC" w:rsidRPr="00610D76" w14:paraId="51F5D53A" w14:textId="77777777" w:rsidTr="00B642BF">
        <w:tc>
          <w:tcPr>
            <w:tcW w:w="1946" w:type="dxa"/>
            <w:vMerge/>
            <w:shd w:val="clear" w:color="auto" w:fill="BDD6EE" w:themeFill="accent1" w:themeFillTint="66"/>
          </w:tcPr>
          <w:p w14:paraId="4C8A85D7" w14:textId="77777777" w:rsidR="000C67BC" w:rsidRPr="00610D76" w:rsidRDefault="000C67BC" w:rsidP="000C67BC">
            <w:pPr>
              <w:spacing w:after="0" w:line="240" w:lineRule="auto"/>
              <w:rPr>
                <w:rFonts w:ascii="Times New Roman" w:hAnsi="Times New Roman" w:cs="Times New Roman"/>
                <w:sz w:val="18"/>
                <w:szCs w:val="18"/>
                <w:lang w:val="en-GB"/>
              </w:rPr>
            </w:pPr>
          </w:p>
        </w:tc>
        <w:tc>
          <w:tcPr>
            <w:tcW w:w="4889" w:type="dxa"/>
            <w:gridSpan w:val="2"/>
            <w:vMerge/>
            <w:shd w:val="clear" w:color="auto" w:fill="BDD6EE" w:themeFill="accent1" w:themeFillTint="66"/>
          </w:tcPr>
          <w:p w14:paraId="793D68A3" w14:textId="77777777" w:rsidR="000C67BC" w:rsidRPr="00610D76" w:rsidRDefault="000C67BC" w:rsidP="000C67BC">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43E425C2" w14:textId="77777777" w:rsidR="000C67BC" w:rsidRPr="00610D76" w:rsidRDefault="000C67BC" w:rsidP="000C67BC">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228956B9" w14:textId="77777777" w:rsidR="000C67BC" w:rsidRPr="00610D76" w:rsidRDefault="000C67BC" w:rsidP="000C67BC">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09D0C97B" w14:textId="77777777" w:rsidR="000C67BC" w:rsidRPr="00610D76" w:rsidRDefault="000C67BC" w:rsidP="000C67BC">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108" w:type="dxa"/>
            <w:shd w:val="clear" w:color="auto" w:fill="BDD6EE" w:themeFill="accent1" w:themeFillTint="66"/>
          </w:tcPr>
          <w:p w14:paraId="29CE3818" w14:textId="19BDBA09" w:rsidR="000C67BC" w:rsidRPr="00610D76" w:rsidRDefault="000C67BC" w:rsidP="000C67BC">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52" w:type="dxa"/>
            <w:shd w:val="clear" w:color="auto" w:fill="BDD6EE" w:themeFill="accent1" w:themeFillTint="66"/>
          </w:tcPr>
          <w:p w14:paraId="674AC456" w14:textId="1E96AEC8" w:rsidR="000C67BC" w:rsidRPr="00610D76" w:rsidRDefault="000C67BC" w:rsidP="000C67BC">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b/>
                <w:sz w:val="18"/>
                <w:szCs w:val="18"/>
                <w:lang w:val="en-GB"/>
              </w:rPr>
              <w:t>Target</w:t>
            </w:r>
          </w:p>
        </w:tc>
        <w:tc>
          <w:tcPr>
            <w:tcW w:w="1170" w:type="dxa"/>
            <w:gridSpan w:val="2"/>
            <w:shd w:val="clear" w:color="auto" w:fill="BDD6EE" w:themeFill="accent1" w:themeFillTint="66"/>
          </w:tcPr>
          <w:p w14:paraId="3A5B0C5B" w14:textId="2759AA1E" w:rsidR="000C67BC" w:rsidRPr="00610D76" w:rsidRDefault="000C67BC" w:rsidP="000C67BC">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0C67BC" w:rsidRPr="00610D76" w14:paraId="476B884D" w14:textId="77777777" w:rsidTr="00835153">
        <w:tc>
          <w:tcPr>
            <w:tcW w:w="1946" w:type="dxa"/>
            <w:vMerge w:val="restart"/>
            <w:shd w:val="clear" w:color="auto" w:fill="auto"/>
          </w:tcPr>
          <w:p w14:paraId="5F01E790" w14:textId="77777777" w:rsidR="000C67BC" w:rsidRPr="00610D76" w:rsidRDefault="000C67BC" w:rsidP="000C67BC">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lastRenderedPageBreak/>
              <w:t xml:space="preserve">Output 3.4. </w:t>
            </w:r>
            <w:r w:rsidRPr="00610D76">
              <w:rPr>
                <w:rFonts w:ascii="Times New Roman" w:eastAsia="Calibri" w:hAnsi="Times New Roman" w:cs="Times New Roman"/>
                <w:color w:val="000000"/>
                <w:sz w:val="18"/>
                <w:szCs w:val="18"/>
                <w:lang w:val="en-GB"/>
              </w:rPr>
              <w:t>Functions, financing and capacity of rule of law institutions enabled, including to improve access to justice and redress</w:t>
            </w:r>
          </w:p>
          <w:p w14:paraId="671D62D1" w14:textId="77777777" w:rsidR="000C67BC" w:rsidRPr="00610D76" w:rsidRDefault="000C67BC" w:rsidP="000C67BC">
            <w:pPr>
              <w:spacing w:after="0" w:line="240" w:lineRule="auto"/>
              <w:rPr>
                <w:rFonts w:ascii="Times New Roman" w:eastAsia="Calibri" w:hAnsi="Times New Roman" w:cs="Times New Roman"/>
                <w:sz w:val="18"/>
                <w:szCs w:val="18"/>
                <w:lang w:val="en-GB"/>
              </w:rPr>
            </w:pPr>
          </w:p>
          <w:p w14:paraId="6D64CE28" w14:textId="4357BEDD" w:rsidR="000C67BC" w:rsidRPr="00610D76" w:rsidRDefault="000C67BC" w:rsidP="000C67BC">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504254">
              <w:rPr>
                <w:rFonts w:ascii="Times New Roman" w:eastAsia="Calibri" w:hAnsi="Times New Roman" w:cs="Times New Roman"/>
                <w:b/>
                <w:color w:val="000000"/>
                <w:sz w:val="18"/>
                <w:szCs w:val="18"/>
                <w:lang w:val="en-GB"/>
              </w:rPr>
              <w:t>47</w:t>
            </w:r>
            <w:r w:rsidRPr="00610D76">
              <w:rPr>
                <w:rFonts w:ascii="Times New Roman" w:eastAsia="Calibri" w:hAnsi="Times New Roman" w:cs="Times New Roman"/>
                <w:b/>
                <w:color w:val="000000"/>
                <w:sz w:val="18"/>
                <w:szCs w:val="18"/>
                <w:lang w:val="en-GB"/>
              </w:rPr>
              <w:t xml:space="preserve"> </w:t>
            </w:r>
          </w:p>
          <w:p w14:paraId="4F45B364" w14:textId="02395202" w:rsidR="000C67BC" w:rsidRPr="00610D76" w:rsidRDefault="000C67BC" w:rsidP="000C67BC">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(Decemb</w:t>
            </w:r>
            <w:r w:rsidR="00504254">
              <w:rPr>
                <w:rFonts w:ascii="Times New Roman" w:eastAsia="Calibri" w:hAnsi="Times New Roman" w:cs="Times New Roman"/>
                <w:b/>
                <w:color w:val="000000"/>
                <w:sz w:val="18"/>
                <w:szCs w:val="18"/>
                <w:lang w:val="en-GB"/>
              </w:rPr>
              <w:t>er 2017</w:t>
            </w:r>
            <w:r w:rsidRPr="00610D76">
              <w:rPr>
                <w:rFonts w:ascii="Times New Roman" w:eastAsia="Calibri" w:hAnsi="Times New Roman" w:cs="Times New Roman"/>
                <w:b/>
                <w:color w:val="000000"/>
                <w:sz w:val="18"/>
                <w:szCs w:val="18"/>
                <w:lang w:val="en-GB"/>
              </w:rPr>
              <w:t>)</w:t>
            </w:r>
          </w:p>
        </w:tc>
        <w:tc>
          <w:tcPr>
            <w:tcW w:w="627" w:type="dxa"/>
            <w:vMerge w:val="restart"/>
          </w:tcPr>
          <w:p w14:paraId="3FFFDBAB" w14:textId="77777777" w:rsidR="000C67BC" w:rsidRPr="00610D76" w:rsidRDefault="000C67BC" w:rsidP="000C67BC">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color w:val="000000"/>
                <w:sz w:val="18"/>
                <w:szCs w:val="18"/>
                <w:lang w:val="en-GB"/>
              </w:rPr>
              <w:t>3.4.1</w:t>
            </w:r>
          </w:p>
        </w:tc>
        <w:tc>
          <w:tcPr>
            <w:tcW w:w="4262" w:type="dxa"/>
          </w:tcPr>
          <w:p w14:paraId="559B0EE1" w14:textId="77777777" w:rsidR="000C67BC" w:rsidRPr="00610D76" w:rsidRDefault="000C67BC" w:rsidP="000C67BC">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additional people</w:t>
            </w:r>
            <w:r w:rsidRPr="00610D76">
              <w:rPr>
                <w:rFonts w:ascii="Times New Roman" w:eastAsia="Calibri" w:hAnsi="Times New Roman" w:cs="Times New Roman"/>
                <w:sz w:val="18"/>
                <w:szCs w:val="18"/>
                <w:lang w:val="en-GB"/>
              </w:rPr>
              <w:t xml:space="preserve"> who have </w:t>
            </w:r>
            <w:r w:rsidRPr="00610D76">
              <w:rPr>
                <w:rFonts w:ascii="Times New Roman" w:eastAsia="Calibri" w:hAnsi="Times New Roman" w:cs="Times New Roman"/>
                <w:b/>
                <w:sz w:val="18"/>
                <w:szCs w:val="18"/>
                <w:lang w:val="en-GB"/>
              </w:rPr>
              <w:t>access to justice</w:t>
            </w:r>
            <w:r w:rsidRPr="00610D76">
              <w:rPr>
                <w:rFonts w:ascii="Times New Roman" w:eastAsia="Calibri" w:hAnsi="Times New Roman" w:cs="Times New Roman"/>
                <w:sz w:val="18"/>
                <w:szCs w:val="18"/>
                <w:lang w:val="en-GB"/>
              </w:rPr>
              <w:t xml:space="preserve">, disaggregated </w:t>
            </w:r>
            <w:r w:rsidRPr="00610D76">
              <w:rPr>
                <w:rFonts w:ascii="Times New Roman" w:eastAsia="Calibri" w:hAnsi="Times New Roman" w:cs="Times New Roman"/>
                <w:b/>
                <w:sz w:val="18"/>
                <w:szCs w:val="18"/>
                <w:lang w:val="en-GB"/>
              </w:rPr>
              <w:t>by sex</w:t>
            </w:r>
          </w:p>
          <w:p w14:paraId="3896ACD3" w14:textId="77777777" w:rsidR="000C67BC" w:rsidRPr="00610D76" w:rsidRDefault="000C67BC" w:rsidP="000C67BC">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Access to legal aid services</w:t>
            </w:r>
          </w:p>
          <w:p w14:paraId="0770E163" w14:textId="77777777" w:rsidR="000C67BC" w:rsidRPr="00610D76" w:rsidRDefault="000C67BC" w:rsidP="000C67BC">
            <w:pPr>
              <w:pStyle w:val="ListParagraph"/>
              <w:numPr>
                <w:ilvl w:val="0"/>
                <w:numId w:val="30"/>
              </w:numPr>
              <w:rPr>
                <w:rFonts w:ascii="Times New Roman" w:eastAsia="Calibri" w:hAnsi="Times New Roman"/>
                <w:sz w:val="18"/>
                <w:szCs w:val="18"/>
                <w:lang w:val="en-GB"/>
              </w:rPr>
            </w:pPr>
            <w:r w:rsidRPr="00610D76">
              <w:rPr>
                <w:rFonts w:ascii="Times New Roman" w:eastAsia="Calibri" w:hAnsi="Times New Roman"/>
                <w:sz w:val="18"/>
                <w:szCs w:val="18"/>
                <w:lang w:val="en-GB"/>
              </w:rPr>
              <w:t>Number of additional men</w:t>
            </w:r>
          </w:p>
          <w:p w14:paraId="1083586D" w14:textId="77777777" w:rsidR="000C67BC" w:rsidRPr="00610D76" w:rsidRDefault="000C67BC" w:rsidP="000C67BC">
            <w:pPr>
              <w:pStyle w:val="ListParagraph"/>
              <w:numPr>
                <w:ilvl w:val="0"/>
                <w:numId w:val="30"/>
              </w:numPr>
              <w:rPr>
                <w:rFonts w:ascii="Times New Roman" w:eastAsia="Calibri" w:hAnsi="Times New Roman"/>
                <w:sz w:val="18"/>
                <w:szCs w:val="18"/>
                <w:lang w:val="en-GB"/>
              </w:rPr>
            </w:pPr>
            <w:r w:rsidRPr="00610D76">
              <w:rPr>
                <w:rFonts w:ascii="Times New Roman" w:eastAsia="Calibri" w:hAnsi="Times New Roman"/>
                <w:sz w:val="18"/>
                <w:szCs w:val="18"/>
                <w:lang w:val="en-GB"/>
              </w:rPr>
              <w:t>Number of additional women</w:t>
            </w:r>
          </w:p>
          <w:p w14:paraId="19E40FB0" w14:textId="77777777" w:rsidR="000C67BC" w:rsidRPr="00610D76" w:rsidRDefault="000C67BC" w:rsidP="000C67BC">
            <w:pPr>
              <w:pStyle w:val="ListParagraph"/>
              <w:rPr>
                <w:rFonts w:ascii="Times New Roman" w:eastAsia="Calibri" w:hAnsi="Times New Roman"/>
                <w:sz w:val="18"/>
                <w:szCs w:val="18"/>
                <w:lang w:val="en-GB"/>
              </w:rPr>
            </w:pPr>
          </w:p>
          <w:p w14:paraId="5D3A8E5B" w14:textId="32C2495F" w:rsidR="000C67BC" w:rsidRPr="00B43237" w:rsidRDefault="000C67BC" w:rsidP="000C67BC">
            <w:pPr>
              <w:spacing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under this indicator: </w:t>
            </w:r>
            <w:r w:rsidR="00AF11B2">
              <w:rPr>
                <w:rFonts w:ascii="Times New Roman" w:eastAsia="Calibri" w:hAnsi="Times New Roman" w:cs="Times New Roman"/>
                <w:sz w:val="18"/>
                <w:szCs w:val="18"/>
                <w:lang w:val="en-GB"/>
              </w:rPr>
              <w:t>40</w:t>
            </w:r>
          </w:p>
          <w:p w14:paraId="2A741479" w14:textId="77777777" w:rsidR="000C67BC" w:rsidRPr="00610D76" w:rsidRDefault="000C67BC" w:rsidP="000C67BC">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Cases receiving judgment in the first instance of the formal justice system</w:t>
            </w:r>
          </w:p>
          <w:p w14:paraId="42423083" w14:textId="77777777" w:rsidR="000C67BC" w:rsidRPr="00610D76" w:rsidRDefault="000C67BC" w:rsidP="000C67BC">
            <w:pPr>
              <w:pStyle w:val="ListParagraph"/>
              <w:numPr>
                <w:ilvl w:val="0"/>
                <w:numId w:val="30"/>
              </w:numPr>
              <w:rPr>
                <w:rFonts w:ascii="Times New Roman" w:eastAsia="Calibri" w:hAnsi="Times New Roman"/>
                <w:sz w:val="18"/>
                <w:szCs w:val="18"/>
                <w:lang w:val="en-GB"/>
              </w:rPr>
            </w:pPr>
            <w:r w:rsidRPr="00610D76">
              <w:rPr>
                <w:rFonts w:ascii="Times New Roman" w:eastAsia="Calibri" w:hAnsi="Times New Roman"/>
                <w:sz w:val="18"/>
                <w:szCs w:val="18"/>
                <w:lang w:val="en-GB"/>
              </w:rPr>
              <w:t>Number of new GBV cases</w:t>
            </w:r>
          </w:p>
          <w:p w14:paraId="004BE12B" w14:textId="77777777" w:rsidR="000C67BC" w:rsidRPr="00610D76" w:rsidRDefault="000C67BC" w:rsidP="000C67BC">
            <w:pPr>
              <w:pStyle w:val="ListParagraph"/>
              <w:numPr>
                <w:ilvl w:val="0"/>
                <w:numId w:val="30"/>
              </w:numPr>
              <w:rPr>
                <w:rFonts w:ascii="Times New Roman" w:eastAsia="Calibri" w:hAnsi="Times New Roman"/>
                <w:sz w:val="18"/>
                <w:szCs w:val="18"/>
                <w:lang w:val="en-GB"/>
              </w:rPr>
            </w:pPr>
            <w:r w:rsidRPr="00610D76">
              <w:rPr>
                <w:rFonts w:ascii="Times New Roman" w:eastAsia="Calibri" w:hAnsi="Times New Roman"/>
                <w:sz w:val="18"/>
                <w:szCs w:val="18"/>
                <w:lang w:val="en-GB"/>
              </w:rPr>
              <w:t>Number of new non-GBV cases</w:t>
            </w:r>
          </w:p>
          <w:p w14:paraId="7A09DE59" w14:textId="77777777" w:rsidR="000C67BC" w:rsidRPr="00610D76" w:rsidRDefault="000C67BC" w:rsidP="000C67BC">
            <w:pPr>
              <w:spacing w:after="0" w:line="240" w:lineRule="auto"/>
              <w:rPr>
                <w:rFonts w:ascii="Times New Roman" w:eastAsia="Calibri" w:hAnsi="Times New Roman" w:cs="Times New Roman"/>
                <w:b/>
                <w:i/>
                <w:sz w:val="18"/>
                <w:szCs w:val="18"/>
                <w:lang w:val="en-GB"/>
              </w:rPr>
            </w:pPr>
          </w:p>
          <w:p w14:paraId="67A3F138" w14:textId="3C4CD3B6" w:rsidR="000C67BC" w:rsidRPr="00C370CF" w:rsidRDefault="000C67BC" w:rsidP="000C67BC">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c) 1</w:t>
            </w:r>
            <w:r w:rsidR="00AF11B2">
              <w:rPr>
                <w:rFonts w:ascii="Times New Roman" w:eastAsia="Calibri" w:hAnsi="Times New Roman" w:cs="Times New Roman"/>
                <w:sz w:val="18"/>
                <w:szCs w:val="18"/>
                <w:lang w:val="en-GB"/>
              </w:rPr>
              <w:t>9</w:t>
            </w:r>
            <w:r w:rsidRPr="00C370CF">
              <w:rPr>
                <w:rFonts w:ascii="Times New Roman" w:eastAsia="Calibri" w:hAnsi="Times New Roman" w:cs="Times New Roman"/>
                <w:sz w:val="18"/>
                <w:szCs w:val="18"/>
                <w:lang w:val="en-GB"/>
              </w:rPr>
              <w:t xml:space="preserve">, d) </w:t>
            </w:r>
            <w:r w:rsidR="00AF11B2">
              <w:rPr>
                <w:rFonts w:ascii="Times New Roman" w:eastAsia="Calibri" w:hAnsi="Times New Roman" w:cs="Times New Roman"/>
                <w:sz w:val="18"/>
                <w:szCs w:val="18"/>
                <w:lang w:val="en-GB"/>
              </w:rPr>
              <w:t>18</w:t>
            </w:r>
          </w:p>
        </w:tc>
        <w:tc>
          <w:tcPr>
            <w:tcW w:w="1080" w:type="dxa"/>
          </w:tcPr>
          <w:p w14:paraId="1769E75C"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54DD6B1E"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4D634EAA"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75CDB7C1"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700F6BCF"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1AA7D86A"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342629DC"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37209E1C"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795E730F"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3770ECF4"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1CFA5F51"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4C27757A"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20D29500"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tcPr>
          <w:p w14:paraId="49AAE602"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3C46BFBB"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01363D15"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407,580</w:t>
            </w:r>
          </w:p>
          <w:p w14:paraId="18D2016F"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4B8DB8A5"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409,279</w:t>
            </w:r>
          </w:p>
          <w:p w14:paraId="16F17590"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4837C86A"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1F105FB4"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52344405"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3A226688"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6DF40333"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10,855</w:t>
            </w:r>
          </w:p>
          <w:p w14:paraId="452B9B5C"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34F3FE8D"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352,796</w:t>
            </w:r>
          </w:p>
        </w:tc>
        <w:tc>
          <w:tcPr>
            <w:tcW w:w="1080" w:type="dxa"/>
          </w:tcPr>
          <w:p w14:paraId="0F7930CE"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3752108D"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6251B029"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718,938</w:t>
            </w:r>
          </w:p>
          <w:p w14:paraId="72E004E9"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17294DB1"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740,113</w:t>
            </w:r>
          </w:p>
          <w:p w14:paraId="26963A45"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6C464108"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5E39B32F"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669C05D6"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068A0D55"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792E2468"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18,312</w:t>
            </w:r>
          </w:p>
          <w:p w14:paraId="7A37A243"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4358E78A"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407,033</w:t>
            </w:r>
          </w:p>
        </w:tc>
        <w:tc>
          <w:tcPr>
            <w:tcW w:w="1108" w:type="dxa"/>
          </w:tcPr>
          <w:p w14:paraId="2FFC6172"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00330CF0"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41840158" w14:textId="1359BF4F" w:rsidR="000C67BC" w:rsidRPr="00610D76" w:rsidRDefault="002C3036" w:rsidP="000C67BC">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996,116</w:t>
            </w:r>
          </w:p>
          <w:p w14:paraId="0034629E"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74B7FA7F" w14:textId="1264A565" w:rsidR="000C67BC" w:rsidRPr="00610D76" w:rsidRDefault="002C3036" w:rsidP="000C67BC">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990,146</w:t>
            </w:r>
          </w:p>
          <w:p w14:paraId="5111D5B2"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343FE3C2"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12115801"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3E69DFA0"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7EB4DEFA"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7BDB2590" w14:textId="77777777"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23,390</w:t>
            </w:r>
          </w:p>
          <w:p w14:paraId="213CF22F" w14:textId="77777777" w:rsidR="000C67BC" w:rsidRPr="00610D76" w:rsidRDefault="000C67BC" w:rsidP="000C67BC">
            <w:pPr>
              <w:spacing w:after="0" w:line="240" w:lineRule="auto"/>
              <w:jc w:val="right"/>
              <w:rPr>
                <w:rFonts w:ascii="Times New Roman" w:hAnsi="Times New Roman" w:cs="Times New Roman"/>
                <w:sz w:val="18"/>
                <w:szCs w:val="18"/>
                <w:lang w:val="en-GB"/>
              </w:rPr>
            </w:pPr>
          </w:p>
          <w:p w14:paraId="6AD76AC1" w14:textId="3A23CC11" w:rsidR="000C67BC" w:rsidRPr="00610D76" w:rsidRDefault="000C67BC" w:rsidP="000C67BC">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564,078</w:t>
            </w:r>
          </w:p>
        </w:tc>
        <w:tc>
          <w:tcPr>
            <w:tcW w:w="1052" w:type="dxa"/>
            <w:shd w:val="clear" w:color="auto" w:fill="auto"/>
          </w:tcPr>
          <w:p w14:paraId="0A587D99"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7FD70CC0"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78112E76" w14:textId="39B9C671" w:rsidR="000C67BC" w:rsidRPr="00835153" w:rsidRDefault="002C3036" w:rsidP="000C67BC">
            <w:pPr>
              <w:spacing w:after="0" w:line="240" w:lineRule="auto"/>
              <w:jc w:val="right"/>
              <w:rPr>
                <w:rFonts w:ascii="Times New Roman" w:hAnsi="Times New Roman" w:cs="Times New Roman"/>
                <w:sz w:val="18"/>
                <w:szCs w:val="18"/>
                <w:lang w:val="en-GB"/>
              </w:rPr>
            </w:pPr>
            <w:r w:rsidRPr="00835153">
              <w:rPr>
                <w:rFonts w:ascii="Times New Roman" w:hAnsi="Times New Roman" w:cs="Times New Roman"/>
                <w:sz w:val="18"/>
                <w:szCs w:val="18"/>
                <w:lang w:val="en-GB"/>
              </w:rPr>
              <w:t>1,030,660</w:t>
            </w:r>
          </w:p>
          <w:p w14:paraId="463069DD"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4A5A2D02" w14:textId="7B385DFD" w:rsidR="000C67BC" w:rsidRPr="00835153" w:rsidRDefault="002C3036" w:rsidP="000C67BC">
            <w:pPr>
              <w:spacing w:after="0" w:line="240" w:lineRule="auto"/>
              <w:jc w:val="right"/>
              <w:rPr>
                <w:rFonts w:ascii="Times New Roman" w:hAnsi="Times New Roman" w:cs="Times New Roman"/>
                <w:sz w:val="18"/>
                <w:szCs w:val="18"/>
                <w:lang w:val="en-GB"/>
              </w:rPr>
            </w:pPr>
            <w:r w:rsidRPr="00835153">
              <w:rPr>
                <w:rFonts w:ascii="Times New Roman" w:hAnsi="Times New Roman" w:cs="Times New Roman"/>
                <w:sz w:val="18"/>
                <w:szCs w:val="18"/>
                <w:lang w:val="en-GB"/>
              </w:rPr>
              <w:t>1,028,129</w:t>
            </w:r>
          </w:p>
          <w:p w14:paraId="007D8AE2"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6B45BBD1"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6D433836"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46D05B97"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42567FF4"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0B779427" w14:textId="77777777" w:rsidR="000C67BC" w:rsidRPr="00835153" w:rsidRDefault="000C67BC" w:rsidP="000C67BC">
            <w:pPr>
              <w:spacing w:after="0" w:line="240" w:lineRule="auto"/>
              <w:jc w:val="right"/>
              <w:rPr>
                <w:rFonts w:ascii="Times New Roman" w:hAnsi="Times New Roman" w:cs="Times New Roman"/>
                <w:sz w:val="18"/>
                <w:szCs w:val="18"/>
                <w:lang w:val="en-GB"/>
              </w:rPr>
            </w:pPr>
            <w:r w:rsidRPr="00835153">
              <w:rPr>
                <w:rFonts w:ascii="Times New Roman" w:hAnsi="Times New Roman" w:cs="Times New Roman"/>
                <w:sz w:val="18"/>
                <w:szCs w:val="18"/>
                <w:lang w:val="en-GB"/>
              </w:rPr>
              <w:t>29,803</w:t>
            </w:r>
          </w:p>
          <w:p w14:paraId="057B4DD9"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5709C5A9" w14:textId="32ED07FC" w:rsidR="000C67BC" w:rsidRPr="00835153" w:rsidRDefault="00C84AA2" w:rsidP="000C67BC">
            <w:pPr>
              <w:spacing w:after="0" w:line="240" w:lineRule="auto"/>
              <w:jc w:val="right"/>
              <w:rPr>
                <w:rFonts w:ascii="Times New Roman" w:hAnsi="Times New Roman" w:cs="Times New Roman"/>
                <w:sz w:val="18"/>
                <w:szCs w:val="18"/>
                <w:lang w:val="en-GB"/>
              </w:rPr>
            </w:pPr>
            <w:r w:rsidRPr="00835153">
              <w:rPr>
                <w:rFonts w:ascii="Times New Roman" w:hAnsi="Times New Roman" w:cs="Times New Roman"/>
                <w:sz w:val="18"/>
                <w:szCs w:val="18"/>
                <w:lang w:val="en-GB"/>
              </w:rPr>
              <w:t>459</w:t>
            </w:r>
            <w:r w:rsidR="007D34B0" w:rsidRPr="00835153">
              <w:rPr>
                <w:rFonts w:ascii="Times New Roman" w:hAnsi="Times New Roman" w:cs="Times New Roman"/>
                <w:sz w:val="18"/>
                <w:szCs w:val="18"/>
                <w:lang w:val="en-GB"/>
              </w:rPr>
              <w:t>,</w:t>
            </w:r>
            <w:r w:rsidRPr="00835153">
              <w:rPr>
                <w:rFonts w:ascii="Times New Roman" w:hAnsi="Times New Roman" w:cs="Times New Roman"/>
                <w:sz w:val="18"/>
                <w:szCs w:val="18"/>
                <w:lang w:val="en-GB"/>
              </w:rPr>
              <w:t>876</w:t>
            </w:r>
          </w:p>
        </w:tc>
        <w:tc>
          <w:tcPr>
            <w:tcW w:w="1170" w:type="dxa"/>
            <w:gridSpan w:val="2"/>
            <w:shd w:val="clear" w:color="auto" w:fill="auto"/>
          </w:tcPr>
          <w:p w14:paraId="1E096791" w14:textId="77777777" w:rsidR="000C67BC" w:rsidRPr="00835153" w:rsidRDefault="000C67BC" w:rsidP="000C67BC">
            <w:pPr>
              <w:spacing w:after="0" w:line="240" w:lineRule="auto"/>
              <w:jc w:val="right"/>
              <w:rPr>
                <w:rFonts w:ascii="Times New Roman" w:hAnsi="Times New Roman" w:cs="Times New Roman"/>
                <w:sz w:val="18"/>
                <w:szCs w:val="18"/>
                <w:lang w:val="en-GB"/>
              </w:rPr>
            </w:pPr>
          </w:p>
          <w:p w14:paraId="45967586" w14:textId="77777777" w:rsidR="002C3036" w:rsidRPr="00835153" w:rsidRDefault="002C3036" w:rsidP="000C67BC">
            <w:pPr>
              <w:spacing w:after="0" w:line="240" w:lineRule="auto"/>
              <w:jc w:val="right"/>
              <w:rPr>
                <w:rFonts w:ascii="Times New Roman" w:hAnsi="Times New Roman" w:cs="Times New Roman"/>
                <w:sz w:val="18"/>
                <w:szCs w:val="18"/>
                <w:lang w:val="en-GB"/>
              </w:rPr>
            </w:pPr>
          </w:p>
          <w:p w14:paraId="2A5E273F" w14:textId="77777777" w:rsidR="002C3036" w:rsidRPr="00835153" w:rsidRDefault="002C3036" w:rsidP="000C67BC">
            <w:pPr>
              <w:spacing w:after="0" w:line="240" w:lineRule="auto"/>
              <w:jc w:val="right"/>
              <w:rPr>
                <w:rFonts w:ascii="Times New Roman" w:hAnsi="Times New Roman" w:cs="Times New Roman"/>
                <w:sz w:val="18"/>
                <w:szCs w:val="18"/>
                <w:lang w:val="en-GB"/>
              </w:rPr>
            </w:pPr>
            <w:r w:rsidRPr="00835153">
              <w:rPr>
                <w:rFonts w:ascii="Times New Roman" w:hAnsi="Times New Roman" w:cs="Times New Roman"/>
                <w:sz w:val="18"/>
                <w:szCs w:val="18"/>
                <w:lang w:val="en-GB"/>
              </w:rPr>
              <w:t>1,247,013</w:t>
            </w:r>
          </w:p>
          <w:p w14:paraId="741B2209" w14:textId="77777777" w:rsidR="002C3036" w:rsidRPr="00835153" w:rsidRDefault="002C3036" w:rsidP="000C67BC">
            <w:pPr>
              <w:spacing w:after="0" w:line="240" w:lineRule="auto"/>
              <w:jc w:val="right"/>
              <w:rPr>
                <w:rFonts w:ascii="Times New Roman" w:hAnsi="Times New Roman" w:cs="Times New Roman"/>
                <w:sz w:val="18"/>
                <w:szCs w:val="18"/>
                <w:lang w:val="en-GB"/>
              </w:rPr>
            </w:pPr>
          </w:p>
          <w:p w14:paraId="1E1AD4D9" w14:textId="77777777" w:rsidR="002C3036" w:rsidRPr="00835153" w:rsidRDefault="002C3036" w:rsidP="000C67BC">
            <w:pPr>
              <w:spacing w:after="0" w:line="240" w:lineRule="auto"/>
              <w:jc w:val="right"/>
              <w:rPr>
                <w:rFonts w:ascii="Times New Roman" w:hAnsi="Times New Roman" w:cs="Times New Roman"/>
                <w:sz w:val="18"/>
                <w:szCs w:val="18"/>
                <w:lang w:val="en-GB"/>
              </w:rPr>
            </w:pPr>
            <w:r w:rsidRPr="00835153">
              <w:rPr>
                <w:rFonts w:ascii="Times New Roman" w:hAnsi="Times New Roman" w:cs="Times New Roman"/>
                <w:sz w:val="18"/>
                <w:szCs w:val="18"/>
                <w:lang w:val="en-GB"/>
              </w:rPr>
              <w:t>1,272,426</w:t>
            </w:r>
          </w:p>
          <w:p w14:paraId="4D983493" w14:textId="77777777" w:rsidR="002C3036" w:rsidRPr="00835153" w:rsidRDefault="002C3036" w:rsidP="000C67BC">
            <w:pPr>
              <w:spacing w:after="0" w:line="240" w:lineRule="auto"/>
              <w:jc w:val="right"/>
              <w:rPr>
                <w:rFonts w:ascii="Times New Roman" w:hAnsi="Times New Roman" w:cs="Times New Roman"/>
                <w:sz w:val="18"/>
                <w:szCs w:val="18"/>
                <w:lang w:val="en-GB"/>
              </w:rPr>
            </w:pPr>
          </w:p>
          <w:p w14:paraId="148E6928" w14:textId="77777777" w:rsidR="002C3036" w:rsidRPr="00835153" w:rsidRDefault="002C3036" w:rsidP="000C67BC">
            <w:pPr>
              <w:spacing w:after="0" w:line="240" w:lineRule="auto"/>
              <w:jc w:val="right"/>
              <w:rPr>
                <w:rFonts w:ascii="Times New Roman" w:hAnsi="Times New Roman" w:cs="Times New Roman"/>
                <w:sz w:val="18"/>
                <w:szCs w:val="18"/>
                <w:lang w:val="en-GB"/>
              </w:rPr>
            </w:pPr>
          </w:p>
          <w:p w14:paraId="5C43B75F" w14:textId="77777777" w:rsidR="002C3036" w:rsidRPr="00835153" w:rsidRDefault="002C3036" w:rsidP="000C67BC">
            <w:pPr>
              <w:spacing w:after="0" w:line="240" w:lineRule="auto"/>
              <w:jc w:val="right"/>
              <w:rPr>
                <w:rFonts w:ascii="Times New Roman" w:hAnsi="Times New Roman" w:cs="Times New Roman"/>
                <w:sz w:val="18"/>
                <w:szCs w:val="18"/>
                <w:lang w:val="en-GB"/>
              </w:rPr>
            </w:pPr>
          </w:p>
          <w:p w14:paraId="04E02157" w14:textId="77777777" w:rsidR="002C3036" w:rsidRPr="00835153" w:rsidRDefault="002C3036" w:rsidP="000C67BC">
            <w:pPr>
              <w:spacing w:after="0" w:line="240" w:lineRule="auto"/>
              <w:jc w:val="right"/>
              <w:rPr>
                <w:rFonts w:ascii="Times New Roman" w:hAnsi="Times New Roman" w:cs="Times New Roman"/>
                <w:sz w:val="18"/>
                <w:szCs w:val="18"/>
                <w:lang w:val="en-GB"/>
              </w:rPr>
            </w:pPr>
          </w:p>
          <w:p w14:paraId="0B0F9204" w14:textId="77777777" w:rsidR="002C3036" w:rsidRPr="00835153" w:rsidRDefault="002C3036" w:rsidP="000C67BC">
            <w:pPr>
              <w:spacing w:after="0" w:line="240" w:lineRule="auto"/>
              <w:jc w:val="right"/>
              <w:rPr>
                <w:rFonts w:ascii="Times New Roman" w:hAnsi="Times New Roman" w:cs="Times New Roman"/>
                <w:sz w:val="18"/>
                <w:szCs w:val="18"/>
                <w:lang w:val="en-GB"/>
              </w:rPr>
            </w:pPr>
          </w:p>
          <w:p w14:paraId="4493ADB7" w14:textId="77777777" w:rsidR="002C3036" w:rsidRPr="00835153" w:rsidRDefault="002C3036" w:rsidP="000C67BC">
            <w:pPr>
              <w:spacing w:after="0" w:line="240" w:lineRule="auto"/>
              <w:jc w:val="right"/>
              <w:rPr>
                <w:rFonts w:ascii="Times New Roman" w:hAnsi="Times New Roman" w:cs="Times New Roman"/>
                <w:sz w:val="18"/>
                <w:szCs w:val="18"/>
                <w:lang w:val="en-GB"/>
              </w:rPr>
            </w:pPr>
            <w:r w:rsidRPr="00835153">
              <w:rPr>
                <w:rFonts w:ascii="Times New Roman" w:hAnsi="Times New Roman" w:cs="Times New Roman"/>
                <w:sz w:val="18"/>
                <w:szCs w:val="18"/>
                <w:lang w:val="en-GB"/>
              </w:rPr>
              <w:t>28,052</w:t>
            </w:r>
          </w:p>
          <w:p w14:paraId="78C7751B" w14:textId="77777777" w:rsidR="002C3036" w:rsidRPr="00835153" w:rsidRDefault="002C3036" w:rsidP="000C67BC">
            <w:pPr>
              <w:spacing w:after="0" w:line="240" w:lineRule="auto"/>
              <w:jc w:val="right"/>
              <w:rPr>
                <w:rFonts w:ascii="Times New Roman" w:hAnsi="Times New Roman" w:cs="Times New Roman"/>
                <w:sz w:val="18"/>
                <w:szCs w:val="18"/>
                <w:lang w:val="en-GB"/>
              </w:rPr>
            </w:pPr>
          </w:p>
          <w:p w14:paraId="05F5F2AD" w14:textId="49FB27D2" w:rsidR="002C3036" w:rsidRPr="00835153" w:rsidRDefault="00C84AA2" w:rsidP="000C67BC">
            <w:pPr>
              <w:spacing w:after="0" w:line="240" w:lineRule="auto"/>
              <w:jc w:val="right"/>
              <w:rPr>
                <w:rFonts w:ascii="Times New Roman" w:hAnsi="Times New Roman" w:cs="Times New Roman"/>
                <w:sz w:val="18"/>
                <w:szCs w:val="18"/>
                <w:lang w:val="en-GB"/>
              </w:rPr>
            </w:pPr>
            <w:r w:rsidRPr="00835153">
              <w:rPr>
                <w:rFonts w:ascii="Times New Roman" w:hAnsi="Times New Roman" w:cs="Times New Roman"/>
                <w:sz w:val="18"/>
                <w:szCs w:val="18"/>
                <w:lang w:val="en-GB"/>
              </w:rPr>
              <w:t>848</w:t>
            </w:r>
            <w:r w:rsidR="007D34B0" w:rsidRPr="00835153">
              <w:rPr>
                <w:rFonts w:ascii="Times New Roman" w:hAnsi="Times New Roman" w:cs="Times New Roman"/>
                <w:sz w:val="18"/>
                <w:szCs w:val="18"/>
                <w:lang w:val="en-GB"/>
              </w:rPr>
              <w:t>,</w:t>
            </w:r>
            <w:r w:rsidRPr="00835153">
              <w:rPr>
                <w:rFonts w:ascii="Times New Roman" w:hAnsi="Times New Roman" w:cs="Times New Roman"/>
                <w:sz w:val="18"/>
                <w:szCs w:val="18"/>
                <w:lang w:val="en-GB"/>
              </w:rPr>
              <w:t>662</w:t>
            </w:r>
          </w:p>
        </w:tc>
      </w:tr>
      <w:tr w:rsidR="00406CDA" w:rsidRPr="00610D76" w14:paraId="6A23C93D" w14:textId="77777777" w:rsidTr="005F2F35">
        <w:tc>
          <w:tcPr>
            <w:tcW w:w="1946" w:type="dxa"/>
            <w:vMerge/>
            <w:shd w:val="clear" w:color="auto" w:fill="auto"/>
          </w:tcPr>
          <w:p w14:paraId="0358C752" w14:textId="77777777" w:rsidR="00406CDA" w:rsidRPr="00610D76" w:rsidRDefault="00406CDA" w:rsidP="00406CDA">
            <w:pPr>
              <w:spacing w:after="0" w:line="240" w:lineRule="auto"/>
              <w:rPr>
                <w:rFonts w:ascii="Times New Roman" w:eastAsia="Calibri" w:hAnsi="Times New Roman" w:cs="Times New Roman"/>
                <w:b/>
                <w:sz w:val="18"/>
                <w:szCs w:val="18"/>
                <w:lang w:val="en-GB"/>
              </w:rPr>
            </w:pPr>
          </w:p>
        </w:tc>
        <w:tc>
          <w:tcPr>
            <w:tcW w:w="627" w:type="dxa"/>
            <w:vMerge/>
          </w:tcPr>
          <w:p w14:paraId="7FE343FE" w14:textId="77777777" w:rsidR="00406CDA" w:rsidRPr="00610D76" w:rsidRDefault="00406CDA" w:rsidP="00406CDA">
            <w:pPr>
              <w:spacing w:after="0" w:line="240" w:lineRule="auto"/>
              <w:rPr>
                <w:rFonts w:ascii="Times New Roman" w:hAnsi="Times New Roman" w:cs="Times New Roman"/>
                <w:sz w:val="18"/>
                <w:szCs w:val="18"/>
                <w:lang w:val="en-GB"/>
              </w:rPr>
            </w:pPr>
          </w:p>
        </w:tc>
        <w:tc>
          <w:tcPr>
            <w:tcW w:w="10832" w:type="dxa"/>
            <w:gridSpan w:val="8"/>
            <w:shd w:val="clear" w:color="auto" w:fill="D0CECE" w:themeFill="background2" w:themeFillShade="E6"/>
          </w:tcPr>
          <w:p w14:paraId="4CB451BF" w14:textId="68352136" w:rsidR="00406CDA" w:rsidRPr="00610D76" w:rsidRDefault="00406CDA" w:rsidP="00406CD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3.4.1 </w:t>
            </w:r>
            <w:r w:rsidR="00B43237">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 xml:space="preserve">Tracks the cumulative number of additional men and women </w:t>
            </w:r>
            <w:r w:rsidR="00DD0FFD">
              <w:rPr>
                <w:rFonts w:ascii="Times New Roman" w:eastAsia="Calibri" w:hAnsi="Times New Roman" w:cs="Times New Roman"/>
                <w:sz w:val="18"/>
                <w:szCs w:val="18"/>
                <w:lang w:val="en-GB"/>
              </w:rPr>
              <w:t>who have</w:t>
            </w:r>
            <w:r w:rsidR="00DD0FFD"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access to legal aid services with UNDP support (</w:t>
            </w:r>
            <w:r w:rsidR="00DD0FFD">
              <w:rPr>
                <w:rFonts w:ascii="Times New Roman" w:eastAsia="Calibri" w:hAnsi="Times New Roman" w:cs="Times New Roman"/>
                <w:sz w:val="18"/>
                <w:szCs w:val="18"/>
                <w:lang w:val="en-GB"/>
              </w:rPr>
              <w:t>based on</w:t>
            </w:r>
            <w:r w:rsidR="00DD0FFD" w:rsidRPr="00610D76">
              <w:rPr>
                <w:rFonts w:ascii="Times New Roman" w:eastAsia="Calibri" w:hAnsi="Times New Roman" w:cs="Times New Roman"/>
                <w:sz w:val="18"/>
                <w:szCs w:val="18"/>
                <w:lang w:val="en-GB"/>
              </w:rPr>
              <w:t xml:space="preserve"> </w:t>
            </w:r>
            <w:r w:rsidR="00DD0FFD">
              <w:rPr>
                <w:rFonts w:ascii="Times New Roman" w:eastAsia="Calibri" w:hAnsi="Times New Roman" w:cs="Times New Roman"/>
                <w:sz w:val="18"/>
                <w:szCs w:val="18"/>
                <w:lang w:val="en-GB"/>
              </w:rPr>
              <w:t>requests</w:t>
            </w:r>
            <w:r w:rsidR="00DD0FFD"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from programme countries)</w:t>
            </w:r>
            <w:r w:rsidR="00DD0FFD">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and the cumulative number of additional cases </w:t>
            </w:r>
            <w:r w:rsidR="00DD0FFD">
              <w:rPr>
                <w:rFonts w:ascii="Times New Roman" w:eastAsia="Calibri" w:hAnsi="Times New Roman" w:cs="Times New Roman"/>
                <w:sz w:val="18"/>
                <w:szCs w:val="18"/>
                <w:lang w:val="en-GB"/>
              </w:rPr>
              <w:t>where</w:t>
            </w:r>
            <w:r w:rsidR="00DD0FFD"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judgment</w:t>
            </w:r>
            <w:r w:rsidR="00DD0FFD">
              <w:rPr>
                <w:rFonts w:ascii="Times New Roman" w:eastAsia="Calibri" w:hAnsi="Times New Roman" w:cs="Times New Roman"/>
                <w:sz w:val="18"/>
                <w:szCs w:val="18"/>
                <w:lang w:val="en-GB"/>
              </w:rPr>
              <w:t>s are made</w:t>
            </w:r>
            <w:r w:rsidRPr="00610D76">
              <w:rPr>
                <w:rFonts w:ascii="Times New Roman" w:eastAsia="Calibri" w:hAnsi="Times New Roman" w:cs="Times New Roman"/>
                <w:sz w:val="18"/>
                <w:szCs w:val="18"/>
                <w:lang w:val="en-GB"/>
              </w:rPr>
              <w:t xml:space="preserve"> in the first instance of the formal justice system (disaggregated by Gender Based Violence </w:t>
            </w:r>
            <w:r w:rsidR="00DD0FFD">
              <w:rPr>
                <w:rFonts w:ascii="Times New Roman" w:eastAsia="Calibri" w:hAnsi="Times New Roman" w:cs="Times New Roman"/>
                <w:sz w:val="18"/>
                <w:szCs w:val="18"/>
                <w:lang w:val="en-GB"/>
              </w:rPr>
              <w:t xml:space="preserve">cases </w:t>
            </w:r>
            <w:r w:rsidRPr="00610D76">
              <w:rPr>
                <w:rFonts w:ascii="Times New Roman" w:eastAsia="Calibri" w:hAnsi="Times New Roman" w:cs="Times New Roman"/>
                <w:sz w:val="18"/>
                <w:szCs w:val="18"/>
                <w:lang w:val="en-GB"/>
              </w:rPr>
              <w:t>or other</w:t>
            </w:r>
            <w:r w:rsidR="00DD0FFD">
              <w:rPr>
                <w:rFonts w:ascii="Times New Roman" w:eastAsia="Calibri" w:hAnsi="Times New Roman" w:cs="Times New Roman"/>
                <w:sz w:val="18"/>
                <w:szCs w:val="18"/>
                <w:lang w:val="en-GB"/>
              </w:rPr>
              <w:t>s</w:t>
            </w:r>
            <w:r w:rsidRPr="00610D76">
              <w:rPr>
                <w:rFonts w:ascii="Times New Roman" w:eastAsia="Calibri" w:hAnsi="Times New Roman" w:cs="Times New Roman"/>
                <w:sz w:val="18"/>
                <w:szCs w:val="18"/>
                <w:lang w:val="en-GB"/>
              </w:rPr>
              <w:t xml:space="preserve">), with UNDP support, </w:t>
            </w:r>
            <w:r w:rsidR="00DD0FFD">
              <w:rPr>
                <w:rFonts w:ascii="Times New Roman" w:eastAsia="Calibri" w:hAnsi="Times New Roman" w:cs="Times New Roman"/>
                <w:sz w:val="18"/>
                <w:szCs w:val="18"/>
                <w:lang w:val="en-GB"/>
              </w:rPr>
              <w:t>since</w:t>
            </w:r>
            <w:r w:rsidR="00DD0FFD"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An </w:t>
            </w:r>
            <w:r w:rsidRPr="00610D76">
              <w:rPr>
                <w:rFonts w:ascii="Times New Roman" w:eastAsia="Calibri" w:hAnsi="Times New Roman" w:cs="Times New Roman"/>
                <w:b/>
                <w:sz w:val="18"/>
                <w:szCs w:val="18"/>
                <w:lang w:val="en-GB"/>
              </w:rPr>
              <w:t xml:space="preserve">additional </w:t>
            </w:r>
            <w:r w:rsidR="00045059" w:rsidRPr="00610D76">
              <w:rPr>
                <w:rFonts w:ascii="Times New Roman" w:eastAsia="Calibri" w:hAnsi="Times New Roman" w:cs="Times New Roman"/>
                <w:b/>
                <w:sz w:val="18"/>
                <w:szCs w:val="18"/>
                <w:lang w:val="en-GB"/>
              </w:rPr>
              <w:t>1,</w:t>
            </w:r>
            <w:r w:rsidR="00504254">
              <w:rPr>
                <w:rFonts w:ascii="Times New Roman" w:eastAsia="Calibri" w:hAnsi="Times New Roman" w:cs="Times New Roman"/>
                <w:b/>
                <w:sz w:val="18"/>
                <w:szCs w:val="18"/>
                <w:lang w:val="en-GB"/>
              </w:rPr>
              <w:t>617</w:t>
            </w:r>
            <w:r w:rsidR="00045059" w:rsidRPr="00610D76">
              <w:rPr>
                <w:rFonts w:ascii="Times New Roman" w:eastAsia="Calibri" w:hAnsi="Times New Roman" w:cs="Times New Roman"/>
                <w:b/>
                <w:sz w:val="18"/>
                <w:szCs w:val="18"/>
                <w:lang w:val="en-GB"/>
              </w:rPr>
              <w:t>,</w:t>
            </w:r>
            <w:r w:rsidR="00504254">
              <w:rPr>
                <w:rFonts w:ascii="Times New Roman" w:eastAsia="Calibri" w:hAnsi="Times New Roman" w:cs="Times New Roman"/>
                <w:b/>
                <w:sz w:val="18"/>
                <w:szCs w:val="18"/>
                <w:lang w:val="en-GB"/>
              </w:rPr>
              <w:t>762</w:t>
            </w:r>
            <w:r w:rsidRPr="00610D76">
              <w:rPr>
                <w:rFonts w:ascii="Times New Roman" w:eastAsia="Calibri" w:hAnsi="Times New Roman" w:cs="Times New Roman"/>
                <w:b/>
                <w:sz w:val="18"/>
                <w:szCs w:val="18"/>
                <w:lang w:val="en-GB"/>
              </w:rPr>
              <w:t xml:space="preserve"> people</w:t>
            </w:r>
            <w:r w:rsidRPr="00610D76">
              <w:rPr>
                <w:rFonts w:ascii="Times New Roman" w:eastAsia="Calibri" w:hAnsi="Times New Roman" w:cs="Times New Roman"/>
                <w:sz w:val="18"/>
                <w:szCs w:val="18"/>
                <w:lang w:val="en-GB"/>
              </w:rPr>
              <w:t xml:space="preserve"> had access to legal aid services by </w:t>
            </w:r>
            <w:r w:rsidR="00DD0FFD">
              <w:rPr>
                <w:rFonts w:ascii="Times New Roman" w:eastAsia="Calibri" w:hAnsi="Times New Roman" w:cs="Times New Roman"/>
                <w:sz w:val="18"/>
                <w:szCs w:val="18"/>
                <w:lang w:val="en-GB"/>
              </w:rPr>
              <w:t xml:space="preserve">the end of </w:t>
            </w:r>
            <w:r w:rsidRPr="00610D76">
              <w:rPr>
                <w:rFonts w:ascii="Times New Roman" w:eastAsia="Calibri" w:hAnsi="Times New Roman" w:cs="Times New Roman"/>
                <w:sz w:val="18"/>
                <w:szCs w:val="18"/>
                <w:lang w:val="en-GB"/>
              </w:rPr>
              <w:t>201</w:t>
            </w:r>
            <w:r w:rsidR="00504254">
              <w:rPr>
                <w:rFonts w:ascii="Times New Roman" w:eastAsia="Calibri" w:hAnsi="Times New Roman" w:cs="Times New Roman"/>
                <w:sz w:val="18"/>
                <w:szCs w:val="18"/>
                <w:lang w:val="en-GB"/>
              </w:rPr>
              <w:t>7</w:t>
            </w:r>
            <w:r w:rsidRPr="00610D76">
              <w:rPr>
                <w:rFonts w:ascii="Times New Roman" w:eastAsia="Calibri" w:hAnsi="Times New Roman" w:cs="Times New Roman"/>
                <w:sz w:val="18"/>
                <w:szCs w:val="18"/>
                <w:lang w:val="en-GB"/>
              </w:rPr>
              <w:t xml:space="preserve"> for which sex disaggregated data is not available.</w:t>
            </w:r>
          </w:p>
          <w:p w14:paraId="3CB0EA92" w14:textId="2F83092B" w:rsidR="00406CDA" w:rsidRPr="00610D76" w:rsidRDefault="00504254" w:rsidP="00F6663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b/>
                <w:sz w:val="18"/>
                <w:szCs w:val="18"/>
                <w:lang w:val="en-GB"/>
              </w:rPr>
              <w:t>2017</w:t>
            </w:r>
            <w:r w:rsidR="00274F07" w:rsidRPr="00610D76">
              <w:rPr>
                <w:rFonts w:ascii="Times New Roman" w:eastAsia="Calibri" w:hAnsi="Times New Roman" w:cs="Times New Roman"/>
                <w:b/>
                <w:sz w:val="18"/>
                <w:szCs w:val="18"/>
                <w:lang w:val="en-GB"/>
              </w:rPr>
              <w:t xml:space="preserve"> </w:t>
            </w:r>
            <w:r w:rsidR="00B43237">
              <w:rPr>
                <w:rFonts w:ascii="Times New Roman" w:eastAsia="Calibri" w:hAnsi="Times New Roman" w:cs="Times New Roman"/>
                <w:b/>
                <w:sz w:val="18"/>
                <w:szCs w:val="18"/>
                <w:lang w:val="en-GB"/>
              </w:rPr>
              <w:t>r</w:t>
            </w:r>
            <w:r w:rsidR="00274F07" w:rsidRPr="00610D76">
              <w:rPr>
                <w:rFonts w:ascii="Times New Roman" w:eastAsia="Calibri" w:hAnsi="Times New Roman" w:cs="Times New Roman"/>
                <w:b/>
                <w:sz w:val="18"/>
                <w:szCs w:val="18"/>
                <w:lang w:val="en-GB"/>
              </w:rPr>
              <w:t xml:space="preserve">eporting </w:t>
            </w:r>
            <w:r w:rsidR="00B43237">
              <w:rPr>
                <w:rFonts w:ascii="Times New Roman" w:eastAsia="Calibri" w:hAnsi="Times New Roman" w:cs="Times New Roman"/>
                <w:b/>
                <w:sz w:val="18"/>
                <w:szCs w:val="18"/>
                <w:lang w:val="en-GB"/>
              </w:rPr>
              <w:t>n</w:t>
            </w:r>
            <w:r w:rsidR="00274F07" w:rsidRPr="00610D76">
              <w:rPr>
                <w:rFonts w:ascii="Times New Roman" w:eastAsia="Calibri" w:hAnsi="Times New Roman" w:cs="Times New Roman"/>
                <w:b/>
                <w:sz w:val="18"/>
                <w:szCs w:val="18"/>
                <w:lang w:val="en-GB"/>
              </w:rPr>
              <w:t xml:space="preserve">ote: </w:t>
            </w:r>
            <w:r w:rsidR="00274F07" w:rsidRPr="00610D76">
              <w:rPr>
                <w:rFonts w:ascii="Times New Roman" w:eastAsia="Calibri" w:hAnsi="Times New Roman" w:cs="Times New Roman"/>
                <w:sz w:val="18"/>
                <w:szCs w:val="18"/>
                <w:lang w:val="en-GB"/>
              </w:rPr>
              <w:t>The</w:t>
            </w:r>
            <w:r w:rsidR="006C3309">
              <w:rPr>
                <w:rFonts w:ascii="Times New Roman" w:eastAsia="Calibri" w:hAnsi="Times New Roman" w:cs="Times New Roman"/>
                <w:sz w:val="18"/>
                <w:szCs w:val="18"/>
                <w:lang w:val="en-GB"/>
              </w:rPr>
              <w:t xml:space="preserve"> following values were adjusted</w:t>
            </w:r>
            <w:r w:rsidR="00274F07" w:rsidRPr="00610D76">
              <w:rPr>
                <w:rFonts w:ascii="Times New Roman" w:eastAsia="Calibri" w:hAnsi="Times New Roman" w:cs="Times New Roman"/>
                <w:sz w:val="18"/>
                <w:szCs w:val="18"/>
                <w:lang w:val="en-GB"/>
              </w:rPr>
              <w:t xml:space="preserve"> upwards to reflect the contribution of </w:t>
            </w:r>
            <w:r w:rsidR="00AF11B2">
              <w:rPr>
                <w:rFonts w:ascii="Times New Roman" w:eastAsia="Calibri" w:hAnsi="Times New Roman" w:cs="Times New Roman"/>
                <w:sz w:val="18"/>
                <w:szCs w:val="18"/>
                <w:lang w:val="en-GB"/>
              </w:rPr>
              <w:t>two</w:t>
            </w:r>
            <w:r w:rsidR="00274F07" w:rsidRPr="00610D76">
              <w:rPr>
                <w:rFonts w:ascii="Times New Roman" w:eastAsia="Calibri" w:hAnsi="Times New Roman" w:cs="Times New Roman"/>
                <w:sz w:val="18"/>
                <w:szCs w:val="18"/>
                <w:lang w:val="en-GB"/>
              </w:rPr>
              <w:t xml:space="preserve"> additional country office</w:t>
            </w:r>
            <w:r w:rsidR="00AF11B2">
              <w:rPr>
                <w:rFonts w:ascii="Times New Roman" w:eastAsia="Calibri" w:hAnsi="Times New Roman" w:cs="Times New Roman"/>
                <w:sz w:val="18"/>
                <w:szCs w:val="18"/>
                <w:lang w:val="en-GB"/>
              </w:rPr>
              <w:t>s</w:t>
            </w:r>
            <w:r w:rsidR="00274F07" w:rsidRPr="00610D76">
              <w:rPr>
                <w:rFonts w:ascii="Times New Roman" w:eastAsia="Calibri" w:hAnsi="Times New Roman" w:cs="Times New Roman"/>
                <w:sz w:val="18"/>
                <w:szCs w:val="18"/>
                <w:lang w:val="en-GB"/>
              </w:rPr>
              <w:t xml:space="preserve"> not previously captured: (a) </w:t>
            </w:r>
            <w:r w:rsidR="00AF11B2">
              <w:rPr>
                <w:rFonts w:ascii="Times New Roman" w:eastAsia="Calibri" w:hAnsi="Times New Roman" w:cs="Times New Roman"/>
                <w:sz w:val="18"/>
                <w:szCs w:val="18"/>
                <w:lang w:val="en-GB"/>
              </w:rPr>
              <w:t>2017 target increased from</w:t>
            </w:r>
            <w:r w:rsidR="00F6663A" w:rsidRPr="00610D76">
              <w:rPr>
                <w:rFonts w:ascii="Times New Roman" w:eastAsia="Calibri" w:hAnsi="Times New Roman" w:cs="Times New Roman"/>
                <w:sz w:val="18"/>
                <w:szCs w:val="18"/>
                <w:lang w:val="en-GB"/>
              </w:rPr>
              <w:t xml:space="preserve"> 1,016,660</w:t>
            </w:r>
            <w:r w:rsidR="00AF11B2">
              <w:rPr>
                <w:rFonts w:ascii="Times New Roman" w:eastAsia="Calibri" w:hAnsi="Times New Roman" w:cs="Times New Roman"/>
                <w:sz w:val="18"/>
                <w:szCs w:val="18"/>
                <w:lang w:val="en-GB"/>
              </w:rPr>
              <w:t xml:space="preserve"> to 1,030,660</w:t>
            </w:r>
            <w:r w:rsidR="00DD0FFD">
              <w:rPr>
                <w:rFonts w:ascii="Times New Roman" w:eastAsia="Calibri" w:hAnsi="Times New Roman" w:cs="Times New Roman"/>
                <w:sz w:val="18"/>
                <w:szCs w:val="18"/>
                <w:lang w:val="en-GB"/>
              </w:rPr>
              <w:t>, and the</w:t>
            </w:r>
            <w:r w:rsidR="00274F07" w:rsidRPr="00610D76">
              <w:rPr>
                <w:rFonts w:ascii="Times New Roman" w:eastAsia="Calibri" w:hAnsi="Times New Roman" w:cs="Times New Roman"/>
                <w:sz w:val="18"/>
                <w:szCs w:val="18"/>
                <w:lang w:val="en-GB"/>
              </w:rPr>
              <w:t xml:space="preserve"> (b) </w:t>
            </w:r>
            <w:r w:rsidR="00F6663A" w:rsidRPr="00610D76">
              <w:rPr>
                <w:rFonts w:ascii="Times New Roman" w:eastAsia="Calibri" w:hAnsi="Times New Roman" w:cs="Times New Roman"/>
                <w:sz w:val="18"/>
                <w:szCs w:val="18"/>
                <w:lang w:val="en-GB"/>
              </w:rPr>
              <w:t xml:space="preserve">2017 target increased from </w:t>
            </w:r>
            <w:r w:rsidR="00AF11B2">
              <w:rPr>
                <w:rFonts w:ascii="Times New Roman" w:eastAsia="Calibri" w:hAnsi="Times New Roman" w:cs="Times New Roman"/>
                <w:sz w:val="18"/>
                <w:szCs w:val="18"/>
                <w:lang w:val="en-GB"/>
              </w:rPr>
              <w:t>991,129 to 1,028,129.</w:t>
            </w:r>
          </w:p>
        </w:tc>
      </w:tr>
      <w:tr w:rsidR="002C3036" w:rsidRPr="00610D76" w14:paraId="62AB9B18" w14:textId="77777777" w:rsidTr="00835153">
        <w:tc>
          <w:tcPr>
            <w:tcW w:w="1946" w:type="dxa"/>
            <w:vMerge w:val="restart"/>
            <w:shd w:val="clear" w:color="auto" w:fill="auto"/>
          </w:tcPr>
          <w:p w14:paraId="43B0617B" w14:textId="77777777" w:rsidR="002C3036" w:rsidRPr="00610D76" w:rsidRDefault="002C3036" w:rsidP="002C3036">
            <w:pPr>
              <w:spacing w:after="0" w:line="240" w:lineRule="auto"/>
              <w:rPr>
                <w:rFonts w:ascii="Times New Roman" w:eastAsia="Calibri" w:hAnsi="Times New Roman" w:cs="Times New Roman"/>
                <w:b/>
                <w:sz w:val="18"/>
                <w:szCs w:val="18"/>
                <w:lang w:val="en-GB"/>
              </w:rPr>
            </w:pPr>
          </w:p>
        </w:tc>
        <w:tc>
          <w:tcPr>
            <w:tcW w:w="627" w:type="dxa"/>
            <w:vMerge w:val="restart"/>
          </w:tcPr>
          <w:p w14:paraId="60987809" w14:textId="77777777" w:rsidR="002C3036" w:rsidRPr="00610D76" w:rsidRDefault="002C3036" w:rsidP="002C3036">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color w:val="000000"/>
                <w:sz w:val="18"/>
                <w:szCs w:val="18"/>
                <w:lang w:val="en-GB"/>
              </w:rPr>
              <w:t>3.4.2</w:t>
            </w:r>
          </w:p>
        </w:tc>
        <w:tc>
          <w:tcPr>
            <w:tcW w:w="4262" w:type="dxa"/>
          </w:tcPr>
          <w:p w14:paraId="5441CEA1" w14:textId="77777777" w:rsidR="002C3036" w:rsidRPr="00610D76" w:rsidRDefault="002C3036" w:rsidP="002C3036">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 xml:space="preserve">additional victims </w:t>
            </w:r>
            <w:r w:rsidRPr="00610D76">
              <w:rPr>
                <w:rFonts w:ascii="Times New Roman" w:eastAsia="Calibri" w:hAnsi="Times New Roman" w:cs="Times New Roman"/>
                <w:sz w:val="18"/>
                <w:szCs w:val="18"/>
                <w:lang w:val="en-GB"/>
              </w:rPr>
              <w:t xml:space="preserve">whose grievances cases are addressed within </w:t>
            </w:r>
            <w:r w:rsidRPr="00610D76">
              <w:rPr>
                <w:rFonts w:ascii="Times New Roman" w:eastAsia="Calibri" w:hAnsi="Times New Roman" w:cs="Times New Roman"/>
                <w:b/>
                <w:sz w:val="18"/>
                <w:szCs w:val="18"/>
                <w:lang w:val="en-GB"/>
              </w:rPr>
              <w:t>transitional justice processes</w:t>
            </w:r>
            <w:r w:rsidRPr="00610D76">
              <w:rPr>
                <w:rFonts w:ascii="Times New Roman" w:eastAsia="Calibri" w:hAnsi="Times New Roman" w:cs="Times New Roman"/>
                <w:sz w:val="18"/>
                <w:szCs w:val="18"/>
                <w:lang w:val="en-GB"/>
              </w:rPr>
              <w:t>, disaggregated by sex.</w:t>
            </w:r>
          </w:p>
          <w:p w14:paraId="7BA0DCC3" w14:textId="77777777" w:rsidR="002C3036" w:rsidRPr="00610D76" w:rsidRDefault="002C3036" w:rsidP="002C3036">
            <w:pPr>
              <w:pStyle w:val="ListParagraph"/>
              <w:numPr>
                <w:ilvl w:val="0"/>
                <w:numId w:val="31"/>
              </w:numPr>
              <w:rPr>
                <w:rFonts w:ascii="Times New Roman" w:eastAsia="Calibri" w:hAnsi="Times New Roman"/>
                <w:sz w:val="18"/>
                <w:szCs w:val="18"/>
                <w:lang w:val="en-GB"/>
              </w:rPr>
            </w:pPr>
            <w:r w:rsidRPr="00610D76">
              <w:rPr>
                <w:rFonts w:ascii="Times New Roman" w:eastAsia="Calibri" w:hAnsi="Times New Roman"/>
                <w:sz w:val="18"/>
                <w:szCs w:val="18"/>
                <w:lang w:val="en-GB"/>
              </w:rPr>
              <w:t>Additional male victims</w:t>
            </w:r>
          </w:p>
          <w:p w14:paraId="654222B8" w14:textId="77777777" w:rsidR="002C3036" w:rsidRPr="00610D76" w:rsidRDefault="002C3036" w:rsidP="002C3036">
            <w:pPr>
              <w:pStyle w:val="ListParagraph"/>
              <w:numPr>
                <w:ilvl w:val="0"/>
                <w:numId w:val="31"/>
              </w:numPr>
              <w:rPr>
                <w:rFonts w:ascii="Times New Roman" w:eastAsia="Calibri" w:hAnsi="Times New Roman"/>
                <w:sz w:val="18"/>
                <w:szCs w:val="18"/>
                <w:lang w:val="en-GB"/>
              </w:rPr>
            </w:pPr>
            <w:r w:rsidRPr="00610D76">
              <w:rPr>
                <w:rFonts w:ascii="Times New Roman" w:eastAsia="Calibri" w:hAnsi="Times New Roman"/>
                <w:sz w:val="18"/>
                <w:szCs w:val="18"/>
                <w:lang w:val="en-GB"/>
              </w:rPr>
              <w:t>Additional female victims</w:t>
            </w:r>
          </w:p>
          <w:p w14:paraId="353ACCAE" w14:textId="77777777" w:rsidR="002C3036" w:rsidRPr="00610D76" w:rsidRDefault="002C3036" w:rsidP="002C3036">
            <w:pPr>
              <w:pStyle w:val="ListParagraph"/>
              <w:rPr>
                <w:rFonts w:ascii="Times New Roman" w:eastAsia="Calibri" w:hAnsi="Times New Roman"/>
                <w:sz w:val="18"/>
                <w:szCs w:val="18"/>
                <w:lang w:val="en-GB"/>
              </w:rPr>
            </w:pPr>
          </w:p>
          <w:p w14:paraId="2BCAEEE7" w14:textId="3BC3DF10" w:rsidR="002C3036" w:rsidRPr="00C370CF" w:rsidRDefault="002C3036" w:rsidP="002C3036">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AF11B2">
              <w:rPr>
                <w:rFonts w:ascii="Times New Roman" w:eastAsia="Calibri" w:hAnsi="Times New Roman" w:cs="Times New Roman"/>
                <w:sz w:val="18"/>
                <w:szCs w:val="18"/>
                <w:lang w:val="en-GB"/>
              </w:rPr>
              <w:t>23</w:t>
            </w:r>
          </w:p>
        </w:tc>
        <w:tc>
          <w:tcPr>
            <w:tcW w:w="1080" w:type="dxa"/>
          </w:tcPr>
          <w:p w14:paraId="233BD688"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49A1E53D"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62E43A16"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68955188" w14:textId="77777777"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4365ABB1"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2E78849C" w14:textId="77777777"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shd w:val="clear" w:color="auto" w:fill="auto"/>
          </w:tcPr>
          <w:p w14:paraId="6084304F"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4A3E2628"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4D4AB61B"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46390106" w14:textId="77777777"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139,605</w:t>
            </w:r>
          </w:p>
          <w:p w14:paraId="13E92D82"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73837E09" w14:textId="77777777"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72,699</w:t>
            </w:r>
          </w:p>
        </w:tc>
        <w:tc>
          <w:tcPr>
            <w:tcW w:w="1080" w:type="dxa"/>
            <w:shd w:val="clear" w:color="auto" w:fill="auto"/>
          </w:tcPr>
          <w:p w14:paraId="168706C0"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551AA161"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79ADF7D4"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220967F1" w14:textId="77777777"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414,825</w:t>
            </w:r>
          </w:p>
          <w:p w14:paraId="5DE55FFE"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43A06C23" w14:textId="77777777"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304,534</w:t>
            </w:r>
          </w:p>
        </w:tc>
        <w:tc>
          <w:tcPr>
            <w:tcW w:w="1108" w:type="dxa"/>
          </w:tcPr>
          <w:p w14:paraId="53070318"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4F0E8AD5"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7BF0E26B"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632B294A" w14:textId="77777777"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470,000</w:t>
            </w:r>
          </w:p>
          <w:p w14:paraId="09DBF6FE"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2B287E25" w14:textId="569F3275"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356,460</w:t>
            </w:r>
          </w:p>
        </w:tc>
        <w:tc>
          <w:tcPr>
            <w:tcW w:w="1052" w:type="dxa"/>
          </w:tcPr>
          <w:p w14:paraId="345F9795"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52470A3E"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0A60C192"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3CEEB7BC" w14:textId="77777777"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629,737</w:t>
            </w:r>
          </w:p>
          <w:p w14:paraId="2D0B7BE4" w14:textId="77777777" w:rsidR="002C3036" w:rsidRPr="00610D76" w:rsidRDefault="002C3036" w:rsidP="002C3036">
            <w:pPr>
              <w:spacing w:after="0" w:line="240" w:lineRule="auto"/>
              <w:jc w:val="right"/>
              <w:rPr>
                <w:rFonts w:ascii="Times New Roman" w:hAnsi="Times New Roman" w:cs="Times New Roman"/>
                <w:sz w:val="18"/>
                <w:szCs w:val="18"/>
                <w:lang w:val="en-GB"/>
              </w:rPr>
            </w:pPr>
          </w:p>
          <w:p w14:paraId="6895091F" w14:textId="2C9CB671" w:rsidR="002C3036" w:rsidRPr="00610D76" w:rsidRDefault="002C3036" w:rsidP="002C3036">
            <w:pPr>
              <w:spacing w:after="0" w:line="240" w:lineRule="auto"/>
              <w:jc w:val="right"/>
              <w:rPr>
                <w:rFonts w:ascii="Times New Roman" w:hAnsi="Times New Roman" w:cs="Times New Roman"/>
                <w:sz w:val="18"/>
                <w:szCs w:val="18"/>
                <w:lang w:val="en-GB"/>
              </w:rPr>
            </w:pPr>
            <w:r w:rsidRPr="00610D76">
              <w:rPr>
                <w:rFonts w:ascii="Times New Roman" w:hAnsi="Times New Roman" w:cs="Times New Roman"/>
                <w:sz w:val="18"/>
                <w:szCs w:val="18"/>
                <w:lang w:val="en-GB"/>
              </w:rPr>
              <w:t>423,957</w:t>
            </w:r>
          </w:p>
        </w:tc>
        <w:tc>
          <w:tcPr>
            <w:tcW w:w="1170" w:type="dxa"/>
            <w:gridSpan w:val="2"/>
            <w:shd w:val="clear" w:color="auto" w:fill="auto"/>
          </w:tcPr>
          <w:p w14:paraId="4082EAB5" w14:textId="77777777" w:rsidR="002C3036" w:rsidRDefault="002C3036" w:rsidP="002C3036">
            <w:pPr>
              <w:spacing w:after="0" w:line="240" w:lineRule="auto"/>
              <w:jc w:val="right"/>
              <w:rPr>
                <w:rFonts w:ascii="Times New Roman" w:hAnsi="Times New Roman" w:cs="Times New Roman"/>
                <w:sz w:val="18"/>
                <w:szCs w:val="18"/>
                <w:lang w:val="en-GB"/>
              </w:rPr>
            </w:pPr>
          </w:p>
          <w:p w14:paraId="20D90701" w14:textId="77777777" w:rsidR="002C3036" w:rsidRDefault="002C3036" w:rsidP="002C3036">
            <w:pPr>
              <w:spacing w:after="0" w:line="240" w:lineRule="auto"/>
              <w:jc w:val="right"/>
              <w:rPr>
                <w:rFonts w:ascii="Times New Roman" w:hAnsi="Times New Roman" w:cs="Times New Roman"/>
                <w:sz w:val="18"/>
                <w:szCs w:val="18"/>
                <w:lang w:val="en-GB"/>
              </w:rPr>
            </w:pPr>
          </w:p>
          <w:p w14:paraId="1EE16B69" w14:textId="77777777" w:rsidR="002C3036" w:rsidRDefault="002C3036" w:rsidP="002C3036">
            <w:pPr>
              <w:spacing w:after="0" w:line="240" w:lineRule="auto"/>
              <w:jc w:val="right"/>
              <w:rPr>
                <w:rFonts w:ascii="Times New Roman" w:hAnsi="Times New Roman" w:cs="Times New Roman"/>
                <w:sz w:val="18"/>
                <w:szCs w:val="18"/>
                <w:lang w:val="en-GB"/>
              </w:rPr>
            </w:pPr>
          </w:p>
          <w:p w14:paraId="70501CB3" w14:textId="77777777" w:rsidR="002C3036" w:rsidRDefault="002C3036" w:rsidP="002C3036">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534,814</w:t>
            </w:r>
          </w:p>
          <w:p w14:paraId="2E481028" w14:textId="77777777" w:rsidR="002C3036" w:rsidRDefault="002C3036" w:rsidP="002C3036">
            <w:pPr>
              <w:spacing w:after="0" w:line="240" w:lineRule="auto"/>
              <w:jc w:val="right"/>
              <w:rPr>
                <w:rFonts w:ascii="Times New Roman" w:hAnsi="Times New Roman" w:cs="Times New Roman"/>
                <w:sz w:val="18"/>
                <w:szCs w:val="18"/>
                <w:lang w:val="en-GB"/>
              </w:rPr>
            </w:pPr>
          </w:p>
          <w:p w14:paraId="1C361AB7" w14:textId="0C98BFD9" w:rsidR="002C3036" w:rsidRPr="00610D76" w:rsidRDefault="002C3036" w:rsidP="002C3036">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408,131</w:t>
            </w:r>
          </w:p>
        </w:tc>
      </w:tr>
      <w:tr w:rsidR="00406CDA" w:rsidRPr="00610D76" w14:paraId="0DEA4D4D" w14:textId="77777777" w:rsidTr="005F2F35">
        <w:tc>
          <w:tcPr>
            <w:tcW w:w="1946" w:type="dxa"/>
            <w:vMerge/>
            <w:shd w:val="clear" w:color="auto" w:fill="auto"/>
          </w:tcPr>
          <w:p w14:paraId="6C69E5E5" w14:textId="77777777" w:rsidR="00406CDA" w:rsidRPr="00610D76" w:rsidRDefault="00406CDA" w:rsidP="00406CDA">
            <w:pPr>
              <w:spacing w:after="0" w:line="240" w:lineRule="auto"/>
              <w:rPr>
                <w:rFonts w:ascii="Times New Roman" w:eastAsia="Calibri" w:hAnsi="Times New Roman" w:cs="Times New Roman"/>
                <w:b/>
                <w:sz w:val="18"/>
                <w:szCs w:val="18"/>
                <w:lang w:val="en-GB"/>
              </w:rPr>
            </w:pPr>
          </w:p>
        </w:tc>
        <w:tc>
          <w:tcPr>
            <w:tcW w:w="627" w:type="dxa"/>
            <w:vMerge/>
          </w:tcPr>
          <w:p w14:paraId="35A57DE6" w14:textId="77777777" w:rsidR="00406CDA" w:rsidRPr="00610D76" w:rsidRDefault="00406CDA" w:rsidP="00406CDA">
            <w:pPr>
              <w:spacing w:after="0" w:line="240" w:lineRule="auto"/>
              <w:rPr>
                <w:rFonts w:ascii="Times New Roman" w:hAnsi="Times New Roman" w:cs="Times New Roman"/>
                <w:sz w:val="18"/>
                <w:szCs w:val="18"/>
                <w:lang w:val="en-GB"/>
              </w:rPr>
            </w:pPr>
          </w:p>
        </w:tc>
        <w:tc>
          <w:tcPr>
            <w:tcW w:w="10832" w:type="dxa"/>
            <w:gridSpan w:val="8"/>
            <w:shd w:val="clear" w:color="auto" w:fill="D0CECE" w:themeFill="background2" w:themeFillShade="E6"/>
          </w:tcPr>
          <w:p w14:paraId="28DBB633" w14:textId="7FDF3775" w:rsidR="00406CDA" w:rsidRPr="00610D76" w:rsidRDefault="00406CDA" w:rsidP="00406CD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3.4.2 </w:t>
            </w:r>
            <w:r w:rsidR="0095604C">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 xml:space="preserve">Tracks the cumulative number of additional male and female </w:t>
            </w:r>
            <w:r w:rsidRPr="00610D76">
              <w:rPr>
                <w:rFonts w:ascii="Times New Roman" w:hAnsi="Times New Roman" w:cs="Times New Roman"/>
                <w:sz w:val="18"/>
                <w:szCs w:val="18"/>
                <w:lang w:val="en-GB"/>
              </w:rPr>
              <w:t xml:space="preserve">victims who </w:t>
            </w:r>
            <w:r w:rsidR="00DD0FFD">
              <w:rPr>
                <w:rFonts w:ascii="Times New Roman" w:hAnsi="Times New Roman" w:cs="Times New Roman"/>
                <w:sz w:val="18"/>
                <w:szCs w:val="18"/>
                <w:lang w:val="en-GB"/>
              </w:rPr>
              <w:t>were</w:t>
            </w:r>
            <w:r w:rsidR="00DD0FFD"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provided with transitional justice services to address grievances, with UNDP support </w:t>
            </w:r>
            <w:r w:rsidRPr="00610D76">
              <w:rPr>
                <w:rFonts w:ascii="Times New Roman" w:eastAsia="Calibri" w:hAnsi="Times New Roman" w:cs="Times New Roman"/>
                <w:sz w:val="18"/>
                <w:szCs w:val="18"/>
                <w:lang w:val="en-GB"/>
              </w:rPr>
              <w:t>(</w:t>
            </w:r>
            <w:r w:rsidR="00DD0FFD">
              <w:rPr>
                <w:rFonts w:ascii="Times New Roman" w:eastAsia="Calibri" w:hAnsi="Times New Roman" w:cs="Times New Roman"/>
                <w:sz w:val="18"/>
                <w:szCs w:val="18"/>
                <w:lang w:val="en-GB"/>
              </w:rPr>
              <w:t>based on requests from</w:t>
            </w:r>
            <w:r w:rsidRPr="00610D76">
              <w:rPr>
                <w:rFonts w:ascii="Times New Roman" w:eastAsia="Calibri" w:hAnsi="Times New Roman" w:cs="Times New Roman"/>
                <w:sz w:val="18"/>
                <w:szCs w:val="18"/>
                <w:lang w:val="en-GB"/>
              </w:rPr>
              <w:t xml:space="preserve"> programme countries)</w:t>
            </w:r>
            <w:r w:rsidR="00DD0FFD">
              <w:rPr>
                <w:rFonts w:ascii="Times New Roman" w:eastAsia="Calibri" w:hAnsi="Times New Roman" w:cs="Times New Roman"/>
                <w:sz w:val="18"/>
                <w:szCs w:val="18"/>
                <w:lang w:val="en-GB"/>
              </w:rPr>
              <w:t xml:space="preserve"> since </w:t>
            </w:r>
            <w:r w:rsidRPr="00610D76">
              <w:rPr>
                <w:rFonts w:ascii="Times New Roman" w:eastAsia="Calibri" w:hAnsi="Times New Roman" w:cs="Times New Roman"/>
                <w:sz w:val="18"/>
                <w:szCs w:val="18"/>
                <w:lang w:val="en-GB"/>
              </w:rPr>
              <w:t xml:space="preserve">January 2014.  </w:t>
            </w:r>
          </w:p>
          <w:p w14:paraId="0FE98D9C" w14:textId="69EF0DA8" w:rsidR="00406CDA" w:rsidRPr="00610D76" w:rsidRDefault="00CD2CC5" w:rsidP="00406CDA">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sidR="00AF11B2">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sidR="0095604C">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sidR="0095604C">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B642BF" w:rsidRPr="00610D76" w14:paraId="44D367D3" w14:textId="77777777" w:rsidTr="00B642BF">
        <w:tc>
          <w:tcPr>
            <w:tcW w:w="1946" w:type="dxa"/>
            <w:vMerge w:val="restart"/>
            <w:shd w:val="clear" w:color="auto" w:fill="BDD6EE" w:themeFill="accent1" w:themeFillTint="66"/>
          </w:tcPr>
          <w:p w14:paraId="70A43C37" w14:textId="77777777" w:rsidR="00B642BF" w:rsidRPr="00610D76" w:rsidRDefault="00B642BF" w:rsidP="00406CDA">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t>Output</w:t>
            </w:r>
          </w:p>
        </w:tc>
        <w:tc>
          <w:tcPr>
            <w:tcW w:w="4889" w:type="dxa"/>
            <w:gridSpan w:val="2"/>
            <w:vMerge w:val="restart"/>
            <w:shd w:val="clear" w:color="auto" w:fill="BDD6EE" w:themeFill="accent1" w:themeFillTint="66"/>
          </w:tcPr>
          <w:p w14:paraId="67A7017D" w14:textId="77777777" w:rsidR="00B642BF" w:rsidRPr="00610D76" w:rsidRDefault="00B642BF" w:rsidP="00406CDA">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080" w:type="dxa"/>
            <w:shd w:val="clear" w:color="auto" w:fill="BDD6EE" w:themeFill="accent1" w:themeFillTint="66"/>
            <w:vAlign w:val="center"/>
          </w:tcPr>
          <w:p w14:paraId="0CF10DD4" w14:textId="77777777" w:rsidR="00B642BF" w:rsidRPr="00610D76" w:rsidRDefault="00B642BF"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16AC2355" w14:textId="77777777" w:rsidR="00B642BF" w:rsidRPr="00610D76" w:rsidRDefault="00B642BF"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64D438E3" w14:textId="77777777" w:rsidR="00B642BF" w:rsidRPr="00610D76" w:rsidRDefault="00B642BF"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108" w:type="dxa"/>
            <w:shd w:val="clear" w:color="auto" w:fill="BDD6EE" w:themeFill="accent1" w:themeFillTint="66"/>
            <w:vAlign w:val="center"/>
          </w:tcPr>
          <w:p w14:paraId="16A5F7BD" w14:textId="77777777" w:rsidR="00B642BF" w:rsidRPr="00610D76" w:rsidRDefault="00B642BF"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222" w:type="dxa"/>
            <w:gridSpan w:val="3"/>
            <w:shd w:val="clear" w:color="auto" w:fill="BDD6EE" w:themeFill="accent1" w:themeFillTint="66"/>
            <w:vAlign w:val="center"/>
          </w:tcPr>
          <w:p w14:paraId="11B76CBE" w14:textId="77777777" w:rsidR="00B642BF" w:rsidRPr="00610D76" w:rsidRDefault="00B642BF"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B642BF" w:rsidRPr="00610D76" w14:paraId="6D767B19" w14:textId="77777777" w:rsidTr="00B642BF">
        <w:tc>
          <w:tcPr>
            <w:tcW w:w="1946" w:type="dxa"/>
            <w:vMerge/>
            <w:tcBorders>
              <w:bottom w:val="single" w:sz="4" w:space="0" w:color="auto"/>
            </w:tcBorders>
            <w:shd w:val="clear" w:color="auto" w:fill="BDD6EE" w:themeFill="accent1" w:themeFillTint="66"/>
          </w:tcPr>
          <w:p w14:paraId="7D42E955" w14:textId="77777777" w:rsidR="00B642BF" w:rsidRPr="00610D76" w:rsidRDefault="00B642BF" w:rsidP="00B642BF">
            <w:pPr>
              <w:spacing w:after="0" w:line="240" w:lineRule="auto"/>
              <w:rPr>
                <w:rFonts w:ascii="Times New Roman" w:eastAsia="Calibri" w:hAnsi="Times New Roman" w:cs="Times New Roman"/>
                <w:b/>
                <w:color w:val="000000"/>
                <w:sz w:val="18"/>
                <w:szCs w:val="18"/>
                <w:lang w:val="en-GB"/>
              </w:rPr>
            </w:pPr>
          </w:p>
        </w:tc>
        <w:tc>
          <w:tcPr>
            <w:tcW w:w="4889" w:type="dxa"/>
            <w:gridSpan w:val="2"/>
            <w:vMerge/>
            <w:shd w:val="clear" w:color="auto" w:fill="BDD6EE" w:themeFill="accent1" w:themeFillTint="66"/>
          </w:tcPr>
          <w:p w14:paraId="0AFE605D" w14:textId="77777777" w:rsidR="00B642BF" w:rsidRPr="00610D76" w:rsidRDefault="00B642BF" w:rsidP="00B642BF">
            <w:pPr>
              <w:spacing w:after="0" w:line="240" w:lineRule="auto"/>
              <w:rPr>
                <w:rFonts w:ascii="Times New Roman" w:eastAsia="Calibri" w:hAnsi="Times New Roman" w:cs="Times New Roman"/>
                <w:b/>
                <w:sz w:val="18"/>
                <w:szCs w:val="18"/>
                <w:lang w:val="en-GB" w:eastAsia="en-US"/>
              </w:rPr>
            </w:pPr>
          </w:p>
        </w:tc>
        <w:tc>
          <w:tcPr>
            <w:tcW w:w="1080" w:type="dxa"/>
            <w:shd w:val="clear" w:color="auto" w:fill="BDD6EE" w:themeFill="accent1" w:themeFillTint="66"/>
          </w:tcPr>
          <w:p w14:paraId="5BC37446" w14:textId="77777777" w:rsidR="00B642BF" w:rsidRPr="00610D76" w:rsidRDefault="00B642BF" w:rsidP="00B642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74508CE0" w14:textId="77777777" w:rsidR="00B642BF" w:rsidRPr="00610D76" w:rsidRDefault="00B642BF" w:rsidP="00B642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51395959" w14:textId="77777777" w:rsidR="00B642BF" w:rsidRPr="00610D76" w:rsidRDefault="00B642BF" w:rsidP="00B642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108" w:type="dxa"/>
            <w:shd w:val="clear" w:color="auto" w:fill="BDD6EE" w:themeFill="accent1" w:themeFillTint="66"/>
          </w:tcPr>
          <w:p w14:paraId="20257B6F" w14:textId="19AF5EB5" w:rsidR="00B642BF" w:rsidRPr="00610D76" w:rsidRDefault="00B642BF" w:rsidP="00B642BF">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108" w:type="dxa"/>
            <w:gridSpan w:val="2"/>
            <w:shd w:val="clear" w:color="auto" w:fill="BDD6EE" w:themeFill="accent1" w:themeFillTint="66"/>
          </w:tcPr>
          <w:p w14:paraId="58FD0B78" w14:textId="3056B8DB" w:rsidR="00B642BF" w:rsidRPr="00610D76" w:rsidRDefault="00B642BF" w:rsidP="00B642BF">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b/>
                <w:sz w:val="18"/>
                <w:szCs w:val="18"/>
                <w:lang w:val="en-GB"/>
              </w:rPr>
              <w:t>Target</w:t>
            </w:r>
          </w:p>
        </w:tc>
        <w:tc>
          <w:tcPr>
            <w:tcW w:w="1114" w:type="dxa"/>
            <w:shd w:val="clear" w:color="auto" w:fill="BDD6EE" w:themeFill="accent1" w:themeFillTint="66"/>
          </w:tcPr>
          <w:p w14:paraId="7EADD2A2" w14:textId="681BBE47" w:rsidR="00B642BF" w:rsidRPr="00610D76" w:rsidRDefault="00B642BF" w:rsidP="00B642BF">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B642BF" w:rsidRPr="00610D76" w14:paraId="6B52E3BE" w14:textId="77777777" w:rsidTr="00835153">
        <w:tc>
          <w:tcPr>
            <w:tcW w:w="1946" w:type="dxa"/>
            <w:vMerge w:val="restart"/>
            <w:shd w:val="clear" w:color="auto" w:fill="auto"/>
          </w:tcPr>
          <w:p w14:paraId="755D5DCC" w14:textId="77777777" w:rsidR="00B642BF" w:rsidRPr="00610D76" w:rsidRDefault="00B642BF" w:rsidP="00B642BF">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 xml:space="preserve">Output 3.5. </w:t>
            </w:r>
            <w:r w:rsidRPr="00610D76">
              <w:rPr>
                <w:rFonts w:ascii="Times New Roman" w:eastAsia="Calibri" w:hAnsi="Times New Roman" w:cs="Times New Roman"/>
                <w:color w:val="000000"/>
                <w:sz w:val="18"/>
                <w:szCs w:val="18"/>
                <w:lang w:val="en-GB"/>
              </w:rPr>
              <w:t xml:space="preserve">Communities </w:t>
            </w:r>
            <w:proofErr w:type="gramStart"/>
            <w:r w:rsidRPr="00610D76">
              <w:rPr>
                <w:rFonts w:ascii="Times New Roman" w:eastAsia="Calibri" w:hAnsi="Times New Roman" w:cs="Times New Roman"/>
                <w:color w:val="000000"/>
                <w:sz w:val="18"/>
                <w:szCs w:val="18"/>
                <w:lang w:val="en-GB"/>
              </w:rPr>
              <w:t>empowered</w:t>
            </w:r>
            <w:proofErr w:type="gramEnd"/>
            <w:r w:rsidRPr="00610D76">
              <w:rPr>
                <w:rFonts w:ascii="Times New Roman" w:eastAsia="Calibri" w:hAnsi="Times New Roman" w:cs="Times New Roman"/>
                <w:color w:val="000000"/>
                <w:sz w:val="18"/>
                <w:szCs w:val="18"/>
                <w:lang w:val="en-GB"/>
              </w:rPr>
              <w:t xml:space="preserve"> and security sector institutions enabled for </w:t>
            </w:r>
            <w:r w:rsidRPr="00610D76">
              <w:rPr>
                <w:rFonts w:ascii="Times New Roman" w:eastAsia="Calibri" w:hAnsi="Times New Roman" w:cs="Times New Roman"/>
                <w:color w:val="000000"/>
                <w:sz w:val="18"/>
                <w:szCs w:val="18"/>
                <w:lang w:val="en-GB"/>
              </w:rPr>
              <w:lastRenderedPageBreak/>
              <w:t>increased citizen safety and reduced levels of armed violence</w:t>
            </w:r>
          </w:p>
          <w:p w14:paraId="19E454B8" w14:textId="77777777" w:rsidR="00B642BF" w:rsidRPr="00610D76" w:rsidRDefault="00B642BF" w:rsidP="00B642BF">
            <w:pPr>
              <w:spacing w:after="0" w:line="240" w:lineRule="auto"/>
              <w:rPr>
                <w:rFonts w:ascii="Times New Roman" w:eastAsia="Calibri" w:hAnsi="Times New Roman" w:cs="Times New Roman"/>
                <w:sz w:val="18"/>
                <w:szCs w:val="18"/>
                <w:lang w:val="en-GB"/>
              </w:rPr>
            </w:pPr>
          </w:p>
          <w:p w14:paraId="6792E930" w14:textId="2CB3C319" w:rsidR="00B642BF" w:rsidRPr="00610D76" w:rsidRDefault="00B642BF" w:rsidP="00B642BF">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AF11B2">
              <w:rPr>
                <w:rFonts w:ascii="Times New Roman" w:eastAsia="Calibri" w:hAnsi="Times New Roman" w:cs="Times New Roman"/>
                <w:b/>
                <w:color w:val="000000"/>
                <w:sz w:val="18"/>
                <w:szCs w:val="18"/>
                <w:lang w:val="en-GB"/>
              </w:rPr>
              <w:t>38</w:t>
            </w:r>
          </w:p>
          <w:p w14:paraId="0A08C82F" w14:textId="13ED04E7" w:rsidR="00B642BF" w:rsidRPr="00610D76" w:rsidRDefault="00AF11B2" w:rsidP="00B642BF">
            <w:pPr>
              <w:spacing w:after="0" w:line="240" w:lineRule="auto"/>
              <w:rPr>
                <w:rFonts w:ascii="Times New Roman" w:eastAsia="Calibri" w:hAnsi="Times New Roman" w:cs="Times New Roman"/>
                <w:b/>
                <w:sz w:val="18"/>
                <w:szCs w:val="18"/>
                <w:lang w:val="en-GB"/>
              </w:rPr>
            </w:pPr>
            <w:r>
              <w:rPr>
                <w:rFonts w:ascii="Times New Roman" w:eastAsia="Calibri" w:hAnsi="Times New Roman" w:cs="Times New Roman"/>
                <w:b/>
                <w:color w:val="000000"/>
                <w:sz w:val="18"/>
                <w:szCs w:val="18"/>
                <w:lang w:val="en-GB"/>
              </w:rPr>
              <w:t>(December 2017</w:t>
            </w:r>
            <w:r w:rsidR="00B642BF" w:rsidRPr="00610D76">
              <w:rPr>
                <w:rFonts w:ascii="Times New Roman" w:eastAsia="Calibri" w:hAnsi="Times New Roman" w:cs="Times New Roman"/>
                <w:b/>
                <w:color w:val="000000"/>
                <w:sz w:val="18"/>
                <w:szCs w:val="18"/>
                <w:lang w:val="en-GB"/>
              </w:rPr>
              <w:t>)</w:t>
            </w:r>
          </w:p>
        </w:tc>
        <w:tc>
          <w:tcPr>
            <w:tcW w:w="627" w:type="dxa"/>
            <w:vMerge w:val="restart"/>
          </w:tcPr>
          <w:p w14:paraId="0DF45C37" w14:textId="77777777" w:rsidR="00B642BF" w:rsidRPr="00610D76" w:rsidRDefault="00B642BF" w:rsidP="00B642BF">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lastRenderedPageBreak/>
              <w:t>3.5.1</w:t>
            </w:r>
          </w:p>
        </w:tc>
        <w:tc>
          <w:tcPr>
            <w:tcW w:w="4262" w:type="dxa"/>
            <w:shd w:val="clear" w:color="auto" w:fill="auto"/>
          </w:tcPr>
          <w:p w14:paraId="728252BD" w14:textId="77777777" w:rsidR="00B642BF" w:rsidRPr="00610D76" w:rsidRDefault="00B642BF" w:rsidP="00B642BF">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 xml:space="preserve">Number of countries with </w:t>
            </w:r>
            <w:r w:rsidRPr="00610D76">
              <w:rPr>
                <w:rFonts w:ascii="Times New Roman" w:eastAsia="Calibri" w:hAnsi="Times New Roman" w:cs="Times New Roman"/>
                <w:b/>
                <w:sz w:val="18"/>
                <w:szCs w:val="18"/>
                <w:lang w:val="en-GB"/>
              </w:rPr>
              <w:t>improved</w:t>
            </w:r>
            <w:r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b/>
                <w:sz w:val="18"/>
                <w:szCs w:val="18"/>
                <w:lang w:val="en-GB"/>
              </w:rPr>
              <w:t>capacities for security sector governance and oversight</w:t>
            </w:r>
          </w:p>
          <w:p w14:paraId="0CAD15AC" w14:textId="77777777" w:rsidR="00B642BF" w:rsidRPr="0095604C" w:rsidRDefault="00B642BF" w:rsidP="00B642BF">
            <w:pPr>
              <w:spacing w:after="0" w:line="240" w:lineRule="auto"/>
              <w:rPr>
                <w:rFonts w:ascii="Times New Roman" w:eastAsia="Calibri" w:hAnsi="Times New Roman" w:cs="Times New Roman"/>
                <w:sz w:val="18"/>
                <w:szCs w:val="18"/>
                <w:lang w:val="en-GB"/>
              </w:rPr>
            </w:pPr>
          </w:p>
          <w:p w14:paraId="67252872" w14:textId="25E4C7F5" w:rsidR="00B642BF" w:rsidRPr="00610D76" w:rsidRDefault="00B642BF" w:rsidP="00B642BF">
            <w:pPr>
              <w:spacing w:after="0" w:line="240" w:lineRule="auto"/>
              <w:rPr>
                <w:rFonts w:ascii="Times New Roman" w:eastAsia="Calibri" w:hAnsi="Times New Roman" w:cs="Times New Roman"/>
                <w:b/>
                <w:i/>
                <w:sz w:val="18"/>
                <w:szCs w:val="18"/>
                <w:lang w:val="en-GB"/>
              </w:rPr>
            </w:pPr>
            <w:r w:rsidRPr="00C370CF">
              <w:rPr>
                <w:rFonts w:ascii="Times New Roman" w:eastAsia="Calibri" w:hAnsi="Times New Roman" w:cs="Times New Roman"/>
                <w:sz w:val="18"/>
                <w:szCs w:val="18"/>
                <w:lang w:val="en-GB"/>
              </w:rPr>
              <w:t>Number of countries for which a 2017 target has</w:t>
            </w:r>
            <w:r w:rsidR="00AF11B2">
              <w:rPr>
                <w:rFonts w:ascii="Times New Roman" w:eastAsia="Calibri" w:hAnsi="Times New Roman" w:cs="Times New Roman"/>
                <w:sz w:val="18"/>
                <w:szCs w:val="18"/>
                <w:lang w:val="en-GB"/>
              </w:rPr>
              <w:t xml:space="preserve"> been set for this indicator: 39</w:t>
            </w:r>
          </w:p>
        </w:tc>
        <w:tc>
          <w:tcPr>
            <w:tcW w:w="1080" w:type="dxa"/>
            <w:shd w:val="clear" w:color="auto" w:fill="auto"/>
            <w:vAlign w:val="center"/>
          </w:tcPr>
          <w:p w14:paraId="178D89C3" w14:textId="77777777" w:rsidR="00B642BF" w:rsidRPr="00610D76" w:rsidRDefault="00B642BF" w:rsidP="00B642BF">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0</w:t>
            </w:r>
          </w:p>
        </w:tc>
        <w:tc>
          <w:tcPr>
            <w:tcW w:w="1080" w:type="dxa"/>
            <w:shd w:val="clear" w:color="auto" w:fill="auto"/>
            <w:vAlign w:val="center"/>
          </w:tcPr>
          <w:p w14:paraId="2BEACA58" w14:textId="77777777" w:rsidR="00B642BF" w:rsidRPr="00610D76" w:rsidRDefault="00B642BF" w:rsidP="00B642BF">
            <w:pPr>
              <w:spacing w:after="0" w:line="240" w:lineRule="auto"/>
              <w:jc w:val="center"/>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9</w:t>
            </w:r>
          </w:p>
        </w:tc>
        <w:tc>
          <w:tcPr>
            <w:tcW w:w="1080" w:type="dxa"/>
            <w:shd w:val="clear" w:color="auto" w:fill="auto"/>
            <w:vAlign w:val="center"/>
          </w:tcPr>
          <w:p w14:paraId="696156E7" w14:textId="26832348" w:rsidR="00B642BF" w:rsidRPr="00610D76" w:rsidRDefault="00B642BF" w:rsidP="00B642BF">
            <w:pPr>
              <w:spacing w:after="0" w:line="240" w:lineRule="auto"/>
              <w:jc w:val="center"/>
              <w:rPr>
                <w:rFonts w:ascii="Times New Roman" w:eastAsia="Calibri" w:hAnsi="Times New Roman" w:cs="Times New Roman"/>
                <w:sz w:val="18"/>
                <w:szCs w:val="18"/>
                <w:lang w:val="en-GB"/>
              </w:rPr>
            </w:pPr>
            <w:r w:rsidRPr="00610D76">
              <w:rPr>
                <w:rFonts w:ascii="Times New Roman" w:hAnsi="Times New Roman" w:cs="Times New Roman"/>
                <w:sz w:val="18"/>
                <w:szCs w:val="18"/>
                <w:lang w:val="en-GB"/>
              </w:rPr>
              <w:t>27</w:t>
            </w:r>
          </w:p>
        </w:tc>
        <w:tc>
          <w:tcPr>
            <w:tcW w:w="1108" w:type="dxa"/>
            <w:shd w:val="clear" w:color="auto" w:fill="auto"/>
            <w:vAlign w:val="center"/>
          </w:tcPr>
          <w:p w14:paraId="564FB9F4" w14:textId="2EC6DD9B" w:rsidR="00B642BF" w:rsidRPr="00610D76" w:rsidRDefault="00B642BF" w:rsidP="00B642BF">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27</w:t>
            </w:r>
          </w:p>
        </w:tc>
        <w:tc>
          <w:tcPr>
            <w:tcW w:w="1108" w:type="dxa"/>
            <w:gridSpan w:val="2"/>
            <w:shd w:val="clear" w:color="auto" w:fill="auto"/>
            <w:vAlign w:val="center"/>
          </w:tcPr>
          <w:p w14:paraId="4B9D9DE8" w14:textId="7A357418" w:rsidR="00B642BF" w:rsidRPr="00610D76" w:rsidRDefault="007D34B0" w:rsidP="00B642BF">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32</w:t>
            </w:r>
          </w:p>
        </w:tc>
        <w:tc>
          <w:tcPr>
            <w:tcW w:w="1114" w:type="dxa"/>
            <w:shd w:val="clear" w:color="auto" w:fill="auto"/>
            <w:vAlign w:val="center"/>
          </w:tcPr>
          <w:p w14:paraId="78BFA611" w14:textId="4947F750" w:rsidR="00B642BF" w:rsidRPr="00610D76" w:rsidRDefault="007D34B0" w:rsidP="00B642BF">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sz w:val="18"/>
                <w:szCs w:val="18"/>
                <w:lang w:val="en-GB"/>
              </w:rPr>
              <w:t>32</w:t>
            </w:r>
          </w:p>
        </w:tc>
      </w:tr>
      <w:tr w:rsidR="00141908" w:rsidRPr="00610D76" w14:paraId="7D9E180D" w14:textId="77777777" w:rsidTr="00F875B8">
        <w:tc>
          <w:tcPr>
            <w:tcW w:w="1946" w:type="dxa"/>
            <w:vMerge/>
            <w:shd w:val="clear" w:color="auto" w:fill="auto"/>
          </w:tcPr>
          <w:p w14:paraId="65F7DCBE" w14:textId="77777777" w:rsidR="00141908" w:rsidRPr="00610D76" w:rsidRDefault="00141908" w:rsidP="00406CDA">
            <w:pPr>
              <w:spacing w:after="0" w:line="240" w:lineRule="auto"/>
              <w:rPr>
                <w:rFonts w:ascii="Times New Roman" w:eastAsia="Calibri" w:hAnsi="Times New Roman" w:cs="Times New Roman"/>
                <w:b/>
                <w:color w:val="000000"/>
                <w:sz w:val="18"/>
                <w:szCs w:val="18"/>
                <w:lang w:val="en-GB"/>
              </w:rPr>
            </w:pPr>
          </w:p>
        </w:tc>
        <w:tc>
          <w:tcPr>
            <w:tcW w:w="627" w:type="dxa"/>
            <w:vMerge/>
          </w:tcPr>
          <w:p w14:paraId="70DC5470" w14:textId="77777777" w:rsidR="00141908" w:rsidRPr="00610D76" w:rsidRDefault="00141908" w:rsidP="00406CDA">
            <w:pPr>
              <w:spacing w:after="0" w:line="240" w:lineRule="auto"/>
              <w:rPr>
                <w:rFonts w:ascii="Times New Roman" w:eastAsia="Calibri" w:hAnsi="Times New Roman" w:cs="Times New Roman"/>
                <w:b/>
                <w:sz w:val="18"/>
                <w:szCs w:val="18"/>
                <w:lang w:val="en-GB"/>
              </w:rPr>
            </w:pPr>
          </w:p>
        </w:tc>
        <w:tc>
          <w:tcPr>
            <w:tcW w:w="10832" w:type="dxa"/>
            <w:gridSpan w:val="8"/>
            <w:shd w:val="clear" w:color="auto" w:fill="D0CECE" w:themeFill="background2" w:themeFillShade="E6"/>
          </w:tcPr>
          <w:p w14:paraId="4FA050B6" w14:textId="3E3A70B7" w:rsidR="00141908" w:rsidRPr="00610D76" w:rsidRDefault="00141908" w:rsidP="00406CD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3.5.1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 xml:space="preserve">Qualitative indicator </w:t>
            </w:r>
            <w:r w:rsidR="00DD0FFD">
              <w:rPr>
                <w:rFonts w:ascii="Times New Roman" w:eastAsia="Calibri" w:hAnsi="Times New Roman" w:cs="Times New Roman"/>
                <w:sz w:val="18"/>
                <w:szCs w:val="18"/>
                <w:lang w:val="en-GB"/>
              </w:rPr>
              <w:t>tracks the</w:t>
            </w:r>
            <w:r w:rsidRPr="00610D76">
              <w:rPr>
                <w:rFonts w:ascii="Times New Roman" w:eastAsia="Calibri" w:hAnsi="Times New Roman" w:cs="Times New Roman"/>
                <w:sz w:val="18"/>
                <w:szCs w:val="18"/>
                <w:lang w:val="en-GB"/>
              </w:rPr>
              <w:t xml:space="preserve"> effectiveness of UNDP support (</w:t>
            </w:r>
            <w:r w:rsidR="00DD0FFD">
              <w:rPr>
                <w:rFonts w:ascii="Times New Roman" w:eastAsia="Calibri" w:hAnsi="Times New Roman" w:cs="Times New Roman"/>
                <w:sz w:val="18"/>
                <w:szCs w:val="18"/>
                <w:lang w:val="en-GB"/>
              </w:rPr>
              <w:t>as requested by</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to improve </w:t>
            </w:r>
            <w:r w:rsidR="00DD0FFD">
              <w:rPr>
                <w:rFonts w:ascii="Times New Roman" w:hAnsi="Times New Roman" w:cs="Times New Roman"/>
                <w:sz w:val="18"/>
                <w:szCs w:val="18"/>
                <w:lang w:val="en-GB"/>
              </w:rPr>
              <w:t xml:space="preserve">security sector </w:t>
            </w:r>
            <w:r w:rsidRPr="00610D76">
              <w:rPr>
                <w:rFonts w:ascii="Times New Roman" w:hAnsi="Times New Roman" w:cs="Times New Roman"/>
                <w:sz w:val="18"/>
                <w:szCs w:val="18"/>
                <w:lang w:val="en-GB"/>
              </w:rPr>
              <w:t>capacities for governance and oversight</w:t>
            </w:r>
            <w:r w:rsidR="00DD0FFD">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using a qualitative rating scale </w:t>
            </w:r>
            <w:r w:rsidRPr="00610D76">
              <w:rPr>
                <w:rFonts w:ascii="Times New Roman" w:hAnsi="Times New Roman" w:cs="Times New Roman"/>
                <w:sz w:val="18"/>
                <w:szCs w:val="18"/>
                <w:lang w:val="en-GB"/>
              </w:rPr>
              <w:t>(1</w:t>
            </w:r>
            <w:r>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no improved capacities, 2</w:t>
            </w:r>
            <w:r>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slightly improved capacities, 3</w:t>
            </w:r>
            <w:r>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improved capacities, 4</w:t>
            </w:r>
            <w:r>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significantly improved capacities)</w:t>
            </w:r>
            <w:r w:rsidRPr="00610D76">
              <w:rPr>
                <w:rFonts w:ascii="Times New Roman" w:eastAsia="Calibri" w:hAnsi="Times New Roman" w:cs="Times New Roman"/>
                <w:sz w:val="18"/>
                <w:szCs w:val="18"/>
                <w:lang w:val="en-GB"/>
              </w:rPr>
              <w:t xml:space="preserve"> </w:t>
            </w:r>
            <w:r w:rsidR="00DD0FFD">
              <w:rPr>
                <w:rFonts w:ascii="Times New Roman" w:eastAsia="Calibri" w:hAnsi="Times New Roman" w:cs="Times New Roman"/>
                <w:sz w:val="18"/>
                <w:szCs w:val="18"/>
                <w:lang w:val="en-GB"/>
              </w:rPr>
              <w:t xml:space="preserve">and </w:t>
            </w:r>
            <w:r w:rsidRPr="00610D76">
              <w:rPr>
                <w:rFonts w:ascii="Times New Roman" w:eastAsia="Calibri" w:hAnsi="Times New Roman" w:cs="Times New Roman"/>
                <w:sz w:val="18"/>
                <w:szCs w:val="18"/>
                <w:lang w:val="en-GB"/>
              </w:rPr>
              <w:t xml:space="preserve">counting the number of countries where objective evidence exists that UNDP support improved capacities </w:t>
            </w:r>
            <w:r w:rsidR="00DD0FFD">
              <w:rPr>
                <w:rFonts w:ascii="Times New Roman" w:eastAsia="Calibri" w:hAnsi="Times New Roman" w:cs="Times New Roman"/>
                <w:sz w:val="18"/>
                <w:szCs w:val="18"/>
                <w:lang w:val="en-GB"/>
              </w:rPr>
              <w:t>as of</w:t>
            </w:r>
            <w:r w:rsidR="00DD0FFD"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January 2014.</w:t>
            </w:r>
          </w:p>
          <w:p w14:paraId="5445320E" w14:textId="4E086918" w:rsidR="00141908" w:rsidRPr="00610D76" w:rsidRDefault="00141908" w:rsidP="00F875B8">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sidR="00AF11B2">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 xml:space="preserve">The following values were corrected upwards to reflect the contribution of </w:t>
            </w:r>
            <w:r w:rsidR="00AF11B2">
              <w:rPr>
                <w:rFonts w:ascii="Times New Roman" w:eastAsia="Calibri" w:hAnsi="Times New Roman" w:cs="Times New Roman"/>
                <w:sz w:val="18"/>
                <w:szCs w:val="18"/>
                <w:lang w:val="en-GB"/>
              </w:rPr>
              <w:t>one</w:t>
            </w:r>
            <w:r w:rsidRPr="00610D76">
              <w:rPr>
                <w:rFonts w:ascii="Times New Roman" w:eastAsia="Calibri" w:hAnsi="Times New Roman" w:cs="Times New Roman"/>
                <w:sz w:val="18"/>
                <w:szCs w:val="18"/>
                <w:lang w:val="en-GB"/>
              </w:rPr>
              <w:t xml:space="preserve"> additional country office not previously captured: </w:t>
            </w:r>
            <w:r w:rsidR="00DD0FFD">
              <w:rPr>
                <w:rFonts w:ascii="Times New Roman" w:eastAsia="Calibri" w:hAnsi="Times New Roman" w:cs="Times New Roman"/>
                <w:sz w:val="18"/>
                <w:szCs w:val="18"/>
                <w:lang w:val="en-GB"/>
              </w:rPr>
              <w:t xml:space="preserve">the </w:t>
            </w:r>
            <w:r w:rsidRPr="00610D76">
              <w:rPr>
                <w:rFonts w:ascii="Times New Roman" w:eastAsia="Calibri" w:hAnsi="Times New Roman" w:cs="Times New Roman"/>
                <w:sz w:val="18"/>
                <w:szCs w:val="18"/>
                <w:lang w:val="en-GB"/>
              </w:rPr>
              <w:t>2017 target increased from 3</w:t>
            </w:r>
            <w:r w:rsidR="00AF11B2">
              <w:rPr>
                <w:rFonts w:ascii="Times New Roman" w:eastAsia="Calibri" w:hAnsi="Times New Roman" w:cs="Times New Roman"/>
                <w:sz w:val="18"/>
                <w:szCs w:val="18"/>
                <w:lang w:val="en-GB"/>
              </w:rPr>
              <w:t>1</w:t>
            </w:r>
            <w:r w:rsidRPr="00610D76">
              <w:rPr>
                <w:rFonts w:ascii="Times New Roman" w:eastAsia="Calibri" w:hAnsi="Times New Roman" w:cs="Times New Roman"/>
                <w:sz w:val="18"/>
                <w:szCs w:val="18"/>
                <w:lang w:val="en-GB"/>
              </w:rPr>
              <w:t xml:space="preserve"> to 3</w:t>
            </w:r>
            <w:r w:rsidR="00AF11B2">
              <w:rPr>
                <w:rFonts w:ascii="Times New Roman" w:eastAsia="Calibri" w:hAnsi="Times New Roman" w:cs="Times New Roman"/>
                <w:sz w:val="18"/>
                <w:szCs w:val="18"/>
                <w:lang w:val="en-GB"/>
              </w:rPr>
              <w:t>2</w:t>
            </w:r>
            <w:r w:rsidRPr="00610D76">
              <w:rPr>
                <w:rFonts w:ascii="Times New Roman" w:eastAsia="Calibri" w:hAnsi="Times New Roman" w:cs="Times New Roman"/>
                <w:sz w:val="18"/>
                <w:szCs w:val="18"/>
                <w:lang w:val="en-GB"/>
              </w:rPr>
              <w:t xml:space="preserve">. </w:t>
            </w:r>
          </w:p>
        </w:tc>
      </w:tr>
      <w:tr w:rsidR="00141908" w:rsidRPr="00610D76" w14:paraId="6BDAA76F" w14:textId="77777777" w:rsidTr="00835153">
        <w:tc>
          <w:tcPr>
            <w:tcW w:w="1946" w:type="dxa"/>
            <w:vMerge/>
            <w:shd w:val="clear" w:color="auto" w:fill="auto"/>
          </w:tcPr>
          <w:p w14:paraId="350DAA2D" w14:textId="77777777" w:rsidR="00141908" w:rsidRPr="00610D76" w:rsidRDefault="00141908" w:rsidP="00406CDA">
            <w:pPr>
              <w:spacing w:after="0" w:line="240" w:lineRule="auto"/>
              <w:rPr>
                <w:rFonts w:ascii="Times New Roman" w:eastAsia="Calibri" w:hAnsi="Times New Roman" w:cs="Times New Roman"/>
                <w:b/>
                <w:color w:val="000000"/>
                <w:sz w:val="18"/>
                <w:szCs w:val="18"/>
                <w:lang w:val="en-GB"/>
              </w:rPr>
            </w:pPr>
          </w:p>
        </w:tc>
        <w:tc>
          <w:tcPr>
            <w:tcW w:w="627" w:type="dxa"/>
            <w:vMerge w:val="restart"/>
          </w:tcPr>
          <w:p w14:paraId="68465923" w14:textId="77777777" w:rsidR="00141908" w:rsidRPr="00610D76" w:rsidRDefault="00141908" w:rsidP="00406CDA">
            <w:pPr>
              <w:spacing w:after="0" w:line="240" w:lineRule="auto"/>
              <w:rPr>
                <w:rFonts w:ascii="Times New Roman" w:hAnsi="Times New Roman" w:cs="Times New Roman"/>
                <w:b/>
                <w:sz w:val="18"/>
                <w:szCs w:val="18"/>
                <w:lang w:val="en-GB"/>
              </w:rPr>
            </w:pPr>
            <w:r w:rsidRPr="00610D76">
              <w:rPr>
                <w:rFonts w:ascii="Times New Roman" w:eastAsia="Calibri" w:hAnsi="Times New Roman" w:cs="Times New Roman"/>
                <w:b/>
                <w:color w:val="000000"/>
                <w:sz w:val="18"/>
                <w:szCs w:val="18"/>
                <w:lang w:val="en-GB"/>
              </w:rPr>
              <w:t>3.5.2</w:t>
            </w:r>
          </w:p>
        </w:tc>
        <w:tc>
          <w:tcPr>
            <w:tcW w:w="4262" w:type="dxa"/>
            <w:tcBorders>
              <w:bottom w:val="single" w:sz="4" w:space="0" w:color="auto"/>
            </w:tcBorders>
            <w:shd w:val="clear" w:color="auto" w:fill="auto"/>
          </w:tcPr>
          <w:p w14:paraId="6DD676EB" w14:textId="77777777" w:rsidR="00141908" w:rsidRPr="00610D76" w:rsidRDefault="00141908" w:rsidP="00406CD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countries where gender-sensitive </w:t>
            </w:r>
            <w:r w:rsidRPr="00610D76">
              <w:rPr>
                <w:rFonts w:ascii="Times New Roman" w:eastAsia="Calibri" w:hAnsi="Times New Roman" w:cs="Times New Roman"/>
                <w:b/>
                <w:sz w:val="18"/>
                <w:szCs w:val="18"/>
                <w:lang w:val="en-GB"/>
              </w:rPr>
              <w:t>evidence-based security strategies</w:t>
            </w:r>
            <w:r w:rsidRPr="00610D76">
              <w:rPr>
                <w:rFonts w:ascii="Times New Roman" w:eastAsia="Calibri" w:hAnsi="Times New Roman" w:cs="Times New Roman"/>
                <w:sz w:val="18"/>
                <w:szCs w:val="18"/>
                <w:lang w:val="en-GB"/>
              </w:rPr>
              <w:t xml:space="preserve"> for reducing armed violence and/or control of small arms are in operation at the community level</w:t>
            </w:r>
          </w:p>
          <w:p w14:paraId="579D0217" w14:textId="77777777" w:rsidR="00141908" w:rsidRPr="00610D76" w:rsidRDefault="00141908" w:rsidP="00406CDA">
            <w:pPr>
              <w:spacing w:after="0" w:line="240" w:lineRule="auto"/>
              <w:rPr>
                <w:rFonts w:ascii="Times New Roman" w:eastAsia="Calibri" w:hAnsi="Times New Roman" w:cs="Times New Roman"/>
                <w:sz w:val="18"/>
                <w:szCs w:val="18"/>
                <w:lang w:val="en-GB"/>
              </w:rPr>
            </w:pPr>
          </w:p>
          <w:p w14:paraId="3D661BC6" w14:textId="77777777" w:rsidR="00141908" w:rsidRPr="00C370CF" w:rsidRDefault="00141908" w:rsidP="00406CDA">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35</w:t>
            </w:r>
          </w:p>
        </w:tc>
        <w:tc>
          <w:tcPr>
            <w:tcW w:w="1080" w:type="dxa"/>
            <w:tcBorders>
              <w:bottom w:val="single" w:sz="4" w:space="0" w:color="auto"/>
            </w:tcBorders>
            <w:shd w:val="clear" w:color="auto" w:fill="auto"/>
            <w:vAlign w:val="center"/>
          </w:tcPr>
          <w:p w14:paraId="11445898" w14:textId="77777777" w:rsidR="00141908" w:rsidRPr="00610D76" w:rsidRDefault="00141908"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3</w:t>
            </w:r>
          </w:p>
        </w:tc>
        <w:tc>
          <w:tcPr>
            <w:tcW w:w="1080" w:type="dxa"/>
            <w:tcBorders>
              <w:bottom w:val="single" w:sz="4" w:space="0" w:color="auto"/>
            </w:tcBorders>
            <w:shd w:val="clear" w:color="auto" w:fill="auto"/>
            <w:vAlign w:val="center"/>
          </w:tcPr>
          <w:p w14:paraId="060774A6" w14:textId="77777777" w:rsidR="00141908" w:rsidRPr="00610D76" w:rsidRDefault="00141908"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10</w:t>
            </w:r>
          </w:p>
        </w:tc>
        <w:tc>
          <w:tcPr>
            <w:tcW w:w="1080" w:type="dxa"/>
            <w:tcBorders>
              <w:bottom w:val="single" w:sz="4" w:space="0" w:color="auto"/>
            </w:tcBorders>
            <w:shd w:val="clear" w:color="auto" w:fill="auto"/>
            <w:vAlign w:val="center"/>
          </w:tcPr>
          <w:p w14:paraId="6712A4F9" w14:textId="77777777" w:rsidR="00141908" w:rsidRPr="00610D76" w:rsidRDefault="00141908" w:rsidP="00406CDA">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16</w:t>
            </w:r>
          </w:p>
        </w:tc>
        <w:tc>
          <w:tcPr>
            <w:tcW w:w="1108" w:type="dxa"/>
            <w:tcBorders>
              <w:bottom w:val="single" w:sz="4" w:space="0" w:color="auto"/>
            </w:tcBorders>
            <w:shd w:val="clear" w:color="auto" w:fill="auto"/>
            <w:vAlign w:val="center"/>
          </w:tcPr>
          <w:p w14:paraId="514FC5CA" w14:textId="3B93E46B" w:rsidR="00141908" w:rsidRPr="00610D76" w:rsidRDefault="00B642BF" w:rsidP="00406CD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20</w:t>
            </w:r>
          </w:p>
        </w:tc>
        <w:tc>
          <w:tcPr>
            <w:tcW w:w="1108" w:type="dxa"/>
            <w:gridSpan w:val="2"/>
            <w:tcBorders>
              <w:bottom w:val="single" w:sz="4" w:space="0" w:color="auto"/>
            </w:tcBorders>
            <w:shd w:val="clear" w:color="auto" w:fill="auto"/>
            <w:vAlign w:val="center"/>
          </w:tcPr>
          <w:p w14:paraId="7C63AE58" w14:textId="0EAFDB9A" w:rsidR="00141908" w:rsidRPr="00610D76" w:rsidRDefault="00B642BF" w:rsidP="00406CD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29</w:t>
            </w:r>
          </w:p>
        </w:tc>
        <w:tc>
          <w:tcPr>
            <w:tcW w:w="1114" w:type="dxa"/>
            <w:tcBorders>
              <w:bottom w:val="single" w:sz="4" w:space="0" w:color="auto"/>
            </w:tcBorders>
            <w:shd w:val="clear" w:color="auto" w:fill="auto"/>
            <w:vAlign w:val="center"/>
          </w:tcPr>
          <w:p w14:paraId="17246F9D" w14:textId="6FDF3A02" w:rsidR="00141908" w:rsidRPr="00610D76" w:rsidRDefault="00B642BF" w:rsidP="00406CDA">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sz w:val="18"/>
                <w:szCs w:val="18"/>
                <w:lang w:val="en-GB"/>
              </w:rPr>
              <w:t>25</w:t>
            </w:r>
          </w:p>
        </w:tc>
      </w:tr>
      <w:tr w:rsidR="006B7596" w:rsidRPr="00610D76" w14:paraId="557E377D" w14:textId="77777777" w:rsidTr="006B7596">
        <w:tc>
          <w:tcPr>
            <w:tcW w:w="1946" w:type="dxa"/>
            <w:vMerge/>
            <w:shd w:val="clear" w:color="auto" w:fill="auto"/>
          </w:tcPr>
          <w:p w14:paraId="66051118" w14:textId="77777777" w:rsidR="006B7596" w:rsidRPr="00610D76" w:rsidRDefault="006B7596" w:rsidP="00406CDA">
            <w:pPr>
              <w:spacing w:after="0" w:line="240" w:lineRule="auto"/>
              <w:rPr>
                <w:rFonts w:ascii="Times New Roman" w:eastAsia="Calibri" w:hAnsi="Times New Roman" w:cs="Times New Roman"/>
                <w:b/>
                <w:color w:val="000000"/>
                <w:sz w:val="18"/>
                <w:szCs w:val="18"/>
                <w:lang w:val="en-GB"/>
              </w:rPr>
            </w:pPr>
          </w:p>
        </w:tc>
        <w:tc>
          <w:tcPr>
            <w:tcW w:w="627" w:type="dxa"/>
            <w:vMerge/>
          </w:tcPr>
          <w:p w14:paraId="6B6DB523" w14:textId="77777777" w:rsidR="006B7596" w:rsidRPr="00610D76" w:rsidRDefault="006B7596" w:rsidP="00406CDA">
            <w:pPr>
              <w:spacing w:after="0" w:line="240" w:lineRule="auto"/>
              <w:rPr>
                <w:rFonts w:ascii="Times New Roman" w:eastAsia="Calibri" w:hAnsi="Times New Roman" w:cs="Times New Roman"/>
                <w:b/>
                <w:color w:val="000000"/>
                <w:sz w:val="18"/>
                <w:szCs w:val="18"/>
                <w:lang w:val="en-GB"/>
              </w:rPr>
            </w:pPr>
          </w:p>
        </w:tc>
        <w:tc>
          <w:tcPr>
            <w:tcW w:w="10832" w:type="dxa"/>
            <w:gridSpan w:val="8"/>
            <w:tcBorders>
              <w:bottom w:val="single" w:sz="4" w:space="0" w:color="auto"/>
            </w:tcBorders>
            <w:shd w:val="clear" w:color="auto" w:fill="D9D9D9" w:themeFill="background1" w:themeFillShade="D9"/>
            <w:vAlign w:val="center"/>
          </w:tcPr>
          <w:p w14:paraId="37731876" w14:textId="4BD2C1A1" w:rsidR="006B7596" w:rsidRDefault="006B7596" w:rsidP="006B7596">
            <w:pPr>
              <w:spacing w:after="0" w:line="0" w:lineRule="atLeast"/>
              <w:rPr>
                <w:rFonts w:ascii="Times New Roman" w:eastAsia="Calibri" w:hAnsi="Times New Roman" w:cs="Times New Roman"/>
                <w:sz w:val="18"/>
                <w:szCs w:val="18"/>
                <w:lang w:val="en-GB"/>
              </w:rPr>
            </w:pPr>
            <w:r w:rsidRPr="006B7596">
              <w:rPr>
                <w:rFonts w:ascii="Times New Roman" w:eastAsia="Calibri" w:hAnsi="Times New Roman" w:cs="Times New Roman"/>
                <w:sz w:val="18"/>
                <w:szCs w:val="18"/>
                <w:lang w:val="en-GB"/>
              </w:rPr>
              <w:t>Indicator 3.5.2 note: Qualitative indicator tracks the effectiveness of UNDP support (as requested by programme countries) to community level gender-sensitive and evidence-based security strategies by using a qualitative rating scale (1: not adequately, 2: very partially, 3: partially, 4: largely) and counting the number of countries where objective evidence exists that UNDP support led to strategies being at least partially operational since January 2014. 2017 reporting note: No change to previously published baselines, milestones, targets or actuals for previous years.</w:t>
            </w:r>
          </w:p>
        </w:tc>
      </w:tr>
    </w:tbl>
    <w:p w14:paraId="0A42DF5B" w14:textId="77777777" w:rsidR="00DC646F" w:rsidRPr="00610D76" w:rsidRDefault="00DC646F">
      <w:pPr>
        <w:rPr>
          <w:rFonts w:ascii="Times New Roman" w:hAnsi="Times New Roman" w:cs="Times New Roman"/>
          <w:lang w:val="en-GB"/>
        </w:rPr>
      </w:pPr>
      <w:bookmarkStart w:id="11" w:name="_Toc445889444"/>
      <w:r w:rsidRPr="00610D76">
        <w:rPr>
          <w:rFonts w:ascii="Times New Roman" w:hAnsi="Times New Roman" w:cs="Times New Roman"/>
          <w:lang w:val="en-GB"/>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7"/>
        <w:gridCol w:w="5545"/>
        <w:gridCol w:w="2145"/>
        <w:gridCol w:w="2406"/>
        <w:gridCol w:w="2412"/>
      </w:tblGrid>
      <w:tr w:rsidR="00672A6F" w:rsidRPr="00610D76" w14:paraId="2A4A490F" w14:textId="77777777" w:rsidTr="00212B09">
        <w:trPr>
          <w:trHeight w:val="263"/>
        </w:trPr>
        <w:tc>
          <w:tcPr>
            <w:tcW w:w="12955" w:type="dxa"/>
            <w:gridSpan w:val="5"/>
            <w:tcBorders>
              <w:top w:val="single" w:sz="4" w:space="0" w:color="auto"/>
              <w:left w:val="single" w:sz="4" w:space="0" w:color="auto"/>
              <w:bottom w:val="single" w:sz="4" w:space="0" w:color="auto"/>
              <w:right w:val="single" w:sz="4" w:space="0" w:color="auto"/>
            </w:tcBorders>
            <w:shd w:val="clear" w:color="auto" w:fill="0070C0"/>
          </w:tcPr>
          <w:p w14:paraId="427F5770" w14:textId="77777777" w:rsidR="00672A6F" w:rsidRPr="00610D76" w:rsidRDefault="00672A6F" w:rsidP="005B2B9B">
            <w:pPr>
              <w:spacing w:after="0" w:line="240" w:lineRule="auto"/>
              <w:rPr>
                <w:rFonts w:ascii="Times New Roman" w:eastAsia="Calibri" w:hAnsi="Times New Roman" w:cs="Times New Roman"/>
                <w:b/>
                <w:sz w:val="18"/>
                <w:szCs w:val="18"/>
                <w:lang w:val="en-GB"/>
              </w:rPr>
            </w:pPr>
            <w:r w:rsidRPr="00C370CF">
              <w:rPr>
                <w:rStyle w:val="Heading3Char"/>
                <w:rFonts w:eastAsia="Calibri"/>
                <w:color w:val="FFFF00"/>
                <w:sz w:val="20"/>
                <w:szCs w:val="18"/>
                <w:u w:val="single"/>
                <w:lang w:val="en-GB"/>
              </w:rPr>
              <w:lastRenderedPageBreak/>
              <w:t>Outcome</w:t>
            </w:r>
            <w:r w:rsidR="000C12D9" w:rsidRPr="00C370CF">
              <w:rPr>
                <w:rStyle w:val="Heading3Char"/>
                <w:rFonts w:eastAsia="Calibri"/>
                <w:color w:val="FFFF00"/>
                <w:sz w:val="20"/>
                <w:szCs w:val="18"/>
                <w:u w:val="single"/>
                <w:lang w:val="en-GB"/>
              </w:rPr>
              <w:t xml:space="preserve"> </w:t>
            </w:r>
            <w:r w:rsidRPr="00C370CF">
              <w:rPr>
                <w:rStyle w:val="Heading3Char"/>
                <w:rFonts w:eastAsia="Calibri"/>
                <w:color w:val="FFFF00"/>
                <w:sz w:val="20"/>
                <w:szCs w:val="18"/>
                <w:u w:val="single"/>
                <w:lang w:val="en-GB"/>
              </w:rPr>
              <w:t>4:</w:t>
            </w:r>
            <w:bookmarkEnd w:id="11"/>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Faster</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progress</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is</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achieved</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in</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reducing</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gender</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inequality</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and</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promoting</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women’s</w:t>
            </w:r>
            <w:r w:rsidR="000C12D9" w:rsidRPr="00C370CF">
              <w:rPr>
                <w:rFonts w:ascii="Times New Roman" w:eastAsia="Calibri" w:hAnsi="Times New Roman" w:cs="Times New Roman"/>
                <w:b/>
                <w:color w:val="FFFF00"/>
                <w:sz w:val="20"/>
                <w:szCs w:val="18"/>
                <w:lang w:val="en-GB" w:eastAsia="x-none"/>
              </w:rPr>
              <w:t xml:space="preserve"> </w:t>
            </w:r>
            <w:r w:rsidRPr="00C370CF">
              <w:rPr>
                <w:rFonts w:ascii="Times New Roman" w:eastAsia="Calibri" w:hAnsi="Times New Roman" w:cs="Times New Roman"/>
                <w:b/>
                <w:color w:val="FFFF00"/>
                <w:sz w:val="20"/>
                <w:szCs w:val="18"/>
                <w:lang w:val="en-GB" w:eastAsia="x-none"/>
              </w:rPr>
              <w:t>empowerment</w:t>
            </w:r>
          </w:p>
        </w:tc>
      </w:tr>
      <w:tr w:rsidR="00672A6F" w:rsidRPr="00610D76" w14:paraId="52499F57" w14:textId="77777777" w:rsidTr="00212B09">
        <w:trPr>
          <w:trHeight w:val="260"/>
        </w:trPr>
        <w:tc>
          <w:tcPr>
            <w:tcW w:w="599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EE185C8" w14:textId="217450FB" w:rsidR="00672A6F" w:rsidRPr="00610D76" w:rsidRDefault="00672A6F" w:rsidP="005B2B9B">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Outcome</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Indicators</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sz w:val="18"/>
                <w:szCs w:val="18"/>
                <w:lang w:val="en-GB"/>
              </w:rPr>
              <w:t>(</w:t>
            </w:r>
            <w:r w:rsidRPr="00610D76">
              <w:rPr>
                <w:rFonts w:ascii="Times New Roman" w:eastAsia="SimSun" w:hAnsi="Times New Roman" w:cs="Times New Roman"/>
                <w:b/>
                <w:sz w:val="18"/>
                <w:szCs w:val="18"/>
                <w:lang w:val="en-GB" w:eastAsia="zh-CN"/>
              </w:rPr>
              <w:t>*</w:t>
            </w:r>
            <w:r w:rsidRPr="00610D76">
              <w:rPr>
                <w:rFonts w:ascii="Times New Roman" w:eastAsia="SimSun" w:hAnsi="Times New Roman" w:cs="Times New Roman"/>
                <w:sz w:val="18"/>
                <w:szCs w:val="18"/>
                <w:lang w:val="en-GB" w:eastAsia="zh-CN"/>
              </w:rPr>
              <w:t>Using</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latest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data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year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specified)</w:t>
            </w:r>
          </w:p>
        </w:tc>
        <w:tc>
          <w:tcPr>
            <w:tcW w:w="2145" w:type="dxa"/>
            <w:tcBorders>
              <w:top w:val="single" w:sz="4" w:space="0" w:color="auto"/>
              <w:left w:val="single" w:sz="4" w:space="0" w:color="auto"/>
              <w:bottom w:val="single" w:sz="4" w:space="0" w:color="auto"/>
              <w:right w:val="single" w:sz="4" w:space="0" w:color="auto"/>
            </w:tcBorders>
            <w:shd w:val="clear" w:color="auto" w:fill="F2F2F2"/>
          </w:tcPr>
          <w:p w14:paraId="2CD658D9" w14:textId="77777777" w:rsidR="00672A6F" w:rsidRPr="00610D76" w:rsidRDefault="00672A6F" w:rsidP="005B2B9B">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2013</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baseline</w:t>
            </w:r>
          </w:p>
        </w:tc>
        <w:tc>
          <w:tcPr>
            <w:tcW w:w="2406" w:type="dxa"/>
            <w:tcBorders>
              <w:top w:val="single" w:sz="4" w:space="0" w:color="auto"/>
              <w:left w:val="single" w:sz="4" w:space="0" w:color="auto"/>
              <w:bottom w:val="single" w:sz="4" w:space="0" w:color="auto"/>
              <w:right w:val="single" w:sz="4" w:space="0" w:color="auto"/>
            </w:tcBorders>
            <w:shd w:val="clear" w:color="auto" w:fill="F2F2F2"/>
          </w:tcPr>
          <w:p w14:paraId="361B34CE" w14:textId="77777777" w:rsidR="00672A6F" w:rsidRPr="00610D76" w:rsidRDefault="00672A6F" w:rsidP="005B2B9B">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Latest</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Data</w:t>
            </w:r>
            <w:r w:rsidR="000C12D9" w:rsidRPr="00610D76">
              <w:rPr>
                <w:rFonts w:ascii="Times New Roman" w:eastAsia="Calibri" w:hAnsi="Times New Roman" w:cs="Times New Roman"/>
                <w:b/>
                <w:sz w:val="18"/>
                <w:szCs w:val="18"/>
                <w:lang w:val="en-GB"/>
              </w:rPr>
              <w:t xml:space="preserve"> </w:t>
            </w:r>
          </w:p>
        </w:tc>
        <w:tc>
          <w:tcPr>
            <w:tcW w:w="2412" w:type="dxa"/>
            <w:tcBorders>
              <w:top w:val="single" w:sz="4" w:space="0" w:color="auto"/>
              <w:left w:val="single" w:sz="4" w:space="0" w:color="auto"/>
              <w:bottom w:val="single" w:sz="4" w:space="0" w:color="auto"/>
              <w:right w:val="single" w:sz="4" w:space="0" w:color="auto"/>
            </w:tcBorders>
            <w:shd w:val="clear" w:color="auto" w:fill="F2F2F2"/>
          </w:tcPr>
          <w:p w14:paraId="4CC5909C" w14:textId="77777777" w:rsidR="00672A6F" w:rsidRPr="00610D76" w:rsidRDefault="00672A6F" w:rsidP="005B2B9B">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Target</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2017</w:t>
            </w:r>
          </w:p>
        </w:tc>
      </w:tr>
      <w:tr w:rsidR="00672A6F" w:rsidRPr="00610D76" w14:paraId="11E07705" w14:textId="77777777" w:rsidTr="003B77C2">
        <w:trPr>
          <w:trHeight w:val="260"/>
        </w:trPr>
        <w:tc>
          <w:tcPr>
            <w:tcW w:w="447" w:type="dxa"/>
            <w:vMerge w:val="restart"/>
            <w:tcBorders>
              <w:top w:val="single" w:sz="4" w:space="0" w:color="auto"/>
              <w:left w:val="single" w:sz="4" w:space="0" w:color="auto"/>
              <w:right w:val="single" w:sz="4" w:space="0" w:color="auto"/>
            </w:tcBorders>
            <w:shd w:val="clear" w:color="auto" w:fill="auto"/>
          </w:tcPr>
          <w:p w14:paraId="6D72B14F" w14:textId="77777777" w:rsidR="00672A6F" w:rsidRPr="00610D76" w:rsidRDefault="00672A6F" w:rsidP="005B2B9B">
            <w:pPr>
              <w:spacing w:after="0" w:line="240" w:lineRule="auto"/>
              <w:ind w:right="-117"/>
              <w:rPr>
                <w:rFonts w:ascii="Times New Roman" w:hAnsi="Times New Roman" w:cs="Times New Roman"/>
                <w:b/>
                <w:sz w:val="18"/>
                <w:szCs w:val="18"/>
                <w:lang w:val="en-GB"/>
              </w:rPr>
            </w:pPr>
            <w:r w:rsidRPr="00610D76">
              <w:rPr>
                <w:rFonts w:ascii="Times New Roman" w:hAnsi="Times New Roman" w:cs="Times New Roman"/>
                <w:b/>
                <w:sz w:val="18"/>
                <w:szCs w:val="18"/>
                <w:lang w:val="en-GB"/>
              </w:rPr>
              <w:t>4.1</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64090255" w14:textId="77777777" w:rsidR="00672A6F" w:rsidRPr="00610D76" w:rsidRDefault="00672A6F" w:rsidP="005B2B9B">
            <w:pPr>
              <w:spacing w:after="0" w:line="240" w:lineRule="auto"/>
              <w:ind w:right="-117"/>
              <w:rPr>
                <w:rFonts w:ascii="Times New Roman" w:hAnsi="Times New Roman" w:cs="Times New Roman"/>
                <w:b/>
                <w:sz w:val="18"/>
                <w:szCs w:val="18"/>
                <w:lang w:val="en-GB"/>
              </w:rPr>
            </w:pPr>
            <w:r w:rsidRPr="00610D76">
              <w:rPr>
                <w:rFonts w:ascii="Times New Roman" w:hAnsi="Times New Roman" w:cs="Times New Roman"/>
                <w:b/>
                <w:sz w:val="18"/>
                <w:szCs w:val="18"/>
                <w:lang w:val="en-GB"/>
              </w:rPr>
              <w:t>Wage</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gap</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sz w:val="18"/>
                <w:szCs w:val="18"/>
                <w:lang w:val="en-GB"/>
              </w:rPr>
              <w:t>between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men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and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women</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48AB609A" w14:textId="294FB915" w:rsidR="00672A6F" w:rsidRPr="00610D76" w:rsidRDefault="00771CFB" w:rsidP="00FC7754">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16.</w:t>
            </w:r>
            <w:r w:rsidR="00F36643">
              <w:rPr>
                <w:rFonts w:ascii="Times New Roman" w:hAnsi="Times New Roman" w:cs="Times New Roman"/>
                <w:sz w:val="18"/>
                <w:szCs w:val="18"/>
                <w:lang w:val="en-GB"/>
              </w:rPr>
              <w:t>0</w:t>
            </w:r>
            <w:r w:rsidR="00672A6F"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672A6F" w:rsidRPr="00610D76">
              <w:rPr>
                <w:rFonts w:ascii="Times New Roman" w:hAnsi="Times New Roman" w:cs="Times New Roman"/>
                <w:sz w:val="18"/>
                <w:szCs w:val="18"/>
                <w:lang w:val="en-GB"/>
              </w:rPr>
              <w:t>(2013)</w:t>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71A5D919" w14:textId="3C45F34D" w:rsidR="00672A6F" w:rsidRPr="00610D76" w:rsidRDefault="000C12D9" w:rsidP="005B2B9B">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 </w:t>
            </w:r>
            <w:r w:rsidR="000339BF">
              <w:rPr>
                <w:rFonts w:ascii="Times New Roman" w:hAnsi="Times New Roman" w:cs="Times New Roman"/>
                <w:sz w:val="18"/>
                <w:szCs w:val="18"/>
                <w:lang w:val="en-GB"/>
              </w:rPr>
              <w:t>18.4</w:t>
            </w:r>
            <w:r w:rsidR="00672A6F" w:rsidRPr="00610D76">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w:t>
            </w:r>
            <w:r w:rsidR="00771CFB" w:rsidRPr="00610D76">
              <w:rPr>
                <w:rFonts w:ascii="Times New Roman" w:hAnsi="Times New Roman" w:cs="Times New Roman"/>
                <w:sz w:val="18"/>
                <w:szCs w:val="18"/>
                <w:lang w:val="en-GB"/>
              </w:rPr>
              <w:t>(201</w:t>
            </w:r>
            <w:r w:rsidR="000339BF">
              <w:rPr>
                <w:rFonts w:ascii="Times New Roman" w:hAnsi="Times New Roman" w:cs="Times New Roman"/>
                <w:sz w:val="18"/>
                <w:szCs w:val="18"/>
                <w:lang w:val="en-GB"/>
              </w:rPr>
              <w:t>6</w:t>
            </w:r>
            <w:r w:rsidR="00672A6F" w:rsidRPr="00610D76">
              <w:rPr>
                <w:rFonts w:ascii="Times New Roman" w:hAnsi="Times New Roman" w:cs="Times New Roman"/>
                <w:sz w:val="18"/>
                <w:szCs w:val="18"/>
                <w:lang w:val="en-GB"/>
              </w:rPr>
              <w:t>)</w:t>
            </w:r>
          </w:p>
          <w:p w14:paraId="0286762B" w14:textId="77777777" w:rsidR="00672A6F" w:rsidRPr="00610D76" w:rsidRDefault="00672A6F" w:rsidP="005B2B9B">
            <w:pPr>
              <w:spacing w:after="0" w:line="240" w:lineRule="auto"/>
              <w:rPr>
                <w:rFonts w:ascii="Times New Roman" w:hAnsi="Times New Roman" w:cs="Times New Roman"/>
                <w:sz w:val="18"/>
                <w:szCs w:val="18"/>
                <w:lang w:val="en-GB"/>
              </w:rPr>
            </w:pPr>
          </w:p>
        </w:tc>
        <w:tc>
          <w:tcPr>
            <w:tcW w:w="2412" w:type="dxa"/>
            <w:tcBorders>
              <w:top w:val="single" w:sz="4" w:space="0" w:color="auto"/>
              <w:left w:val="single" w:sz="4" w:space="0" w:color="auto"/>
              <w:bottom w:val="single" w:sz="4" w:space="0" w:color="auto"/>
              <w:right w:val="single" w:sz="4" w:space="0" w:color="auto"/>
            </w:tcBorders>
          </w:tcPr>
          <w:p w14:paraId="7B6FFA41" w14:textId="3529FC40" w:rsidR="00672A6F" w:rsidRPr="00610D76" w:rsidRDefault="00872163" w:rsidP="005B2B9B">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Direction of travel based on past trend: </w:t>
            </w:r>
            <w:r w:rsidRPr="00610D76">
              <w:rPr>
                <w:rFonts w:ascii="Times New Roman" w:hAnsi="Times New Roman" w:cs="Times New Roman"/>
                <w:b/>
                <w:sz w:val="18"/>
                <w:szCs w:val="18"/>
                <w:lang w:val="en-GB"/>
              </w:rPr>
              <w:t>Decrease</w:t>
            </w:r>
            <w:r w:rsidRPr="00610D76">
              <w:rPr>
                <w:rFonts w:ascii="Times New Roman" w:hAnsi="Times New Roman" w:cs="Times New Roman"/>
                <w:sz w:val="18"/>
                <w:szCs w:val="18"/>
                <w:lang w:val="en-GB"/>
              </w:rPr>
              <w:t xml:space="preserve"> 16% (trend)</w:t>
            </w:r>
          </w:p>
        </w:tc>
      </w:tr>
      <w:tr w:rsidR="00672A6F" w:rsidRPr="00610D76" w14:paraId="73069674" w14:textId="77777777" w:rsidTr="00212B09">
        <w:trPr>
          <w:trHeight w:val="260"/>
        </w:trPr>
        <w:tc>
          <w:tcPr>
            <w:tcW w:w="447" w:type="dxa"/>
            <w:vMerge/>
            <w:tcBorders>
              <w:left w:val="single" w:sz="4" w:space="0" w:color="auto"/>
              <w:right w:val="single" w:sz="4" w:space="0" w:color="auto"/>
            </w:tcBorders>
            <w:shd w:val="clear" w:color="auto" w:fill="auto"/>
          </w:tcPr>
          <w:p w14:paraId="6B42B87B" w14:textId="77777777" w:rsidR="00672A6F" w:rsidRPr="00610D76" w:rsidRDefault="00672A6F" w:rsidP="005B2B9B">
            <w:pPr>
              <w:spacing w:after="0" w:line="240" w:lineRule="auto"/>
              <w:ind w:right="-1080"/>
              <w:rPr>
                <w:rFonts w:ascii="Times New Roman" w:hAnsi="Times New Roman" w:cs="Times New Roman"/>
                <w:b/>
                <w:sz w:val="18"/>
                <w:szCs w:val="18"/>
                <w:lang w:val="en-GB"/>
              </w:rPr>
            </w:pPr>
          </w:p>
        </w:tc>
        <w:tc>
          <w:tcPr>
            <w:tcW w:w="12508" w:type="dxa"/>
            <w:gridSpan w:val="4"/>
            <w:tcBorders>
              <w:left w:val="single" w:sz="4" w:space="0" w:color="auto"/>
              <w:right w:val="single" w:sz="4" w:space="0" w:color="auto"/>
            </w:tcBorders>
            <w:shd w:val="clear" w:color="auto" w:fill="D9D9D9" w:themeFill="background1" w:themeFillShade="D9"/>
          </w:tcPr>
          <w:p w14:paraId="43673759" w14:textId="31F4B8B3" w:rsidR="0017606C" w:rsidRDefault="00672A6F" w:rsidP="005B2B9B">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Source</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calculations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using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data</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from</w:t>
            </w:r>
            <w:r w:rsidR="000C12D9" w:rsidRPr="00610D76">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ILO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(Global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Wage</w:t>
            </w:r>
            <w:r w:rsidR="000C12D9" w:rsidRPr="00610D76">
              <w:rPr>
                <w:rFonts w:ascii="Times New Roman" w:eastAsia="Calibri" w:hAnsi="Times New Roman" w:cs="Times New Roman"/>
                <w:sz w:val="18"/>
                <w:szCs w:val="18"/>
                <w:lang w:val="en-GB"/>
              </w:rPr>
              <w:t xml:space="preserve"> </w:t>
            </w:r>
            <w:r w:rsidR="0017606C" w:rsidRPr="00610D76">
              <w:rPr>
                <w:rFonts w:ascii="Times New Roman" w:eastAsia="Calibri" w:hAnsi="Times New Roman" w:cs="Times New Roman"/>
                <w:sz w:val="18"/>
                <w:szCs w:val="18"/>
                <w:lang w:val="en-GB"/>
              </w:rPr>
              <w:t>Database).</w:t>
            </w:r>
            <w:r w:rsidR="000C12D9" w:rsidRPr="00610D76">
              <w:rPr>
                <w:rFonts w:ascii="Times New Roman" w:eastAsia="Calibri" w:hAnsi="Times New Roman" w:cs="Times New Roman"/>
                <w:sz w:val="18"/>
                <w:szCs w:val="18"/>
                <w:lang w:val="en-GB"/>
              </w:rPr>
              <w:t xml:space="preserve"> </w:t>
            </w:r>
            <w:r w:rsidR="0017606C" w:rsidRPr="00610D76">
              <w:rPr>
                <w:rFonts w:ascii="Times New Roman" w:eastAsia="Calibri" w:hAnsi="Times New Roman" w:cs="Times New Roman"/>
                <w:sz w:val="18"/>
                <w:szCs w:val="18"/>
                <w:lang w:val="en-GB"/>
              </w:rPr>
              <w:t>Simple</w:t>
            </w:r>
            <w:r w:rsidR="000C12D9" w:rsidRPr="00610D76">
              <w:rPr>
                <w:rFonts w:ascii="Times New Roman" w:eastAsia="Calibri" w:hAnsi="Times New Roman" w:cs="Times New Roman"/>
                <w:sz w:val="18"/>
                <w:szCs w:val="18"/>
                <w:lang w:val="en-GB"/>
              </w:rPr>
              <w:t xml:space="preserve"> </w:t>
            </w:r>
            <w:r w:rsidR="0017606C" w:rsidRPr="00610D76">
              <w:rPr>
                <w:rFonts w:ascii="Times New Roman" w:eastAsia="Calibri" w:hAnsi="Times New Roman" w:cs="Times New Roman"/>
                <w:sz w:val="18"/>
                <w:szCs w:val="18"/>
                <w:lang w:val="en-GB"/>
              </w:rPr>
              <w:t>average</w:t>
            </w:r>
            <w:r w:rsidR="000C12D9" w:rsidRPr="00610D76">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 xml:space="preserve">is </w:t>
            </w:r>
            <w:r w:rsidR="0017606C"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F36643">
              <w:rPr>
                <w:rFonts w:ascii="Times New Roman" w:eastAsia="Calibri" w:hAnsi="Times New Roman" w:cs="Times New Roman"/>
                <w:sz w:val="18"/>
                <w:szCs w:val="18"/>
                <w:lang w:val="en-GB"/>
              </w:rPr>
              <w:t>57</w:t>
            </w:r>
            <w:r w:rsidR="00797B86" w:rsidRPr="00610D76">
              <w:rPr>
                <w:rFonts w:ascii="Times New Roman" w:eastAsia="Calibri" w:hAnsi="Times New Roman" w:cs="Times New Roman"/>
                <w:sz w:val="18"/>
                <w:szCs w:val="18"/>
                <w:lang w:val="en-GB"/>
              </w:rPr>
              <w:t xml:space="preserve"> (</w:t>
            </w:r>
            <w:r w:rsidR="00F36643">
              <w:rPr>
                <w:rFonts w:ascii="Times New Roman" w:eastAsia="Calibri" w:hAnsi="Times New Roman" w:cs="Times New Roman"/>
                <w:sz w:val="18"/>
                <w:szCs w:val="18"/>
                <w:lang w:val="en-GB"/>
              </w:rPr>
              <w:t>76</w:t>
            </w:r>
            <w:r w:rsidR="00797B86"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programme</w:t>
            </w:r>
            <w:r w:rsidR="000C12D9" w:rsidRPr="00610D7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countries</w:t>
            </w:r>
            <w:r w:rsidR="00797B86" w:rsidRPr="006B7596">
              <w:rPr>
                <w:rFonts w:ascii="Times New Roman" w:eastAsia="Calibri" w:hAnsi="Times New Roman" w:cs="Times New Roman"/>
                <w:sz w:val="18"/>
                <w:szCs w:val="18"/>
                <w:lang w:val="en-GB"/>
              </w:rPr>
              <w:t xml:space="preserve"> for 2013 (201</w:t>
            </w:r>
            <w:r w:rsidR="00F36643" w:rsidRPr="006B7596">
              <w:rPr>
                <w:rFonts w:ascii="Times New Roman" w:eastAsia="Calibri" w:hAnsi="Times New Roman" w:cs="Times New Roman"/>
                <w:sz w:val="18"/>
                <w:szCs w:val="18"/>
                <w:lang w:val="en-GB"/>
              </w:rPr>
              <w:t>6</w:t>
            </w:r>
            <w:r w:rsidR="00797B86" w:rsidRPr="006B7596">
              <w:rPr>
                <w:rFonts w:ascii="Times New Roman" w:eastAsia="Calibri" w:hAnsi="Times New Roman" w:cs="Times New Roman"/>
                <w:sz w:val="18"/>
                <w:szCs w:val="18"/>
                <w:lang w:val="en-GB"/>
              </w:rPr>
              <w:t>)</w:t>
            </w:r>
            <w:r w:rsidRPr="006B7596">
              <w:rPr>
                <w:rFonts w:ascii="Times New Roman" w:eastAsia="Calibri" w:hAnsi="Times New Roman" w:cs="Times New Roman"/>
                <w:sz w:val="18"/>
                <w:szCs w:val="18"/>
                <w:lang w:val="en-GB"/>
              </w:rPr>
              <w:t>.</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There</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was</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progress</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(regression)</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in</w:t>
            </w:r>
            <w:r w:rsidR="000C12D9" w:rsidRPr="006B7596">
              <w:rPr>
                <w:rFonts w:ascii="Times New Roman" w:eastAsia="Calibri" w:hAnsi="Times New Roman" w:cs="Times New Roman"/>
                <w:sz w:val="18"/>
                <w:szCs w:val="18"/>
                <w:lang w:val="en-GB"/>
              </w:rPr>
              <w:t xml:space="preserve"> </w:t>
            </w:r>
            <w:r w:rsidR="00F36643" w:rsidRPr="006B7596">
              <w:rPr>
                <w:rFonts w:ascii="Times New Roman" w:eastAsia="Calibri" w:hAnsi="Times New Roman" w:cs="Times New Roman"/>
                <w:sz w:val="18"/>
                <w:szCs w:val="18"/>
                <w:lang w:val="en-GB"/>
              </w:rPr>
              <w:t>23</w:t>
            </w:r>
            <w:r w:rsidR="00797B86" w:rsidRPr="006B7596">
              <w:rPr>
                <w:rFonts w:ascii="Times New Roman" w:eastAsia="Calibri" w:hAnsi="Times New Roman" w:cs="Times New Roman"/>
                <w:sz w:val="18"/>
                <w:szCs w:val="18"/>
                <w:lang w:val="en-GB"/>
              </w:rPr>
              <w:t xml:space="preserve"> (</w:t>
            </w:r>
            <w:r w:rsidR="00F36643" w:rsidRPr="006B7596">
              <w:rPr>
                <w:rFonts w:ascii="Times New Roman" w:eastAsia="Calibri" w:hAnsi="Times New Roman" w:cs="Times New Roman"/>
                <w:sz w:val="18"/>
                <w:szCs w:val="18"/>
                <w:lang w:val="en-GB"/>
              </w:rPr>
              <w:t>18</w:t>
            </w:r>
            <w:r w:rsidR="0017606C" w:rsidRPr="006B7596">
              <w:rPr>
                <w:rFonts w:ascii="Times New Roman" w:eastAsia="Calibri" w:hAnsi="Times New Roman" w:cs="Times New Roman"/>
                <w:sz w:val="18"/>
                <w:szCs w:val="18"/>
                <w:lang w:val="en-GB"/>
              </w:rPr>
              <w:t>)</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countries.</w:t>
            </w:r>
            <w:r w:rsidR="000C12D9" w:rsidRPr="006B7596">
              <w:rPr>
                <w:rFonts w:ascii="Times New Roman" w:eastAsia="Calibri" w:hAnsi="Times New Roman" w:cs="Times New Roman"/>
                <w:sz w:val="18"/>
                <w:szCs w:val="18"/>
                <w:lang w:val="en-GB"/>
              </w:rPr>
              <w:t xml:space="preserve"> </w:t>
            </w:r>
            <w:r w:rsidR="00CA0200" w:rsidRPr="006B7596">
              <w:rPr>
                <w:rFonts w:ascii="Times New Roman" w:eastAsia="Calibri" w:hAnsi="Times New Roman" w:cs="Times New Roman"/>
                <w:sz w:val="18"/>
                <w:szCs w:val="18"/>
                <w:lang w:val="en-GB"/>
              </w:rPr>
              <w:t>T</w:t>
            </w:r>
            <w:r w:rsidRPr="006B7596">
              <w:rPr>
                <w:rFonts w:ascii="Times New Roman" w:eastAsia="Calibri" w:hAnsi="Times New Roman" w:cs="Times New Roman"/>
                <w:sz w:val="18"/>
                <w:szCs w:val="18"/>
                <w:lang w:val="en-GB"/>
              </w:rPr>
              <w:t>here</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is</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no</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internationally-agreed</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numerical</w:t>
            </w:r>
            <w:r w:rsidR="000C12D9" w:rsidRPr="006B7596">
              <w:rPr>
                <w:rFonts w:ascii="Times New Roman" w:eastAsia="Calibri" w:hAnsi="Times New Roman" w:cs="Times New Roman"/>
                <w:sz w:val="18"/>
                <w:szCs w:val="18"/>
                <w:lang w:val="en-GB"/>
              </w:rPr>
              <w:t xml:space="preserve"> </w:t>
            </w:r>
            <w:r w:rsidR="002F4796" w:rsidRPr="006B7596">
              <w:rPr>
                <w:rFonts w:ascii="Times New Roman" w:eastAsia="Calibri" w:hAnsi="Times New Roman" w:cs="Times New Roman"/>
                <w:sz w:val="18"/>
                <w:szCs w:val="18"/>
                <w:lang w:val="en-GB"/>
              </w:rPr>
              <w:t>target</w:t>
            </w:r>
            <w:r w:rsidR="00CA0200" w:rsidRPr="006B7596">
              <w:rPr>
                <w:rFonts w:ascii="Times New Roman" w:eastAsia="Calibri" w:hAnsi="Times New Roman" w:cs="Times New Roman"/>
                <w:sz w:val="18"/>
                <w:szCs w:val="18"/>
                <w:lang w:val="en-GB"/>
              </w:rPr>
              <w:t>.</w:t>
            </w:r>
          </w:p>
          <w:p w14:paraId="5E3A060A" w14:textId="130F4D6B" w:rsidR="00F36643" w:rsidRPr="002F4796" w:rsidRDefault="00F36643" w:rsidP="005B2B9B">
            <w:pPr>
              <w:spacing w:after="0" w:line="240" w:lineRule="auto"/>
              <w:rPr>
                <w:rFonts w:ascii="Times New Roman" w:eastAsia="Calibri" w:hAnsi="Times New Roman" w:cs="Times New Roman"/>
                <w:b/>
                <w:sz w:val="18"/>
                <w:szCs w:val="18"/>
                <w:lang w:val="en-GB"/>
              </w:rPr>
            </w:pPr>
            <w:r w:rsidRPr="002F4796">
              <w:rPr>
                <w:rFonts w:ascii="Times New Roman" w:eastAsia="Calibri" w:hAnsi="Times New Roman" w:cs="Times New Roman"/>
                <w:b/>
                <w:sz w:val="18"/>
                <w:szCs w:val="18"/>
                <w:lang w:val="en-GB"/>
              </w:rPr>
              <w:t xml:space="preserve">2017 reporting note: </w:t>
            </w:r>
            <w:r w:rsidRPr="00FC7754">
              <w:rPr>
                <w:rFonts w:ascii="Times New Roman" w:eastAsia="Calibri" w:hAnsi="Times New Roman" w:cs="Times New Roman"/>
                <w:sz w:val="18"/>
                <w:szCs w:val="18"/>
                <w:lang w:val="en-GB"/>
              </w:rPr>
              <w:t>Baseline revised to 16.0%.</w:t>
            </w:r>
          </w:p>
        </w:tc>
      </w:tr>
      <w:tr w:rsidR="00672A6F" w:rsidRPr="00610D76" w14:paraId="1FD33FC4" w14:textId="77777777" w:rsidTr="003B77C2">
        <w:trPr>
          <w:trHeight w:val="260"/>
        </w:trPr>
        <w:tc>
          <w:tcPr>
            <w:tcW w:w="447" w:type="dxa"/>
            <w:vMerge w:val="restart"/>
            <w:tcBorders>
              <w:top w:val="single" w:sz="4" w:space="0" w:color="auto"/>
              <w:left w:val="single" w:sz="4" w:space="0" w:color="auto"/>
              <w:right w:val="single" w:sz="4" w:space="0" w:color="auto"/>
            </w:tcBorders>
            <w:shd w:val="clear" w:color="auto" w:fill="auto"/>
          </w:tcPr>
          <w:p w14:paraId="5EC6E4C3" w14:textId="77777777" w:rsidR="00672A6F" w:rsidRPr="00610D76" w:rsidRDefault="00672A6F" w:rsidP="005B2B9B">
            <w:pPr>
              <w:spacing w:after="0" w:line="240" w:lineRule="auto"/>
              <w:ind w:right="-117"/>
              <w:rPr>
                <w:rFonts w:ascii="Times New Roman" w:hAnsi="Times New Roman" w:cs="Times New Roman"/>
                <w:b/>
                <w:sz w:val="18"/>
                <w:szCs w:val="18"/>
                <w:lang w:val="en-GB"/>
              </w:rPr>
            </w:pPr>
            <w:r w:rsidRPr="00610D76">
              <w:rPr>
                <w:rFonts w:ascii="Times New Roman" w:hAnsi="Times New Roman" w:cs="Times New Roman"/>
                <w:b/>
                <w:sz w:val="18"/>
                <w:szCs w:val="18"/>
                <w:lang w:val="en-GB"/>
              </w:rPr>
              <w:t>4.2</w:t>
            </w:r>
          </w:p>
        </w:tc>
        <w:tc>
          <w:tcPr>
            <w:tcW w:w="5545" w:type="dxa"/>
            <w:tcBorders>
              <w:top w:val="single" w:sz="4" w:space="0" w:color="auto"/>
              <w:left w:val="single" w:sz="4" w:space="0" w:color="auto"/>
              <w:right w:val="single" w:sz="4" w:space="0" w:color="auto"/>
            </w:tcBorders>
            <w:shd w:val="clear" w:color="auto" w:fill="auto"/>
          </w:tcPr>
          <w:p w14:paraId="0F42FA2A" w14:textId="77777777" w:rsidR="00672A6F" w:rsidRPr="00610D76" w:rsidRDefault="00672A6F" w:rsidP="005B2B9B">
            <w:pPr>
              <w:spacing w:after="0" w:line="240" w:lineRule="auto"/>
              <w:ind w:right="-117"/>
              <w:rPr>
                <w:rFonts w:ascii="Times New Roman" w:hAnsi="Times New Roman" w:cs="Times New Roman"/>
                <w:b/>
                <w:sz w:val="18"/>
                <w:szCs w:val="18"/>
                <w:lang w:val="en-GB"/>
              </w:rPr>
            </w:pPr>
            <w:r w:rsidRPr="00610D76">
              <w:rPr>
                <w:rFonts w:ascii="Times New Roman" w:hAnsi="Times New Roman" w:cs="Times New Roman"/>
                <w:b/>
                <w:sz w:val="18"/>
                <w:szCs w:val="18"/>
                <w:lang w:val="en-GB"/>
              </w:rPr>
              <w:t>Gender</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gap</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in</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access</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to</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credit</w:t>
            </w:r>
          </w:p>
        </w:tc>
        <w:tc>
          <w:tcPr>
            <w:tcW w:w="2145" w:type="dxa"/>
            <w:tcBorders>
              <w:top w:val="single" w:sz="4" w:space="0" w:color="auto"/>
              <w:left w:val="single" w:sz="4" w:space="0" w:color="auto"/>
              <w:right w:val="single" w:sz="4" w:space="0" w:color="auto"/>
            </w:tcBorders>
            <w:shd w:val="clear" w:color="auto" w:fill="auto"/>
          </w:tcPr>
          <w:p w14:paraId="1783D143" w14:textId="77777777" w:rsidR="00672A6F" w:rsidRPr="00610D76" w:rsidRDefault="00B05242" w:rsidP="00FC7754">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7.3</w:t>
            </w:r>
            <w:r w:rsidR="00672A6F"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672A6F" w:rsidRPr="00610D76">
              <w:rPr>
                <w:rFonts w:ascii="Times New Roman" w:hAnsi="Times New Roman" w:cs="Times New Roman"/>
                <w:sz w:val="18"/>
                <w:szCs w:val="18"/>
                <w:lang w:val="en-GB"/>
              </w:rPr>
              <w:t>(2011)</w:t>
            </w:r>
          </w:p>
        </w:tc>
        <w:tc>
          <w:tcPr>
            <w:tcW w:w="2406" w:type="dxa"/>
            <w:tcBorders>
              <w:top w:val="single" w:sz="4" w:space="0" w:color="auto"/>
              <w:left w:val="single" w:sz="4" w:space="0" w:color="auto"/>
              <w:right w:val="single" w:sz="4" w:space="0" w:color="auto"/>
            </w:tcBorders>
            <w:shd w:val="clear" w:color="auto" w:fill="auto"/>
          </w:tcPr>
          <w:p w14:paraId="36FFAD10" w14:textId="77777777" w:rsidR="00672A6F" w:rsidRPr="00610D76" w:rsidRDefault="000C12D9" w:rsidP="005B2B9B">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 </w:t>
            </w:r>
            <w:r w:rsidR="00771CFB" w:rsidRPr="00610D76">
              <w:rPr>
                <w:rFonts w:ascii="Times New Roman" w:hAnsi="Times New Roman" w:cs="Times New Roman"/>
                <w:sz w:val="18"/>
                <w:szCs w:val="18"/>
                <w:lang w:val="en-GB"/>
              </w:rPr>
              <w:t>6.7</w:t>
            </w:r>
            <w:r w:rsidR="00672A6F" w:rsidRPr="00610D76">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w:t>
            </w:r>
            <w:r w:rsidR="00672A6F" w:rsidRPr="00610D76">
              <w:rPr>
                <w:rFonts w:ascii="Times New Roman" w:hAnsi="Times New Roman" w:cs="Times New Roman"/>
                <w:sz w:val="18"/>
                <w:szCs w:val="18"/>
                <w:lang w:val="en-GB"/>
              </w:rPr>
              <w:t>(2014)</w:t>
            </w:r>
          </w:p>
          <w:p w14:paraId="099F21B9" w14:textId="77777777" w:rsidR="00672A6F" w:rsidRPr="00610D76" w:rsidRDefault="00672A6F" w:rsidP="005B2B9B">
            <w:pPr>
              <w:spacing w:after="0" w:line="240" w:lineRule="auto"/>
              <w:rPr>
                <w:rFonts w:ascii="Times New Roman" w:hAnsi="Times New Roman" w:cs="Times New Roman"/>
                <w:sz w:val="18"/>
                <w:szCs w:val="18"/>
                <w:lang w:val="en-GB"/>
              </w:rPr>
            </w:pPr>
          </w:p>
        </w:tc>
        <w:tc>
          <w:tcPr>
            <w:tcW w:w="2412" w:type="dxa"/>
            <w:tcBorders>
              <w:top w:val="single" w:sz="4" w:space="0" w:color="auto"/>
              <w:left w:val="single" w:sz="4" w:space="0" w:color="auto"/>
              <w:right w:val="single" w:sz="4" w:space="0" w:color="auto"/>
            </w:tcBorders>
          </w:tcPr>
          <w:p w14:paraId="38DD60B1" w14:textId="646B80E9" w:rsidR="00672A6F" w:rsidRPr="00610D76" w:rsidRDefault="00672A6F" w:rsidP="005B2B9B">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Direction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travel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based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past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trend: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Decrease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5%</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(trend)</w:t>
            </w:r>
          </w:p>
        </w:tc>
      </w:tr>
      <w:tr w:rsidR="00672A6F" w:rsidRPr="00610D76" w14:paraId="6FF5F33E" w14:textId="77777777" w:rsidTr="00212B09">
        <w:trPr>
          <w:trHeight w:val="170"/>
        </w:trPr>
        <w:tc>
          <w:tcPr>
            <w:tcW w:w="447" w:type="dxa"/>
            <w:vMerge/>
            <w:tcBorders>
              <w:left w:val="single" w:sz="4" w:space="0" w:color="auto"/>
              <w:bottom w:val="single" w:sz="4" w:space="0" w:color="auto"/>
              <w:right w:val="single" w:sz="4" w:space="0" w:color="auto"/>
            </w:tcBorders>
            <w:shd w:val="clear" w:color="auto" w:fill="auto"/>
          </w:tcPr>
          <w:p w14:paraId="06421767" w14:textId="77777777" w:rsidR="00672A6F" w:rsidRPr="00610D76" w:rsidRDefault="00672A6F" w:rsidP="005B2B9B">
            <w:pPr>
              <w:spacing w:after="0" w:line="240" w:lineRule="auto"/>
              <w:ind w:right="-1080"/>
              <w:rPr>
                <w:rFonts w:ascii="Times New Roman" w:hAnsi="Times New Roman" w:cs="Times New Roman"/>
                <w:b/>
                <w:sz w:val="18"/>
                <w:szCs w:val="18"/>
                <w:lang w:val="en-GB"/>
              </w:rPr>
            </w:pPr>
          </w:p>
        </w:tc>
        <w:tc>
          <w:tcPr>
            <w:tcW w:w="12508" w:type="dxa"/>
            <w:gridSpan w:val="4"/>
            <w:tcBorders>
              <w:left w:val="single" w:sz="4" w:space="0" w:color="auto"/>
              <w:bottom w:val="single" w:sz="4" w:space="0" w:color="auto"/>
              <w:right w:val="single" w:sz="4" w:space="0" w:color="auto"/>
            </w:tcBorders>
            <w:shd w:val="clear" w:color="auto" w:fill="D9D9D9" w:themeFill="background1" w:themeFillShade="D9"/>
          </w:tcPr>
          <w:p w14:paraId="30886BB0" w14:textId="5F44A37B" w:rsidR="00672A6F" w:rsidRPr="00610D76" w:rsidRDefault="00672A6F" w:rsidP="005B2B9B">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Source</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calculations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based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World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Bank,</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Global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FINDEX</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database</w:t>
            </w:r>
            <w:r w:rsidR="00CA0200">
              <w:rPr>
                <w:rFonts w:ascii="Times New Roman" w:eastAsia="Calibri" w:hAnsi="Times New Roman" w:cs="Times New Roman"/>
                <w:sz w:val="18"/>
                <w:szCs w:val="18"/>
                <w:lang w:val="en-GB"/>
              </w:rPr>
              <w:t xml:space="preserve">, which </w:t>
            </w:r>
            <w:r w:rsidRPr="00610D76">
              <w:rPr>
                <w:rFonts w:ascii="Times New Roman" w:eastAsia="Calibri" w:hAnsi="Times New Roman" w:cs="Times New Roman"/>
                <w:sz w:val="18"/>
                <w:szCs w:val="18"/>
                <w:lang w:val="en-GB"/>
              </w:rPr>
              <w:t>measures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gap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between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percentage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adult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men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that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have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account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formal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financial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institution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percentage</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of</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adult</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women</w:t>
            </w:r>
            <w:r w:rsidR="000C12D9" w:rsidRPr="006B7596">
              <w:rPr>
                <w:rFonts w:ascii="Times New Roman" w:eastAsia="Calibri" w:hAnsi="Times New Roman" w:cs="Times New Roman"/>
                <w:sz w:val="18"/>
                <w:szCs w:val="18"/>
                <w:lang w:val="en-GB"/>
              </w:rPr>
              <w:t xml:space="preserve"> </w:t>
            </w:r>
            <w:r w:rsidR="00CA0200" w:rsidRPr="006B7596">
              <w:rPr>
                <w:rFonts w:ascii="Times New Roman" w:eastAsia="Calibri" w:hAnsi="Times New Roman" w:cs="Times New Roman"/>
                <w:sz w:val="18"/>
                <w:szCs w:val="18"/>
                <w:lang w:val="en-GB"/>
              </w:rPr>
              <w:t>with</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an</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account</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at</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form</w:t>
            </w:r>
            <w:r w:rsidR="0017606C" w:rsidRPr="006B7596">
              <w:rPr>
                <w:rFonts w:ascii="Times New Roman" w:eastAsia="Calibri" w:hAnsi="Times New Roman" w:cs="Times New Roman"/>
                <w:sz w:val="18"/>
                <w:szCs w:val="18"/>
                <w:lang w:val="en-GB"/>
              </w:rPr>
              <w:t>al</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financial</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institution.</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Simple</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average</w:t>
            </w:r>
            <w:r w:rsidR="000C12D9" w:rsidRPr="006B7596">
              <w:rPr>
                <w:rFonts w:ascii="Times New Roman" w:eastAsia="Calibri" w:hAnsi="Times New Roman" w:cs="Times New Roman"/>
                <w:sz w:val="18"/>
                <w:szCs w:val="18"/>
                <w:lang w:val="en-GB"/>
              </w:rPr>
              <w:t xml:space="preserve"> </w:t>
            </w:r>
            <w:r w:rsidR="00CA0200" w:rsidRPr="006B7596">
              <w:rPr>
                <w:rFonts w:ascii="Times New Roman" w:eastAsia="Calibri" w:hAnsi="Times New Roman" w:cs="Times New Roman"/>
                <w:sz w:val="18"/>
                <w:szCs w:val="18"/>
                <w:lang w:val="en-GB"/>
              </w:rPr>
              <w:t xml:space="preserve">is </w:t>
            </w:r>
            <w:r w:rsidR="0017606C" w:rsidRPr="006B7596">
              <w:rPr>
                <w:rFonts w:ascii="Times New Roman" w:eastAsia="Calibri" w:hAnsi="Times New Roman" w:cs="Times New Roman"/>
                <w:sz w:val="18"/>
                <w:szCs w:val="18"/>
                <w:lang w:val="en-GB"/>
              </w:rPr>
              <w:t>for</w:t>
            </w:r>
            <w:r w:rsidR="000C12D9" w:rsidRPr="006B7596">
              <w:rPr>
                <w:rFonts w:ascii="Times New Roman" w:eastAsia="Calibri" w:hAnsi="Times New Roman" w:cs="Times New Roman"/>
                <w:sz w:val="18"/>
                <w:szCs w:val="18"/>
                <w:lang w:val="en-GB"/>
              </w:rPr>
              <w:t xml:space="preserve"> </w:t>
            </w:r>
            <w:r w:rsidR="00771CFB" w:rsidRPr="006B7596">
              <w:rPr>
                <w:rFonts w:ascii="Times New Roman" w:eastAsia="Calibri" w:hAnsi="Times New Roman" w:cs="Times New Roman"/>
                <w:sz w:val="18"/>
                <w:szCs w:val="18"/>
                <w:lang w:val="en-GB"/>
              </w:rPr>
              <w:t>108</w:t>
            </w:r>
            <w:r w:rsidR="000C12D9" w:rsidRPr="006B7596">
              <w:rPr>
                <w:rFonts w:ascii="Times New Roman" w:eastAsia="Calibri" w:hAnsi="Times New Roman" w:cs="Times New Roman"/>
                <w:sz w:val="18"/>
                <w:szCs w:val="18"/>
                <w:lang w:val="en-GB"/>
              </w:rPr>
              <w:t xml:space="preserve"> </w:t>
            </w:r>
            <w:r w:rsidR="00771CFB" w:rsidRPr="006B7596">
              <w:rPr>
                <w:rFonts w:ascii="Times New Roman" w:eastAsia="Calibri" w:hAnsi="Times New Roman" w:cs="Times New Roman"/>
                <w:sz w:val="18"/>
                <w:szCs w:val="18"/>
                <w:lang w:val="en-GB"/>
              </w:rPr>
              <w:t>(105</w:t>
            </w:r>
            <w:r w:rsidR="0017606C" w:rsidRPr="006B7596">
              <w:rPr>
                <w:rFonts w:ascii="Times New Roman" w:eastAsia="Calibri" w:hAnsi="Times New Roman" w:cs="Times New Roman"/>
                <w:sz w:val="18"/>
                <w:szCs w:val="18"/>
                <w:lang w:val="en-GB"/>
              </w:rPr>
              <w:t>)</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programme</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countries</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for</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2011</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(2014)</w:t>
            </w:r>
            <w:r w:rsidRPr="006B7596">
              <w:rPr>
                <w:rFonts w:ascii="Times New Roman" w:eastAsia="Calibri" w:hAnsi="Times New Roman" w:cs="Times New Roman"/>
                <w:sz w:val="18"/>
                <w:szCs w:val="18"/>
                <w:lang w:val="en-GB"/>
              </w:rPr>
              <w:t>.</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There</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was</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progress</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(regression)</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in</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47</w:t>
            </w:r>
            <w:r w:rsidR="000C12D9" w:rsidRPr="006B7596">
              <w:rPr>
                <w:rFonts w:ascii="Times New Roman" w:eastAsia="Calibri" w:hAnsi="Times New Roman" w:cs="Times New Roman"/>
                <w:sz w:val="18"/>
                <w:szCs w:val="18"/>
                <w:lang w:val="en-GB"/>
              </w:rPr>
              <w:t xml:space="preserve"> </w:t>
            </w:r>
            <w:r w:rsidR="00797B86" w:rsidRPr="006B7596">
              <w:rPr>
                <w:rFonts w:ascii="Times New Roman" w:eastAsia="Calibri" w:hAnsi="Times New Roman" w:cs="Times New Roman"/>
                <w:sz w:val="18"/>
                <w:szCs w:val="18"/>
                <w:lang w:val="en-GB"/>
              </w:rPr>
              <w:t>(50</w:t>
            </w:r>
            <w:r w:rsidR="0017606C" w:rsidRPr="006B7596">
              <w:rPr>
                <w:rFonts w:ascii="Times New Roman" w:eastAsia="Calibri" w:hAnsi="Times New Roman" w:cs="Times New Roman"/>
                <w:sz w:val="18"/>
                <w:szCs w:val="18"/>
                <w:lang w:val="en-GB"/>
              </w:rPr>
              <w:t>)</w:t>
            </w:r>
            <w:r w:rsidR="000C12D9" w:rsidRPr="006B7596">
              <w:rPr>
                <w:rFonts w:ascii="Times New Roman" w:eastAsia="Calibri" w:hAnsi="Times New Roman" w:cs="Times New Roman"/>
                <w:sz w:val="18"/>
                <w:szCs w:val="18"/>
                <w:lang w:val="en-GB"/>
              </w:rPr>
              <w:t xml:space="preserve"> </w:t>
            </w:r>
            <w:r w:rsidR="0017606C" w:rsidRPr="006B7596">
              <w:rPr>
                <w:rFonts w:ascii="Times New Roman" w:eastAsia="Calibri" w:hAnsi="Times New Roman" w:cs="Times New Roman"/>
                <w:sz w:val="18"/>
                <w:szCs w:val="18"/>
                <w:lang w:val="en-GB"/>
              </w:rPr>
              <w:t>countries.</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Projected</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trend</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estimated</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by</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UNDP</w:t>
            </w:r>
            <w:r w:rsidR="000C12D9" w:rsidRPr="006B7596">
              <w:rPr>
                <w:rFonts w:ascii="Times New Roman" w:eastAsia="Calibri" w:hAnsi="Times New Roman" w:cs="Times New Roman"/>
                <w:sz w:val="18"/>
                <w:szCs w:val="18"/>
                <w:lang w:val="en-GB"/>
              </w:rPr>
              <w:t xml:space="preserve"> </w:t>
            </w:r>
            <w:r w:rsidR="004D068F" w:rsidRPr="006B7596">
              <w:rPr>
                <w:rFonts w:ascii="Times New Roman" w:eastAsia="Calibri" w:hAnsi="Times New Roman" w:cs="Times New Roman"/>
                <w:sz w:val="18"/>
                <w:szCs w:val="18"/>
                <w:lang w:val="en-GB"/>
              </w:rPr>
              <w:t xml:space="preserve">was </w:t>
            </w:r>
            <w:r w:rsidRPr="006B7596">
              <w:rPr>
                <w:rFonts w:ascii="Times New Roman" w:eastAsia="Calibri" w:hAnsi="Times New Roman" w:cs="Times New Roman"/>
                <w:sz w:val="18"/>
                <w:szCs w:val="18"/>
                <w:lang w:val="en-GB"/>
              </w:rPr>
              <w:t>consistent</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with</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25%</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reduction</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of</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the</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differential</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in</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access</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to</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credit</w:t>
            </w:r>
            <w:r w:rsidR="000C12D9" w:rsidRPr="006B7596">
              <w:rPr>
                <w:rFonts w:ascii="Times New Roman" w:eastAsia="Calibri" w:hAnsi="Times New Roman" w:cs="Times New Roman"/>
                <w:sz w:val="18"/>
                <w:szCs w:val="18"/>
                <w:lang w:val="en-GB"/>
              </w:rPr>
              <w:t xml:space="preserve"> </w:t>
            </w:r>
            <w:r w:rsidR="00CA0200" w:rsidRPr="006B7596">
              <w:rPr>
                <w:rFonts w:ascii="Times New Roman" w:eastAsia="Calibri" w:hAnsi="Times New Roman" w:cs="Times New Roman"/>
                <w:sz w:val="18"/>
                <w:szCs w:val="18"/>
                <w:lang w:val="en-GB"/>
              </w:rPr>
              <w:t xml:space="preserve">for </w:t>
            </w:r>
            <w:r w:rsidRPr="006B7596">
              <w:rPr>
                <w:rFonts w:ascii="Times New Roman" w:eastAsia="Calibri" w:hAnsi="Times New Roman" w:cs="Times New Roman"/>
                <w:sz w:val="18"/>
                <w:szCs w:val="18"/>
                <w:lang w:val="en-GB"/>
              </w:rPr>
              <w:t>men</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and</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women</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at</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the</w:t>
            </w:r>
            <w:r w:rsidR="000C12D9"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national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level.</w:t>
            </w:r>
          </w:p>
          <w:p w14:paraId="7C980B49" w14:textId="706677AC" w:rsidR="0017606C" w:rsidRPr="00610D76" w:rsidRDefault="00797B86" w:rsidP="005B2B9B">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w:t>
            </w:r>
            <w:r w:rsidR="00125A70">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sidR="00A002F6">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sidR="00A002F6">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00125A70">
              <w:rPr>
                <w:rFonts w:ascii="Times New Roman" w:eastAsia="Calibri" w:hAnsi="Times New Roman" w:cs="Times New Roman"/>
                <w:sz w:val="18"/>
                <w:szCs w:val="18"/>
                <w:lang w:val="en-GB"/>
              </w:rPr>
              <w:t xml:space="preserve">No update from </w:t>
            </w:r>
            <w:r w:rsidR="00CA0200">
              <w:rPr>
                <w:rFonts w:ascii="Times New Roman" w:eastAsia="Calibri" w:hAnsi="Times New Roman" w:cs="Times New Roman"/>
                <w:sz w:val="18"/>
                <w:szCs w:val="18"/>
                <w:lang w:val="en-GB"/>
              </w:rPr>
              <w:t xml:space="preserve">the </w:t>
            </w:r>
            <w:r w:rsidR="00125A70">
              <w:rPr>
                <w:rFonts w:ascii="Times New Roman" w:eastAsia="Calibri" w:hAnsi="Times New Roman" w:cs="Times New Roman"/>
                <w:sz w:val="18"/>
                <w:szCs w:val="18"/>
                <w:lang w:val="en-GB"/>
              </w:rPr>
              <w:t>World Bank after 2015</w:t>
            </w:r>
            <w:r w:rsidR="00CA0200">
              <w:rPr>
                <w:rFonts w:ascii="Times New Roman" w:eastAsia="Calibri" w:hAnsi="Times New Roman" w:cs="Times New Roman"/>
                <w:sz w:val="18"/>
                <w:szCs w:val="18"/>
                <w:lang w:val="en-GB"/>
              </w:rPr>
              <w:t>.</w:t>
            </w:r>
          </w:p>
        </w:tc>
      </w:tr>
      <w:tr w:rsidR="00672A6F" w:rsidRPr="00610D76" w14:paraId="14F765C2" w14:textId="77777777" w:rsidTr="003B77C2">
        <w:trPr>
          <w:trHeight w:val="170"/>
        </w:trPr>
        <w:tc>
          <w:tcPr>
            <w:tcW w:w="447" w:type="dxa"/>
            <w:vMerge w:val="restart"/>
            <w:tcBorders>
              <w:top w:val="single" w:sz="4" w:space="0" w:color="auto"/>
              <w:left w:val="single" w:sz="4" w:space="0" w:color="auto"/>
              <w:right w:val="single" w:sz="4" w:space="0" w:color="auto"/>
            </w:tcBorders>
            <w:shd w:val="clear" w:color="auto" w:fill="auto"/>
          </w:tcPr>
          <w:p w14:paraId="498177F3" w14:textId="77777777" w:rsidR="00672A6F" w:rsidRPr="00610D76" w:rsidRDefault="00672A6F" w:rsidP="005B2B9B">
            <w:pPr>
              <w:spacing w:after="0" w:line="240" w:lineRule="auto"/>
              <w:ind w:right="-117"/>
              <w:rPr>
                <w:rFonts w:ascii="Times New Roman" w:hAnsi="Times New Roman" w:cs="Times New Roman"/>
                <w:b/>
                <w:sz w:val="18"/>
                <w:szCs w:val="18"/>
                <w:lang w:val="en-GB"/>
              </w:rPr>
            </w:pPr>
            <w:r w:rsidRPr="00610D76">
              <w:rPr>
                <w:rFonts w:ascii="Times New Roman" w:hAnsi="Times New Roman" w:cs="Times New Roman"/>
                <w:b/>
                <w:sz w:val="18"/>
                <w:szCs w:val="18"/>
                <w:lang w:val="en-GB"/>
              </w:rPr>
              <w:t>4.3</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06E38ACF" w14:textId="08D9B9F2" w:rsidR="00672A6F" w:rsidRPr="00C370CF" w:rsidRDefault="004D068F" w:rsidP="005B2B9B">
            <w:pPr>
              <w:spacing w:after="0" w:line="240" w:lineRule="auto"/>
              <w:ind w:right="-117"/>
              <w:rPr>
                <w:rFonts w:ascii="Times New Roman" w:hAnsi="Times New Roman" w:cs="Times New Roman"/>
                <w:b/>
                <w:sz w:val="18"/>
                <w:szCs w:val="18"/>
                <w:lang w:val="en-GB"/>
              </w:rPr>
            </w:pPr>
            <w:r w:rsidRPr="00E56E1D">
              <w:rPr>
                <w:rFonts w:ascii="Times New Roman" w:hAnsi="Times New Roman" w:cs="Times New Roman"/>
                <w:sz w:val="18"/>
                <w:szCs w:val="18"/>
                <w:lang w:val="en-GB"/>
              </w:rPr>
              <w:t>(</w:t>
            </w:r>
            <w:r w:rsidR="00672A6F" w:rsidRPr="00E56E1D">
              <w:rPr>
                <w:rFonts w:ascii="Times New Roman" w:hAnsi="Times New Roman" w:cs="Times New Roman"/>
                <w:sz w:val="18"/>
                <w:szCs w:val="18"/>
                <w:lang w:val="en-GB"/>
              </w:rPr>
              <w:t>Harmonized</w:t>
            </w:r>
            <w:r w:rsidR="000C12D9" w:rsidRPr="00E56E1D">
              <w:rPr>
                <w:rFonts w:ascii="Times New Roman" w:hAnsi="Times New Roman" w:cs="Times New Roman"/>
                <w:sz w:val="18"/>
                <w:szCs w:val="18"/>
                <w:lang w:val="en-GB"/>
              </w:rPr>
              <w:t xml:space="preserve"> </w:t>
            </w:r>
            <w:r w:rsidR="00672A6F" w:rsidRPr="00E56E1D">
              <w:rPr>
                <w:rFonts w:ascii="Times New Roman" w:hAnsi="Times New Roman" w:cs="Times New Roman"/>
                <w:sz w:val="18"/>
                <w:szCs w:val="18"/>
                <w:lang w:val="en-GB"/>
              </w:rPr>
              <w:t>Indicator</w:t>
            </w:r>
            <w:r w:rsidR="000C12D9" w:rsidRPr="00E56E1D">
              <w:rPr>
                <w:rFonts w:ascii="Times New Roman" w:hAnsi="Times New Roman" w:cs="Times New Roman"/>
                <w:sz w:val="18"/>
                <w:szCs w:val="18"/>
                <w:lang w:val="en-GB"/>
              </w:rPr>
              <w:t xml:space="preserve"> </w:t>
            </w:r>
            <w:r w:rsidR="00672A6F" w:rsidRPr="00E56E1D">
              <w:rPr>
                <w:rFonts w:ascii="Times New Roman" w:hAnsi="Times New Roman" w:cs="Times New Roman"/>
                <w:sz w:val="18"/>
                <w:szCs w:val="18"/>
                <w:lang w:val="en-GB"/>
              </w:rPr>
              <w:t>with</w:t>
            </w:r>
            <w:r w:rsidR="000C12D9" w:rsidRPr="00E56E1D">
              <w:rPr>
                <w:rFonts w:ascii="Times New Roman" w:hAnsi="Times New Roman" w:cs="Times New Roman"/>
                <w:sz w:val="18"/>
                <w:szCs w:val="18"/>
                <w:lang w:val="en-GB"/>
              </w:rPr>
              <w:t xml:space="preserve"> </w:t>
            </w:r>
            <w:r w:rsidR="00672A6F" w:rsidRPr="00E56E1D">
              <w:rPr>
                <w:rFonts w:ascii="Times New Roman" w:hAnsi="Times New Roman" w:cs="Times New Roman"/>
                <w:sz w:val="18"/>
                <w:szCs w:val="18"/>
                <w:lang w:val="en-GB"/>
              </w:rPr>
              <w:t>UN</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W</w:t>
            </w:r>
            <w:r w:rsidR="00672A6F" w:rsidRPr="00E56E1D">
              <w:rPr>
                <w:rFonts w:ascii="Times New Roman" w:hAnsi="Times New Roman" w:cs="Times New Roman"/>
                <w:sz w:val="18"/>
                <w:szCs w:val="18"/>
                <w:lang w:val="en-GB"/>
              </w:rPr>
              <w:t>omen</w:t>
            </w:r>
            <w:r w:rsidRPr="00E56E1D">
              <w:rPr>
                <w:rFonts w:ascii="Times New Roman" w:hAnsi="Times New Roman" w:cs="Times New Roman"/>
                <w:sz w:val="18"/>
                <w:szCs w:val="18"/>
                <w:lang w:val="en-GB"/>
              </w:rPr>
              <w:t>)</w:t>
            </w:r>
            <w:r w:rsidR="000C12D9" w:rsidRPr="00E56E1D">
              <w:rPr>
                <w:rFonts w:ascii="Times New Roman" w:hAnsi="Times New Roman" w:cs="Times New Roman"/>
                <w:sz w:val="18"/>
                <w:szCs w:val="18"/>
                <w:lang w:val="en-GB"/>
              </w:rPr>
              <w:t xml:space="preserve"> </w:t>
            </w:r>
            <w:r w:rsidR="00CC6789" w:rsidRPr="00C370CF">
              <w:rPr>
                <w:rFonts w:ascii="Times New Roman" w:hAnsi="Times New Roman" w:cs="Times New Roman"/>
                <w:sz w:val="18"/>
                <w:szCs w:val="18"/>
                <w:lang w:val="en-GB"/>
              </w:rPr>
              <w:t>Number</w:t>
            </w:r>
            <w:r w:rsidR="000C12D9" w:rsidRPr="00E56E1D">
              <w:rPr>
                <w:rFonts w:ascii="Times New Roman" w:hAnsi="Times New Roman" w:cs="Times New Roman"/>
                <w:sz w:val="18"/>
                <w:szCs w:val="18"/>
                <w:lang w:val="en-GB"/>
              </w:rPr>
              <w:t xml:space="preserve"> </w:t>
            </w:r>
            <w:r w:rsidR="00672A6F" w:rsidRPr="00E56E1D">
              <w:rPr>
                <w:rFonts w:ascii="Times New Roman" w:hAnsi="Times New Roman" w:cs="Times New Roman"/>
                <w:sz w:val="18"/>
                <w:szCs w:val="18"/>
                <w:lang w:val="en-GB"/>
              </w:rPr>
              <w:t>of</w:t>
            </w:r>
            <w:r w:rsidR="000C12D9" w:rsidRPr="00E56E1D">
              <w:rPr>
                <w:rFonts w:ascii="Times New Roman" w:hAnsi="Times New Roman" w:cs="Times New Roman"/>
                <w:sz w:val="18"/>
                <w:szCs w:val="18"/>
                <w:lang w:val="en-GB"/>
              </w:rPr>
              <w:t xml:space="preserve"> </w:t>
            </w:r>
            <w:r w:rsidR="00672A6F" w:rsidRPr="00E56E1D">
              <w:rPr>
                <w:rFonts w:ascii="Times New Roman" w:hAnsi="Times New Roman" w:cs="Times New Roman"/>
                <w:sz w:val="18"/>
                <w:szCs w:val="18"/>
                <w:lang w:val="en-GB"/>
              </w:rPr>
              <w:t>countries</w:t>
            </w:r>
            <w:r w:rsidR="000C12D9" w:rsidRPr="00E56E1D">
              <w:rPr>
                <w:rFonts w:ascii="Times New Roman" w:hAnsi="Times New Roman" w:cs="Times New Roman"/>
                <w:sz w:val="18"/>
                <w:szCs w:val="18"/>
                <w:lang w:val="en-GB"/>
              </w:rPr>
              <w:t xml:space="preserve"> </w:t>
            </w:r>
            <w:r w:rsidR="00672A6F" w:rsidRPr="00E56E1D">
              <w:rPr>
                <w:rFonts w:ascii="Times New Roman" w:hAnsi="Times New Roman" w:cs="Times New Roman"/>
                <w:sz w:val="18"/>
                <w:szCs w:val="18"/>
                <w:lang w:val="en-GB"/>
              </w:rPr>
              <w:t>where</w:t>
            </w:r>
            <w:r w:rsidR="000C12D9" w:rsidRPr="00E56E1D">
              <w:rPr>
                <w:rFonts w:ascii="Times New Roman" w:hAnsi="Times New Roman" w:cs="Times New Roman"/>
                <w:sz w:val="18"/>
                <w:szCs w:val="18"/>
                <w:lang w:val="en-GB"/>
              </w:rPr>
              <w:t xml:space="preserve"> </w:t>
            </w:r>
            <w:r w:rsidR="00672A6F" w:rsidRPr="00C370CF">
              <w:rPr>
                <w:rFonts w:ascii="Times New Roman" w:hAnsi="Times New Roman" w:cs="Times New Roman"/>
                <w:sz w:val="18"/>
                <w:szCs w:val="18"/>
                <w:lang w:val="en-GB"/>
              </w:rPr>
              <w:t>there</w:t>
            </w:r>
            <w:r w:rsidR="000C12D9" w:rsidRPr="00C370CF">
              <w:rPr>
                <w:rFonts w:ascii="Times New Roman" w:hAnsi="Times New Roman" w:cs="Times New Roman"/>
                <w:sz w:val="18"/>
                <w:szCs w:val="18"/>
                <w:lang w:val="en-GB"/>
              </w:rPr>
              <w:t xml:space="preserve"> </w:t>
            </w:r>
            <w:r w:rsidR="00672A6F" w:rsidRPr="00C370CF">
              <w:rPr>
                <w:rFonts w:ascii="Times New Roman" w:hAnsi="Times New Roman" w:cs="Times New Roman"/>
                <w:sz w:val="18"/>
                <w:szCs w:val="18"/>
                <w:lang w:val="en-GB"/>
              </w:rPr>
              <w:t>is</w:t>
            </w:r>
            <w:r w:rsidR="000C12D9" w:rsidRPr="00C370CF">
              <w:rPr>
                <w:rFonts w:ascii="Times New Roman" w:hAnsi="Times New Roman" w:cs="Times New Roman"/>
                <w:sz w:val="18"/>
                <w:szCs w:val="18"/>
                <w:lang w:val="en-GB"/>
              </w:rPr>
              <w:t xml:space="preserve"> </w:t>
            </w:r>
            <w:r w:rsidR="00672A6F" w:rsidRPr="00C370CF">
              <w:rPr>
                <w:rFonts w:ascii="Times New Roman" w:hAnsi="Times New Roman" w:cs="Times New Roman"/>
                <w:sz w:val="18"/>
                <w:szCs w:val="18"/>
                <w:lang w:val="en-GB"/>
              </w:rPr>
              <w:t>evidence</w:t>
            </w:r>
            <w:r w:rsidR="000C12D9" w:rsidRPr="00C370CF">
              <w:rPr>
                <w:rFonts w:ascii="Times New Roman" w:hAnsi="Times New Roman" w:cs="Times New Roman"/>
                <w:sz w:val="18"/>
                <w:szCs w:val="18"/>
                <w:lang w:val="en-GB"/>
              </w:rPr>
              <w:t xml:space="preserve"> </w:t>
            </w:r>
            <w:r w:rsidR="00672A6F" w:rsidRPr="00C370CF">
              <w:rPr>
                <w:rFonts w:ascii="Times New Roman" w:hAnsi="Times New Roman" w:cs="Times New Roman"/>
                <w:sz w:val="18"/>
                <w:szCs w:val="18"/>
                <w:lang w:val="en-GB"/>
              </w:rPr>
              <w:t>that</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national</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prevalence</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of</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physical</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and/or</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sexual</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violence</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experienced</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by</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women</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has</w:t>
            </w:r>
            <w:r w:rsidR="000C12D9" w:rsidRPr="00C370CF">
              <w:rPr>
                <w:rFonts w:ascii="Times New Roman" w:hAnsi="Times New Roman" w:cs="Times New Roman"/>
                <w:b/>
                <w:sz w:val="18"/>
                <w:szCs w:val="18"/>
                <w:lang w:val="en-GB"/>
              </w:rPr>
              <w:t xml:space="preserve"> </w:t>
            </w:r>
            <w:r w:rsidR="00672A6F" w:rsidRPr="00C370CF">
              <w:rPr>
                <w:rFonts w:ascii="Times New Roman" w:hAnsi="Times New Roman" w:cs="Times New Roman"/>
                <w:b/>
                <w:sz w:val="18"/>
                <w:szCs w:val="18"/>
                <w:lang w:val="en-GB"/>
              </w:rPr>
              <w:t>decreased</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6250DF65" w14:textId="5E1E84C2" w:rsidR="00672A6F" w:rsidRPr="00E56E1D" w:rsidRDefault="00EF2941" w:rsidP="00FC7754">
            <w:pPr>
              <w:spacing w:after="0" w:line="240" w:lineRule="auto"/>
              <w:rPr>
                <w:rFonts w:ascii="Times New Roman" w:hAnsi="Times New Roman" w:cs="Times New Roman"/>
                <w:sz w:val="18"/>
                <w:szCs w:val="18"/>
                <w:lang w:val="en-GB"/>
              </w:rPr>
            </w:pPr>
            <w:r w:rsidRPr="00C370CF">
              <w:rPr>
                <w:rFonts w:ascii="Times New Roman" w:hAnsi="Times New Roman" w:cs="Times New Roman"/>
                <w:sz w:val="18"/>
                <w:szCs w:val="18"/>
                <w:lang w:val="en-GB"/>
              </w:rPr>
              <w:t>14 (2016*)</w:t>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5397085F" w14:textId="5B22703D" w:rsidR="00672A6F" w:rsidRPr="00E56E1D" w:rsidRDefault="007934C1" w:rsidP="005B2B9B">
            <w:pPr>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18</w:t>
            </w:r>
            <w:r w:rsidR="00CC6789" w:rsidRPr="00C370CF">
              <w:rPr>
                <w:rFonts w:ascii="Times New Roman" w:hAnsi="Times New Roman" w:cs="Times New Roman"/>
                <w:sz w:val="18"/>
                <w:szCs w:val="18"/>
                <w:lang w:val="en-GB"/>
              </w:rPr>
              <w:t xml:space="preserve"> (201</w:t>
            </w:r>
            <w:r>
              <w:rPr>
                <w:rFonts w:ascii="Times New Roman" w:hAnsi="Times New Roman" w:cs="Times New Roman"/>
                <w:sz w:val="18"/>
                <w:szCs w:val="18"/>
                <w:lang w:val="en-GB"/>
              </w:rPr>
              <w:t>7</w:t>
            </w:r>
            <w:r w:rsidR="00CC6789" w:rsidRPr="00C370CF">
              <w:rPr>
                <w:rFonts w:ascii="Times New Roman" w:hAnsi="Times New Roman" w:cs="Times New Roman"/>
                <w:sz w:val="18"/>
                <w:szCs w:val="18"/>
                <w:lang w:val="en-GB"/>
              </w:rPr>
              <w:t>*)</w:t>
            </w:r>
          </w:p>
        </w:tc>
        <w:tc>
          <w:tcPr>
            <w:tcW w:w="2412" w:type="dxa"/>
            <w:tcBorders>
              <w:top w:val="single" w:sz="4" w:space="0" w:color="auto"/>
              <w:left w:val="single" w:sz="4" w:space="0" w:color="auto"/>
              <w:bottom w:val="single" w:sz="4" w:space="0" w:color="auto"/>
              <w:right w:val="single" w:sz="4" w:space="0" w:color="auto"/>
            </w:tcBorders>
          </w:tcPr>
          <w:p w14:paraId="642906D1" w14:textId="66A297F7" w:rsidR="00672A6F" w:rsidRPr="00C370CF" w:rsidRDefault="005901C9" w:rsidP="005B2B9B">
            <w:pPr>
              <w:spacing w:after="0" w:line="240" w:lineRule="auto"/>
              <w:rPr>
                <w:rFonts w:ascii="Times New Roman" w:hAnsi="Times New Roman" w:cs="Times New Roman"/>
                <w:sz w:val="18"/>
                <w:szCs w:val="18"/>
                <w:lang w:val="en-GB"/>
              </w:rPr>
            </w:pPr>
            <w:r w:rsidRPr="00C370CF">
              <w:rPr>
                <w:rFonts w:ascii="Times New Roman" w:hAnsi="Times New Roman" w:cs="Times New Roman"/>
                <w:sz w:val="18"/>
                <w:szCs w:val="18"/>
                <w:lang w:val="en-GB"/>
              </w:rPr>
              <w:t>19</w:t>
            </w:r>
          </w:p>
        </w:tc>
      </w:tr>
      <w:tr w:rsidR="00672A6F" w:rsidRPr="00610D76" w14:paraId="626BEE9F" w14:textId="77777777" w:rsidTr="00212B09">
        <w:trPr>
          <w:trHeight w:val="278"/>
        </w:trPr>
        <w:tc>
          <w:tcPr>
            <w:tcW w:w="447" w:type="dxa"/>
            <w:vMerge/>
            <w:tcBorders>
              <w:left w:val="single" w:sz="4" w:space="0" w:color="auto"/>
              <w:right w:val="single" w:sz="4" w:space="0" w:color="auto"/>
            </w:tcBorders>
            <w:shd w:val="clear" w:color="auto" w:fill="auto"/>
          </w:tcPr>
          <w:p w14:paraId="7207712E" w14:textId="77777777" w:rsidR="00672A6F" w:rsidRPr="00610D76" w:rsidRDefault="00672A6F" w:rsidP="005B2B9B">
            <w:pPr>
              <w:spacing w:after="0" w:line="240" w:lineRule="auto"/>
              <w:ind w:right="-29"/>
              <w:rPr>
                <w:rFonts w:ascii="Times New Roman" w:hAnsi="Times New Roman" w:cs="Times New Roman"/>
                <w:b/>
                <w:sz w:val="18"/>
                <w:szCs w:val="18"/>
                <w:lang w:val="en-GB"/>
              </w:rPr>
            </w:pPr>
          </w:p>
        </w:tc>
        <w:tc>
          <w:tcPr>
            <w:tcW w:w="12508" w:type="dxa"/>
            <w:gridSpan w:val="4"/>
            <w:tcBorders>
              <w:left w:val="single" w:sz="4" w:space="0" w:color="auto"/>
              <w:right w:val="single" w:sz="4" w:space="0" w:color="auto"/>
            </w:tcBorders>
            <w:shd w:val="clear" w:color="auto" w:fill="D9D9D9" w:themeFill="background1" w:themeFillShade="D9"/>
          </w:tcPr>
          <w:p w14:paraId="39613CF2" w14:textId="02C05331" w:rsidR="00AE5DE0" w:rsidRPr="00E56E1D" w:rsidRDefault="00672A6F" w:rsidP="00AE5DE0">
            <w:pPr>
              <w:shd w:val="clear" w:color="auto" w:fill="D9D9D9" w:themeFill="background1" w:themeFillShade="D9"/>
              <w:spacing w:after="0" w:line="240" w:lineRule="auto"/>
              <w:rPr>
                <w:rFonts w:ascii="Times New Roman" w:eastAsia="Calibri" w:hAnsi="Times New Roman" w:cs="Times New Roman"/>
                <w:sz w:val="18"/>
                <w:szCs w:val="18"/>
                <w:lang w:val="en-GB"/>
              </w:rPr>
            </w:pPr>
            <w:r w:rsidRPr="00E56E1D">
              <w:rPr>
                <w:rFonts w:ascii="Times New Roman" w:eastAsia="Calibri" w:hAnsi="Times New Roman" w:cs="Times New Roman"/>
                <w:b/>
                <w:sz w:val="18"/>
                <w:szCs w:val="18"/>
                <w:lang w:val="en-GB"/>
              </w:rPr>
              <w:t>Source</w:t>
            </w:r>
            <w:r w:rsidRPr="00E56E1D">
              <w:rPr>
                <w:rFonts w:ascii="Times New Roman" w:eastAsia="Calibri" w:hAnsi="Times New Roman" w:cs="Times New Roman"/>
                <w:sz w:val="18"/>
                <w:szCs w:val="18"/>
                <w:lang w:val="en-GB"/>
              </w:rPr>
              <w:t>:</w:t>
            </w:r>
            <w:r w:rsidR="000C12D9" w:rsidRPr="00E56E1D">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I</w:t>
            </w:r>
            <w:r w:rsidRPr="00C370CF">
              <w:rPr>
                <w:rFonts w:ascii="Times New Roman" w:eastAsia="Calibri" w:hAnsi="Times New Roman" w:cs="Times New Roman"/>
                <w:sz w:val="18"/>
                <w:szCs w:val="18"/>
                <w:lang w:val="en-GB"/>
              </w:rPr>
              <w:t>nformation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is</w:t>
            </w:r>
            <w:r w:rsidR="000C12D9" w:rsidRPr="00C370CF">
              <w:rPr>
                <w:rFonts w:ascii="Times New Roman" w:eastAsia="Calibri" w:hAnsi="Times New Roman" w:cs="Times New Roman"/>
                <w:sz w:val="18"/>
                <w:szCs w:val="18"/>
                <w:lang w:val="en-GB"/>
              </w:rPr>
              <w:t xml:space="preserve"> </w:t>
            </w:r>
            <w:r w:rsidR="00AE5DE0" w:rsidRPr="00C370CF">
              <w:rPr>
                <w:rFonts w:ascii="Times New Roman" w:eastAsia="Calibri" w:hAnsi="Times New Roman" w:cs="Times New Roman"/>
                <w:sz w:val="18"/>
                <w:szCs w:val="18"/>
                <w:lang w:val="en-GB"/>
              </w:rPr>
              <w:t>analysed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by</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UN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Women</w:t>
            </w:r>
            <w:r w:rsidR="000C12D9" w:rsidRPr="00C370CF">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 xml:space="preserve">and gathered </w:t>
            </w:r>
            <w:r w:rsidRPr="00C370CF">
              <w:rPr>
                <w:rFonts w:ascii="Times New Roman" w:eastAsia="Calibri" w:hAnsi="Times New Roman" w:cs="Times New Roman"/>
                <w:sz w:val="18"/>
                <w:szCs w:val="18"/>
                <w:lang w:val="en-GB"/>
              </w:rPr>
              <w:t>from</w:t>
            </w:r>
            <w:r w:rsidR="000C12D9" w:rsidRPr="00C370CF">
              <w:rPr>
                <w:rFonts w:ascii="Times New Roman" w:eastAsia="Calibri" w:hAnsi="Times New Roman" w:cs="Times New Roman"/>
                <w:sz w:val="18"/>
                <w:szCs w:val="18"/>
                <w:lang w:val="en-GB"/>
              </w:rPr>
              <w:t xml:space="preserve"> </w:t>
            </w:r>
            <w:r w:rsidR="00AE5DE0" w:rsidRPr="00C370CF">
              <w:rPr>
                <w:rFonts w:ascii="Times New Roman" w:eastAsia="Calibri" w:hAnsi="Times New Roman" w:cs="Times New Roman"/>
                <w:sz w:val="18"/>
                <w:szCs w:val="18"/>
                <w:lang w:val="en-GB"/>
              </w:rPr>
              <w:t xml:space="preserve">Demographic and Health Surveys (DHS), </w:t>
            </w:r>
            <w:r w:rsidR="00CA0200">
              <w:rPr>
                <w:rFonts w:ascii="Times New Roman" w:eastAsia="Calibri" w:hAnsi="Times New Roman" w:cs="Times New Roman"/>
                <w:sz w:val="18"/>
                <w:szCs w:val="18"/>
                <w:lang w:val="en-GB"/>
              </w:rPr>
              <w:t xml:space="preserve">the </w:t>
            </w:r>
            <w:r w:rsidR="00AE5DE0" w:rsidRPr="00C370CF">
              <w:rPr>
                <w:rFonts w:ascii="Times New Roman" w:eastAsia="Calibri" w:hAnsi="Times New Roman" w:cs="Times New Roman"/>
                <w:sz w:val="18"/>
                <w:szCs w:val="18"/>
                <w:lang w:val="en-GB"/>
              </w:rPr>
              <w:t>Domestic Violence Module, STAT Compiler</w:t>
            </w:r>
            <w:r w:rsidR="00CA0200">
              <w:rPr>
                <w:rFonts w:ascii="Times New Roman" w:eastAsia="Calibri" w:hAnsi="Times New Roman" w:cs="Times New Roman"/>
                <w:sz w:val="18"/>
                <w:szCs w:val="18"/>
                <w:lang w:val="en-GB"/>
              </w:rPr>
              <w:t>,</w:t>
            </w:r>
            <w:r w:rsidR="00AE5DE0" w:rsidRPr="00C370CF">
              <w:rPr>
                <w:rFonts w:ascii="Times New Roman" w:eastAsia="Calibri" w:hAnsi="Times New Roman" w:cs="Times New Roman"/>
                <w:sz w:val="18"/>
                <w:szCs w:val="18"/>
                <w:lang w:val="en-GB"/>
              </w:rPr>
              <w:t xml:space="preserve"> and national reports, </w:t>
            </w:r>
            <w:r w:rsidR="00CA0200">
              <w:rPr>
                <w:rFonts w:ascii="Times New Roman" w:eastAsia="Calibri" w:hAnsi="Times New Roman" w:cs="Times New Roman"/>
                <w:sz w:val="18"/>
                <w:szCs w:val="18"/>
                <w:lang w:val="en-GB"/>
              </w:rPr>
              <w:t xml:space="preserve">all </w:t>
            </w:r>
            <w:r w:rsidR="00AE5DE0" w:rsidRPr="00C370CF">
              <w:rPr>
                <w:rFonts w:ascii="Times New Roman" w:eastAsia="Calibri" w:hAnsi="Times New Roman" w:cs="Times New Roman"/>
                <w:sz w:val="18"/>
                <w:szCs w:val="18"/>
                <w:lang w:val="en-GB"/>
              </w:rPr>
              <w:t xml:space="preserve">available at: </w:t>
            </w:r>
            <w:hyperlink r:id="rId21" w:history="1">
              <w:r w:rsidR="00AE5DE0" w:rsidRPr="00C370CF">
                <w:rPr>
                  <w:rStyle w:val="Hyperlink"/>
                  <w:rFonts w:ascii="Times New Roman" w:eastAsia="Calibri" w:hAnsi="Times New Roman" w:cs="Times New Roman"/>
                  <w:sz w:val="18"/>
                  <w:szCs w:val="18"/>
                  <w:lang w:val="en-GB"/>
                </w:rPr>
                <w:t>http://dhsprogram.com/Data/</w:t>
              </w:r>
            </w:hyperlink>
            <w:r w:rsidR="00AE5DE0" w:rsidRPr="00C370CF">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This c</w:t>
            </w:r>
            <w:r w:rsidR="00AE5DE0" w:rsidRPr="00C370CF">
              <w:rPr>
                <w:rFonts w:ascii="Times New Roman" w:eastAsia="Calibri" w:hAnsi="Times New Roman" w:cs="Times New Roman"/>
                <w:sz w:val="18"/>
                <w:szCs w:val="18"/>
                <w:lang w:val="en-GB"/>
              </w:rPr>
              <w:t>overs only intimate partner</w:t>
            </w:r>
            <w:r w:rsidR="00CA0200">
              <w:rPr>
                <w:rFonts w:ascii="Times New Roman" w:eastAsia="Calibri" w:hAnsi="Times New Roman" w:cs="Times New Roman"/>
                <w:sz w:val="18"/>
                <w:szCs w:val="18"/>
                <w:lang w:val="en-GB"/>
              </w:rPr>
              <w:t xml:space="preserve"> violence</w:t>
            </w:r>
            <w:r w:rsidRPr="00C370CF">
              <w:rPr>
                <w:rFonts w:ascii="Times New Roman" w:eastAsia="Calibri" w:hAnsi="Times New Roman" w:cs="Times New Roman"/>
                <w:sz w:val="18"/>
                <w:szCs w:val="18"/>
                <w:lang w:val="en-GB"/>
              </w:rPr>
              <w:t>.</w:t>
            </w:r>
            <w:r w:rsidR="000C12D9" w:rsidRPr="00C370CF">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Twenty-two</w:t>
            </w:r>
            <w:r w:rsidR="00576E7D" w:rsidRPr="00C370CF">
              <w:rPr>
                <w:rFonts w:ascii="Times New Roman" w:eastAsia="Calibri" w:hAnsi="Times New Roman" w:cs="Times New Roman"/>
                <w:sz w:val="18"/>
                <w:szCs w:val="18"/>
                <w:lang w:val="en-GB"/>
              </w:rPr>
              <w:t xml:space="preserve"> countries </w:t>
            </w:r>
            <w:r w:rsidR="00CA0200">
              <w:rPr>
                <w:rFonts w:ascii="Times New Roman" w:eastAsia="Calibri" w:hAnsi="Times New Roman" w:cs="Times New Roman"/>
                <w:sz w:val="18"/>
                <w:szCs w:val="18"/>
                <w:lang w:val="en-GB"/>
              </w:rPr>
              <w:t>had</w:t>
            </w:r>
            <w:r w:rsidR="00CA0200" w:rsidRPr="00C370CF">
              <w:rPr>
                <w:rFonts w:ascii="Times New Roman" w:eastAsia="Calibri" w:hAnsi="Times New Roman" w:cs="Times New Roman"/>
                <w:sz w:val="18"/>
                <w:szCs w:val="18"/>
                <w:lang w:val="en-GB"/>
              </w:rPr>
              <w:t xml:space="preserve"> </w:t>
            </w:r>
            <w:r w:rsidR="00576E7D" w:rsidRPr="00C370CF">
              <w:rPr>
                <w:rFonts w:ascii="Times New Roman" w:eastAsia="Calibri" w:hAnsi="Times New Roman" w:cs="Times New Roman"/>
                <w:sz w:val="18"/>
                <w:szCs w:val="18"/>
                <w:lang w:val="en-GB"/>
              </w:rPr>
              <w:t>comparable data</w:t>
            </w:r>
            <w:r w:rsidR="00206E12">
              <w:rPr>
                <w:rFonts w:ascii="Times New Roman" w:eastAsia="Calibri" w:hAnsi="Times New Roman" w:cs="Times New Roman"/>
                <w:sz w:val="18"/>
                <w:szCs w:val="18"/>
                <w:lang w:val="en-GB"/>
              </w:rPr>
              <w:t xml:space="preserve"> as of 2017</w:t>
            </w:r>
            <w:r w:rsidR="00CA0200">
              <w:rPr>
                <w:rFonts w:ascii="Times New Roman" w:eastAsia="Calibri" w:hAnsi="Times New Roman" w:cs="Times New Roman"/>
                <w:sz w:val="18"/>
                <w:szCs w:val="18"/>
                <w:lang w:val="en-GB"/>
              </w:rPr>
              <w:t xml:space="preserve"> and, o</w:t>
            </w:r>
            <w:r w:rsidR="00576E7D" w:rsidRPr="00C370CF">
              <w:rPr>
                <w:rFonts w:ascii="Times New Roman" w:eastAsia="Calibri" w:hAnsi="Times New Roman" w:cs="Times New Roman"/>
                <w:sz w:val="18"/>
                <w:szCs w:val="18"/>
                <w:lang w:val="en-GB"/>
              </w:rPr>
              <w:t xml:space="preserve">ut of these, there was decrease in </w:t>
            </w:r>
            <w:r w:rsidR="00206E12">
              <w:rPr>
                <w:rFonts w:ascii="Times New Roman" w:eastAsia="Calibri" w:hAnsi="Times New Roman" w:cs="Times New Roman"/>
                <w:sz w:val="18"/>
                <w:szCs w:val="18"/>
                <w:lang w:val="en-GB"/>
              </w:rPr>
              <w:t>18</w:t>
            </w:r>
            <w:r w:rsidR="00576E7D" w:rsidRPr="00C370CF">
              <w:rPr>
                <w:rFonts w:ascii="Times New Roman" w:eastAsia="Calibri" w:hAnsi="Times New Roman" w:cs="Times New Roman"/>
                <w:sz w:val="18"/>
                <w:szCs w:val="18"/>
                <w:lang w:val="en-GB"/>
              </w:rPr>
              <w:t xml:space="preserve"> countries.</w:t>
            </w:r>
            <w:r w:rsidR="00EF2941" w:rsidRPr="00E56E1D">
              <w:rPr>
                <w:rFonts w:ascii="Times New Roman" w:eastAsia="Calibri" w:hAnsi="Times New Roman" w:cs="Times New Roman"/>
                <w:sz w:val="18"/>
                <w:szCs w:val="18"/>
                <w:lang w:val="en-GB"/>
              </w:rPr>
              <w:t xml:space="preserve"> </w:t>
            </w:r>
            <w:r w:rsidRPr="00E56E1D">
              <w:rPr>
                <w:rFonts w:ascii="Times New Roman" w:eastAsia="Calibri" w:hAnsi="Times New Roman" w:cs="Times New Roman"/>
                <w:sz w:val="18"/>
                <w:szCs w:val="18"/>
                <w:lang w:val="en-GB"/>
              </w:rPr>
              <w:t>Target</w:t>
            </w:r>
            <w:r w:rsidR="000C12D9" w:rsidRPr="00E56E1D">
              <w:rPr>
                <w:rFonts w:ascii="Times New Roman" w:eastAsia="Calibri" w:hAnsi="Times New Roman" w:cs="Times New Roman"/>
                <w:sz w:val="18"/>
                <w:szCs w:val="18"/>
                <w:lang w:val="en-GB"/>
              </w:rPr>
              <w:t xml:space="preserve"> </w:t>
            </w:r>
            <w:r w:rsidR="00B77E22" w:rsidRPr="00E56E1D">
              <w:rPr>
                <w:rFonts w:ascii="Times New Roman" w:eastAsia="Calibri" w:hAnsi="Times New Roman" w:cs="Times New Roman"/>
                <w:sz w:val="18"/>
                <w:szCs w:val="18"/>
                <w:lang w:val="en-GB"/>
              </w:rPr>
              <w:t>(</w:t>
            </w:r>
            <w:r w:rsidR="00B77E22" w:rsidRPr="00C370CF">
              <w:rPr>
                <w:rFonts w:ascii="Times New Roman" w:eastAsia="Calibri" w:hAnsi="Times New Roman" w:cs="Times New Roman"/>
                <w:sz w:val="18"/>
                <w:szCs w:val="18"/>
                <w:lang w:val="en-GB"/>
              </w:rPr>
              <w:t>19</w:t>
            </w:r>
            <w:r w:rsidR="000C12D9"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countries</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have</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a</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decrease</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in</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prevalence</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of</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physical</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or</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sexual</w:t>
            </w:r>
            <w:r w:rsidR="000C12D9" w:rsidRPr="00E56E1D">
              <w:rPr>
                <w:rFonts w:ascii="Times New Roman" w:hAnsi="Times New Roman" w:cs="Times New Roman"/>
                <w:sz w:val="18"/>
                <w:szCs w:val="18"/>
                <w:lang w:val="en-GB"/>
              </w:rPr>
              <w:t xml:space="preserve"> </w:t>
            </w:r>
            <w:r w:rsidRPr="00E56E1D">
              <w:rPr>
                <w:rFonts w:ascii="Times New Roman" w:hAnsi="Times New Roman" w:cs="Times New Roman"/>
                <w:sz w:val="18"/>
                <w:szCs w:val="18"/>
                <w:lang w:val="en-GB"/>
              </w:rPr>
              <w:t>abuse</w:t>
            </w:r>
            <w:r w:rsidRPr="00E56E1D">
              <w:rPr>
                <w:rFonts w:ascii="Times New Roman" w:eastAsia="Calibri" w:hAnsi="Times New Roman" w:cs="Times New Roman"/>
                <w:sz w:val="18"/>
                <w:szCs w:val="18"/>
                <w:lang w:val="en-GB"/>
              </w:rPr>
              <w:t>)</w:t>
            </w:r>
            <w:r w:rsidR="000C12D9" w:rsidRPr="00E56E1D">
              <w:rPr>
                <w:rFonts w:ascii="Times New Roman" w:eastAsia="Calibri" w:hAnsi="Times New Roman" w:cs="Times New Roman"/>
                <w:sz w:val="18"/>
                <w:szCs w:val="18"/>
                <w:lang w:val="en-GB"/>
              </w:rPr>
              <w:t xml:space="preserve"> </w:t>
            </w:r>
            <w:r w:rsidRPr="00E56E1D">
              <w:rPr>
                <w:rFonts w:ascii="Times New Roman" w:eastAsia="Calibri" w:hAnsi="Times New Roman" w:cs="Times New Roman"/>
                <w:sz w:val="18"/>
                <w:szCs w:val="18"/>
                <w:lang w:val="en-GB"/>
              </w:rPr>
              <w:t>taken</w:t>
            </w:r>
            <w:r w:rsidR="000C12D9" w:rsidRPr="00E56E1D">
              <w:rPr>
                <w:rFonts w:ascii="Times New Roman" w:eastAsia="Calibri" w:hAnsi="Times New Roman" w:cs="Times New Roman"/>
                <w:sz w:val="18"/>
                <w:szCs w:val="18"/>
                <w:lang w:val="en-GB"/>
              </w:rPr>
              <w:t xml:space="preserve"> </w:t>
            </w:r>
            <w:r w:rsidRPr="00E56E1D">
              <w:rPr>
                <w:rFonts w:ascii="Times New Roman" w:eastAsia="Calibri" w:hAnsi="Times New Roman" w:cs="Times New Roman"/>
                <w:sz w:val="18"/>
                <w:szCs w:val="18"/>
                <w:lang w:val="en-GB"/>
              </w:rPr>
              <w:t>from</w:t>
            </w:r>
            <w:r w:rsidR="000C12D9" w:rsidRPr="00E56E1D">
              <w:rPr>
                <w:rFonts w:ascii="Times New Roman" w:eastAsia="Calibri" w:hAnsi="Times New Roman" w:cs="Times New Roman"/>
                <w:sz w:val="18"/>
                <w:szCs w:val="18"/>
                <w:lang w:val="en-GB"/>
              </w:rPr>
              <w:t xml:space="preserve"> </w:t>
            </w:r>
            <w:r w:rsidR="00B77E22" w:rsidRPr="00E56E1D">
              <w:rPr>
                <w:rFonts w:ascii="Times New Roman" w:eastAsia="Calibri" w:hAnsi="Times New Roman" w:cs="Times New Roman"/>
                <w:sz w:val="18"/>
                <w:szCs w:val="18"/>
                <w:lang w:val="en-GB"/>
              </w:rPr>
              <w:t xml:space="preserve">revised </w:t>
            </w:r>
            <w:r w:rsidRPr="00E56E1D">
              <w:rPr>
                <w:rFonts w:ascii="Times New Roman" w:eastAsia="Calibri" w:hAnsi="Times New Roman" w:cs="Times New Roman"/>
                <w:sz w:val="18"/>
                <w:szCs w:val="18"/>
                <w:lang w:val="en-GB"/>
              </w:rPr>
              <w:t>UN</w:t>
            </w:r>
            <w:r w:rsidR="000C12D9" w:rsidRPr="00E56E1D">
              <w:rPr>
                <w:rFonts w:ascii="Times New Roman" w:eastAsia="Calibri" w:hAnsi="Times New Roman" w:cs="Times New Roman"/>
                <w:sz w:val="18"/>
                <w:szCs w:val="18"/>
                <w:lang w:val="en-GB"/>
              </w:rPr>
              <w:t xml:space="preserve"> </w:t>
            </w:r>
            <w:r w:rsidRPr="00E56E1D">
              <w:rPr>
                <w:rFonts w:ascii="Times New Roman" w:eastAsia="Calibri" w:hAnsi="Times New Roman" w:cs="Times New Roman"/>
                <w:sz w:val="18"/>
                <w:szCs w:val="18"/>
                <w:lang w:val="en-GB"/>
              </w:rPr>
              <w:t>Women</w:t>
            </w:r>
            <w:r w:rsidR="000C12D9" w:rsidRPr="00E56E1D">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Impact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Indicator</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3B</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(Updated</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Development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Result</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Framework,</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Annex</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C</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in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UN</w:t>
            </w:r>
            <w:r w:rsidR="003833D1"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Women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Strategic</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Plan</w:t>
            </w:r>
            <w:r w:rsidR="000C12D9" w:rsidRPr="00C370CF">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2014-2017).</w:t>
            </w:r>
          </w:p>
        </w:tc>
      </w:tr>
      <w:tr w:rsidR="00672A6F" w:rsidRPr="00610D76" w14:paraId="767E5283" w14:textId="77777777" w:rsidTr="003B77C2">
        <w:trPr>
          <w:trHeight w:val="278"/>
        </w:trPr>
        <w:tc>
          <w:tcPr>
            <w:tcW w:w="447" w:type="dxa"/>
            <w:vMerge w:val="restart"/>
            <w:tcBorders>
              <w:top w:val="single" w:sz="4" w:space="0" w:color="auto"/>
              <w:left w:val="single" w:sz="4" w:space="0" w:color="auto"/>
              <w:right w:val="single" w:sz="4" w:space="0" w:color="auto"/>
            </w:tcBorders>
            <w:shd w:val="clear" w:color="auto" w:fill="auto"/>
          </w:tcPr>
          <w:p w14:paraId="61AE3A61" w14:textId="77777777" w:rsidR="00672A6F" w:rsidRPr="00610D76" w:rsidRDefault="00672A6F" w:rsidP="005B2B9B">
            <w:pPr>
              <w:spacing w:after="0" w:line="240" w:lineRule="auto"/>
              <w:ind w:right="-152"/>
              <w:rPr>
                <w:rFonts w:ascii="Times New Roman" w:hAnsi="Times New Roman" w:cs="Times New Roman"/>
                <w:b/>
                <w:sz w:val="18"/>
                <w:szCs w:val="18"/>
                <w:lang w:val="en-GB"/>
              </w:rPr>
            </w:pPr>
            <w:r w:rsidRPr="00610D76">
              <w:rPr>
                <w:rFonts w:ascii="Times New Roman" w:hAnsi="Times New Roman" w:cs="Times New Roman"/>
                <w:b/>
                <w:sz w:val="18"/>
                <w:szCs w:val="18"/>
                <w:lang w:val="en-GB"/>
              </w:rPr>
              <w:t>4.4</w:t>
            </w:r>
          </w:p>
        </w:tc>
        <w:tc>
          <w:tcPr>
            <w:tcW w:w="5545" w:type="dxa"/>
            <w:tcBorders>
              <w:top w:val="single" w:sz="4" w:space="0" w:color="auto"/>
              <w:left w:val="single" w:sz="4" w:space="0" w:color="auto"/>
              <w:right w:val="single" w:sz="4" w:space="0" w:color="auto"/>
            </w:tcBorders>
            <w:shd w:val="clear" w:color="auto" w:fill="auto"/>
          </w:tcPr>
          <w:p w14:paraId="7402754D" w14:textId="77777777" w:rsidR="00672A6F" w:rsidRPr="00610D76" w:rsidRDefault="00672A6F" w:rsidP="005B2B9B">
            <w:pPr>
              <w:spacing w:after="0" w:line="240" w:lineRule="auto"/>
              <w:ind w:right="-152"/>
              <w:rPr>
                <w:rFonts w:ascii="Times New Roman" w:hAnsi="Times New Roman" w:cs="Times New Roman"/>
                <w:sz w:val="18"/>
                <w:szCs w:val="18"/>
                <w:lang w:val="en-GB"/>
              </w:rPr>
            </w:pPr>
            <w:r w:rsidRPr="00610D76">
              <w:rPr>
                <w:rFonts w:ascii="Times New Roman" w:hAnsi="Times New Roman" w:cs="Times New Roman"/>
                <w:sz w:val="18"/>
                <w:szCs w:val="18"/>
                <w:lang w:val="en-GB"/>
              </w:rPr>
              <w:t>Proportion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decision</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making</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positions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(executive,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legislative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and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judicial)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occupied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by</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women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national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level</w:t>
            </w:r>
          </w:p>
          <w:p w14:paraId="1D5AF18D" w14:textId="77777777" w:rsidR="00672A6F" w:rsidRPr="00610D76" w:rsidRDefault="00672A6F" w:rsidP="005B2B9B">
            <w:pPr>
              <w:spacing w:after="0" w:line="240" w:lineRule="auto"/>
              <w:ind w:left="413" w:right="702"/>
              <w:rPr>
                <w:rFonts w:ascii="Times New Roman" w:hAnsi="Times New Roman" w:cs="Times New Roman"/>
                <w:sz w:val="18"/>
                <w:szCs w:val="18"/>
                <w:lang w:val="en-GB"/>
              </w:rPr>
            </w:pPr>
            <w:r w:rsidRPr="00610D76">
              <w:rPr>
                <w:rFonts w:ascii="Times New Roman" w:hAnsi="Times New Roman" w:cs="Times New Roman"/>
                <w:sz w:val="18"/>
                <w:szCs w:val="18"/>
                <w:lang w:val="en-GB"/>
              </w:rPr>
              <w:t>a)</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Proportion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women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Parliaments</w:t>
            </w:r>
          </w:p>
          <w:p w14:paraId="44F17B53" w14:textId="77777777" w:rsidR="00672A6F" w:rsidRPr="00610D76" w:rsidRDefault="00672A6F" w:rsidP="005B2B9B">
            <w:pPr>
              <w:spacing w:after="0" w:line="240" w:lineRule="auto"/>
              <w:ind w:left="413" w:right="-152"/>
              <w:rPr>
                <w:rFonts w:ascii="Times New Roman" w:hAnsi="Times New Roman" w:cs="Times New Roman"/>
                <w:sz w:val="18"/>
                <w:szCs w:val="18"/>
                <w:lang w:val="en-GB"/>
              </w:rPr>
            </w:pPr>
            <w:r w:rsidRPr="00610D76">
              <w:rPr>
                <w:rFonts w:ascii="Times New Roman" w:hAnsi="Times New Roman" w:cs="Times New Roman"/>
                <w:sz w:val="18"/>
                <w:szCs w:val="18"/>
                <w:lang w:val="en-GB"/>
              </w:rPr>
              <w:t>b)</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Proportion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women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Ministerial</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positions</w:t>
            </w:r>
          </w:p>
          <w:p w14:paraId="7F14F577" w14:textId="77777777" w:rsidR="00672A6F" w:rsidRPr="00610D76" w:rsidRDefault="00672A6F" w:rsidP="005B2B9B">
            <w:pPr>
              <w:spacing w:after="0" w:line="240" w:lineRule="auto"/>
              <w:ind w:left="413" w:right="-152"/>
              <w:rPr>
                <w:rFonts w:ascii="Times New Roman" w:hAnsi="Times New Roman" w:cs="Times New Roman"/>
                <w:sz w:val="18"/>
                <w:szCs w:val="18"/>
                <w:lang w:val="en-GB"/>
              </w:rPr>
            </w:pPr>
            <w:r w:rsidRPr="00610D76">
              <w:rPr>
                <w:rFonts w:ascii="Times New Roman" w:hAnsi="Times New Roman" w:cs="Times New Roman"/>
                <w:sz w:val="18"/>
                <w:szCs w:val="18"/>
                <w:lang w:val="en-GB"/>
              </w:rPr>
              <w:t>c)</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Proportion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women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highest</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Court</w:t>
            </w:r>
          </w:p>
        </w:tc>
        <w:tc>
          <w:tcPr>
            <w:tcW w:w="2145" w:type="dxa"/>
            <w:tcBorders>
              <w:top w:val="single" w:sz="4" w:space="0" w:color="auto"/>
              <w:left w:val="single" w:sz="4" w:space="0" w:color="auto"/>
              <w:right w:val="single" w:sz="4" w:space="0" w:color="auto"/>
            </w:tcBorders>
            <w:shd w:val="clear" w:color="auto" w:fill="auto"/>
          </w:tcPr>
          <w:p w14:paraId="0F8B77BD" w14:textId="77777777" w:rsidR="000C6504" w:rsidRDefault="000C6504" w:rsidP="005B2B9B">
            <w:pPr>
              <w:spacing w:after="0" w:line="240" w:lineRule="auto"/>
              <w:ind w:right="702"/>
              <w:rPr>
                <w:rFonts w:ascii="Times New Roman" w:hAnsi="Times New Roman" w:cs="Times New Roman"/>
                <w:sz w:val="18"/>
                <w:szCs w:val="18"/>
                <w:lang w:val="en-GB"/>
              </w:rPr>
            </w:pPr>
          </w:p>
          <w:p w14:paraId="1F78685F" w14:textId="77777777" w:rsidR="000C6504" w:rsidRDefault="000C6504" w:rsidP="005B2B9B">
            <w:pPr>
              <w:spacing w:after="0" w:line="240" w:lineRule="auto"/>
              <w:ind w:right="702"/>
              <w:rPr>
                <w:rFonts w:ascii="Times New Roman" w:hAnsi="Times New Roman" w:cs="Times New Roman"/>
                <w:sz w:val="18"/>
                <w:szCs w:val="18"/>
                <w:lang w:val="en-GB"/>
              </w:rPr>
            </w:pPr>
          </w:p>
          <w:p w14:paraId="6219E006" w14:textId="74EF6812" w:rsidR="00672A6F" w:rsidRPr="00610D76" w:rsidRDefault="00672A6F" w:rsidP="005B2B9B">
            <w:pPr>
              <w:spacing w:after="0" w:line="240" w:lineRule="auto"/>
              <w:ind w:right="702"/>
              <w:rPr>
                <w:rFonts w:ascii="Times New Roman" w:hAnsi="Times New Roman" w:cs="Times New Roman"/>
                <w:sz w:val="18"/>
                <w:szCs w:val="18"/>
                <w:lang w:val="en-GB"/>
              </w:rPr>
            </w:pPr>
            <w:r w:rsidRPr="00610D76">
              <w:rPr>
                <w:rFonts w:ascii="Times New Roman" w:hAnsi="Times New Roman" w:cs="Times New Roman"/>
                <w:sz w:val="18"/>
                <w:szCs w:val="18"/>
                <w:lang w:val="en-GB"/>
              </w:rPr>
              <w:t>a)</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20.8%</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(2013)</w:t>
            </w:r>
          </w:p>
          <w:p w14:paraId="15B42185" w14:textId="77777777" w:rsidR="00672A6F" w:rsidRPr="00610D76" w:rsidRDefault="00672A6F" w:rsidP="005B2B9B">
            <w:pPr>
              <w:spacing w:after="0" w:line="240" w:lineRule="auto"/>
              <w:ind w:right="-152"/>
              <w:rPr>
                <w:rFonts w:ascii="Times New Roman" w:hAnsi="Times New Roman" w:cs="Times New Roman"/>
                <w:sz w:val="18"/>
                <w:szCs w:val="18"/>
                <w:lang w:val="en-GB"/>
              </w:rPr>
            </w:pPr>
            <w:r w:rsidRPr="00610D76">
              <w:rPr>
                <w:rFonts w:ascii="Times New Roman" w:hAnsi="Times New Roman" w:cs="Times New Roman"/>
                <w:sz w:val="18"/>
                <w:szCs w:val="18"/>
                <w:lang w:val="en-GB"/>
              </w:rPr>
              <w:t>b)</w:t>
            </w:r>
            <w:r w:rsidR="000C12D9" w:rsidRPr="00610D76">
              <w:rPr>
                <w:rFonts w:ascii="Times New Roman" w:hAnsi="Times New Roman" w:cs="Times New Roman"/>
                <w:sz w:val="18"/>
                <w:szCs w:val="18"/>
                <w:lang w:val="en-GB"/>
              </w:rPr>
              <w:t xml:space="preserve"> </w:t>
            </w:r>
            <w:r w:rsidR="00B50FF6" w:rsidRPr="00610D76">
              <w:rPr>
                <w:rFonts w:ascii="Times New Roman" w:hAnsi="Times New Roman" w:cs="Times New Roman"/>
                <w:sz w:val="18"/>
                <w:szCs w:val="18"/>
                <w:lang w:val="en-GB"/>
              </w:rPr>
              <w:t>15.6</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(2013)</w:t>
            </w:r>
          </w:p>
          <w:p w14:paraId="3A76AEE7" w14:textId="77777777" w:rsidR="00672A6F" w:rsidRPr="00610D76" w:rsidRDefault="00672A6F" w:rsidP="005B2B9B">
            <w:pPr>
              <w:spacing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c)</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26.</w:t>
            </w:r>
            <w:r w:rsidR="00657E81" w:rsidRPr="00610D76">
              <w:rPr>
                <w:rFonts w:ascii="Times New Roman" w:hAnsi="Times New Roman" w:cs="Times New Roman"/>
                <w:sz w:val="18"/>
                <w:szCs w:val="18"/>
                <w:lang w:val="en-GB"/>
              </w:rPr>
              <w:t>6</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(2013)</w:t>
            </w:r>
          </w:p>
        </w:tc>
        <w:tc>
          <w:tcPr>
            <w:tcW w:w="2406" w:type="dxa"/>
            <w:tcBorders>
              <w:top w:val="single" w:sz="4" w:space="0" w:color="auto"/>
              <w:left w:val="single" w:sz="4" w:space="0" w:color="auto"/>
              <w:right w:val="single" w:sz="4" w:space="0" w:color="auto"/>
            </w:tcBorders>
            <w:shd w:val="clear" w:color="auto" w:fill="auto"/>
          </w:tcPr>
          <w:p w14:paraId="3BAEAD45" w14:textId="77777777" w:rsidR="000C6504" w:rsidRDefault="000C6504" w:rsidP="005B2B9B">
            <w:pPr>
              <w:spacing w:after="0" w:line="240" w:lineRule="auto"/>
              <w:ind w:right="702"/>
              <w:rPr>
                <w:rFonts w:ascii="Times New Roman" w:hAnsi="Times New Roman" w:cs="Times New Roman"/>
                <w:sz w:val="18"/>
                <w:szCs w:val="18"/>
                <w:lang w:val="en-GB"/>
              </w:rPr>
            </w:pPr>
          </w:p>
          <w:p w14:paraId="0585FE41" w14:textId="77777777" w:rsidR="000C6504" w:rsidRDefault="000C6504" w:rsidP="005B2B9B">
            <w:pPr>
              <w:spacing w:after="0" w:line="240" w:lineRule="auto"/>
              <w:ind w:right="702"/>
              <w:rPr>
                <w:rFonts w:ascii="Times New Roman" w:hAnsi="Times New Roman" w:cs="Times New Roman"/>
                <w:sz w:val="18"/>
                <w:szCs w:val="18"/>
                <w:lang w:val="en-GB"/>
              </w:rPr>
            </w:pPr>
          </w:p>
          <w:p w14:paraId="7620A79C" w14:textId="25ECB91B" w:rsidR="00672A6F" w:rsidRPr="00610D76" w:rsidRDefault="00672A6F" w:rsidP="005B2B9B">
            <w:pPr>
              <w:spacing w:after="0" w:line="240" w:lineRule="auto"/>
              <w:ind w:right="702"/>
              <w:rPr>
                <w:rFonts w:ascii="Times New Roman" w:hAnsi="Times New Roman" w:cs="Times New Roman"/>
                <w:sz w:val="18"/>
                <w:szCs w:val="18"/>
                <w:lang w:val="en-GB"/>
              </w:rPr>
            </w:pPr>
            <w:r w:rsidRPr="00610D76">
              <w:rPr>
                <w:rFonts w:ascii="Times New Roman" w:hAnsi="Times New Roman" w:cs="Times New Roman"/>
                <w:sz w:val="18"/>
                <w:szCs w:val="18"/>
                <w:lang w:val="en-GB"/>
              </w:rPr>
              <w:t>a)</w:t>
            </w:r>
            <w:r w:rsidR="000C12D9" w:rsidRPr="00610D76">
              <w:rPr>
                <w:rFonts w:ascii="Times New Roman" w:hAnsi="Times New Roman" w:cs="Times New Roman"/>
                <w:sz w:val="18"/>
                <w:szCs w:val="18"/>
                <w:lang w:val="en-GB"/>
              </w:rPr>
              <w:t xml:space="preserve"> </w:t>
            </w:r>
            <w:r w:rsidR="00B50FF6" w:rsidRPr="00610D76">
              <w:rPr>
                <w:rFonts w:ascii="Times New Roman" w:hAnsi="Times New Roman" w:cs="Times New Roman"/>
                <w:sz w:val="18"/>
                <w:szCs w:val="18"/>
                <w:lang w:val="en-GB"/>
              </w:rPr>
              <w:t>22.1</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B50FF6" w:rsidRPr="00610D76">
              <w:rPr>
                <w:rFonts w:ascii="Times New Roman" w:hAnsi="Times New Roman" w:cs="Times New Roman"/>
                <w:sz w:val="18"/>
                <w:szCs w:val="18"/>
                <w:lang w:val="en-GB"/>
              </w:rPr>
              <w:t>(201</w:t>
            </w:r>
            <w:r w:rsidR="00F768B3">
              <w:rPr>
                <w:rFonts w:ascii="Times New Roman" w:hAnsi="Times New Roman" w:cs="Times New Roman"/>
                <w:sz w:val="18"/>
                <w:szCs w:val="18"/>
                <w:lang w:val="en-GB"/>
              </w:rPr>
              <w:t>7</w:t>
            </w:r>
            <w:r w:rsidRPr="00610D76">
              <w:rPr>
                <w:rFonts w:ascii="Times New Roman" w:hAnsi="Times New Roman" w:cs="Times New Roman"/>
                <w:sz w:val="18"/>
                <w:szCs w:val="18"/>
                <w:lang w:val="en-GB"/>
              </w:rPr>
              <w:t>)</w:t>
            </w:r>
          </w:p>
          <w:p w14:paraId="5DCB07C0" w14:textId="72462A90" w:rsidR="00672A6F" w:rsidRPr="00610D76" w:rsidRDefault="00E62F7D" w:rsidP="005B2B9B">
            <w:pPr>
              <w:spacing w:after="0" w:line="240" w:lineRule="auto"/>
              <w:ind w:right="-152"/>
              <w:rPr>
                <w:rFonts w:ascii="Times New Roman" w:hAnsi="Times New Roman" w:cs="Times New Roman"/>
                <w:sz w:val="18"/>
                <w:szCs w:val="18"/>
                <w:lang w:val="en-GB"/>
              </w:rPr>
            </w:pPr>
            <w:r w:rsidRPr="00610D76">
              <w:rPr>
                <w:rFonts w:ascii="Times New Roman" w:hAnsi="Times New Roman" w:cs="Times New Roman"/>
                <w:sz w:val="18"/>
                <w:szCs w:val="18"/>
                <w:lang w:val="en-GB"/>
              </w:rPr>
              <w:t>b)</w:t>
            </w:r>
            <w:r w:rsidR="000C12D9" w:rsidRPr="00610D76">
              <w:rPr>
                <w:rFonts w:ascii="Times New Roman" w:hAnsi="Times New Roman" w:cs="Times New Roman"/>
                <w:sz w:val="18"/>
                <w:szCs w:val="18"/>
                <w:lang w:val="en-GB"/>
              </w:rPr>
              <w:t xml:space="preserve"> </w:t>
            </w:r>
            <w:r w:rsidR="00B50FF6" w:rsidRPr="00610D76">
              <w:rPr>
                <w:rFonts w:ascii="Times New Roman" w:hAnsi="Times New Roman" w:cs="Times New Roman"/>
                <w:sz w:val="18"/>
                <w:szCs w:val="18"/>
                <w:lang w:val="en-GB"/>
              </w:rPr>
              <w:t>16.4</w:t>
            </w:r>
            <w:r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B50FF6" w:rsidRPr="00610D76">
              <w:rPr>
                <w:rFonts w:ascii="Times New Roman" w:hAnsi="Times New Roman" w:cs="Times New Roman"/>
                <w:sz w:val="18"/>
                <w:szCs w:val="18"/>
                <w:lang w:val="en-GB"/>
              </w:rPr>
              <w:t>(201</w:t>
            </w:r>
            <w:r w:rsidR="00125AC1">
              <w:rPr>
                <w:rFonts w:ascii="Times New Roman" w:hAnsi="Times New Roman" w:cs="Times New Roman"/>
                <w:sz w:val="18"/>
                <w:szCs w:val="18"/>
                <w:lang w:val="en-GB"/>
              </w:rPr>
              <w:t>7</w:t>
            </w:r>
            <w:r w:rsidR="00672A6F" w:rsidRPr="00610D76">
              <w:rPr>
                <w:rFonts w:ascii="Times New Roman" w:hAnsi="Times New Roman" w:cs="Times New Roman"/>
                <w:sz w:val="18"/>
                <w:szCs w:val="18"/>
                <w:lang w:val="en-GB"/>
              </w:rPr>
              <w:t>)</w:t>
            </w:r>
          </w:p>
          <w:p w14:paraId="50F54929" w14:textId="1ECE839E" w:rsidR="00672A6F" w:rsidRPr="00610D76" w:rsidRDefault="00CA49EA" w:rsidP="005B2B9B">
            <w:pPr>
              <w:spacing w:after="0" w:line="240" w:lineRule="auto"/>
              <w:ind w:right="-152"/>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c) </w:t>
            </w:r>
            <w:r w:rsidR="00CB222B">
              <w:rPr>
                <w:rFonts w:ascii="Times New Roman" w:hAnsi="Times New Roman" w:cs="Times New Roman"/>
                <w:sz w:val="18"/>
                <w:szCs w:val="18"/>
                <w:lang w:val="en-GB"/>
              </w:rPr>
              <w:t>36.1</w:t>
            </w:r>
            <w:r w:rsidRPr="00610D76">
              <w:rPr>
                <w:rFonts w:ascii="Times New Roman" w:hAnsi="Times New Roman" w:cs="Times New Roman"/>
                <w:sz w:val="18"/>
                <w:szCs w:val="18"/>
                <w:lang w:val="en-GB"/>
              </w:rPr>
              <w:t>% (201</w:t>
            </w:r>
            <w:r w:rsidR="00CB222B">
              <w:rPr>
                <w:rFonts w:ascii="Times New Roman" w:hAnsi="Times New Roman" w:cs="Times New Roman"/>
                <w:sz w:val="18"/>
                <w:szCs w:val="18"/>
                <w:lang w:val="en-GB"/>
              </w:rPr>
              <w:t>7</w:t>
            </w:r>
            <w:r w:rsidRPr="00610D76">
              <w:rPr>
                <w:rFonts w:ascii="Times New Roman" w:hAnsi="Times New Roman" w:cs="Times New Roman"/>
                <w:sz w:val="18"/>
                <w:szCs w:val="18"/>
                <w:lang w:val="en-GB"/>
              </w:rPr>
              <w:t>)</w:t>
            </w:r>
          </w:p>
        </w:tc>
        <w:tc>
          <w:tcPr>
            <w:tcW w:w="2412" w:type="dxa"/>
            <w:tcBorders>
              <w:top w:val="single" w:sz="4" w:space="0" w:color="auto"/>
              <w:left w:val="single" w:sz="4" w:space="0" w:color="auto"/>
              <w:right w:val="single" w:sz="4" w:space="0" w:color="auto"/>
            </w:tcBorders>
          </w:tcPr>
          <w:p w14:paraId="3358F366" w14:textId="551F4FA1" w:rsidR="00672A6F" w:rsidRPr="000C6504" w:rsidRDefault="00672A6F" w:rsidP="000C6504">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30%</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women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decision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making</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positions.</w:t>
            </w:r>
          </w:p>
        </w:tc>
      </w:tr>
      <w:tr w:rsidR="00672A6F" w:rsidRPr="00610D76" w14:paraId="29CA3E50" w14:textId="77777777" w:rsidTr="00212B09">
        <w:trPr>
          <w:trHeight w:val="494"/>
        </w:trPr>
        <w:tc>
          <w:tcPr>
            <w:tcW w:w="447" w:type="dxa"/>
            <w:vMerge/>
            <w:tcBorders>
              <w:left w:val="single" w:sz="4" w:space="0" w:color="auto"/>
              <w:right w:val="single" w:sz="4" w:space="0" w:color="auto"/>
            </w:tcBorders>
            <w:shd w:val="clear" w:color="auto" w:fill="auto"/>
          </w:tcPr>
          <w:p w14:paraId="67307036" w14:textId="77777777" w:rsidR="00672A6F" w:rsidRPr="00610D76" w:rsidRDefault="00672A6F" w:rsidP="005B2B9B">
            <w:pPr>
              <w:spacing w:after="0" w:line="240" w:lineRule="auto"/>
              <w:ind w:right="-29"/>
              <w:rPr>
                <w:rFonts w:ascii="Times New Roman" w:hAnsi="Times New Roman" w:cs="Times New Roman"/>
                <w:b/>
                <w:sz w:val="18"/>
                <w:szCs w:val="18"/>
                <w:lang w:val="en-GB"/>
              </w:rPr>
            </w:pPr>
          </w:p>
        </w:tc>
        <w:tc>
          <w:tcPr>
            <w:tcW w:w="12508" w:type="dxa"/>
            <w:gridSpan w:val="4"/>
            <w:tcBorders>
              <w:left w:val="single" w:sz="4" w:space="0" w:color="auto"/>
              <w:right w:val="single" w:sz="4" w:space="0" w:color="auto"/>
            </w:tcBorders>
            <w:shd w:val="clear" w:color="auto" w:fill="D9D9D9" w:themeFill="background1" w:themeFillShade="D9"/>
          </w:tcPr>
          <w:p w14:paraId="6823358D" w14:textId="1EB25B5B" w:rsidR="00672A6F" w:rsidRPr="00CB222B" w:rsidRDefault="00CA49EA" w:rsidP="003833D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Source</w:t>
            </w:r>
            <w:r w:rsidRPr="00610D76">
              <w:rPr>
                <w:rFonts w:ascii="Times New Roman" w:eastAsia="Calibri" w:hAnsi="Times New Roman" w:cs="Times New Roman"/>
                <w:sz w:val="18"/>
                <w:szCs w:val="18"/>
                <w:lang w:val="en-GB"/>
              </w:rPr>
              <w:t xml:space="preserve">: UNDP calculations </w:t>
            </w:r>
            <w:r w:rsidR="004D068F">
              <w:rPr>
                <w:rFonts w:ascii="Times New Roman" w:eastAsia="Calibri" w:hAnsi="Times New Roman" w:cs="Times New Roman"/>
                <w:sz w:val="18"/>
                <w:szCs w:val="18"/>
                <w:lang w:val="en-GB"/>
              </w:rPr>
              <w:t xml:space="preserve">are </w:t>
            </w:r>
            <w:r w:rsidRPr="00610D76">
              <w:rPr>
                <w:rFonts w:ascii="Times New Roman" w:eastAsia="Calibri" w:hAnsi="Times New Roman" w:cs="Times New Roman"/>
                <w:sz w:val="18"/>
                <w:szCs w:val="18"/>
                <w:lang w:val="en-GB"/>
              </w:rPr>
              <w:t>based on the following sources</w:t>
            </w:r>
            <w:r w:rsidR="004D068F">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The participation of women in </w:t>
            </w:r>
            <w:r w:rsidR="004D068F">
              <w:rPr>
                <w:rFonts w:ascii="Times New Roman" w:eastAsia="Calibri" w:hAnsi="Times New Roman" w:cs="Times New Roman"/>
                <w:sz w:val="18"/>
                <w:szCs w:val="18"/>
                <w:lang w:val="en-GB"/>
              </w:rPr>
              <w:t>m</w:t>
            </w:r>
            <w:r w:rsidRPr="00610D76">
              <w:rPr>
                <w:rFonts w:ascii="Times New Roman" w:eastAsia="Calibri" w:hAnsi="Times New Roman" w:cs="Times New Roman"/>
                <w:sz w:val="18"/>
                <w:szCs w:val="18"/>
                <w:lang w:val="en-GB"/>
              </w:rPr>
              <w:t xml:space="preserve">inisterial </w:t>
            </w:r>
            <w:r w:rsidR="004D068F">
              <w:rPr>
                <w:rFonts w:ascii="Times New Roman" w:eastAsia="Calibri" w:hAnsi="Times New Roman" w:cs="Times New Roman"/>
                <w:sz w:val="18"/>
                <w:szCs w:val="18"/>
                <w:lang w:val="en-GB"/>
              </w:rPr>
              <w:t>p</w:t>
            </w:r>
            <w:r w:rsidRPr="00610D76">
              <w:rPr>
                <w:rFonts w:ascii="Times New Roman" w:eastAsia="Calibri" w:hAnsi="Times New Roman" w:cs="Times New Roman"/>
                <w:sz w:val="18"/>
                <w:szCs w:val="18"/>
                <w:lang w:val="en-GB"/>
              </w:rPr>
              <w:t xml:space="preserve">ositions and in lower or single house in parliaments comes from Inter-Parliamentary Union, </w:t>
            </w:r>
            <w:r w:rsidR="00CA0200">
              <w:rPr>
                <w:rFonts w:ascii="Times New Roman" w:eastAsia="Calibri" w:hAnsi="Times New Roman" w:cs="Times New Roman"/>
                <w:sz w:val="18"/>
                <w:szCs w:val="18"/>
                <w:lang w:val="en-GB"/>
              </w:rPr>
              <w:t xml:space="preserve">while </w:t>
            </w:r>
            <w:r w:rsidRPr="00610D76">
              <w:rPr>
                <w:rFonts w:ascii="Times New Roman" w:eastAsia="Calibri" w:hAnsi="Times New Roman" w:cs="Times New Roman"/>
                <w:sz w:val="18"/>
                <w:szCs w:val="18"/>
                <w:lang w:val="en-GB"/>
              </w:rPr>
              <w:t xml:space="preserve">the participation of women in the highest national </w:t>
            </w:r>
            <w:r w:rsidRPr="006B7596">
              <w:rPr>
                <w:rFonts w:ascii="Times New Roman" w:eastAsia="Calibri" w:hAnsi="Times New Roman" w:cs="Times New Roman"/>
                <w:sz w:val="18"/>
                <w:szCs w:val="18"/>
                <w:lang w:val="en-GB"/>
              </w:rPr>
              <w:t xml:space="preserve">court comes from national sources, </w:t>
            </w:r>
            <w:r w:rsidR="00AC1C28" w:rsidRPr="006B7596">
              <w:rPr>
                <w:rFonts w:ascii="Times New Roman" w:eastAsia="Times New Roman" w:hAnsi="Times New Roman" w:cs="Times New Roman"/>
                <w:sz w:val="18"/>
                <w:szCs w:val="18"/>
                <w:lang w:val="en-GB" w:eastAsia="en-GB"/>
              </w:rPr>
              <w:t>headquarter</w:t>
            </w:r>
            <w:r w:rsidR="00E56E1D" w:rsidRPr="006B7596">
              <w:rPr>
                <w:rFonts w:ascii="Times New Roman" w:eastAsia="Times New Roman" w:hAnsi="Times New Roman" w:cs="Times New Roman"/>
                <w:sz w:val="18"/>
                <w:szCs w:val="18"/>
                <w:lang w:val="en-GB" w:eastAsia="en-GB"/>
              </w:rPr>
              <w:t>s</w:t>
            </w:r>
            <w:r w:rsidR="00AC1C28" w:rsidRPr="006B7596">
              <w:rPr>
                <w:rFonts w:ascii="Times New Roman" w:eastAsia="Times New Roman" w:hAnsi="Times New Roman" w:cs="Times New Roman"/>
                <w:sz w:val="18"/>
                <w:szCs w:val="18"/>
                <w:lang w:val="en-GB" w:eastAsia="en-GB"/>
              </w:rPr>
              <w:t xml:space="preserve"> </w:t>
            </w:r>
            <w:r w:rsidRPr="006B7596">
              <w:rPr>
                <w:rFonts w:ascii="Times New Roman" w:eastAsia="Calibri" w:hAnsi="Times New Roman" w:cs="Times New Roman"/>
                <w:sz w:val="18"/>
                <w:szCs w:val="18"/>
                <w:lang w:val="en-GB"/>
              </w:rPr>
              <w:t>(2013)</w:t>
            </w:r>
            <w:r w:rsidR="00CA0200" w:rsidRPr="006B7596">
              <w:rPr>
                <w:rFonts w:ascii="Times New Roman" w:eastAsia="Calibri" w:hAnsi="Times New Roman" w:cs="Times New Roman"/>
                <w:sz w:val="18"/>
                <w:szCs w:val="18"/>
                <w:lang w:val="en-GB"/>
              </w:rPr>
              <w:t>,</w:t>
            </w:r>
            <w:r w:rsidRPr="006B7596">
              <w:rPr>
                <w:rFonts w:ascii="Times New Roman" w:eastAsia="Calibri" w:hAnsi="Times New Roman" w:cs="Times New Roman"/>
                <w:sz w:val="18"/>
                <w:szCs w:val="18"/>
                <w:lang w:val="en-GB"/>
              </w:rPr>
              <w:t xml:space="preserve"> and country offices (201</w:t>
            </w:r>
            <w:r w:rsidR="00125AC1" w:rsidRPr="006B7596">
              <w:rPr>
                <w:rFonts w:ascii="Times New Roman" w:eastAsia="Calibri" w:hAnsi="Times New Roman" w:cs="Times New Roman"/>
                <w:sz w:val="18"/>
                <w:szCs w:val="18"/>
                <w:lang w:val="en-GB"/>
              </w:rPr>
              <w:t>7</w:t>
            </w:r>
            <w:r w:rsidRPr="006B7596">
              <w:rPr>
                <w:rFonts w:ascii="Times New Roman" w:eastAsia="Calibri" w:hAnsi="Times New Roman" w:cs="Times New Roman"/>
                <w:sz w:val="18"/>
                <w:szCs w:val="18"/>
                <w:lang w:val="en-GB"/>
              </w:rPr>
              <w:t xml:space="preserve">). Reported figures </w:t>
            </w:r>
            <w:r w:rsidR="00CA0200" w:rsidRPr="006B7596">
              <w:rPr>
                <w:rFonts w:ascii="Times New Roman" w:eastAsia="Calibri" w:hAnsi="Times New Roman" w:cs="Times New Roman"/>
                <w:sz w:val="18"/>
                <w:szCs w:val="18"/>
                <w:lang w:val="en-GB"/>
              </w:rPr>
              <w:t xml:space="preserve">are </w:t>
            </w:r>
            <w:r w:rsidRPr="006B7596">
              <w:rPr>
                <w:rFonts w:ascii="Times New Roman" w:eastAsia="Calibri" w:hAnsi="Times New Roman" w:cs="Times New Roman"/>
                <w:sz w:val="18"/>
                <w:szCs w:val="18"/>
                <w:lang w:val="en-GB"/>
              </w:rPr>
              <w:t>based on</w:t>
            </w:r>
            <w:r w:rsidR="00CA0200" w:rsidRPr="006B7596">
              <w:rPr>
                <w:rFonts w:ascii="Times New Roman" w:eastAsia="Calibri" w:hAnsi="Times New Roman" w:cs="Times New Roman"/>
                <w:sz w:val="18"/>
                <w:szCs w:val="18"/>
                <w:lang w:val="en-GB"/>
              </w:rPr>
              <w:t>:</w:t>
            </w:r>
            <w:r w:rsidRPr="006B7596">
              <w:rPr>
                <w:rFonts w:ascii="Times New Roman" w:eastAsia="Calibri" w:hAnsi="Times New Roman" w:cs="Times New Roman"/>
                <w:sz w:val="18"/>
                <w:szCs w:val="18"/>
                <w:lang w:val="en-GB"/>
              </w:rPr>
              <w:t xml:space="preserve"> a) </w:t>
            </w:r>
            <w:r w:rsidR="00B50FF6" w:rsidRPr="006B7596">
              <w:rPr>
                <w:rFonts w:ascii="Times New Roman" w:eastAsia="Calibri" w:hAnsi="Times New Roman" w:cs="Times New Roman"/>
                <w:sz w:val="18"/>
                <w:szCs w:val="18"/>
                <w:lang w:val="en-GB"/>
              </w:rPr>
              <w:t>147</w:t>
            </w:r>
            <w:r w:rsidR="003833D1"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(150) countries for 2013</w:t>
            </w:r>
            <w:r w:rsidR="003833D1"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w:t>
            </w:r>
            <w:r w:rsidR="00B50FF6" w:rsidRPr="006B7596">
              <w:rPr>
                <w:rFonts w:ascii="Times New Roman" w:eastAsia="Calibri" w:hAnsi="Times New Roman" w:cs="Times New Roman"/>
                <w:sz w:val="18"/>
                <w:szCs w:val="18"/>
                <w:lang w:val="en-GB"/>
              </w:rPr>
              <w:t>201</w:t>
            </w:r>
            <w:r w:rsidR="00125AC1" w:rsidRPr="006B7596">
              <w:rPr>
                <w:rFonts w:ascii="Times New Roman" w:eastAsia="Calibri" w:hAnsi="Times New Roman" w:cs="Times New Roman"/>
                <w:sz w:val="18"/>
                <w:szCs w:val="18"/>
                <w:lang w:val="en-GB"/>
              </w:rPr>
              <w:t>7</w:t>
            </w:r>
            <w:r w:rsidRPr="006B7596">
              <w:rPr>
                <w:rFonts w:ascii="Times New Roman" w:eastAsia="Calibri" w:hAnsi="Times New Roman" w:cs="Times New Roman"/>
                <w:sz w:val="18"/>
                <w:szCs w:val="18"/>
                <w:lang w:val="en-GB"/>
              </w:rPr>
              <w:t xml:space="preserve">), b) </w:t>
            </w:r>
            <w:r w:rsidR="00B50FF6" w:rsidRPr="006B7596">
              <w:rPr>
                <w:rFonts w:ascii="Times New Roman" w:eastAsia="Calibri" w:hAnsi="Times New Roman" w:cs="Times New Roman"/>
                <w:sz w:val="18"/>
                <w:szCs w:val="18"/>
                <w:lang w:val="en-GB"/>
              </w:rPr>
              <w:t>146</w:t>
            </w:r>
            <w:r w:rsidRPr="006B7596">
              <w:rPr>
                <w:rFonts w:ascii="Times New Roman" w:eastAsia="Calibri" w:hAnsi="Times New Roman" w:cs="Times New Roman"/>
                <w:sz w:val="18"/>
                <w:szCs w:val="18"/>
                <w:lang w:val="en-GB"/>
              </w:rPr>
              <w:t xml:space="preserve"> </w:t>
            </w:r>
            <w:r w:rsidR="00B50FF6" w:rsidRPr="006B7596">
              <w:rPr>
                <w:rFonts w:ascii="Times New Roman" w:eastAsia="Calibri" w:hAnsi="Times New Roman" w:cs="Times New Roman"/>
                <w:sz w:val="18"/>
                <w:szCs w:val="18"/>
                <w:lang w:val="en-GB"/>
              </w:rPr>
              <w:t>(14</w:t>
            </w:r>
            <w:r w:rsidR="00125AC1" w:rsidRPr="006B7596">
              <w:rPr>
                <w:rFonts w:ascii="Times New Roman" w:eastAsia="Calibri" w:hAnsi="Times New Roman" w:cs="Times New Roman"/>
                <w:sz w:val="18"/>
                <w:szCs w:val="18"/>
                <w:lang w:val="en-GB"/>
              </w:rPr>
              <w:t>6</w:t>
            </w:r>
            <w:r w:rsidRPr="006B7596">
              <w:rPr>
                <w:rFonts w:ascii="Times New Roman" w:eastAsia="Calibri" w:hAnsi="Times New Roman" w:cs="Times New Roman"/>
                <w:sz w:val="18"/>
                <w:szCs w:val="18"/>
                <w:lang w:val="en-GB"/>
              </w:rPr>
              <w:t xml:space="preserve">) countries for 2013 </w:t>
            </w:r>
            <w:r w:rsidR="00B50FF6" w:rsidRPr="006B7596">
              <w:rPr>
                <w:rFonts w:ascii="Times New Roman" w:eastAsia="Calibri" w:hAnsi="Times New Roman" w:cs="Times New Roman"/>
                <w:sz w:val="18"/>
                <w:szCs w:val="18"/>
                <w:lang w:val="en-GB"/>
              </w:rPr>
              <w:t>(201</w:t>
            </w:r>
            <w:r w:rsidR="00125AC1" w:rsidRPr="006B7596">
              <w:rPr>
                <w:rFonts w:ascii="Times New Roman" w:eastAsia="Calibri" w:hAnsi="Times New Roman" w:cs="Times New Roman"/>
                <w:sz w:val="18"/>
                <w:szCs w:val="18"/>
                <w:lang w:val="en-GB"/>
              </w:rPr>
              <w:t>7</w:t>
            </w:r>
            <w:r w:rsidRPr="006B7596">
              <w:rPr>
                <w:rFonts w:ascii="Times New Roman" w:eastAsia="Calibri" w:hAnsi="Times New Roman" w:cs="Times New Roman"/>
                <w:sz w:val="18"/>
                <w:szCs w:val="18"/>
                <w:lang w:val="en-GB"/>
              </w:rPr>
              <w:t xml:space="preserve">), </w:t>
            </w:r>
            <w:r w:rsidR="00CA0200" w:rsidRPr="006B7596">
              <w:rPr>
                <w:rFonts w:ascii="Times New Roman" w:eastAsia="Calibri" w:hAnsi="Times New Roman" w:cs="Times New Roman"/>
                <w:sz w:val="18"/>
                <w:szCs w:val="18"/>
                <w:lang w:val="en-GB"/>
              </w:rPr>
              <w:t xml:space="preserve">and </w:t>
            </w:r>
            <w:r w:rsidRPr="006B7596">
              <w:rPr>
                <w:rFonts w:ascii="Times New Roman" w:eastAsia="Calibri" w:hAnsi="Times New Roman" w:cs="Times New Roman"/>
                <w:sz w:val="18"/>
                <w:szCs w:val="18"/>
                <w:lang w:val="en-GB"/>
              </w:rPr>
              <w:t>c) 98</w:t>
            </w:r>
            <w:r w:rsidR="00CA0200"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w:t>
            </w:r>
            <w:r w:rsidR="00994550" w:rsidRPr="006B7596">
              <w:rPr>
                <w:rFonts w:ascii="Times New Roman" w:eastAsia="Calibri" w:hAnsi="Times New Roman" w:cs="Times New Roman"/>
                <w:sz w:val="18"/>
                <w:szCs w:val="18"/>
                <w:lang w:val="en-GB"/>
              </w:rPr>
              <w:t>88</w:t>
            </w:r>
            <w:r w:rsidRPr="006B7596">
              <w:rPr>
                <w:rFonts w:ascii="Times New Roman" w:eastAsia="Calibri" w:hAnsi="Times New Roman" w:cs="Times New Roman"/>
                <w:sz w:val="18"/>
                <w:szCs w:val="18"/>
                <w:lang w:val="en-GB"/>
              </w:rPr>
              <w:t>) countries for 2013</w:t>
            </w:r>
            <w:r w:rsidR="003833D1" w:rsidRPr="006B7596">
              <w:rPr>
                <w:rFonts w:ascii="Times New Roman" w:eastAsia="Calibri" w:hAnsi="Times New Roman" w:cs="Times New Roman"/>
                <w:sz w:val="18"/>
                <w:szCs w:val="18"/>
                <w:lang w:val="en-GB"/>
              </w:rPr>
              <w:t xml:space="preserve"> </w:t>
            </w:r>
            <w:r w:rsidRPr="006B7596">
              <w:rPr>
                <w:rFonts w:ascii="Times New Roman" w:eastAsia="Calibri" w:hAnsi="Times New Roman" w:cs="Times New Roman"/>
                <w:sz w:val="18"/>
                <w:szCs w:val="18"/>
                <w:lang w:val="en-GB"/>
              </w:rPr>
              <w:t>(201</w:t>
            </w:r>
            <w:r w:rsidR="00CB222B" w:rsidRPr="006B7596">
              <w:rPr>
                <w:rFonts w:ascii="Times New Roman" w:eastAsia="Calibri" w:hAnsi="Times New Roman" w:cs="Times New Roman"/>
                <w:sz w:val="18"/>
                <w:szCs w:val="18"/>
                <w:lang w:val="en-GB"/>
              </w:rPr>
              <w:t>7</w:t>
            </w:r>
            <w:r w:rsidRPr="006B7596">
              <w:rPr>
                <w:rFonts w:ascii="Times New Roman" w:eastAsia="Calibri" w:hAnsi="Times New Roman" w:cs="Times New Roman"/>
                <w:sz w:val="18"/>
                <w:szCs w:val="18"/>
                <w:lang w:val="en-GB"/>
              </w:rPr>
              <w:t xml:space="preserve">). The </w:t>
            </w:r>
            <w:r w:rsidR="00CA0200" w:rsidRPr="006B7596">
              <w:rPr>
                <w:rFonts w:ascii="Times New Roman" w:eastAsia="Calibri" w:hAnsi="Times New Roman" w:cs="Times New Roman"/>
                <w:sz w:val="18"/>
                <w:szCs w:val="18"/>
                <w:lang w:val="en-GB"/>
              </w:rPr>
              <w:t xml:space="preserve">number </w:t>
            </w:r>
            <w:r w:rsidRPr="006B7596">
              <w:rPr>
                <w:rFonts w:ascii="Times New Roman" w:eastAsia="Calibri" w:hAnsi="Times New Roman" w:cs="Times New Roman"/>
                <w:sz w:val="18"/>
                <w:szCs w:val="18"/>
                <w:lang w:val="en-GB"/>
              </w:rPr>
              <w:t xml:space="preserve">of women in parliaments increased (decreased) in </w:t>
            </w:r>
            <w:r w:rsidR="00B50FF6" w:rsidRPr="006B7596">
              <w:rPr>
                <w:rFonts w:ascii="Times New Roman" w:eastAsia="Calibri" w:hAnsi="Times New Roman" w:cs="Times New Roman"/>
                <w:sz w:val="18"/>
                <w:szCs w:val="18"/>
                <w:lang w:val="en-GB"/>
              </w:rPr>
              <w:t>7</w:t>
            </w:r>
            <w:r w:rsidR="00125AC1" w:rsidRPr="006B7596">
              <w:rPr>
                <w:rFonts w:ascii="Times New Roman" w:eastAsia="Calibri" w:hAnsi="Times New Roman" w:cs="Times New Roman"/>
                <w:sz w:val="18"/>
                <w:szCs w:val="18"/>
                <w:lang w:val="en-GB"/>
              </w:rPr>
              <w:t>8</w:t>
            </w:r>
            <w:r w:rsidRPr="006B7596">
              <w:rPr>
                <w:rFonts w:ascii="Times New Roman" w:eastAsia="Calibri" w:hAnsi="Times New Roman" w:cs="Times New Roman"/>
                <w:sz w:val="18"/>
                <w:szCs w:val="18"/>
                <w:lang w:val="en-GB"/>
              </w:rPr>
              <w:t xml:space="preserve"> </w:t>
            </w:r>
            <w:r w:rsidR="00B50FF6" w:rsidRPr="006B7596">
              <w:rPr>
                <w:rFonts w:ascii="Times New Roman" w:eastAsia="Calibri" w:hAnsi="Times New Roman" w:cs="Times New Roman"/>
                <w:sz w:val="18"/>
                <w:szCs w:val="18"/>
                <w:lang w:val="en-GB"/>
              </w:rPr>
              <w:t>(35</w:t>
            </w:r>
            <w:r w:rsidRPr="006B7596">
              <w:rPr>
                <w:rFonts w:ascii="Times New Roman" w:eastAsia="Calibri" w:hAnsi="Times New Roman" w:cs="Times New Roman"/>
                <w:sz w:val="18"/>
                <w:szCs w:val="18"/>
                <w:lang w:val="en-GB"/>
              </w:rPr>
              <w:t xml:space="preserve">) countries. The </w:t>
            </w:r>
            <w:r w:rsidR="00CA0200" w:rsidRPr="006B7596">
              <w:rPr>
                <w:rFonts w:ascii="Times New Roman" w:eastAsia="Calibri" w:hAnsi="Times New Roman" w:cs="Times New Roman"/>
                <w:sz w:val="18"/>
                <w:szCs w:val="18"/>
                <w:lang w:val="en-GB"/>
              </w:rPr>
              <w:t xml:space="preserve">number </w:t>
            </w:r>
            <w:r w:rsidRPr="006B7596">
              <w:rPr>
                <w:rFonts w:ascii="Times New Roman" w:eastAsia="Calibri" w:hAnsi="Times New Roman" w:cs="Times New Roman"/>
                <w:sz w:val="18"/>
                <w:szCs w:val="18"/>
                <w:lang w:val="en-GB"/>
              </w:rPr>
              <w:t xml:space="preserve">of women in ministerial positions increased (decreased) in </w:t>
            </w:r>
            <w:r w:rsidR="00B50FF6" w:rsidRPr="006B7596">
              <w:rPr>
                <w:rFonts w:ascii="Times New Roman" w:eastAsia="Calibri" w:hAnsi="Times New Roman" w:cs="Times New Roman"/>
                <w:sz w:val="18"/>
                <w:szCs w:val="18"/>
                <w:lang w:val="en-GB"/>
              </w:rPr>
              <w:t>71</w:t>
            </w:r>
            <w:r w:rsidRPr="006B7596">
              <w:rPr>
                <w:rFonts w:ascii="Times New Roman" w:eastAsia="Calibri" w:hAnsi="Times New Roman" w:cs="Times New Roman"/>
                <w:sz w:val="18"/>
                <w:szCs w:val="18"/>
                <w:lang w:val="en-GB"/>
              </w:rPr>
              <w:t xml:space="preserve"> </w:t>
            </w:r>
            <w:r w:rsidR="00B50FF6" w:rsidRPr="006B7596">
              <w:rPr>
                <w:rFonts w:ascii="Times New Roman" w:eastAsia="Calibri" w:hAnsi="Times New Roman" w:cs="Times New Roman"/>
                <w:sz w:val="18"/>
                <w:szCs w:val="18"/>
                <w:lang w:val="en-GB"/>
              </w:rPr>
              <w:t>(68</w:t>
            </w:r>
            <w:r w:rsidRPr="006B7596">
              <w:rPr>
                <w:rFonts w:ascii="Times New Roman" w:eastAsia="Calibri" w:hAnsi="Times New Roman" w:cs="Times New Roman"/>
                <w:sz w:val="18"/>
                <w:szCs w:val="18"/>
                <w:lang w:val="en-GB"/>
              </w:rPr>
              <w:t xml:space="preserve">) countries. The </w:t>
            </w:r>
            <w:r w:rsidR="00CA0200" w:rsidRPr="006B7596">
              <w:rPr>
                <w:rFonts w:ascii="Times New Roman" w:eastAsia="Calibri" w:hAnsi="Times New Roman" w:cs="Times New Roman"/>
                <w:sz w:val="18"/>
                <w:szCs w:val="18"/>
                <w:lang w:val="en-GB"/>
              </w:rPr>
              <w:t xml:space="preserve">number </w:t>
            </w:r>
            <w:r w:rsidRPr="006B7596">
              <w:rPr>
                <w:rFonts w:ascii="Times New Roman" w:eastAsia="Calibri" w:hAnsi="Times New Roman" w:cs="Times New Roman"/>
                <w:sz w:val="18"/>
                <w:szCs w:val="18"/>
                <w:lang w:val="en-GB"/>
              </w:rPr>
              <w:t xml:space="preserve">of women in Highest Court increased (decreased) in </w:t>
            </w:r>
            <w:r w:rsidR="00DB41D0" w:rsidRPr="006B7596">
              <w:rPr>
                <w:rFonts w:ascii="Times New Roman" w:eastAsia="Calibri" w:hAnsi="Times New Roman" w:cs="Times New Roman"/>
                <w:sz w:val="18"/>
                <w:szCs w:val="18"/>
                <w:lang w:val="en-GB"/>
              </w:rPr>
              <w:t>40</w:t>
            </w:r>
            <w:r w:rsidRPr="006B7596">
              <w:rPr>
                <w:rFonts w:ascii="Times New Roman" w:eastAsia="Calibri" w:hAnsi="Times New Roman" w:cs="Times New Roman"/>
                <w:sz w:val="18"/>
                <w:szCs w:val="18"/>
                <w:lang w:val="en-GB"/>
              </w:rPr>
              <w:t xml:space="preserve"> (</w:t>
            </w:r>
            <w:r w:rsidR="00DB41D0" w:rsidRPr="006B7596">
              <w:rPr>
                <w:rFonts w:ascii="Times New Roman" w:eastAsia="Calibri" w:hAnsi="Times New Roman" w:cs="Times New Roman"/>
                <w:sz w:val="18"/>
                <w:szCs w:val="18"/>
                <w:lang w:val="en-GB"/>
              </w:rPr>
              <w:t>20</w:t>
            </w:r>
            <w:r w:rsidRPr="006B7596">
              <w:rPr>
                <w:rFonts w:ascii="Times New Roman" w:eastAsia="Calibri" w:hAnsi="Times New Roman" w:cs="Times New Roman"/>
                <w:sz w:val="18"/>
                <w:szCs w:val="18"/>
                <w:lang w:val="en-GB"/>
              </w:rPr>
              <w:t xml:space="preserve">) countries. </w:t>
            </w:r>
            <w:r w:rsidR="009451FB" w:rsidRPr="006B7596">
              <w:rPr>
                <w:rFonts w:ascii="Times New Roman" w:eastAsia="Calibri" w:hAnsi="Times New Roman" w:cs="Times New Roman"/>
                <w:sz w:val="18"/>
                <w:szCs w:val="18"/>
                <w:lang w:val="en-GB"/>
              </w:rPr>
              <w:t>Figures represent</w:t>
            </w:r>
            <w:r w:rsidR="009451FB" w:rsidRPr="00610D76">
              <w:rPr>
                <w:rFonts w:ascii="Times New Roman" w:eastAsia="Calibri" w:hAnsi="Times New Roman" w:cs="Times New Roman"/>
                <w:sz w:val="18"/>
                <w:szCs w:val="18"/>
                <w:lang w:val="en-GB"/>
              </w:rPr>
              <w:t xml:space="preserve"> the aggregate proportion (sum of women in office divided by the </w:t>
            </w:r>
            <w:r w:rsidR="009451FB">
              <w:rPr>
                <w:rFonts w:ascii="Times New Roman" w:eastAsia="Calibri" w:hAnsi="Times New Roman" w:cs="Times New Roman"/>
                <w:sz w:val="18"/>
                <w:szCs w:val="18"/>
                <w:lang w:val="en-GB"/>
              </w:rPr>
              <w:t>total number of</w:t>
            </w:r>
            <w:r w:rsidR="009451FB" w:rsidRPr="00610D76">
              <w:rPr>
                <w:rFonts w:ascii="Times New Roman" w:eastAsia="Calibri" w:hAnsi="Times New Roman" w:cs="Times New Roman"/>
                <w:sz w:val="18"/>
                <w:szCs w:val="18"/>
                <w:lang w:val="en-GB"/>
              </w:rPr>
              <w:t xml:space="preserve"> seats). </w:t>
            </w:r>
            <w:r w:rsidRPr="00610D76">
              <w:rPr>
                <w:rFonts w:ascii="Times New Roman" w:eastAsia="Calibri" w:hAnsi="Times New Roman" w:cs="Times New Roman"/>
                <w:sz w:val="18"/>
                <w:szCs w:val="18"/>
                <w:lang w:val="en-GB"/>
              </w:rPr>
              <w:t>The international target of 30% of women in decision making positions comes from ECOSOC Report E/1990/90.</w:t>
            </w:r>
          </w:p>
        </w:tc>
      </w:tr>
    </w:tbl>
    <w:p w14:paraId="17C880B2" w14:textId="51FB9540" w:rsidR="002F4796" w:rsidRDefault="002F4796"/>
    <w:p w14:paraId="3B999E01" w14:textId="77777777" w:rsidR="002F4796" w:rsidRDefault="002F4796">
      <w:pPr>
        <w:spacing w:after="160" w:line="259" w:lineRule="auto"/>
      </w:pPr>
      <w:r>
        <w:br w:type="page"/>
      </w:r>
    </w:p>
    <w:p w14:paraId="3C743AAB" w14:textId="77777777" w:rsidR="00141908" w:rsidRDefault="00141908"/>
    <w:tbl>
      <w:tblPr>
        <w:tblStyle w:val="TableGrid"/>
        <w:tblW w:w="0" w:type="auto"/>
        <w:tblLook w:val="04A0" w:firstRow="1" w:lastRow="0" w:firstColumn="1" w:lastColumn="0" w:noHBand="0" w:noVBand="1"/>
      </w:tblPr>
      <w:tblGrid>
        <w:gridCol w:w="2051"/>
        <w:gridCol w:w="667"/>
        <w:gridCol w:w="3879"/>
        <w:gridCol w:w="1164"/>
        <w:gridCol w:w="985"/>
        <w:gridCol w:w="1073"/>
        <w:gridCol w:w="990"/>
        <w:gridCol w:w="1073"/>
        <w:gridCol w:w="1068"/>
      </w:tblGrid>
      <w:tr w:rsidR="00137363" w:rsidRPr="00610D76" w14:paraId="74E3EF5B" w14:textId="77777777" w:rsidTr="0024600E">
        <w:trPr>
          <w:trHeight w:val="504"/>
          <w:tblHeader/>
        </w:trPr>
        <w:tc>
          <w:tcPr>
            <w:tcW w:w="2051" w:type="dxa"/>
            <w:vMerge w:val="restart"/>
            <w:shd w:val="clear" w:color="auto" w:fill="BDD6EE" w:themeFill="accent1" w:themeFillTint="66"/>
          </w:tcPr>
          <w:p w14:paraId="0025EE29" w14:textId="7FC467DF" w:rsidR="00137363" w:rsidRPr="00610D76" w:rsidRDefault="00137363" w:rsidP="00133CC5">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Output</w:t>
            </w:r>
            <w:r w:rsidRPr="00C370CF">
              <w:rPr>
                <w:rFonts w:ascii="Times New Roman" w:eastAsia="Calibri" w:hAnsi="Times New Roman" w:cs="Times New Roman"/>
                <w:sz w:val="18"/>
                <w:szCs w:val="18"/>
                <w:lang w:val="en-GB"/>
              </w:rPr>
              <w:t xml:space="preserve"> (UNDP provides specific support for the following results, based on national demand)</w:t>
            </w:r>
          </w:p>
        </w:tc>
        <w:tc>
          <w:tcPr>
            <w:tcW w:w="4546" w:type="dxa"/>
            <w:gridSpan w:val="2"/>
            <w:vMerge w:val="restart"/>
            <w:shd w:val="clear" w:color="auto" w:fill="BDD6EE" w:themeFill="accent1" w:themeFillTint="66"/>
          </w:tcPr>
          <w:p w14:paraId="4A2E4DFF" w14:textId="77777777" w:rsidR="00137363" w:rsidRPr="00610D76" w:rsidRDefault="00137363" w:rsidP="00133CC5">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 xml:space="preserve">Output Indicator </w:t>
            </w:r>
            <w:r w:rsidRPr="00C370CF">
              <w:rPr>
                <w:rFonts w:ascii="Times New Roman" w:eastAsia="Calibri" w:hAnsi="Times New Roman" w:cs="Times New Roman"/>
                <w:sz w:val="18"/>
                <w:szCs w:val="18"/>
                <w:lang w:val="en-GB"/>
              </w:rPr>
              <w:t>(output indicators measure only those results which are specifically supported by UNDP, in response to demand from programme countries)</w:t>
            </w:r>
          </w:p>
        </w:tc>
        <w:tc>
          <w:tcPr>
            <w:tcW w:w="1164" w:type="dxa"/>
            <w:shd w:val="clear" w:color="auto" w:fill="BDD6EE" w:themeFill="accent1" w:themeFillTint="66"/>
            <w:vAlign w:val="center"/>
          </w:tcPr>
          <w:p w14:paraId="6D7304D4" w14:textId="77777777" w:rsidR="00137363" w:rsidRPr="00610D76" w:rsidRDefault="00137363"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985" w:type="dxa"/>
            <w:shd w:val="clear" w:color="auto" w:fill="BDD6EE" w:themeFill="accent1" w:themeFillTint="66"/>
            <w:vAlign w:val="center"/>
          </w:tcPr>
          <w:p w14:paraId="708D3565" w14:textId="77777777" w:rsidR="00137363" w:rsidRPr="00610D76" w:rsidRDefault="00137363"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73" w:type="dxa"/>
            <w:shd w:val="clear" w:color="auto" w:fill="BDD6EE" w:themeFill="accent1" w:themeFillTint="66"/>
            <w:vAlign w:val="center"/>
          </w:tcPr>
          <w:p w14:paraId="7446519C" w14:textId="77777777" w:rsidR="00137363" w:rsidRPr="00610D76" w:rsidRDefault="00137363"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1802A899" w14:textId="77777777" w:rsidR="00137363" w:rsidRPr="00610D76" w:rsidRDefault="00137363"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141" w:type="dxa"/>
            <w:gridSpan w:val="2"/>
            <w:shd w:val="clear" w:color="auto" w:fill="BDD6EE" w:themeFill="accent1" w:themeFillTint="66"/>
            <w:vAlign w:val="center"/>
          </w:tcPr>
          <w:p w14:paraId="7E99FF4B" w14:textId="77777777" w:rsidR="00137363" w:rsidRPr="00610D76" w:rsidRDefault="00137363"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E31F06" w:rsidRPr="00610D76" w14:paraId="071E777A" w14:textId="77777777" w:rsidTr="003B77C2">
        <w:trPr>
          <w:tblHeader/>
        </w:trPr>
        <w:tc>
          <w:tcPr>
            <w:tcW w:w="2051" w:type="dxa"/>
            <w:vMerge/>
            <w:tcBorders>
              <w:bottom w:val="single" w:sz="4" w:space="0" w:color="auto"/>
            </w:tcBorders>
          </w:tcPr>
          <w:p w14:paraId="676273DC" w14:textId="77777777" w:rsidR="00E31F06" w:rsidRPr="00610D76" w:rsidRDefault="00E31F06" w:rsidP="00133CC5">
            <w:pPr>
              <w:spacing w:after="0" w:line="240" w:lineRule="auto"/>
              <w:rPr>
                <w:rFonts w:ascii="Times New Roman" w:hAnsi="Times New Roman" w:cs="Times New Roman"/>
                <w:sz w:val="18"/>
                <w:szCs w:val="18"/>
                <w:lang w:val="en-GB"/>
              </w:rPr>
            </w:pPr>
          </w:p>
        </w:tc>
        <w:tc>
          <w:tcPr>
            <w:tcW w:w="4546" w:type="dxa"/>
            <w:gridSpan w:val="2"/>
            <w:vMerge/>
            <w:tcBorders>
              <w:bottom w:val="single" w:sz="4" w:space="0" w:color="auto"/>
            </w:tcBorders>
            <w:shd w:val="clear" w:color="auto" w:fill="BDD6EE" w:themeFill="accent1" w:themeFillTint="66"/>
          </w:tcPr>
          <w:p w14:paraId="4703BE3A" w14:textId="77777777" w:rsidR="00E31F06" w:rsidRPr="00610D76" w:rsidRDefault="00E31F06" w:rsidP="00133CC5">
            <w:pPr>
              <w:spacing w:after="0" w:line="240" w:lineRule="auto"/>
              <w:rPr>
                <w:rFonts w:ascii="Times New Roman" w:hAnsi="Times New Roman" w:cs="Times New Roman"/>
                <w:sz w:val="18"/>
                <w:szCs w:val="18"/>
                <w:lang w:val="en-GB"/>
              </w:rPr>
            </w:pPr>
          </w:p>
        </w:tc>
        <w:tc>
          <w:tcPr>
            <w:tcW w:w="1164" w:type="dxa"/>
            <w:tcBorders>
              <w:bottom w:val="single" w:sz="4" w:space="0" w:color="auto"/>
            </w:tcBorders>
            <w:shd w:val="clear" w:color="auto" w:fill="BDD6EE" w:themeFill="accent1" w:themeFillTint="66"/>
          </w:tcPr>
          <w:p w14:paraId="75A581D9" w14:textId="77777777" w:rsidR="00E31F06" w:rsidRPr="00610D76" w:rsidRDefault="00E31F06"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985" w:type="dxa"/>
            <w:tcBorders>
              <w:bottom w:val="single" w:sz="4" w:space="0" w:color="auto"/>
            </w:tcBorders>
            <w:shd w:val="clear" w:color="auto" w:fill="BDD6EE" w:themeFill="accent1" w:themeFillTint="66"/>
          </w:tcPr>
          <w:p w14:paraId="6973464F" w14:textId="77777777" w:rsidR="00E31F06" w:rsidRPr="00610D76" w:rsidRDefault="00E31F06"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73" w:type="dxa"/>
            <w:tcBorders>
              <w:bottom w:val="single" w:sz="4" w:space="0" w:color="auto"/>
            </w:tcBorders>
            <w:shd w:val="clear" w:color="auto" w:fill="BDD6EE" w:themeFill="accent1" w:themeFillTint="66"/>
          </w:tcPr>
          <w:p w14:paraId="065D34DF" w14:textId="77777777" w:rsidR="00E31F06" w:rsidRPr="00610D76" w:rsidRDefault="00E31F06"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990" w:type="dxa"/>
            <w:tcBorders>
              <w:bottom w:val="single" w:sz="4" w:space="0" w:color="auto"/>
            </w:tcBorders>
            <w:shd w:val="clear" w:color="auto" w:fill="BDD6EE" w:themeFill="accent1" w:themeFillTint="66"/>
          </w:tcPr>
          <w:p w14:paraId="40C1FF44" w14:textId="4BB5C4CE" w:rsidR="00E31F06" w:rsidRPr="00610D76" w:rsidRDefault="00B642BF"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73" w:type="dxa"/>
            <w:tcBorders>
              <w:bottom w:val="single" w:sz="4" w:space="0" w:color="auto"/>
            </w:tcBorders>
            <w:shd w:val="clear" w:color="auto" w:fill="BDD6EE" w:themeFill="accent1" w:themeFillTint="66"/>
          </w:tcPr>
          <w:p w14:paraId="6D6AACA4" w14:textId="3061AE18" w:rsidR="00E31F06" w:rsidRPr="00610D76" w:rsidRDefault="00137363" w:rsidP="00133CC5">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b/>
                <w:sz w:val="18"/>
                <w:szCs w:val="18"/>
                <w:lang w:val="en-GB"/>
              </w:rPr>
              <w:t>Target</w:t>
            </w:r>
          </w:p>
        </w:tc>
        <w:tc>
          <w:tcPr>
            <w:tcW w:w="1068" w:type="dxa"/>
            <w:tcBorders>
              <w:bottom w:val="single" w:sz="4" w:space="0" w:color="auto"/>
            </w:tcBorders>
            <w:shd w:val="clear" w:color="auto" w:fill="BDD6EE" w:themeFill="accent1" w:themeFillTint="66"/>
          </w:tcPr>
          <w:p w14:paraId="306E00B9" w14:textId="1A821DBE" w:rsidR="00E31F06" w:rsidRPr="00610D76" w:rsidRDefault="00137363" w:rsidP="00133CC5">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E31F06" w:rsidRPr="00610D76" w14:paraId="2B1C41F7" w14:textId="77777777" w:rsidTr="003B77C2">
        <w:tc>
          <w:tcPr>
            <w:tcW w:w="2051" w:type="dxa"/>
            <w:vMerge w:val="restart"/>
            <w:tcBorders>
              <w:top w:val="single" w:sz="4" w:space="0" w:color="auto"/>
              <w:left w:val="single" w:sz="4" w:space="0" w:color="auto"/>
              <w:bottom w:val="single" w:sz="4" w:space="0" w:color="auto"/>
              <w:right w:val="single" w:sz="4" w:space="0" w:color="auto"/>
            </w:tcBorders>
          </w:tcPr>
          <w:p w14:paraId="36DA34A0" w14:textId="77777777" w:rsidR="00E31F06" w:rsidRPr="00610D76" w:rsidRDefault="00E31F06" w:rsidP="00133CC5">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4.1. </w:t>
            </w:r>
            <w:r w:rsidRPr="00610D76">
              <w:rPr>
                <w:rFonts w:ascii="Times New Roman" w:eastAsia="Calibri" w:hAnsi="Times New Roman" w:cs="Times New Roman"/>
                <w:sz w:val="18"/>
                <w:szCs w:val="18"/>
                <w:lang w:val="en-GB"/>
              </w:rPr>
              <w:t>Country led measures accelerated to advance women’s economic empowerment</w:t>
            </w:r>
          </w:p>
          <w:p w14:paraId="6C21A587" w14:textId="77777777" w:rsidR="00E31F06" w:rsidRPr="00610D76" w:rsidRDefault="00E31F06" w:rsidP="00133CC5">
            <w:pPr>
              <w:spacing w:after="0" w:line="240" w:lineRule="auto"/>
              <w:rPr>
                <w:rFonts w:ascii="Times New Roman" w:eastAsia="Calibri" w:hAnsi="Times New Roman" w:cs="Times New Roman"/>
                <w:sz w:val="18"/>
                <w:szCs w:val="18"/>
                <w:lang w:val="en-GB"/>
              </w:rPr>
            </w:pPr>
          </w:p>
          <w:p w14:paraId="61D83037" w14:textId="11959F94" w:rsidR="00E31F06" w:rsidRPr="00610D76" w:rsidRDefault="00E31F06" w:rsidP="00133CC5">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4D67AE">
              <w:rPr>
                <w:rFonts w:ascii="Times New Roman" w:eastAsia="Calibri" w:hAnsi="Times New Roman" w:cs="Times New Roman"/>
                <w:b/>
                <w:color w:val="000000"/>
                <w:sz w:val="18"/>
                <w:szCs w:val="18"/>
                <w:lang w:val="en-GB"/>
              </w:rPr>
              <w:t>16</w:t>
            </w:r>
            <w:r w:rsidRPr="00610D76">
              <w:rPr>
                <w:rFonts w:ascii="Times New Roman" w:eastAsia="Calibri" w:hAnsi="Times New Roman" w:cs="Times New Roman"/>
                <w:b/>
                <w:color w:val="000000"/>
                <w:sz w:val="18"/>
                <w:szCs w:val="18"/>
                <w:lang w:val="en-GB"/>
              </w:rPr>
              <w:t xml:space="preserve"> </w:t>
            </w:r>
          </w:p>
          <w:p w14:paraId="3DBE97B4" w14:textId="0C5A954D" w:rsidR="00E31F06" w:rsidRPr="00610D76" w:rsidRDefault="00E31F06" w:rsidP="004D67AE">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 xml:space="preserve">(December </w:t>
            </w:r>
            <w:r w:rsidR="004D67AE">
              <w:rPr>
                <w:rFonts w:ascii="Times New Roman" w:eastAsia="Calibri" w:hAnsi="Times New Roman" w:cs="Times New Roman"/>
                <w:b/>
                <w:color w:val="000000"/>
                <w:sz w:val="18"/>
                <w:szCs w:val="18"/>
                <w:lang w:val="en-GB"/>
              </w:rPr>
              <w:t>2017</w:t>
            </w:r>
            <w:r w:rsidRPr="00610D76">
              <w:rPr>
                <w:rFonts w:ascii="Times New Roman" w:eastAsia="Calibri" w:hAnsi="Times New Roman" w:cs="Times New Roman"/>
                <w:b/>
                <w:color w:val="000000"/>
                <w:sz w:val="18"/>
                <w:szCs w:val="18"/>
                <w:lang w:val="en-GB"/>
              </w:rPr>
              <w:t>)</w:t>
            </w:r>
          </w:p>
        </w:tc>
        <w:tc>
          <w:tcPr>
            <w:tcW w:w="667" w:type="dxa"/>
            <w:vMerge w:val="restart"/>
            <w:tcBorders>
              <w:top w:val="single" w:sz="4" w:space="0" w:color="auto"/>
              <w:left w:val="single" w:sz="4" w:space="0" w:color="auto"/>
              <w:bottom w:val="single" w:sz="4" w:space="0" w:color="auto"/>
              <w:right w:val="single" w:sz="4" w:space="0" w:color="auto"/>
            </w:tcBorders>
          </w:tcPr>
          <w:p w14:paraId="53CEB98B" w14:textId="77777777" w:rsidR="00E31F06" w:rsidRPr="00610D76" w:rsidRDefault="00E31F06"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4.1.1</w:t>
            </w:r>
          </w:p>
        </w:tc>
        <w:tc>
          <w:tcPr>
            <w:tcW w:w="3879" w:type="dxa"/>
            <w:tcBorders>
              <w:top w:val="single" w:sz="4" w:space="0" w:color="auto"/>
              <w:left w:val="single" w:sz="4" w:space="0" w:color="auto"/>
              <w:bottom w:val="single" w:sz="4" w:space="0" w:color="auto"/>
              <w:right w:val="single" w:sz="4" w:space="0" w:color="auto"/>
            </w:tcBorders>
          </w:tcPr>
          <w:p w14:paraId="3CB0EB94" w14:textId="77777777" w:rsidR="00E31F06" w:rsidRPr="00610D76" w:rsidRDefault="00E31F06" w:rsidP="00133CC5">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countries where </w:t>
            </w:r>
            <w:r w:rsidRPr="00610D76">
              <w:rPr>
                <w:rFonts w:ascii="Times New Roman" w:eastAsia="Calibri" w:hAnsi="Times New Roman" w:cs="Times New Roman"/>
                <w:b/>
                <w:sz w:val="18"/>
                <w:szCs w:val="18"/>
                <w:lang w:val="en-GB"/>
              </w:rPr>
              <w:t>policies</w:t>
            </w:r>
            <w:r w:rsidRPr="00610D76">
              <w:rPr>
                <w:rFonts w:ascii="Times New Roman" w:eastAsia="Calibri" w:hAnsi="Times New Roman" w:cs="Times New Roman"/>
                <w:sz w:val="18"/>
                <w:szCs w:val="18"/>
                <w:lang w:val="en-GB"/>
              </w:rPr>
              <w:t xml:space="preserve"> to promote </w:t>
            </w:r>
            <w:r w:rsidRPr="00610D76">
              <w:rPr>
                <w:rFonts w:ascii="Times New Roman" w:eastAsia="Calibri" w:hAnsi="Times New Roman" w:cs="Times New Roman"/>
                <w:b/>
                <w:sz w:val="18"/>
                <w:szCs w:val="18"/>
                <w:lang w:val="en-GB"/>
              </w:rPr>
              <w:t xml:space="preserve">women’s economic empowerment </w:t>
            </w:r>
            <w:r w:rsidRPr="00610D76">
              <w:rPr>
                <w:rFonts w:ascii="Times New Roman" w:eastAsia="Calibri" w:hAnsi="Times New Roman" w:cs="Times New Roman"/>
                <w:sz w:val="18"/>
                <w:szCs w:val="18"/>
                <w:lang w:val="en-GB"/>
              </w:rPr>
              <w:t xml:space="preserve">show </w:t>
            </w:r>
            <w:r w:rsidRPr="00610D76">
              <w:rPr>
                <w:rFonts w:ascii="Times New Roman" w:eastAsia="Calibri" w:hAnsi="Times New Roman" w:cs="Times New Roman"/>
                <w:b/>
                <w:sz w:val="18"/>
                <w:szCs w:val="18"/>
                <w:lang w:val="en-GB"/>
              </w:rPr>
              <w:t>improved</w:t>
            </w:r>
            <w:r w:rsidRPr="00610D76">
              <w:rPr>
                <w:rFonts w:ascii="Times New Roman" w:eastAsia="Calibri" w:hAnsi="Times New Roman" w:cs="Times New Roman"/>
                <w:sz w:val="18"/>
                <w:szCs w:val="18"/>
                <w:lang w:val="en-GB"/>
              </w:rPr>
              <w:t xml:space="preserve"> implementation</w:t>
            </w:r>
          </w:p>
          <w:p w14:paraId="6A4A5DB0" w14:textId="77777777" w:rsidR="00E31F06" w:rsidRPr="00610D76" w:rsidRDefault="00E31F06" w:rsidP="00133CC5">
            <w:pPr>
              <w:spacing w:after="0" w:line="240" w:lineRule="auto"/>
              <w:rPr>
                <w:rFonts w:ascii="Times New Roman" w:eastAsia="Calibri" w:hAnsi="Times New Roman" w:cs="Times New Roman"/>
                <w:sz w:val="18"/>
                <w:szCs w:val="18"/>
                <w:lang w:val="en-GB"/>
              </w:rPr>
            </w:pPr>
          </w:p>
          <w:p w14:paraId="41F9095F" w14:textId="34A6926E" w:rsidR="00E31F06" w:rsidRPr="003833D1" w:rsidRDefault="00E31F06" w:rsidP="004D67AE">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4D67AE">
              <w:rPr>
                <w:rFonts w:ascii="Times New Roman" w:eastAsia="Calibri" w:hAnsi="Times New Roman" w:cs="Times New Roman"/>
                <w:sz w:val="18"/>
                <w:szCs w:val="18"/>
                <w:lang w:val="en-GB"/>
              </w:rPr>
              <w:t>27</w:t>
            </w:r>
          </w:p>
        </w:tc>
        <w:tc>
          <w:tcPr>
            <w:tcW w:w="1164" w:type="dxa"/>
            <w:tcBorders>
              <w:top w:val="single" w:sz="4" w:space="0" w:color="auto"/>
              <w:left w:val="single" w:sz="4" w:space="0" w:color="auto"/>
              <w:bottom w:val="single" w:sz="4" w:space="0" w:color="auto"/>
              <w:right w:val="single" w:sz="4" w:space="0" w:color="auto"/>
            </w:tcBorders>
            <w:vAlign w:val="center"/>
          </w:tcPr>
          <w:p w14:paraId="09E95296" w14:textId="77777777" w:rsidR="00E31F06" w:rsidRPr="00610D76" w:rsidRDefault="00E31F06" w:rsidP="00133CC5">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tc>
        <w:tc>
          <w:tcPr>
            <w:tcW w:w="985" w:type="dxa"/>
            <w:tcBorders>
              <w:top w:val="single" w:sz="4" w:space="0" w:color="auto"/>
              <w:left w:val="single" w:sz="4" w:space="0" w:color="auto"/>
              <w:bottom w:val="single" w:sz="4" w:space="0" w:color="auto"/>
              <w:right w:val="single" w:sz="4" w:space="0" w:color="auto"/>
            </w:tcBorders>
            <w:vAlign w:val="center"/>
          </w:tcPr>
          <w:p w14:paraId="57120C7F" w14:textId="77777777" w:rsidR="00E31F06" w:rsidRPr="00610D76" w:rsidRDefault="00E31F06" w:rsidP="00133CC5">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6</w:t>
            </w:r>
          </w:p>
        </w:tc>
        <w:tc>
          <w:tcPr>
            <w:tcW w:w="1073" w:type="dxa"/>
            <w:tcBorders>
              <w:top w:val="single" w:sz="4" w:space="0" w:color="auto"/>
              <w:left w:val="single" w:sz="4" w:space="0" w:color="auto"/>
              <w:bottom w:val="single" w:sz="4" w:space="0" w:color="auto"/>
              <w:right w:val="single" w:sz="4" w:space="0" w:color="auto"/>
            </w:tcBorders>
            <w:vAlign w:val="center"/>
          </w:tcPr>
          <w:p w14:paraId="6A765354" w14:textId="77777777" w:rsidR="00E31F06" w:rsidRPr="00610D76" w:rsidRDefault="00BD6C1D" w:rsidP="00133CC5">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11</w:t>
            </w:r>
          </w:p>
        </w:tc>
        <w:tc>
          <w:tcPr>
            <w:tcW w:w="990" w:type="dxa"/>
            <w:tcBorders>
              <w:top w:val="single" w:sz="4" w:space="0" w:color="auto"/>
              <w:left w:val="single" w:sz="4" w:space="0" w:color="auto"/>
              <w:bottom w:val="single" w:sz="4" w:space="0" w:color="auto"/>
              <w:right w:val="single" w:sz="4" w:space="0" w:color="auto"/>
            </w:tcBorders>
            <w:vAlign w:val="center"/>
          </w:tcPr>
          <w:p w14:paraId="5867ACA2" w14:textId="77777777" w:rsidR="00E31F06" w:rsidRPr="00610D76" w:rsidRDefault="00BD6C1D" w:rsidP="00133CC5">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16</w:t>
            </w:r>
          </w:p>
        </w:tc>
        <w:tc>
          <w:tcPr>
            <w:tcW w:w="1073" w:type="dxa"/>
            <w:tcBorders>
              <w:top w:val="single" w:sz="4" w:space="0" w:color="auto"/>
              <w:left w:val="single" w:sz="4" w:space="0" w:color="auto"/>
              <w:bottom w:val="single" w:sz="4" w:space="0" w:color="auto"/>
              <w:right w:val="single" w:sz="4" w:space="0" w:color="auto"/>
            </w:tcBorders>
            <w:vAlign w:val="center"/>
          </w:tcPr>
          <w:p w14:paraId="1C56AB01" w14:textId="1F813BE6" w:rsidR="00E31F06" w:rsidRPr="00610D76" w:rsidRDefault="00137363" w:rsidP="00133CC5">
            <w:pPr>
              <w:spacing w:after="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43EB0B45" w14:textId="55A1B9B9" w:rsidR="00E31F06" w:rsidRPr="00610D76" w:rsidRDefault="00137363" w:rsidP="00133CC5">
            <w:pPr>
              <w:spacing w:after="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21</w:t>
            </w:r>
          </w:p>
        </w:tc>
      </w:tr>
      <w:tr w:rsidR="00420C5E" w:rsidRPr="00610D76" w14:paraId="76247F04" w14:textId="77777777" w:rsidTr="003B77C2">
        <w:tc>
          <w:tcPr>
            <w:tcW w:w="2051" w:type="dxa"/>
            <w:vMerge/>
            <w:tcBorders>
              <w:top w:val="single" w:sz="4" w:space="0" w:color="auto"/>
              <w:left w:val="single" w:sz="4" w:space="0" w:color="auto"/>
              <w:bottom w:val="single" w:sz="4" w:space="0" w:color="auto"/>
              <w:right w:val="single" w:sz="4" w:space="0" w:color="auto"/>
            </w:tcBorders>
          </w:tcPr>
          <w:p w14:paraId="761B69C8" w14:textId="77777777" w:rsidR="00420C5E" w:rsidRPr="00610D76" w:rsidRDefault="00420C5E" w:rsidP="00133CC5">
            <w:pPr>
              <w:spacing w:after="0" w:line="240" w:lineRule="auto"/>
              <w:rPr>
                <w:rFonts w:ascii="Times New Roman" w:eastAsia="Calibri" w:hAnsi="Times New Roman" w:cs="Times New Roman"/>
                <w:b/>
                <w:sz w:val="18"/>
                <w:szCs w:val="18"/>
                <w:lang w:val="en-GB"/>
              </w:rPr>
            </w:pPr>
          </w:p>
        </w:tc>
        <w:tc>
          <w:tcPr>
            <w:tcW w:w="667" w:type="dxa"/>
            <w:vMerge/>
            <w:tcBorders>
              <w:top w:val="single" w:sz="4" w:space="0" w:color="auto"/>
              <w:left w:val="single" w:sz="4" w:space="0" w:color="auto"/>
              <w:bottom w:val="single" w:sz="4" w:space="0" w:color="auto"/>
              <w:right w:val="single" w:sz="4" w:space="0" w:color="auto"/>
            </w:tcBorders>
          </w:tcPr>
          <w:p w14:paraId="14B621AF" w14:textId="77777777" w:rsidR="00420C5E" w:rsidRPr="00610D76" w:rsidRDefault="00420C5E" w:rsidP="00133CC5">
            <w:pPr>
              <w:spacing w:after="0" w:line="240" w:lineRule="auto"/>
              <w:rPr>
                <w:rFonts w:ascii="Times New Roman" w:hAnsi="Times New Roman" w:cs="Times New Roman"/>
                <w:sz w:val="18"/>
                <w:szCs w:val="18"/>
                <w:lang w:val="en-GB"/>
              </w:rPr>
            </w:pPr>
          </w:p>
        </w:tc>
        <w:tc>
          <w:tcPr>
            <w:tcW w:w="1023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2ADB3F" w14:textId="3CCEB4D3" w:rsidR="00420C5E" w:rsidRDefault="00420C5E" w:rsidP="00BD6C1D">
            <w:pPr>
              <w:spacing w:after="0" w:line="240" w:lineRule="auto"/>
              <w:rPr>
                <w:rFonts w:ascii="Times New Roman" w:eastAsia="Calibri" w:hAnsi="Times New Roman" w:cs="Times New Roman"/>
                <w:color w:val="000000" w:themeColor="text1"/>
                <w:sz w:val="18"/>
                <w:szCs w:val="18"/>
                <w:lang w:val="en-GB"/>
              </w:rPr>
            </w:pPr>
            <w:r w:rsidRPr="00610D76">
              <w:rPr>
                <w:rFonts w:ascii="Times New Roman" w:eastAsia="Calibri" w:hAnsi="Times New Roman" w:cs="Times New Roman"/>
                <w:b/>
                <w:sz w:val="18"/>
                <w:szCs w:val="18"/>
                <w:lang w:val="en-GB" w:eastAsia="en-US"/>
              </w:rPr>
              <w:t>Indicator</w:t>
            </w:r>
            <w:r w:rsidR="000C12D9" w:rsidRPr="00610D76">
              <w:rPr>
                <w:rFonts w:ascii="Times New Roman" w:eastAsia="Calibri" w:hAnsi="Times New Roman" w:cs="Times New Roman"/>
                <w:b/>
                <w:sz w:val="18"/>
                <w:szCs w:val="18"/>
                <w:lang w:val="en-GB" w:eastAsia="en-US"/>
              </w:rPr>
              <w:t xml:space="preserve"> </w:t>
            </w:r>
            <w:r w:rsidRPr="00610D76">
              <w:rPr>
                <w:rFonts w:ascii="Times New Roman" w:eastAsia="Calibri" w:hAnsi="Times New Roman" w:cs="Times New Roman"/>
                <w:b/>
                <w:sz w:val="18"/>
                <w:szCs w:val="18"/>
                <w:lang w:val="en-GB" w:eastAsia="en-US"/>
              </w:rPr>
              <w:t>4.1.1</w:t>
            </w:r>
            <w:r w:rsidR="000C12D9" w:rsidRPr="00610D76">
              <w:rPr>
                <w:rFonts w:ascii="Times New Roman" w:eastAsia="Calibri" w:hAnsi="Times New Roman" w:cs="Times New Roman"/>
                <w:b/>
                <w:sz w:val="18"/>
                <w:szCs w:val="18"/>
                <w:lang w:val="en-GB" w:eastAsia="en-US"/>
              </w:rPr>
              <w:t xml:space="preserve"> </w:t>
            </w:r>
            <w:r w:rsidR="003833D1">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000C12D9" w:rsidRPr="00610D76">
              <w:rPr>
                <w:rFonts w:ascii="Times New Roman" w:eastAsia="Calibri" w:hAnsi="Times New Roman" w:cs="Times New Roman"/>
                <w:b/>
                <w:sz w:val="18"/>
                <w:szCs w:val="18"/>
                <w:lang w:val="en-GB" w:eastAsia="en-US"/>
              </w:rPr>
              <w:t xml:space="preserve"> </w:t>
            </w:r>
            <w:r w:rsidRPr="00610D76">
              <w:rPr>
                <w:rFonts w:ascii="Times New Roman" w:hAnsi="Times New Roman" w:cs="Times New Roman"/>
                <w:color w:val="000000" w:themeColor="text1"/>
                <w:sz w:val="18"/>
                <w:szCs w:val="18"/>
                <w:lang w:val="en-GB"/>
              </w:rPr>
              <w:t>Qualitative</w:t>
            </w:r>
            <w:r w:rsidR="000C12D9" w:rsidRPr="00610D76">
              <w:rPr>
                <w:rFonts w:ascii="Times New Roman" w:hAnsi="Times New Roman" w:cs="Times New Roman"/>
                <w:color w:val="000000" w:themeColor="text1"/>
                <w:sz w:val="18"/>
                <w:szCs w:val="18"/>
                <w:lang w:val="en-GB"/>
              </w:rPr>
              <w:t xml:space="preserve"> </w:t>
            </w:r>
            <w:r w:rsidRPr="00610D76">
              <w:rPr>
                <w:rFonts w:ascii="Times New Roman" w:hAnsi="Times New Roman" w:cs="Times New Roman"/>
                <w:color w:val="000000" w:themeColor="text1"/>
                <w:sz w:val="18"/>
                <w:szCs w:val="18"/>
                <w:lang w:val="en-GB"/>
              </w:rPr>
              <w:t>indicator</w:t>
            </w:r>
            <w:r w:rsidR="000C12D9" w:rsidRPr="00610D76">
              <w:rPr>
                <w:rFonts w:ascii="Times New Roman" w:hAnsi="Times New Roman" w:cs="Times New Roman"/>
                <w:color w:val="000000" w:themeColor="text1"/>
                <w:sz w:val="18"/>
                <w:szCs w:val="18"/>
                <w:lang w:val="en-GB"/>
              </w:rPr>
              <w:t xml:space="preserve"> </w:t>
            </w:r>
            <w:r w:rsidR="00CA0200">
              <w:rPr>
                <w:rFonts w:ascii="Times New Roman" w:eastAsia="Calibri" w:hAnsi="Times New Roman" w:cs="Times New Roman"/>
                <w:sz w:val="18"/>
                <w:szCs w:val="18"/>
                <w:lang w:val="en-GB"/>
              </w:rPr>
              <w:t>tracks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effectiveness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support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t>
            </w:r>
            <w:r w:rsidR="00CA0200">
              <w:rPr>
                <w:rFonts w:ascii="Times New Roman" w:eastAsia="Calibri" w:hAnsi="Times New Roman" w:cs="Times New Roman"/>
                <w:sz w:val="18"/>
                <w:szCs w:val="18"/>
                <w:lang w:val="en-GB"/>
              </w:rPr>
              <w:t>based on requests from</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programme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countries</w:t>
            </w:r>
            <w:r w:rsidRPr="00610D76">
              <w:rPr>
                <w:rFonts w:ascii="Times New Roman" w:eastAsia="Calibri"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to</w:t>
            </w:r>
            <w:r w:rsidR="000C12D9" w:rsidRPr="00610D76">
              <w:rPr>
                <w:rFonts w:ascii="Times New Roman" w:hAnsi="Times New Roman" w:cs="Times New Roman"/>
                <w:color w:val="000000" w:themeColor="text1"/>
                <w:sz w:val="18"/>
                <w:szCs w:val="18"/>
                <w:lang w:val="en-GB"/>
              </w:rPr>
              <w:t xml:space="preserve"> </w:t>
            </w:r>
            <w:r w:rsidRPr="00610D76">
              <w:rPr>
                <w:rFonts w:ascii="Times New Roman" w:hAnsi="Times New Roman" w:cs="Times New Roman"/>
                <w:color w:val="000000" w:themeColor="text1"/>
                <w:sz w:val="18"/>
                <w:szCs w:val="18"/>
                <w:lang w:val="en-GB"/>
              </w:rPr>
              <w:t>develop</w:t>
            </w:r>
            <w:r w:rsidR="000C12D9" w:rsidRPr="00610D76">
              <w:rPr>
                <w:rFonts w:ascii="Times New Roman" w:hAnsi="Times New Roman" w:cs="Times New Roman"/>
                <w:color w:val="000000" w:themeColor="text1"/>
                <w:sz w:val="18"/>
                <w:szCs w:val="18"/>
                <w:lang w:val="en-GB"/>
              </w:rPr>
              <w:t xml:space="preserve"> </w:t>
            </w:r>
            <w:r w:rsidRPr="00610D76">
              <w:rPr>
                <w:rFonts w:ascii="Times New Roman" w:hAnsi="Times New Roman" w:cs="Times New Roman"/>
                <w:color w:val="000000" w:themeColor="text1"/>
                <w:sz w:val="18"/>
                <w:szCs w:val="18"/>
                <w:lang w:val="en-GB"/>
              </w:rPr>
              <w:t>and</w:t>
            </w:r>
            <w:r w:rsidR="000C12D9" w:rsidRPr="00610D76">
              <w:rPr>
                <w:rFonts w:ascii="Times New Roman" w:hAnsi="Times New Roman" w:cs="Times New Roman"/>
                <w:color w:val="000000" w:themeColor="text1"/>
                <w:sz w:val="18"/>
                <w:szCs w:val="18"/>
                <w:lang w:val="en-GB"/>
              </w:rPr>
              <w:t xml:space="preserve"> </w:t>
            </w:r>
            <w:r w:rsidRPr="00610D76">
              <w:rPr>
                <w:rFonts w:ascii="Times New Roman" w:hAnsi="Times New Roman" w:cs="Times New Roman"/>
                <w:color w:val="000000" w:themeColor="text1"/>
                <w:sz w:val="18"/>
                <w:szCs w:val="18"/>
                <w:lang w:val="en-GB"/>
              </w:rPr>
              <w:t>implement</w:t>
            </w:r>
            <w:r w:rsidR="000C12D9" w:rsidRPr="00610D76">
              <w:rPr>
                <w:rFonts w:ascii="Times New Roman" w:hAnsi="Times New Roman" w:cs="Times New Roman"/>
                <w:color w:val="000000" w:themeColor="text1"/>
                <w:sz w:val="18"/>
                <w:szCs w:val="18"/>
                <w:lang w:val="en-GB"/>
              </w:rPr>
              <w:t xml:space="preserve"> </w:t>
            </w:r>
            <w:r w:rsidRPr="00610D76">
              <w:rPr>
                <w:rFonts w:ascii="Times New Roman" w:hAnsi="Times New Roman" w:cs="Times New Roman"/>
                <w:color w:val="000000" w:themeColor="text1"/>
                <w:sz w:val="18"/>
                <w:szCs w:val="18"/>
                <w:lang w:val="en-GB"/>
              </w:rPr>
              <w:t>policies</w:t>
            </w:r>
            <w:r w:rsidR="000C12D9" w:rsidRPr="00610D76">
              <w:rPr>
                <w:rFonts w:ascii="Times New Roman" w:hAnsi="Times New Roman" w:cs="Times New Roman"/>
                <w:color w:val="000000" w:themeColor="text1"/>
                <w:sz w:val="18"/>
                <w:szCs w:val="18"/>
                <w:lang w:val="en-GB"/>
              </w:rPr>
              <w:t xml:space="preserve"> </w:t>
            </w:r>
            <w:r w:rsidR="00CA0200">
              <w:rPr>
                <w:rFonts w:ascii="Times New Roman" w:hAnsi="Times New Roman" w:cs="Times New Roman"/>
                <w:color w:val="000000" w:themeColor="text1"/>
                <w:sz w:val="18"/>
                <w:szCs w:val="18"/>
                <w:lang w:val="en-GB"/>
              </w:rPr>
              <w:t>that</w:t>
            </w:r>
            <w:r w:rsidR="00CA0200" w:rsidRPr="00610D76">
              <w:rPr>
                <w:rFonts w:ascii="Times New Roman" w:hAnsi="Times New Roman" w:cs="Times New Roman"/>
                <w:color w:val="000000" w:themeColor="text1"/>
                <w:sz w:val="18"/>
                <w:szCs w:val="18"/>
                <w:lang w:val="en-GB"/>
              </w:rPr>
              <w:t xml:space="preserve"> </w:t>
            </w:r>
            <w:r w:rsidRPr="00610D76">
              <w:rPr>
                <w:rFonts w:ascii="Times New Roman" w:hAnsi="Times New Roman" w:cs="Times New Roman"/>
                <w:color w:val="000000" w:themeColor="text1"/>
                <w:sz w:val="18"/>
                <w:szCs w:val="18"/>
                <w:lang w:val="en-GB"/>
              </w:rPr>
              <w:t>promote</w:t>
            </w:r>
            <w:r w:rsidR="000C12D9" w:rsidRPr="00610D76">
              <w:rPr>
                <w:rFonts w:ascii="Times New Roman" w:hAnsi="Times New Roman" w:cs="Times New Roman"/>
                <w:color w:val="000000" w:themeColor="text1"/>
                <w:sz w:val="18"/>
                <w:szCs w:val="18"/>
                <w:lang w:val="en-GB"/>
              </w:rPr>
              <w:t xml:space="preserve"> </w:t>
            </w:r>
            <w:r w:rsidRPr="00610D76">
              <w:rPr>
                <w:rFonts w:ascii="Times New Roman" w:hAnsi="Times New Roman" w:cs="Times New Roman"/>
                <w:color w:val="000000" w:themeColor="text1"/>
                <w:sz w:val="18"/>
                <w:szCs w:val="18"/>
                <w:lang w:val="en-GB"/>
              </w:rPr>
              <w:t>women’s</w:t>
            </w:r>
            <w:r w:rsidR="000C12D9" w:rsidRPr="00610D76">
              <w:rPr>
                <w:rFonts w:ascii="Times New Roman" w:hAnsi="Times New Roman" w:cs="Times New Roman"/>
                <w:color w:val="000000" w:themeColor="text1"/>
                <w:sz w:val="18"/>
                <w:szCs w:val="18"/>
                <w:lang w:val="en-GB"/>
              </w:rPr>
              <w:t xml:space="preserve"> </w:t>
            </w:r>
            <w:r w:rsidRPr="00610D76">
              <w:rPr>
                <w:rFonts w:ascii="Times New Roman" w:hAnsi="Times New Roman" w:cs="Times New Roman"/>
                <w:color w:val="000000" w:themeColor="text1"/>
                <w:sz w:val="18"/>
                <w:szCs w:val="18"/>
                <w:lang w:val="en-GB"/>
              </w:rPr>
              <w:t>economic</w:t>
            </w:r>
            <w:r w:rsidR="000C12D9" w:rsidRPr="00610D76">
              <w:rPr>
                <w:rFonts w:ascii="Times New Roman" w:hAnsi="Times New Roman" w:cs="Times New Roman"/>
                <w:color w:val="000000" w:themeColor="text1"/>
                <w:sz w:val="18"/>
                <w:szCs w:val="18"/>
                <w:lang w:val="en-GB"/>
              </w:rPr>
              <w:t xml:space="preserve"> </w:t>
            </w:r>
            <w:r w:rsidRPr="00610D76">
              <w:rPr>
                <w:rFonts w:ascii="Times New Roman" w:hAnsi="Times New Roman" w:cs="Times New Roman"/>
                <w:color w:val="000000" w:themeColor="text1"/>
                <w:sz w:val="18"/>
                <w:szCs w:val="18"/>
                <w:lang w:val="en-GB"/>
              </w:rPr>
              <w:t>empowerment</w:t>
            </w:r>
            <w:r w:rsidR="00CA0200">
              <w:rPr>
                <w:rFonts w:ascii="Times New Roman" w:hAnsi="Times New Roman" w:cs="Times New Roman"/>
                <w:color w:val="000000" w:themeColor="text1"/>
                <w:sz w:val="18"/>
                <w:szCs w:val="18"/>
                <w:lang w:val="en-GB"/>
              </w:rPr>
              <w:t xml:space="preserve">, </w:t>
            </w:r>
            <w:r w:rsidRPr="00610D76">
              <w:rPr>
                <w:rFonts w:ascii="Times New Roman" w:eastAsia="Calibri" w:hAnsi="Times New Roman" w:cs="Times New Roman"/>
                <w:sz w:val="18"/>
                <w:szCs w:val="18"/>
                <w:lang w:val="en-GB"/>
              </w:rPr>
              <w:t>using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qualitative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rating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scale</w:t>
            </w:r>
            <w:r w:rsidR="000C12D9" w:rsidRPr="00610D76">
              <w:rPr>
                <w:rFonts w:ascii="Times New Roman" w:eastAsia="Calibri" w:hAnsi="Times New Roman" w:cs="Times New Roman"/>
                <w:sz w:val="18"/>
                <w:szCs w:val="18"/>
                <w:lang w:val="en-GB" w:eastAsia="en-US"/>
              </w:rPr>
              <w:t xml:space="preserve"> </w:t>
            </w:r>
            <w:r w:rsidRPr="00610D76">
              <w:rPr>
                <w:rFonts w:ascii="Times New Roman" w:eastAsia="Calibri" w:hAnsi="Times New Roman" w:cs="Times New Roman"/>
                <w:color w:val="000000" w:themeColor="text1"/>
                <w:sz w:val="18"/>
                <w:szCs w:val="18"/>
                <w:lang w:val="en-GB"/>
              </w:rPr>
              <w:t>(1</w:t>
            </w:r>
            <w:r w:rsidR="003833D1">
              <w:rPr>
                <w:rFonts w:ascii="Times New Roman" w:eastAsia="Calibri" w:hAnsi="Times New Roman" w:cs="Times New Roman"/>
                <w:color w:val="000000" w:themeColor="text1"/>
                <w:sz w:val="18"/>
                <w:szCs w:val="18"/>
                <w:lang w:val="en-GB"/>
              </w:rPr>
              <w:t>:</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not</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adequately,</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2</w:t>
            </w:r>
            <w:r w:rsidR="003833D1">
              <w:rPr>
                <w:rFonts w:ascii="Times New Roman" w:eastAsia="Calibri" w:hAnsi="Times New Roman" w:cs="Times New Roman"/>
                <w:color w:val="000000" w:themeColor="text1"/>
                <w:sz w:val="18"/>
                <w:szCs w:val="18"/>
                <w:lang w:val="en-GB"/>
              </w:rPr>
              <w:t>:</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very</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partially,</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3</w:t>
            </w:r>
            <w:r w:rsidR="003833D1">
              <w:rPr>
                <w:rFonts w:ascii="Times New Roman" w:eastAsia="Calibri" w:hAnsi="Times New Roman" w:cs="Times New Roman"/>
                <w:color w:val="000000" w:themeColor="text1"/>
                <w:sz w:val="18"/>
                <w:szCs w:val="18"/>
                <w:lang w:val="en-GB"/>
              </w:rPr>
              <w:t>:</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partially</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and</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4</w:t>
            </w:r>
            <w:r w:rsidR="003833D1">
              <w:rPr>
                <w:rFonts w:ascii="Times New Roman" w:eastAsia="Calibri" w:hAnsi="Times New Roman" w:cs="Times New Roman"/>
                <w:color w:val="000000" w:themeColor="text1"/>
                <w:sz w:val="18"/>
                <w:szCs w:val="18"/>
                <w:lang w:val="en-GB"/>
              </w:rPr>
              <w:t>:</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largely)</w:t>
            </w:r>
            <w:r w:rsidR="00CA0200">
              <w:rPr>
                <w:rFonts w:ascii="Times New Roman" w:eastAsia="Calibri" w:hAnsi="Times New Roman" w:cs="Times New Roman"/>
                <w:color w:val="000000" w:themeColor="text1"/>
                <w:sz w:val="18"/>
                <w:szCs w:val="18"/>
                <w:lang w:val="en-GB"/>
              </w:rPr>
              <w:t xml:space="preserve"> and by </w:t>
            </w:r>
            <w:r w:rsidRPr="00610D76">
              <w:rPr>
                <w:rFonts w:ascii="Times New Roman" w:eastAsia="Calibri" w:hAnsi="Times New Roman" w:cs="Times New Roman"/>
                <w:color w:val="000000" w:themeColor="text1"/>
                <w:sz w:val="18"/>
                <w:szCs w:val="18"/>
                <w:lang w:val="en-GB"/>
              </w:rPr>
              <w:t>counting</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the</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number</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of</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countries</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where</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objective</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evidence</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exists</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that</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UNDP</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support</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has</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led</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to</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measurable</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change</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from</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January</w:t>
            </w:r>
            <w:r w:rsidR="000C12D9" w:rsidRPr="00610D76">
              <w:rPr>
                <w:rFonts w:ascii="Times New Roman" w:eastAsia="Calibri" w:hAnsi="Times New Roman" w:cs="Times New Roman"/>
                <w:color w:val="000000" w:themeColor="text1"/>
                <w:sz w:val="18"/>
                <w:szCs w:val="18"/>
                <w:lang w:val="en-GB"/>
              </w:rPr>
              <w:t xml:space="preserve"> </w:t>
            </w:r>
            <w:r w:rsidRPr="00610D76">
              <w:rPr>
                <w:rFonts w:ascii="Times New Roman" w:eastAsia="Calibri" w:hAnsi="Times New Roman" w:cs="Times New Roman"/>
                <w:color w:val="000000" w:themeColor="text1"/>
                <w:sz w:val="18"/>
                <w:szCs w:val="18"/>
                <w:lang w:val="en-GB"/>
              </w:rPr>
              <w:t>2014</w:t>
            </w:r>
            <w:r w:rsidR="000C12D9" w:rsidRPr="00610D76">
              <w:rPr>
                <w:rFonts w:ascii="Times New Roman" w:eastAsia="Calibri" w:hAnsi="Times New Roman" w:cs="Times New Roman"/>
                <w:color w:val="000000" w:themeColor="text1"/>
                <w:sz w:val="18"/>
                <w:szCs w:val="18"/>
                <w:lang w:val="en-GB"/>
              </w:rPr>
              <w:t xml:space="preserve"> </w:t>
            </w:r>
            <w:r w:rsidR="004D67AE">
              <w:rPr>
                <w:rFonts w:ascii="Times New Roman" w:eastAsia="Calibri" w:hAnsi="Times New Roman" w:cs="Times New Roman"/>
                <w:color w:val="000000" w:themeColor="text1"/>
                <w:sz w:val="18"/>
                <w:szCs w:val="18"/>
                <w:lang w:val="en-GB"/>
              </w:rPr>
              <w:t>onwards.</w:t>
            </w:r>
          </w:p>
          <w:p w14:paraId="180E42C7" w14:textId="29E4F118" w:rsidR="00EB2F9D" w:rsidRPr="004D67AE" w:rsidRDefault="00EB2F9D" w:rsidP="00BD6C1D">
            <w:pPr>
              <w:spacing w:after="0" w:line="240" w:lineRule="auto"/>
              <w:rPr>
                <w:rFonts w:ascii="Times New Roman" w:eastAsia="Calibri" w:hAnsi="Times New Roman" w:cs="Times New Roman"/>
                <w:color w:val="000000" w:themeColor="text1"/>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bl>
    <w:tbl>
      <w:tblPr>
        <w:tblStyle w:val="TableGrid2"/>
        <w:tblW w:w="0" w:type="auto"/>
        <w:tblLayout w:type="fixed"/>
        <w:tblLook w:val="04A0" w:firstRow="1" w:lastRow="0" w:firstColumn="1" w:lastColumn="0" w:noHBand="0" w:noVBand="1"/>
      </w:tblPr>
      <w:tblGrid>
        <w:gridCol w:w="2065"/>
        <w:gridCol w:w="653"/>
        <w:gridCol w:w="3847"/>
        <w:gridCol w:w="1170"/>
        <w:gridCol w:w="990"/>
        <w:gridCol w:w="1080"/>
        <w:gridCol w:w="1013"/>
        <w:gridCol w:w="1057"/>
        <w:gridCol w:w="1075"/>
      </w:tblGrid>
      <w:tr w:rsidR="00A905E4" w:rsidRPr="00610D76" w14:paraId="690B8569" w14:textId="77777777" w:rsidTr="003B77C2">
        <w:tc>
          <w:tcPr>
            <w:tcW w:w="2065" w:type="dxa"/>
            <w:vMerge w:val="restart"/>
            <w:tcBorders>
              <w:top w:val="single" w:sz="4" w:space="0" w:color="auto"/>
            </w:tcBorders>
            <w:shd w:val="clear" w:color="auto" w:fill="auto"/>
          </w:tcPr>
          <w:p w14:paraId="7129BB87" w14:textId="77777777" w:rsidR="00A905E4" w:rsidRPr="00610D76" w:rsidRDefault="00A905E4" w:rsidP="00DA4EDE">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Output 4.2.</w:t>
            </w:r>
            <w:r w:rsidRPr="00610D76">
              <w:rPr>
                <w:rFonts w:ascii="Times New Roman" w:eastAsia="Calibri" w:hAnsi="Times New Roman" w:cs="Times New Roman"/>
                <w:sz w:val="18"/>
                <w:szCs w:val="18"/>
                <w:lang w:val="en-GB"/>
              </w:rPr>
              <w:t xml:space="preserve"> Measures in place and implemented across sectors to prevent and respond to Sexual and Gender Based Violence (SGBV)</w:t>
            </w:r>
          </w:p>
          <w:p w14:paraId="690C2CA4" w14:textId="77777777" w:rsidR="00A905E4" w:rsidRPr="00610D76" w:rsidRDefault="00A905E4" w:rsidP="00DA4EDE">
            <w:pPr>
              <w:spacing w:after="0" w:line="240" w:lineRule="auto"/>
              <w:rPr>
                <w:rFonts w:ascii="Times New Roman" w:eastAsia="Calibri" w:hAnsi="Times New Roman" w:cs="Times New Roman"/>
                <w:sz w:val="18"/>
                <w:szCs w:val="18"/>
                <w:lang w:val="en-GB"/>
              </w:rPr>
            </w:pPr>
          </w:p>
          <w:p w14:paraId="13198080" w14:textId="0A86155E" w:rsidR="00A905E4" w:rsidRPr="00610D76" w:rsidRDefault="00A905E4" w:rsidP="00DA4EDE">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Pr>
                <w:rFonts w:ascii="Times New Roman" w:eastAsia="Calibri" w:hAnsi="Times New Roman" w:cs="Times New Roman"/>
                <w:b/>
                <w:color w:val="000000"/>
                <w:sz w:val="18"/>
                <w:szCs w:val="18"/>
                <w:lang w:val="en-GB"/>
              </w:rPr>
              <w:t>14</w:t>
            </w:r>
            <w:r w:rsidRPr="00610D76">
              <w:rPr>
                <w:rFonts w:ascii="Times New Roman" w:eastAsia="Calibri" w:hAnsi="Times New Roman" w:cs="Times New Roman"/>
                <w:b/>
                <w:color w:val="000000"/>
                <w:sz w:val="18"/>
                <w:szCs w:val="18"/>
                <w:lang w:val="en-GB"/>
              </w:rPr>
              <w:t xml:space="preserve"> </w:t>
            </w:r>
          </w:p>
          <w:p w14:paraId="546357B6" w14:textId="5BC7B36A" w:rsidR="00A905E4" w:rsidRPr="00610D76" w:rsidRDefault="00A905E4" w:rsidP="004D67AE">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 xml:space="preserve">(December </w:t>
            </w:r>
            <w:r>
              <w:rPr>
                <w:rFonts w:ascii="Times New Roman" w:eastAsia="Calibri" w:hAnsi="Times New Roman" w:cs="Times New Roman"/>
                <w:b/>
                <w:color w:val="000000"/>
                <w:sz w:val="18"/>
                <w:szCs w:val="18"/>
                <w:lang w:val="en-GB"/>
              </w:rPr>
              <w:t>2017</w:t>
            </w:r>
            <w:r w:rsidRPr="00610D76">
              <w:rPr>
                <w:rFonts w:ascii="Times New Roman" w:eastAsia="Calibri" w:hAnsi="Times New Roman" w:cs="Times New Roman"/>
                <w:b/>
                <w:color w:val="000000"/>
                <w:sz w:val="18"/>
                <w:szCs w:val="18"/>
                <w:lang w:val="en-GB"/>
              </w:rPr>
              <w:t>)</w:t>
            </w:r>
          </w:p>
        </w:tc>
        <w:tc>
          <w:tcPr>
            <w:tcW w:w="653" w:type="dxa"/>
            <w:vMerge w:val="restart"/>
            <w:tcBorders>
              <w:top w:val="single" w:sz="4" w:space="0" w:color="auto"/>
            </w:tcBorders>
          </w:tcPr>
          <w:p w14:paraId="0228B737" w14:textId="77777777" w:rsidR="00A905E4" w:rsidRPr="00610D76" w:rsidRDefault="00A905E4" w:rsidP="00133CC5">
            <w:pPr>
              <w:spacing w:after="0" w:line="240" w:lineRule="auto"/>
              <w:jc w:val="both"/>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4.2.1</w:t>
            </w:r>
          </w:p>
        </w:tc>
        <w:tc>
          <w:tcPr>
            <w:tcW w:w="3847" w:type="dxa"/>
            <w:tcBorders>
              <w:top w:val="single" w:sz="4" w:space="0" w:color="auto"/>
            </w:tcBorders>
          </w:tcPr>
          <w:p w14:paraId="6F096124" w14:textId="77777777" w:rsidR="00A905E4" w:rsidRPr="00610D76" w:rsidRDefault="00A905E4" w:rsidP="00133CC5">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countries that have a </w:t>
            </w:r>
            <w:r w:rsidRPr="00610D76">
              <w:rPr>
                <w:rFonts w:ascii="Times New Roman" w:eastAsia="Calibri" w:hAnsi="Times New Roman" w:cs="Times New Roman"/>
                <w:b/>
                <w:sz w:val="18"/>
                <w:szCs w:val="18"/>
                <w:lang w:val="en-GB"/>
              </w:rPr>
              <w:t>strengthened legal and/or policy framework</w:t>
            </w:r>
            <w:r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b/>
                <w:sz w:val="18"/>
                <w:szCs w:val="18"/>
                <w:lang w:val="en-GB"/>
              </w:rPr>
              <w:t>in place</w:t>
            </w:r>
            <w:r w:rsidRPr="00610D76">
              <w:rPr>
                <w:rFonts w:ascii="Times New Roman" w:eastAsia="Calibri" w:hAnsi="Times New Roman" w:cs="Times New Roman"/>
                <w:sz w:val="18"/>
                <w:szCs w:val="18"/>
                <w:lang w:val="en-GB"/>
              </w:rPr>
              <w:t xml:space="preserve"> to prevent and address sexual and </w:t>
            </w:r>
            <w:proofErr w:type="gramStart"/>
            <w:r w:rsidRPr="00610D76">
              <w:rPr>
                <w:rFonts w:ascii="Times New Roman" w:eastAsia="Calibri" w:hAnsi="Times New Roman" w:cs="Times New Roman"/>
                <w:sz w:val="18"/>
                <w:szCs w:val="18"/>
                <w:lang w:val="en-GB"/>
              </w:rPr>
              <w:t>gender based</w:t>
            </w:r>
            <w:proofErr w:type="gramEnd"/>
            <w:r w:rsidRPr="00610D76">
              <w:rPr>
                <w:rFonts w:ascii="Times New Roman" w:eastAsia="Calibri" w:hAnsi="Times New Roman" w:cs="Times New Roman"/>
                <w:sz w:val="18"/>
                <w:szCs w:val="18"/>
                <w:lang w:val="en-GB"/>
              </w:rPr>
              <w:t xml:space="preserve"> violence</w:t>
            </w:r>
          </w:p>
          <w:p w14:paraId="55E089B5" w14:textId="77777777" w:rsidR="00A905E4" w:rsidRPr="00610D76" w:rsidRDefault="00A905E4" w:rsidP="00133CC5">
            <w:pPr>
              <w:spacing w:after="0" w:line="240" w:lineRule="auto"/>
              <w:rPr>
                <w:rFonts w:ascii="Times New Roman" w:eastAsia="Calibri" w:hAnsi="Times New Roman" w:cs="Times New Roman"/>
                <w:sz w:val="18"/>
                <w:szCs w:val="18"/>
                <w:lang w:val="en-GB"/>
              </w:rPr>
            </w:pPr>
          </w:p>
          <w:p w14:paraId="220FB741" w14:textId="77777777" w:rsidR="00A905E4" w:rsidRPr="003833D1" w:rsidRDefault="00A905E4" w:rsidP="00AD1265">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30</w:t>
            </w:r>
          </w:p>
        </w:tc>
        <w:tc>
          <w:tcPr>
            <w:tcW w:w="1170" w:type="dxa"/>
            <w:tcBorders>
              <w:top w:val="single" w:sz="4" w:space="0" w:color="auto"/>
            </w:tcBorders>
            <w:vAlign w:val="center"/>
          </w:tcPr>
          <w:p w14:paraId="4FF5EB90" w14:textId="77777777" w:rsidR="00A905E4" w:rsidRPr="00610D76" w:rsidRDefault="00A905E4" w:rsidP="00133CC5">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0</w:t>
            </w:r>
          </w:p>
        </w:tc>
        <w:tc>
          <w:tcPr>
            <w:tcW w:w="990" w:type="dxa"/>
            <w:tcBorders>
              <w:top w:val="single" w:sz="4" w:space="0" w:color="auto"/>
            </w:tcBorders>
            <w:vAlign w:val="center"/>
          </w:tcPr>
          <w:p w14:paraId="285AE0EF" w14:textId="77777777" w:rsidR="00A905E4" w:rsidRPr="00610D76" w:rsidRDefault="00A905E4" w:rsidP="00133CC5">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7</w:t>
            </w:r>
          </w:p>
        </w:tc>
        <w:tc>
          <w:tcPr>
            <w:tcW w:w="1080" w:type="dxa"/>
            <w:tcBorders>
              <w:top w:val="single" w:sz="4" w:space="0" w:color="auto"/>
            </w:tcBorders>
            <w:vAlign w:val="center"/>
          </w:tcPr>
          <w:p w14:paraId="417400B3" w14:textId="77777777" w:rsidR="00A905E4" w:rsidRPr="00610D76" w:rsidRDefault="00A905E4" w:rsidP="00133CC5">
            <w:pPr>
              <w:spacing w:after="0" w:line="240" w:lineRule="auto"/>
              <w:jc w:val="center"/>
              <w:rPr>
                <w:rFonts w:ascii="Times New Roman" w:hAnsi="Times New Roman" w:cs="Times New Roman"/>
                <w:color w:val="FF0000"/>
                <w:sz w:val="18"/>
                <w:szCs w:val="18"/>
                <w:lang w:val="en-GB"/>
              </w:rPr>
            </w:pPr>
            <w:r w:rsidRPr="00610D76">
              <w:rPr>
                <w:rFonts w:ascii="Times New Roman" w:hAnsi="Times New Roman" w:cs="Times New Roman"/>
                <w:sz w:val="18"/>
                <w:szCs w:val="18"/>
                <w:lang w:val="en-GB"/>
              </w:rPr>
              <w:t>13</w:t>
            </w:r>
          </w:p>
        </w:tc>
        <w:tc>
          <w:tcPr>
            <w:tcW w:w="1013" w:type="dxa"/>
            <w:tcBorders>
              <w:top w:val="single" w:sz="4" w:space="0" w:color="auto"/>
            </w:tcBorders>
            <w:vAlign w:val="center"/>
          </w:tcPr>
          <w:p w14:paraId="1A4B9EA2" w14:textId="77777777" w:rsidR="00A905E4" w:rsidRPr="00610D76" w:rsidRDefault="00A905E4" w:rsidP="00133CC5">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18</w:t>
            </w:r>
          </w:p>
        </w:tc>
        <w:tc>
          <w:tcPr>
            <w:tcW w:w="1057" w:type="dxa"/>
            <w:tcBorders>
              <w:top w:val="single" w:sz="4" w:space="0" w:color="auto"/>
            </w:tcBorders>
            <w:vAlign w:val="center"/>
          </w:tcPr>
          <w:p w14:paraId="62116AE4" w14:textId="0EB6CEFB" w:rsidR="00A905E4" w:rsidRPr="00610D76" w:rsidRDefault="00A905E4" w:rsidP="00133CC5">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23</w:t>
            </w:r>
          </w:p>
        </w:tc>
        <w:tc>
          <w:tcPr>
            <w:tcW w:w="1075" w:type="dxa"/>
            <w:tcBorders>
              <w:top w:val="single" w:sz="4" w:space="0" w:color="auto"/>
            </w:tcBorders>
            <w:shd w:val="clear" w:color="auto" w:fill="auto"/>
            <w:vAlign w:val="center"/>
          </w:tcPr>
          <w:p w14:paraId="513E95F4" w14:textId="31947DC4" w:rsidR="00A905E4" w:rsidRPr="00610D76" w:rsidRDefault="00A905E4" w:rsidP="00133CC5">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sz w:val="18"/>
                <w:szCs w:val="18"/>
                <w:lang w:val="en-GB"/>
              </w:rPr>
              <w:t>21</w:t>
            </w:r>
          </w:p>
        </w:tc>
      </w:tr>
      <w:tr w:rsidR="00A905E4" w:rsidRPr="00610D76" w14:paraId="37B93E74" w14:textId="77777777" w:rsidTr="00206E12">
        <w:tc>
          <w:tcPr>
            <w:tcW w:w="2065" w:type="dxa"/>
            <w:vMerge/>
          </w:tcPr>
          <w:p w14:paraId="7A09E9D4" w14:textId="77777777" w:rsidR="00A905E4" w:rsidRPr="00610D76" w:rsidRDefault="00A905E4" w:rsidP="00133CC5">
            <w:pPr>
              <w:spacing w:after="0" w:line="240" w:lineRule="auto"/>
              <w:rPr>
                <w:rFonts w:ascii="Times New Roman" w:eastAsia="Calibri" w:hAnsi="Times New Roman" w:cs="Times New Roman"/>
                <w:b/>
                <w:sz w:val="18"/>
                <w:szCs w:val="18"/>
                <w:lang w:val="en-GB"/>
              </w:rPr>
            </w:pPr>
          </w:p>
        </w:tc>
        <w:tc>
          <w:tcPr>
            <w:tcW w:w="653" w:type="dxa"/>
            <w:vMerge/>
          </w:tcPr>
          <w:p w14:paraId="695C5E4D" w14:textId="77777777" w:rsidR="00A905E4" w:rsidRPr="00610D76" w:rsidRDefault="00A905E4" w:rsidP="00133CC5">
            <w:pPr>
              <w:spacing w:after="0" w:line="240" w:lineRule="auto"/>
              <w:rPr>
                <w:rFonts w:ascii="Times New Roman" w:hAnsi="Times New Roman" w:cs="Times New Roman"/>
                <w:sz w:val="18"/>
                <w:szCs w:val="18"/>
                <w:lang w:val="en-GB"/>
              </w:rPr>
            </w:pPr>
          </w:p>
        </w:tc>
        <w:tc>
          <w:tcPr>
            <w:tcW w:w="10232" w:type="dxa"/>
            <w:gridSpan w:val="7"/>
            <w:shd w:val="clear" w:color="auto" w:fill="D0CECE" w:themeFill="background2" w:themeFillShade="E6"/>
          </w:tcPr>
          <w:p w14:paraId="179AAC95" w14:textId="4F3CC8F0" w:rsidR="00A905E4" w:rsidRPr="00610D76" w:rsidRDefault="00A905E4" w:rsidP="00133CC5">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4.2.1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hAnsi="Times New Roman" w:cs="Times New Roman"/>
                <w:sz w:val="18"/>
                <w:szCs w:val="18"/>
                <w:lang w:val="en-GB"/>
              </w:rPr>
              <w:t xml:space="preserve">Qualitative indicator </w:t>
            </w:r>
            <w:r w:rsidR="00CA0200">
              <w:rPr>
                <w:rFonts w:ascii="Times New Roman" w:eastAsia="Calibri" w:hAnsi="Times New Roman" w:cs="Times New Roman"/>
                <w:sz w:val="18"/>
                <w:szCs w:val="18"/>
                <w:lang w:val="en-GB"/>
              </w:rPr>
              <w:t>tracks</w:t>
            </w:r>
            <w:r w:rsidRPr="00610D76">
              <w:rPr>
                <w:rFonts w:ascii="Times New Roman" w:eastAsia="Calibri" w:hAnsi="Times New Roman" w:cs="Times New Roman"/>
                <w:sz w:val="18"/>
                <w:szCs w:val="18"/>
                <w:lang w:val="en-GB"/>
              </w:rPr>
              <w:t xml:space="preserve"> effectiveness of UNDP support (</w:t>
            </w:r>
            <w:r w:rsidR="00CA0200">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for partners to put in place legal and/or policy frameworks </w:t>
            </w:r>
            <w:r w:rsidR="00CA0200">
              <w:rPr>
                <w:rFonts w:ascii="Times New Roman" w:hAnsi="Times New Roman" w:cs="Times New Roman"/>
                <w:sz w:val="18"/>
                <w:szCs w:val="18"/>
                <w:lang w:val="en-GB"/>
              </w:rPr>
              <w:t>that</w:t>
            </w:r>
            <w:r w:rsidR="00CA0200"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prevent and address sexual and gender based violence (SGBV),</w:t>
            </w:r>
            <w:r w:rsidR="00CA0200">
              <w:rPr>
                <w:rFonts w:ascii="Times New Roman" w:hAnsi="Times New Roman" w:cs="Times New Roman"/>
                <w:sz w:val="18"/>
                <w:szCs w:val="18"/>
                <w:lang w:val="en-GB"/>
              </w:rPr>
              <w:t xml:space="preserve"> which is further</w:t>
            </w:r>
            <w:r w:rsidRPr="00610D76">
              <w:rPr>
                <w:rFonts w:ascii="Times New Roman" w:hAnsi="Times New Roman" w:cs="Times New Roman"/>
                <w:sz w:val="18"/>
                <w:szCs w:val="18"/>
                <w:lang w:val="en-GB"/>
              </w:rPr>
              <w:t xml:space="preserve"> specified as</w:t>
            </w:r>
            <w:r w:rsidR="00CA0200">
              <w:rPr>
                <w:rFonts w:ascii="Times New Roman" w:hAnsi="Times New Roman" w:cs="Times New Roman"/>
                <w:sz w:val="18"/>
                <w:szCs w:val="18"/>
                <w:lang w:val="en-GB"/>
              </w:rPr>
              <w:t>:</w:t>
            </w:r>
            <w:r w:rsidRPr="00610D76">
              <w:rPr>
                <w:rFonts w:ascii="Times New Roman" w:hAnsi="Times New Roman" w:cs="Times New Roman"/>
                <w:sz w:val="18"/>
                <w:szCs w:val="18"/>
                <w:lang w:val="en-GB"/>
              </w:rPr>
              <w:t xml:space="preserve"> </w:t>
            </w:r>
            <w:r w:rsidR="00CA0200">
              <w:rPr>
                <w:rFonts w:ascii="Times New Roman" w:hAnsi="Times New Roman" w:cs="Times New Roman"/>
                <w:sz w:val="18"/>
                <w:szCs w:val="18"/>
                <w:lang w:val="en-GB"/>
              </w:rPr>
              <w:t>a</w:t>
            </w:r>
            <w:r w:rsidRPr="00610D76">
              <w:rPr>
                <w:rFonts w:ascii="Times New Roman" w:hAnsi="Times New Roman" w:cs="Times New Roman"/>
                <w:sz w:val="18"/>
                <w:szCs w:val="18"/>
                <w:lang w:val="en-GB"/>
              </w:rPr>
              <w:t xml:space="preserve">) a comprehensive definition of SGBV, </w:t>
            </w:r>
            <w:r w:rsidR="00CA0200">
              <w:rPr>
                <w:rFonts w:ascii="Times New Roman" w:hAnsi="Times New Roman" w:cs="Times New Roman"/>
                <w:sz w:val="18"/>
                <w:szCs w:val="18"/>
                <w:lang w:val="en-GB"/>
              </w:rPr>
              <w:t>b</w:t>
            </w:r>
            <w:r w:rsidRPr="00610D76">
              <w:rPr>
                <w:rFonts w:ascii="Times New Roman" w:hAnsi="Times New Roman" w:cs="Times New Roman"/>
                <w:sz w:val="18"/>
                <w:szCs w:val="18"/>
                <w:lang w:val="en-GB"/>
              </w:rPr>
              <w:t xml:space="preserve">) adequate framework of SGBV offences with appropriate criminal penalties, </w:t>
            </w:r>
            <w:r w:rsidR="00CA0200">
              <w:rPr>
                <w:rFonts w:ascii="Times New Roman" w:hAnsi="Times New Roman" w:cs="Times New Roman"/>
                <w:sz w:val="18"/>
                <w:szCs w:val="18"/>
                <w:lang w:val="en-GB"/>
              </w:rPr>
              <w:t>c</w:t>
            </w:r>
            <w:r w:rsidRPr="00610D76">
              <w:rPr>
                <w:rFonts w:ascii="Times New Roman" w:hAnsi="Times New Roman" w:cs="Times New Roman"/>
                <w:sz w:val="18"/>
                <w:szCs w:val="18"/>
                <w:lang w:val="en-GB"/>
              </w:rPr>
              <w:t xml:space="preserve">) protection and occupation orders available along with enforcement mechanisms, </w:t>
            </w:r>
            <w:r w:rsidR="00CA0200">
              <w:rPr>
                <w:rFonts w:ascii="Times New Roman" w:hAnsi="Times New Roman" w:cs="Times New Roman"/>
                <w:sz w:val="18"/>
                <w:szCs w:val="18"/>
                <w:lang w:val="en-GB"/>
              </w:rPr>
              <w:t>d</w:t>
            </w:r>
            <w:r w:rsidRPr="00610D76">
              <w:rPr>
                <w:rFonts w:ascii="Times New Roman" w:hAnsi="Times New Roman" w:cs="Times New Roman"/>
                <w:sz w:val="18"/>
                <w:szCs w:val="18"/>
                <w:lang w:val="en-GB"/>
              </w:rPr>
              <w:t xml:space="preserve">) specific duties to prevent and address SGBV, </w:t>
            </w:r>
            <w:r w:rsidR="00CA0200">
              <w:rPr>
                <w:rFonts w:ascii="Times New Roman" w:hAnsi="Times New Roman" w:cs="Times New Roman"/>
                <w:sz w:val="18"/>
                <w:szCs w:val="18"/>
                <w:lang w:val="en-GB"/>
              </w:rPr>
              <w:t>e</w:t>
            </w:r>
            <w:r w:rsidRPr="00610D76">
              <w:rPr>
                <w:rFonts w:ascii="Times New Roman" w:hAnsi="Times New Roman" w:cs="Times New Roman"/>
                <w:sz w:val="18"/>
                <w:szCs w:val="18"/>
                <w:lang w:val="en-GB"/>
              </w:rPr>
              <w:t xml:space="preserve">) SGBV regulations, and/or </w:t>
            </w:r>
            <w:r w:rsidR="00CA0200">
              <w:rPr>
                <w:rFonts w:ascii="Times New Roman" w:hAnsi="Times New Roman" w:cs="Times New Roman"/>
                <w:sz w:val="18"/>
                <w:szCs w:val="18"/>
                <w:lang w:val="en-GB"/>
              </w:rPr>
              <w:t>f</w:t>
            </w:r>
            <w:r w:rsidRPr="00610D76">
              <w:rPr>
                <w:rFonts w:ascii="Times New Roman" w:hAnsi="Times New Roman" w:cs="Times New Roman"/>
                <w:sz w:val="18"/>
                <w:szCs w:val="18"/>
                <w:lang w:val="en-GB"/>
              </w:rPr>
              <w:t>) appropriate budget to implement and enforce SGBV laws and policies</w:t>
            </w:r>
            <w:r w:rsidR="00CA0200">
              <w:rPr>
                <w:rFonts w:ascii="Times New Roman" w:hAnsi="Times New Roman" w:cs="Times New Roman"/>
                <w:sz w:val="18"/>
                <w:szCs w:val="18"/>
                <w:lang w:val="en-GB"/>
              </w:rPr>
              <w:t>. Tracking is done by</w:t>
            </w:r>
            <w:r w:rsidRPr="00610D76">
              <w:rPr>
                <w:rFonts w:ascii="Times New Roman" w:hAnsi="Times New Roman" w:cs="Times New Roman"/>
                <w:sz w:val="18"/>
                <w:szCs w:val="18"/>
                <w:lang w:val="en-GB"/>
              </w:rPr>
              <w:t xml:space="preserve"> </w:t>
            </w:r>
            <w:r w:rsidRPr="00610D76">
              <w:rPr>
                <w:rFonts w:ascii="Times New Roman" w:eastAsia="Calibri" w:hAnsi="Times New Roman" w:cs="Times New Roman"/>
                <w:sz w:val="18"/>
                <w:szCs w:val="18"/>
                <w:lang w:val="en-GB"/>
              </w:rPr>
              <w:t>using a qualitative rating scale</w:t>
            </w:r>
            <w:r w:rsidRPr="00610D76">
              <w:rPr>
                <w:rFonts w:ascii="Times New Roman" w:eastAsia="Calibri" w:hAnsi="Times New Roman" w:cs="Times New Roman"/>
                <w:sz w:val="18"/>
                <w:szCs w:val="18"/>
                <w:lang w:val="en-GB" w:eastAsia="en-US"/>
              </w:rPr>
              <w:t xml:space="preserve"> </w:t>
            </w:r>
            <w:r w:rsidRPr="00610D76">
              <w:rPr>
                <w:rFonts w:ascii="Times New Roman" w:eastAsia="Calibri" w:hAnsi="Times New Roman" w:cs="Times New Roman"/>
                <w:sz w:val="18"/>
                <w:szCs w:val="18"/>
                <w:lang w:val="en-GB"/>
              </w:rPr>
              <w:t>(1</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largely)</w:t>
            </w:r>
            <w:r w:rsidR="00CA0200">
              <w:rPr>
                <w:rFonts w:ascii="Times New Roman" w:eastAsia="Calibri" w:hAnsi="Times New Roman" w:cs="Times New Roman"/>
                <w:sz w:val="18"/>
                <w:szCs w:val="18"/>
                <w:lang w:val="en-GB"/>
              </w:rPr>
              <w:t xml:space="preserve"> and</w:t>
            </w:r>
            <w:r w:rsidRPr="00610D76">
              <w:rPr>
                <w:rFonts w:ascii="Times New Roman" w:eastAsia="Calibri" w:hAnsi="Times New Roman" w:cs="Times New Roman"/>
                <w:sz w:val="18"/>
                <w:szCs w:val="18"/>
                <w:lang w:val="en-GB"/>
              </w:rPr>
              <w:t xml:space="preserve"> counting the number of countries where objective evidence exists that </w:t>
            </w:r>
            <w:r w:rsidR="00CA0200">
              <w:rPr>
                <w:rFonts w:ascii="Times New Roman" w:eastAsia="Calibri" w:hAnsi="Times New Roman" w:cs="Times New Roman"/>
                <w:sz w:val="18"/>
                <w:szCs w:val="18"/>
                <w:lang w:val="en-GB"/>
              </w:rPr>
              <w:t xml:space="preserve">demonstrate </w:t>
            </w:r>
            <w:r w:rsidRPr="00610D76">
              <w:rPr>
                <w:rFonts w:ascii="Times New Roman" w:eastAsia="Calibri" w:hAnsi="Times New Roman" w:cs="Times New Roman"/>
                <w:sz w:val="18"/>
                <w:szCs w:val="18"/>
                <w:lang w:val="en-GB"/>
              </w:rPr>
              <w:t>UNDP-supported frameworks show change</w:t>
            </w:r>
            <w:r w:rsidR="00CA0200">
              <w:rPr>
                <w:rFonts w:ascii="Times New Roman" w:eastAsia="Calibri" w:hAnsi="Times New Roman" w:cs="Times New Roman"/>
                <w:sz w:val="18"/>
                <w:szCs w:val="18"/>
                <w:lang w:val="en-GB"/>
              </w:rPr>
              <w:t>s</w:t>
            </w:r>
            <w:r w:rsidRPr="00610D76">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since</w:t>
            </w:r>
            <w:r w:rsidR="00CA020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January 2014.</w:t>
            </w:r>
          </w:p>
          <w:p w14:paraId="23DB863B" w14:textId="4B96948D" w:rsidR="00A905E4" w:rsidRPr="00610D76" w:rsidRDefault="00A905E4" w:rsidP="00A905E4">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Pr>
                <w:rFonts w:ascii="Times New Roman" w:eastAsia="Calibri" w:hAnsi="Times New Roman" w:cs="Times New Roman"/>
                <w:sz w:val="18"/>
                <w:szCs w:val="18"/>
                <w:lang w:val="en-GB"/>
              </w:rPr>
              <w:t>the</w:t>
            </w:r>
            <w:r w:rsidRPr="00610D76">
              <w:rPr>
                <w:rFonts w:ascii="Times New Roman" w:eastAsia="Calibri" w:hAnsi="Times New Roman" w:cs="Times New Roman"/>
                <w:sz w:val="18"/>
                <w:szCs w:val="18"/>
                <w:lang w:val="en-GB"/>
              </w:rPr>
              <w:t xml:space="preserve"> 2017 target </w:t>
            </w:r>
            <w:r>
              <w:rPr>
                <w:rFonts w:ascii="Times New Roman" w:eastAsia="Calibri" w:hAnsi="Times New Roman" w:cs="Times New Roman"/>
                <w:sz w:val="18"/>
                <w:szCs w:val="18"/>
                <w:lang w:val="en-GB"/>
              </w:rPr>
              <w:t>was adjusted from 30 to 23 to correct computational inaccuracy</w:t>
            </w:r>
            <w:r w:rsidRPr="00610D76">
              <w:rPr>
                <w:rFonts w:ascii="Times New Roman" w:eastAsia="Calibri" w:hAnsi="Times New Roman" w:cs="Times New Roman"/>
                <w:sz w:val="18"/>
                <w:szCs w:val="18"/>
                <w:lang w:val="en-GB"/>
              </w:rPr>
              <w:t>.</w:t>
            </w:r>
          </w:p>
        </w:tc>
      </w:tr>
      <w:tr w:rsidR="00A905E4" w:rsidRPr="00610D76" w14:paraId="6CCF10F7" w14:textId="77777777" w:rsidTr="003B77C2">
        <w:tc>
          <w:tcPr>
            <w:tcW w:w="2065" w:type="dxa"/>
            <w:vMerge/>
            <w:shd w:val="clear" w:color="auto" w:fill="auto"/>
            <w:vAlign w:val="center"/>
          </w:tcPr>
          <w:p w14:paraId="589DCABF" w14:textId="77777777" w:rsidR="00A905E4" w:rsidRPr="00610D76" w:rsidRDefault="00A905E4" w:rsidP="00133CC5">
            <w:pPr>
              <w:spacing w:after="0" w:line="240" w:lineRule="auto"/>
              <w:rPr>
                <w:rFonts w:ascii="Times New Roman" w:eastAsia="Calibri" w:hAnsi="Times New Roman" w:cs="Times New Roman"/>
                <w:b/>
                <w:sz w:val="18"/>
                <w:szCs w:val="18"/>
                <w:lang w:val="en-GB"/>
              </w:rPr>
            </w:pPr>
          </w:p>
        </w:tc>
        <w:tc>
          <w:tcPr>
            <w:tcW w:w="653" w:type="dxa"/>
            <w:vMerge w:val="restart"/>
          </w:tcPr>
          <w:p w14:paraId="3877DCBA" w14:textId="77777777" w:rsidR="00A905E4" w:rsidRPr="00610D76" w:rsidRDefault="00A905E4" w:rsidP="00133CC5">
            <w:pPr>
              <w:spacing w:after="0" w:line="240" w:lineRule="auto"/>
              <w:rPr>
                <w:rFonts w:ascii="Times New Roman" w:hAnsi="Times New Roman" w:cs="Times New Roman"/>
                <w:b/>
                <w:sz w:val="18"/>
                <w:szCs w:val="18"/>
                <w:lang w:val="en-GB"/>
              </w:rPr>
            </w:pPr>
            <w:r w:rsidRPr="00610D76">
              <w:rPr>
                <w:rFonts w:ascii="Times New Roman" w:eastAsia="Calibri" w:hAnsi="Times New Roman" w:cs="Times New Roman"/>
                <w:b/>
                <w:sz w:val="18"/>
                <w:szCs w:val="18"/>
                <w:lang w:val="en-GB"/>
              </w:rPr>
              <w:t>4.2.2</w:t>
            </w:r>
          </w:p>
        </w:tc>
        <w:tc>
          <w:tcPr>
            <w:tcW w:w="3847" w:type="dxa"/>
          </w:tcPr>
          <w:p w14:paraId="695B8F27" w14:textId="77777777" w:rsidR="00A905E4" w:rsidRPr="00610D76" w:rsidRDefault="00A905E4" w:rsidP="00133CC5">
            <w:pPr>
              <w:spacing w:after="0" w:line="240" w:lineRule="auto"/>
              <w:ind w:left="26"/>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additional countries</w:t>
            </w:r>
            <w:r w:rsidRPr="00610D76">
              <w:rPr>
                <w:rFonts w:ascii="Times New Roman" w:eastAsia="Calibri" w:hAnsi="Times New Roman" w:cs="Times New Roman"/>
                <w:sz w:val="18"/>
                <w:szCs w:val="18"/>
                <w:lang w:val="en-GB"/>
              </w:rPr>
              <w:t xml:space="preserve"> with </w:t>
            </w:r>
            <w:r w:rsidRPr="00610D76">
              <w:rPr>
                <w:rFonts w:ascii="Times New Roman" w:hAnsi="Times New Roman" w:cs="Times New Roman"/>
                <w:sz w:val="18"/>
                <w:szCs w:val="18"/>
                <w:lang w:val="en-GB"/>
              </w:rPr>
              <w:t xml:space="preserve">multi-sectorial </w:t>
            </w:r>
            <w:r w:rsidRPr="00610D76">
              <w:rPr>
                <w:rFonts w:ascii="Times New Roman" w:eastAsia="Calibri" w:hAnsi="Times New Roman" w:cs="Times New Roman"/>
                <w:b/>
                <w:sz w:val="18"/>
                <w:szCs w:val="18"/>
                <w:lang w:val="en-GB"/>
              </w:rPr>
              <w:t>services in place</w:t>
            </w:r>
            <w:r w:rsidRPr="00610D76">
              <w:rPr>
                <w:rFonts w:ascii="Times New Roman" w:eastAsia="Calibri" w:hAnsi="Times New Roman" w:cs="Times New Roman"/>
                <w:sz w:val="18"/>
                <w:szCs w:val="18"/>
                <w:lang w:val="en-GB"/>
              </w:rPr>
              <w:t xml:space="preserve"> (including justice and security services) to </w:t>
            </w:r>
            <w:r w:rsidRPr="00610D76">
              <w:rPr>
                <w:rFonts w:ascii="Times New Roman" w:eastAsia="Calibri" w:hAnsi="Times New Roman" w:cs="Times New Roman"/>
                <w:b/>
                <w:sz w:val="18"/>
                <w:szCs w:val="18"/>
                <w:lang w:val="en-GB"/>
              </w:rPr>
              <w:t>prevent and address SGBV</w:t>
            </w:r>
            <w:r w:rsidRPr="00610D76">
              <w:rPr>
                <w:rFonts w:ascii="Times New Roman" w:eastAsia="Calibri" w:hAnsi="Times New Roman" w:cs="Times New Roman"/>
                <w:sz w:val="18"/>
                <w:szCs w:val="18"/>
                <w:lang w:val="en-GB"/>
              </w:rPr>
              <w:t xml:space="preserve"> </w:t>
            </w:r>
          </w:p>
          <w:p w14:paraId="788FC539" w14:textId="77777777" w:rsidR="00A905E4" w:rsidRPr="00465236" w:rsidRDefault="00A905E4" w:rsidP="00133CC5">
            <w:pPr>
              <w:spacing w:after="0" w:line="240" w:lineRule="auto"/>
              <w:ind w:left="26"/>
              <w:rPr>
                <w:rFonts w:ascii="Times New Roman" w:eastAsia="Calibri" w:hAnsi="Times New Roman" w:cs="Times New Roman"/>
                <w:sz w:val="18"/>
                <w:szCs w:val="18"/>
                <w:lang w:val="en-GB"/>
              </w:rPr>
            </w:pPr>
          </w:p>
          <w:p w14:paraId="6C33726D" w14:textId="1430E040" w:rsidR="00A905E4" w:rsidRPr="00141908" w:rsidRDefault="00A905E4" w:rsidP="00133CC5">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25</w:t>
            </w:r>
          </w:p>
        </w:tc>
        <w:tc>
          <w:tcPr>
            <w:tcW w:w="1170" w:type="dxa"/>
            <w:vAlign w:val="center"/>
          </w:tcPr>
          <w:p w14:paraId="0CB9BBD5" w14:textId="77777777" w:rsidR="00A905E4" w:rsidRPr="00610D76" w:rsidRDefault="00A905E4"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0</w:t>
            </w:r>
          </w:p>
        </w:tc>
        <w:tc>
          <w:tcPr>
            <w:tcW w:w="990" w:type="dxa"/>
            <w:vAlign w:val="center"/>
          </w:tcPr>
          <w:p w14:paraId="4C679426" w14:textId="77777777" w:rsidR="00A905E4" w:rsidRPr="00610D76" w:rsidRDefault="00A905E4"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sz w:val="18"/>
                <w:szCs w:val="18"/>
                <w:lang w:val="en-GB"/>
              </w:rPr>
              <w:t>3</w:t>
            </w:r>
          </w:p>
        </w:tc>
        <w:tc>
          <w:tcPr>
            <w:tcW w:w="1080" w:type="dxa"/>
            <w:vAlign w:val="center"/>
          </w:tcPr>
          <w:p w14:paraId="3CAB515E" w14:textId="77777777" w:rsidR="00A905E4" w:rsidRPr="00610D76" w:rsidRDefault="00A905E4" w:rsidP="00133CC5">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w:t>
            </w:r>
          </w:p>
        </w:tc>
        <w:tc>
          <w:tcPr>
            <w:tcW w:w="1013" w:type="dxa"/>
            <w:vAlign w:val="center"/>
          </w:tcPr>
          <w:p w14:paraId="135D5BA4" w14:textId="0200FC3B" w:rsidR="00A905E4" w:rsidRPr="00610D76" w:rsidRDefault="00A905E4" w:rsidP="00133CC5">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10</w:t>
            </w:r>
          </w:p>
        </w:tc>
        <w:tc>
          <w:tcPr>
            <w:tcW w:w="1057" w:type="dxa"/>
            <w:vAlign w:val="center"/>
          </w:tcPr>
          <w:p w14:paraId="7F9169E8" w14:textId="3C15173E" w:rsidR="00A905E4" w:rsidRPr="00610D76" w:rsidRDefault="00A905E4" w:rsidP="00133CC5">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15</w:t>
            </w:r>
          </w:p>
        </w:tc>
        <w:tc>
          <w:tcPr>
            <w:tcW w:w="1075" w:type="dxa"/>
            <w:shd w:val="clear" w:color="auto" w:fill="auto"/>
            <w:vAlign w:val="center"/>
          </w:tcPr>
          <w:p w14:paraId="0898E67D" w14:textId="4B3A0502" w:rsidR="00A905E4" w:rsidRPr="00610D76" w:rsidRDefault="00A905E4" w:rsidP="00133CC5">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sz w:val="18"/>
                <w:szCs w:val="18"/>
                <w:lang w:val="en-GB"/>
              </w:rPr>
              <w:t>15</w:t>
            </w:r>
          </w:p>
        </w:tc>
      </w:tr>
      <w:tr w:rsidR="00A905E4" w:rsidRPr="00610D76" w14:paraId="71A3727C" w14:textId="77777777" w:rsidTr="00206E12">
        <w:tc>
          <w:tcPr>
            <w:tcW w:w="2065" w:type="dxa"/>
            <w:vMerge/>
            <w:vAlign w:val="center"/>
          </w:tcPr>
          <w:p w14:paraId="5ECABF7A" w14:textId="77777777" w:rsidR="00A905E4" w:rsidRPr="00610D76" w:rsidRDefault="00A905E4" w:rsidP="00133CC5">
            <w:pPr>
              <w:spacing w:after="0" w:line="240" w:lineRule="auto"/>
              <w:rPr>
                <w:rFonts w:ascii="Times New Roman" w:eastAsia="Calibri" w:hAnsi="Times New Roman" w:cs="Times New Roman"/>
                <w:b/>
                <w:sz w:val="18"/>
                <w:szCs w:val="18"/>
                <w:lang w:val="en-GB"/>
              </w:rPr>
            </w:pPr>
          </w:p>
        </w:tc>
        <w:tc>
          <w:tcPr>
            <w:tcW w:w="653" w:type="dxa"/>
            <w:vMerge/>
          </w:tcPr>
          <w:p w14:paraId="23208CF4" w14:textId="77777777" w:rsidR="00A905E4" w:rsidRPr="00610D76" w:rsidRDefault="00A905E4" w:rsidP="00133CC5">
            <w:pPr>
              <w:spacing w:after="0" w:line="240" w:lineRule="auto"/>
              <w:rPr>
                <w:rFonts w:ascii="Times New Roman" w:hAnsi="Times New Roman" w:cs="Times New Roman"/>
                <w:sz w:val="18"/>
                <w:szCs w:val="18"/>
                <w:lang w:val="en-GB"/>
              </w:rPr>
            </w:pPr>
          </w:p>
        </w:tc>
        <w:tc>
          <w:tcPr>
            <w:tcW w:w="10232" w:type="dxa"/>
            <w:gridSpan w:val="7"/>
            <w:shd w:val="clear" w:color="auto" w:fill="D0CECE" w:themeFill="background2" w:themeFillShade="E6"/>
          </w:tcPr>
          <w:p w14:paraId="32CC3A1E" w14:textId="2208E807" w:rsidR="00A905E4" w:rsidRPr="00610D76" w:rsidRDefault="00A905E4" w:rsidP="00133CC5">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4.2.2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hAnsi="Times New Roman" w:cs="Times New Roman"/>
                <w:sz w:val="18"/>
                <w:szCs w:val="18"/>
                <w:lang w:val="en-GB"/>
              </w:rPr>
              <w:t xml:space="preserve">Qualitative indicator </w:t>
            </w:r>
            <w:r w:rsidR="00CA0200">
              <w:rPr>
                <w:rFonts w:ascii="Times New Roman" w:eastAsia="Calibri" w:hAnsi="Times New Roman" w:cs="Times New Roman"/>
                <w:sz w:val="18"/>
                <w:szCs w:val="18"/>
                <w:lang w:val="en-GB"/>
              </w:rPr>
              <w:t>tracks</w:t>
            </w:r>
            <w:r w:rsidRPr="00610D76">
              <w:rPr>
                <w:rFonts w:ascii="Times New Roman" w:eastAsia="Calibri" w:hAnsi="Times New Roman" w:cs="Times New Roman"/>
                <w:sz w:val="18"/>
                <w:szCs w:val="18"/>
                <w:lang w:val="en-GB"/>
              </w:rPr>
              <w:t xml:space="preserve"> effectiveness of UNDP support (</w:t>
            </w:r>
            <w:r w:rsidR="00CA0200">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to </w:t>
            </w:r>
            <w:r w:rsidR="00CA0200">
              <w:rPr>
                <w:rFonts w:ascii="Times New Roman" w:hAnsi="Times New Roman" w:cs="Times New Roman"/>
                <w:sz w:val="18"/>
                <w:szCs w:val="18"/>
                <w:lang w:val="en-GB"/>
              </w:rPr>
              <w:t>create</w:t>
            </w:r>
            <w:r w:rsidR="00CA0200"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 xml:space="preserve">and/or strengthen </w:t>
            </w:r>
            <w:r w:rsidRPr="00610D76">
              <w:rPr>
                <w:rFonts w:ascii="Times New Roman" w:eastAsia="Calibri" w:hAnsi="Times New Roman" w:cs="Times New Roman"/>
                <w:sz w:val="18"/>
                <w:szCs w:val="18"/>
                <w:lang w:val="en-GB"/>
              </w:rPr>
              <w:t xml:space="preserve">one or more SGBV services (specified as policing services, legal aid and justice services, health and HIV services, </w:t>
            </w:r>
            <w:r w:rsidRPr="00610D76">
              <w:rPr>
                <w:rFonts w:ascii="Times New Roman" w:eastAsia="Calibri" w:hAnsi="Times New Roman" w:cs="Times New Roman"/>
                <w:sz w:val="18"/>
                <w:szCs w:val="18"/>
                <w:lang w:val="en-GB"/>
              </w:rPr>
              <w:lastRenderedPageBreak/>
              <w:t>economic and employment assistance, other related services), using a binary scale</w:t>
            </w:r>
            <w:r w:rsidRPr="00610D76">
              <w:rPr>
                <w:rFonts w:ascii="Times New Roman" w:eastAsia="Calibri" w:hAnsi="Times New Roman" w:cs="Times New Roman"/>
                <w:sz w:val="18"/>
                <w:szCs w:val="18"/>
                <w:lang w:val="en-GB" w:eastAsia="en-US"/>
              </w:rPr>
              <w:t xml:space="preserve"> </w:t>
            </w:r>
            <w:r w:rsidRPr="00610D76">
              <w:rPr>
                <w:rFonts w:ascii="Times New Roman" w:eastAsia="Calibri" w:hAnsi="Times New Roman" w:cs="Times New Roman"/>
                <w:sz w:val="18"/>
                <w:szCs w:val="18"/>
                <w:lang w:val="en-GB"/>
              </w:rPr>
              <w:t>(no= non-existent; yes=existent)</w:t>
            </w:r>
            <w:r w:rsidR="00CA0200">
              <w:rPr>
                <w:rFonts w:ascii="Times New Roman" w:eastAsia="Calibri" w:hAnsi="Times New Roman" w:cs="Times New Roman"/>
                <w:sz w:val="18"/>
                <w:szCs w:val="18"/>
                <w:lang w:val="en-GB"/>
              </w:rPr>
              <w:t xml:space="preserve"> and</w:t>
            </w:r>
            <w:r w:rsidRPr="00610D76">
              <w:rPr>
                <w:rFonts w:ascii="Times New Roman" w:eastAsia="Calibri" w:hAnsi="Times New Roman" w:cs="Times New Roman"/>
                <w:sz w:val="18"/>
                <w:szCs w:val="18"/>
                <w:lang w:val="en-GB"/>
              </w:rPr>
              <w:t xml:space="preserve"> counting the number of countries where objective evidence exists that UNDP support led to new and/or strengthened services being in place, from January 2014 onwards. </w:t>
            </w:r>
          </w:p>
          <w:p w14:paraId="5FDE63B1" w14:textId="502D3AEE" w:rsidR="00A905E4" w:rsidRPr="00610D76" w:rsidRDefault="00EB2F9D" w:rsidP="001D5140">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4600E" w:rsidRPr="00610D76" w14:paraId="16575694" w14:textId="77777777" w:rsidTr="0024600E">
        <w:trPr>
          <w:trHeight w:val="260"/>
        </w:trPr>
        <w:tc>
          <w:tcPr>
            <w:tcW w:w="2065" w:type="dxa"/>
            <w:vMerge w:val="restart"/>
            <w:shd w:val="clear" w:color="auto" w:fill="BDD6EE" w:themeFill="accent1" w:themeFillTint="66"/>
          </w:tcPr>
          <w:p w14:paraId="266C028C" w14:textId="77777777" w:rsidR="0024600E" w:rsidRPr="00610D76" w:rsidRDefault="0024600E" w:rsidP="00DA4EDE">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lastRenderedPageBreak/>
              <w:t>Output</w:t>
            </w:r>
          </w:p>
        </w:tc>
        <w:tc>
          <w:tcPr>
            <w:tcW w:w="4500" w:type="dxa"/>
            <w:gridSpan w:val="2"/>
            <w:vMerge w:val="restart"/>
            <w:shd w:val="clear" w:color="auto" w:fill="BDD6EE" w:themeFill="accent1" w:themeFillTint="66"/>
          </w:tcPr>
          <w:p w14:paraId="18AA864F" w14:textId="77777777" w:rsidR="0024600E" w:rsidRPr="00610D76" w:rsidRDefault="0024600E" w:rsidP="00DA4EDE">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170" w:type="dxa"/>
            <w:shd w:val="clear" w:color="auto" w:fill="BDD6EE" w:themeFill="accent1" w:themeFillTint="66"/>
            <w:vAlign w:val="center"/>
          </w:tcPr>
          <w:p w14:paraId="60EF492F"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990" w:type="dxa"/>
            <w:shd w:val="clear" w:color="auto" w:fill="BDD6EE" w:themeFill="accent1" w:themeFillTint="66"/>
            <w:vAlign w:val="center"/>
          </w:tcPr>
          <w:p w14:paraId="56D76AA9"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2123C663"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13" w:type="dxa"/>
            <w:shd w:val="clear" w:color="auto" w:fill="BDD6EE" w:themeFill="accent1" w:themeFillTint="66"/>
            <w:vAlign w:val="center"/>
          </w:tcPr>
          <w:p w14:paraId="2E003AD6"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132" w:type="dxa"/>
            <w:gridSpan w:val="2"/>
            <w:shd w:val="clear" w:color="auto" w:fill="BDD6EE" w:themeFill="accent1" w:themeFillTint="66"/>
            <w:vAlign w:val="center"/>
          </w:tcPr>
          <w:p w14:paraId="37FA3F33"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E31F06" w:rsidRPr="00610D76" w14:paraId="77184B85" w14:textId="77777777" w:rsidTr="0024600E">
        <w:tc>
          <w:tcPr>
            <w:tcW w:w="2065" w:type="dxa"/>
            <w:vMerge/>
            <w:shd w:val="clear" w:color="auto" w:fill="BDD6EE" w:themeFill="accent1" w:themeFillTint="66"/>
          </w:tcPr>
          <w:p w14:paraId="2FA13772" w14:textId="77777777" w:rsidR="00E31F06" w:rsidRPr="00610D76" w:rsidRDefault="00E31F06" w:rsidP="00DA4EDE">
            <w:pPr>
              <w:spacing w:after="0" w:line="240" w:lineRule="auto"/>
              <w:rPr>
                <w:rFonts w:ascii="Times New Roman" w:hAnsi="Times New Roman" w:cs="Times New Roman"/>
                <w:sz w:val="18"/>
                <w:szCs w:val="18"/>
                <w:lang w:val="en-GB"/>
              </w:rPr>
            </w:pPr>
          </w:p>
        </w:tc>
        <w:tc>
          <w:tcPr>
            <w:tcW w:w="4500" w:type="dxa"/>
            <w:gridSpan w:val="2"/>
            <w:vMerge/>
            <w:shd w:val="clear" w:color="auto" w:fill="BDD6EE" w:themeFill="accent1" w:themeFillTint="66"/>
          </w:tcPr>
          <w:p w14:paraId="56D8D56C" w14:textId="77777777" w:rsidR="00E31F06" w:rsidRPr="00610D76" w:rsidRDefault="00E31F06" w:rsidP="00DA4EDE">
            <w:pPr>
              <w:spacing w:after="0" w:line="240" w:lineRule="auto"/>
              <w:rPr>
                <w:rFonts w:ascii="Times New Roman" w:hAnsi="Times New Roman" w:cs="Times New Roman"/>
                <w:sz w:val="18"/>
                <w:szCs w:val="18"/>
                <w:lang w:val="en-GB"/>
              </w:rPr>
            </w:pPr>
          </w:p>
        </w:tc>
        <w:tc>
          <w:tcPr>
            <w:tcW w:w="1170" w:type="dxa"/>
            <w:shd w:val="clear" w:color="auto" w:fill="BDD6EE" w:themeFill="accent1" w:themeFillTint="66"/>
          </w:tcPr>
          <w:p w14:paraId="5780753D" w14:textId="77777777" w:rsidR="00E31F06" w:rsidRPr="00610D76" w:rsidRDefault="00E31F06"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990" w:type="dxa"/>
            <w:shd w:val="clear" w:color="auto" w:fill="BDD6EE" w:themeFill="accent1" w:themeFillTint="66"/>
          </w:tcPr>
          <w:p w14:paraId="761E794D" w14:textId="77777777" w:rsidR="00E31F06" w:rsidRPr="00610D76" w:rsidRDefault="00E31F06"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0A207E81" w14:textId="77777777" w:rsidR="00E31F06" w:rsidRPr="00610D76" w:rsidRDefault="00E31F06"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13" w:type="dxa"/>
            <w:shd w:val="clear" w:color="auto" w:fill="BDD6EE" w:themeFill="accent1" w:themeFillTint="66"/>
          </w:tcPr>
          <w:p w14:paraId="1BA1D456" w14:textId="3CD36DC3" w:rsidR="00E31F06" w:rsidRPr="00610D76" w:rsidRDefault="0024600E" w:rsidP="00DA4EDE">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57" w:type="dxa"/>
            <w:shd w:val="clear" w:color="auto" w:fill="BDD6EE" w:themeFill="accent1" w:themeFillTint="66"/>
          </w:tcPr>
          <w:p w14:paraId="2A5BA6EF" w14:textId="6211D6DE" w:rsidR="00E31F06" w:rsidRPr="00610D76" w:rsidRDefault="0024600E" w:rsidP="00DA4EDE">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075" w:type="dxa"/>
            <w:shd w:val="clear" w:color="auto" w:fill="BDD6EE" w:themeFill="accent1" w:themeFillTint="66"/>
          </w:tcPr>
          <w:p w14:paraId="191FE170" w14:textId="2ACECC3C" w:rsidR="00E31F06" w:rsidRPr="00610D76" w:rsidRDefault="0024600E" w:rsidP="00DA4EDE">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E31F06" w:rsidRPr="00610D76" w14:paraId="3FCF9D2A" w14:textId="77777777" w:rsidTr="003B77C2">
        <w:tc>
          <w:tcPr>
            <w:tcW w:w="2065" w:type="dxa"/>
            <w:vMerge w:val="restart"/>
            <w:shd w:val="clear" w:color="auto" w:fill="auto"/>
          </w:tcPr>
          <w:p w14:paraId="7A16123E" w14:textId="77777777" w:rsidR="00E31F06" w:rsidRPr="00610D76" w:rsidRDefault="00E31F06" w:rsidP="00DA4EDE">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4.3. </w:t>
            </w:r>
            <w:r w:rsidRPr="00610D76">
              <w:rPr>
                <w:rFonts w:ascii="Times New Roman" w:eastAsia="Calibri" w:hAnsi="Times New Roman" w:cs="Times New Roman"/>
                <w:sz w:val="18"/>
                <w:szCs w:val="18"/>
                <w:lang w:val="en-GB"/>
              </w:rPr>
              <w:t>Evidence-informed national strategies and partnerships to advance gender equality and women’s empowerment</w:t>
            </w:r>
          </w:p>
          <w:p w14:paraId="3BC6C823" w14:textId="77777777" w:rsidR="00E31F06" w:rsidRPr="00610D76" w:rsidRDefault="00E31F06" w:rsidP="00DA4EDE">
            <w:pPr>
              <w:spacing w:after="0" w:line="240" w:lineRule="auto"/>
              <w:rPr>
                <w:rFonts w:ascii="Times New Roman" w:eastAsia="Calibri" w:hAnsi="Times New Roman" w:cs="Times New Roman"/>
                <w:sz w:val="18"/>
                <w:szCs w:val="18"/>
                <w:lang w:val="en-GB"/>
              </w:rPr>
            </w:pPr>
          </w:p>
          <w:p w14:paraId="53F8CB0B" w14:textId="7A27F327" w:rsidR="00E31F06" w:rsidRPr="00610D76" w:rsidRDefault="00E31F06" w:rsidP="00DA4EDE">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FC7754">
              <w:rPr>
                <w:rFonts w:ascii="Times New Roman" w:eastAsia="Calibri" w:hAnsi="Times New Roman" w:cs="Times New Roman"/>
                <w:b/>
                <w:color w:val="000000"/>
                <w:sz w:val="18"/>
                <w:szCs w:val="18"/>
                <w:lang w:val="en-GB"/>
              </w:rPr>
              <w:t>12</w:t>
            </w:r>
            <w:r w:rsidRPr="00610D76">
              <w:rPr>
                <w:rFonts w:ascii="Times New Roman" w:eastAsia="Calibri" w:hAnsi="Times New Roman" w:cs="Times New Roman"/>
                <w:b/>
                <w:color w:val="000000"/>
                <w:sz w:val="18"/>
                <w:szCs w:val="18"/>
                <w:lang w:val="en-GB"/>
              </w:rPr>
              <w:t xml:space="preserve"> </w:t>
            </w:r>
          </w:p>
          <w:p w14:paraId="0A924728" w14:textId="4978CD9B" w:rsidR="00E31F06" w:rsidRPr="00610D76" w:rsidRDefault="00E31F06" w:rsidP="00E64E9C">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(December 201</w:t>
            </w:r>
            <w:r w:rsidR="00FC7754">
              <w:rPr>
                <w:rFonts w:ascii="Times New Roman" w:eastAsia="Calibri" w:hAnsi="Times New Roman" w:cs="Times New Roman"/>
                <w:b/>
                <w:color w:val="000000"/>
                <w:sz w:val="18"/>
                <w:szCs w:val="18"/>
                <w:lang w:val="en-GB"/>
              </w:rPr>
              <w:t>7</w:t>
            </w:r>
            <w:r w:rsidRPr="00610D76">
              <w:rPr>
                <w:rFonts w:ascii="Times New Roman" w:eastAsia="Calibri" w:hAnsi="Times New Roman" w:cs="Times New Roman"/>
                <w:b/>
                <w:color w:val="000000"/>
                <w:sz w:val="18"/>
                <w:szCs w:val="18"/>
                <w:lang w:val="en-GB"/>
              </w:rPr>
              <w:t>)</w:t>
            </w:r>
          </w:p>
        </w:tc>
        <w:tc>
          <w:tcPr>
            <w:tcW w:w="653" w:type="dxa"/>
            <w:vMerge w:val="restart"/>
          </w:tcPr>
          <w:p w14:paraId="28C07B10" w14:textId="77777777" w:rsidR="00E31F06" w:rsidRPr="00610D76" w:rsidRDefault="00E31F06" w:rsidP="00DA4EDE">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4.3.2</w:t>
            </w:r>
          </w:p>
        </w:tc>
        <w:tc>
          <w:tcPr>
            <w:tcW w:w="3847" w:type="dxa"/>
            <w:shd w:val="clear" w:color="auto" w:fill="auto"/>
          </w:tcPr>
          <w:p w14:paraId="7B3DCAC2" w14:textId="77777777" w:rsidR="00E31F06" w:rsidRPr="00610D76" w:rsidRDefault="00E31F06" w:rsidP="00DA4EDE">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countries with </w:t>
            </w:r>
            <w:r w:rsidRPr="00610D76">
              <w:rPr>
                <w:rFonts w:ascii="Times New Roman" w:eastAsia="Calibri" w:hAnsi="Times New Roman" w:cs="Times New Roman"/>
                <w:b/>
                <w:sz w:val="18"/>
                <w:szCs w:val="18"/>
                <w:lang w:val="en-GB"/>
              </w:rPr>
              <w:t>mechanisms</w:t>
            </w:r>
            <w:r w:rsidRPr="00610D76">
              <w:rPr>
                <w:rFonts w:ascii="Times New Roman" w:eastAsia="Calibri" w:hAnsi="Times New Roman" w:cs="Times New Roman"/>
                <w:sz w:val="18"/>
                <w:szCs w:val="18"/>
                <w:lang w:val="en-GB"/>
              </w:rPr>
              <w:t xml:space="preserve"> in place to collect, disseminate </w:t>
            </w:r>
            <w:r w:rsidRPr="00610D76">
              <w:rPr>
                <w:rFonts w:ascii="Times New Roman" w:eastAsia="Calibri" w:hAnsi="Times New Roman" w:cs="Times New Roman"/>
                <w:b/>
                <w:sz w:val="18"/>
                <w:szCs w:val="18"/>
                <w:lang w:val="en-GB"/>
              </w:rPr>
              <w:t>sex-disaggregated data and gender statistics,</w:t>
            </w:r>
            <w:r w:rsidRPr="00610D76">
              <w:rPr>
                <w:rFonts w:ascii="Times New Roman" w:eastAsia="Calibri" w:hAnsi="Times New Roman" w:cs="Times New Roman"/>
                <w:sz w:val="18"/>
                <w:szCs w:val="18"/>
                <w:lang w:val="en-GB"/>
              </w:rPr>
              <w:t xml:space="preserve"> and apply gender analysis</w:t>
            </w:r>
          </w:p>
          <w:p w14:paraId="0C986C4A" w14:textId="77777777" w:rsidR="00E31F06" w:rsidRPr="00610D76" w:rsidRDefault="00E31F06" w:rsidP="00DA4EDE">
            <w:pPr>
              <w:spacing w:after="0" w:line="240" w:lineRule="auto"/>
              <w:rPr>
                <w:rFonts w:ascii="Times New Roman" w:eastAsia="Calibri" w:hAnsi="Times New Roman" w:cs="Times New Roman"/>
                <w:sz w:val="18"/>
                <w:szCs w:val="18"/>
                <w:lang w:val="en-GB"/>
              </w:rPr>
            </w:pPr>
          </w:p>
          <w:p w14:paraId="7CB32B9B" w14:textId="026DBC16" w:rsidR="00E31F06" w:rsidRPr="00610D76" w:rsidRDefault="00E31F06" w:rsidP="00DA4EDE">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0620F4" w:rsidRPr="00C370CF">
              <w:rPr>
                <w:rFonts w:ascii="Times New Roman" w:eastAsia="Calibri" w:hAnsi="Times New Roman" w:cs="Times New Roman"/>
                <w:sz w:val="18"/>
                <w:szCs w:val="18"/>
                <w:lang w:val="en-GB"/>
              </w:rPr>
              <w:t>26</w:t>
            </w:r>
          </w:p>
        </w:tc>
        <w:tc>
          <w:tcPr>
            <w:tcW w:w="1170" w:type="dxa"/>
            <w:shd w:val="clear" w:color="auto" w:fill="auto"/>
            <w:vAlign w:val="center"/>
          </w:tcPr>
          <w:p w14:paraId="009CC62F" w14:textId="77777777" w:rsidR="00E31F06" w:rsidRPr="00610D76" w:rsidRDefault="00E31F06" w:rsidP="00DA4EDE">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1</w:t>
            </w:r>
          </w:p>
        </w:tc>
        <w:tc>
          <w:tcPr>
            <w:tcW w:w="990" w:type="dxa"/>
            <w:shd w:val="clear" w:color="auto" w:fill="auto"/>
            <w:vAlign w:val="center"/>
          </w:tcPr>
          <w:p w14:paraId="196BA9B5" w14:textId="77777777" w:rsidR="00E31F06" w:rsidRPr="00610D76" w:rsidRDefault="00E31F06" w:rsidP="00DA4EDE">
            <w:pPr>
              <w:spacing w:after="0" w:line="240" w:lineRule="auto"/>
              <w:jc w:val="center"/>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2</w:t>
            </w:r>
          </w:p>
        </w:tc>
        <w:tc>
          <w:tcPr>
            <w:tcW w:w="1080" w:type="dxa"/>
            <w:shd w:val="clear" w:color="auto" w:fill="auto"/>
            <w:vAlign w:val="center"/>
          </w:tcPr>
          <w:p w14:paraId="525A33CF" w14:textId="77777777" w:rsidR="00E31F06" w:rsidRPr="00610D76" w:rsidRDefault="00E31F06" w:rsidP="00DA4EDE">
            <w:pPr>
              <w:spacing w:after="0" w:line="240" w:lineRule="auto"/>
              <w:jc w:val="center"/>
              <w:rPr>
                <w:rFonts w:ascii="Times New Roman" w:eastAsia="Calibri" w:hAnsi="Times New Roman" w:cs="Times New Roman"/>
                <w:sz w:val="18"/>
                <w:szCs w:val="18"/>
                <w:lang w:val="en-GB" w:eastAsia="en-US"/>
              </w:rPr>
            </w:pPr>
            <w:r w:rsidRPr="00610D76">
              <w:rPr>
                <w:rFonts w:ascii="Times New Roman" w:eastAsia="Calibri" w:hAnsi="Times New Roman" w:cs="Times New Roman"/>
                <w:sz w:val="18"/>
                <w:szCs w:val="18"/>
                <w:lang w:val="en-GB" w:eastAsia="en-US"/>
              </w:rPr>
              <w:t>5</w:t>
            </w:r>
          </w:p>
        </w:tc>
        <w:tc>
          <w:tcPr>
            <w:tcW w:w="1013" w:type="dxa"/>
            <w:shd w:val="clear" w:color="auto" w:fill="auto"/>
            <w:vAlign w:val="center"/>
          </w:tcPr>
          <w:p w14:paraId="6982743C" w14:textId="77777777" w:rsidR="00E31F06" w:rsidRPr="00610D76" w:rsidRDefault="00E31F06" w:rsidP="00DA4EDE">
            <w:pPr>
              <w:spacing w:after="0" w:line="240" w:lineRule="auto"/>
              <w:jc w:val="center"/>
              <w:rPr>
                <w:rFonts w:ascii="Times New Roman" w:eastAsia="Calibri" w:hAnsi="Times New Roman" w:cs="Times New Roman"/>
                <w:sz w:val="18"/>
                <w:szCs w:val="18"/>
                <w:lang w:val="en-GB" w:eastAsia="en-US"/>
              </w:rPr>
            </w:pPr>
            <w:r w:rsidRPr="00610D76">
              <w:rPr>
                <w:rFonts w:ascii="Times New Roman" w:eastAsia="Calibri" w:hAnsi="Times New Roman" w:cs="Times New Roman"/>
                <w:sz w:val="18"/>
                <w:szCs w:val="18"/>
                <w:lang w:val="en-GB" w:eastAsia="en-US"/>
              </w:rPr>
              <w:t>8</w:t>
            </w:r>
          </w:p>
        </w:tc>
        <w:tc>
          <w:tcPr>
            <w:tcW w:w="1057" w:type="dxa"/>
            <w:shd w:val="clear" w:color="auto" w:fill="auto"/>
            <w:vAlign w:val="center"/>
          </w:tcPr>
          <w:p w14:paraId="4CB216D6" w14:textId="1BF65E4A" w:rsidR="00E31F06" w:rsidRPr="00610D76" w:rsidRDefault="0024600E" w:rsidP="00DA4EDE">
            <w:pPr>
              <w:spacing w:after="0" w:line="240" w:lineRule="auto"/>
              <w:jc w:val="center"/>
              <w:rPr>
                <w:rFonts w:ascii="Times New Roman" w:eastAsia="Calibri" w:hAnsi="Times New Roman" w:cs="Times New Roman"/>
                <w:sz w:val="18"/>
                <w:szCs w:val="18"/>
                <w:lang w:val="en-GB" w:eastAsia="en-US"/>
              </w:rPr>
            </w:pPr>
            <w:r>
              <w:rPr>
                <w:rFonts w:ascii="Times New Roman" w:eastAsia="Calibri" w:hAnsi="Times New Roman" w:cs="Times New Roman"/>
                <w:sz w:val="18"/>
                <w:szCs w:val="18"/>
                <w:lang w:val="en-GB" w:eastAsia="en-US"/>
              </w:rPr>
              <w:t>18</w:t>
            </w:r>
          </w:p>
        </w:tc>
        <w:tc>
          <w:tcPr>
            <w:tcW w:w="1075" w:type="dxa"/>
            <w:shd w:val="clear" w:color="auto" w:fill="auto"/>
            <w:vAlign w:val="center"/>
          </w:tcPr>
          <w:p w14:paraId="6722DEF0" w14:textId="039D6735" w:rsidR="00E31F06" w:rsidRPr="00610D76" w:rsidRDefault="0024600E" w:rsidP="00DA4EDE">
            <w:pPr>
              <w:spacing w:after="0" w:line="240" w:lineRule="auto"/>
              <w:jc w:val="center"/>
              <w:rPr>
                <w:rFonts w:ascii="Times New Roman" w:eastAsia="Calibri" w:hAnsi="Times New Roman" w:cs="Times New Roman"/>
                <w:b/>
                <w:sz w:val="18"/>
                <w:szCs w:val="18"/>
                <w:lang w:val="en-GB" w:eastAsia="en-US"/>
              </w:rPr>
            </w:pPr>
            <w:r>
              <w:rPr>
                <w:rFonts w:ascii="Times New Roman" w:eastAsia="Calibri" w:hAnsi="Times New Roman" w:cs="Times New Roman"/>
                <w:sz w:val="18"/>
                <w:szCs w:val="18"/>
                <w:lang w:val="en-GB"/>
              </w:rPr>
              <w:t>15</w:t>
            </w:r>
          </w:p>
        </w:tc>
      </w:tr>
      <w:tr w:rsidR="00DA4EDE" w:rsidRPr="00610D76" w14:paraId="6CEB51DC" w14:textId="77777777" w:rsidTr="00206E12">
        <w:tc>
          <w:tcPr>
            <w:tcW w:w="2065" w:type="dxa"/>
            <w:vMerge/>
            <w:shd w:val="clear" w:color="auto" w:fill="auto"/>
          </w:tcPr>
          <w:p w14:paraId="1ACD3764" w14:textId="77777777" w:rsidR="00DA4EDE" w:rsidRPr="00610D76" w:rsidRDefault="00DA4EDE" w:rsidP="00DA4EDE">
            <w:pPr>
              <w:spacing w:after="0" w:line="240" w:lineRule="auto"/>
              <w:rPr>
                <w:rFonts w:ascii="Times New Roman" w:eastAsia="Calibri" w:hAnsi="Times New Roman" w:cs="Times New Roman"/>
                <w:b/>
                <w:sz w:val="18"/>
                <w:szCs w:val="18"/>
                <w:lang w:val="en-GB"/>
              </w:rPr>
            </w:pPr>
          </w:p>
        </w:tc>
        <w:tc>
          <w:tcPr>
            <w:tcW w:w="653" w:type="dxa"/>
            <w:vMerge/>
          </w:tcPr>
          <w:p w14:paraId="4DD2B6B8" w14:textId="77777777" w:rsidR="00DA4EDE" w:rsidRPr="00610D76" w:rsidRDefault="00DA4EDE" w:rsidP="00DA4EDE">
            <w:pPr>
              <w:spacing w:after="0" w:line="240" w:lineRule="auto"/>
              <w:rPr>
                <w:rFonts w:ascii="Times New Roman" w:eastAsia="Calibri" w:hAnsi="Times New Roman" w:cs="Times New Roman"/>
                <w:b/>
                <w:sz w:val="18"/>
                <w:szCs w:val="18"/>
                <w:lang w:val="en-GB"/>
              </w:rPr>
            </w:pPr>
          </w:p>
        </w:tc>
        <w:tc>
          <w:tcPr>
            <w:tcW w:w="10232" w:type="dxa"/>
            <w:gridSpan w:val="7"/>
            <w:shd w:val="clear" w:color="auto" w:fill="D0CECE" w:themeFill="background2" w:themeFillShade="E6"/>
          </w:tcPr>
          <w:p w14:paraId="27B87DF2" w14:textId="58FA8D46" w:rsidR="00DA4EDE" w:rsidRPr="00610D76" w:rsidRDefault="00DA4EDE" w:rsidP="00DA4EDE">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Indicator</w:t>
            </w:r>
            <w:r w:rsidR="000C12D9" w:rsidRPr="00610D76">
              <w:rPr>
                <w:rFonts w:ascii="Times New Roman" w:eastAsia="Calibri" w:hAnsi="Times New Roman" w:cs="Times New Roman"/>
                <w:b/>
                <w:sz w:val="18"/>
                <w:szCs w:val="18"/>
                <w:lang w:val="en-GB" w:eastAsia="en-US"/>
              </w:rPr>
              <w:t xml:space="preserve"> </w:t>
            </w:r>
            <w:r w:rsidRPr="00610D76">
              <w:rPr>
                <w:rFonts w:ascii="Times New Roman" w:eastAsia="Calibri" w:hAnsi="Times New Roman" w:cs="Times New Roman"/>
                <w:b/>
                <w:sz w:val="18"/>
                <w:szCs w:val="18"/>
                <w:lang w:val="en-GB" w:eastAsia="en-US"/>
              </w:rPr>
              <w:t>4.3.2</w:t>
            </w:r>
            <w:r w:rsidR="000C12D9" w:rsidRPr="00610D76">
              <w:rPr>
                <w:rFonts w:ascii="Times New Roman" w:eastAsia="Calibri" w:hAnsi="Times New Roman" w:cs="Times New Roman"/>
                <w:b/>
                <w:sz w:val="18"/>
                <w:szCs w:val="18"/>
                <w:lang w:val="en-GB" w:eastAsia="en-US"/>
              </w:rPr>
              <w:t xml:space="preserve"> </w:t>
            </w:r>
            <w:r w:rsidR="00461773">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000C12D9" w:rsidRPr="00610D76">
              <w:rPr>
                <w:rFonts w:ascii="Times New Roman" w:eastAsia="Calibri" w:hAnsi="Times New Roman" w:cs="Times New Roman"/>
                <w:b/>
                <w:sz w:val="18"/>
                <w:szCs w:val="18"/>
                <w:lang w:val="en-GB" w:eastAsia="en-US"/>
              </w:rPr>
              <w:t xml:space="preserve"> </w:t>
            </w:r>
            <w:r w:rsidRPr="00610D76">
              <w:rPr>
                <w:rFonts w:ascii="Times New Roman" w:hAnsi="Times New Roman" w:cs="Times New Roman"/>
                <w:sz w:val="18"/>
                <w:szCs w:val="18"/>
                <w:lang w:val="en-GB"/>
              </w:rPr>
              <w:t>Qualitative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indicator</w:t>
            </w:r>
            <w:r w:rsidR="000C12D9" w:rsidRPr="00610D76">
              <w:rPr>
                <w:rFonts w:ascii="Times New Roman" w:hAnsi="Times New Roman" w:cs="Times New Roman"/>
                <w:sz w:val="18"/>
                <w:szCs w:val="18"/>
                <w:lang w:val="en-GB"/>
              </w:rPr>
              <w:t xml:space="preserve"> </w:t>
            </w:r>
            <w:r w:rsidR="00CA0200">
              <w:rPr>
                <w:rFonts w:ascii="Times New Roman" w:eastAsia="Calibri" w:hAnsi="Times New Roman" w:cs="Times New Roman"/>
                <w:sz w:val="18"/>
                <w:szCs w:val="18"/>
                <w:lang w:val="en-GB"/>
              </w:rPr>
              <w:t>tracks 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effectiveness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support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t>
            </w:r>
            <w:r w:rsidR="00CA0200">
              <w:rPr>
                <w:rFonts w:ascii="Times New Roman" w:eastAsia="Calibri" w:hAnsi="Times New Roman" w:cs="Times New Roman"/>
                <w:sz w:val="18"/>
                <w:szCs w:val="18"/>
                <w:lang w:val="en-GB"/>
              </w:rPr>
              <w:t>based on requests from</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programme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countries</w:t>
            </w:r>
            <w:r w:rsidRPr="00610D76">
              <w:rPr>
                <w:rFonts w:ascii="Times New Roman" w:eastAsia="Calibri"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to</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put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place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mechanisms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to</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collect,</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disseminate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sex-disaggregated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data</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and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gender</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statistics,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and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apply</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gender</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analysis,</w:t>
            </w:r>
            <w:r w:rsidR="000C12D9" w:rsidRPr="00610D76">
              <w:rPr>
                <w:rFonts w:ascii="Times New Roman" w:hAnsi="Times New Roman" w:cs="Times New Roman"/>
                <w:sz w:val="18"/>
                <w:szCs w:val="18"/>
                <w:lang w:val="en-GB"/>
              </w:rPr>
              <w:t xml:space="preserve"> </w:t>
            </w:r>
            <w:r w:rsidRPr="00610D76">
              <w:rPr>
                <w:rFonts w:ascii="Times New Roman" w:eastAsia="Calibri" w:hAnsi="Times New Roman" w:cs="Times New Roman"/>
                <w:sz w:val="18"/>
                <w:szCs w:val="18"/>
                <w:lang w:val="en-GB"/>
              </w:rPr>
              <w:t>using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qualitative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rating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scale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(1=</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little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evidence,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moderate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evidence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3=</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consistent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evidence)</w:t>
            </w:r>
            <w:r w:rsidR="00CA0200">
              <w:rPr>
                <w:rFonts w:ascii="Times New Roman" w:eastAsia="Calibri" w:hAnsi="Times New Roman" w:cs="Times New Roman"/>
                <w:sz w:val="18"/>
                <w:szCs w:val="18"/>
                <w:lang w:val="en-GB"/>
              </w:rPr>
              <w:t xml:space="preserve"> 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number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where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objective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evidence</w:t>
            </w:r>
            <w:r w:rsidR="000C12D9" w:rsidRPr="00610D76">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shows</w:t>
            </w:r>
            <w:r w:rsidR="00CA020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UNDP-supported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mechanisms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are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place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collect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disseminate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sex-disaggregated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data</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apply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gender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analysis.</w:t>
            </w:r>
            <w:r w:rsidR="000C12D9" w:rsidRPr="00610D76">
              <w:rPr>
                <w:rFonts w:ascii="Times New Roman" w:eastAsia="Calibri" w:hAnsi="Times New Roman" w:cs="Times New Roman"/>
                <w:sz w:val="18"/>
                <w:szCs w:val="18"/>
                <w:lang w:val="en-GB"/>
              </w:rPr>
              <w:t xml:space="preserve"> </w:t>
            </w:r>
          </w:p>
          <w:p w14:paraId="6BC4833B" w14:textId="7D306FA3" w:rsidR="00DA4EDE" w:rsidRPr="00610D76" w:rsidRDefault="000620F4" w:rsidP="00DC646F">
            <w:pPr>
              <w:spacing w:after="0" w:line="240" w:lineRule="auto"/>
              <w:rPr>
                <w:rFonts w:ascii="Times New Roman" w:eastAsia="Calibri" w:hAnsi="Times New Roman" w:cs="Times New Roman"/>
                <w:b/>
                <w:sz w:val="18"/>
                <w:szCs w:val="18"/>
                <w:lang w:val="en-GB" w:eastAsia="en-US"/>
              </w:rPr>
            </w:pPr>
            <w:r w:rsidRPr="00610D76">
              <w:rPr>
                <w:rFonts w:ascii="Times New Roman" w:eastAsia="Calibri" w:hAnsi="Times New Roman" w:cs="Times New Roman"/>
                <w:b/>
                <w:sz w:val="18"/>
                <w:szCs w:val="18"/>
                <w:lang w:val="en-GB"/>
              </w:rPr>
              <w:t>201</w:t>
            </w:r>
            <w:r w:rsidR="00EB2F9D">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sidR="00461773">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sidR="00461773">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4600E" w:rsidRPr="00610D76" w14:paraId="0F2D4A63" w14:textId="77777777" w:rsidTr="0024600E">
        <w:trPr>
          <w:trHeight w:val="269"/>
        </w:trPr>
        <w:tc>
          <w:tcPr>
            <w:tcW w:w="2065" w:type="dxa"/>
            <w:vMerge w:val="restart"/>
            <w:shd w:val="clear" w:color="auto" w:fill="BDD6EE" w:themeFill="accent1" w:themeFillTint="66"/>
          </w:tcPr>
          <w:p w14:paraId="1AB066A0" w14:textId="77777777" w:rsidR="0024600E" w:rsidRPr="00610D76" w:rsidRDefault="0024600E" w:rsidP="00DA4EDE">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t>Output</w:t>
            </w:r>
          </w:p>
        </w:tc>
        <w:tc>
          <w:tcPr>
            <w:tcW w:w="4500" w:type="dxa"/>
            <w:gridSpan w:val="2"/>
            <w:vMerge w:val="restart"/>
            <w:shd w:val="clear" w:color="auto" w:fill="BDD6EE" w:themeFill="accent1" w:themeFillTint="66"/>
          </w:tcPr>
          <w:p w14:paraId="7C5DCBC8" w14:textId="77777777" w:rsidR="0024600E" w:rsidRPr="00610D76" w:rsidRDefault="0024600E" w:rsidP="00DA4EDE">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1170" w:type="dxa"/>
            <w:shd w:val="clear" w:color="auto" w:fill="BDD6EE" w:themeFill="accent1" w:themeFillTint="66"/>
            <w:vAlign w:val="center"/>
          </w:tcPr>
          <w:p w14:paraId="355FB8AF"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990" w:type="dxa"/>
            <w:shd w:val="clear" w:color="auto" w:fill="BDD6EE" w:themeFill="accent1" w:themeFillTint="66"/>
            <w:vAlign w:val="center"/>
          </w:tcPr>
          <w:p w14:paraId="343CE352"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1EE9A126"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13" w:type="dxa"/>
            <w:shd w:val="clear" w:color="auto" w:fill="BDD6EE" w:themeFill="accent1" w:themeFillTint="66"/>
            <w:vAlign w:val="center"/>
          </w:tcPr>
          <w:p w14:paraId="34CB0003"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132" w:type="dxa"/>
            <w:gridSpan w:val="2"/>
            <w:shd w:val="clear" w:color="auto" w:fill="BDD6EE" w:themeFill="accent1" w:themeFillTint="66"/>
            <w:vAlign w:val="center"/>
          </w:tcPr>
          <w:p w14:paraId="0F74CEC6" w14:textId="77777777" w:rsidR="0024600E" w:rsidRPr="00610D76" w:rsidRDefault="0024600E"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F668E7" w:rsidRPr="00610D76" w14:paraId="32DA1D50" w14:textId="77777777" w:rsidTr="0024600E">
        <w:tc>
          <w:tcPr>
            <w:tcW w:w="2065" w:type="dxa"/>
            <w:vMerge/>
            <w:shd w:val="clear" w:color="auto" w:fill="BDD6EE" w:themeFill="accent1" w:themeFillTint="66"/>
          </w:tcPr>
          <w:p w14:paraId="578B843E" w14:textId="77777777" w:rsidR="00F668E7" w:rsidRPr="00610D76" w:rsidRDefault="00F668E7" w:rsidP="00DA4EDE">
            <w:pPr>
              <w:spacing w:after="0" w:line="240" w:lineRule="auto"/>
              <w:rPr>
                <w:rFonts w:ascii="Times New Roman" w:hAnsi="Times New Roman" w:cs="Times New Roman"/>
                <w:sz w:val="18"/>
                <w:szCs w:val="18"/>
                <w:lang w:val="en-GB"/>
              </w:rPr>
            </w:pPr>
          </w:p>
        </w:tc>
        <w:tc>
          <w:tcPr>
            <w:tcW w:w="4500" w:type="dxa"/>
            <w:gridSpan w:val="2"/>
            <w:vMerge/>
            <w:shd w:val="clear" w:color="auto" w:fill="BDD6EE" w:themeFill="accent1" w:themeFillTint="66"/>
          </w:tcPr>
          <w:p w14:paraId="1E5D14EB" w14:textId="77777777" w:rsidR="00F668E7" w:rsidRPr="00610D76" w:rsidRDefault="00F668E7" w:rsidP="00DA4EDE">
            <w:pPr>
              <w:spacing w:after="0" w:line="240" w:lineRule="auto"/>
              <w:rPr>
                <w:rFonts w:ascii="Times New Roman" w:hAnsi="Times New Roman" w:cs="Times New Roman"/>
                <w:sz w:val="18"/>
                <w:szCs w:val="18"/>
                <w:lang w:val="en-GB"/>
              </w:rPr>
            </w:pPr>
          </w:p>
        </w:tc>
        <w:tc>
          <w:tcPr>
            <w:tcW w:w="1170" w:type="dxa"/>
            <w:shd w:val="clear" w:color="auto" w:fill="BDD6EE" w:themeFill="accent1" w:themeFillTint="66"/>
          </w:tcPr>
          <w:p w14:paraId="73F83F67" w14:textId="77777777" w:rsidR="00F668E7" w:rsidRPr="00610D76" w:rsidRDefault="00F668E7"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990" w:type="dxa"/>
            <w:shd w:val="clear" w:color="auto" w:fill="BDD6EE" w:themeFill="accent1" w:themeFillTint="66"/>
          </w:tcPr>
          <w:p w14:paraId="15A54FED" w14:textId="77777777" w:rsidR="00F668E7" w:rsidRPr="00610D76" w:rsidRDefault="00F668E7"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01F7F42B" w14:textId="77777777" w:rsidR="00F668E7" w:rsidRPr="00610D76" w:rsidRDefault="00F668E7" w:rsidP="00DA4EDE">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13" w:type="dxa"/>
            <w:shd w:val="clear" w:color="auto" w:fill="BDD6EE" w:themeFill="accent1" w:themeFillTint="66"/>
          </w:tcPr>
          <w:p w14:paraId="205ECA86" w14:textId="2EB60DBF" w:rsidR="00F668E7" w:rsidRPr="00610D76" w:rsidRDefault="0024600E" w:rsidP="00DA4EDE">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57" w:type="dxa"/>
            <w:shd w:val="clear" w:color="auto" w:fill="BDD6EE" w:themeFill="accent1" w:themeFillTint="66"/>
          </w:tcPr>
          <w:p w14:paraId="6F8C334C" w14:textId="3E06524D" w:rsidR="00F668E7" w:rsidRPr="00610D76" w:rsidRDefault="0024600E" w:rsidP="00DA4EDE">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075" w:type="dxa"/>
            <w:shd w:val="clear" w:color="auto" w:fill="BDD6EE" w:themeFill="accent1" w:themeFillTint="66"/>
          </w:tcPr>
          <w:p w14:paraId="7098D96D" w14:textId="56F867D1" w:rsidR="00F668E7" w:rsidRPr="00610D76" w:rsidRDefault="0024600E" w:rsidP="00DA4EDE">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F668E7" w:rsidRPr="00610D76" w14:paraId="78B4A8E0" w14:textId="77777777" w:rsidTr="003B77C2">
        <w:tc>
          <w:tcPr>
            <w:tcW w:w="2065" w:type="dxa"/>
            <w:vMerge w:val="restart"/>
            <w:shd w:val="clear" w:color="auto" w:fill="auto"/>
          </w:tcPr>
          <w:p w14:paraId="74A3637F" w14:textId="77777777" w:rsidR="00F668E7" w:rsidRPr="00610D76" w:rsidRDefault="00F668E7" w:rsidP="00DA4EDE">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4.4. </w:t>
            </w:r>
            <w:r w:rsidRPr="00610D76">
              <w:rPr>
                <w:rFonts w:ascii="Times New Roman" w:eastAsia="Calibri" w:hAnsi="Times New Roman" w:cs="Times New Roman"/>
                <w:sz w:val="18"/>
                <w:szCs w:val="18"/>
                <w:lang w:val="en-GB"/>
              </w:rPr>
              <w:t>Measures in place to increase</w:t>
            </w:r>
            <w:r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sz w:val="18"/>
                <w:szCs w:val="18"/>
                <w:lang w:val="en-GB"/>
              </w:rPr>
              <w:t>women’s participation in decision-making</w:t>
            </w:r>
          </w:p>
          <w:p w14:paraId="3B2CEC62" w14:textId="77777777" w:rsidR="00F668E7" w:rsidRPr="00610D76" w:rsidRDefault="00F668E7" w:rsidP="00DA4EDE">
            <w:pPr>
              <w:spacing w:after="0" w:line="240" w:lineRule="auto"/>
              <w:rPr>
                <w:rFonts w:ascii="Times New Roman" w:eastAsia="Calibri" w:hAnsi="Times New Roman" w:cs="Times New Roman"/>
                <w:sz w:val="18"/>
                <w:szCs w:val="18"/>
                <w:lang w:val="en-GB"/>
              </w:rPr>
            </w:pPr>
          </w:p>
          <w:p w14:paraId="45753F26" w14:textId="083ABDAA" w:rsidR="00F668E7" w:rsidRPr="00610D76" w:rsidRDefault="00F668E7" w:rsidP="00DA4EDE">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FC7754">
              <w:rPr>
                <w:rFonts w:ascii="Times New Roman" w:eastAsia="Calibri" w:hAnsi="Times New Roman" w:cs="Times New Roman"/>
                <w:b/>
                <w:color w:val="000000"/>
                <w:sz w:val="18"/>
                <w:szCs w:val="18"/>
                <w:lang w:val="en-GB"/>
              </w:rPr>
              <w:t>24</w:t>
            </w:r>
            <w:r w:rsidRPr="00610D76">
              <w:rPr>
                <w:rFonts w:ascii="Times New Roman" w:eastAsia="Calibri" w:hAnsi="Times New Roman" w:cs="Times New Roman"/>
                <w:b/>
                <w:color w:val="000000"/>
                <w:sz w:val="18"/>
                <w:szCs w:val="18"/>
                <w:lang w:val="en-GB"/>
              </w:rPr>
              <w:t xml:space="preserve"> </w:t>
            </w:r>
          </w:p>
          <w:p w14:paraId="3E045C96" w14:textId="2778841D" w:rsidR="00F668E7" w:rsidRPr="00610D76" w:rsidRDefault="00F668E7" w:rsidP="00E64E9C">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(December 201</w:t>
            </w:r>
            <w:r w:rsidR="00FC7754">
              <w:rPr>
                <w:rFonts w:ascii="Times New Roman" w:eastAsia="Calibri" w:hAnsi="Times New Roman" w:cs="Times New Roman"/>
                <w:b/>
                <w:color w:val="000000"/>
                <w:sz w:val="18"/>
                <w:szCs w:val="18"/>
                <w:lang w:val="en-GB"/>
              </w:rPr>
              <w:t>7</w:t>
            </w:r>
            <w:r w:rsidRPr="00610D76">
              <w:rPr>
                <w:rFonts w:ascii="Times New Roman" w:eastAsia="Calibri" w:hAnsi="Times New Roman" w:cs="Times New Roman"/>
                <w:b/>
                <w:color w:val="000000"/>
                <w:sz w:val="18"/>
                <w:szCs w:val="18"/>
                <w:lang w:val="en-GB"/>
              </w:rPr>
              <w:t>)</w:t>
            </w:r>
          </w:p>
        </w:tc>
        <w:tc>
          <w:tcPr>
            <w:tcW w:w="653" w:type="dxa"/>
            <w:vMerge w:val="restart"/>
          </w:tcPr>
          <w:p w14:paraId="4860C0C8" w14:textId="77777777" w:rsidR="00F668E7" w:rsidRPr="00610D76" w:rsidRDefault="00F668E7" w:rsidP="00DA4EDE">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4.4.1</w:t>
            </w:r>
          </w:p>
        </w:tc>
        <w:tc>
          <w:tcPr>
            <w:tcW w:w="3847" w:type="dxa"/>
            <w:shd w:val="clear" w:color="auto" w:fill="auto"/>
          </w:tcPr>
          <w:p w14:paraId="42D08DC6" w14:textId="77777777" w:rsidR="00F668E7" w:rsidRPr="00610D76" w:rsidRDefault="00F668E7" w:rsidP="00DA4EDE">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laws and policies</w:t>
            </w:r>
            <w:r w:rsidRPr="00610D76">
              <w:rPr>
                <w:rFonts w:ascii="Times New Roman" w:eastAsia="Calibri" w:hAnsi="Times New Roman" w:cs="Times New Roman"/>
                <w:sz w:val="18"/>
                <w:szCs w:val="18"/>
                <w:lang w:val="en-GB"/>
              </w:rPr>
              <w:t xml:space="preserve"> in place to secure </w:t>
            </w:r>
            <w:r w:rsidRPr="00610D76">
              <w:rPr>
                <w:rFonts w:ascii="Times New Roman" w:eastAsia="Calibri" w:hAnsi="Times New Roman" w:cs="Times New Roman"/>
                <w:b/>
                <w:sz w:val="18"/>
                <w:szCs w:val="18"/>
                <w:lang w:val="en-GB"/>
              </w:rPr>
              <w:t>women’s participation in decision making.</w:t>
            </w:r>
          </w:p>
          <w:p w14:paraId="55DBCBF5" w14:textId="77777777" w:rsidR="00F668E7" w:rsidRPr="00610D76" w:rsidRDefault="00F668E7" w:rsidP="000B5315">
            <w:pPr>
              <w:pStyle w:val="ListParagraph"/>
              <w:numPr>
                <w:ilvl w:val="0"/>
                <w:numId w:val="32"/>
              </w:numPr>
              <w:rPr>
                <w:rFonts w:ascii="Times New Roman" w:eastAsia="Calibri" w:hAnsi="Times New Roman"/>
                <w:sz w:val="18"/>
                <w:szCs w:val="18"/>
                <w:lang w:val="en-GB"/>
              </w:rPr>
            </w:pPr>
            <w:r w:rsidRPr="00610D76">
              <w:rPr>
                <w:rFonts w:ascii="Times New Roman" w:eastAsia="Calibri" w:hAnsi="Times New Roman"/>
                <w:sz w:val="18"/>
                <w:szCs w:val="18"/>
                <w:lang w:val="en-GB"/>
              </w:rPr>
              <w:t xml:space="preserve">New laws and policies </w:t>
            </w:r>
          </w:p>
          <w:p w14:paraId="6C2C4679" w14:textId="77777777" w:rsidR="00F668E7" w:rsidRPr="00610D76" w:rsidRDefault="00F668E7" w:rsidP="000B5315">
            <w:pPr>
              <w:pStyle w:val="ListParagraph"/>
              <w:numPr>
                <w:ilvl w:val="0"/>
                <w:numId w:val="32"/>
              </w:numPr>
              <w:rPr>
                <w:rFonts w:ascii="Times New Roman" w:eastAsia="Calibri" w:hAnsi="Times New Roman"/>
                <w:sz w:val="18"/>
                <w:szCs w:val="18"/>
                <w:lang w:val="en-GB"/>
              </w:rPr>
            </w:pPr>
            <w:r w:rsidRPr="00610D76">
              <w:rPr>
                <w:rFonts w:ascii="Times New Roman" w:eastAsia="Calibri" w:hAnsi="Times New Roman"/>
                <w:sz w:val="18"/>
                <w:szCs w:val="18"/>
                <w:lang w:val="en-GB"/>
              </w:rPr>
              <w:t xml:space="preserve">Strengthened laws and policies </w:t>
            </w:r>
          </w:p>
          <w:p w14:paraId="7998934E" w14:textId="77777777" w:rsidR="00F668E7" w:rsidRPr="00C370CF" w:rsidRDefault="00F668E7" w:rsidP="00DA4EDE">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p>
          <w:p w14:paraId="6D580135" w14:textId="77777777" w:rsidR="00F668E7" w:rsidRPr="00610D76" w:rsidRDefault="00F668E7" w:rsidP="00760488">
            <w:pPr>
              <w:spacing w:after="0" w:line="240" w:lineRule="auto"/>
              <w:rPr>
                <w:rFonts w:ascii="Times New Roman" w:eastAsia="Calibri" w:hAnsi="Times New Roman" w:cs="Times New Roman"/>
                <w:b/>
                <w:i/>
                <w:sz w:val="18"/>
                <w:szCs w:val="18"/>
                <w:lang w:val="en-GB"/>
              </w:rPr>
            </w:pPr>
            <w:r w:rsidRPr="00C370CF">
              <w:rPr>
                <w:rFonts w:ascii="Times New Roman" w:eastAsia="Calibri" w:hAnsi="Times New Roman" w:cs="Times New Roman"/>
                <w:sz w:val="18"/>
                <w:szCs w:val="18"/>
                <w:lang w:val="en-GB"/>
              </w:rPr>
              <w:t xml:space="preserve">a) </w:t>
            </w:r>
            <w:r w:rsidR="00433519" w:rsidRPr="00C370CF">
              <w:rPr>
                <w:rFonts w:ascii="Times New Roman" w:eastAsia="Calibri" w:hAnsi="Times New Roman" w:cs="Times New Roman"/>
                <w:sz w:val="18"/>
                <w:szCs w:val="18"/>
                <w:lang w:val="en-GB"/>
              </w:rPr>
              <w:t>24</w:t>
            </w:r>
            <w:r w:rsidRPr="00C370CF">
              <w:rPr>
                <w:rFonts w:ascii="Times New Roman" w:eastAsia="Calibri" w:hAnsi="Times New Roman" w:cs="Times New Roman"/>
                <w:sz w:val="18"/>
                <w:szCs w:val="18"/>
                <w:lang w:val="en-GB"/>
              </w:rPr>
              <w:t xml:space="preserve">, b) </w:t>
            </w:r>
            <w:r w:rsidR="00433519" w:rsidRPr="00C370CF">
              <w:rPr>
                <w:rFonts w:ascii="Times New Roman" w:eastAsia="Calibri" w:hAnsi="Times New Roman" w:cs="Times New Roman"/>
                <w:sz w:val="18"/>
                <w:szCs w:val="18"/>
                <w:lang w:val="en-GB"/>
              </w:rPr>
              <w:t>30</w:t>
            </w:r>
          </w:p>
        </w:tc>
        <w:tc>
          <w:tcPr>
            <w:tcW w:w="1170" w:type="dxa"/>
            <w:shd w:val="clear" w:color="auto" w:fill="auto"/>
            <w:vAlign w:val="center"/>
          </w:tcPr>
          <w:p w14:paraId="6433416B" w14:textId="77777777" w:rsidR="002F0374" w:rsidRPr="00610D76" w:rsidRDefault="002F0374" w:rsidP="00DA4EDE">
            <w:pPr>
              <w:spacing w:after="0" w:line="240" w:lineRule="auto"/>
              <w:jc w:val="center"/>
              <w:rPr>
                <w:rFonts w:ascii="Times New Roman" w:hAnsi="Times New Roman" w:cs="Times New Roman"/>
                <w:sz w:val="18"/>
                <w:szCs w:val="18"/>
                <w:lang w:val="en-GB"/>
              </w:rPr>
            </w:pPr>
          </w:p>
          <w:p w14:paraId="1D6186C1" w14:textId="77777777" w:rsidR="002F0374" w:rsidRPr="00610D76" w:rsidRDefault="002F0374" w:rsidP="00DA4EDE">
            <w:pPr>
              <w:spacing w:after="0" w:line="240" w:lineRule="auto"/>
              <w:jc w:val="center"/>
              <w:rPr>
                <w:rFonts w:ascii="Times New Roman" w:hAnsi="Times New Roman" w:cs="Times New Roman"/>
                <w:sz w:val="18"/>
                <w:szCs w:val="18"/>
                <w:lang w:val="en-GB"/>
              </w:rPr>
            </w:pPr>
          </w:p>
          <w:p w14:paraId="417B6EA2" w14:textId="77777777" w:rsidR="00F668E7" w:rsidRPr="00610D76" w:rsidRDefault="00F668E7" w:rsidP="00DA4EDE">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3750127F" w14:textId="77777777" w:rsidR="00F668E7" w:rsidRPr="00610D76" w:rsidRDefault="00F668E7" w:rsidP="00DA4EDE">
            <w:pPr>
              <w:spacing w:after="0" w:line="240" w:lineRule="auto"/>
              <w:jc w:val="center"/>
              <w:rPr>
                <w:rFonts w:ascii="Times New Roman" w:hAnsi="Times New Roman" w:cs="Times New Roman"/>
                <w:sz w:val="18"/>
                <w:szCs w:val="18"/>
                <w:lang w:val="en-GB"/>
              </w:rPr>
            </w:pPr>
          </w:p>
          <w:p w14:paraId="15E25D38" w14:textId="77777777" w:rsidR="00F668E7" w:rsidRPr="00610D76" w:rsidRDefault="00F668E7" w:rsidP="00DA4EDE">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281EE0F9" w14:textId="77777777" w:rsidR="00F668E7" w:rsidRPr="00610D76" w:rsidRDefault="00F668E7" w:rsidP="00DA4EDE">
            <w:pPr>
              <w:spacing w:after="0" w:line="240" w:lineRule="auto"/>
              <w:jc w:val="center"/>
              <w:rPr>
                <w:rFonts w:ascii="Times New Roman" w:hAnsi="Times New Roman" w:cs="Times New Roman"/>
                <w:sz w:val="18"/>
                <w:szCs w:val="18"/>
                <w:lang w:val="en-GB"/>
              </w:rPr>
            </w:pPr>
          </w:p>
        </w:tc>
        <w:tc>
          <w:tcPr>
            <w:tcW w:w="990" w:type="dxa"/>
            <w:shd w:val="clear" w:color="auto" w:fill="auto"/>
            <w:vAlign w:val="center"/>
          </w:tcPr>
          <w:p w14:paraId="43A969B4" w14:textId="77777777" w:rsidR="002F0374" w:rsidRPr="00610D76" w:rsidRDefault="002F0374" w:rsidP="00DA4EDE">
            <w:pPr>
              <w:spacing w:after="0" w:line="240" w:lineRule="auto"/>
              <w:jc w:val="center"/>
              <w:rPr>
                <w:rFonts w:ascii="Times New Roman" w:hAnsi="Times New Roman" w:cs="Times New Roman"/>
                <w:sz w:val="18"/>
                <w:szCs w:val="18"/>
                <w:lang w:val="en-GB"/>
              </w:rPr>
            </w:pPr>
          </w:p>
          <w:p w14:paraId="5548EF89" w14:textId="77777777" w:rsidR="002F0374" w:rsidRPr="00610D76" w:rsidRDefault="002F0374" w:rsidP="00DA4EDE">
            <w:pPr>
              <w:spacing w:after="0" w:line="240" w:lineRule="auto"/>
              <w:jc w:val="center"/>
              <w:rPr>
                <w:rFonts w:ascii="Times New Roman" w:hAnsi="Times New Roman" w:cs="Times New Roman"/>
                <w:sz w:val="18"/>
                <w:szCs w:val="18"/>
                <w:lang w:val="en-GB"/>
              </w:rPr>
            </w:pPr>
          </w:p>
          <w:p w14:paraId="6A1A501B" w14:textId="77777777" w:rsidR="00F668E7" w:rsidRPr="00610D76" w:rsidRDefault="00F668E7" w:rsidP="00DA4EDE">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8</w:t>
            </w:r>
          </w:p>
          <w:p w14:paraId="0E8006E2" w14:textId="77777777" w:rsidR="00F668E7" w:rsidRPr="00610D76" w:rsidRDefault="00F668E7" w:rsidP="00DA4EDE">
            <w:pPr>
              <w:spacing w:after="0" w:line="240" w:lineRule="auto"/>
              <w:jc w:val="center"/>
              <w:rPr>
                <w:rFonts w:ascii="Times New Roman" w:hAnsi="Times New Roman" w:cs="Times New Roman"/>
                <w:sz w:val="18"/>
                <w:szCs w:val="18"/>
                <w:lang w:val="en-GB"/>
              </w:rPr>
            </w:pPr>
          </w:p>
          <w:p w14:paraId="6094D53B" w14:textId="77777777" w:rsidR="00F668E7" w:rsidRPr="00610D76" w:rsidRDefault="00F668E7" w:rsidP="00DA4EDE">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13</w:t>
            </w:r>
          </w:p>
          <w:p w14:paraId="48C51D10" w14:textId="77777777" w:rsidR="00F668E7" w:rsidRPr="00610D76" w:rsidRDefault="00F668E7" w:rsidP="00DA4EDE">
            <w:pPr>
              <w:spacing w:after="0" w:line="240" w:lineRule="auto"/>
              <w:jc w:val="center"/>
              <w:rPr>
                <w:rFonts w:ascii="Times New Roman" w:hAnsi="Times New Roman" w:cs="Times New Roman"/>
                <w:sz w:val="18"/>
                <w:szCs w:val="18"/>
                <w:lang w:val="en-GB"/>
              </w:rPr>
            </w:pPr>
          </w:p>
        </w:tc>
        <w:tc>
          <w:tcPr>
            <w:tcW w:w="1080" w:type="dxa"/>
            <w:shd w:val="clear" w:color="auto" w:fill="auto"/>
            <w:vAlign w:val="center"/>
          </w:tcPr>
          <w:p w14:paraId="4CF8C67A" w14:textId="77777777" w:rsidR="002F0374" w:rsidRPr="00610D76" w:rsidRDefault="002F0374" w:rsidP="00DA4EDE">
            <w:pPr>
              <w:spacing w:after="0" w:line="240" w:lineRule="auto"/>
              <w:jc w:val="center"/>
              <w:rPr>
                <w:rFonts w:ascii="Times New Roman" w:eastAsia="Calibri" w:hAnsi="Times New Roman" w:cs="Times New Roman"/>
                <w:sz w:val="18"/>
                <w:szCs w:val="18"/>
                <w:lang w:val="en-GB" w:eastAsia="en-US"/>
              </w:rPr>
            </w:pPr>
          </w:p>
          <w:p w14:paraId="7EE32416" w14:textId="77777777" w:rsidR="002F0374" w:rsidRPr="00610D76" w:rsidRDefault="002F0374" w:rsidP="00DA4EDE">
            <w:pPr>
              <w:spacing w:after="0" w:line="240" w:lineRule="auto"/>
              <w:jc w:val="center"/>
              <w:rPr>
                <w:rFonts w:ascii="Times New Roman" w:eastAsia="Calibri" w:hAnsi="Times New Roman" w:cs="Times New Roman"/>
                <w:sz w:val="18"/>
                <w:szCs w:val="18"/>
                <w:lang w:val="en-GB" w:eastAsia="en-US"/>
              </w:rPr>
            </w:pPr>
          </w:p>
          <w:p w14:paraId="6AEC642A" w14:textId="77777777" w:rsidR="00F668E7" w:rsidRPr="00610D76" w:rsidRDefault="00F668E7" w:rsidP="00DA4EDE">
            <w:pPr>
              <w:spacing w:after="0" w:line="240" w:lineRule="auto"/>
              <w:jc w:val="center"/>
              <w:rPr>
                <w:rFonts w:ascii="Times New Roman" w:eastAsia="Calibri" w:hAnsi="Times New Roman" w:cs="Times New Roman"/>
                <w:sz w:val="18"/>
                <w:szCs w:val="18"/>
                <w:lang w:val="en-GB" w:eastAsia="en-US"/>
              </w:rPr>
            </w:pPr>
            <w:r w:rsidRPr="00610D76">
              <w:rPr>
                <w:rFonts w:ascii="Times New Roman" w:eastAsia="Calibri" w:hAnsi="Times New Roman" w:cs="Times New Roman"/>
                <w:sz w:val="18"/>
                <w:szCs w:val="18"/>
                <w:lang w:val="en-GB" w:eastAsia="en-US"/>
              </w:rPr>
              <w:t>21</w:t>
            </w:r>
          </w:p>
          <w:p w14:paraId="09CB88FC" w14:textId="77777777" w:rsidR="00F668E7" w:rsidRPr="00610D76" w:rsidRDefault="00F668E7" w:rsidP="00DA4EDE">
            <w:pPr>
              <w:spacing w:after="0" w:line="240" w:lineRule="auto"/>
              <w:jc w:val="center"/>
              <w:rPr>
                <w:rFonts w:ascii="Times New Roman" w:eastAsia="Calibri" w:hAnsi="Times New Roman" w:cs="Times New Roman"/>
                <w:sz w:val="18"/>
                <w:szCs w:val="18"/>
                <w:lang w:val="en-GB" w:eastAsia="en-US"/>
              </w:rPr>
            </w:pPr>
          </w:p>
          <w:p w14:paraId="6052EA69" w14:textId="77777777" w:rsidR="00F668E7" w:rsidRPr="00610D76" w:rsidRDefault="00F668E7" w:rsidP="00DA4EDE">
            <w:pPr>
              <w:spacing w:after="0" w:line="240" w:lineRule="auto"/>
              <w:jc w:val="center"/>
              <w:rPr>
                <w:rFonts w:ascii="Times New Roman" w:eastAsia="Calibri" w:hAnsi="Times New Roman" w:cs="Times New Roman"/>
                <w:sz w:val="18"/>
                <w:szCs w:val="18"/>
                <w:lang w:val="en-GB" w:eastAsia="en-US"/>
              </w:rPr>
            </w:pPr>
            <w:r w:rsidRPr="00610D76">
              <w:rPr>
                <w:rFonts w:ascii="Times New Roman" w:eastAsia="Calibri" w:hAnsi="Times New Roman" w:cs="Times New Roman"/>
                <w:sz w:val="18"/>
                <w:szCs w:val="18"/>
                <w:lang w:val="en-GB" w:eastAsia="en-US"/>
              </w:rPr>
              <w:t>42</w:t>
            </w:r>
          </w:p>
          <w:p w14:paraId="67F7A731" w14:textId="77777777" w:rsidR="00F668E7" w:rsidRPr="00610D76" w:rsidRDefault="00F668E7" w:rsidP="00DA4EDE">
            <w:pPr>
              <w:spacing w:after="0" w:line="240" w:lineRule="auto"/>
              <w:jc w:val="center"/>
              <w:rPr>
                <w:rFonts w:ascii="Times New Roman" w:eastAsia="Calibri" w:hAnsi="Times New Roman" w:cs="Times New Roman"/>
                <w:sz w:val="18"/>
                <w:szCs w:val="18"/>
                <w:lang w:val="en-GB" w:eastAsia="en-US"/>
              </w:rPr>
            </w:pPr>
          </w:p>
        </w:tc>
        <w:tc>
          <w:tcPr>
            <w:tcW w:w="1013" w:type="dxa"/>
            <w:shd w:val="clear" w:color="auto" w:fill="auto"/>
            <w:vAlign w:val="center"/>
          </w:tcPr>
          <w:p w14:paraId="22D5F5F8" w14:textId="77777777" w:rsidR="002F0374" w:rsidRPr="00610D76" w:rsidRDefault="002F0374" w:rsidP="00F668E7">
            <w:pPr>
              <w:spacing w:after="0" w:line="240" w:lineRule="auto"/>
              <w:jc w:val="center"/>
              <w:rPr>
                <w:rFonts w:ascii="Times New Roman" w:eastAsia="Calibri" w:hAnsi="Times New Roman" w:cs="Times New Roman"/>
                <w:sz w:val="18"/>
                <w:szCs w:val="18"/>
                <w:lang w:val="en-GB" w:eastAsia="en-US"/>
              </w:rPr>
            </w:pPr>
          </w:p>
          <w:p w14:paraId="0549E58B" w14:textId="77777777" w:rsidR="002F0374" w:rsidRPr="00610D76" w:rsidRDefault="002F0374" w:rsidP="00F668E7">
            <w:pPr>
              <w:spacing w:after="0" w:line="240" w:lineRule="auto"/>
              <w:jc w:val="center"/>
              <w:rPr>
                <w:rFonts w:ascii="Times New Roman" w:eastAsia="Calibri" w:hAnsi="Times New Roman" w:cs="Times New Roman"/>
                <w:sz w:val="18"/>
                <w:szCs w:val="18"/>
                <w:lang w:val="en-GB" w:eastAsia="en-US"/>
              </w:rPr>
            </w:pPr>
          </w:p>
          <w:p w14:paraId="7EF7ACAE" w14:textId="554E5E98" w:rsidR="00F668E7" w:rsidRPr="00610D76" w:rsidRDefault="0024600E" w:rsidP="00F668E7">
            <w:pPr>
              <w:spacing w:after="0" w:line="240" w:lineRule="auto"/>
              <w:jc w:val="center"/>
              <w:rPr>
                <w:rFonts w:ascii="Times New Roman" w:eastAsia="Calibri" w:hAnsi="Times New Roman" w:cs="Times New Roman"/>
                <w:sz w:val="18"/>
                <w:szCs w:val="18"/>
                <w:lang w:val="en-GB" w:eastAsia="en-US"/>
              </w:rPr>
            </w:pPr>
            <w:r>
              <w:rPr>
                <w:rFonts w:ascii="Times New Roman" w:eastAsia="Calibri" w:hAnsi="Times New Roman" w:cs="Times New Roman"/>
                <w:sz w:val="18"/>
                <w:szCs w:val="18"/>
                <w:lang w:val="en-GB" w:eastAsia="en-US"/>
              </w:rPr>
              <w:t>31</w:t>
            </w:r>
          </w:p>
          <w:p w14:paraId="7EA88F56" w14:textId="77777777" w:rsidR="00F668E7" w:rsidRPr="00610D76" w:rsidRDefault="00F668E7" w:rsidP="00F668E7">
            <w:pPr>
              <w:spacing w:after="0" w:line="240" w:lineRule="auto"/>
              <w:jc w:val="center"/>
              <w:rPr>
                <w:rFonts w:ascii="Times New Roman" w:eastAsia="Calibri" w:hAnsi="Times New Roman" w:cs="Times New Roman"/>
                <w:sz w:val="18"/>
                <w:szCs w:val="18"/>
                <w:lang w:val="en-GB" w:eastAsia="en-US"/>
              </w:rPr>
            </w:pPr>
          </w:p>
          <w:p w14:paraId="238FC776" w14:textId="7263E413" w:rsidR="00F668E7" w:rsidRPr="00610D76" w:rsidRDefault="0024600E" w:rsidP="00F668E7">
            <w:pPr>
              <w:spacing w:after="0" w:line="240" w:lineRule="auto"/>
              <w:jc w:val="center"/>
              <w:rPr>
                <w:rFonts w:ascii="Times New Roman" w:eastAsia="Calibri" w:hAnsi="Times New Roman" w:cs="Times New Roman"/>
                <w:sz w:val="18"/>
                <w:szCs w:val="18"/>
                <w:lang w:val="en-GB" w:eastAsia="en-US"/>
              </w:rPr>
            </w:pPr>
            <w:r>
              <w:rPr>
                <w:rFonts w:ascii="Times New Roman" w:eastAsia="Calibri" w:hAnsi="Times New Roman" w:cs="Times New Roman"/>
                <w:sz w:val="18"/>
                <w:szCs w:val="18"/>
                <w:lang w:val="en-GB" w:eastAsia="en-US"/>
              </w:rPr>
              <w:t>57</w:t>
            </w:r>
          </w:p>
          <w:p w14:paraId="5DE3BF06" w14:textId="77777777" w:rsidR="00F668E7" w:rsidRPr="00610D76" w:rsidRDefault="00F668E7" w:rsidP="00F668E7">
            <w:pPr>
              <w:spacing w:after="0" w:line="240" w:lineRule="auto"/>
              <w:jc w:val="center"/>
              <w:rPr>
                <w:rFonts w:ascii="Times New Roman" w:eastAsia="Calibri" w:hAnsi="Times New Roman" w:cs="Times New Roman"/>
                <w:sz w:val="18"/>
                <w:szCs w:val="18"/>
                <w:lang w:val="en-GB" w:eastAsia="en-US"/>
              </w:rPr>
            </w:pPr>
          </w:p>
        </w:tc>
        <w:tc>
          <w:tcPr>
            <w:tcW w:w="1057" w:type="dxa"/>
            <w:shd w:val="clear" w:color="auto" w:fill="auto"/>
            <w:vAlign w:val="center"/>
          </w:tcPr>
          <w:p w14:paraId="05243C20" w14:textId="77777777" w:rsidR="00433519" w:rsidRPr="00610D76" w:rsidRDefault="00433519" w:rsidP="00F668E7">
            <w:pPr>
              <w:spacing w:after="0" w:line="240" w:lineRule="auto"/>
              <w:jc w:val="center"/>
              <w:rPr>
                <w:rFonts w:ascii="Times New Roman" w:eastAsia="Calibri" w:hAnsi="Times New Roman" w:cs="Times New Roman"/>
                <w:sz w:val="18"/>
                <w:szCs w:val="18"/>
                <w:lang w:val="en-GB" w:eastAsia="en-US"/>
              </w:rPr>
            </w:pPr>
          </w:p>
          <w:p w14:paraId="5A233D2A" w14:textId="77777777" w:rsidR="00433519" w:rsidRPr="00610D76" w:rsidRDefault="00433519" w:rsidP="00F668E7">
            <w:pPr>
              <w:spacing w:after="0" w:line="240" w:lineRule="auto"/>
              <w:jc w:val="center"/>
              <w:rPr>
                <w:rFonts w:ascii="Times New Roman" w:eastAsia="Calibri" w:hAnsi="Times New Roman" w:cs="Times New Roman"/>
                <w:sz w:val="18"/>
                <w:szCs w:val="18"/>
                <w:lang w:val="en-GB" w:eastAsia="en-US"/>
              </w:rPr>
            </w:pPr>
          </w:p>
          <w:p w14:paraId="14EE4E2D" w14:textId="77777777" w:rsidR="00433519" w:rsidRPr="00610D76" w:rsidRDefault="00433519" w:rsidP="00F668E7">
            <w:pPr>
              <w:spacing w:after="0" w:line="240" w:lineRule="auto"/>
              <w:jc w:val="center"/>
              <w:rPr>
                <w:rFonts w:ascii="Times New Roman" w:eastAsia="Calibri" w:hAnsi="Times New Roman" w:cs="Times New Roman"/>
                <w:sz w:val="18"/>
                <w:szCs w:val="18"/>
                <w:lang w:val="en-GB" w:eastAsia="en-US"/>
              </w:rPr>
            </w:pPr>
          </w:p>
          <w:p w14:paraId="1539C6A1" w14:textId="1B4E82F1" w:rsidR="00F668E7" w:rsidRPr="00610D76" w:rsidRDefault="0024600E" w:rsidP="00F668E7">
            <w:pPr>
              <w:spacing w:after="0" w:line="240" w:lineRule="auto"/>
              <w:jc w:val="center"/>
              <w:rPr>
                <w:rFonts w:ascii="Times New Roman" w:eastAsia="Calibri" w:hAnsi="Times New Roman" w:cs="Times New Roman"/>
                <w:sz w:val="18"/>
                <w:szCs w:val="18"/>
                <w:lang w:val="en-GB" w:eastAsia="en-US"/>
              </w:rPr>
            </w:pPr>
            <w:r>
              <w:rPr>
                <w:rFonts w:ascii="Times New Roman" w:eastAsia="Calibri" w:hAnsi="Times New Roman" w:cs="Times New Roman"/>
                <w:sz w:val="18"/>
                <w:szCs w:val="18"/>
                <w:lang w:val="en-GB" w:eastAsia="en-US"/>
              </w:rPr>
              <w:t>45</w:t>
            </w:r>
          </w:p>
          <w:p w14:paraId="6485BD64" w14:textId="77777777" w:rsidR="00433519" w:rsidRPr="00610D76" w:rsidRDefault="00433519" w:rsidP="00F668E7">
            <w:pPr>
              <w:spacing w:after="0" w:line="240" w:lineRule="auto"/>
              <w:jc w:val="center"/>
              <w:rPr>
                <w:rFonts w:ascii="Times New Roman" w:eastAsia="Calibri" w:hAnsi="Times New Roman" w:cs="Times New Roman"/>
                <w:sz w:val="18"/>
                <w:szCs w:val="18"/>
                <w:lang w:val="en-GB" w:eastAsia="en-US"/>
              </w:rPr>
            </w:pPr>
          </w:p>
          <w:p w14:paraId="79BF9A4A" w14:textId="07902E96" w:rsidR="00433519" w:rsidRPr="00610D76" w:rsidRDefault="0024600E" w:rsidP="00F668E7">
            <w:pPr>
              <w:spacing w:after="0" w:line="240" w:lineRule="auto"/>
              <w:jc w:val="center"/>
              <w:rPr>
                <w:rFonts w:ascii="Times New Roman" w:eastAsia="Calibri" w:hAnsi="Times New Roman" w:cs="Times New Roman"/>
                <w:sz w:val="18"/>
                <w:szCs w:val="18"/>
                <w:lang w:val="en-GB" w:eastAsia="en-US"/>
              </w:rPr>
            </w:pPr>
            <w:r>
              <w:rPr>
                <w:rFonts w:ascii="Times New Roman" w:eastAsia="Calibri" w:hAnsi="Times New Roman" w:cs="Times New Roman"/>
                <w:sz w:val="18"/>
                <w:szCs w:val="18"/>
                <w:lang w:val="en-GB" w:eastAsia="en-US"/>
              </w:rPr>
              <w:t>83</w:t>
            </w:r>
          </w:p>
          <w:p w14:paraId="468EF77A" w14:textId="77777777" w:rsidR="002F0374" w:rsidRPr="00610D76" w:rsidRDefault="002F0374" w:rsidP="00F668E7">
            <w:pPr>
              <w:spacing w:after="0" w:line="240" w:lineRule="auto"/>
              <w:jc w:val="center"/>
              <w:rPr>
                <w:rFonts w:ascii="Times New Roman" w:eastAsia="Calibri" w:hAnsi="Times New Roman" w:cs="Times New Roman"/>
                <w:sz w:val="18"/>
                <w:szCs w:val="18"/>
                <w:lang w:val="en-GB" w:eastAsia="en-US"/>
              </w:rPr>
            </w:pPr>
          </w:p>
          <w:p w14:paraId="75B8E10D" w14:textId="77777777" w:rsidR="002F0374" w:rsidRPr="00610D76" w:rsidRDefault="002F0374" w:rsidP="00F668E7">
            <w:pPr>
              <w:spacing w:after="0" w:line="240" w:lineRule="auto"/>
              <w:jc w:val="center"/>
              <w:rPr>
                <w:rFonts w:ascii="Times New Roman" w:eastAsia="Calibri" w:hAnsi="Times New Roman" w:cs="Times New Roman"/>
                <w:sz w:val="18"/>
                <w:szCs w:val="18"/>
                <w:lang w:val="en-GB" w:eastAsia="en-US"/>
              </w:rPr>
            </w:pPr>
          </w:p>
        </w:tc>
        <w:tc>
          <w:tcPr>
            <w:tcW w:w="1075" w:type="dxa"/>
            <w:shd w:val="clear" w:color="auto" w:fill="auto"/>
            <w:vAlign w:val="center"/>
          </w:tcPr>
          <w:p w14:paraId="509EB8D7" w14:textId="77777777" w:rsidR="002F0374" w:rsidRPr="00610D76" w:rsidRDefault="002F0374" w:rsidP="00DA4EDE">
            <w:pPr>
              <w:spacing w:after="0" w:line="240" w:lineRule="auto"/>
              <w:jc w:val="center"/>
              <w:rPr>
                <w:rFonts w:ascii="Times New Roman" w:hAnsi="Times New Roman" w:cs="Times New Roman"/>
                <w:sz w:val="18"/>
                <w:szCs w:val="18"/>
                <w:lang w:val="en-GB"/>
              </w:rPr>
            </w:pPr>
          </w:p>
          <w:p w14:paraId="7425F987" w14:textId="77777777" w:rsidR="002F0374" w:rsidRPr="00610D76" w:rsidRDefault="002F0374" w:rsidP="00DA4EDE">
            <w:pPr>
              <w:spacing w:after="0" w:line="240" w:lineRule="auto"/>
              <w:jc w:val="center"/>
              <w:rPr>
                <w:rFonts w:ascii="Times New Roman" w:hAnsi="Times New Roman" w:cs="Times New Roman"/>
                <w:sz w:val="18"/>
                <w:szCs w:val="18"/>
                <w:lang w:val="en-GB"/>
              </w:rPr>
            </w:pPr>
          </w:p>
          <w:p w14:paraId="6FE29FAF" w14:textId="408C3F6A" w:rsidR="00F668E7" w:rsidRPr="00610D76" w:rsidRDefault="0024600E" w:rsidP="00DA4EDE">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46</w:t>
            </w:r>
          </w:p>
          <w:p w14:paraId="6414EF4A" w14:textId="77777777" w:rsidR="00F668E7" w:rsidRPr="00610D76" w:rsidRDefault="00F668E7" w:rsidP="00DA4EDE">
            <w:pPr>
              <w:spacing w:after="0" w:line="240" w:lineRule="auto"/>
              <w:jc w:val="center"/>
              <w:rPr>
                <w:rFonts w:ascii="Times New Roman" w:hAnsi="Times New Roman" w:cs="Times New Roman"/>
                <w:sz w:val="18"/>
                <w:szCs w:val="18"/>
                <w:lang w:val="en-GB"/>
              </w:rPr>
            </w:pPr>
          </w:p>
          <w:p w14:paraId="122CC752" w14:textId="2C6B7381" w:rsidR="00F668E7" w:rsidRPr="00610D76" w:rsidRDefault="0024600E" w:rsidP="00DA4EDE">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74</w:t>
            </w:r>
          </w:p>
          <w:p w14:paraId="5AE75BAB" w14:textId="77777777" w:rsidR="00F668E7" w:rsidRPr="00610D76" w:rsidRDefault="00F668E7" w:rsidP="00DA4EDE">
            <w:pPr>
              <w:spacing w:after="0" w:line="240" w:lineRule="auto"/>
              <w:jc w:val="center"/>
              <w:rPr>
                <w:rFonts w:ascii="Times New Roman" w:eastAsia="Calibri" w:hAnsi="Times New Roman" w:cs="Times New Roman"/>
                <w:b/>
                <w:sz w:val="18"/>
                <w:szCs w:val="18"/>
                <w:lang w:val="en-GB" w:eastAsia="en-US"/>
              </w:rPr>
            </w:pPr>
          </w:p>
        </w:tc>
      </w:tr>
      <w:tr w:rsidR="00DA4EDE" w:rsidRPr="00610D76" w14:paraId="3872BEE4" w14:textId="77777777" w:rsidTr="00206E12">
        <w:tc>
          <w:tcPr>
            <w:tcW w:w="2065" w:type="dxa"/>
            <w:vMerge/>
          </w:tcPr>
          <w:p w14:paraId="45BF9FF2" w14:textId="77777777" w:rsidR="00DA4EDE" w:rsidRPr="00610D76" w:rsidRDefault="00DA4EDE" w:rsidP="00DA4EDE">
            <w:pPr>
              <w:spacing w:after="0" w:line="240" w:lineRule="auto"/>
              <w:rPr>
                <w:rFonts w:ascii="Times New Roman" w:eastAsia="Calibri" w:hAnsi="Times New Roman" w:cs="Times New Roman"/>
                <w:b/>
                <w:sz w:val="18"/>
                <w:szCs w:val="18"/>
                <w:lang w:val="en-GB"/>
              </w:rPr>
            </w:pPr>
          </w:p>
        </w:tc>
        <w:tc>
          <w:tcPr>
            <w:tcW w:w="653" w:type="dxa"/>
            <w:vMerge/>
          </w:tcPr>
          <w:p w14:paraId="6367E971" w14:textId="77777777" w:rsidR="00DA4EDE" w:rsidRPr="00610D76" w:rsidRDefault="00DA4EDE" w:rsidP="00DA4EDE">
            <w:pPr>
              <w:spacing w:after="0" w:line="240" w:lineRule="auto"/>
              <w:rPr>
                <w:rFonts w:ascii="Times New Roman" w:eastAsia="Calibri" w:hAnsi="Times New Roman" w:cs="Times New Roman"/>
                <w:b/>
                <w:sz w:val="18"/>
                <w:szCs w:val="18"/>
                <w:lang w:val="en-GB"/>
              </w:rPr>
            </w:pPr>
          </w:p>
        </w:tc>
        <w:tc>
          <w:tcPr>
            <w:tcW w:w="10232" w:type="dxa"/>
            <w:gridSpan w:val="7"/>
            <w:shd w:val="clear" w:color="auto" w:fill="D0CECE" w:themeFill="background2" w:themeFillShade="E6"/>
          </w:tcPr>
          <w:p w14:paraId="24738EC9" w14:textId="09A5DDBB" w:rsidR="00DA4EDE" w:rsidRPr="00610D76" w:rsidRDefault="00DA4EDE" w:rsidP="00DA4EDE">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Indicator</w:t>
            </w:r>
            <w:r w:rsidR="000C12D9" w:rsidRPr="00610D76">
              <w:rPr>
                <w:rFonts w:ascii="Times New Roman" w:eastAsia="Calibri" w:hAnsi="Times New Roman" w:cs="Times New Roman"/>
                <w:b/>
                <w:sz w:val="18"/>
                <w:szCs w:val="18"/>
                <w:lang w:val="en-GB" w:eastAsia="en-US"/>
              </w:rPr>
              <w:t xml:space="preserve"> </w:t>
            </w:r>
            <w:r w:rsidRPr="00610D76">
              <w:rPr>
                <w:rFonts w:ascii="Times New Roman" w:eastAsia="Calibri" w:hAnsi="Times New Roman" w:cs="Times New Roman"/>
                <w:b/>
                <w:sz w:val="18"/>
                <w:szCs w:val="18"/>
                <w:lang w:val="en-GB" w:eastAsia="en-US"/>
              </w:rPr>
              <w:t>4.4.1</w:t>
            </w:r>
            <w:r w:rsidR="000C12D9" w:rsidRPr="00610D76">
              <w:rPr>
                <w:rFonts w:ascii="Times New Roman" w:eastAsia="Calibri" w:hAnsi="Times New Roman" w:cs="Times New Roman"/>
                <w:b/>
                <w:sz w:val="18"/>
                <w:szCs w:val="18"/>
                <w:lang w:val="en-GB" w:eastAsia="en-US"/>
              </w:rPr>
              <w:t xml:space="preserve"> </w:t>
            </w:r>
            <w:r w:rsidR="00461773">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ote:</w:t>
            </w:r>
            <w:r w:rsidR="000C12D9" w:rsidRPr="00610D76">
              <w:rPr>
                <w:rFonts w:ascii="Times New Roman" w:eastAsia="Calibri" w:hAnsi="Times New Roman" w:cs="Times New Roman"/>
                <w:b/>
                <w:sz w:val="18"/>
                <w:szCs w:val="18"/>
                <w:lang w:val="en-GB" w:eastAsia="en-US"/>
              </w:rPr>
              <w:t xml:space="preserve"> </w:t>
            </w:r>
            <w:r w:rsidRPr="00610D76">
              <w:rPr>
                <w:rFonts w:ascii="Times New Roman" w:eastAsia="Calibri" w:hAnsi="Times New Roman" w:cs="Times New Roman"/>
                <w:sz w:val="18"/>
                <w:szCs w:val="18"/>
                <w:lang w:val="en-GB"/>
              </w:rPr>
              <w:t>Tracks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cumulative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number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new</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strengthened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laws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policies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increase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women’s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participation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decision-making</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supported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hAnsi="Times New Roman" w:cs="Times New Roman"/>
                <w:sz w:val="18"/>
                <w:szCs w:val="18"/>
                <w:lang w:val="en-GB"/>
              </w:rPr>
              <w:t>(</w:t>
            </w:r>
            <w:r w:rsidR="00CA0200">
              <w:rPr>
                <w:rFonts w:ascii="Times New Roman" w:hAnsi="Times New Roman" w:cs="Times New Roman"/>
                <w:sz w:val="18"/>
                <w:szCs w:val="18"/>
                <w:lang w:val="en-GB"/>
              </w:rPr>
              <w:t>requested by</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programme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since</w:t>
            </w:r>
            <w:r w:rsidR="00CA020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January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2014.</w:t>
            </w:r>
          </w:p>
          <w:p w14:paraId="00397CBB" w14:textId="7A6EBE36" w:rsidR="00DA4EDE" w:rsidRPr="00610D76" w:rsidRDefault="00433519" w:rsidP="00433519">
            <w:pPr>
              <w:spacing w:after="0" w:line="240" w:lineRule="auto"/>
              <w:rPr>
                <w:rFonts w:ascii="Times New Roman" w:eastAsia="Calibri" w:hAnsi="Times New Roman" w:cs="Times New Roman"/>
                <w:b/>
                <w:sz w:val="18"/>
                <w:szCs w:val="18"/>
                <w:lang w:val="en-GB" w:eastAsia="en-US"/>
              </w:rPr>
            </w:pPr>
            <w:r w:rsidRPr="00610D76">
              <w:rPr>
                <w:rFonts w:ascii="Times New Roman" w:eastAsia="Calibri" w:hAnsi="Times New Roman" w:cs="Times New Roman"/>
                <w:b/>
                <w:sz w:val="18"/>
                <w:szCs w:val="18"/>
                <w:lang w:val="en-GB"/>
              </w:rPr>
              <w:t>201</w:t>
            </w:r>
            <w:r w:rsidR="00361D7D">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sidR="00461773">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sidR="00461773">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The following values were corrected upwards</w:t>
            </w:r>
            <w:r w:rsidR="00CA0200">
              <w:rPr>
                <w:rFonts w:ascii="Times New Roman" w:eastAsia="Calibri" w:hAnsi="Times New Roman" w:cs="Times New Roman"/>
                <w:sz w:val="18"/>
                <w:szCs w:val="18"/>
                <w:lang w:val="en-GB"/>
              </w:rPr>
              <w:t xml:space="preserve"> to reflect</w:t>
            </w:r>
            <w:r w:rsidRPr="00610D76">
              <w:rPr>
                <w:rFonts w:ascii="Times New Roman" w:eastAsia="Calibri" w:hAnsi="Times New Roman" w:cs="Times New Roman"/>
                <w:sz w:val="18"/>
                <w:szCs w:val="18"/>
                <w:lang w:val="en-GB"/>
              </w:rPr>
              <w:t xml:space="preserve"> the contribution</w:t>
            </w:r>
            <w:r w:rsidR="00CA0200">
              <w:rPr>
                <w:rFonts w:ascii="Times New Roman" w:eastAsia="Calibri" w:hAnsi="Times New Roman" w:cs="Times New Roman"/>
                <w:sz w:val="18"/>
                <w:szCs w:val="18"/>
                <w:lang w:val="en-GB"/>
              </w:rPr>
              <w:t>s</w:t>
            </w:r>
            <w:r w:rsidRPr="00610D76">
              <w:rPr>
                <w:rFonts w:ascii="Times New Roman" w:eastAsia="Calibri" w:hAnsi="Times New Roman" w:cs="Times New Roman"/>
                <w:sz w:val="18"/>
                <w:szCs w:val="18"/>
                <w:lang w:val="en-GB"/>
              </w:rPr>
              <w:t xml:space="preserve"> </w:t>
            </w:r>
            <w:r w:rsidR="00CA0200">
              <w:rPr>
                <w:rFonts w:ascii="Times New Roman" w:eastAsia="Calibri" w:hAnsi="Times New Roman" w:cs="Times New Roman"/>
                <w:sz w:val="18"/>
                <w:szCs w:val="18"/>
                <w:lang w:val="en-GB"/>
              </w:rPr>
              <w:t>from</w:t>
            </w:r>
            <w:r w:rsidR="00CA020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one additional country office not previously captured: (a) 2017 target increased from 4</w:t>
            </w:r>
            <w:r w:rsidR="00361D7D">
              <w:rPr>
                <w:rFonts w:ascii="Times New Roman" w:eastAsia="Calibri" w:hAnsi="Times New Roman" w:cs="Times New Roman"/>
                <w:sz w:val="18"/>
                <w:szCs w:val="18"/>
                <w:lang w:val="en-GB"/>
              </w:rPr>
              <w:t>4</w:t>
            </w:r>
            <w:r w:rsidRPr="00610D76">
              <w:rPr>
                <w:rFonts w:ascii="Times New Roman" w:eastAsia="Calibri" w:hAnsi="Times New Roman" w:cs="Times New Roman"/>
                <w:sz w:val="18"/>
                <w:szCs w:val="18"/>
                <w:lang w:val="en-GB"/>
              </w:rPr>
              <w:t xml:space="preserve"> to 4</w:t>
            </w:r>
            <w:r w:rsidR="00361D7D">
              <w:rPr>
                <w:rFonts w:ascii="Times New Roman" w:eastAsia="Calibri" w:hAnsi="Times New Roman" w:cs="Times New Roman"/>
                <w:sz w:val="18"/>
                <w:szCs w:val="18"/>
                <w:lang w:val="en-GB"/>
              </w:rPr>
              <w:t>5</w:t>
            </w:r>
            <w:r w:rsidR="00CA0200">
              <w:rPr>
                <w:rFonts w:ascii="Times New Roman" w:eastAsia="Calibri" w:hAnsi="Times New Roman" w:cs="Times New Roman"/>
                <w:sz w:val="18"/>
                <w:szCs w:val="18"/>
                <w:lang w:val="en-GB"/>
              </w:rPr>
              <w:t>, and</w:t>
            </w:r>
            <w:r w:rsidRPr="00610D76">
              <w:rPr>
                <w:rFonts w:ascii="Times New Roman" w:eastAsia="Calibri" w:hAnsi="Times New Roman" w:cs="Times New Roman"/>
                <w:sz w:val="18"/>
                <w:szCs w:val="18"/>
                <w:lang w:val="en-GB"/>
              </w:rPr>
              <w:t xml:space="preserve"> (b) 2017 target increased from 8</w:t>
            </w:r>
            <w:r w:rsidR="00361D7D">
              <w:rPr>
                <w:rFonts w:ascii="Times New Roman" w:eastAsia="Calibri" w:hAnsi="Times New Roman" w:cs="Times New Roman"/>
                <w:sz w:val="18"/>
                <w:szCs w:val="18"/>
                <w:lang w:val="en-GB"/>
              </w:rPr>
              <w:t>2</w:t>
            </w:r>
            <w:r w:rsidRPr="00610D76">
              <w:rPr>
                <w:rFonts w:ascii="Times New Roman" w:eastAsia="Calibri" w:hAnsi="Times New Roman" w:cs="Times New Roman"/>
                <w:sz w:val="18"/>
                <w:szCs w:val="18"/>
                <w:lang w:val="en-GB"/>
              </w:rPr>
              <w:t xml:space="preserve"> to 8</w:t>
            </w:r>
            <w:r w:rsidR="00361D7D">
              <w:rPr>
                <w:rFonts w:ascii="Times New Roman" w:eastAsia="Calibri" w:hAnsi="Times New Roman" w:cs="Times New Roman"/>
                <w:sz w:val="18"/>
                <w:szCs w:val="18"/>
                <w:lang w:val="en-GB"/>
              </w:rPr>
              <w:t>3</w:t>
            </w:r>
            <w:r w:rsidRPr="00610D76">
              <w:rPr>
                <w:rFonts w:ascii="Times New Roman" w:eastAsia="Calibri" w:hAnsi="Times New Roman" w:cs="Times New Roman"/>
                <w:sz w:val="18"/>
                <w:szCs w:val="18"/>
                <w:lang w:val="en-GB"/>
              </w:rPr>
              <w:t xml:space="preserve">. </w:t>
            </w:r>
          </w:p>
        </w:tc>
      </w:tr>
      <w:tr w:rsidR="0024600E" w:rsidRPr="00610D76" w14:paraId="6EF08F33" w14:textId="77777777" w:rsidTr="003B77C2">
        <w:tc>
          <w:tcPr>
            <w:tcW w:w="2065" w:type="dxa"/>
            <w:vMerge/>
            <w:shd w:val="clear" w:color="auto" w:fill="auto"/>
          </w:tcPr>
          <w:p w14:paraId="25120A12" w14:textId="77777777" w:rsidR="0024600E" w:rsidRPr="00610D76" w:rsidRDefault="0024600E" w:rsidP="0024600E">
            <w:pPr>
              <w:spacing w:after="0" w:line="240" w:lineRule="auto"/>
              <w:rPr>
                <w:rFonts w:ascii="Times New Roman" w:eastAsia="Calibri" w:hAnsi="Times New Roman" w:cs="Times New Roman"/>
                <w:color w:val="000000"/>
                <w:sz w:val="18"/>
                <w:szCs w:val="18"/>
                <w:lang w:val="en-GB"/>
              </w:rPr>
            </w:pPr>
          </w:p>
        </w:tc>
        <w:tc>
          <w:tcPr>
            <w:tcW w:w="653" w:type="dxa"/>
            <w:vMerge w:val="restart"/>
          </w:tcPr>
          <w:p w14:paraId="40192337" w14:textId="77777777" w:rsidR="0024600E" w:rsidRPr="00610D76" w:rsidRDefault="0024600E" w:rsidP="0024600E">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4.4.2</w:t>
            </w:r>
          </w:p>
        </w:tc>
        <w:tc>
          <w:tcPr>
            <w:tcW w:w="3847" w:type="dxa"/>
            <w:shd w:val="clear" w:color="auto" w:fill="auto"/>
          </w:tcPr>
          <w:p w14:paraId="1F68C42F" w14:textId="77777777" w:rsidR="0024600E" w:rsidRPr="00610D76" w:rsidRDefault="0024600E" w:rsidP="0024600E">
            <w:pPr>
              <w:spacing w:after="0" w:line="240" w:lineRule="auto"/>
              <w:rPr>
                <w:rFonts w:ascii="Times New Roman" w:eastAsia="Calibri" w:hAnsi="Times New Roman" w:cs="Times New Roman"/>
                <w:b/>
                <w:i/>
                <w:sz w:val="18"/>
                <w:szCs w:val="18"/>
                <w:lang w:val="en-GB"/>
              </w:rPr>
            </w:pPr>
            <w:r w:rsidRPr="00610D76">
              <w:rPr>
                <w:rFonts w:ascii="Times New Roman" w:eastAsia="Calibri" w:hAnsi="Times New Roman" w:cs="Times New Roman"/>
                <w:sz w:val="18"/>
                <w:szCs w:val="18"/>
                <w:lang w:val="en-GB"/>
              </w:rPr>
              <w:t>Number of</w:t>
            </w:r>
            <w:r w:rsidRPr="00610D76">
              <w:rPr>
                <w:rFonts w:ascii="Times New Roman" w:eastAsia="Calibri" w:hAnsi="Times New Roman" w:cs="Times New Roman"/>
                <w:b/>
                <w:sz w:val="18"/>
                <w:szCs w:val="18"/>
                <w:lang w:val="en-GB"/>
              </w:rPr>
              <w:t xml:space="preserve"> additional women </w:t>
            </w:r>
            <w:r w:rsidRPr="00610D76">
              <w:rPr>
                <w:rFonts w:ascii="Times New Roman" w:eastAsia="Calibri" w:hAnsi="Times New Roman" w:cs="Times New Roman"/>
                <w:sz w:val="18"/>
                <w:szCs w:val="18"/>
                <w:lang w:val="en-GB"/>
              </w:rPr>
              <w:t xml:space="preserve">benefitting from private and/or public measures to support women’s preparedness for </w:t>
            </w:r>
            <w:r w:rsidRPr="00610D76">
              <w:rPr>
                <w:rFonts w:ascii="Times New Roman" w:eastAsia="Calibri" w:hAnsi="Times New Roman" w:cs="Times New Roman"/>
                <w:b/>
                <w:sz w:val="18"/>
                <w:szCs w:val="18"/>
                <w:lang w:val="en-GB"/>
              </w:rPr>
              <w:t>leadership and decision-making roles</w:t>
            </w:r>
            <w:r w:rsidRPr="00610D76">
              <w:rPr>
                <w:rFonts w:ascii="Times New Roman" w:eastAsia="Calibri" w:hAnsi="Times New Roman" w:cs="Times New Roman"/>
                <w:b/>
                <w:i/>
                <w:sz w:val="18"/>
                <w:szCs w:val="18"/>
                <w:lang w:val="en-GB"/>
              </w:rPr>
              <w:t xml:space="preserve"> </w:t>
            </w:r>
          </w:p>
          <w:p w14:paraId="113AF254" w14:textId="77777777" w:rsidR="0024600E" w:rsidRPr="00872C0D" w:rsidRDefault="0024600E" w:rsidP="0024600E">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28</w:t>
            </w:r>
          </w:p>
        </w:tc>
        <w:tc>
          <w:tcPr>
            <w:tcW w:w="1170" w:type="dxa"/>
            <w:shd w:val="clear" w:color="auto" w:fill="auto"/>
            <w:vAlign w:val="center"/>
          </w:tcPr>
          <w:p w14:paraId="1D6F3D49" w14:textId="77777777" w:rsidR="0024600E" w:rsidRPr="00610D76" w:rsidRDefault="0024600E" w:rsidP="0024600E">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990" w:type="dxa"/>
            <w:shd w:val="clear" w:color="auto" w:fill="auto"/>
            <w:vAlign w:val="center"/>
          </w:tcPr>
          <w:p w14:paraId="4F8ED8E9" w14:textId="77777777" w:rsidR="0024600E" w:rsidRPr="00610D76" w:rsidRDefault="0024600E" w:rsidP="0024600E">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5,745</w:t>
            </w:r>
          </w:p>
        </w:tc>
        <w:tc>
          <w:tcPr>
            <w:tcW w:w="1080" w:type="dxa"/>
            <w:shd w:val="clear" w:color="auto" w:fill="auto"/>
            <w:vAlign w:val="center"/>
          </w:tcPr>
          <w:p w14:paraId="36242FBF" w14:textId="77777777" w:rsidR="0024600E" w:rsidRPr="00610D76" w:rsidRDefault="0024600E" w:rsidP="0024600E">
            <w:pPr>
              <w:spacing w:after="0" w:line="240" w:lineRule="auto"/>
              <w:jc w:val="center"/>
              <w:rPr>
                <w:rFonts w:ascii="Times New Roman" w:eastAsia="Calibri" w:hAnsi="Times New Roman" w:cs="Times New Roman"/>
                <w:sz w:val="18"/>
                <w:szCs w:val="18"/>
                <w:lang w:val="en-GB" w:eastAsia="en-US"/>
              </w:rPr>
            </w:pPr>
            <w:r w:rsidRPr="00610D76">
              <w:rPr>
                <w:rFonts w:ascii="Times New Roman" w:eastAsia="Calibri" w:hAnsi="Times New Roman" w:cs="Times New Roman"/>
                <w:sz w:val="18"/>
                <w:szCs w:val="18"/>
                <w:lang w:val="en-GB" w:eastAsia="en-US"/>
              </w:rPr>
              <w:t>13,124</w:t>
            </w:r>
          </w:p>
        </w:tc>
        <w:tc>
          <w:tcPr>
            <w:tcW w:w="1013" w:type="dxa"/>
            <w:shd w:val="clear" w:color="auto" w:fill="auto"/>
            <w:vAlign w:val="center"/>
          </w:tcPr>
          <w:p w14:paraId="254888B5" w14:textId="304EBAEC" w:rsidR="0024600E" w:rsidRPr="00610D76" w:rsidRDefault="0024600E" w:rsidP="0024600E">
            <w:pPr>
              <w:spacing w:after="0" w:line="240" w:lineRule="auto"/>
              <w:jc w:val="center"/>
              <w:rPr>
                <w:rFonts w:ascii="Times New Roman" w:eastAsia="Calibri" w:hAnsi="Times New Roman" w:cs="Times New Roman"/>
                <w:sz w:val="18"/>
                <w:szCs w:val="18"/>
                <w:lang w:val="en-GB" w:eastAsia="en-US"/>
              </w:rPr>
            </w:pPr>
            <w:r w:rsidRPr="00610D76">
              <w:rPr>
                <w:rFonts w:ascii="Times New Roman" w:eastAsia="Calibri" w:hAnsi="Times New Roman" w:cs="Times New Roman"/>
                <w:sz w:val="18"/>
                <w:szCs w:val="18"/>
                <w:lang w:val="en-GB" w:eastAsia="en-US"/>
              </w:rPr>
              <w:t>24,826</w:t>
            </w:r>
          </w:p>
        </w:tc>
        <w:tc>
          <w:tcPr>
            <w:tcW w:w="1057" w:type="dxa"/>
            <w:shd w:val="clear" w:color="auto" w:fill="auto"/>
            <w:vAlign w:val="center"/>
          </w:tcPr>
          <w:p w14:paraId="6AB144D1" w14:textId="40CABECC" w:rsidR="0024600E" w:rsidRPr="00610D76" w:rsidRDefault="0024600E" w:rsidP="0024600E">
            <w:pPr>
              <w:spacing w:after="0" w:line="240" w:lineRule="auto"/>
              <w:jc w:val="center"/>
              <w:rPr>
                <w:rFonts w:ascii="Times New Roman" w:eastAsia="Calibri" w:hAnsi="Times New Roman" w:cs="Times New Roman"/>
                <w:sz w:val="18"/>
                <w:szCs w:val="18"/>
                <w:lang w:val="en-GB" w:eastAsia="en-US"/>
              </w:rPr>
            </w:pPr>
            <w:r w:rsidRPr="00610D76">
              <w:rPr>
                <w:rFonts w:ascii="Times New Roman" w:hAnsi="Times New Roman" w:cs="Times New Roman"/>
                <w:sz w:val="18"/>
                <w:szCs w:val="18"/>
                <w:lang w:val="en-GB"/>
              </w:rPr>
              <w:t>27,242</w:t>
            </w:r>
          </w:p>
        </w:tc>
        <w:tc>
          <w:tcPr>
            <w:tcW w:w="1075" w:type="dxa"/>
            <w:shd w:val="clear" w:color="auto" w:fill="auto"/>
            <w:vAlign w:val="center"/>
          </w:tcPr>
          <w:p w14:paraId="2DAA078E" w14:textId="53ADDF63" w:rsidR="0024600E" w:rsidRPr="0024600E" w:rsidRDefault="0024600E" w:rsidP="0024600E">
            <w:pPr>
              <w:spacing w:after="0" w:line="240" w:lineRule="auto"/>
              <w:jc w:val="center"/>
              <w:rPr>
                <w:rFonts w:ascii="Times New Roman" w:eastAsia="Calibri" w:hAnsi="Times New Roman" w:cs="Times New Roman"/>
                <w:sz w:val="18"/>
                <w:szCs w:val="18"/>
                <w:lang w:val="en-GB" w:eastAsia="en-US"/>
              </w:rPr>
            </w:pPr>
            <w:r w:rsidRPr="0024600E">
              <w:rPr>
                <w:rFonts w:ascii="Times New Roman" w:eastAsia="Calibri" w:hAnsi="Times New Roman" w:cs="Times New Roman"/>
                <w:sz w:val="18"/>
                <w:szCs w:val="18"/>
                <w:lang w:val="en-GB" w:eastAsia="en-US"/>
              </w:rPr>
              <w:t>30</w:t>
            </w:r>
            <w:r w:rsidR="003B77C2">
              <w:rPr>
                <w:rFonts w:ascii="Times New Roman" w:eastAsia="Calibri" w:hAnsi="Times New Roman" w:cs="Times New Roman"/>
                <w:sz w:val="18"/>
                <w:szCs w:val="18"/>
                <w:lang w:val="en-GB" w:eastAsia="en-US"/>
              </w:rPr>
              <w:t>,</w:t>
            </w:r>
            <w:r w:rsidRPr="0024600E">
              <w:rPr>
                <w:rFonts w:ascii="Times New Roman" w:eastAsia="Calibri" w:hAnsi="Times New Roman" w:cs="Times New Roman"/>
                <w:sz w:val="18"/>
                <w:szCs w:val="18"/>
                <w:lang w:val="en-GB" w:eastAsia="en-US"/>
              </w:rPr>
              <w:t>789</w:t>
            </w:r>
          </w:p>
        </w:tc>
      </w:tr>
      <w:tr w:rsidR="0024600E" w:rsidRPr="00610D76" w14:paraId="6417B467" w14:textId="77777777" w:rsidTr="00206E12">
        <w:tc>
          <w:tcPr>
            <w:tcW w:w="2065" w:type="dxa"/>
            <w:vMerge/>
          </w:tcPr>
          <w:p w14:paraId="1DB295B6" w14:textId="77777777" w:rsidR="0024600E" w:rsidRPr="00610D76" w:rsidRDefault="0024600E" w:rsidP="0024600E">
            <w:pPr>
              <w:spacing w:after="0" w:line="240" w:lineRule="auto"/>
              <w:rPr>
                <w:rFonts w:ascii="Times New Roman" w:eastAsia="Calibri" w:hAnsi="Times New Roman" w:cs="Times New Roman"/>
                <w:b/>
                <w:sz w:val="18"/>
                <w:szCs w:val="18"/>
                <w:lang w:val="en-GB"/>
              </w:rPr>
            </w:pPr>
          </w:p>
        </w:tc>
        <w:tc>
          <w:tcPr>
            <w:tcW w:w="653" w:type="dxa"/>
            <w:vMerge/>
          </w:tcPr>
          <w:p w14:paraId="67261618" w14:textId="77777777" w:rsidR="0024600E" w:rsidRPr="00610D76" w:rsidRDefault="0024600E" w:rsidP="0024600E">
            <w:pPr>
              <w:spacing w:after="0" w:line="240" w:lineRule="auto"/>
              <w:rPr>
                <w:rFonts w:ascii="Times New Roman" w:eastAsia="Calibri" w:hAnsi="Times New Roman" w:cs="Times New Roman"/>
                <w:b/>
                <w:sz w:val="18"/>
                <w:szCs w:val="18"/>
                <w:lang w:val="en-GB"/>
              </w:rPr>
            </w:pPr>
          </w:p>
        </w:tc>
        <w:tc>
          <w:tcPr>
            <w:tcW w:w="10232" w:type="dxa"/>
            <w:gridSpan w:val="7"/>
            <w:shd w:val="clear" w:color="auto" w:fill="D0CECE" w:themeFill="background2" w:themeFillShade="E6"/>
          </w:tcPr>
          <w:p w14:paraId="3B2A92A7" w14:textId="50F9C724" w:rsidR="0024600E" w:rsidRPr="00610D76" w:rsidRDefault="0024600E" w:rsidP="0024600E">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4.4.2 </w:t>
            </w:r>
            <w:r>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rPr>
              <w:t>Tracks the cumulative number of additional women</w:t>
            </w:r>
            <w:r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sz w:val="18"/>
                <w:szCs w:val="18"/>
                <w:lang w:val="en-GB"/>
              </w:rPr>
              <w:t xml:space="preserve">benefitting from private and/or public measures to support women’s preparedness for leadership and decision-making roles with UNDP support </w:t>
            </w:r>
            <w:r w:rsidRPr="00610D76">
              <w:rPr>
                <w:rFonts w:ascii="Times New Roman" w:hAnsi="Times New Roman" w:cs="Times New Roman"/>
                <w:sz w:val="18"/>
                <w:szCs w:val="18"/>
                <w:lang w:val="en-GB"/>
              </w:rPr>
              <w:t>(</w:t>
            </w:r>
            <w:r w:rsidR="00CA0200">
              <w:rPr>
                <w:rFonts w:ascii="Times New Roman" w:hAnsi="Times New Roman" w:cs="Times New Roman"/>
                <w:sz w:val="18"/>
                <w:szCs w:val="18"/>
                <w:lang w:val="en-GB"/>
              </w:rPr>
              <w:t>requested</w:t>
            </w:r>
            <w:r w:rsidRPr="00610D76">
              <w:rPr>
                <w:rFonts w:ascii="Times New Roman" w:hAnsi="Times New Roman" w:cs="Times New Roman"/>
                <w:sz w:val="18"/>
                <w:szCs w:val="18"/>
                <w:lang w:val="en-GB"/>
              </w:rPr>
              <w:t xml:space="preserve"> from programme countries)</w:t>
            </w:r>
            <w:r w:rsidRPr="00610D76">
              <w:rPr>
                <w:rFonts w:ascii="Times New Roman" w:eastAsia="Calibri" w:hAnsi="Times New Roman" w:cs="Times New Roman"/>
                <w:sz w:val="18"/>
                <w:szCs w:val="18"/>
                <w:lang w:val="en-GB"/>
              </w:rPr>
              <w:t xml:space="preserve"> from January 2014 onwards.</w:t>
            </w:r>
          </w:p>
          <w:p w14:paraId="6B48D4C7" w14:textId="1D96406E" w:rsidR="0024600E" w:rsidRPr="00610D76" w:rsidRDefault="00FC7754" w:rsidP="0024600E">
            <w:pPr>
              <w:spacing w:after="0" w:line="240" w:lineRule="auto"/>
              <w:rPr>
                <w:rFonts w:ascii="Times New Roman" w:eastAsia="Calibri" w:hAnsi="Times New Roman" w:cs="Times New Roman"/>
                <w:b/>
                <w:sz w:val="18"/>
                <w:szCs w:val="18"/>
                <w:lang w:val="en-GB" w:eastAsia="en-US"/>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bl>
    <w:p w14:paraId="7C70B2A6" w14:textId="4CD6EB4D" w:rsidR="005C5D4F" w:rsidRDefault="005C5D4F" w:rsidP="00133CC5">
      <w:pPr>
        <w:spacing w:line="240" w:lineRule="auto"/>
        <w:rPr>
          <w:rFonts w:ascii="Times New Roman" w:hAnsi="Times New Roman" w:cs="Times New Roman"/>
          <w:sz w:val="18"/>
          <w:szCs w:val="18"/>
          <w:lang w:val="en-GB"/>
        </w:rPr>
      </w:pPr>
    </w:p>
    <w:p w14:paraId="6C0DB998" w14:textId="43767A5F" w:rsidR="00EB2F9D" w:rsidRDefault="00EB2F9D">
      <w:pPr>
        <w:spacing w:after="160" w:line="259" w:lineRule="auto"/>
        <w:rPr>
          <w:rFonts w:ascii="Times New Roman" w:hAnsi="Times New Roman" w:cs="Times New Roman"/>
          <w:sz w:val="18"/>
          <w:szCs w:val="18"/>
          <w:lang w:val="en-GB"/>
        </w:rPr>
      </w:pPr>
      <w:r>
        <w:rPr>
          <w:rFonts w:ascii="Times New Roman" w:hAnsi="Times New Roman" w:cs="Times New Roman"/>
          <w:sz w:val="18"/>
          <w:szCs w:val="18"/>
          <w:lang w:val="en-GB"/>
        </w:rPr>
        <w:br w:type="page"/>
      </w:r>
    </w:p>
    <w:p w14:paraId="3341728B" w14:textId="77777777" w:rsidR="00141908" w:rsidRPr="00610D76" w:rsidRDefault="00141908" w:rsidP="00141908">
      <w:pPr>
        <w:spacing w:after="0" w:line="240" w:lineRule="auto"/>
        <w:rPr>
          <w:rFonts w:ascii="Times New Roman" w:hAnsi="Times New Roman" w:cs="Times New Roman"/>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7"/>
        <w:gridCol w:w="5545"/>
        <w:gridCol w:w="2145"/>
        <w:gridCol w:w="2582"/>
        <w:gridCol w:w="2231"/>
      </w:tblGrid>
      <w:tr w:rsidR="00AB5E52" w:rsidRPr="00610D76" w14:paraId="1E9E7C3B" w14:textId="77777777" w:rsidTr="00C133EB">
        <w:trPr>
          <w:trHeight w:val="263"/>
          <w:jc w:val="center"/>
        </w:trPr>
        <w:tc>
          <w:tcPr>
            <w:tcW w:w="12950" w:type="dxa"/>
            <w:gridSpan w:val="5"/>
            <w:tcBorders>
              <w:top w:val="single" w:sz="4" w:space="0" w:color="auto"/>
              <w:left w:val="single" w:sz="4" w:space="0" w:color="auto"/>
              <w:bottom w:val="single" w:sz="4" w:space="0" w:color="auto"/>
              <w:right w:val="single" w:sz="4" w:space="0" w:color="auto"/>
            </w:tcBorders>
            <w:shd w:val="clear" w:color="auto" w:fill="0070C0"/>
          </w:tcPr>
          <w:p w14:paraId="4C4217F9" w14:textId="0957E017" w:rsidR="00AB5E52" w:rsidRPr="00610D76" w:rsidRDefault="00AB5E52" w:rsidP="00133CC5">
            <w:pPr>
              <w:spacing w:after="0" w:line="240" w:lineRule="auto"/>
              <w:rPr>
                <w:rStyle w:val="Heading3Char"/>
                <w:rFonts w:eastAsia="Calibri"/>
                <w:color w:val="FFFF00"/>
                <w:sz w:val="18"/>
                <w:szCs w:val="18"/>
                <w:u w:val="single"/>
                <w:lang w:val="en-GB"/>
              </w:rPr>
            </w:pPr>
            <w:bookmarkStart w:id="12" w:name="_Toc445889445"/>
            <w:r w:rsidRPr="00C370CF">
              <w:rPr>
                <w:rStyle w:val="Heading3Char"/>
                <w:rFonts w:eastAsia="Calibri"/>
                <w:color w:val="FFFF00"/>
                <w:sz w:val="20"/>
                <w:szCs w:val="18"/>
                <w:u w:val="single"/>
                <w:lang w:val="en-GB"/>
              </w:rPr>
              <w:t>Outcome</w:t>
            </w:r>
            <w:r w:rsidR="000C12D9" w:rsidRPr="00C370CF">
              <w:rPr>
                <w:rStyle w:val="Heading3Char"/>
                <w:rFonts w:eastAsia="Calibri"/>
                <w:color w:val="FFFF00"/>
                <w:sz w:val="20"/>
                <w:szCs w:val="18"/>
                <w:u w:val="single"/>
                <w:lang w:val="en-GB"/>
              </w:rPr>
              <w:t xml:space="preserve"> </w:t>
            </w:r>
            <w:r w:rsidRPr="00C370CF">
              <w:rPr>
                <w:rStyle w:val="Heading3Char"/>
                <w:rFonts w:eastAsia="Calibri"/>
                <w:color w:val="FFFF00"/>
                <w:sz w:val="20"/>
                <w:szCs w:val="18"/>
                <w:u w:val="single"/>
                <w:lang w:val="en-GB"/>
              </w:rPr>
              <w:t>5:</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Countries</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are</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able</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to</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reduce</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the</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likelihood</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of</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conflict</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and</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lower</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the</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risk</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of</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natural</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disasters,</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including</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from</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climate</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change</w:t>
            </w:r>
            <w:bookmarkEnd w:id="12"/>
          </w:p>
        </w:tc>
      </w:tr>
      <w:tr w:rsidR="003D31B2" w:rsidRPr="00610D76" w14:paraId="4D538CAF" w14:textId="77777777" w:rsidTr="00895DD9">
        <w:trPr>
          <w:trHeight w:val="260"/>
          <w:jc w:val="center"/>
        </w:trPr>
        <w:tc>
          <w:tcPr>
            <w:tcW w:w="599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110B5EE" w14:textId="26B8294B" w:rsidR="003D31B2" w:rsidRPr="00610D76" w:rsidRDefault="003D31B2" w:rsidP="00133CC5">
            <w:pPr>
              <w:spacing w:after="0" w:line="240" w:lineRule="auto"/>
              <w:ind w:left="90" w:hanging="90"/>
              <w:jc w:val="both"/>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Outcome</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Indicators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t>
            </w:r>
            <w:r w:rsidRPr="00610D76">
              <w:rPr>
                <w:rFonts w:ascii="Times New Roman" w:eastAsia="SimSun" w:hAnsi="Times New Roman" w:cs="Times New Roman"/>
                <w:b/>
                <w:sz w:val="18"/>
                <w:szCs w:val="18"/>
                <w:lang w:val="en-GB" w:eastAsia="zh-CN"/>
              </w:rPr>
              <w:t>*</w:t>
            </w:r>
            <w:r w:rsidRPr="00610D76">
              <w:rPr>
                <w:rFonts w:ascii="Times New Roman" w:eastAsia="SimSun" w:hAnsi="Times New Roman" w:cs="Times New Roman"/>
                <w:sz w:val="18"/>
                <w:szCs w:val="18"/>
                <w:lang w:val="en-GB" w:eastAsia="zh-CN"/>
              </w:rPr>
              <w:t>Using</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latest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data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year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specified)</w:t>
            </w:r>
          </w:p>
        </w:tc>
        <w:tc>
          <w:tcPr>
            <w:tcW w:w="2145" w:type="dxa"/>
            <w:tcBorders>
              <w:top w:val="single" w:sz="4" w:space="0" w:color="auto"/>
              <w:left w:val="single" w:sz="4" w:space="0" w:color="auto"/>
              <w:bottom w:val="single" w:sz="4" w:space="0" w:color="auto"/>
              <w:right w:val="single" w:sz="4" w:space="0" w:color="auto"/>
            </w:tcBorders>
            <w:shd w:val="clear" w:color="auto" w:fill="F2F2F2"/>
          </w:tcPr>
          <w:p w14:paraId="392044C7" w14:textId="77777777" w:rsidR="003D31B2" w:rsidRPr="00610D76" w:rsidRDefault="003D31B2"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2013</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baseline</w:t>
            </w:r>
          </w:p>
        </w:tc>
        <w:tc>
          <w:tcPr>
            <w:tcW w:w="2582" w:type="dxa"/>
            <w:tcBorders>
              <w:top w:val="single" w:sz="4" w:space="0" w:color="auto"/>
              <w:left w:val="single" w:sz="4" w:space="0" w:color="auto"/>
              <w:bottom w:val="single" w:sz="4" w:space="0" w:color="auto"/>
              <w:right w:val="single" w:sz="4" w:space="0" w:color="auto"/>
            </w:tcBorders>
            <w:shd w:val="clear" w:color="auto" w:fill="F2F2F2"/>
          </w:tcPr>
          <w:p w14:paraId="25FB4D8D" w14:textId="77777777" w:rsidR="003D31B2" w:rsidRPr="00610D76" w:rsidRDefault="003D31B2"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Latest</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dat</w:t>
            </w:r>
            <w:r w:rsidR="001D32D2" w:rsidRPr="00610D76">
              <w:rPr>
                <w:rFonts w:ascii="Times New Roman" w:eastAsia="Calibri" w:hAnsi="Times New Roman" w:cs="Times New Roman"/>
                <w:b/>
                <w:sz w:val="18"/>
                <w:szCs w:val="18"/>
                <w:lang w:val="en-GB"/>
              </w:rPr>
              <w:t>a</w:t>
            </w:r>
          </w:p>
        </w:tc>
        <w:tc>
          <w:tcPr>
            <w:tcW w:w="2231" w:type="dxa"/>
            <w:tcBorders>
              <w:top w:val="single" w:sz="4" w:space="0" w:color="auto"/>
              <w:left w:val="single" w:sz="4" w:space="0" w:color="auto"/>
              <w:bottom w:val="single" w:sz="4" w:space="0" w:color="auto"/>
              <w:right w:val="single" w:sz="4" w:space="0" w:color="auto"/>
            </w:tcBorders>
            <w:shd w:val="clear" w:color="auto" w:fill="F2F2F2"/>
          </w:tcPr>
          <w:p w14:paraId="34DAEA19" w14:textId="77777777" w:rsidR="003D31B2" w:rsidRPr="00610D76" w:rsidRDefault="003D31B2"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2017</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target</w:t>
            </w:r>
          </w:p>
        </w:tc>
      </w:tr>
      <w:tr w:rsidR="003D31B2" w:rsidRPr="00610D76" w14:paraId="5A152BE4" w14:textId="77777777" w:rsidTr="006C3309">
        <w:trPr>
          <w:trHeight w:val="260"/>
          <w:jc w:val="center"/>
        </w:trPr>
        <w:tc>
          <w:tcPr>
            <w:tcW w:w="447" w:type="dxa"/>
            <w:vMerge w:val="restart"/>
            <w:tcBorders>
              <w:top w:val="single" w:sz="4" w:space="0" w:color="auto"/>
              <w:left w:val="single" w:sz="4" w:space="0" w:color="auto"/>
              <w:right w:val="single" w:sz="4" w:space="0" w:color="auto"/>
            </w:tcBorders>
            <w:shd w:val="clear" w:color="auto" w:fill="auto"/>
          </w:tcPr>
          <w:p w14:paraId="1948F9FB" w14:textId="77777777" w:rsidR="003D31B2" w:rsidRPr="00610D76" w:rsidRDefault="003D31B2" w:rsidP="00133CC5">
            <w:pPr>
              <w:spacing w:after="0" w:line="240" w:lineRule="auto"/>
              <w:ind w:right="-144"/>
              <w:rPr>
                <w:rFonts w:ascii="Times New Roman" w:hAnsi="Times New Roman" w:cs="Times New Roman"/>
                <w:sz w:val="18"/>
                <w:szCs w:val="18"/>
                <w:lang w:val="en-GB"/>
              </w:rPr>
            </w:pPr>
            <w:r w:rsidRPr="00610D76">
              <w:rPr>
                <w:rFonts w:ascii="Times New Roman" w:hAnsi="Times New Roman" w:cs="Times New Roman"/>
                <w:b/>
                <w:sz w:val="18"/>
                <w:szCs w:val="18"/>
                <w:lang w:val="en-GB"/>
              </w:rPr>
              <w:t>5.1</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1FAAD4F2" w14:textId="77777777" w:rsidR="003D31B2" w:rsidRPr="00610D76" w:rsidRDefault="003D31B2" w:rsidP="00133CC5">
            <w:pPr>
              <w:spacing w:after="0" w:line="240" w:lineRule="auto"/>
              <w:ind w:right="-144"/>
              <w:rPr>
                <w:rFonts w:ascii="Times New Roman" w:hAnsi="Times New Roman" w:cs="Times New Roman"/>
                <w:sz w:val="18"/>
                <w:szCs w:val="18"/>
                <w:lang w:val="en-GB"/>
              </w:rPr>
            </w:pPr>
            <w:r w:rsidRPr="00610D76">
              <w:rPr>
                <w:rFonts w:ascii="Times New Roman" w:hAnsi="Times New Roman" w:cs="Times New Roman"/>
                <w:b/>
                <w:sz w:val="18"/>
                <w:szCs w:val="18"/>
                <w:lang w:val="en-GB"/>
              </w:rPr>
              <w:t>Mortality</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rate</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from</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natural</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hazards</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77B81BAE" w14:textId="77777777" w:rsidR="003D31B2" w:rsidRPr="00610D76" w:rsidRDefault="003D31B2"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17</w:t>
            </w:r>
            <w:r w:rsidR="00636353" w:rsidRPr="00610D76">
              <w:rPr>
                <w:rFonts w:ascii="Times New Roman" w:hAnsi="Times New Roman" w:cs="Times New Roman"/>
                <w:sz w:val="18"/>
                <w:szCs w:val="18"/>
                <w:lang w:val="en-GB"/>
              </w:rPr>
              <w:t>.9</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per</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million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inhabitants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(2013)</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6D0AE542" w14:textId="4C95B92A" w:rsidR="003D31B2" w:rsidRPr="00610D76" w:rsidRDefault="00A55F2F" w:rsidP="00133CC5">
            <w:pPr>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10.6</w:t>
            </w:r>
            <w:r w:rsidR="000C12D9" w:rsidRPr="00610D76">
              <w:rPr>
                <w:rFonts w:ascii="Times New Roman" w:hAnsi="Times New Roman" w:cs="Times New Roman"/>
                <w:sz w:val="18"/>
                <w:szCs w:val="18"/>
                <w:lang w:val="en-GB"/>
              </w:rPr>
              <w:t xml:space="preserve"> </w:t>
            </w:r>
            <w:r w:rsidR="003D31B2" w:rsidRPr="00610D76">
              <w:rPr>
                <w:rFonts w:ascii="Times New Roman" w:hAnsi="Times New Roman" w:cs="Times New Roman"/>
                <w:sz w:val="18"/>
                <w:szCs w:val="18"/>
                <w:lang w:val="en-GB"/>
              </w:rPr>
              <w:t>per</w:t>
            </w:r>
            <w:r w:rsidR="000C12D9" w:rsidRPr="00610D76">
              <w:rPr>
                <w:rFonts w:ascii="Times New Roman" w:hAnsi="Times New Roman" w:cs="Times New Roman"/>
                <w:sz w:val="18"/>
                <w:szCs w:val="18"/>
                <w:lang w:val="en-GB"/>
              </w:rPr>
              <w:t xml:space="preserve"> </w:t>
            </w:r>
            <w:r w:rsidR="003D31B2" w:rsidRPr="00610D76">
              <w:rPr>
                <w:rFonts w:ascii="Times New Roman" w:hAnsi="Times New Roman" w:cs="Times New Roman"/>
                <w:sz w:val="18"/>
                <w:szCs w:val="18"/>
                <w:lang w:val="en-GB"/>
              </w:rPr>
              <w:t>million</w:t>
            </w:r>
            <w:r w:rsidR="000C12D9" w:rsidRPr="00610D76">
              <w:rPr>
                <w:rFonts w:ascii="Times New Roman" w:hAnsi="Times New Roman" w:cs="Times New Roman"/>
                <w:sz w:val="18"/>
                <w:szCs w:val="18"/>
                <w:lang w:val="en-GB"/>
              </w:rPr>
              <w:t xml:space="preserve"> </w:t>
            </w:r>
            <w:r w:rsidR="003D31B2" w:rsidRPr="00610D76">
              <w:rPr>
                <w:rFonts w:ascii="Times New Roman" w:hAnsi="Times New Roman" w:cs="Times New Roman"/>
                <w:sz w:val="18"/>
                <w:szCs w:val="18"/>
                <w:lang w:val="en-GB"/>
              </w:rPr>
              <w:t>inhabitants</w:t>
            </w:r>
            <w:r w:rsidR="000C12D9" w:rsidRPr="00610D76">
              <w:rPr>
                <w:rFonts w:ascii="Times New Roman" w:hAnsi="Times New Roman" w:cs="Times New Roman"/>
                <w:sz w:val="18"/>
                <w:szCs w:val="18"/>
                <w:lang w:val="en-GB"/>
              </w:rPr>
              <w:t xml:space="preserve"> </w:t>
            </w:r>
            <w:r w:rsidR="00636353" w:rsidRPr="00610D76">
              <w:rPr>
                <w:rFonts w:ascii="Times New Roman" w:hAnsi="Times New Roman" w:cs="Times New Roman"/>
                <w:sz w:val="18"/>
                <w:szCs w:val="18"/>
                <w:lang w:val="en-GB"/>
              </w:rPr>
              <w:t>(201</w:t>
            </w:r>
            <w:r>
              <w:rPr>
                <w:rFonts w:ascii="Times New Roman" w:hAnsi="Times New Roman" w:cs="Times New Roman"/>
                <w:sz w:val="18"/>
                <w:szCs w:val="18"/>
                <w:lang w:val="en-GB"/>
              </w:rPr>
              <w:t>7</w:t>
            </w:r>
            <w:r w:rsidR="00A91D4A" w:rsidRPr="00610D76">
              <w:rPr>
                <w:rFonts w:ascii="Times New Roman" w:hAnsi="Times New Roman" w:cs="Times New Roman"/>
                <w:sz w:val="18"/>
                <w:szCs w:val="18"/>
                <w:lang w:val="en-GB"/>
              </w:rPr>
              <w:t>)</w:t>
            </w:r>
          </w:p>
        </w:tc>
        <w:tc>
          <w:tcPr>
            <w:tcW w:w="2231" w:type="dxa"/>
            <w:tcBorders>
              <w:top w:val="single" w:sz="4" w:space="0" w:color="auto"/>
              <w:left w:val="single" w:sz="4" w:space="0" w:color="auto"/>
              <w:bottom w:val="single" w:sz="4" w:space="0" w:color="auto"/>
              <w:right w:val="single" w:sz="4" w:space="0" w:color="auto"/>
            </w:tcBorders>
          </w:tcPr>
          <w:p w14:paraId="560A0957" w14:textId="77777777" w:rsidR="003D31B2" w:rsidRPr="00610D76" w:rsidRDefault="003D31B2"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Direction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travel: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decrease</w:t>
            </w:r>
          </w:p>
        </w:tc>
      </w:tr>
      <w:tr w:rsidR="00AB5E52" w:rsidRPr="00610D76" w14:paraId="5709C49D" w14:textId="77777777" w:rsidTr="00C133EB">
        <w:trPr>
          <w:trHeight w:val="260"/>
          <w:jc w:val="center"/>
        </w:trPr>
        <w:tc>
          <w:tcPr>
            <w:tcW w:w="447" w:type="dxa"/>
            <w:vMerge/>
            <w:tcBorders>
              <w:left w:val="single" w:sz="4" w:space="0" w:color="auto"/>
              <w:right w:val="single" w:sz="4" w:space="0" w:color="auto"/>
            </w:tcBorders>
            <w:shd w:val="clear" w:color="auto" w:fill="auto"/>
          </w:tcPr>
          <w:p w14:paraId="7941A922" w14:textId="77777777" w:rsidR="00AB5E52" w:rsidRPr="00610D76" w:rsidRDefault="00AB5E52" w:rsidP="00133CC5">
            <w:pPr>
              <w:spacing w:after="0" w:line="240" w:lineRule="auto"/>
              <w:ind w:right="-1080"/>
              <w:rPr>
                <w:rFonts w:ascii="Times New Roman" w:hAnsi="Times New Roman" w:cs="Times New Roman"/>
                <w:b/>
                <w:sz w:val="18"/>
                <w:szCs w:val="18"/>
                <w:lang w:val="en-GB"/>
              </w:rPr>
            </w:pPr>
          </w:p>
        </w:tc>
        <w:tc>
          <w:tcPr>
            <w:tcW w:w="12503" w:type="dxa"/>
            <w:gridSpan w:val="4"/>
            <w:tcBorders>
              <w:left w:val="single" w:sz="4" w:space="0" w:color="auto"/>
              <w:right w:val="single" w:sz="4" w:space="0" w:color="auto"/>
            </w:tcBorders>
            <w:shd w:val="clear" w:color="auto" w:fill="D9D9D9" w:themeFill="background1" w:themeFillShade="D9"/>
          </w:tcPr>
          <w:p w14:paraId="65DC7F3A" w14:textId="66AAB8CF" w:rsidR="00636353" w:rsidRPr="00A55F2F" w:rsidRDefault="00AB5E52" w:rsidP="00A91D4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Source</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calculation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based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w:t>
            </w:r>
            <w:r w:rsidR="00872C0D">
              <w:rPr>
                <w:rFonts w:ascii="Times New Roman" w:eastAsia="Calibri" w:hAnsi="Times New Roman" w:cs="Times New Roman"/>
                <w:sz w:val="18"/>
                <w:szCs w:val="18"/>
                <w:lang w:val="en-GB"/>
              </w:rPr>
              <w:t xml:space="preserve"> 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EM-DAT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Database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(number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people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killed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natural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disasters)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w:t>
            </w:r>
            <w:r w:rsidR="00A91D4A" w:rsidRPr="00610D76">
              <w:rPr>
                <w:rFonts w:ascii="Times New Roman" w:eastAsia="Calibri" w:hAnsi="Times New Roman" w:cs="Times New Roman"/>
                <w:sz w:val="18"/>
                <w:szCs w:val="18"/>
                <w:lang w:val="en-GB"/>
              </w:rPr>
              <w:t>d</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UNDESA</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(population)</w:t>
            </w:r>
            <w:r w:rsidR="00CA0200">
              <w:rPr>
                <w:rFonts w:ascii="Times New Roman" w:eastAsia="Calibri" w:hAnsi="Times New Roman" w:cs="Times New Roman"/>
                <w:sz w:val="18"/>
                <w:szCs w:val="18"/>
                <w:lang w:val="en-GB"/>
              </w:rPr>
              <w:t xml:space="preserve"> data</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5469A0">
              <w:rPr>
                <w:rFonts w:ascii="Times New Roman" w:eastAsia="Calibri" w:hAnsi="Times New Roman" w:cs="Times New Roman"/>
                <w:sz w:val="18"/>
                <w:szCs w:val="18"/>
                <w:lang w:val="en-GB"/>
              </w:rPr>
              <w:t xml:space="preserve">142 (2013) and </w:t>
            </w:r>
            <w:r w:rsidR="008756A2">
              <w:rPr>
                <w:rFonts w:ascii="Times New Roman" w:eastAsia="Calibri" w:hAnsi="Times New Roman" w:cs="Times New Roman"/>
                <w:sz w:val="18"/>
                <w:szCs w:val="18"/>
                <w:lang w:val="en-GB"/>
              </w:rPr>
              <w:t>135</w:t>
            </w:r>
            <w:r w:rsidR="005469A0">
              <w:rPr>
                <w:rFonts w:ascii="Times New Roman" w:eastAsia="Calibri" w:hAnsi="Times New Roman" w:cs="Times New Roman"/>
                <w:sz w:val="18"/>
                <w:szCs w:val="18"/>
                <w:lang w:val="en-GB"/>
              </w:rPr>
              <w:t xml:space="preserve"> (2017)</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programme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number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people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killed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natural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disaster</w:t>
            </w:r>
            <w:r w:rsidR="00CA0200">
              <w:rPr>
                <w:rFonts w:ascii="Times New Roman" w:eastAsia="Calibri" w:hAnsi="Times New Roman" w:cs="Times New Roman"/>
                <w:sz w:val="18"/>
                <w:szCs w:val="18"/>
                <w:lang w:val="en-GB"/>
              </w:rPr>
              <w:t>s</w:t>
            </w:r>
            <w:r w:rsidR="000C12D9" w:rsidRPr="00610D76">
              <w:rPr>
                <w:rFonts w:ascii="Times New Roman" w:eastAsia="Calibri" w:hAnsi="Times New Roman" w:cs="Times New Roman"/>
                <w:sz w:val="18"/>
                <w:szCs w:val="18"/>
                <w:lang w:val="en-GB"/>
              </w:rPr>
              <w:t xml:space="preserve"> </w:t>
            </w:r>
            <w:r w:rsidR="004E7644">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per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million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population</w:t>
            </w:r>
            <w:r w:rsidR="004E7644">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programme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004E7644">
              <w:rPr>
                <w:rFonts w:ascii="Times New Roman" w:eastAsia="Calibri" w:hAnsi="Times New Roman" w:cs="Times New Roman"/>
                <w:sz w:val="18"/>
                <w:szCs w:val="18"/>
                <w:lang w:val="en-GB"/>
              </w:rPr>
              <w:t>The</w:t>
            </w:r>
            <w:r w:rsidR="004E7644"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rate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considers</w:t>
            </w:r>
            <w:r w:rsidR="000C12D9" w:rsidRPr="00610D76">
              <w:rPr>
                <w:rFonts w:ascii="Times New Roman" w:eastAsia="Calibri" w:hAnsi="Times New Roman" w:cs="Times New Roman"/>
                <w:sz w:val="18"/>
                <w:szCs w:val="18"/>
                <w:lang w:val="en-GB"/>
              </w:rPr>
              <w:t xml:space="preserve"> </w:t>
            </w:r>
            <w:r w:rsidR="004E7644">
              <w:rPr>
                <w:rFonts w:ascii="Times New Roman" w:eastAsia="Calibri" w:hAnsi="Times New Roman" w:cs="Times New Roman"/>
                <w:sz w:val="18"/>
                <w:szCs w:val="18"/>
                <w:lang w:val="en-GB"/>
              </w:rPr>
              <w:t>the total</w:t>
            </w:r>
            <w:r w:rsidR="004E7644"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population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programme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not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only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those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“exposed”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natural</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disasters</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value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2013</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represents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average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peri</w:t>
            </w:r>
            <w:r w:rsidR="00A91D4A" w:rsidRPr="00610D76">
              <w:rPr>
                <w:rFonts w:ascii="Times New Roman" w:eastAsia="Calibri" w:hAnsi="Times New Roman" w:cs="Times New Roman"/>
                <w:sz w:val="18"/>
                <w:szCs w:val="18"/>
                <w:lang w:val="en-GB"/>
              </w:rPr>
              <w:t>od</w:t>
            </w:r>
            <w:r w:rsidR="000C12D9" w:rsidRPr="00610D76">
              <w:rPr>
                <w:rFonts w:ascii="Times New Roman" w:eastAsia="Calibri" w:hAnsi="Times New Roman" w:cs="Times New Roman"/>
                <w:sz w:val="18"/>
                <w:szCs w:val="18"/>
                <w:lang w:val="en-GB"/>
              </w:rPr>
              <w:t xml:space="preserve"> </w:t>
            </w:r>
            <w:r w:rsidR="00BB1452">
              <w:rPr>
                <w:rFonts w:ascii="Times New Roman" w:eastAsia="Calibri" w:hAnsi="Times New Roman" w:cs="Times New Roman"/>
                <w:sz w:val="18"/>
                <w:szCs w:val="18"/>
                <w:lang w:val="en-GB"/>
              </w:rPr>
              <w:t xml:space="preserve">of </w:t>
            </w:r>
            <w:r w:rsidR="00A91D4A" w:rsidRPr="00610D76">
              <w:rPr>
                <w:rFonts w:ascii="Times New Roman" w:eastAsia="Calibri" w:hAnsi="Times New Roman" w:cs="Times New Roman"/>
                <w:sz w:val="18"/>
                <w:szCs w:val="18"/>
                <w:lang w:val="en-GB"/>
              </w:rPr>
              <w:t>2004</w:t>
            </w:r>
            <w:r w:rsidR="00BB1452">
              <w:rPr>
                <w:rFonts w:ascii="Times New Roman" w:eastAsia="Calibri" w:hAnsi="Times New Roman" w:cs="Times New Roman"/>
                <w:sz w:val="18"/>
                <w:szCs w:val="18"/>
                <w:lang w:val="en-GB"/>
              </w:rPr>
              <w:t xml:space="preserve"> to </w:t>
            </w:r>
            <w:r w:rsidR="00A91D4A" w:rsidRPr="00610D76">
              <w:rPr>
                <w:rFonts w:ascii="Times New Roman" w:eastAsia="Calibri" w:hAnsi="Times New Roman" w:cs="Times New Roman"/>
                <w:sz w:val="18"/>
                <w:szCs w:val="18"/>
                <w:lang w:val="en-GB"/>
              </w:rPr>
              <w:t>2013,</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value</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636353" w:rsidRPr="00610D76">
              <w:rPr>
                <w:rFonts w:ascii="Times New Roman" w:eastAsia="Calibri" w:hAnsi="Times New Roman" w:cs="Times New Roman"/>
                <w:sz w:val="18"/>
                <w:szCs w:val="18"/>
                <w:lang w:val="en-GB"/>
              </w:rPr>
              <w:t>201</w:t>
            </w:r>
            <w:r w:rsidR="00A55F2F">
              <w:rPr>
                <w:rFonts w:ascii="Times New Roman" w:eastAsia="Calibri" w:hAnsi="Times New Roman" w:cs="Times New Roman"/>
                <w:sz w:val="18"/>
                <w:szCs w:val="18"/>
                <w:lang w:val="en-GB"/>
              </w:rPr>
              <w:t>7</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represen</w:t>
            </w:r>
            <w:r w:rsidR="00A91D4A" w:rsidRPr="00610D76">
              <w:rPr>
                <w:rFonts w:ascii="Times New Roman" w:eastAsia="Calibri" w:hAnsi="Times New Roman" w:cs="Times New Roman"/>
                <w:sz w:val="18"/>
                <w:szCs w:val="18"/>
                <w:lang w:val="en-GB"/>
              </w:rPr>
              <w:t>ts</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the</w:t>
            </w:r>
            <w:r w:rsidR="00A55F2F">
              <w:rPr>
                <w:rFonts w:ascii="Times New Roman" w:eastAsia="Calibri" w:hAnsi="Times New Roman" w:cs="Times New Roman"/>
                <w:sz w:val="18"/>
                <w:szCs w:val="18"/>
                <w:lang w:val="en-GB"/>
              </w:rPr>
              <w:t xml:space="preserve"> average</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period</w:t>
            </w:r>
            <w:r w:rsidR="000C12D9" w:rsidRPr="00610D76">
              <w:rPr>
                <w:rFonts w:ascii="Times New Roman" w:eastAsia="Calibri" w:hAnsi="Times New Roman" w:cs="Times New Roman"/>
                <w:sz w:val="18"/>
                <w:szCs w:val="18"/>
                <w:lang w:val="en-GB"/>
              </w:rPr>
              <w:t xml:space="preserve"> </w:t>
            </w:r>
            <w:r w:rsidR="00636353" w:rsidRPr="00610D76">
              <w:rPr>
                <w:rFonts w:ascii="Times New Roman" w:eastAsia="Calibri" w:hAnsi="Times New Roman" w:cs="Times New Roman"/>
                <w:sz w:val="18"/>
                <w:szCs w:val="18"/>
                <w:lang w:val="en-GB"/>
              </w:rPr>
              <w:t>200</w:t>
            </w:r>
            <w:r w:rsidR="00A55F2F">
              <w:rPr>
                <w:rFonts w:ascii="Times New Roman" w:eastAsia="Calibri" w:hAnsi="Times New Roman" w:cs="Times New Roman"/>
                <w:sz w:val="18"/>
                <w:szCs w:val="18"/>
                <w:lang w:val="en-GB"/>
              </w:rPr>
              <w:t>8</w:t>
            </w:r>
            <w:r w:rsidR="00BB1452">
              <w:rPr>
                <w:rFonts w:ascii="Times New Roman" w:eastAsia="Calibri" w:hAnsi="Times New Roman" w:cs="Times New Roman"/>
                <w:sz w:val="18"/>
                <w:szCs w:val="18"/>
                <w:lang w:val="en-GB"/>
              </w:rPr>
              <w:t xml:space="preserve"> to </w:t>
            </w:r>
            <w:r w:rsidR="00636353" w:rsidRPr="00610D76">
              <w:rPr>
                <w:rFonts w:ascii="Times New Roman" w:eastAsia="Calibri" w:hAnsi="Times New Roman" w:cs="Times New Roman"/>
                <w:sz w:val="18"/>
                <w:szCs w:val="18"/>
                <w:lang w:val="en-GB"/>
              </w:rPr>
              <w:t>201</w:t>
            </w:r>
            <w:r w:rsidR="00A55F2F">
              <w:rPr>
                <w:rFonts w:ascii="Times New Roman" w:eastAsia="Calibri" w:hAnsi="Times New Roman" w:cs="Times New Roman"/>
                <w:sz w:val="18"/>
                <w:szCs w:val="18"/>
                <w:lang w:val="en-GB"/>
              </w:rPr>
              <w:t>7</w:t>
            </w:r>
            <w:r w:rsidR="004E7644">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t>
            </w:r>
            <w:r w:rsidR="00A91D4A"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comparison,</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there</w:t>
            </w:r>
            <w:r w:rsidR="000C12D9" w:rsidRPr="00610D76">
              <w:rPr>
                <w:rFonts w:ascii="Times New Roman" w:eastAsia="Calibri" w:hAnsi="Times New Roman" w:cs="Times New Roman"/>
                <w:sz w:val="18"/>
                <w:szCs w:val="18"/>
                <w:lang w:val="en-GB"/>
              </w:rPr>
              <w:t xml:space="preserve"> </w:t>
            </w:r>
            <w:r w:rsidR="004E7644">
              <w:rPr>
                <w:rFonts w:ascii="Times New Roman" w:eastAsia="Calibri" w:hAnsi="Times New Roman" w:cs="Times New Roman"/>
                <w:sz w:val="18"/>
                <w:szCs w:val="18"/>
                <w:lang w:val="en-GB"/>
              </w:rPr>
              <w:t>were several</w:t>
            </w:r>
            <w:r w:rsidR="000C12D9" w:rsidRPr="00610D76">
              <w:rPr>
                <w:rFonts w:ascii="Times New Roman" w:eastAsia="Calibri" w:hAnsi="Times New Roman" w:cs="Times New Roman"/>
                <w:sz w:val="18"/>
                <w:szCs w:val="18"/>
                <w:lang w:val="en-GB"/>
              </w:rPr>
              <w:t xml:space="preserve"> </w:t>
            </w:r>
            <w:r w:rsidR="005A00F8" w:rsidRPr="00610D76">
              <w:rPr>
                <w:rFonts w:ascii="Times New Roman" w:eastAsia="Calibri" w:hAnsi="Times New Roman" w:cs="Times New Roman"/>
                <w:sz w:val="18"/>
                <w:szCs w:val="18"/>
                <w:lang w:val="en-GB"/>
              </w:rPr>
              <w:t>events</w:t>
            </w:r>
            <w:r w:rsidR="000C12D9" w:rsidRPr="00610D76">
              <w:rPr>
                <w:rFonts w:ascii="Times New Roman" w:eastAsia="Calibri" w:hAnsi="Times New Roman" w:cs="Times New Roman"/>
                <w:sz w:val="18"/>
                <w:szCs w:val="18"/>
                <w:lang w:val="en-GB"/>
              </w:rPr>
              <w:t xml:space="preserve"> </w:t>
            </w:r>
            <w:r w:rsidR="005A00F8" w:rsidRPr="00610D76">
              <w:rPr>
                <w:rFonts w:ascii="Times New Roman" w:eastAsia="Calibri" w:hAnsi="Times New Roman" w:cs="Times New Roman"/>
                <w:sz w:val="18"/>
                <w:szCs w:val="18"/>
                <w:lang w:val="en-GB"/>
              </w:rPr>
              <w:t>in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2004</w:t>
            </w:r>
            <w:r w:rsidR="00A91D4A"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00A91D4A" w:rsidRPr="00610D76">
              <w:rPr>
                <w:rFonts w:ascii="Times New Roman" w:eastAsia="Calibri" w:hAnsi="Times New Roman" w:cs="Times New Roman"/>
                <w:sz w:val="18"/>
                <w:szCs w:val="18"/>
                <w:lang w:val="en-GB"/>
              </w:rPr>
              <w:t>which</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was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particularly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deadly</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due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earthquake</w:t>
            </w:r>
            <w:r w:rsidR="004E7644">
              <w:rPr>
                <w:rFonts w:ascii="Times New Roman" w:eastAsia="Calibri" w:hAnsi="Times New Roman" w:cs="Times New Roman"/>
                <w:sz w:val="18"/>
                <w:szCs w:val="18"/>
                <w:lang w:val="en-GB"/>
              </w:rPr>
              <w:t>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tsunami</w:t>
            </w:r>
            <w:r w:rsidR="004E7644">
              <w:rPr>
                <w:rFonts w:ascii="Times New Roman" w:eastAsia="Calibri" w:hAnsi="Times New Roman" w:cs="Times New Roman"/>
                <w:sz w:val="18"/>
                <w:szCs w:val="18"/>
                <w:lang w:val="en-GB"/>
              </w:rPr>
              <w:t>s in South Asia</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There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internationally-agreed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target.</w:t>
            </w:r>
            <w:r w:rsidR="00636353" w:rsidRPr="00610D76">
              <w:rPr>
                <w:rFonts w:ascii="Times New Roman" w:eastAsia="Calibri" w:hAnsi="Times New Roman" w:cs="Times New Roman"/>
                <w:sz w:val="18"/>
                <w:szCs w:val="18"/>
                <w:lang w:val="en-GB"/>
              </w:rPr>
              <w:t xml:space="preserve"> </w:t>
            </w:r>
          </w:p>
        </w:tc>
      </w:tr>
      <w:tr w:rsidR="003D31B2" w:rsidRPr="00610D76" w14:paraId="3CAEC2E0" w14:textId="77777777" w:rsidTr="006C3309">
        <w:trPr>
          <w:trHeight w:val="260"/>
          <w:jc w:val="center"/>
        </w:trPr>
        <w:tc>
          <w:tcPr>
            <w:tcW w:w="447" w:type="dxa"/>
            <w:vMerge w:val="restart"/>
            <w:tcBorders>
              <w:top w:val="single" w:sz="4" w:space="0" w:color="auto"/>
              <w:left w:val="single" w:sz="4" w:space="0" w:color="auto"/>
              <w:right w:val="single" w:sz="4" w:space="0" w:color="auto"/>
            </w:tcBorders>
            <w:shd w:val="clear" w:color="auto" w:fill="auto"/>
          </w:tcPr>
          <w:p w14:paraId="2CC88E22" w14:textId="77777777" w:rsidR="003D31B2" w:rsidRPr="00610D76" w:rsidRDefault="003D31B2" w:rsidP="00133CC5">
            <w:pPr>
              <w:spacing w:after="0" w:line="240" w:lineRule="auto"/>
              <w:ind w:right="-144"/>
              <w:rPr>
                <w:rFonts w:ascii="Times New Roman" w:hAnsi="Times New Roman" w:cs="Times New Roman"/>
                <w:sz w:val="18"/>
                <w:szCs w:val="18"/>
                <w:lang w:val="en-GB"/>
              </w:rPr>
            </w:pPr>
            <w:r w:rsidRPr="00610D76">
              <w:rPr>
                <w:rFonts w:ascii="Times New Roman" w:hAnsi="Times New Roman" w:cs="Times New Roman"/>
                <w:b/>
                <w:sz w:val="18"/>
                <w:szCs w:val="18"/>
                <w:lang w:val="en-GB"/>
              </w:rPr>
              <w:t>5.2</w:t>
            </w:r>
          </w:p>
        </w:tc>
        <w:tc>
          <w:tcPr>
            <w:tcW w:w="5545" w:type="dxa"/>
            <w:tcBorders>
              <w:top w:val="single" w:sz="4" w:space="0" w:color="auto"/>
              <w:left w:val="single" w:sz="4" w:space="0" w:color="auto"/>
              <w:right w:val="single" w:sz="4" w:space="0" w:color="auto"/>
            </w:tcBorders>
            <w:shd w:val="clear" w:color="auto" w:fill="auto"/>
          </w:tcPr>
          <w:p w14:paraId="250172B0" w14:textId="77777777" w:rsidR="003D31B2" w:rsidRPr="00610D76" w:rsidRDefault="003D31B2" w:rsidP="00133CC5">
            <w:pPr>
              <w:spacing w:after="0" w:line="240" w:lineRule="auto"/>
              <w:ind w:right="-144"/>
              <w:rPr>
                <w:rFonts w:ascii="Times New Roman" w:hAnsi="Times New Roman" w:cs="Times New Roman"/>
                <w:sz w:val="18"/>
                <w:szCs w:val="18"/>
                <w:lang w:val="en-GB"/>
              </w:rPr>
            </w:pPr>
            <w:r w:rsidRPr="00610D76">
              <w:rPr>
                <w:rFonts w:ascii="Times New Roman" w:hAnsi="Times New Roman" w:cs="Times New Roman"/>
                <w:b/>
                <w:sz w:val="18"/>
                <w:szCs w:val="18"/>
                <w:lang w:val="en-GB"/>
              </w:rPr>
              <w:t>Economic</w:t>
            </w:r>
            <w:r w:rsidR="000C12D9" w:rsidRPr="00610D76">
              <w:rPr>
                <w:rFonts w:ascii="Times New Roman" w:hAnsi="Times New Roman" w:cs="Times New Roman"/>
                <w:b/>
                <w:sz w:val="18"/>
                <w:szCs w:val="18"/>
                <w:lang w:val="en-GB"/>
              </w:rPr>
              <w:t xml:space="preserve"> </w:t>
            </w:r>
            <w:r w:rsidRPr="00610D76">
              <w:rPr>
                <w:rFonts w:ascii="Times New Roman" w:hAnsi="Times New Roman" w:cs="Times New Roman"/>
                <w:b/>
                <w:sz w:val="18"/>
                <w:szCs w:val="18"/>
                <w:lang w:val="en-GB"/>
              </w:rPr>
              <w:t>loss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from</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natural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hazards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(e.g.</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geo-physical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and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climate-induced</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hazards)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as</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a</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proportion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GDP</w:t>
            </w:r>
          </w:p>
        </w:tc>
        <w:tc>
          <w:tcPr>
            <w:tcW w:w="2145" w:type="dxa"/>
            <w:tcBorders>
              <w:top w:val="single" w:sz="4" w:space="0" w:color="auto"/>
              <w:left w:val="single" w:sz="4" w:space="0" w:color="auto"/>
              <w:right w:val="single" w:sz="4" w:space="0" w:color="auto"/>
            </w:tcBorders>
            <w:shd w:val="clear" w:color="auto" w:fill="auto"/>
          </w:tcPr>
          <w:p w14:paraId="43999697" w14:textId="77777777" w:rsidR="003D31B2" w:rsidRPr="00610D76" w:rsidRDefault="002C3ACB"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0.28</w:t>
            </w:r>
            <w:r w:rsidR="003D31B2"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3D31B2"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003D31B2" w:rsidRPr="00610D76">
              <w:rPr>
                <w:rFonts w:ascii="Times New Roman" w:hAnsi="Times New Roman" w:cs="Times New Roman"/>
                <w:sz w:val="18"/>
                <w:szCs w:val="18"/>
                <w:lang w:val="en-GB"/>
              </w:rPr>
              <w:t>GDP</w:t>
            </w:r>
            <w:r w:rsidR="000C12D9" w:rsidRPr="00610D76">
              <w:rPr>
                <w:rFonts w:ascii="Times New Roman" w:hAnsi="Times New Roman" w:cs="Times New Roman"/>
                <w:sz w:val="18"/>
                <w:szCs w:val="18"/>
                <w:lang w:val="en-GB"/>
              </w:rPr>
              <w:t xml:space="preserve"> </w:t>
            </w:r>
            <w:r w:rsidR="003D31B2" w:rsidRPr="00610D76">
              <w:rPr>
                <w:rFonts w:ascii="Times New Roman" w:hAnsi="Times New Roman" w:cs="Times New Roman"/>
                <w:sz w:val="18"/>
                <w:szCs w:val="18"/>
                <w:lang w:val="en-GB"/>
              </w:rPr>
              <w:t>(2013)</w:t>
            </w:r>
          </w:p>
        </w:tc>
        <w:tc>
          <w:tcPr>
            <w:tcW w:w="2582" w:type="dxa"/>
            <w:tcBorders>
              <w:top w:val="single" w:sz="4" w:space="0" w:color="auto"/>
              <w:left w:val="single" w:sz="4" w:space="0" w:color="auto"/>
              <w:right w:val="single" w:sz="4" w:space="0" w:color="auto"/>
            </w:tcBorders>
            <w:shd w:val="clear" w:color="auto" w:fill="auto"/>
          </w:tcPr>
          <w:p w14:paraId="7632F1B9" w14:textId="26E11570" w:rsidR="003D31B2" w:rsidRPr="00610D76" w:rsidRDefault="002C3ACB"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0.2</w:t>
            </w:r>
            <w:r w:rsidR="005469A0">
              <w:rPr>
                <w:rFonts w:ascii="Times New Roman" w:hAnsi="Times New Roman" w:cs="Times New Roman"/>
                <w:sz w:val="18"/>
                <w:szCs w:val="18"/>
                <w:lang w:val="en-GB"/>
              </w:rPr>
              <w:t>1</w:t>
            </w:r>
            <w:r w:rsidR="003D31B2" w:rsidRPr="00610D76">
              <w:rPr>
                <w:rFonts w:ascii="Times New Roman" w:hAnsi="Times New Roman" w:cs="Times New Roman"/>
                <w:sz w:val="18"/>
                <w:szCs w:val="18"/>
                <w:lang w:val="en-GB"/>
              </w:rPr>
              <w:t>%</w:t>
            </w:r>
            <w:r w:rsidR="000C12D9" w:rsidRPr="00610D76">
              <w:rPr>
                <w:rFonts w:ascii="Times New Roman" w:hAnsi="Times New Roman" w:cs="Times New Roman"/>
                <w:sz w:val="18"/>
                <w:szCs w:val="18"/>
                <w:lang w:val="en-GB"/>
              </w:rPr>
              <w:t xml:space="preserve"> </w:t>
            </w:r>
            <w:r w:rsidR="003D31B2"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003D31B2" w:rsidRPr="00610D76">
              <w:rPr>
                <w:rFonts w:ascii="Times New Roman" w:hAnsi="Times New Roman" w:cs="Times New Roman"/>
                <w:sz w:val="18"/>
                <w:szCs w:val="18"/>
                <w:lang w:val="en-GB"/>
              </w:rPr>
              <w:t>GDP</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(201</w:t>
            </w:r>
            <w:r w:rsidR="005469A0">
              <w:rPr>
                <w:rFonts w:ascii="Times New Roman" w:hAnsi="Times New Roman" w:cs="Times New Roman"/>
                <w:sz w:val="18"/>
                <w:szCs w:val="18"/>
                <w:lang w:val="en-GB"/>
              </w:rPr>
              <w:t>7</w:t>
            </w:r>
            <w:r w:rsidR="001D32D2" w:rsidRPr="00610D76">
              <w:rPr>
                <w:rFonts w:ascii="Times New Roman" w:hAnsi="Times New Roman" w:cs="Times New Roman"/>
                <w:sz w:val="18"/>
                <w:szCs w:val="18"/>
                <w:lang w:val="en-GB"/>
              </w:rPr>
              <w:t>)</w:t>
            </w:r>
          </w:p>
        </w:tc>
        <w:tc>
          <w:tcPr>
            <w:tcW w:w="2231" w:type="dxa"/>
            <w:tcBorders>
              <w:top w:val="single" w:sz="4" w:space="0" w:color="auto"/>
              <w:left w:val="single" w:sz="4" w:space="0" w:color="auto"/>
              <w:right w:val="single" w:sz="4" w:space="0" w:color="auto"/>
            </w:tcBorders>
          </w:tcPr>
          <w:p w14:paraId="1B70425E" w14:textId="77777777" w:rsidR="003D31B2" w:rsidRPr="00610D76" w:rsidRDefault="003D31B2"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Direction</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of</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travel:</w:t>
            </w:r>
            <w:r w:rsidR="000C12D9" w:rsidRPr="00610D76">
              <w:rPr>
                <w:rFonts w:ascii="Times New Roman" w:hAnsi="Times New Roman" w:cs="Times New Roman"/>
                <w:sz w:val="18"/>
                <w:szCs w:val="18"/>
                <w:lang w:val="en-GB"/>
              </w:rPr>
              <w:t xml:space="preserve"> </w:t>
            </w:r>
            <w:r w:rsidRPr="00610D76">
              <w:rPr>
                <w:rFonts w:ascii="Times New Roman" w:hAnsi="Times New Roman" w:cs="Times New Roman"/>
                <w:b/>
                <w:sz w:val="18"/>
                <w:szCs w:val="18"/>
                <w:lang w:val="en-GB"/>
              </w:rPr>
              <w:t>decrease</w:t>
            </w:r>
          </w:p>
        </w:tc>
      </w:tr>
      <w:tr w:rsidR="00AB5E52" w:rsidRPr="00610D76" w14:paraId="7D6EFAA1" w14:textId="77777777" w:rsidTr="00C133EB">
        <w:trPr>
          <w:trHeight w:val="170"/>
          <w:jc w:val="center"/>
        </w:trPr>
        <w:tc>
          <w:tcPr>
            <w:tcW w:w="447" w:type="dxa"/>
            <w:vMerge/>
            <w:tcBorders>
              <w:left w:val="single" w:sz="4" w:space="0" w:color="auto"/>
              <w:bottom w:val="single" w:sz="4" w:space="0" w:color="auto"/>
              <w:right w:val="single" w:sz="4" w:space="0" w:color="auto"/>
            </w:tcBorders>
            <w:shd w:val="clear" w:color="auto" w:fill="auto"/>
          </w:tcPr>
          <w:p w14:paraId="1776E418" w14:textId="77777777" w:rsidR="00AB5E52" w:rsidRPr="00610D76" w:rsidRDefault="00AB5E52" w:rsidP="00133CC5">
            <w:pPr>
              <w:spacing w:after="0" w:line="240" w:lineRule="auto"/>
              <w:ind w:right="-1080"/>
              <w:rPr>
                <w:rFonts w:ascii="Times New Roman" w:hAnsi="Times New Roman" w:cs="Times New Roman"/>
                <w:b/>
                <w:sz w:val="18"/>
                <w:szCs w:val="18"/>
                <w:lang w:val="en-GB"/>
              </w:rPr>
            </w:pPr>
          </w:p>
        </w:tc>
        <w:tc>
          <w:tcPr>
            <w:tcW w:w="12503" w:type="dxa"/>
            <w:gridSpan w:val="4"/>
            <w:tcBorders>
              <w:left w:val="single" w:sz="4" w:space="0" w:color="auto"/>
              <w:bottom w:val="single" w:sz="4" w:space="0" w:color="auto"/>
              <w:right w:val="single" w:sz="4" w:space="0" w:color="auto"/>
            </w:tcBorders>
            <w:shd w:val="clear" w:color="auto" w:fill="D9D9D9" w:themeFill="background1" w:themeFillShade="D9"/>
          </w:tcPr>
          <w:p w14:paraId="2A50EBB3" w14:textId="68F64854" w:rsidR="002C3ACB" w:rsidRPr="00A55F2F" w:rsidRDefault="00AB5E52" w:rsidP="00A91D4A">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Source</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UNDP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calculation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based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on</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EM-DAT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Database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(economic</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loss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from</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natural</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disasters)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and</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IMF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Sum</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004E7644">
              <w:rPr>
                <w:rFonts w:ascii="Times New Roman" w:eastAsia="Calibri" w:hAnsi="Times New Roman" w:cs="Times New Roman"/>
                <w:sz w:val="18"/>
                <w:szCs w:val="18"/>
                <w:lang w:val="en-GB"/>
              </w:rPr>
              <w:t>e</w:t>
            </w:r>
            <w:r w:rsidRPr="00610D76">
              <w:rPr>
                <w:rFonts w:ascii="Times New Roman" w:eastAsia="Calibri" w:hAnsi="Times New Roman" w:cs="Times New Roman"/>
                <w:sz w:val="18"/>
                <w:szCs w:val="18"/>
                <w:lang w:val="en-GB"/>
              </w:rPr>
              <w:t>conomic</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loss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share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sum</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of</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GDP</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from</w:t>
            </w:r>
            <w:r w:rsidR="000C12D9" w:rsidRPr="00610D76">
              <w:rPr>
                <w:rFonts w:ascii="Times New Roman" w:eastAsia="Calibri" w:hAnsi="Times New Roman" w:cs="Times New Roman"/>
                <w:sz w:val="18"/>
                <w:szCs w:val="18"/>
                <w:lang w:val="en-GB"/>
              </w:rPr>
              <w:t xml:space="preserve"> </w:t>
            </w:r>
            <w:r w:rsidR="00636353" w:rsidRPr="00610D76">
              <w:rPr>
                <w:rFonts w:ascii="Times New Roman" w:eastAsia="Calibri" w:hAnsi="Times New Roman" w:cs="Times New Roman"/>
                <w:sz w:val="18"/>
                <w:szCs w:val="18"/>
                <w:lang w:val="en-GB"/>
              </w:rPr>
              <w:t xml:space="preserve">144 </w:t>
            </w:r>
            <w:r w:rsidR="005469A0">
              <w:rPr>
                <w:rFonts w:ascii="Times New Roman" w:eastAsia="Calibri" w:hAnsi="Times New Roman" w:cs="Times New Roman"/>
                <w:sz w:val="18"/>
                <w:szCs w:val="18"/>
                <w:lang w:val="en-GB"/>
              </w:rPr>
              <w:t xml:space="preserve">(2013) and 102 (2017) </w:t>
            </w:r>
            <w:r w:rsidRPr="00610D76">
              <w:rPr>
                <w:rFonts w:ascii="Times New Roman" w:eastAsia="Calibri" w:hAnsi="Times New Roman" w:cs="Times New Roman"/>
                <w:sz w:val="18"/>
                <w:szCs w:val="18"/>
                <w:lang w:val="en-GB"/>
              </w:rPr>
              <w:t>programme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countries.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value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2013</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represents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average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peri</w:t>
            </w:r>
            <w:r w:rsidR="001D32D2" w:rsidRPr="00610D76">
              <w:rPr>
                <w:rFonts w:ascii="Times New Roman" w:eastAsia="Calibri" w:hAnsi="Times New Roman" w:cs="Times New Roman"/>
                <w:sz w:val="18"/>
                <w:szCs w:val="18"/>
                <w:lang w:val="en-GB"/>
              </w:rPr>
              <w:t>od</w:t>
            </w:r>
            <w:r w:rsidR="000C12D9" w:rsidRPr="00610D76">
              <w:rPr>
                <w:rFonts w:ascii="Times New Roman" w:eastAsia="Calibri" w:hAnsi="Times New Roman" w:cs="Times New Roman"/>
                <w:sz w:val="18"/>
                <w:szCs w:val="18"/>
                <w:lang w:val="en-GB"/>
              </w:rPr>
              <w:t xml:space="preserve"> </w:t>
            </w:r>
            <w:r w:rsidR="004E7644">
              <w:rPr>
                <w:rFonts w:ascii="Times New Roman" w:eastAsia="Calibri" w:hAnsi="Times New Roman" w:cs="Times New Roman"/>
                <w:sz w:val="18"/>
                <w:szCs w:val="18"/>
                <w:lang w:val="en-GB"/>
              </w:rPr>
              <w:t xml:space="preserve">of </w:t>
            </w:r>
            <w:r w:rsidR="001D32D2" w:rsidRPr="00610D76">
              <w:rPr>
                <w:rFonts w:ascii="Times New Roman" w:eastAsia="Calibri" w:hAnsi="Times New Roman" w:cs="Times New Roman"/>
                <w:sz w:val="18"/>
                <w:szCs w:val="18"/>
                <w:lang w:val="en-GB"/>
              </w:rPr>
              <w:t>2004</w:t>
            </w:r>
            <w:r w:rsidR="004E7644">
              <w:rPr>
                <w:rFonts w:ascii="Times New Roman" w:eastAsia="Calibri" w:hAnsi="Times New Roman" w:cs="Times New Roman"/>
                <w:sz w:val="18"/>
                <w:szCs w:val="18"/>
                <w:lang w:val="en-GB"/>
              </w:rPr>
              <w:t xml:space="preserve"> to </w:t>
            </w:r>
            <w:r w:rsidR="001D32D2" w:rsidRPr="00610D76">
              <w:rPr>
                <w:rFonts w:ascii="Times New Roman" w:eastAsia="Calibri" w:hAnsi="Times New Roman" w:cs="Times New Roman"/>
                <w:sz w:val="18"/>
                <w:szCs w:val="18"/>
                <w:lang w:val="en-GB"/>
              </w:rPr>
              <w:t>2013,</w:t>
            </w:r>
            <w:r w:rsidR="000C12D9" w:rsidRPr="00610D76">
              <w:rPr>
                <w:rFonts w:ascii="Times New Roman" w:eastAsia="Calibri" w:hAnsi="Times New Roman" w:cs="Times New Roman"/>
                <w:sz w:val="18"/>
                <w:szCs w:val="18"/>
                <w:lang w:val="en-GB"/>
              </w:rPr>
              <w:t xml:space="preserve"> </w:t>
            </w:r>
            <w:r w:rsidR="004E7644">
              <w:rPr>
                <w:rFonts w:ascii="Times New Roman" w:eastAsia="Calibri" w:hAnsi="Times New Roman" w:cs="Times New Roman"/>
                <w:sz w:val="18"/>
                <w:szCs w:val="18"/>
                <w:lang w:val="en-GB"/>
              </w:rPr>
              <w:t xml:space="preserve">while </w:t>
            </w:r>
            <w:r w:rsidR="001D32D2"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001D32D2" w:rsidRPr="00610D76">
              <w:rPr>
                <w:rFonts w:ascii="Times New Roman" w:eastAsia="Calibri" w:hAnsi="Times New Roman" w:cs="Times New Roman"/>
                <w:sz w:val="18"/>
                <w:szCs w:val="18"/>
                <w:lang w:val="en-GB"/>
              </w:rPr>
              <w:t>value</w:t>
            </w:r>
            <w:r w:rsidR="000C12D9" w:rsidRPr="00610D76">
              <w:rPr>
                <w:rFonts w:ascii="Times New Roman" w:eastAsia="Calibri" w:hAnsi="Times New Roman" w:cs="Times New Roman"/>
                <w:sz w:val="18"/>
                <w:szCs w:val="18"/>
                <w:lang w:val="en-GB"/>
              </w:rPr>
              <w:t xml:space="preserve"> </w:t>
            </w:r>
            <w:r w:rsidR="001D32D2"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636353" w:rsidRPr="00610D76">
              <w:rPr>
                <w:rFonts w:ascii="Times New Roman" w:eastAsia="Calibri" w:hAnsi="Times New Roman" w:cs="Times New Roman"/>
                <w:sz w:val="18"/>
                <w:szCs w:val="18"/>
                <w:lang w:val="en-GB"/>
              </w:rPr>
              <w:t>201</w:t>
            </w:r>
            <w:r w:rsidR="00A55F2F">
              <w:rPr>
                <w:rFonts w:ascii="Times New Roman" w:eastAsia="Calibri" w:hAnsi="Times New Roman" w:cs="Times New Roman"/>
                <w:sz w:val="18"/>
                <w:szCs w:val="18"/>
                <w:lang w:val="en-GB"/>
              </w:rPr>
              <w:t>7</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represen</w:t>
            </w:r>
            <w:r w:rsidR="001D32D2" w:rsidRPr="00610D76">
              <w:rPr>
                <w:rFonts w:ascii="Times New Roman" w:eastAsia="Calibri" w:hAnsi="Times New Roman" w:cs="Times New Roman"/>
                <w:sz w:val="18"/>
                <w:szCs w:val="18"/>
                <w:lang w:val="en-GB"/>
              </w:rPr>
              <w:t>ts</w:t>
            </w:r>
            <w:r w:rsidR="000C12D9" w:rsidRPr="00610D76">
              <w:rPr>
                <w:rFonts w:ascii="Times New Roman" w:eastAsia="Calibri" w:hAnsi="Times New Roman" w:cs="Times New Roman"/>
                <w:sz w:val="18"/>
                <w:szCs w:val="18"/>
                <w:lang w:val="en-GB"/>
              </w:rPr>
              <w:t xml:space="preserve"> </w:t>
            </w:r>
            <w:r w:rsidR="001D32D2"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00A55F2F">
              <w:rPr>
                <w:rFonts w:ascii="Times New Roman" w:eastAsia="Calibri" w:hAnsi="Times New Roman" w:cs="Times New Roman"/>
                <w:sz w:val="18"/>
                <w:szCs w:val="18"/>
                <w:lang w:val="en-GB"/>
              </w:rPr>
              <w:t>average</w:t>
            </w:r>
            <w:r w:rsidR="000C12D9" w:rsidRPr="00610D76">
              <w:rPr>
                <w:rFonts w:ascii="Times New Roman" w:eastAsia="Calibri" w:hAnsi="Times New Roman" w:cs="Times New Roman"/>
                <w:sz w:val="18"/>
                <w:szCs w:val="18"/>
                <w:lang w:val="en-GB"/>
              </w:rPr>
              <w:t xml:space="preserve"> </w:t>
            </w:r>
            <w:r w:rsidR="001D32D2" w:rsidRPr="00610D76">
              <w:rPr>
                <w:rFonts w:ascii="Times New Roman" w:eastAsia="Calibri" w:hAnsi="Times New Roman" w:cs="Times New Roman"/>
                <w:sz w:val="18"/>
                <w:szCs w:val="18"/>
                <w:lang w:val="en-GB"/>
              </w:rPr>
              <w:t>for</w:t>
            </w:r>
            <w:r w:rsidR="000C12D9" w:rsidRPr="00610D76">
              <w:rPr>
                <w:rFonts w:ascii="Times New Roman" w:eastAsia="Calibri" w:hAnsi="Times New Roman" w:cs="Times New Roman"/>
                <w:sz w:val="18"/>
                <w:szCs w:val="18"/>
                <w:lang w:val="en-GB"/>
              </w:rPr>
              <w:t xml:space="preserve"> </w:t>
            </w:r>
            <w:r w:rsidR="001D32D2" w:rsidRPr="00610D76">
              <w:rPr>
                <w:rFonts w:ascii="Times New Roman" w:eastAsia="Calibri" w:hAnsi="Times New Roman" w:cs="Times New Roman"/>
                <w:sz w:val="18"/>
                <w:szCs w:val="18"/>
                <w:lang w:val="en-GB"/>
              </w:rPr>
              <w:t>the</w:t>
            </w:r>
            <w:r w:rsidR="000C12D9" w:rsidRPr="00610D76">
              <w:rPr>
                <w:rFonts w:ascii="Times New Roman" w:eastAsia="Calibri" w:hAnsi="Times New Roman" w:cs="Times New Roman"/>
                <w:sz w:val="18"/>
                <w:szCs w:val="18"/>
                <w:lang w:val="en-GB"/>
              </w:rPr>
              <w:t xml:space="preserve"> </w:t>
            </w:r>
            <w:r w:rsidR="001D32D2" w:rsidRPr="00610D76">
              <w:rPr>
                <w:rFonts w:ascii="Times New Roman" w:eastAsia="Calibri" w:hAnsi="Times New Roman" w:cs="Times New Roman"/>
                <w:sz w:val="18"/>
                <w:szCs w:val="18"/>
                <w:lang w:val="en-GB"/>
              </w:rPr>
              <w:t>period</w:t>
            </w:r>
            <w:r w:rsidR="000C12D9" w:rsidRPr="00610D76">
              <w:rPr>
                <w:rFonts w:ascii="Times New Roman" w:eastAsia="Calibri" w:hAnsi="Times New Roman" w:cs="Times New Roman"/>
                <w:sz w:val="18"/>
                <w:szCs w:val="18"/>
                <w:lang w:val="en-GB"/>
              </w:rPr>
              <w:t xml:space="preserve"> </w:t>
            </w:r>
            <w:r w:rsidR="00636353" w:rsidRPr="00610D76">
              <w:rPr>
                <w:rFonts w:ascii="Times New Roman" w:eastAsia="Calibri" w:hAnsi="Times New Roman" w:cs="Times New Roman"/>
                <w:sz w:val="18"/>
                <w:szCs w:val="18"/>
                <w:lang w:val="en-GB"/>
              </w:rPr>
              <w:t>200</w:t>
            </w:r>
            <w:r w:rsidR="00A55F2F">
              <w:rPr>
                <w:rFonts w:ascii="Times New Roman" w:eastAsia="Calibri" w:hAnsi="Times New Roman" w:cs="Times New Roman"/>
                <w:sz w:val="18"/>
                <w:szCs w:val="18"/>
                <w:lang w:val="en-GB"/>
              </w:rPr>
              <w:t>8</w:t>
            </w:r>
            <w:r w:rsidR="004E7644">
              <w:rPr>
                <w:rFonts w:ascii="Times New Roman" w:eastAsia="Calibri" w:hAnsi="Times New Roman" w:cs="Times New Roman"/>
                <w:sz w:val="18"/>
                <w:szCs w:val="18"/>
                <w:lang w:val="en-GB"/>
              </w:rPr>
              <w:t xml:space="preserve"> to </w:t>
            </w:r>
            <w:r w:rsidR="00636353" w:rsidRPr="00610D76">
              <w:rPr>
                <w:rFonts w:ascii="Times New Roman" w:eastAsia="Calibri" w:hAnsi="Times New Roman" w:cs="Times New Roman"/>
                <w:sz w:val="18"/>
                <w:szCs w:val="18"/>
                <w:lang w:val="en-GB"/>
              </w:rPr>
              <w:t>201</w:t>
            </w:r>
            <w:r w:rsidR="00A55F2F">
              <w:rPr>
                <w:rFonts w:ascii="Times New Roman" w:eastAsia="Calibri" w:hAnsi="Times New Roman" w:cs="Times New Roman"/>
                <w:sz w:val="18"/>
                <w:szCs w:val="18"/>
                <w:lang w:val="en-GB"/>
              </w:rPr>
              <w:t>7</w:t>
            </w:r>
            <w:r w:rsidRPr="00610D76">
              <w:rPr>
                <w:rFonts w:ascii="Times New Roman" w:eastAsia="Calibri" w:hAnsi="Times New Roman" w:cs="Times New Roman"/>
                <w:sz w:val="18"/>
                <w:szCs w:val="18"/>
                <w:lang w:val="en-GB"/>
              </w:rPr>
              <w:t>.</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There</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no</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internationally-agreed</w:t>
            </w:r>
            <w:r w:rsidR="000C12D9" w:rsidRPr="00610D76">
              <w:rPr>
                <w:rFonts w:ascii="Times New Roman" w:eastAsia="Calibri" w:hAnsi="Times New Roman" w:cs="Times New Roman"/>
                <w:sz w:val="18"/>
                <w:szCs w:val="18"/>
                <w:lang w:val="en-GB"/>
              </w:rPr>
              <w:t xml:space="preserve"> </w:t>
            </w:r>
            <w:r w:rsidR="00A55F2F">
              <w:rPr>
                <w:rFonts w:ascii="Times New Roman" w:eastAsia="Calibri" w:hAnsi="Times New Roman" w:cs="Times New Roman"/>
                <w:sz w:val="18"/>
                <w:szCs w:val="18"/>
                <w:lang w:val="en-GB"/>
              </w:rPr>
              <w:t>target.</w:t>
            </w:r>
          </w:p>
        </w:tc>
      </w:tr>
      <w:tr w:rsidR="007441A5" w:rsidRPr="00C370CF" w14:paraId="7F8DC154" w14:textId="77777777" w:rsidTr="006C3309">
        <w:trPr>
          <w:trHeight w:val="170"/>
          <w:jc w:val="center"/>
        </w:trPr>
        <w:tc>
          <w:tcPr>
            <w:tcW w:w="447" w:type="dxa"/>
            <w:vMerge w:val="restart"/>
            <w:tcBorders>
              <w:top w:val="single" w:sz="4" w:space="0" w:color="auto"/>
              <w:left w:val="single" w:sz="4" w:space="0" w:color="auto"/>
              <w:right w:val="single" w:sz="4" w:space="0" w:color="auto"/>
            </w:tcBorders>
            <w:shd w:val="clear" w:color="auto" w:fill="auto"/>
          </w:tcPr>
          <w:p w14:paraId="2591F311" w14:textId="77777777" w:rsidR="007441A5" w:rsidRPr="00E56E1D" w:rsidRDefault="007441A5" w:rsidP="007441A5">
            <w:pPr>
              <w:spacing w:after="0" w:line="240" w:lineRule="auto"/>
              <w:ind w:right="-144"/>
              <w:rPr>
                <w:rFonts w:ascii="Times New Roman" w:hAnsi="Times New Roman" w:cs="Times New Roman"/>
                <w:sz w:val="18"/>
                <w:szCs w:val="18"/>
                <w:lang w:val="en-GB"/>
              </w:rPr>
            </w:pPr>
            <w:r w:rsidRPr="00E56E1D">
              <w:rPr>
                <w:rFonts w:ascii="Times New Roman" w:hAnsi="Times New Roman" w:cs="Times New Roman"/>
                <w:b/>
                <w:sz w:val="18"/>
                <w:szCs w:val="18"/>
                <w:lang w:val="en-GB"/>
              </w:rPr>
              <w:t>5.3</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6B26A153" w14:textId="77777777" w:rsidR="007441A5" w:rsidRPr="00C370CF" w:rsidRDefault="007441A5" w:rsidP="007441A5">
            <w:pPr>
              <w:spacing w:after="0" w:line="240" w:lineRule="auto"/>
              <w:ind w:right="-144"/>
              <w:rPr>
                <w:rFonts w:ascii="Times New Roman" w:hAnsi="Times New Roman" w:cs="Times New Roman"/>
                <w:sz w:val="18"/>
                <w:szCs w:val="18"/>
                <w:lang w:val="en-GB"/>
              </w:rPr>
            </w:pPr>
            <w:r w:rsidRPr="00C370CF">
              <w:rPr>
                <w:rFonts w:ascii="Times New Roman" w:hAnsi="Times New Roman" w:cs="Times New Roman"/>
                <w:b/>
                <w:sz w:val="18"/>
                <w:szCs w:val="18"/>
                <w:lang w:val="en-GB"/>
              </w:rPr>
              <w:t>Economic loss</w:t>
            </w:r>
            <w:r w:rsidRPr="00C370CF">
              <w:rPr>
                <w:rFonts w:ascii="Times New Roman" w:hAnsi="Times New Roman" w:cs="Times New Roman"/>
                <w:sz w:val="18"/>
                <w:szCs w:val="18"/>
                <w:lang w:val="en-GB"/>
              </w:rPr>
              <w:t xml:space="preserve"> from conflicts as a proportion of GDP</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4407D84D" w14:textId="3CD1D1E3" w:rsidR="007441A5" w:rsidRPr="00C370CF" w:rsidRDefault="007441A5" w:rsidP="007441A5">
            <w:pPr>
              <w:spacing w:after="0" w:line="240" w:lineRule="auto"/>
              <w:rPr>
                <w:rFonts w:ascii="Times New Roman" w:hAnsi="Times New Roman" w:cs="Times New Roman"/>
                <w:sz w:val="18"/>
                <w:szCs w:val="18"/>
                <w:lang w:val="en-GB"/>
              </w:rPr>
            </w:pPr>
            <w:r w:rsidRPr="00C370CF">
              <w:rPr>
                <w:rFonts w:ascii="Times New Roman" w:hAnsi="Times New Roman" w:cs="Times New Roman"/>
                <w:sz w:val="18"/>
                <w:szCs w:val="18"/>
                <w:lang w:val="en-GB"/>
              </w:rPr>
              <w:t>0.33% of GDP (2013)</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7C01D238" w14:textId="3D8F4A0A" w:rsidR="007441A5" w:rsidRPr="00C370CF" w:rsidRDefault="007441A5" w:rsidP="007441A5">
            <w:pPr>
              <w:spacing w:after="0" w:line="240" w:lineRule="auto"/>
              <w:rPr>
                <w:rFonts w:ascii="Times New Roman" w:hAnsi="Times New Roman" w:cs="Times New Roman"/>
                <w:sz w:val="18"/>
                <w:szCs w:val="18"/>
                <w:lang w:val="en-GB"/>
              </w:rPr>
            </w:pPr>
            <w:r w:rsidRPr="00C370CF">
              <w:rPr>
                <w:rFonts w:ascii="Times New Roman" w:hAnsi="Times New Roman" w:cs="Times New Roman"/>
                <w:sz w:val="18"/>
                <w:szCs w:val="18"/>
                <w:lang w:val="en-GB"/>
              </w:rPr>
              <w:t>0.55% of GDP (2015)</w:t>
            </w:r>
          </w:p>
        </w:tc>
        <w:tc>
          <w:tcPr>
            <w:tcW w:w="2231" w:type="dxa"/>
            <w:tcBorders>
              <w:top w:val="single" w:sz="4" w:space="0" w:color="auto"/>
              <w:left w:val="single" w:sz="4" w:space="0" w:color="auto"/>
              <w:bottom w:val="single" w:sz="4" w:space="0" w:color="auto"/>
              <w:right w:val="single" w:sz="4" w:space="0" w:color="auto"/>
            </w:tcBorders>
          </w:tcPr>
          <w:p w14:paraId="6CEA9CC9" w14:textId="77777777" w:rsidR="007441A5" w:rsidRPr="00C370CF" w:rsidRDefault="007441A5" w:rsidP="007441A5">
            <w:pPr>
              <w:spacing w:after="0" w:line="240" w:lineRule="auto"/>
              <w:rPr>
                <w:rFonts w:ascii="Times New Roman" w:hAnsi="Times New Roman" w:cs="Times New Roman"/>
                <w:sz w:val="18"/>
                <w:szCs w:val="18"/>
                <w:lang w:val="en-GB"/>
              </w:rPr>
            </w:pPr>
            <w:r w:rsidRPr="00E56E1D">
              <w:rPr>
                <w:rFonts w:ascii="Times New Roman" w:hAnsi="Times New Roman" w:cs="Times New Roman"/>
                <w:sz w:val="18"/>
                <w:szCs w:val="18"/>
                <w:lang w:val="en-GB"/>
              </w:rPr>
              <w:t xml:space="preserve">Direction of travel: </w:t>
            </w:r>
            <w:r w:rsidRPr="00C370CF">
              <w:rPr>
                <w:rFonts w:ascii="Times New Roman" w:hAnsi="Times New Roman" w:cs="Times New Roman"/>
                <w:b/>
                <w:sz w:val="18"/>
                <w:szCs w:val="18"/>
                <w:lang w:val="en-GB"/>
              </w:rPr>
              <w:t>decrease</w:t>
            </w:r>
          </w:p>
        </w:tc>
      </w:tr>
      <w:tr w:rsidR="007441A5" w:rsidRPr="00610D76" w14:paraId="01A1AACA" w14:textId="77777777" w:rsidTr="00C133EB">
        <w:trPr>
          <w:trHeight w:val="278"/>
          <w:jc w:val="center"/>
        </w:trPr>
        <w:tc>
          <w:tcPr>
            <w:tcW w:w="447" w:type="dxa"/>
            <w:vMerge/>
            <w:tcBorders>
              <w:left w:val="single" w:sz="4" w:space="0" w:color="auto"/>
              <w:right w:val="single" w:sz="4" w:space="0" w:color="auto"/>
            </w:tcBorders>
            <w:shd w:val="clear" w:color="auto" w:fill="auto"/>
            <w:vAlign w:val="center"/>
          </w:tcPr>
          <w:p w14:paraId="7C3EAC85" w14:textId="77777777" w:rsidR="007441A5" w:rsidRPr="00C370CF" w:rsidRDefault="007441A5" w:rsidP="007441A5">
            <w:pPr>
              <w:spacing w:after="0" w:line="240" w:lineRule="auto"/>
              <w:ind w:right="-29"/>
              <w:rPr>
                <w:rFonts w:ascii="Times New Roman" w:hAnsi="Times New Roman" w:cs="Times New Roman"/>
                <w:b/>
                <w:sz w:val="18"/>
                <w:szCs w:val="18"/>
                <w:lang w:val="en-GB"/>
              </w:rPr>
            </w:pPr>
          </w:p>
        </w:tc>
        <w:tc>
          <w:tcPr>
            <w:tcW w:w="12503" w:type="dxa"/>
            <w:gridSpan w:val="4"/>
            <w:tcBorders>
              <w:left w:val="single" w:sz="4" w:space="0" w:color="auto"/>
              <w:right w:val="single" w:sz="4" w:space="0" w:color="auto"/>
            </w:tcBorders>
            <w:shd w:val="clear" w:color="auto" w:fill="D9D9D9" w:themeFill="background1" w:themeFillShade="D9"/>
          </w:tcPr>
          <w:p w14:paraId="7B74A55E" w14:textId="3A14728F" w:rsidR="007441A5" w:rsidRPr="00C370CF" w:rsidRDefault="007441A5" w:rsidP="007441A5">
            <w:pPr>
              <w:shd w:val="clear" w:color="auto" w:fill="D9D9D9" w:themeFill="background1" w:themeFillShade="D9"/>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b/>
                <w:sz w:val="18"/>
                <w:szCs w:val="18"/>
                <w:lang w:val="en-GB"/>
              </w:rPr>
              <w:t>Source</w:t>
            </w:r>
            <w:r w:rsidRPr="00C370CF">
              <w:rPr>
                <w:rFonts w:ascii="Times New Roman" w:eastAsia="Calibri" w:hAnsi="Times New Roman" w:cs="Times New Roman"/>
                <w:sz w:val="18"/>
                <w:szCs w:val="18"/>
                <w:lang w:val="en-GB"/>
              </w:rPr>
              <w:t xml:space="preserve">: UNDP calculation based on data from the Institute for Economics and Peace and the </w:t>
            </w:r>
            <w:r w:rsidR="008A1BED" w:rsidRPr="00C370CF">
              <w:rPr>
                <w:rFonts w:ascii="Times New Roman" w:eastAsia="Calibri" w:hAnsi="Times New Roman" w:cs="Times New Roman"/>
                <w:sz w:val="18"/>
                <w:szCs w:val="18"/>
                <w:lang w:val="en-GB"/>
              </w:rPr>
              <w:t>World Bank</w:t>
            </w:r>
            <w:r w:rsidRPr="00E56E1D">
              <w:rPr>
                <w:rFonts w:ascii="Times New Roman" w:eastAsia="Calibri" w:hAnsi="Times New Roman" w:cs="Times New Roman"/>
                <w:sz w:val="18"/>
                <w:szCs w:val="18"/>
                <w:lang w:val="en-GB"/>
              </w:rPr>
              <w:t xml:space="preserve"> </w:t>
            </w:r>
            <w:r w:rsidRPr="00C370CF">
              <w:rPr>
                <w:rFonts w:ascii="Times New Roman" w:eastAsia="Calibri" w:hAnsi="Times New Roman" w:cs="Times New Roman"/>
                <w:sz w:val="18"/>
                <w:szCs w:val="18"/>
                <w:lang w:val="en-GB"/>
              </w:rPr>
              <w:t>(for GDP</w:t>
            </w:r>
            <w:r w:rsidR="008A1BED" w:rsidRPr="00C370CF">
              <w:rPr>
                <w:rFonts w:ascii="Times New Roman" w:eastAsia="Calibri" w:hAnsi="Times New Roman" w:cs="Times New Roman"/>
                <w:sz w:val="18"/>
                <w:szCs w:val="18"/>
                <w:lang w:val="en-GB"/>
              </w:rPr>
              <w:t xml:space="preserve"> in 2011 US</w:t>
            </w:r>
            <w:r w:rsidR="005C1BD0">
              <w:rPr>
                <w:rFonts w:ascii="Times New Roman" w:eastAsia="Calibri" w:hAnsi="Times New Roman" w:cs="Times New Roman"/>
                <w:sz w:val="18"/>
                <w:szCs w:val="18"/>
                <w:lang w:val="en-GB"/>
              </w:rPr>
              <w:t xml:space="preserve"> dollars</w:t>
            </w:r>
            <w:r w:rsidR="008A1BED" w:rsidRPr="00C370CF">
              <w:rPr>
                <w:rFonts w:ascii="Times New Roman" w:eastAsia="Calibri" w:hAnsi="Times New Roman" w:cs="Times New Roman"/>
                <w:sz w:val="18"/>
                <w:szCs w:val="18"/>
                <w:lang w:val="en-GB"/>
              </w:rPr>
              <w:t xml:space="preserve"> PPP</w:t>
            </w:r>
            <w:r w:rsidRPr="00C370CF">
              <w:rPr>
                <w:rFonts w:ascii="Times New Roman" w:eastAsia="Calibri" w:hAnsi="Times New Roman" w:cs="Times New Roman"/>
                <w:sz w:val="18"/>
                <w:szCs w:val="18"/>
                <w:lang w:val="en-GB"/>
              </w:rPr>
              <w:t>)</w:t>
            </w:r>
            <w:r w:rsidRPr="00E56E1D">
              <w:rPr>
                <w:rFonts w:ascii="Times New Roman" w:eastAsia="Calibri" w:hAnsi="Times New Roman" w:cs="Times New Roman"/>
                <w:sz w:val="18"/>
                <w:szCs w:val="18"/>
                <w:lang w:val="en-GB"/>
              </w:rPr>
              <w:t>. The annual cost of conflict is estimated to be 2% of GDP in affected countries. There is no internationally-agreed target.</w:t>
            </w:r>
          </w:p>
          <w:p w14:paraId="0B6D7802" w14:textId="3F97E3E9" w:rsidR="008A1BED" w:rsidRPr="00610D76" w:rsidRDefault="008A1BED" w:rsidP="007441A5">
            <w:pPr>
              <w:shd w:val="clear" w:color="auto" w:fill="D9D9D9" w:themeFill="background1" w:themeFillShade="D9"/>
              <w:spacing w:after="0" w:line="240" w:lineRule="auto"/>
              <w:rPr>
                <w:rFonts w:ascii="Times New Roman" w:eastAsia="Calibri" w:hAnsi="Times New Roman" w:cs="Times New Roman"/>
                <w:b/>
                <w:sz w:val="18"/>
                <w:szCs w:val="18"/>
                <w:lang w:val="en-GB"/>
              </w:rPr>
            </w:pPr>
            <w:r w:rsidRPr="00C370CF">
              <w:rPr>
                <w:rFonts w:ascii="Times New Roman" w:eastAsia="Calibri" w:hAnsi="Times New Roman" w:cs="Times New Roman"/>
                <w:b/>
                <w:sz w:val="18"/>
                <w:szCs w:val="18"/>
                <w:lang w:val="en-GB"/>
              </w:rPr>
              <w:t>201</w:t>
            </w:r>
            <w:r w:rsidR="00404C85">
              <w:rPr>
                <w:rFonts w:ascii="Times New Roman" w:eastAsia="Calibri" w:hAnsi="Times New Roman" w:cs="Times New Roman"/>
                <w:b/>
                <w:sz w:val="18"/>
                <w:szCs w:val="18"/>
                <w:lang w:val="en-GB"/>
              </w:rPr>
              <w:t>7</w:t>
            </w:r>
            <w:r w:rsidRPr="00C370CF">
              <w:rPr>
                <w:rFonts w:ascii="Times New Roman" w:eastAsia="Calibri" w:hAnsi="Times New Roman" w:cs="Times New Roman"/>
                <w:b/>
                <w:sz w:val="18"/>
                <w:szCs w:val="18"/>
                <w:lang w:val="en-GB"/>
              </w:rPr>
              <w:t xml:space="preserve"> reporting note: </w:t>
            </w:r>
            <w:r w:rsidR="00404C85">
              <w:rPr>
                <w:rFonts w:ascii="Times New Roman" w:eastAsia="Calibri" w:hAnsi="Times New Roman" w:cs="Times New Roman"/>
                <w:sz w:val="18"/>
                <w:szCs w:val="18"/>
                <w:lang w:val="en-GB"/>
              </w:rPr>
              <w:t xml:space="preserve">No update from </w:t>
            </w:r>
            <w:r w:rsidR="005C1BD0">
              <w:rPr>
                <w:rFonts w:ascii="Times New Roman" w:eastAsia="Calibri" w:hAnsi="Times New Roman" w:cs="Times New Roman"/>
                <w:sz w:val="18"/>
                <w:szCs w:val="18"/>
                <w:lang w:val="en-GB"/>
              </w:rPr>
              <w:t xml:space="preserve">the </w:t>
            </w:r>
            <w:r w:rsidR="00404C85">
              <w:rPr>
                <w:rFonts w:ascii="Times New Roman" w:eastAsia="Calibri" w:hAnsi="Times New Roman" w:cs="Times New Roman"/>
                <w:sz w:val="18"/>
                <w:szCs w:val="18"/>
                <w:lang w:val="en-GB"/>
              </w:rPr>
              <w:t>Institute for Economics and Peace</w:t>
            </w:r>
            <w:r w:rsidR="00F84901">
              <w:rPr>
                <w:rFonts w:ascii="Times New Roman" w:eastAsia="Calibri" w:hAnsi="Times New Roman" w:cs="Times New Roman"/>
                <w:sz w:val="18"/>
                <w:szCs w:val="18"/>
                <w:lang w:val="en-GB"/>
              </w:rPr>
              <w:t xml:space="preserve"> since </w:t>
            </w:r>
            <w:r w:rsidR="005C1BD0">
              <w:rPr>
                <w:rFonts w:ascii="Times New Roman" w:eastAsia="Calibri" w:hAnsi="Times New Roman" w:cs="Times New Roman"/>
                <w:sz w:val="18"/>
                <w:szCs w:val="18"/>
                <w:lang w:val="en-GB"/>
              </w:rPr>
              <w:t xml:space="preserve">the </w:t>
            </w:r>
            <w:r w:rsidR="00F84901">
              <w:rPr>
                <w:rFonts w:ascii="Times New Roman" w:eastAsia="Calibri" w:hAnsi="Times New Roman" w:cs="Times New Roman"/>
                <w:sz w:val="18"/>
                <w:szCs w:val="18"/>
                <w:lang w:val="en-GB"/>
              </w:rPr>
              <w:t>last report</w:t>
            </w:r>
            <w:r w:rsidR="005C1BD0">
              <w:rPr>
                <w:rFonts w:ascii="Times New Roman" w:eastAsia="Calibri" w:hAnsi="Times New Roman" w:cs="Times New Roman"/>
                <w:sz w:val="18"/>
                <w:szCs w:val="18"/>
                <w:lang w:val="en-GB"/>
              </w:rPr>
              <w:t>.</w:t>
            </w:r>
          </w:p>
        </w:tc>
      </w:tr>
    </w:tbl>
    <w:p w14:paraId="3221B47E" w14:textId="4E5AE378" w:rsidR="002F4796" w:rsidRDefault="002F4796" w:rsidP="00133CC5">
      <w:pPr>
        <w:spacing w:line="240" w:lineRule="auto"/>
        <w:rPr>
          <w:rFonts w:ascii="Times New Roman" w:hAnsi="Times New Roman" w:cs="Times New Roman"/>
          <w:sz w:val="18"/>
          <w:szCs w:val="18"/>
          <w:lang w:val="en-GB"/>
        </w:rPr>
      </w:pPr>
    </w:p>
    <w:p w14:paraId="0FD550EF" w14:textId="77777777" w:rsidR="002F4796" w:rsidRDefault="002F4796">
      <w:pPr>
        <w:spacing w:after="160" w:line="259" w:lineRule="auto"/>
        <w:rPr>
          <w:rFonts w:ascii="Times New Roman" w:hAnsi="Times New Roman" w:cs="Times New Roman"/>
          <w:sz w:val="18"/>
          <w:szCs w:val="18"/>
          <w:lang w:val="en-GB"/>
        </w:rPr>
      </w:pPr>
      <w:r>
        <w:rPr>
          <w:rFonts w:ascii="Times New Roman" w:hAnsi="Times New Roman" w:cs="Times New Roman"/>
          <w:sz w:val="18"/>
          <w:szCs w:val="18"/>
          <w:lang w:val="en-GB"/>
        </w:rPr>
        <w:br w:type="page"/>
      </w:r>
    </w:p>
    <w:p w14:paraId="583041D8" w14:textId="77777777" w:rsidR="0027095C" w:rsidRPr="00610D76" w:rsidRDefault="0027095C" w:rsidP="00133CC5">
      <w:pPr>
        <w:spacing w:line="240" w:lineRule="auto"/>
        <w:rPr>
          <w:rFonts w:ascii="Times New Roman" w:hAnsi="Times New Roman" w:cs="Times New Roman"/>
          <w:sz w:val="18"/>
          <w:szCs w:val="18"/>
          <w:lang w:val="en-GB"/>
        </w:rPr>
      </w:pPr>
    </w:p>
    <w:tbl>
      <w:tblPr>
        <w:tblStyle w:val="TableGrid2"/>
        <w:tblW w:w="13225" w:type="dxa"/>
        <w:tblLayout w:type="fixed"/>
        <w:tblLook w:val="04A0" w:firstRow="1" w:lastRow="0" w:firstColumn="1" w:lastColumn="0" w:noHBand="0" w:noVBand="1"/>
      </w:tblPr>
      <w:tblGrid>
        <w:gridCol w:w="1795"/>
        <w:gridCol w:w="720"/>
        <w:gridCol w:w="4320"/>
        <w:gridCol w:w="990"/>
        <w:gridCol w:w="1080"/>
        <w:gridCol w:w="1106"/>
        <w:gridCol w:w="1077"/>
        <w:gridCol w:w="1057"/>
        <w:gridCol w:w="1080"/>
      </w:tblGrid>
      <w:tr w:rsidR="0024600E" w:rsidRPr="00610D76" w14:paraId="745E1D4E" w14:textId="77777777" w:rsidTr="008F45A2">
        <w:trPr>
          <w:trHeight w:val="504"/>
        </w:trPr>
        <w:tc>
          <w:tcPr>
            <w:tcW w:w="1795" w:type="dxa"/>
            <w:vMerge w:val="restart"/>
            <w:shd w:val="clear" w:color="auto" w:fill="BDD6EE" w:themeFill="accent1" w:themeFillTint="66"/>
          </w:tcPr>
          <w:p w14:paraId="32079268" w14:textId="77777777" w:rsidR="0024600E" w:rsidRPr="00610D76" w:rsidRDefault="0024600E" w:rsidP="00133CC5">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Output</w:t>
            </w:r>
            <w:r w:rsidRPr="00610D76">
              <w:rPr>
                <w:rFonts w:ascii="Times New Roman" w:eastAsia="Calibri" w:hAnsi="Times New Roman" w:cs="Times New Roman"/>
                <w:i/>
                <w:sz w:val="18"/>
                <w:szCs w:val="18"/>
                <w:lang w:val="en-GB"/>
              </w:rPr>
              <w:t xml:space="preserve"> </w:t>
            </w:r>
            <w:r w:rsidRPr="00C370CF">
              <w:rPr>
                <w:rFonts w:ascii="Times New Roman" w:eastAsia="Calibri" w:hAnsi="Times New Roman" w:cs="Times New Roman"/>
                <w:sz w:val="18"/>
                <w:szCs w:val="18"/>
                <w:lang w:val="en-GB"/>
              </w:rPr>
              <w:t>(UNDP provides specific support for the following results, based on national demand)</w:t>
            </w:r>
          </w:p>
        </w:tc>
        <w:tc>
          <w:tcPr>
            <w:tcW w:w="5040" w:type="dxa"/>
            <w:gridSpan w:val="2"/>
            <w:vMerge w:val="restart"/>
            <w:shd w:val="clear" w:color="auto" w:fill="BDD6EE" w:themeFill="accent1" w:themeFillTint="66"/>
          </w:tcPr>
          <w:p w14:paraId="67885CC5" w14:textId="77777777" w:rsidR="0024600E" w:rsidRPr="00610D76" w:rsidRDefault="0024600E" w:rsidP="00133CC5">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 xml:space="preserve">Output Indicator </w:t>
            </w:r>
            <w:r w:rsidRPr="00C370CF">
              <w:rPr>
                <w:rFonts w:ascii="Times New Roman" w:eastAsia="Calibri" w:hAnsi="Times New Roman" w:cs="Times New Roman"/>
                <w:sz w:val="18"/>
                <w:szCs w:val="18"/>
                <w:lang w:val="en-GB"/>
              </w:rPr>
              <w:t>(output indicators measure only those results which are specifically supported by UNDP, in response to demand from programme countries)</w:t>
            </w:r>
          </w:p>
        </w:tc>
        <w:tc>
          <w:tcPr>
            <w:tcW w:w="990" w:type="dxa"/>
            <w:shd w:val="clear" w:color="auto" w:fill="BDD6EE" w:themeFill="accent1" w:themeFillTint="66"/>
            <w:vAlign w:val="center"/>
          </w:tcPr>
          <w:p w14:paraId="755BEC39" w14:textId="77777777" w:rsidR="0024600E" w:rsidRPr="00610D76" w:rsidRDefault="0024600E"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62822DCE" w14:textId="77777777" w:rsidR="0024600E" w:rsidRPr="00610D76" w:rsidRDefault="0024600E"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106" w:type="dxa"/>
            <w:shd w:val="clear" w:color="auto" w:fill="BDD6EE" w:themeFill="accent1" w:themeFillTint="66"/>
            <w:vAlign w:val="center"/>
          </w:tcPr>
          <w:p w14:paraId="372435A4" w14:textId="77777777" w:rsidR="0024600E" w:rsidRPr="00610D76" w:rsidRDefault="0024600E"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77" w:type="dxa"/>
            <w:shd w:val="clear" w:color="auto" w:fill="BDD6EE" w:themeFill="accent1" w:themeFillTint="66"/>
            <w:vAlign w:val="center"/>
          </w:tcPr>
          <w:p w14:paraId="5F43A219" w14:textId="77777777" w:rsidR="0024600E" w:rsidRPr="00610D76" w:rsidRDefault="0024600E"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137" w:type="dxa"/>
            <w:gridSpan w:val="2"/>
            <w:shd w:val="clear" w:color="auto" w:fill="BDD6EE" w:themeFill="accent1" w:themeFillTint="66"/>
            <w:vAlign w:val="center"/>
          </w:tcPr>
          <w:p w14:paraId="174CB23A" w14:textId="77777777" w:rsidR="0024600E" w:rsidRPr="00610D76" w:rsidRDefault="0024600E" w:rsidP="00133CC5">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E64E9C" w:rsidRPr="00610D76" w14:paraId="79FEADFC" w14:textId="77777777" w:rsidTr="008F45A2">
        <w:tc>
          <w:tcPr>
            <w:tcW w:w="1795" w:type="dxa"/>
            <w:vMerge/>
          </w:tcPr>
          <w:p w14:paraId="5997400E" w14:textId="77777777" w:rsidR="00F668E7" w:rsidRPr="00610D76" w:rsidRDefault="00F668E7" w:rsidP="00F668E7">
            <w:pPr>
              <w:spacing w:after="0" w:line="240" w:lineRule="auto"/>
              <w:rPr>
                <w:rFonts w:ascii="Times New Roman" w:hAnsi="Times New Roman" w:cs="Times New Roman"/>
                <w:sz w:val="18"/>
                <w:szCs w:val="18"/>
                <w:lang w:val="en-GB"/>
              </w:rPr>
            </w:pPr>
          </w:p>
        </w:tc>
        <w:tc>
          <w:tcPr>
            <w:tcW w:w="5040" w:type="dxa"/>
            <w:gridSpan w:val="2"/>
            <w:vMerge/>
            <w:shd w:val="clear" w:color="auto" w:fill="BDD6EE" w:themeFill="accent1" w:themeFillTint="66"/>
          </w:tcPr>
          <w:p w14:paraId="1A8149B5" w14:textId="77777777" w:rsidR="00F668E7" w:rsidRPr="00610D76" w:rsidRDefault="00F668E7" w:rsidP="00F668E7">
            <w:pPr>
              <w:spacing w:after="0" w:line="240" w:lineRule="auto"/>
              <w:rPr>
                <w:rFonts w:ascii="Times New Roman" w:hAnsi="Times New Roman" w:cs="Times New Roman"/>
                <w:sz w:val="18"/>
                <w:szCs w:val="18"/>
                <w:lang w:val="en-GB"/>
              </w:rPr>
            </w:pPr>
          </w:p>
        </w:tc>
        <w:tc>
          <w:tcPr>
            <w:tcW w:w="990" w:type="dxa"/>
            <w:shd w:val="clear" w:color="auto" w:fill="BDD6EE" w:themeFill="accent1" w:themeFillTint="66"/>
          </w:tcPr>
          <w:p w14:paraId="6CF55874"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1B4F40B8"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106" w:type="dxa"/>
            <w:shd w:val="clear" w:color="auto" w:fill="BDD6EE" w:themeFill="accent1" w:themeFillTint="66"/>
          </w:tcPr>
          <w:p w14:paraId="4A729FF2"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77" w:type="dxa"/>
            <w:shd w:val="clear" w:color="auto" w:fill="BDD6EE" w:themeFill="accent1" w:themeFillTint="66"/>
          </w:tcPr>
          <w:p w14:paraId="2A6EDD3C" w14:textId="6D64EBE1"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57" w:type="dxa"/>
            <w:shd w:val="clear" w:color="auto" w:fill="BDD6EE" w:themeFill="accent1" w:themeFillTint="66"/>
          </w:tcPr>
          <w:p w14:paraId="7A2A03DC" w14:textId="561704B3"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080" w:type="dxa"/>
            <w:shd w:val="clear" w:color="auto" w:fill="BDD6EE" w:themeFill="accent1" w:themeFillTint="66"/>
          </w:tcPr>
          <w:p w14:paraId="38E3108C" w14:textId="2C540933" w:rsidR="00F668E7" w:rsidRPr="00610D76" w:rsidRDefault="0024600E" w:rsidP="00F668E7">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2F0374" w:rsidRPr="00610D76" w14:paraId="325C8401" w14:textId="77777777" w:rsidTr="006C3309">
        <w:tc>
          <w:tcPr>
            <w:tcW w:w="1795" w:type="dxa"/>
            <w:vMerge w:val="restart"/>
          </w:tcPr>
          <w:p w14:paraId="3A65A8AA" w14:textId="77777777" w:rsidR="00F668E7" w:rsidRPr="00610D76" w:rsidRDefault="00F668E7" w:rsidP="00F668E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5.1. </w:t>
            </w:r>
            <w:r w:rsidRPr="00610D76">
              <w:rPr>
                <w:rFonts w:ascii="Times New Roman" w:eastAsia="Calibri" w:hAnsi="Times New Roman" w:cs="Times New Roman"/>
                <w:sz w:val="18"/>
                <w:szCs w:val="18"/>
                <w:lang w:val="en-GB"/>
              </w:rPr>
              <w:t>Mechanisms in place to assess natural and man-made risks at national and sub-national levels</w:t>
            </w:r>
          </w:p>
          <w:p w14:paraId="69044F02" w14:textId="77777777" w:rsidR="00F668E7" w:rsidRPr="00610D76" w:rsidRDefault="00F668E7" w:rsidP="00F668E7">
            <w:pPr>
              <w:spacing w:after="0" w:line="240" w:lineRule="auto"/>
              <w:rPr>
                <w:rFonts w:ascii="Times New Roman" w:eastAsia="Calibri" w:hAnsi="Times New Roman" w:cs="Times New Roman"/>
                <w:sz w:val="18"/>
                <w:szCs w:val="18"/>
                <w:lang w:val="en-GB"/>
              </w:rPr>
            </w:pPr>
          </w:p>
          <w:p w14:paraId="6557E3FB" w14:textId="32B79882" w:rsidR="00F668E7" w:rsidRPr="00610D76" w:rsidRDefault="00F668E7" w:rsidP="00F668E7">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7338A3">
              <w:rPr>
                <w:rFonts w:ascii="Times New Roman" w:eastAsia="Calibri" w:hAnsi="Times New Roman" w:cs="Times New Roman"/>
                <w:b/>
                <w:color w:val="000000"/>
                <w:sz w:val="18"/>
                <w:szCs w:val="18"/>
                <w:lang w:val="en-GB"/>
              </w:rPr>
              <w:t>51</w:t>
            </w:r>
            <w:r w:rsidRPr="00610D76">
              <w:rPr>
                <w:rFonts w:ascii="Times New Roman" w:eastAsia="Calibri" w:hAnsi="Times New Roman" w:cs="Times New Roman"/>
                <w:b/>
                <w:color w:val="000000"/>
                <w:sz w:val="18"/>
                <w:szCs w:val="18"/>
                <w:lang w:val="en-GB"/>
              </w:rPr>
              <w:t xml:space="preserve"> </w:t>
            </w:r>
          </w:p>
          <w:p w14:paraId="77D1EF5E" w14:textId="1898DE6B" w:rsidR="00F668E7" w:rsidRPr="00610D76" w:rsidRDefault="00F668E7" w:rsidP="007338A3">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 xml:space="preserve">(December </w:t>
            </w:r>
            <w:r w:rsidR="007338A3">
              <w:rPr>
                <w:rFonts w:ascii="Times New Roman" w:eastAsia="Calibri" w:hAnsi="Times New Roman" w:cs="Times New Roman"/>
                <w:b/>
                <w:color w:val="000000"/>
                <w:sz w:val="18"/>
                <w:szCs w:val="18"/>
                <w:lang w:val="en-GB"/>
              </w:rPr>
              <w:t>2017</w:t>
            </w:r>
            <w:r w:rsidRPr="00610D76">
              <w:rPr>
                <w:rFonts w:ascii="Times New Roman" w:eastAsia="Calibri" w:hAnsi="Times New Roman" w:cs="Times New Roman"/>
                <w:b/>
                <w:color w:val="000000"/>
                <w:sz w:val="18"/>
                <w:szCs w:val="18"/>
                <w:lang w:val="en-GB"/>
              </w:rPr>
              <w:t>)</w:t>
            </w:r>
          </w:p>
        </w:tc>
        <w:tc>
          <w:tcPr>
            <w:tcW w:w="720" w:type="dxa"/>
            <w:vMerge w:val="restart"/>
          </w:tcPr>
          <w:p w14:paraId="4BD8EB86" w14:textId="77777777" w:rsidR="00F668E7" w:rsidRPr="00610D76" w:rsidRDefault="00F668E7" w:rsidP="00F668E7">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5.1.1</w:t>
            </w:r>
          </w:p>
        </w:tc>
        <w:tc>
          <w:tcPr>
            <w:tcW w:w="4320" w:type="dxa"/>
          </w:tcPr>
          <w:p w14:paraId="5BD04F9E" w14:textId="77777777" w:rsidR="00F668E7" w:rsidRPr="00610D76" w:rsidRDefault="00F668E7" w:rsidP="00F668E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countries </w:t>
            </w:r>
            <w:r w:rsidRPr="00610D76">
              <w:rPr>
                <w:rFonts w:ascii="Times New Roman" w:eastAsia="Calibri" w:hAnsi="Times New Roman" w:cs="Times New Roman"/>
                <w:b/>
                <w:sz w:val="18"/>
                <w:szCs w:val="18"/>
                <w:lang w:val="en-GB"/>
              </w:rPr>
              <w:t>having standardized damage and loss accounting systems</w:t>
            </w:r>
            <w:r w:rsidRPr="00610D76">
              <w:rPr>
                <w:rFonts w:ascii="Times New Roman" w:eastAsia="Calibri" w:hAnsi="Times New Roman" w:cs="Times New Roman"/>
                <w:sz w:val="18"/>
                <w:szCs w:val="18"/>
                <w:lang w:val="en-GB"/>
              </w:rPr>
              <w:t xml:space="preserve"> in place with sex and age disaggregated data collection and analysis, including gender analysis</w:t>
            </w:r>
          </w:p>
          <w:p w14:paraId="618B355E" w14:textId="77777777" w:rsidR="00F668E7" w:rsidRPr="00C370CF" w:rsidRDefault="00F668E7" w:rsidP="00F668E7">
            <w:pPr>
              <w:spacing w:after="0" w:line="240" w:lineRule="auto"/>
              <w:rPr>
                <w:rFonts w:ascii="Times New Roman" w:eastAsia="Calibri" w:hAnsi="Times New Roman" w:cs="Times New Roman"/>
                <w:sz w:val="18"/>
                <w:szCs w:val="18"/>
                <w:lang w:val="en-GB"/>
              </w:rPr>
            </w:pPr>
          </w:p>
          <w:p w14:paraId="348B303D" w14:textId="77777777" w:rsidR="00F668E7" w:rsidRPr="00610D76" w:rsidRDefault="00F668E7" w:rsidP="00F668E7">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433519" w:rsidRPr="00C370CF">
              <w:rPr>
                <w:rFonts w:ascii="Times New Roman" w:eastAsia="Calibri" w:hAnsi="Times New Roman" w:cs="Times New Roman"/>
                <w:sz w:val="18"/>
                <w:szCs w:val="18"/>
                <w:lang w:val="en-GB"/>
              </w:rPr>
              <w:t>25</w:t>
            </w:r>
          </w:p>
        </w:tc>
        <w:tc>
          <w:tcPr>
            <w:tcW w:w="990" w:type="dxa"/>
            <w:vAlign w:val="center"/>
          </w:tcPr>
          <w:p w14:paraId="5AC66CE0"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vAlign w:val="center"/>
          </w:tcPr>
          <w:p w14:paraId="094BA99E"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w:t>
            </w:r>
          </w:p>
        </w:tc>
        <w:tc>
          <w:tcPr>
            <w:tcW w:w="1106" w:type="dxa"/>
            <w:vAlign w:val="center"/>
          </w:tcPr>
          <w:p w14:paraId="36B6B684"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w:t>
            </w:r>
          </w:p>
        </w:tc>
        <w:tc>
          <w:tcPr>
            <w:tcW w:w="1077" w:type="dxa"/>
            <w:vAlign w:val="center"/>
          </w:tcPr>
          <w:p w14:paraId="1A84AE90" w14:textId="284676C1"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w:t>
            </w:r>
          </w:p>
        </w:tc>
        <w:tc>
          <w:tcPr>
            <w:tcW w:w="1057" w:type="dxa"/>
            <w:vAlign w:val="center"/>
          </w:tcPr>
          <w:p w14:paraId="6F297E29" w14:textId="304E8950"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16</w:t>
            </w:r>
          </w:p>
        </w:tc>
        <w:tc>
          <w:tcPr>
            <w:tcW w:w="1080" w:type="dxa"/>
            <w:shd w:val="clear" w:color="auto" w:fill="auto"/>
            <w:vAlign w:val="center"/>
          </w:tcPr>
          <w:p w14:paraId="25D9DF69" w14:textId="77777777" w:rsidR="00F668E7" w:rsidRPr="00610D76" w:rsidRDefault="00071A6C"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16</w:t>
            </w:r>
          </w:p>
        </w:tc>
      </w:tr>
      <w:tr w:rsidR="00F668E7" w:rsidRPr="00610D76" w14:paraId="44DD7893" w14:textId="77777777" w:rsidTr="002F0374">
        <w:tc>
          <w:tcPr>
            <w:tcW w:w="1795" w:type="dxa"/>
            <w:vMerge/>
          </w:tcPr>
          <w:p w14:paraId="2240F16F" w14:textId="77777777" w:rsidR="00F668E7" w:rsidRPr="00610D76" w:rsidRDefault="00F668E7" w:rsidP="00F668E7">
            <w:pPr>
              <w:spacing w:after="0" w:line="240" w:lineRule="auto"/>
              <w:rPr>
                <w:rFonts w:ascii="Times New Roman" w:eastAsia="Calibri" w:hAnsi="Times New Roman" w:cs="Times New Roman"/>
                <w:b/>
                <w:sz w:val="18"/>
                <w:szCs w:val="18"/>
                <w:lang w:val="en-GB"/>
              </w:rPr>
            </w:pPr>
          </w:p>
        </w:tc>
        <w:tc>
          <w:tcPr>
            <w:tcW w:w="720" w:type="dxa"/>
            <w:vMerge/>
          </w:tcPr>
          <w:p w14:paraId="307AE559" w14:textId="77777777" w:rsidR="00F668E7" w:rsidRPr="00610D76" w:rsidRDefault="00F668E7" w:rsidP="00F668E7">
            <w:pPr>
              <w:spacing w:after="0" w:line="240" w:lineRule="auto"/>
              <w:rPr>
                <w:rFonts w:ascii="Times New Roman" w:hAnsi="Times New Roman" w:cs="Times New Roman"/>
                <w:sz w:val="18"/>
                <w:szCs w:val="18"/>
                <w:lang w:val="en-GB"/>
              </w:rPr>
            </w:pPr>
          </w:p>
        </w:tc>
        <w:tc>
          <w:tcPr>
            <w:tcW w:w="10710" w:type="dxa"/>
            <w:gridSpan w:val="7"/>
            <w:shd w:val="clear" w:color="auto" w:fill="D0CECE" w:themeFill="background2" w:themeFillShade="E6"/>
          </w:tcPr>
          <w:p w14:paraId="3B6E4DE8" w14:textId="45C9A6B7" w:rsidR="00F668E7" w:rsidRDefault="00F668E7" w:rsidP="00071A6C">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5.1.1 </w:t>
            </w:r>
            <w:r w:rsidR="00BB1452">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eastAsia="en-US"/>
              </w:rPr>
              <w:t>Q</w:t>
            </w:r>
            <w:r w:rsidRPr="00610D76">
              <w:rPr>
                <w:rFonts w:ascii="Times New Roman" w:eastAsia="Calibri" w:hAnsi="Times New Roman" w:cs="Times New Roman"/>
                <w:sz w:val="18"/>
                <w:szCs w:val="18"/>
                <w:lang w:val="en-GB"/>
              </w:rPr>
              <w:t xml:space="preserve">ualitative indicator </w:t>
            </w:r>
            <w:r w:rsidR="009C574E">
              <w:rPr>
                <w:rFonts w:ascii="Times New Roman" w:eastAsia="Calibri" w:hAnsi="Times New Roman" w:cs="Times New Roman"/>
                <w:sz w:val="18"/>
                <w:szCs w:val="18"/>
                <w:lang w:val="en-GB"/>
              </w:rPr>
              <w:t>tracks</w:t>
            </w:r>
            <w:r w:rsidRPr="00610D76">
              <w:rPr>
                <w:rFonts w:ascii="Times New Roman" w:eastAsia="Calibri" w:hAnsi="Times New Roman" w:cs="Times New Roman"/>
                <w:sz w:val="18"/>
                <w:szCs w:val="18"/>
                <w:lang w:val="en-GB"/>
              </w:rPr>
              <w:t xml:space="preserve"> effectiveness of UNDP support (</w:t>
            </w:r>
            <w:r w:rsidR="009C574E">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to </w:t>
            </w:r>
            <w:r w:rsidRPr="00610D76">
              <w:rPr>
                <w:rFonts w:ascii="Times New Roman" w:eastAsia="Calibri" w:hAnsi="Times New Roman" w:cs="Times New Roman"/>
                <w:sz w:val="18"/>
                <w:szCs w:val="18"/>
                <w:lang w:val="en-GB"/>
              </w:rPr>
              <w:t>put in place Standardized Damage and Loss Accounting Systems (also referred to as National Disaster Observatories) for systematically collecting, storing, analysing, and disseminating disaster-related data and information with sex and age disaggregation</w:t>
            </w:r>
            <w:r w:rsidR="00974DB0">
              <w:rPr>
                <w:rFonts w:ascii="Times New Roman" w:eastAsia="Calibri" w:hAnsi="Times New Roman" w:cs="Times New Roman"/>
                <w:sz w:val="18"/>
                <w:szCs w:val="18"/>
                <w:lang w:val="en-GB"/>
              </w:rPr>
              <w:t xml:space="preserve"> by</w:t>
            </w:r>
            <w:r w:rsidRPr="00610D76">
              <w:rPr>
                <w:rFonts w:ascii="Times New Roman" w:eastAsia="Calibri" w:hAnsi="Times New Roman" w:cs="Times New Roman"/>
                <w:sz w:val="18"/>
                <w:szCs w:val="18"/>
                <w:lang w:val="en-GB"/>
              </w:rPr>
              <w:t xml:space="preserve"> using a qualitative rating scale (1</w:t>
            </w:r>
            <w:r w:rsidR="00857CC9">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not adequately, 2</w:t>
            </w:r>
            <w:r w:rsidR="00857CC9">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very partially, 3</w:t>
            </w:r>
            <w:r w:rsidR="00857CC9">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partially and 4</w:t>
            </w:r>
            <w:r w:rsidR="00857CC9">
              <w:rPr>
                <w:rFonts w:ascii="Times New Roman" w:eastAsia="Calibri" w:hAnsi="Times New Roman" w:cs="Times New Roman"/>
                <w:sz w:val="18"/>
                <w:szCs w:val="18"/>
                <w:lang w:val="en-GB"/>
              </w:rPr>
              <w:t>:</w:t>
            </w:r>
            <w:r w:rsidRPr="00610D76">
              <w:rPr>
                <w:rFonts w:ascii="Times New Roman" w:eastAsia="Calibri" w:hAnsi="Times New Roman" w:cs="Times New Roman"/>
                <w:sz w:val="18"/>
                <w:szCs w:val="18"/>
                <w:lang w:val="en-GB"/>
              </w:rPr>
              <w:t xml:space="preserve"> largely)</w:t>
            </w:r>
            <w:r w:rsidR="00974DB0">
              <w:rPr>
                <w:rFonts w:ascii="Times New Roman" w:eastAsia="Calibri" w:hAnsi="Times New Roman" w:cs="Times New Roman"/>
                <w:sz w:val="18"/>
                <w:szCs w:val="18"/>
                <w:lang w:val="en-GB"/>
              </w:rPr>
              <w:t xml:space="preserve"> and</w:t>
            </w:r>
            <w:r w:rsidRPr="00610D76">
              <w:rPr>
                <w:rFonts w:ascii="Times New Roman" w:eastAsia="Calibri" w:hAnsi="Times New Roman" w:cs="Times New Roman"/>
                <w:sz w:val="18"/>
                <w:szCs w:val="18"/>
                <w:lang w:val="en-GB"/>
              </w:rPr>
              <w:t xml:space="preserve"> counting the cumulative number of counties where objective evidence exists that UNDP support led to effective systems being partially or largely in place.</w:t>
            </w:r>
          </w:p>
          <w:p w14:paraId="7D0F091C" w14:textId="0597CC88" w:rsidR="00EB2F9D" w:rsidRPr="007338A3" w:rsidRDefault="00EB2F9D" w:rsidP="00071A6C">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F0374" w:rsidRPr="00610D76" w14:paraId="3BCD9915" w14:textId="77777777" w:rsidTr="006C3309">
        <w:tc>
          <w:tcPr>
            <w:tcW w:w="1795" w:type="dxa"/>
            <w:vMerge/>
            <w:vAlign w:val="center"/>
          </w:tcPr>
          <w:p w14:paraId="7F676D8D" w14:textId="77777777" w:rsidR="00F668E7" w:rsidRPr="00610D76" w:rsidRDefault="00F668E7" w:rsidP="00F668E7">
            <w:pPr>
              <w:spacing w:after="0" w:line="240" w:lineRule="auto"/>
              <w:rPr>
                <w:rFonts w:ascii="Times New Roman" w:eastAsia="Calibri" w:hAnsi="Times New Roman" w:cs="Times New Roman"/>
                <w:b/>
                <w:sz w:val="18"/>
                <w:szCs w:val="18"/>
                <w:lang w:val="en-GB"/>
              </w:rPr>
            </w:pPr>
          </w:p>
        </w:tc>
        <w:tc>
          <w:tcPr>
            <w:tcW w:w="720" w:type="dxa"/>
            <w:vMerge w:val="restart"/>
          </w:tcPr>
          <w:p w14:paraId="3DE2A55F" w14:textId="77777777" w:rsidR="00F668E7" w:rsidRPr="00610D76" w:rsidRDefault="00F668E7" w:rsidP="00F668E7">
            <w:pPr>
              <w:spacing w:after="0" w:line="240" w:lineRule="auto"/>
              <w:rPr>
                <w:rFonts w:ascii="Times New Roman" w:hAnsi="Times New Roman" w:cs="Times New Roman"/>
                <w:b/>
                <w:sz w:val="18"/>
                <w:szCs w:val="18"/>
                <w:lang w:val="en-GB"/>
              </w:rPr>
            </w:pPr>
            <w:r w:rsidRPr="00610D76">
              <w:rPr>
                <w:rFonts w:ascii="Times New Roman" w:eastAsia="Calibri" w:hAnsi="Times New Roman" w:cs="Times New Roman"/>
                <w:b/>
                <w:sz w:val="18"/>
                <w:szCs w:val="18"/>
                <w:lang w:val="en-GB"/>
              </w:rPr>
              <w:t>5.1.2</w:t>
            </w:r>
          </w:p>
        </w:tc>
        <w:tc>
          <w:tcPr>
            <w:tcW w:w="4320" w:type="dxa"/>
          </w:tcPr>
          <w:p w14:paraId="3AEEFDC3" w14:textId="77777777" w:rsidR="00F668E7" w:rsidRPr="00610D76" w:rsidRDefault="00F668E7" w:rsidP="00F668E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new plans and programmes that are informed by multi-hazard national and sub-national disaster and climate risk assessments</w:t>
            </w:r>
            <w:r w:rsidRPr="00610D76">
              <w:rPr>
                <w:rFonts w:ascii="Times New Roman" w:eastAsia="Calibri" w:hAnsi="Times New Roman" w:cs="Times New Roman"/>
                <w:sz w:val="18"/>
                <w:szCs w:val="18"/>
                <w:lang w:val="en-GB"/>
              </w:rPr>
              <w:t xml:space="preserve">, </w:t>
            </w:r>
            <w:proofErr w:type="gramStart"/>
            <w:r w:rsidRPr="00610D76">
              <w:rPr>
                <w:rFonts w:ascii="Times New Roman" w:eastAsia="Calibri" w:hAnsi="Times New Roman" w:cs="Times New Roman"/>
                <w:sz w:val="18"/>
                <w:szCs w:val="18"/>
                <w:lang w:val="en-GB"/>
              </w:rPr>
              <w:t>taking into account</w:t>
            </w:r>
            <w:proofErr w:type="gramEnd"/>
            <w:r w:rsidRPr="00610D76">
              <w:rPr>
                <w:rFonts w:ascii="Times New Roman" w:eastAsia="Calibri" w:hAnsi="Times New Roman" w:cs="Times New Roman"/>
                <w:sz w:val="18"/>
                <w:szCs w:val="18"/>
                <w:lang w:val="en-GB"/>
              </w:rPr>
              <w:t xml:space="preserve"> differentiated impacts e.g. on women and men.</w:t>
            </w:r>
          </w:p>
          <w:p w14:paraId="7D89E9EB" w14:textId="77777777" w:rsidR="00F668E7" w:rsidRPr="00610D76" w:rsidRDefault="00F668E7" w:rsidP="00F668E7">
            <w:pPr>
              <w:pStyle w:val="ListParagraph"/>
              <w:numPr>
                <w:ilvl w:val="0"/>
                <w:numId w:val="34"/>
              </w:numPr>
              <w:rPr>
                <w:rFonts w:ascii="Times New Roman" w:hAnsi="Times New Roman"/>
                <w:sz w:val="18"/>
                <w:szCs w:val="18"/>
                <w:lang w:val="en-GB"/>
              </w:rPr>
            </w:pPr>
            <w:r w:rsidRPr="00610D76">
              <w:rPr>
                <w:rFonts w:ascii="Times New Roman" w:hAnsi="Times New Roman"/>
                <w:sz w:val="18"/>
                <w:szCs w:val="18"/>
                <w:lang w:val="en-GB"/>
              </w:rPr>
              <w:t>Number of new plans and programmes</w:t>
            </w:r>
          </w:p>
          <w:p w14:paraId="2EDFD289" w14:textId="77777777" w:rsidR="00F668E7" w:rsidRPr="00610D76" w:rsidRDefault="00F668E7" w:rsidP="00F668E7">
            <w:pPr>
              <w:pStyle w:val="ListParagraph"/>
              <w:numPr>
                <w:ilvl w:val="0"/>
                <w:numId w:val="34"/>
              </w:numPr>
              <w:rPr>
                <w:rFonts w:ascii="Times New Roman" w:hAnsi="Times New Roman"/>
                <w:i/>
                <w:sz w:val="18"/>
                <w:szCs w:val="18"/>
                <w:lang w:val="en-GB"/>
              </w:rPr>
            </w:pPr>
            <w:r w:rsidRPr="00610D76">
              <w:rPr>
                <w:rFonts w:ascii="Times New Roman" w:hAnsi="Times New Roman"/>
                <w:sz w:val="18"/>
                <w:szCs w:val="18"/>
                <w:lang w:val="en-GB"/>
              </w:rPr>
              <w:t>Number of new plans and programmes that differentiate impacts on women and men</w:t>
            </w:r>
          </w:p>
          <w:p w14:paraId="5B9C967A" w14:textId="77777777" w:rsidR="00F668E7" w:rsidRPr="00610D76" w:rsidRDefault="00F668E7" w:rsidP="00F668E7">
            <w:pPr>
              <w:spacing w:after="0" w:line="240" w:lineRule="auto"/>
              <w:rPr>
                <w:rFonts w:ascii="Times New Roman" w:eastAsia="Calibri" w:hAnsi="Times New Roman" w:cs="Times New Roman"/>
                <w:b/>
                <w:i/>
                <w:sz w:val="18"/>
                <w:szCs w:val="18"/>
                <w:lang w:val="en-GB"/>
              </w:rPr>
            </w:pPr>
          </w:p>
          <w:p w14:paraId="2145B5D1" w14:textId="6C60C8CA" w:rsidR="00F668E7" w:rsidRPr="00857CC9" w:rsidRDefault="00F668E7" w:rsidP="007338A3">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a) </w:t>
            </w:r>
            <w:r w:rsidR="007338A3">
              <w:rPr>
                <w:rFonts w:ascii="Times New Roman" w:eastAsia="Calibri" w:hAnsi="Times New Roman" w:cs="Times New Roman"/>
                <w:sz w:val="18"/>
                <w:szCs w:val="18"/>
                <w:lang w:val="en-GB"/>
              </w:rPr>
              <w:t>40</w:t>
            </w:r>
            <w:r w:rsidRPr="00C370CF">
              <w:rPr>
                <w:rFonts w:ascii="Times New Roman" w:eastAsia="Calibri" w:hAnsi="Times New Roman" w:cs="Times New Roman"/>
                <w:sz w:val="18"/>
                <w:szCs w:val="18"/>
                <w:lang w:val="en-GB"/>
              </w:rPr>
              <w:t xml:space="preserve">, b) </w:t>
            </w:r>
            <w:r w:rsidR="007338A3">
              <w:rPr>
                <w:rFonts w:ascii="Times New Roman" w:eastAsia="Calibri" w:hAnsi="Times New Roman" w:cs="Times New Roman"/>
                <w:sz w:val="18"/>
                <w:szCs w:val="18"/>
                <w:lang w:val="en-GB"/>
              </w:rPr>
              <w:t>41</w:t>
            </w:r>
          </w:p>
        </w:tc>
        <w:tc>
          <w:tcPr>
            <w:tcW w:w="990" w:type="dxa"/>
            <w:vAlign w:val="center"/>
          </w:tcPr>
          <w:p w14:paraId="0A5CD132" w14:textId="77777777" w:rsidR="00FF0291" w:rsidRPr="00610D76" w:rsidRDefault="00FF0291" w:rsidP="00F668E7">
            <w:pPr>
              <w:pStyle w:val="ListParagraph"/>
              <w:ind w:left="0"/>
              <w:jc w:val="center"/>
              <w:rPr>
                <w:rFonts w:ascii="Times New Roman" w:hAnsi="Times New Roman"/>
                <w:sz w:val="18"/>
                <w:szCs w:val="18"/>
                <w:lang w:val="en-GB"/>
              </w:rPr>
            </w:pPr>
          </w:p>
          <w:p w14:paraId="25D21C78" w14:textId="77777777" w:rsidR="00FF0291" w:rsidRPr="00610D76" w:rsidRDefault="00FF0291" w:rsidP="00F668E7">
            <w:pPr>
              <w:pStyle w:val="ListParagraph"/>
              <w:ind w:left="0"/>
              <w:jc w:val="center"/>
              <w:rPr>
                <w:rFonts w:ascii="Times New Roman" w:hAnsi="Times New Roman"/>
                <w:sz w:val="18"/>
                <w:szCs w:val="18"/>
                <w:lang w:val="en-GB"/>
              </w:rPr>
            </w:pPr>
          </w:p>
          <w:p w14:paraId="089AEF01" w14:textId="77777777" w:rsidR="00F668E7" w:rsidRPr="00610D76" w:rsidRDefault="00F668E7" w:rsidP="00F668E7">
            <w:pPr>
              <w:pStyle w:val="ListParagraph"/>
              <w:ind w:left="0"/>
              <w:jc w:val="center"/>
              <w:rPr>
                <w:rFonts w:ascii="Times New Roman" w:hAnsi="Times New Roman"/>
                <w:sz w:val="18"/>
                <w:szCs w:val="18"/>
                <w:lang w:val="en-GB"/>
              </w:rPr>
            </w:pPr>
            <w:r w:rsidRPr="00610D76">
              <w:rPr>
                <w:rFonts w:ascii="Times New Roman" w:hAnsi="Times New Roman"/>
                <w:sz w:val="18"/>
                <w:szCs w:val="18"/>
                <w:lang w:val="en-GB"/>
              </w:rPr>
              <w:t>0</w:t>
            </w:r>
          </w:p>
          <w:p w14:paraId="3ACFB0D0" w14:textId="77777777" w:rsidR="00F668E7" w:rsidRPr="00610D76" w:rsidRDefault="00F668E7" w:rsidP="00F668E7">
            <w:pPr>
              <w:pStyle w:val="ListParagraph"/>
              <w:ind w:left="0"/>
              <w:jc w:val="center"/>
              <w:rPr>
                <w:rFonts w:ascii="Times New Roman" w:hAnsi="Times New Roman"/>
                <w:sz w:val="18"/>
                <w:szCs w:val="18"/>
                <w:lang w:val="en-GB"/>
              </w:rPr>
            </w:pPr>
          </w:p>
          <w:p w14:paraId="4CBEDEEC"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tc>
        <w:tc>
          <w:tcPr>
            <w:tcW w:w="1080" w:type="dxa"/>
            <w:vAlign w:val="center"/>
          </w:tcPr>
          <w:p w14:paraId="517AE8E3" w14:textId="77777777" w:rsidR="00FF0291" w:rsidRPr="00610D76" w:rsidRDefault="00FF0291" w:rsidP="00F668E7">
            <w:pPr>
              <w:pStyle w:val="ListParagraph"/>
              <w:ind w:left="0"/>
              <w:jc w:val="center"/>
              <w:rPr>
                <w:rFonts w:ascii="Times New Roman" w:hAnsi="Times New Roman"/>
                <w:sz w:val="18"/>
                <w:szCs w:val="18"/>
                <w:lang w:val="en-GB"/>
              </w:rPr>
            </w:pPr>
          </w:p>
          <w:p w14:paraId="73452E8B" w14:textId="77777777" w:rsidR="00FF0291" w:rsidRPr="00610D76" w:rsidRDefault="00FF0291" w:rsidP="00F668E7">
            <w:pPr>
              <w:pStyle w:val="ListParagraph"/>
              <w:ind w:left="0"/>
              <w:jc w:val="center"/>
              <w:rPr>
                <w:rFonts w:ascii="Times New Roman" w:hAnsi="Times New Roman"/>
                <w:sz w:val="18"/>
                <w:szCs w:val="18"/>
                <w:lang w:val="en-GB"/>
              </w:rPr>
            </w:pPr>
          </w:p>
          <w:p w14:paraId="401781C8" w14:textId="77777777" w:rsidR="00F668E7" w:rsidRPr="00610D76" w:rsidRDefault="00F668E7" w:rsidP="00F668E7">
            <w:pPr>
              <w:pStyle w:val="ListParagraph"/>
              <w:ind w:left="0"/>
              <w:jc w:val="center"/>
              <w:rPr>
                <w:rFonts w:ascii="Times New Roman" w:hAnsi="Times New Roman"/>
                <w:sz w:val="18"/>
                <w:szCs w:val="18"/>
                <w:lang w:val="en-GB"/>
              </w:rPr>
            </w:pPr>
            <w:r w:rsidRPr="00610D76">
              <w:rPr>
                <w:rFonts w:ascii="Times New Roman" w:hAnsi="Times New Roman"/>
                <w:sz w:val="18"/>
                <w:szCs w:val="18"/>
                <w:lang w:val="en-GB"/>
              </w:rPr>
              <w:t>140</w:t>
            </w:r>
          </w:p>
          <w:p w14:paraId="60DAB616" w14:textId="77777777" w:rsidR="00F668E7" w:rsidRPr="00610D76" w:rsidRDefault="00F668E7" w:rsidP="00F668E7">
            <w:pPr>
              <w:pStyle w:val="ListParagraph"/>
              <w:ind w:left="0"/>
              <w:jc w:val="center"/>
              <w:rPr>
                <w:rFonts w:ascii="Times New Roman" w:hAnsi="Times New Roman"/>
                <w:sz w:val="18"/>
                <w:szCs w:val="18"/>
                <w:lang w:val="en-GB"/>
              </w:rPr>
            </w:pPr>
          </w:p>
          <w:p w14:paraId="4188616E" w14:textId="77777777" w:rsidR="00F668E7" w:rsidRPr="00610D76" w:rsidRDefault="007E03E8"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86</w:t>
            </w:r>
          </w:p>
        </w:tc>
        <w:tc>
          <w:tcPr>
            <w:tcW w:w="1106" w:type="dxa"/>
            <w:vAlign w:val="center"/>
          </w:tcPr>
          <w:p w14:paraId="280E80F8" w14:textId="77777777" w:rsidR="00FF0291" w:rsidRPr="00610D76" w:rsidRDefault="00FF0291" w:rsidP="00FF0291">
            <w:pPr>
              <w:spacing w:after="0" w:line="240" w:lineRule="auto"/>
              <w:jc w:val="center"/>
              <w:rPr>
                <w:rFonts w:ascii="Times New Roman" w:hAnsi="Times New Roman" w:cs="Times New Roman"/>
                <w:sz w:val="18"/>
                <w:szCs w:val="18"/>
                <w:lang w:val="en-GB"/>
              </w:rPr>
            </w:pPr>
          </w:p>
          <w:p w14:paraId="4F7672EC" w14:textId="77777777" w:rsidR="00FF0291" w:rsidRPr="00610D76" w:rsidRDefault="00FF0291" w:rsidP="00FF0291">
            <w:pPr>
              <w:spacing w:after="0" w:line="240" w:lineRule="auto"/>
              <w:jc w:val="center"/>
              <w:rPr>
                <w:rFonts w:ascii="Times New Roman" w:hAnsi="Times New Roman" w:cs="Times New Roman"/>
                <w:sz w:val="18"/>
                <w:szCs w:val="18"/>
                <w:lang w:val="en-GB"/>
              </w:rPr>
            </w:pPr>
          </w:p>
          <w:p w14:paraId="0E23B6DB" w14:textId="77777777" w:rsidR="00F668E7" w:rsidRPr="00610D76" w:rsidRDefault="00F668E7" w:rsidP="00FF0291">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w:t>
            </w:r>
            <w:r w:rsidR="007E03E8" w:rsidRPr="00610D76">
              <w:rPr>
                <w:rFonts w:ascii="Times New Roman" w:hAnsi="Times New Roman" w:cs="Times New Roman"/>
                <w:sz w:val="18"/>
                <w:szCs w:val="18"/>
                <w:lang w:val="en-GB"/>
              </w:rPr>
              <w:t>70</w:t>
            </w:r>
          </w:p>
          <w:p w14:paraId="0B2AB159" w14:textId="77777777" w:rsidR="00F668E7" w:rsidRPr="00610D76" w:rsidRDefault="00F668E7" w:rsidP="00F668E7">
            <w:pPr>
              <w:spacing w:after="0" w:line="240" w:lineRule="auto"/>
              <w:jc w:val="center"/>
              <w:rPr>
                <w:rFonts w:ascii="Times New Roman" w:hAnsi="Times New Roman" w:cs="Times New Roman"/>
                <w:sz w:val="18"/>
                <w:szCs w:val="18"/>
                <w:lang w:val="en-GB"/>
              </w:rPr>
            </w:pPr>
          </w:p>
          <w:p w14:paraId="7FE2693D" w14:textId="77777777" w:rsidR="00F668E7" w:rsidRPr="00610D76" w:rsidRDefault="007E03E8"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145</w:t>
            </w:r>
          </w:p>
        </w:tc>
        <w:tc>
          <w:tcPr>
            <w:tcW w:w="1077" w:type="dxa"/>
            <w:vAlign w:val="center"/>
          </w:tcPr>
          <w:p w14:paraId="2BEC350F" w14:textId="77777777" w:rsidR="00F668E7" w:rsidRPr="00610D76" w:rsidRDefault="00F668E7" w:rsidP="00F668E7">
            <w:pPr>
              <w:spacing w:after="0" w:line="240" w:lineRule="auto"/>
              <w:jc w:val="center"/>
              <w:rPr>
                <w:rFonts w:ascii="Times New Roman" w:hAnsi="Times New Roman" w:cs="Times New Roman"/>
                <w:sz w:val="18"/>
                <w:szCs w:val="18"/>
                <w:lang w:val="en-GB"/>
              </w:rPr>
            </w:pPr>
          </w:p>
          <w:p w14:paraId="1FBC4982" w14:textId="77777777" w:rsidR="00FF0291" w:rsidRPr="00610D76" w:rsidRDefault="00FF0291" w:rsidP="00F668E7">
            <w:pPr>
              <w:spacing w:after="0" w:line="240" w:lineRule="auto"/>
              <w:jc w:val="center"/>
              <w:rPr>
                <w:rFonts w:ascii="Times New Roman" w:hAnsi="Times New Roman" w:cs="Times New Roman"/>
                <w:sz w:val="18"/>
                <w:szCs w:val="18"/>
                <w:lang w:val="en-GB"/>
              </w:rPr>
            </w:pPr>
          </w:p>
          <w:p w14:paraId="155CB787" w14:textId="77777777" w:rsidR="00FF0291" w:rsidRPr="00610D76" w:rsidRDefault="00FF0291" w:rsidP="00F668E7">
            <w:pPr>
              <w:spacing w:after="0" w:line="240" w:lineRule="auto"/>
              <w:jc w:val="center"/>
              <w:rPr>
                <w:rFonts w:ascii="Times New Roman" w:hAnsi="Times New Roman" w:cs="Times New Roman"/>
                <w:sz w:val="18"/>
                <w:szCs w:val="18"/>
                <w:lang w:val="en-GB"/>
              </w:rPr>
            </w:pPr>
          </w:p>
          <w:p w14:paraId="20F96B78" w14:textId="55B3FB9E"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481</w:t>
            </w:r>
          </w:p>
          <w:p w14:paraId="1B9CA1A1" w14:textId="77777777" w:rsidR="00F668E7" w:rsidRPr="00610D76" w:rsidRDefault="00F668E7" w:rsidP="00F668E7">
            <w:pPr>
              <w:spacing w:after="0" w:line="240" w:lineRule="auto"/>
              <w:jc w:val="center"/>
              <w:rPr>
                <w:rFonts w:ascii="Times New Roman" w:hAnsi="Times New Roman" w:cs="Times New Roman"/>
                <w:sz w:val="18"/>
                <w:szCs w:val="18"/>
                <w:lang w:val="en-GB"/>
              </w:rPr>
            </w:pPr>
          </w:p>
          <w:p w14:paraId="62F15874" w14:textId="34C9D8A6"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328</w:t>
            </w:r>
          </w:p>
          <w:p w14:paraId="5FDB5878" w14:textId="77777777" w:rsidR="00F668E7" w:rsidRPr="00610D76" w:rsidRDefault="00F668E7" w:rsidP="00F668E7">
            <w:pPr>
              <w:spacing w:after="0" w:line="240" w:lineRule="auto"/>
              <w:jc w:val="center"/>
              <w:rPr>
                <w:rFonts w:ascii="Times New Roman" w:hAnsi="Times New Roman" w:cs="Times New Roman"/>
                <w:sz w:val="18"/>
                <w:szCs w:val="18"/>
                <w:lang w:val="en-GB"/>
              </w:rPr>
            </w:pPr>
          </w:p>
        </w:tc>
        <w:tc>
          <w:tcPr>
            <w:tcW w:w="1057" w:type="dxa"/>
            <w:vAlign w:val="center"/>
          </w:tcPr>
          <w:p w14:paraId="7CDDD6DF" w14:textId="77777777" w:rsidR="007E03E8" w:rsidRPr="00610D76" w:rsidRDefault="007E03E8" w:rsidP="00F668E7">
            <w:pPr>
              <w:spacing w:after="0" w:line="240" w:lineRule="auto"/>
              <w:jc w:val="center"/>
              <w:rPr>
                <w:rFonts w:ascii="Times New Roman" w:hAnsi="Times New Roman" w:cs="Times New Roman"/>
                <w:sz w:val="18"/>
                <w:szCs w:val="18"/>
                <w:lang w:val="en-GB"/>
              </w:rPr>
            </w:pPr>
          </w:p>
          <w:p w14:paraId="65891CB3" w14:textId="77777777" w:rsidR="007E03E8" w:rsidRPr="00610D76" w:rsidRDefault="007E03E8" w:rsidP="00F668E7">
            <w:pPr>
              <w:spacing w:after="0" w:line="240" w:lineRule="auto"/>
              <w:jc w:val="center"/>
              <w:rPr>
                <w:rFonts w:ascii="Times New Roman" w:hAnsi="Times New Roman" w:cs="Times New Roman"/>
                <w:sz w:val="18"/>
                <w:szCs w:val="18"/>
                <w:lang w:val="en-GB"/>
              </w:rPr>
            </w:pPr>
          </w:p>
          <w:p w14:paraId="581EEA40" w14:textId="58487F44"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483</w:t>
            </w:r>
          </w:p>
          <w:p w14:paraId="350D7051" w14:textId="77777777" w:rsidR="007E03E8" w:rsidRPr="00610D76" w:rsidRDefault="007E03E8" w:rsidP="00F668E7">
            <w:pPr>
              <w:spacing w:after="0" w:line="240" w:lineRule="auto"/>
              <w:jc w:val="center"/>
              <w:rPr>
                <w:rFonts w:ascii="Times New Roman" w:hAnsi="Times New Roman" w:cs="Times New Roman"/>
                <w:sz w:val="18"/>
                <w:szCs w:val="18"/>
                <w:lang w:val="en-GB"/>
              </w:rPr>
            </w:pPr>
          </w:p>
          <w:p w14:paraId="5F9AAFD0" w14:textId="38A43679" w:rsidR="007E03E8"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370</w:t>
            </w:r>
          </w:p>
        </w:tc>
        <w:tc>
          <w:tcPr>
            <w:tcW w:w="1080" w:type="dxa"/>
            <w:shd w:val="clear" w:color="auto" w:fill="auto"/>
            <w:vAlign w:val="center"/>
          </w:tcPr>
          <w:p w14:paraId="4C5796FA" w14:textId="77777777" w:rsidR="00FF0291" w:rsidRPr="00610D76" w:rsidRDefault="00FF0291" w:rsidP="00F668E7">
            <w:pPr>
              <w:pStyle w:val="ListParagraph"/>
              <w:ind w:left="0"/>
              <w:jc w:val="center"/>
              <w:rPr>
                <w:rFonts w:ascii="Times New Roman" w:hAnsi="Times New Roman"/>
                <w:sz w:val="18"/>
                <w:szCs w:val="18"/>
                <w:lang w:val="en-GB"/>
              </w:rPr>
            </w:pPr>
          </w:p>
          <w:p w14:paraId="5747DB8C" w14:textId="77777777" w:rsidR="00FF0291" w:rsidRPr="00610D76" w:rsidRDefault="00FF0291" w:rsidP="00F668E7">
            <w:pPr>
              <w:pStyle w:val="ListParagraph"/>
              <w:ind w:left="0"/>
              <w:jc w:val="center"/>
              <w:rPr>
                <w:rFonts w:ascii="Times New Roman" w:hAnsi="Times New Roman"/>
                <w:sz w:val="18"/>
                <w:szCs w:val="18"/>
                <w:lang w:val="en-GB"/>
              </w:rPr>
            </w:pPr>
          </w:p>
          <w:p w14:paraId="7ABE64D2" w14:textId="682A38A0" w:rsidR="00F668E7" w:rsidRPr="00610D76" w:rsidRDefault="0024600E" w:rsidP="00F668E7">
            <w:pPr>
              <w:pStyle w:val="ListParagraph"/>
              <w:ind w:left="0"/>
              <w:jc w:val="center"/>
              <w:rPr>
                <w:rFonts w:ascii="Times New Roman" w:hAnsi="Times New Roman"/>
                <w:sz w:val="18"/>
                <w:szCs w:val="18"/>
                <w:lang w:val="en-GB"/>
              </w:rPr>
            </w:pPr>
            <w:r>
              <w:rPr>
                <w:rFonts w:ascii="Times New Roman" w:hAnsi="Times New Roman"/>
                <w:sz w:val="18"/>
                <w:szCs w:val="18"/>
                <w:lang w:val="en-GB"/>
              </w:rPr>
              <w:t>899</w:t>
            </w:r>
          </w:p>
          <w:p w14:paraId="752EB9C2" w14:textId="77777777" w:rsidR="00F668E7" w:rsidRPr="00610D76" w:rsidRDefault="00F668E7" w:rsidP="00F668E7">
            <w:pPr>
              <w:pStyle w:val="ListParagraph"/>
              <w:ind w:left="0"/>
              <w:jc w:val="center"/>
              <w:rPr>
                <w:rFonts w:ascii="Times New Roman" w:hAnsi="Times New Roman"/>
                <w:sz w:val="18"/>
                <w:szCs w:val="18"/>
                <w:lang w:val="en-GB"/>
              </w:rPr>
            </w:pPr>
          </w:p>
          <w:p w14:paraId="1C992FDB" w14:textId="3E671C7C"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430</w:t>
            </w:r>
          </w:p>
        </w:tc>
      </w:tr>
      <w:tr w:rsidR="00F668E7" w:rsidRPr="00610D76" w14:paraId="4413E211" w14:textId="77777777" w:rsidTr="002F0374">
        <w:tc>
          <w:tcPr>
            <w:tcW w:w="1795" w:type="dxa"/>
            <w:vMerge/>
            <w:vAlign w:val="center"/>
          </w:tcPr>
          <w:p w14:paraId="5976A121" w14:textId="77777777" w:rsidR="00F668E7" w:rsidRPr="00610D76" w:rsidRDefault="00F668E7" w:rsidP="00F668E7">
            <w:pPr>
              <w:spacing w:after="0" w:line="240" w:lineRule="auto"/>
              <w:rPr>
                <w:rFonts w:ascii="Times New Roman" w:eastAsia="Calibri" w:hAnsi="Times New Roman" w:cs="Times New Roman"/>
                <w:b/>
                <w:sz w:val="18"/>
                <w:szCs w:val="18"/>
                <w:lang w:val="en-GB"/>
              </w:rPr>
            </w:pPr>
          </w:p>
        </w:tc>
        <w:tc>
          <w:tcPr>
            <w:tcW w:w="720" w:type="dxa"/>
            <w:vMerge/>
          </w:tcPr>
          <w:p w14:paraId="37105B69" w14:textId="77777777" w:rsidR="00F668E7" w:rsidRPr="00610D76" w:rsidRDefault="00F668E7" w:rsidP="00F668E7">
            <w:pPr>
              <w:spacing w:after="0" w:line="240" w:lineRule="auto"/>
              <w:rPr>
                <w:rFonts w:ascii="Times New Roman" w:hAnsi="Times New Roman" w:cs="Times New Roman"/>
                <w:sz w:val="18"/>
                <w:szCs w:val="18"/>
                <w:lang w:val="en-GB"/>
              </w:rPr>
            </w:pPr>
          </w:p>
        </w:tc>
        <w:tc>
          <w:tcPr>
            <w:tcW w:w="10710" w:type="dxa"/>
            <w:gridSpan w:val="7"/>
            <w:shd w:val="clear" w:color="auto" w:fill="D0CECE" w:themeFill="background2" w:themeFillShade="E6"/>
            <w:vAlign w:val="center"/>
          </w:tcPr>
          <w:p w14:paraId="14BACDC6" w14:textId="2907B1BE" w:rsidR="00FF0291" w:rsidRDefault="00F668E7" w:rsidP="00D47224">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5.1.2 </w:t>
            </w:r>
            <w:r w:rsidR="00857CC9">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eastAsia="en-US"/>
              </w:rPr>
              <w:t>Tracks the cumulative number of new plans and programmes</w:t>
            </w:r>
            <w:r w:rsidRPr="00610D76">
              <w:rPr>
                <w:rFonts w:ascii="Times New Roman" w:eastAsia="Calibri" w:hAnsi="Times New Roman" w:cs="Times New Roman"/>
                <w:sz w:val="18"/>
                <w:szCs w:val="18"/>
                <w:lang w:val="en-GB"/>
              </w:rPr>
              <w:t xml:space="preserve"> supported by UNDP (</w:t>
            </w:r>
            <w:r w:rsidR="00974DB0">
              <w:rPr>
                <w:rFonts w:ascii="Times New Roman" w:eastAsia="Calibri" w:hAnsi="Times New Roman" w:cs="Times New Roman"/>
                <w:sz w:val="18"/>
                <w:szCs w:val="18"/>
                <w:lang w:val="en-GB"/>
              </w:rPr>
              <w:t>based on requests from</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 xml:space="preserve">) </w:t>
            </w:r>
            <w:r w:rsidR="00974DB0">
              <w:rPr>
                <w:rFonts w:ascii="Times New Roman" w:eastAsia="Calibri" w:hAnsi="Times New Roman" w:cs="Times New Roman"/>
                <w:sz w:val="18"/>
                <w:szCs w:val="18"/>
                <w:lang w:val="en-GB"/>
              </w:rPr>
              <w:t>since</w:t>
            </w:r>
            <w:r w:rsidR="00974DB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w:t>
            </w:r>
            <w:r w:rsidRPr="00610D76">
              <w:rPr>
                <w:rFonts w:ascii="Times New Roman" w:hAnsi="Times New Roman" w:cs="Times New Roman"/>
                <w:sz w:val="18"/>
                <w:szCs w:val="18"/>
                <w:lang w:val="en-GB"/>
              </w:rPr>
              <w:t>that are</w:t>
            </w:r>
            <w:r w:rsidRPr="00610D76">
              <w:rPr>
                <w:rFonts w:ascii="Times New Roman" w:eastAsia="Calibri" w:hAnsi="Times New Roman" w:cs="Times New Roman"/>
                <w:sz w:val="18"/>
                <w:szCs w:val="18"/>
                <w:lang w:val="en-GB"/>
              </w:rPr>
              <w:t xml:space="preserve"> informed by multi-hazard disaster and climate risk assessments, identifying those that differentiate impact on target groups.</w:t>
            </w:r>
            <w:r w:rsidR="007E03E8" w:rsidRPr="00610D76">
              <w:rPr>
                <w:rFonts w:ascii="Times New Roman" w:eastAsia="Calibri" w:hAnsi="Times New Roman" w:cs="Times New Roman"/>
                <w:sz w:val="18"/>
                <w:szCs w:val="18"/>
                <w:lang w:val="en-GB"/>
              </w:rPr>
              <w:t xml:space="preserve"> </w:t>
            </w:r>
          </w:p>
          <w:p w14:paraId="723DB349" w14:textId="695E10CC" w:rsidR="00EB2F9D" w:rsidRPr="00004407" w:rsidRDefault="00EB2F9D" w:rsidP="00D47224">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bl>
    <w:p w14:paraId="3385FDD6" w14:textId="04E64613" w:rsidR="00D47224" w:rsidRDefault="00D47224"/>
    <w:p w14:paraId="111AE939" w14:textId="77777777" w:rsidR="00D47224" w:rsidRDefault="00D47224">
      <w:pPr>
        <w:spacing w:after="160" w:line="259" w:lineRule="auto"/>
      </w:pPr>
      <w:r>
        <w:br w:type="page"/>
      </w:r>
    </w:p>
    <w:p w14:paraId="44B59372" w14:textId="77777777" w:rsidR="00D47224" w:rsidRDefault="00D47224"/>
    <w:tbl>
      <w:tblPr>
        <w:tblStyle w:val="TableGrid2"/>
        <w:tblW w:w="13225" w:type="dxa"/>
        <w:tblLayout w:type="fixed"/>
        <w:tblLook w:val="04A0" w:firstRow="1" w:lastRow="0" w:firstColumn="1" w:lastColumn="0" w:noHBand="0" w:noVBand="1"/>
      </w:tblPr>
      <w:tblGrid>
        <w:gridCol w:w="1795"/>
        <w:gridCol w:w="720"/>
        <w:gridCol w:w="4320"/>
        <w:gridCol w:w="990"/>
        <w:gridCol w:w="1080"/>
        <w:gridCol w:w="1106"/>
        <w:gridCol w:w="1018"/>
        <w:gridCol w:w="59"/>
        <w:gridCol w:w="1057"/>
        <w:gridCol w:w="1080"/>
      </w:tblGrid>
      <w:tr w:rsidR="0024600E" w:rsidRPr="00610D76" w14:paraId="39CF6D6A" w14:textId="77777777" w:rsidTr="008F45A2">
        <w:trPr>
          <w:trHeight w:val="296"/>
        </w:trPr>
        <w:tc>
          <w:tcPr>
            <w:tcW w:w="1795" w:type="dxa"/>
            <w:vMerge w:val="restart"/>
            <w:shd w:val="clear" w:color="auto" w:fill="BDD6EE" w:themeFill="accent1" w:themeFillTint="66"/>
          </w:tcPr>
          <w:p w14:paraId="49D48B67" w14:textId="77777777" w:rsidR="0024600E" w:rsidRPr="00610D76" w:rsidRDefault="0024600E" w:rsidP="00F668E7">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t>Output</w:t>
            </w:r>
          </w:p>
        </w:tc>
        <w:tc>
          <w:tcPr>
            <w:tcW w:w="5040" w:type="dxa"/>
            <w:gridSpan w:val="2"/>
            <w:vMerge w:val="restart"/>
            <w:shd w:val="clear" w:color="auto" w:fill="BDD6EE" w:themeFill="accent1" w:themeFillTint="66"/>
          </w:tcPr>
          <w:p w14:paraId="79F4D777" w14:textId="77777777" w:rsidR="0024600E" w:rsidRPr="00610D76" w:rsidRDefault="0024600E" w:rsidP="00F668E7">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990" w:type="dxa"/>
            <w:shd w:val="clear" w:color="auto" w:fill="BDD6EE" w:themeFill="accent1" w:themeFillTint="66"/>
            <w:vAlign w:val="center"/>
          </w:tcPr>
          <w:p w14:paraId="40FAE365" w14:textId="77777777" w:rsidR="0024600E" w:rsidRPr="00610D76" w:rsidRDefault="0024600E"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73F27A92" w14:textId="77777777" w:rsidR="0024600E" w:rsidRPr="00610D76" w:rsidRDefault="0024600E"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106" w:type="dxa"/>
            <w:shd w:val="clear" w:color="auto" w:fill="BDD6EE" w:themeFill="accent1" w:themeFillTint="66"/>
            <w:vAlign w:val="center"/>
          </w:tcPr>
          <w:p w14:paraId="38552DEC" w14:textId="77777777" w:rsidR="0024600E" w:rsidRPr="00610D76" w:rsidRDefault="0024600E"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77" w:type="dxa"/>
            <w:gridSpan w:val="2"/>
            <w:shd w:val="clear" w:color="auto" w:fill="BDD6EE" w:themeFill="accent1" w:themeFillTint="66"/>
            <w:vAlign w:val="center"/>
          </w:tcPr>
          <w:p w14:paraId="4960FE32" w14:textId="77777777" w:rsidR="0024600E" w:rsidRPr="00610D76" w:rsidRDefault="0024600E"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137" w:type="dxa"/>
            <w:gridSpan w:val="2"/>
            <w:shd w:val="clear" w:color="auto" w:fill="BDD6EE" w:themeFill="accent1" w:themeFillTint="66"/>
            <w:vAlign w:val="center"/>
          </w:tcPr>
          <w:p w14:paraId="53493051" w14:textId="77777777" w:rsidR="0024600E" w:rsidRPr="00610D76" w:rsidRDefault="0024600E"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E64E9C" w:rsidRPr="00610D76" w14:paraId="21EAA7D5" w14:textId="77777777" w:rsidTr="008F45A2">
        <w:tc>
          <w:tcPr>
            <w:tcW w:w="1795" w:type="dxa"/>
            <w:vMerge/>
            <w:shd w:val="clear" w:color="auto" w:fill="BDD6EE" w:themeFill="accent1" w:themeFillTint="66"/>
          </w:tcPr>
          <w:p w14:paraId="65A55B1D" w14:textId="77777777" w:rsidR="00F668E7" w:rsidRPr="00610D76" w:rsidRDefault="00F668E7" w:rsidP="00F668E7">
            <w:pPr>
              <w:spacing w:after="0" w:line="240" w:lineRule="auto"/>
              <w:rPr>
                <w:rFonts w:ascii="Times New Roman" w:hAnsi="Times New Roman" w:cs="Times New Roman"/>
                <w:sz w:val="18"/>
                <w:szCs w:val="18"/>
                <w:lang w:val="en-GB"/>
              </w:rPr>
            </w:pPr>
          </w:p>
        </w:tc>
        <w:tc>
          <w:tcPr>
            <w:tcW w:w="5040" w:type="dxa"/>
            <w:gridSpan w:val="2"/>
            <w:vMerge/>
            <w:shd w:val="clear" w:color="auto" w:fill="BDD6EE" w:themeFill="accent1" w:themeFillTint="66"/>
          </w:tcPr>
          <w:p w14:paraId="13A55F0C" w14:textId="77777777" w:rsidR="00F668E7" w:rsidRPr="00610D76" w:rsidRDefault="00F668E7" w:rsidP="00F668E7">
            <w:pPr>
              <w:spacing w:after="0" w:line="240" w:lineRule="auto"/>
              <w:rPr>
                <w:rFonts w:ascii="Times New Roman" w:hAnsi="Times New Roman" w:cs="Times New Roman"/>
                <w:sz w:val="18"/>
                <w:szCs w:val="18"/>
                <w:lang w:val="en-GB"/>
              </w:rPr>
            </w:pPr>
          </w:p>
        </w:tc>
        <w:tc>
          <w:tcPr>
            <w:tcW w:w="990" w:type="dxa"/>
            <w:shd w:val="clear" w:color="auto" w:fill="BDD6EE" w:themeFill="accent1" w:themeFillTint="66"/>
          </w:tcPr>
          <w:p w14:paraId="4A3C1E55"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7F648DF3"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106" w:type="dxa"/>
            <w:shd w:val="clear" w:color="auto" w:fill="BDD6EE" w:themeFill="accent1" w:themeFillTint="66"/>
          </w:tcPr>
          <w:p w14:paraId="4FA692C5"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77" w:type="dxa"/>
            <w:gridSpan w:val="2"/>
            <w:shd w:val="clear" w:color="auto" w:fill="BDD6EE" w:themeFill="accent1" w:themeFillTint="66"/>
          </w:tcPr>
          <w:p w14:paraId="44597432" w14:textId="23C38DCD"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57" w:type="dxa"/>
            <w:shd w:val="clear" w:color="auto" w:fill="BDD6EE" w:themeFill="accent1" w:themeFillTint="66"/>
          </w:tcPr>
          <w:p w14:paraId="36CB79D5" w14:textId="71663334" w:rsidR="00F668E7" w:rsidRPr="00610D76" w:rsidRDefault="0024600E" w:rsidP="00F668E7">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080" w:type="dxa"/>
            <w:shd w:val="clear" w:color="auto" w:fill="BDD6EE" w:themeFill="accent1" w:themeFillTint="66"/>
          </w:tcPr>
          <w:p w14:paraId="370DA7C9" w14:textId="52BCBD48" w:rsidR="00F668E7" w:rsidRPr="00610D76" w:rsidRDefault="0024600E" w:rsidP="00F668E7">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2F0374" w:rsidRPr="00610D76" w14:paraId="167117D6" w14:textId="77777777" w:rsidTr="006C3309">
        <w:tc>
          <w:tcPr>
            <w:tcW w:w="1795" w:type="dxa"/>
            <w:vMerge w:val="restart"/>
            <w:shd w:val="clear" w:color="auto" w:fill="auto"/>
          </w:tcPr>
          <w:p w14:paraId="423559BD" w14:textId="77777777" w:rsidR="00E64E9C" w:rsidRPr="00610D76" w:rsidRDefault="00E64E9C" w:rsidP="00F668E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Output 5.2.</w:t>
            </w:r>
            <w:r w:rsidRPr="00610D76">
              <w:rPr>
                <w:rFonts w:ascii="Times New Roman" w:eastAsia="Calibri" w:hAnsi="Times New Roman" w:cs="Times New Roman"/>
                <w:sz w:val="18"/>
                <w:szCs w:val="18"/>
                <w:lang w:val="en-GB"/>
              </w:rPr>
              <w:t xml:space="preserve"> Effective institutional, legislative and policy frameworks in place to enhance the implementation of disaster and climate risk management measures at national and sub-national levels</w:t>
            </w:r>
          </w:p>
          <w:p w14:paraId="13C08CD1" w14:textId="77777777" w:rsidR="00E64E9C" w:rsidRPr="00610D76" w:rsidRDefault="00E64E9C" w:rsidP="00F668E7">
            <w:pPr>
              <w:spacing w:after="0" w:line="240" w:lineRule="auto"/>
              <w:rPr>
                <w:rFonts w:ascii="Times New Roman" w:eastAsia="Calibri" w:hAnsi="Times New Roman" w:cs="Times New Roman"/>
                <w:sz w:val="18"/>
                <w:szCs w:val="18"/>
                <w:lang w:val="en-GB"/>
              </w:rPr>
            </w:pPr>
          </w:p>
          <w:p w14:paraId="5CE6E9A4" w14:textId="674771CE" w:rsidR="00E64E9C" w:rsidRPr="00610D76" w:rsidRDefault="00E64E9C" w:rsidP="00F668E7">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D47224">
              <w:rPr>
                <w:rFonts w:ascii="Times New Roman" w:eastAsia="Calibri" w:hAnsi="Times New Roman" w:cs="Times New Roman"/>
                <w:b/>
                <w:color w:val="000000"/>
                <w:sz w:val="18"/>
                <w:szCs w:val="18"/>
                <w:lang w:val="en-GB"/>
              </w:rPr>
              <w:t>64</w:t>
            </w:r>
            <w:r w:rsidRPr="00610D76">
              <w:rPr>
                <w:rFonts w:ascii="Times New Roman" w:eastAsia="Calibri" w:hAnsi="Times New Roman" w:cs="Times New Roman"/>
                <w:b/>
                <w:color w:val="000000"/>
                <w:sz w:val="18"/>
                <w:szCs w:val="18"/>
                <w:lang w:val="en-GB"/>
              </w:rPr>
              <w:t xml:space="preserve"> </w:t>
            </w:r>
          </w:p>
          <w:p w14:paraId="219E2FDE" w14:textId="2174CF1E" w:rsidR="00E64E9C" w:rsidRPr="00610D76" w:rsidRDefault="00E64E9C" w:rsidP="00D47224">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 xml:space="preserve">(December </w:t>
            </w:r>
            <w:r w:rsidR="00D47224">
              <w:rPr>
                <w:rFonts w:ascii="Times New Roman" w:eastAsia="Calibri" w:hAnsi="Times New Roman" w:cs="Times New Roman"/>
                <w:b/>
                <w:color w:val="000000"/>
                <w:sz w:val="18"/>
                <w:szCs w:val="18"/>
                <w:lang w:val="en-GB"/>
              </w:rPr>
              <w:t>2017</w:t>
            </w:r>
            <w:r w:rsidRPr="00610D76">
              <w:rPr>
                <w:rFonts w:ascii="Times New Roman" w:eastAsia="Calibri" w:hAnsi="Times New Roman" w:cs="Times New Roman"/>
                <w:b/>
                <w:color w:val="000000"/>
                <w:sz w:val="18"/>
                <w:szCs w:val="18"/>
                <w:lang w:val="en-GB"/>
              </w:rPr>
              <w:t>)</w:t>
            </w:r>
          </w:p>
        </w:tc>
        <w:tc>
          <w:tcPr>
            <w:tcW w:w="720" w:type="dxa"/>
            <w:vMerge w:val="restart"/>
          </w:tcPr>
          <w:p w14:paraId="4C9F11B8" w14:textId="77777777" w:rsidR="00E64E9C" w:rsidRPr="00610D76" w:rsidRDefault="00E64E9C" w:rsidP="00F668E7">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5.2.1</w:t>
            </w:r>
          </w:p>
        </w:tc>
        <w:tc>
          <w:tcPr>
            <w:tcW w:w="4320" w:type="dxa"/>
          </w:tcPr>
          <w:p w14:paraId="0D7790EB" w14:textId="77777777" w:rsidR="00E64E9C" w:rsidRPr="00610D76" w:rsidRDefault="00E64E9C" w:rsidP="00F668E7">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sz w:val="18"/>
                <w:szCs w:val="18"/>
                <w:lang w:val="en-GB"/>
              </w:rPr>
              <w:t xml:space="preserve">Number of </w:t>
            </w:r>
            <w:r w:rsidRPr="00610D76">
              <w:rPr>
                <w:rFonts w:ascii="Times New Roman" w:eastAsia="Calibri" w:hAnsi="Times New Roman" w:cs="Times New Roman"/>
                <w:b/>
                <w:sz w:val="18"/>
                <w:szCs w:val="18"/>
                <w:lang w:val="en-GB"/>
              </w:rPr>
              <w:t>new</w:t>
            </w:r>
            <w:r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b/>
                <w:sz w:val="18"/>
                <w:szCs w:val="18"/>
                <w:lang w:val="en-GB"/>
              </w:rPr>
              <w:t>disaster reduction</w:t>
            </w:r>
            <w:r w:rsidRPr="00610D76">
              <w:rPr>
                <w:rFonts w:ascii="Times New Roman" w:eastAsia="Calibri" w:hAnsi="Times New Roman" w:cs="Times New Roman"/>
                <w:sz w:val="18"/>
                <w:szCs w:val="18"/>
                <w:lang w:val="en-GB"/>
              </w:rPr>
              <w:t xml:space="preserve"> and/or </w:t>
            </w:r>
            <w:r w:rsidRPr="00610D76">
              <w:rPr>
                <w:rFonts w:ascii="Times New Roman" w:eastAsia="Calibri" w:hAnsi="Times New Roman" w:cs="Times New Roman"/>
                <w:b/>
                <w:sz w:val="18"/>
                <w:szCs w:val="18"/>
                <w:lang w:val="en-GB"/>
              </w:rPr>
              <w:t xml:space="preserve">integrated disaster risk reduction and adaptation plans </w:t>
            </w:r>
            <w:r w:rsidRPr="00610D76">
              <w:rPr>
                <w:rFonts w:ascii="Times New Roman" w:eastAsia="Calibri" w:hAnsi="Times New Roman" w:cs="Times New Roman"/>
                <w:sz w:val="18"/>
                <w:szCs w:val="18"/>
                <w:lang w:val="en-GB"/>
              </w:rPr>
              <w:t>(disaggregated by gender responsiveness), and dedicated i</w:t>
            </w:r>
            <w:r w:rsidRPr="00610D76">
              <w:rPr>
                <w:rFonts w:ascii="Times New Roman" w:eastAsia="Calibri" w:hAnsi="Times New Roman" w:cs="Times New Roman"/>
                <w:b/>
                <w:sz w:val="18"/>
                <w:szCs w:val="18"/>
                <w:lang w:val="en-GB"/>
              </w:rPr>
              <w:t>nstitutional frameworks and multi-stakeholder coordination mechanisms</w:t>
            </w:r>
            <w:r w:rsidRPr="00610D76">
              <w:rPr>
                <w:rFonts w:ascii="Times New Roman" w:eastAsia="Calibri" w:hAnsi="Times New Roman" w:cs="Times New Roman"/>
                <w:sz w:val="18"/>
                <w:szCs w:val="18"/>
                <w:lang w:val="en-GB"/>
              </w:rPr>
              <w:t>, put in place.</w:t>
            </w:r>
          </w:p>
          <w:p w14:paraId="3EFF4F61" w14:textId="77777777" w:rsidR="00E64E9C" w:rsidRPr="00610D76" w:rsidRDefault="00E64E9C" w:rsidP="00F668E7">
            <w:pPr>
              <w:pStyle w:val="ListParagraph"/>
              <w:numPr>
                <w:ilvl w:val="0"/>
                <w:numId w:val="35"/>
              </w:numPr>
              <w:rPr>
                <w:rFonts w:ascii="Times New Roman" w:eastAsia="Calibri" w:hAnsi="Times New Roman"/>
                <w:sz w:val="18"/>
                <w:szCs w:val="18"/>
                <w:lang w:val="en-GB"/>
              </w:rPr>
            </w:pPr>
            <w:r w:rsidRPr="00610D76">
              <w:rPr>
                <w:rFonts w:ascii="Times New Roman" w:eastAsia="Calibri" w:hAnsi="Times New Roman"/>
                <w:sz w:val="18"/>
                <w:szCs w:val="18"/>
                <w:lang w:val="en-GB"/>
              </w:rPr>
              <w:t>Number of new instruments in place</w:t>
            </w:r>
          </w:p>
          <w:p w14:paraId="63950511" w14:textId="77777777" w:rsidR="00E64E9C" w:rsidRPr="00610D76" w:rsidRDefault="00E64E9C" w:rsidP="00F668E7">
            <w:pPr>
              <w:pStyle w:val="ListParagraph"/>
              <w:numPr>
                <w:ilvl w:val="0"/>
                <w:numId w:val="35"/>
              </w:numPr>
              <w:rPr>
                <w:rFonts w:ascii="Times New Roman" w:eastAsia="Calibri" w:hAnsi="Times New Roman"/>
                <w:sz w:val="18"/>
                <w:szCs w:val="18"/>
                <w:lang w:val="en-GB"/>
              </w:rPr>
            </w:pPr>
            <w:r w:rsidRPr="00610D76">
              <w:rPr>
                <w:rFonts w:ascii="Times New Roman" w:eastAsia="Calibri" w:hAnsi="Times New Roman"/>
                <w:sz w:val="18"/>
                <w:szCs w:val="18"/>
                <w:lang w:val="en-GB"/>
              </w:rPr>
              <w:t>Number of new instruments which are gender responsive</w:t>
            </w:r>
          </w:p>
          <w:p w14:paraId="66F04C4B" w14:textId="77777777" w:rsidR="00E64E9C" w:rsidRPr="00610D76" w:rsidRDefault="00E64E9C" w:rsidP="00F668E7">
            <w:pPr>
              <w:spacing w:after="0" w:line="240" w:lineRule="auto"/>
              <w:rPr>
                <w:rFonts w:ascii="Times New Roman" w:eastAsia="Calibri" w:hAnsi="Times New Roman" w:cs="Times New Roman"/>
                <w:b/>
                <w:i/>
                <w:sz w:val="18"/>
                <w:szCs w:val="18"/>
                <w:lang w:val="en-GB"/>
              </w:rPr>
            </w:pPr>
          </w:p>
          <w:p w14:paraId="2BABC166" w14:textId="40C329A6" w:rsidR="00E64E9C" w:rsidRPr="00857CC9" w:rsidRDefault="00E64E9C" w:rsidP="00D47224">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a) </w:t>
            </w:r>
            <w:r w:rsidR="00D47224">
              <w:rPr>
                <w:rFonts w:ascii="Times New Roman" w:eastAsia="Calibri" w:hAnsi="Times New Roman" w:cs="Times New Roman"/>
                <w:sz w:val="18"/>
                <w:szCs w:val="18"/>
                <w:lang w:val="en-GB"/>
              </w:rPr>
              <w:t>67</w:t>
            </w:r>
            <w:r w:rsidRPr="00C370CF">
              <w:rPr>
                <w:rFonts w:ascii="Times New Roman" w:eastAsia="Calibri" w:hAnsi="Times New Roman" w:cs="Times New Roman"/>
                <w:sz w:val="18"/>
                <w:szCs w:val="18"/>
                <w:lang w:val="en-GB"/>
              </w:rPr>
              <w:t xml:space="preserve">, b) </w:t>
            </w:r>
            <w:r w:rsidR="00D47224">
              <w:rPr>
                <w:rFonts w:ascii="Times New Roman" w:eastAsia="Calibri" w:hAnsi="Times New Roman" w:cs="Times New Roman"/>
                <w:sz w:val="18"/>
                <w:szCs w:val="18"/>
                <w:lang w:val="en-GB"/>
              </w:rPr>
              <w:t>56</w:t>
            </w:r>
          </w:p>
        </w:tc>
        <w:tc>
          <w:tcPr>
            <w:tcW w:w="990" w:type="dxa"/>
          </w:tcPr>
          <w:p w14:paraId="77272BF6"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34CE6844"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6D82C1C1"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4C500D23"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3614D3A7"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580882A3" w14:textId="77777777" w:rsidR="00E64E9C" w:rsidRPr="00610D76" w:rsidRDefault="00E64E9C"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0</w:t>
            </w:r>
          </w:p>
          <w:p w14:paraId="5988804E"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64AF090D" w14:textId="77777777" w:rsidR="00E64E9C" w:rsidRPr="00610D76" w:rsidRDefault="00E64E9C"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 xml:space="preserve">0 </w:t>
            </w:r>
          </w:p>
        </w:tc>
        <w:tc>
          <w:tcPr>
            <w:tcW w:w="1080" w:type="dxa"/>
          </w:tcPr>
          <w:p w14:paraId="29FB13F6"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20398ED9"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5B29E370"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10719E6"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38798112"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28595466" w14:textId="77777777" w:rsidR="00E64E9C" w:rsidRPr="00610D76" w:rsidRDefault="00E64E9C"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696</w:t>
            </w:r>
          </w:p>
          <w:p w14:paraId="0607A420"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6E3015A5" w14:textId="77777777" w:rsidR="00E64E9C" w:rsidRPr="00610D76" w:rsidRDefault="00E50559"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117</w:t>
            </w:r>
          </w:p>
        </w:tc>
        <w:tc>
          <w:tcPr>
            <w:tcW w:w="1106" w:type="dxa"/>
          </w:tcPr>
          <w:p w14:paraId="45BB59B8"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3F6DCE92"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29A9200"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2EDFF779"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61259EF8"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B506AE7" w14:textId="77777777" w:rsidR="00E64E9C" w:rsidRPr="00610D76" w:rsidRDefault="00E64E9C"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1,035</w:t>
            </w:r>
          </w:p>
          <w:p w14:paraId="572225D0"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54118D2E" w14:textId="77777777" w:rsidR="00E64E9C" w:rsidRPr="00610D76" w:rsidRDefault="00E50559"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295</w:t>
            </w:r>
          </w:p>
        </w:tc>
        <w:tc>
          <w:tcPr>
            <w:tcW w:w="1077" w:type="dxa"/>
            <w:gridSpan w:val="2"/>
          </w:tcPr>
          <w:p w14:paraId="4061F7C6"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096B4D83"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4894140"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509929F6"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1EEBA9FF"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51E55721" w14:textId="37A0C910" w:rsidR="00E64E9C"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1,239</w:t>
            </w:r>
          </w:p>
          <w:p w14:paraId="664C6F5E"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1D5955F2" w14:textId="62956385" w:rsidR="00E64E9C"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423</w:t>
            </w:r>
          </w:p>
        </w:tc>
        <w:tc>
          <w:tcPr>
            <w:tcW w:w="1057" w:type="dxa"/>
          </w:tcPr>
          <w:p w14:paraId="0742F4DE"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2EB894DC"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A3375D7"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233CA29B" w14:textId="77777777" w:rsidR="002F0374" w:rsidRPr="00610D76" w:rsidRDefault="002F0374" w:rsidP="00F668E7">
            <w:pPr>
              <w:spacing w:after="0" w:line="240" w:lineRule="auto"/>
              <w:jc w:val="center"/>
              <w:rPr>
                <w:rFonts w:ascii="Times New Roman" w:hAnsi="Times New Roman" w:cs="Times New Roman"/>
                <w:sz w:val="18"/>
                <w:szCs w:val="18"/>
                <w:lang w:val="en-GB"/>
              </w:rPr>
            </w:pPr>
          </w:p>
          <w:p w14:paraId="6836E48E" w14:textId="77777777" w:rsidR="002F0374" w:rsidRPr="00610D76" w:rsidRDefault="002F0374" w:rsidP="00F668E7">
            <w:pPr>
              <w:spacing w:after="0" w:line="240" w:lineRule="auto"/>
              <w:jc w:val="center"/>
              <w:rPr>
                <w:rFonts w:ascii="Times New Roman" w:hAnsi="Times New Roman" w:cs="Times New Roman"/>
                <w:sz w:val="18"/>
                <w:szCs w:val="18"/>
                <w:lang w:val="en-GB"/>
              </w:rPr>
            </w:pPr>
          </w:p>
          <w:p w14:paraId="1CEB0A08" w14:textId="622D8031" w:rsidR="002F0374"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1,312</w:t>
            </w:r>
          </w:p>
          <w:p w14:paraId="7FECA4B4" w14:textId="77777777" w:rsidR="00E50559" w:rsidRPr="00610D76" w:rsidRDefault="00E50559" w:rsidP="00F668E7">
            <w:pPr>
              <w:spacing w:after="0" w:line="240" w:lineRule="auto"/>
              <w:jc w:val="center"/>
              <w:rPr>
                <w:rFonts w:ascii="Times New Roman" w:hAnsi="Times New Roman" w:cs="Times New Roman"/>
                <w:sz w:val="18"/>
                <w:szCs w:val="18"/>
                <w:lang w:val="en-GB"/>
              </w:rPr>
            </w:pPr>
          </w:p>
          <w:p w14:paraId="34777864" w14:textId="18CC08A2" w:rsidR="00E50559"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522</w:t>
            </w:r>
          </w:p>
        </w:tc>
        <w:tc>
          <w:tcPr>
            <w:tcW w:w="1080" w:type="dxa"/>
            <w:shd w:val="clear" w:color="auto" w:fill="auto"/>
          </w:tcPr>
          <w:p w14:paraId="6652567D"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FCCE228"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20D162F"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B18FA70"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084C9426"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CDC3A36" w14:textId="2890F3EE" w:rsidR="00E64E9C" w:rsidRPr="00610D76" w:rsidRDefault="00E50559"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w:t>
            </w:r>
            <w:r w:rsidR="0024600E">
              <w:rPr>
                <w:rFonts w:ascii="Times New Roman" w:hAnsi="Times New Roman" w:cs="Times New Roman"/>
                <w:sz w:val="18"/>
                <w:szCs w:val="18"/>
                <w:lang w:val="en-GB"/>
              </w:rPr>
              <w:t>388</w:t>
            </w:r>
          </w:p>
          <w:p w14:paraId="27B2239A"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80C99B1" w14:textId="45BD76AC" w:rsidR="00E64E9C" w:rsidRPr="00610D76" w:rsidRDefault="0024600E"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549</w:t>
            </w:r>
          </w:p>
        </w:tc>
      </w:tr>
      <w:tr w:rsidR="00E64E9C" w:rsidRPr="00610D76" w14:paraId="1A6084F0" w14:textId="77777777" w:rsidTr="002F0374">
        <w:tc>
          <w:tcPr>
            <w:tcW w:w="1795" w:type="dxa"/>
            <w:vMerge/>
          </w:tcPr>
          <w:p w14:paraId="0BAC1C07" w14:textId="77777777" w:rsidR="00E64E9C" w:rsidRPr="00610D76" w:rsidRDefault="00E64E9C" w:rsidP="00F668E7">
            <w:pPr>
              <w:spacing w:after="0" w:line="240" w:lineRule="auto"/>
              <w:rPr>
                <w:rFonts w:ascii="Times New Roman" w:eastAsia="Calibri" w:hAnsi="Times New Roman" w:cs="Times New Roman"/>
                <w:b/>
                <w:sz w:val="18"/>
                <w:szCs w:val="18"/>
                <w:lang w:val="en-GB"/>
              </w:rPr>
            </w:pPr>
          </w:p>
        </w:tc>
        <w:tc>
          <w:tcPr>
            <w:tcW w:w="720" w:type="dxa"/>
            <w:vMerge/>
          </w:tcPr>
          <w:p w14:paraId="64BBDD42" w14:textId="77777777" w:rsidR="00E64E9C" w:rsidRPr="00610D76" w:rsidRDefault="00E64E9C" w:rsidP="00F668E7">
            <w:pPr>
              <w:spacing w:after="0" w:line="240" w:lineRule="auto"/>
              <w:rPr>
                <w:rFonts w:ascii="Times New Roman" w:hAnsi="Times New Roman" w:cs="Times New Roman"/>
                <w:sz w:val="18"/>
                <w:szCs w:val="18"/>
                <w:lang w:val="en-GB"/>
              </w:rPr>
            </w:pPr>
          </w:p>
        </w:tc>
        <w:tc>
          <w:tcPr>
            <w:tcW w:w="10710" w:type="dxa"/>
            <w:gridSpan w:val="8"/>
            <w:shd w:val="clear" w:color="auto" w:fill="D0CECE" w:themeFill="background2" w:themeFillShade="E6"/>
          </w:tcPr>
          <w:p w14:paraId="7BF759A9" w14:textId="21A7F379" w:rsidR="00E64E9C" w:rsidRDefault="00E64E9C" w:rsidP="00122D6C">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5.2.1 Note: </w:t>
            </w:r>
            <w:r w:rsidRPr="00610D76">
              <w:rPr>
                <w:rFonts w:ascii="Times New Roman" w:eastAsia="Calibri" w:hAnsi="Times New Roman" w:cs="Times New Roman"/>
                <w:sz w:val="18"/>
                <w:szCs w:val="18"/>
                <w:lang w:val="en-GB" w:eastAsia="en-US"/>
              </w:rPr>
              <w:t>Tracks the cumulative number of new instruments (disaster reduction plans, integrated disaster risk reduction and adaptation plans, and institutional frameworks and multi-stakeholder coordination mechanisms</w:t>
            </w:r>
            <w:r w:rsidRPr="00610D76">
              <w:rPr>
                <w:rFonts w:ascii="Times New Roman" w:eastAsia="Calibri" w:hAnsi="Times New Roman" w:cs="Times New Roman"/>
                <w:sz w:val="18"/>
                <w:szCs w:val="18"/>
                <w:lang w:val="en-GB"/>
              </w:rPr>
              <w:t>) supported by UNDP (</w:t>
            </w:r>
            <w:r w:rsidR="00974DB0">
              <w:rPr>
                <w:rFonts w:ascii="Times New Roman" w:eastAsia="Calibri" w:hAnsi="Times New Roman" w:cs="Times New Roman"/>
                <w:sz w:val="18"/>
                <w:szCs w:val="18"/>
                <w:lang w:val="en-GB"/>
              </w:rPr>
              <w:t>requested</w:t>
            </w:r>
            <w:r w:rsidRPr="00610D76">
              <w:rPr>
                <w:rFonts w:ascii="Times New Roman" w:eastAsia="Calibri" w:hAnsi="Times New Roman" w:cs="Times New Roman"/>
                <w:sz w:val="18"/>
                <w:szCs w:val="18"/>
                <w:lang w:val="en-GB"/>
              </w:rPr>
              <w:t xml:space="preserve"> </w:t>
            </w:r>
            <w:r w:rsidR="00974DB0">
              <w:rPr>
                <w:rFonts w:ascii="Times New Roman" w:hAnsi="Times New Roman" w:cs="Times New Roman"/>
                <w:sz w:val="18"/>
                <w:szCs w:val="18"/>
                <w:lang w:val="en-GB"/>
              </w:rPr>
              <w:t>by</w:t>
            </w:r>
            <w:r w:rsidR="00974DB0" w:rsidRPr="00610D76">
              <w:rPr>
                <w:rFonts w:ascii="Times New Roman" w:hAnsi="Times New Roman" w:cs="Times New Roman"/>
                <w:sz w:val="18"/>
                <w:szCs w:val="18"/>
                <w:lang w:val="en-GB"/>
              </w:rPr>
              <w:t xml:space="preserve"> </w:t>
            </w:r>
            <w:r w:rsidRPr="00610D76">
              <w:rPr>
                <w:rFonts w:ascii="Times New Roman" w:hAnsi="Times New Roman" w:cs="Times New Roman"/>
                <w:sz w:val="18"/>
                <w:szCs w:val="18"/>
                <w:lang w:val="en-GB"/>
              </w:rPr>
              <w:t>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that </w:t>
            </w:r>
            <w:r w:rsidR="00974DB0">
              <w:rPr>
                <w:rFonts w:ascii="Times New Roman" w:hAnsi="Times New Roman" w:cs="Times New Roman"/>
                <w:sz w:val="18"/>
                <w:szCs w:val="18"/>
                <w:lang w:val="en-GB"/>
              </w:rPr>
              <w:t>have been</w:t>
            </w:r>
            <w:r w:rsidR="00974DB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put in place </w:t>
            </w:r>
            <w:r w:rsidR="00974DB0">
              <w:rPr>
                <w:rFonts w:ascii="Times New Roman" w:eastAsia="Calibri" w:hAnsi="Times New Roman" w:cs="Times New Roman"/>
                <w:sz w:val="18"/>
                <w:szCs w:val="18"/>
                <w:lang w:val="en-GB"/>
              </w:rPr>
              <w:t>since</w:t>
            </w:r>
            <w:r w:rsidR="00974DB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January 2014, identifying those that are gender responsive</w:t>
            </w:r>
            <w:r w:rsidR="00D47224">
              <w:rPr>
                <w:rFonts w:ascii="Times New Roman" w:hAnsi="Times New Roman" w:cs="Times New Roman"/>
                <w:sz w:val="18"/>
                <w:szCs w:val="18"/>
                <w:lang w:val="en-GB"/>
              </w:rPr>
              <w:t>.</w:t>
            </w:r>
            <w:r w:rsidR="00E50559" w:rsidRPr="00610D76">
              <w:rPr>
                <w:rFonts w:ascii="Times New Roman" w:eastAsia="Calibri" w:hAnsi="Times New Roman" w:cs="Times New Roman"/>
                <w:sz w:val="18"/>
                <w:szCs w:val="18"/>
                <w:lang w:val="en-GB"/>
              </w:rPr>
              <w:t xml:space="preserve"> </w:t>
            </w:r>
          </w:p>
          <w:p w14:paraId="5B104629" w14:textId="1DEC5CB7" w:rsidR="00EB2F9D" w:rsidRPr="00610D76" w:rsidRDefault="00EB2F9D" w:rsidP="00122D6C">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F0374" w:rsidRPr="00610D76" w14:paraId="6DC3E893" w14:textId="77777777" w:rsidTr="006C3309">
        <w:tc>
          <w:tcPr>
            <w:tcW w:w="1795" w:type="dxa"/>
            <w:vMerge/>
            <w:shd w:val="clear" w:color="auto" w:fill="auto"/>
          </w:tcPr>
          <w:p w14:paraId="03D8B033" w14:textId="77777777" w:rsidR="00E64E9C" w:rsidRPr="00610D76" w:rsidRDefault="00E64E9C" w:rsidP="00F668E7">
            <w:pPr>
              <w:spacing w:after="0" w:line="240" w:lineRule="auto"/>
              <w:rPr>
                <w:rFonts w:ascii="Times New Roman" w:eastAsia="Calibri" w:hAnsi="Times New Roman" w:cs="Times New Roman"/>
                <w:b/>
                <w:sz w:val="18"/>
                <w:szCs w:val="18"/>
                <w:lang w:val="en-GB"/>
              </w:rPr>
            </w:pPr>
          </w:p>
        </w:tc>
        <w:tc>
          <w:tcPr>
            <w:tcW w:w="720" w:type="dxa"/>
            <w:vMerge w:val="restart"/>
          </w:tcPr>
          <w:p w14:paraId="2AEC532B" w14:textId="77777777" w:rsidR="00E64E9C" w:rsidRPr="00610D76" w:rsidRDefault="00E64E9C" w:rsidP="00F668E7">
            <w:pPr>
              <w:spacing w:after="0" w:line="240" w:lineRule="auto"/>
              <w:rPr>
                <w:rFonts w:ascii="Times New Roman" w:hAnsi="Times New Roman" w:cs="Times New Roman"/>
                <w:b/>
                <w:sz w:val="18"/>
                <w:szCs w:val="18"/>
                <w:lang w:val="en-GB"/>
              </w:rPr>
            </w:pPr>
            <w:r w:rsidRPr="00610D76">
              <w:rPr>
                <w:rFonts w:ascii="Times New Roman" w:eastAsia="Calibri" w:hAnsi="Times New Roman" w:cs="Times New Roman"/>
                <w:b/>
                <w:sz w:val="18"/>
                <w:szCs w:val="18"/>
                <w:lang w:val="en-GB"/>
              </w:rPr>
              <w:t>5.2.2</w:t>
            </w:r>
          </w:p>
        </w:tc>
        <w:tc>
          <w:tcPr>
            <w:tcW w:w="4320" w:type="dxa"/>
          </w:tcPr>
          <w:p w14:paraId="473F6CC4" w14:textId="77777777" w:rsidR="00E64E9C" w:rsidRPr="00610D76" w:rsidRDefault="00E64E9C" w:rsidP="00F668E7">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sz w:val="18"/>
                <w:szCs w:val="18"/>
                <w:lang w:val="en-GB"/>
              </w:rPr>
              <w:t xml:space="preserve">Number of countries with </w:t>
            </w:r>
            <w:r w:rsidRPr="00610D76">
              <w:rPr>
                <w:rFonts w:ascii="Times New Roman" w:eastAsia="Calibri" w:hAnsi="Times New Roman" w:cs="Times New Roman"/>
                <w:b/>
                <w:sz w:val="18"/>
                <w:szCs w:val="18"/>
                <w:lang w:val="en-GB"/>
              </w:rPr>
              <w:t>legislative and/or regulatory provisions</w:t>
            </w:r>
            <w:r w:rsidRPr="00610D76">
              <w:rPr>
                <w:rFonts w:ascii="Times New Roman" w:eastAsia="Calibri" w:hAnsi="Times New Roman" w:cs="Times New Roman"/>
                <w:sz w:val="18"/>
                <w:szCs w:val="18"/>
                <w:lang w:val="en-GB"/>
              </w:rPr>
              <w:t xml:space="preserve"> at national and sub-national levels for effectively </w:t>
            </w:r>
            <w:r w:rsidRPr="00610D76">
              <w:rPr>
                <w:rFonts w:ascii="Times New Roman" w:eastAsia="Calibri" w:hAnsi="Times New Roman" w:cs="Times New Roman"/>
                <w:b/>
                <w:sz w:val="18"/>
                <w:szCs w:val="18"/>
                <w:lang w:val="en-GB"/>
              </w:rPr>
              <w:t>managing disaster and climate risks</w:t>
            </w:r>
          </w:p>
          <w:p w14:paraId="673C745E" w14:textId="77777777" w:rsidR="00E64E9C" w:rsidRPr="00610D76" w:rsidRDefault="00E64E9C" w:rsidP="00F668E7">
            <w:pPr>
              <w:spacing w:after="0" w:line="240" w:lineRule="auto"/>
              <w:rPr>
                <w:rFonts w:ascii="Times New Roman" w:eastAsia="Calibri" w:hAnsi="Times New Roman" w:cs="Times New Roman"/>
                <w:b/>
                <w:sz w:val="18"/>
                <w:szCs w:val="18"/>
                <w:lang w:val="en-GB"/>
              </w:rPr>
            </w:pPr>
          </w:p>
          <w:p w14:paraId="154919D6" w14:textId="28E4F6F9" w:rsidR="00E64E9C" w:rsidRPr="00C370CF" w:rsidRDefault="00E64E9C" w:rsidP="00D47224">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D47224">
              <w:rPr>
                <w:rFonts w:ascii="Times New Roman" w:eastAsia="Calibri" w:hAnsi="Times New Roman" w:cs="Times New Roman"/>
                <w:sz w:val="18"/>
                <w:szCs w:val="18"/>
                <w:lang w:val="en-GB"/>
              </w:rPr>
              <w:t>54</w:t>
            </w:r>
          </w:p>
        </w:tc>
        <w:tc>
          <w:tcPr>
            <w:tcW w:w="990" w:type="dxa"/>
            <w:vAlign w:val="center"/>
          </w:tcPr>
          <w:p w14:paraId="3070D87F" w14:textId="77777777" w:rsidR="00E64E9C" w:rsidRPr="00610D76" w:rsidRDefault="00ED36E8"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23</w:t>
            </w:r>
          </w:p>
          <w:p w14:paraId="742E4AFD"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2EFFB75C" w14:textId="77777777" w:rsidR="00E64E9C" w:rsidRPr="00610D76" w:rsidRDefault="00ED36E8" w:rsidP="008F45A2">
            <w:pPr>
              <w:spacing w:after="0" w:line="240" w:lineRule="auto"/>
              <w:ind w:right="-42"/>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(55</w:t>
            </w:r>
            <w:r w:rsidR="00E64E9C" w:rsidRPr="00610D76">
              <w:rPr>
                <w:rFonts w:ascii="Times New Roman" w:hAnsi="Times New Roman" w:cs="Times New Roman"/>
                <w:sz w:val="18"/>
                <w:szCs w:val="18"/>
                <w:lang w:val="en-GB"/>
              </w:rPr>
              <w:t xml:space="preserve"> provisions)</w:t>
            </w:r>
          </w:p>
        </w:tc>
        <w:tc>
          <w:tcPr>
            <w:tcW w:w="1080" w:type="dxa"/>
            <w:vAlign w:val="center"/>
          </w:tcPr>
          <w:p w14:paraId="232A0A2F" w14:textId="77777777" w:rsidR="00E64E9C" w:rsidRPr="00610D76" w:rsidRDefault="00ED36E8"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28</w:t>
            </w:r>
          </w:p>
          <w:p w14:paraId="1ED564AC"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B83EBC7" w14:textId="77777777" w:rsidR="00E64E9C" w:rsidRPr="00610D76" w:rsidRDefault="00ED36E8"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(77</w:t>
            </w:r>
            <w:r w:rsidR="00E64E9C" w:rsidRPr="00610D76">
              <w:rPr>
                <w:rFonts w:ascii="Times New Roman" w:hAnsi="Times New Roman" w:cs="Times New Roman"/>
                <w:sz w:val="18"/>
                <w:szCs w:val="18"/>
                <w:lang w:val="en-GB"/>
              </w:rPr>
              <w:t xml:space="preserve"> provisions)</w:t>
            </w:r>
          </w:p>
        </w:tc>
        <w:tc>
          <w:tcPr>
            <w:tcW w:w="1106" w:type="dxa"/>
            <w:vAlign w:val="center"/>
          </w:tcPr>
          <w:p w14:paraId="0EF93492" w14:textId="77777777" w:rsidR="00E64E9C" w:rsidRPr="00610D76" w:rsidRDefault="00ED36E8" w:rsidP="00F668E7">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36</w:t>
            </w:r>
          </w:p>
          <w:p w14:paraId="09628183"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230F221C" w14:textId="77777777" w:rsidR="00E64E9C" w:rsidRPr="00610D76" w:rsidRDefault="00E64E9C" w:rsidP="00ED36E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(10</w:t>
            </w:r>
            <w:r w:rsidR="00ED36E8" w:rsidRPr="00610D76">
              <w:rPr>
                <w:rFonts w:ascii="Times New Roman" w:hAnsi="Times New Roman" w:cs="Times New Roman"/>
                <w:sz w:val="18"/>
                <w:szCs w:val="18"/>
                <w:lang w:val="en-GB"/>
              </w:rPr>
              <w:t>7</w:t>
            </w:r>
            <w:r w:rsidRPr="00610D76">
              <w:rPr>
                <w:rFonts w:ascii="Times New Roman" w:hAnsi="Times New Roman" w:cs="Times New Roman"/>
                <w:sz w:val="18"/>
                <w:szCs w:val="18"/>
                <w:lang w:val="en-GB"/>
              </w:rPr>
              <w:t xml:space="preserve"> provisions)</w:t>
            </w:r>
          </w:p>
        </w:tc>
        <w:tc>
          <w:tcPr>
            <w:tcW w:w="1018" w:type="dxa"/>
            <w:vAlign w:val="center"/>
          </w:tcPr>
          <w:p w14:paraId="169C4366" w14:textId="6310C6C4" w:rsidR="00E64E9C" w:rsidRPr="00610D76" w:rsidRDefault="008F45A2" w:rsidP="008F45A2">
            <w:pPr>
              <w:spacing w:after="0" w:line="240" w:lineRule="auto"/>
              <w:ind w:right="-78"/>
              <w:jc w:val="center"/>
              <w:rPr>
                <w:rFonts w:ascii="Times New Roman" w:hAnsi="Times New Roman" w:cs="Times New Roman"/>
                <w:sz w:val="18"/>
                <w:szCs w:val="18"/>
                <w:lang w:val="en-GB"/>
              </w:rPr>
            </w:pPr>
            <w:r>
              <w:rPr>
                <w:rFonts w:ascii="Times New Roman" w:hAnsi="Times New Roman" w:cs="Times New Roman"/>
                <w:sz w:val="18"/>
                <w:szCs w:val="18"/>
                <w:lang w:val="en-GB"/>
              </w:rPr>
              <w:t>38</w:t>
            </w:r>
          </w:p>
          <w:p w14:paraId="03D24E84" w14:textId="77777777" w:rsidR="00E64E9C" w:rsidRPr="00610D76" w:rsidRDefault="00E64E9C" w:rsidP="008F45A2">
            <w:pPr>
              <w:spacing w:after="0" w:line="240" w:lineRule="auto"/>
              <w:ind w:right="-78"/>
              <w:jc w:val="center"/>
              <w:rPr>
                <w:rFonts w:ascii="Times New Roman" w:hAnsi="Times New Roman" w:cs="Times New Roman"/>
                <w:sz w:val="18"/>
                <w:szCs w:val="18"/>
                <w:lang w:val="en-GB"/>
              </w:rPr>
            </w:pPr>
          </w:p>
          <w:p w14:paraId="361AC2BE" w14:textId="1F63108E" w:rsidR="00E64E9C" w:rsidRPr="00610D76" w:rsidRDefault="00ED36E8" w:rsidP="008F45A2">
            <w:pPr>
              <w:spacing w:after="0" w:line="240" w:lineRule="auto"/>
              <w:ind w:right="-78"/>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w:t>
            </w:r>
            <w:r w:rsidR="008F45A2">
              <w:rPr>
                <w:rFonts w:ascii="Times New Roman" w:hAnsi="Times New Roman" w:cs="Times New Roman"/>
                <w:sz w:val="18"/>
                <w:szCs w:val="18"/>
                <w:lang w:val="en-GB"/>
              </w:rPr>
              <w:t>134</w:t>
            </w:r>
            <w:r w:rsidR="00E64E9C" w:rsidRPr="00610D76">
              <w:rPr>
                <w:rFonts w:ascii="Times New Roman" w:hAnsi="Times New Roman" w:cs="Times New Roman"/>
                <w:sz w:val="18"/>
                <w:szCs w:val="18"/>
                <w:lang w:val="en-GB"/>
              </w:rPr>
              <w:t xml:space="preserve"> provisions)</w:t>
            </w:r>
          </w:p>
        </w:tc>
        <w:tc>
          <w:tcPr>
            <w:tcW w:w="1116" w:type="dxa"/>
            <w:gridSpan w:val="2"/>
            <w:vAlign w:val="center"/>
          </w:tcPr>
          <w:p w14:paraId="3BADD3FB" w14:textId="4F6CB832" w:rsidR="00E64E9C" w:rsidRPr="00610D76" w:rsidRDefault="008F45A2"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47</w:t>
            </w:r>
          </w:p>
          <w:p w14:paraId="16AA1FAD" w14:textId="77777777" w:rsidR="00ED36E8" w:rsidRPr="00610D76" w:rsidRDefault="00ED36E8" w:rsidP="00F668E7">
            <w:pPr>
              <w:spacing w:after="0" w:line="240" w:lineRule="auto"/>
              <w:jc w:val="center"/>
              <w:rPr>
                <w:rFonts w:ascii="Times New Roman" w:hAnsi="Times New Roman" w:cs="Times New Roman"/>
                <w:sz w:val="18"/>
                <w:szCs w:val="18"/>
                <w:lang w:val="en-GB"/>
              </w:rPr>
            </w:pPr>
          </w:p>
          <w:p w14:paraId="178DDB02" w14:textId="04E517A8" w:rsidR="002F0374" w:rsidRPr="00610D76" w:rsidRDefault="00ED36E8" w:rsidP="00ED36E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w:t>
            </w:r>
            <w:r w:rsidR="008F45A2">
              <w:rPr>
                <w:rFonts w:ascii="Times New Roman" w:hAnsi="Times New Roman" w:cs="Times New Roman"/>
                <w:sz w:val="18"/>
                <w:szCs w:val="18"/>
                <w:lang w:val="en-GB"/>
              </w:rPr>
              <w:t>164</w:t>
            </w:r>
            <w:r w:rsidRPr="00610D76">
              <w:rPr>
                <w:rFonts w:ascii="Times New Roman" w:hAnsi="Times New Roman" w:cs="Times New Roman"/>
                <w:sz w:val="18"/>
                <w:szCs w:val="18"/>
                <w:lang w:val="en-GB"/>
              </w:rPr>
              <w:t xml:space="preserve"> provisions)</w:t>
            </w:r>
          </w:p>
        </w:tc>
        <w:tc>
          <w:tcPr>
            <w:tcW w:w="1080" w:type="dxa"/>
            <w:shd w:val="clear" w:color="auto" w:fill="auto"/>
            <w:vAlign w:val="center"/>
          </w:tcPr>
          <w:p w14:paraId="3817A72E" w14:textId="3F6319C2" w:rsidR="00E64E9C" w:rsidRPr="00610D76" w:rsidRDefault="008F45A2" w:rsidP="00F668E7">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41</w:t>
            </w:r>
          </w:p>
          <w:p w14:paraId="7E75662D" w14:textId="77777777" w:rsidR="00E64E9C" w:rsidRPr="00610D76" w:rsidRDefault="00E64E9C" w:rsidP="00F668E7">
            <w:pPr>
              <w:spacing w:after="0" w:line="240" w:lineRule="auto"/>
              <w:jc w:val="center"/>
              <w:rPr>
                <w:rFonts w:ascii="Times New Roman" w:hAnsi="Times New Roman" w:cs="Times New Roman"/>
                <w:sz w:val="18"/>
                <w:szCs w:val="18"/>
                <w:lang w:val="en-GB"/>
              </w:rPr>
            </w:pPr>
          </w:p>
          <w:p w14:paraId="78DDBDB6" w14:textId="447B58CB" w:rsidR="00E64E9C" w:rsidRPr="00610D76" w:rsidRDefault="00E64E9C" w:rsidP="00ED36E8">
            <w:pPr>
              <w:spacing w:after="0" w:line="240" w:lineRule="auto"/>
              <w:jc w:val="center"/>
              <w:rPr>
                <w:rFonts w:ascii="Times New Roman" w:hAnsi="Times New Roman" w:cs="Times New Roman"/>
                <w:sz w:val="18"/>
                <w:szCs w:val="18"/>
                <w:lang w:val="en-GB"/>
              </w:rPr>
            </w:pPr>
            <w:r w:rsidRPr="00610D76">
              <w:rPr>
                <w:rFonts w:ascii="Times New Roman" w:hAnsi="Times New Roman" w:cs="Times New Roman"/>
                <w:sz w:val="18"/>
                <w:szCs w:val="18"/>
                <w:lang w:val="en-GB"/>
              </w:rPr>
              <w:t>(</w:t>
            </w:r>
            <w:r w:rsidR="008F45A2">
              <w:rPr>
                <w:rFonts w:ascii="Times New Roman" w:hAnsi="Times New Roman" w:cs="Times New Roman"/>
                <w:sz w:val="18"/>
                <w:szCs w:val="18"/>
                <w:lang w:val="en-GB"/>
              </w:rPr>
              <w:t>167</w:t>
            </w:r>
            <w:r w:rsidRPr="00610D76">
              <w:rPr>
                <w:rFonts w:ascii="Times New Roman" w:hAnsi="Times New Roman" w:cs="Times New Roman"/>
                <w:sz w:val="18"/>
                <w:szCs w:val="18"/>
                <w:lang w:val="en-GB"/>
              </w:rPr>
              <w:t xml:space="preserve"> provisions)</w:t>
            </w:r>
          </w:p>
        </w:tc>
      </w:tr>
      <w:tr w:rsidR="00E64E9C" w:rsidRPr="00610D76" w14:paraId="71365DFC" w14:textId="77777777" w:rsidTr="002F0374">
        <w:tc>
          <w:tcPr>
            <w:tcW w:w="1795" w:type="dxa"/>
            <w:vMerge/>
          </w:tcPr>
          <w:p w14:paraId="0FBE3A2E" w14:textId="77777777" w:rsidR="00E64E9C" w:rsidRPr="00610D76" w:rsidRDefault="00E64E9C" w:rsidP="00F668E7">
            <w:pPr>
              <w:spacing w:after="0" w:line="240" w:lineRule="auto"/>
              <w:rPr>
                <w:rFonts w:ascii="Times New Roman" w:eastAsia="Calibri" w:hAnsi="Times New Roman" w:cs="Times New Roman"/>
                <w:b/>
                <w:sz w:val="18"/>
                <w:szCs w:val="18"/>
                <w:lang w:val="en-GB"/>
              </w:rPr>
            </w:pPr>
          </w:p>
        </w:tc>
        <w:tc>
          <w:tcPr>
            <w:tcW w:w="720" w:type="dxa"/>
            <w:vMerge/>
          </w:tcPr>
          <w:p w14:paraId="0FCAA40C" w14:textId="77777777" w:rsidR="00E64E9C" w:rsidRPr="00610D76" w:rsidRDefault="00E64E9C" w:rsidP="00F668E7">
            <w:pPr>
              <w:spacing w:after="0" w:line="240" w:lineRule="auto"/>
              <w:rPr>
                <w:rFonts w:ascii="Times New Roman" w:hAnsi="Times New Roman" w:cs="Times New Roman"/>
                <w:sz w:val="18"/>
                <w:szCs w:val="18"/>
                <w:lang w:val="en-GB"/>
              </w:rPr>
            </w:pPr>
          </w:p>
        </w:tc>
        <w:tc>
          <w:tcPr>
            <w:tcW w:w="10710" w:type="dxa"/>
            <w:gridSpan w:val="8"/>
            <w:shd w:val="clear" w:color="auto" w:fill="D0CECE" w:themeFill="background2" w:themeFillShade="E6"/>
          </w:tcPr>
          <w:p w14:paraId="32F9F85E" w14:textId="6082D5EA" w:rsidR="00E64E9C" w:rsidRDefault="00E64E9C" w:rsidP="00122D6C">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 xml:space="preserve">Indicator 5.2.2 </w:t>
            </w:r>
            <w:r w:rsidR="00122D6C">
              <w:rPr>
                <w:rFonts w:ascii="Times New Roman" w:eastAsia="Calibri" w:hAnsi="Times New Roman" w:cs="Times New Roman"/>
                <w:b/>
                <w:sz w:val="18"/>
                <w:szCs w:val="18"/>
                <w:lang w:val="en-GB" w:eastAsia="en-US"/>
              </w:rPr>
              <w:t>n</w:t>
            </w:r>
            <w:r w:rsidRPr="00610D76">
              <w:rPr>
                <w:rFonts w:ascii="Times New Roman" w:eastAsia="Calibri" w:hAnsi="Times New Roman" w:cs="Times New Roman"/>
                <w:b/>
                <w:sz w:val="18"/>
                <w:szCs w:val="18"/>
                <w:lang w:val="en-GB" w:eastAsia="en-US"/>
              </w:rPr>
              <w:t xml:space="preserve">ote: </w:t>
            </w:r>
            <w:r w:rsidRPr="00610D76">
              <w:rPr>
                <w:rFonts w:ascii="Times New Roman" w:eastAsia="Calibri" w:hAnsi="Times New Roman" w:cs="Times New Roman"/>
                <w:sz w:val="18"/>
                <w:szCs w:val="18"/>
                <w:lang w:val="en-GB" w:eastAsia="en-US"/>
              </w:rPr>
              <w:t>Tracks the cumulative number of countries</w:t>
            </w:r>
            <w:r w:rsidRPr="00610D76">
              <w:rPr>
                <w:rFonts w:ascii="Times New Roman" w:eastAsia="Calibri" w:hAnsi="Times New Roman" w:cs="Times New Roman"/>
                <w:sz w:val="18"/>
                <w:szCs w:val="18"/>
                <w:lang w:val="en-GB"/>
              </w:rPr>
              <w:t xml:space="preserve"> supported by UNDP (</w:t>
            </w:r>
            <w:r w:rsidR="00974DB0">
              <w:rPr>
                <w:rFonts w:ascii="Times New Roman" w:eastAsia="Calibri" w:hAnsi="Times New Roman" w:cs="Times New Roman"/>
                <w:sz w:val="18"/>
                <w:szCs w:val="18"/>
                <w:lang w:val="en-GB"/>
              </w:rPr>
              <w:t>requested by</w:t>
            </w:r>
            <w:r w:rsidRPr="00610D76">
              <w:rPr>
                <w:rFonts w:ascii="Times New Roman" w:hAnsi="Times New Roman" w:cs="Times New Roman"/>
                <w:sz w:val="18"/>
                <w:szCs w:val="18"/>
                <w:lang w:val="en-GB"/>
              </w:rPr>
              <w:t xml:space="preserve"> programme countries</w:t>
            </w:r>
            <w:r w:rsidRPr="00610D76">
              <w:rPr>
                <w:rFonts w:ascii="Times New Roman" w:eastAsia="Calibri" w:hAnsi="Times New Roman" w:cs="Times New Roman"/>
                <w:sz w:val="18"/>
                <w:szCs w:val="18"/>
                <w:lang w:val="en-GB"/>
              </w:rPr>
              <w:t>)</w:t>
            </w:r>
            <w:r w:rsidRPr="00610D76">
              <w:rPr>
                <w:rFonts w:ascii="Times New Roman" w:hAnsi="Times New Roman" w:cs="Times New Roman"/>
                <w:sz w:val="18"/>
                <w:szCs w:val="18"/>
                <w:lang w:val="en-GB"/>
              </w:rPr>
              <w:t xml:space="preserve"> to</w:t>
            </w:r>
            <w:r w:rsidRPr="00610D76">
              <w:rPr>
                <w:rFonts w:ascii="Times New Roman" w:eastAsia="Calibri" w:hAnsi="Times New Roman" w:cs="Times New Roman"/>
                <w:sz w:val="18"/>
                <w:szCs w:val="18"/>
                <w:lang w:val="en-GB"/>
              </w:rPr>
              <w:t xml:space="preserve"> put in place (defined as having a budget allocation) legislative and/or regulatory provisions for effectively managing disaster and climate risk </w:t>
            </w:r>
            <w:r w:rsidR="00974DB0">
              <w:rPr>
                <w:rFonts w:ascii="Times New Roman" w:eastAsia="Calibri" w:hAnsi="Times New Roman" w:cs="Times New Roman"/>
                <w:sz w:val="18"/>
                <w:szCs w:val="18"/>
                <w:lang w:val="en-GB"/>
              </w:rPr>
              <w:t>since</w:t>
            </w:r>
            <w:r w:rsidR="00974DB0"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 xml:space="preserve">January 2014, counting only the number of countries where 50% or more of provisions put in place effectively </w:t>
            </w:r>
            <w:r w:rsidR="00974DB0" w:rsidRPr="00610D76">
              <w:rPr>
                <w:rFonts w:ascii="Times New Roman" w:eastAsia="Calibri" w:hAnsi="Times New Roman" w:cs="Times New Roman"/>
                <w:sz w:val="18"/>
                <w:szCs w:val="18"/>
                <w:lang w:val="en-GB"/>
              </w:rPr>
              <w:t>manag</w:t>
            </w:r>
            <w:r w:rsidR="00974DB0">
              <w:rPr>
                <w:rFonts w:ascii="Times New Roman" w:eastAsia="Calibri" w:hAnsi="Times New Roman" w:cs="Times New Roman"/>
                <w:sz w:val="18"/>
                <w:szCs w:val="18"/>
                <w:lang w:val="en-GB"/>
              </w:rPr>
              <w:t xml:space="preserve">e </w:t>
            </w:r>
            <w:r w:rsidR="00D47224">
              <w:rPr>
                <w:rFonts w:ascii="Times New Roman" w:eastAsia="Calibri" w:hAnsi="Times New Roman" w:cs="Times New Roman"/>
                <w:sz w:val="18"/>
                <w:szCs w:val="18"/>
                <w:lang w:val="en-GB"/>
              </w:rPr>
              <w:t>disaster and climate risks.</w:t>
            </w:r>
          </w:p>
          <w:p w14:paraId="72DBB186" w14:textId="51F0CF42" w:rsidR="00EB2F9D" w:rsidRPr="00D47224" w:rsidRDefault="00EB2F9D" w:rsidP="00122D6C">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bl>
    <w:p w14:paraId="5071EA86" w14:textId="18D71764" w:rsidR="00D47224" w:rsidRDefault="00D47224"/>
    <w:p w14:paraId="0EA9233C" w14:textId="77777777" w:rsidR="00D47224" w:rsidRDefault="00D47224">
      <w:pPr>
        <w:spacing w:after="160" w:line="259" w:lineRule="auto"/>
      </w:pPr>
      <w:r>
        <w:br w:type="page"/>
      </w:r>
    </w:p>
    <w:p w14:paraId="35FF2910" w14:textId="77777777" w:rsidR="00D47224" w:rsidRDefault="00D47224"/>
    <w:tbl>
      <w:tblPr>
        <w:tblStyle w:val="TableGrid2"/>
        <w:tblW w:w="13225" w:type="dxa"/>
        <w:tblLayout w:type="fixed"/>
        <w:tblLook w:val="04A0" w:firstRow="1" w:lastRow="0" w:firstColumn="1" w:lastColumn="0" w:noHBand="0" w:noVBand="1"/>
      </w:tblPr>
      <w:tblGrid>
        <w:gridCol w:w="1795"/>
        <w:gridCol w:w="720"/>
        <w:gridCol w:w="4320"/>
        <w:gridCol w:w="990"/>
        <w:gridCol w:w="1080"/>
        <w:gridCol w:w="1106"/>
        <w:gridCol w:w="1077"/>
        <w:gridCol w:w="90"/>
        <w:gridCol w:w="967"/>
        <w:gridCol w:w="1080"/>
      </w:tblGrid>
      <w:tr w:rsidR="008F45A2" w:rsidRPr="00610D76" w14:paraId="49EE71E3" w14:textId="77777777" w:rsidTr="008F45A2">
        <w:trPr>
          <w:trHeight w:val="332"/>
        </w:trPr>
        <w:tc>
          <w:tcPr>
            <w:tcW w:w="1795" w:type="dxa"/>
            <w:vMerge w:val="restart"/>
            <w:shd w:val="clear" w:color="auto" w:fill="BDD6EE" w:themeFill="accent1" w:themeFillTint="66"/>
          </w:tcPr>
          <w:p w14:paraId="4DC07393" w14:textId="77777777" w:rsidR="008F45A2" w:rsidRPr="00610D76" w:rsidRDefault="008F45A2" w:rsidP="00F668E7">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t>Output</w:t>
            </w:r>
          </w:p>
        </w:tc>
        <w:tc>
          <w:tcPr>
            <w:tcW w:w="5040" w:type="dxa"/>
            <w:gridSpan w:val="2"/>
            <w:vMerge w:val="restart"/>
            <w:shd w:val="clear" w:color="auto" w:fill="BDD6EE" w:themeFill="accent1" w:themeFillTint="66"/>
          </w:tcPr>
          <w:p w14:paraId="6B1E9EF3" w14:textId="77777777" w:rsidR="008F45A2" w:rsidRPr="00610D76" w:rsidRDefault="008F45A2" w:rsidP="00F668E7">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990" w:type="dxa"/>
            <w:shd w:val="clear" w:color="auto" w:fill="BDD6EE" w:themeFill="accent1" w:themeFillTint="66"/>
            <w:vAlign w:val="center"/>
          </w:tcPr>
          <w:p w14:paraId="10C4B43C" w14:textId="77777777" w:rsidR="008F45A2" w:rsidRPr="00610D76" w:rsidRDefault="008F45A2"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65432142" w14:textId="77777777" w:rsidR="008F45A2" w:rsidRPr="00610D76" w:rsidRDefault="008F45A2"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106" w:type="dxa"/>
            <w:shd w:val="clear" w:color="auto" w:fill="BDD6EE" w:themeFill="accent1" w:themeFillTint="66"/>
            <w:vAlign w:val="center"/>
          </w:tcPr>
          <w:p w14:paraId="5B5FDB68" w14:textId="77777777" w:rsidR="008F45A2" w:rsidRPr="00610D76" w:rsidRDefault="008F45A2"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77" w:type="dxa"/>
            <w:shd w:val="clear" w:color="auto" w:fill="BDD6EE" w:themeFill="accent1" w:themeFillTint="66"/>
            <w:vAlign w:val="center"/>
          </w:tcPr>
          <w:p w14:paraId="42CFF9F3" w14:textId="77777777" w:rsidR="008F45A2" w:rsidRPr="00610D76" w:rsidRDefault="008F45A2"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137" w:type="dxa"/>
            <w:gridSpan w:val="3"/>
            <w:shd w:val="clear" w:color="auto" w:fill="BDD6EE" w:themeFill="accent1" w:themeFillTint="66"/>
            <w:vAlign w:val="center"/>
          </w:tcPr>
          <w:p w14:paraId="197F766A" w14:textId="77777777" w:rsidR="008F45A2" w:rsidRPr="00610D76" w:rsidRDefault="008F45A2"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E64E9C" w:rsidRPr="00610D76" w14:paraId="0534396A" w14:textId="77777777" w:rsidTr="008F45A2">
        <w:tc>
          <w:tcPr>
            <w:tcW w:w="1795" w:type="dxa"/>
            <w:vMerge/>
            <w:shd w:val="clear" w:color="auto" w:fill="BDD6EE" w:themeFill="accent1" w:themeFillTint="66"/>
          </w:tcPr>
          <w:p w14:paraId="5B93DFD7" w14:textId="77777777" w:rsidR="00F668E7" w:rsidRPr="00610D76" w:rsidRDefault="00F668E7" w:rsidP="00F668E7">
            <w:pPr>
              <w:spacing w:after="0" w:line="240" w:lineRule="auto"/>
              <w:rPr>
                <w:rFonts w:ascii="Times New Roman" w:hAnsi="Times New Roman" w:cs="Times New Roman"/>
                <w:sz w:val="18"/>
                <w:szCs w:val="18"/>
                <w:lang w:val="en-GB"/>
              </w:rPr>
            </w:pPr>
          </w:p>
        </w:tc>
        <w:tc>
          <w:tcPr>
            <w:tcW w:w="5040" w:type="dxa"/>
            <w:gridSpan w:val="2"/>
            <w:vMerge/>
            <w:shd w:val="clear" w:color="auto" w:fill="BDD6EE" w:themeFill="accent1" w:themeFillTint="66"/>
          </w:tcPr>
          <w:p w14:paraId="52FF14CB" w14:textId="77777777" w:rsidR="00F668E7" w:rsidRPr="00610D76" w:rsidRDefault="00F668E7" w:rsidP="00F668E7">
            <w:pPr>
              <w:spacing w:after="0" w:line="240" w:lineRule="auto"/>
              <w:rPr>
                <w:rFonts w:ascii="Times New Roman" w:hAnsi="Times New Roman" w:cs="Times New Roman"/>
                <w:sz w:val="18"/>
                <w:szCs w:val="18"/>
                <w:lang w:val="en-GB"/>
              </w:rPr>
            </w:pPr>
          </w:p>
        </w:tc>
        <w:tc>
          <w:tcPr>
            <w:tcW w:w="990" w:type="dxa"/>
            <w:shd w:val="clear" w:color="auto" w:fill="BDD6EE" w:themeFill="accent1" w:themeFillTint="66"/>
          </w:tcPr>
          <w:p w14:paraId="1ECD99D9"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5093D51A"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106" w:type="dxa"/>
            <w:shd w:val="clear" w:color="auto" w:fill="BDD6EE" w:themeFill="accent1" w:themeFillTint="66"/>
          </w:tcPr>
          <w:p w14:paraId="526313EC" w14:textId="77777777" w:rsidR="00F668E7" w:rsidRPr="00610D76" w:rsidRDefault="00F668E7" w:rsidP="00F668E7">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77" w:type="dxa"/>
            <w:shd w:val="clear" w:color="auto" w:fill="BDD6EE" w:themeFill="accent1" w:themeFillTint="66"/>
          </w:tcPr>
          <w:p w14:paraId="3E001788" w14:textId="7E681982" w:rsidR="00F668E7" w:rsidRPr="00610D76" w:rsidRDefault="008F45A2" w:rsidP="00F668E7">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57" w:type="dxa"/>
            <w:gridSpan w:val="2"/>
            <w:shd w:val="clear" w:color="auto" w:fill="BDD6EE" w:themeFill="accent1" w:themeFillTint="66"/>
          </w:tcPr>
          <w:p w14:paraId="24938B3C" w14:textId="2F2C8843" w:rsidR="00F668E7" w:rsidRPr="008F45A2" w:rsidRDefault="008F45A2" w:rsidP="00F668E7">
            <w:pPr>
              <w:spacing w:after="0" w:line="240" w:lineRule="auto"/>
              <w:jc w:val="center"/>
              <w:rPr>
                <w:rFonts w:ascii="Times New Roman" w:hAnsi="Times New Roman" w:cs="Times New Roman"/>
                <w:b/>
                <w:sz w:val="18"/>
                <w:szCs w:val="18"/>
                <w:lang w:val="en-GB"/>
              </w:rPr>
            </w:pPr>
            <w:r w:rsidRPr="008F45A2">
              <w:rPr>
                <w:rFonts w:ascii="Times New Roman" w:hAnsi="Times New Roman" w:cs="Times New Roman"/>
                <w:b/>
                <w:sz w:val="18"/>
                <w:szCs w:val="18"/>
                <w:lang w:val="en-GB"/>
              </w:rPr>
              <w:t>Target</w:t>
            </w:r>
          </w:p>
        </w:tc>
        <w:tc>
          <w:tcPr>
            <w:tcW w:w="1080" w:type="dxa"/>
            <w:shd w:val="clear" w:color="auto" w:fill="BDD6EE" w:themeFill="accent1" w:themeFillTint="66"/>
          </w:tcPr>
          <w:p w14:paraId="4B513392" w14:textId="598F8D32" w:rsidR="00F668E7" w:rsidRPr="00610D76" w:rsidRDefault="008F45A2" w:rsidP="00F668E7">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8F45A2" w:rsidRPr="00610D76" w14:paraId="14FF0C34" w14:textId="77777777" w:rsidTr="006C3309">
        <w:tc>
          <w:tcPr>
            <w:tcW w:w="1795" w:type="dxa"/>
            <w:vMerge w:val="restart"/>
            <w:shd w:val="clear" w:color="auto" w:fill="auto"/>
          </w:tcPr>
          <w:p w14:paraId="3F8B5506" w14:textId="77777777" w:rsidR="008F45A2" w:rsidRPr="00610D76" w:rsidRDefault="008F45A2" w:rsidP="008F45A2">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5.3. </w:t>
            </w:r>
            <w:r w:rsidRPr="00610D76">
              <w:rPr>
                <w:rFonts w:ascii="Times New Roman" w:eastAsia="Calibri" w:hAnsi="Times New Roman" w:cs="Times New Roman"/>
                <w:sz w:val="18"/>
                <w:szCs w:val="18"/>
                <w:lang w:val="en-GB"/>
              </w:rPr>
              <w:t>Gender responsive disaster and climate risk management is integrated in the development planning and budgetary frameworks of key sectors (e.g. water, agriculture, health and education)</w:t>
            </w:r>
          </w:p>
          <w:p w14:paraId="5F49A5E3" w14:textId="77777777" w:rsidR="008F45A2" w:rsidRPr="00610D76" w:rsidRDefault="008F45A2" w:rsidP="008F45A2">
            <w:pPr>
              <w:spacing w:after="0" w:line="240" w:lineRule="auto"/>
              <w:rPr>
                <w:rFonts w:ascii="Times New Roman" w:eastAsia="Calibri" w:hAnsi="Times New Roman" w:cs="Times New Roman"/>
                <w:sz w:val="18"/>
                <w:szCs w:val="18"/>
                <w:lang w:val="en-GB"/>
              </w:rPr>
            </w:pPr>
          </w:p>
          <w:p w14:paraId="276DE615" w14:textId="70CDEAE8" w:rsidR="008F45A2" w:rsidRPr="00610D76" w:rsidRDefault="008F45A2" w:rsidP="008F45A2">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D47224">
              <w:rPr>
                <w:rFonts w:ascii="Times New Roman" w:eastAsia="Calibri" w:hAnsi="Times New Roman" w:cs="Times New Roman"/>
                <w:b/>
                <w:color w:val="000000"/>
                <w:sz w:val="18"/>
                <w:szCs w:val="18"/>
                <w:lang w:val="en-GB"/>
              </w:rPr>
              <w:t>20</w:t>
            </w:r>
            <w:r w:rsidRPr="00610D76">
              <w:rPr>
                <w:rFonts w:ascii="Times New Roman" w:eastAsia="Calibri" w:hAnsi="Times New Roman" w:cs="Times New Roman"/>
                <w:b/>
                <w:color w:val="000000"/>
                <w:sz w:val="18"/>
                <w:szCs w:val="18"/>
                <w:lang w:val="en-GB"/>
              </w:rPr>
              <w:t xml:space="preserve"> </w:t>
            </w:r>
          </w:p>
          <w:p w14:paraId="3E208DB1" w14:textId="40FD496A" w:rsidR="008F45A2" w:rsidRPr="00610D76" w:rsidRDefault="008F45A2" w:rsidP="00D47224">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 xml:space="preserve">(December </w:t>
            </w:r>
            <w:r w:rsidR="00D47224">
              <w:rPr>
                <w:rFonts w:ascii="Times New Roman" w:eastAsia="Calibri" w:hAnsi="Times New Roman" w:cs="Times New Roman"/>
                <w:b/>
                <w:color w:val="000000"/>
                <w:sz w:val="18"/>
                <w:szCs w:val="18"/>
                <w:lang w:val="en-GB"/>
              </w:rPr>
              <w:t>2017</w:t>
            </w:r>
            <w:r w:rsidRPr="00610D76">
              <w:rPr>
                <w:rFonts w:ascii="Times New Roman" w:eastAsia="Calibri" w:hAnsi="Times New Roman" w:cs="Times New Roman"/>
                <w:b/>
                <w:color w:val="000000"/>
                <w:sz w:val="18"/>
                <w:szCs w:val="18"/>
                <w:lang w:val="en-GB"/>
              </w:rPr>
              <w:t>)</w:t>
            </w:r>
          </w:p>
        </w:tc>
        <w:tc>
          <w:tcPr>
            <w:tcW w:w="720" w:type="dxa"/>
            <w:vMerge w:val="restart"/>
          </w:tcPr>
          <w:p w14:paraId="01E8A5E2" w14:textId="77777777" w:rsidR="008F45A2" w:rsidRPr="00610D76" w:rsidRDefault="008F45A2" w:rsidP="008F45A2">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5.3.1</w:t>
            </w:r>
          </w:p>
        </w:tc>
        <w:tc>
          <w:tcPr>
            <w:tcW w:w="4320" w:type="dxa"/>
            <w:shd w:val="clear" w:color="auto" w:fill="auto"/>
          </w:tcPr>
          <w:p w14:paraId="553075C3" w14:textId="77777777" w:rsidR="008F45A2" w:rsidRPr="00A21F72" w:rsidRDefault="008F45A2" w:rsidP="008F45A2">
            <w:pPr>
              <w:spacing w:after="0" w:line="240" w:lineRule="auto"/>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 xml:space="preserve">Number of </w:t>
            </w:r>
            <w:r w:rsidRPr="00A21F72">
              <w:rPr>
                <w:rFonts w:ascii="Times New Roman" w:eastAsia="Calibri" w:hAnsi="Times New Roman" w:cs="Times New Roman"/>
                <w:b/>
                <w:sz w:val="18"/>
                <w:szCs w:val="18"/>
                <w:lang w:val="en-GB"/>
              </w:rPr>
              <w:t>new</w:t>
            </w:r>
            <w:r w:rsidRPr="00A21F72">
              <w:rPr>
                <w:rFonts w:ascii="Times New Roman" w:eastAsia="Calibri" w:hAnsi="Times New Roman" w:cs="Times New Roman"/>
                <w:sz w:val="18"/>
                <w:szCs w:val="18"/>
                <w:lang w:val="en-GB"/>
              </w:rPr>
              <w:t xml:space="preserve"> national/sub-national </w:t>
            </w:r>
            <w:r w:rsidRPr="00A21F72">
              <w:rPr>
                <w:rFonts w:ascii="Times New Roman" w:eastAsia="Calibri" w:hAnsi="Times New Roman" w:cs="Times New Roman"/>
                <w:b/>
                <w:sz w:val="18"/>
                <w:szCs w:val="18"/>
                <w:lang w:val="en-GB"/>
              </w:rPr>
              <w:t>development and</w:t>
            </w:r>
            <w:r w:rsidRPr="00A21F72">
              <w:rPr>
                <w:rFonts w:ascii="Times New Roman" w:eastAsia="Calibri" w:hAnsi="Times New Roman" w:cs="Times New Roman"/>
                <w:sz w:val="18"/>
                <w:szCs w:val="18"/>
                <w:lang w:val="en-GB"/>
              </w:rPr>
              <w:t xml:space="preserve"> </w:t>
            </w:r>
            <w:r w:rsidRPr="00A21F72">
              <w:rPr>
                <w:rFonts w:ascii="Times New Roman" w:eastAsia="Calibri" w:hAnsi="Times New Roman" w:cs="Times New Roman"/>
                <w:b/>
                <w:sz w:val="18"/>
                <w:szCs w:val="18"/>
                <w:lang w:val="en-GB"/>
              </w:rPr>
              <w:t>key sectorial</w:t>
            </w:r>
            <w:r w:rsidRPr="00A21F72">
              <w:rPr>
                <w:rFonts w:ascii="Times New Roman" w:eastAsia="Calibri" w:hAnsi="Times New Roman" w:cs="Times New Roman"/>
                <w:sz w:val="18"/>
                <w:szCs w:val="18"/>
                <w:lang w:val="en-GB"/>
              </w:rPr>
              <w:t xml:space="preserve"> </w:t>
            </w:r>
            <w:r w:rsidRPr="00A21F72">
              <w:rPr>
                <w:rFonts w:ascii="Times New Roman" w:eastAsia="Calibri" w:hAnsi="Times New Roman" w:cs="Times New Roman"/>
                <w:b/>
                <w:sz w:val="18"/>
                <w:szCs w:val="18"/>
                <w:lang w:val="en-GB"/>
              </w:rPr>
              <w:t>plans</w:t>
            </w:r>
            <w:r w:rsidRPr="00A21F72">
              <w:rPr>
                <w:rFonts w:ascii="Times New Roman" w:eastAsia="Calibri" w:hAnsi="Times New Roman" w:cs="Times New Roman"/>
                <w:sz w:val="18"/>
                <w:szCs w:val="18"/>
                <w:lang w:val="en-GB"/>
              </w:rPr>
              <w:t xml:space="preserve"> that </w:t>
            </w:r>
            <w:r w:rsidRPr="00A21F72">
              <w:rPr>
                <w:rFonts w:ascii="Times New Roman" w:eastAsia="Calibri" w:hAnsi="Times New Roman" w:cs="Times New Roman"/>
                <w:b/>
                <w:sz w:val="18"/>
                <w:szCs w:val="18"/>
                <w:lang w:val="en-GB"/>
              </w:rPr>
              <w:t>explicitly address disaster and/or climate risk management being implemented</w:t>
            </w:r>
            <w:r w:rsidRPr="00A21F72">
              <w:rPr>
                <w:rFonts w:ascii="Times New Roman" w:eastAsia="Calibri" w:hAnsi="Times New Roman" w:cs="Times New Roman"/>
                <w:sz w:val="18"/>
                <w:szCs w:val="18"/>
                <w:lang w:val="en-GB"/>
              </w:rPr>
              <w:t>, disaggregated for those which are</w:t>
            </w:r>
            <w:r w:rsidRPr="00A21F72">
              <w:rPr>
                <w:rFonts w:ascii="Times New Roman" w:eastAsia="Calibri" w:hAnsi="Times New Roman" w:cs="Times New Roman"/>
                <w:b/>
                <w:sz w:val="18"/>
                <w:szCs w:val="18"/>
                <w:lang w:val="en-GB"/>
              </w:rPr>
              <w:t xml:space="preserve"> </w:t>
            </w:r>
            <w:r w:rsidRPr="00A21F72">
              <w:rPr>
                <w:rFonts w:ascii="Times New Roman" w:eastAsia="Calibri" w:hAnsi="Times New Roman" w:cs="Times New Roman"/>
                <w:sz w:val="18"/>
                <w:szCs w:val="18"/>
                <w:lang w:val="en-GB"/>
              </w:rPr>
              <w:t>gender responsive.</w:t>
            </w:r>
          </w:p>
          <w:p w14:paraId="3F22AF8E" w14:textId="77777777" w:rsidR="008F45A2" w:rsidRPr="00A21F72" w:rsidRDefault="008F45A2" w:rsidP="008F45A2">
            <w:pPr>
              <w:pStyle w:val="ListParagraph"/>
              <w:numPr>
                <w:ilvl w:val="0"/>
                <w:numId w:val="36"/>
              </w:numPr>
              <w:rPr>
                <w:rFonts w:ascii="Times New Roman" w:eastAsia="Calibri" w:hAnsi="Times New Roman"/>
                <w:sz w:val="18"/>
                <w:szCs w:val="18"/>
                <w:lang w:val="en-GB"/>
              </w:rPr>
            </w:pPr>
            <w:r w:rsidRPr="00A21F72">
              <w:rPr>
                <w:rFonts w:ascii="Times New Roman" w:eastAsia="Calibri" w:hAnsi="Times New Roman"/>
                <w:sz w:val="18"/>
                <w:szCs w:val="18"/>
                <w:lang w:val="en-GB"/>
              </w:rPr>
              <w:t xml:space="preserve">Number of </w:t>
            </w:r>
            <w:r w:rsidRPr="00A21F72">
              <w:rPr>
                <w:rFonts w:ascii="Times New Roman" w:eastAsia="Calibri" w:hAnsi="Times New Roman"/>
                <w:b/>
                <w:sz w:val="18"/>
                <w:szCs w:val="18"/>
                <w:lang w:val="en-GB"/>
              </w:rPr>
              <w:t>new</w:t>
            </w:r>
            <w:r w:rsidRPr="00A21F72">
              <w:rPr>
                <w:rFonts w:ascii="Times New Roman" w:eastAsia="Calibri" w:hAnsi="Times New Roman"/>
                <w:sz w:val="18"/>
                <w:szCs w:val="18"/>
                <w:lang w:val="en-GB"/>
              </w:rPr>
              <w:t xml:space="preserve"> </w:t>
            </w:r>
            <w:r w:rsidRPr="00A21F72">
              <w:rPr>
                <w:rFonts w:ascii="Times New Roman" w:eastAsia="Calibri" w:hAnsi="Times New Roman"/>
                <w:b/>
                <w:sz w:val="18"/>
                <w:szCs w:val="18"/>
                <w:lang w:val="en-GB"/>
              </w:rPr>
              <w:t xml:space="preserve">plans </w:t>
            </w:r>
            <w:r w:rsidRPr="00A21F72">
              <w:rPr>
                <w:rFonts w:ascii="Times New Roman" w:eastAsia="Calibri" w:hAnsi="Times New Roman"/>
                <w:sz w:val="18"/>
                <w:szCs w:val="18"/>
                <w:lang w:val="en-GB"/>
              </w:rPr>
              <w:t>with some DRM and/or CRM components</w:t>
            </w:r>
          </w:p>
          <w:p w14:paraId="30B5B2C7" w14:textId="77777777" w:rsidR="008F45A2" w:rsidRPr="00A21F72" w:rsidRDefault="008F45A2" w:rsidP="008F45A2">
            <w:pPr>
              <w:pStyle w:val="ListParagraph"/>
              <w:numPr>
                <w:ilvl w:val="0"/>
                <w:numId w:val="36"/>
              </w:numPr>
              <w:rPr>
                <w:rFonts w:ascii="Times New Roman" w:eastAsia="Calibri" w:hAnsi="Times New Roman"/>
                <w:sz w:val="18"/>
                <w:szCs w:val="18"/>
                <w:lang w:val="en-GB"/>
              </w:rPr>
            </w:pPr>
            <w:r w:rsidRPr="00A21F72">
              <w:rPr>
                <w:rFonts w:ascii="Times New Roman" w:eastAsia="Calibri" w:hAnsi="Times New Roman"/>
                <w:sz w:val="18"/>
                <w:szCs w:val="18"/>
                <w:lang w:val="en-GB"/>
              </w:rPr>
              <w:t xml:space="preserve">Number of additional </w:t>
            </w:r>
            <w:r w:rsidRPr="00A21F72">
              <w:rPr>
                <w:rFonts w:ascii="Times New Roman" w:eastAsia="Calibri" w:hAnsi="Times New Roman"/>
                <w:b/>
                <w:sz w:val="18"/>
                <w:szCs w:val="18"/>
                <w:lang w:val="en-GB"/>
              </w:rPr>
              <w:t>budgeted plans</w:t>
            </w:r>
            <w:r w:rsidRPr="00A21F72">
              <w:rPr>
                <w:rFonts w:ascii="Times New Roman" w:eastAsia="Calibri" w:hAnsi="Times New Roman"/>
                <w:sz w:val="18"/>
                <w:szCs w:val="18"/>
                <w:lang w:val="en-GB"/>
              </w:rPr>
              <w:t xml:space="preserve"> with some DRM and/or CRM components </w:t>
            </w:r>
          </w:p>
          <w:p w14:paraId="45984E1D" w14:textId="77777777" w:rsidR="008F45A2" w:rsidRPr="00A21F72" w:rsidRDefault="008F45A2" w:rsidP="008F45A2">
            <w:pPr>
              <w:pStyle w:val="ListParagraph"/>
              <w:numPr>
                <w:ilvl w:val="0"/>
                <w:numId w:val="36"/>
              </w:numPr>
              <w:rPr>
                <w:rFonts w:ascii="Times New Roman" w:eastAsia="Calibri" w:hAnsi="Times New Roman"/>
                <w:sz w:val="18"/>
                <w:szCs w:val="18"/>
                <w:lang w:val="en-GB"/>
              </w:rPr>
            </w:pPr>
            <w:r w:rsidRPr="00A21F72">
              <w:rPr>
                <w:rFonts w:ascii="Times New Roman" w:eastAsia="Calibri" w:hAnsi="Times New Roman"/>
                <w:sz w:val="18"/>
                <w:szCs w:val="18"/>
                <w:lang w:val="en-GB"/>
              </w:rPr>
              <w:t xml:space="preserve">Number of additional plans with some DRM and/or CRM components which are </w:t>
            </w:r>
            <w:r w:rsidRPr="00A21F72">
              <w:rPr>
                <w:rFonts w:ascii="Times New Roman" w:eastAsia="Calibri" w:hAnsi="Times New Roman"/>
                <w:b/>
                <w:sz w:val="18"/>
                <w:szCs w:val="18"/>
                <w:lang w:val="en-GB"/>
              </w:rPr>
              <w:t>gender responsive</w:t>
            </w:r>
          </w:p>
          <w:p w14:paraId="7EF995DC" w14:textId="3394F7C2" w:rsidR="008F45A2" w:rsidRPr="00A21F72" w:rsidRDefault="008F45A2" w:rsidP="00D47224">
            <w:pPr>
              <w:spacing w:after="0" w:line="240" w:lineRule="auto"/>
              <w:rPr>
                <w:rFonts w:ascii="Times New Roman" w:eastAsia="Calibri" w:hAnsi="Times New Roman" w:cs="Times New Roman"/>
                <w:color w:val="FF0000"/>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D47224">
              <w:rPr>
                <w:rFonts w:ascii="Times New Roman" w:eastAsia="Calibri" w:hAnsi="Times New Roman" w:cs="Times New Roman"/>
                <w:sz w:val="18"/>
                <w:szCs w:val="18"/>
                <w:lang w:val="en-GB"/>
              </w:rPr>
              <w:t>26</w:t>
            </w:r>
          </w:p>
        </w:tc>
        <w:tc>
          <w:tcPr>
            <w:tcW w:w="990" w:type="dxa"/>
            <w:shd w:val="clear" w:color="auto" w:fill="auto"/>
          </w:tcPr>
          <w:p w14:paraId="47F70545"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6A91F4B7"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7C6609B6"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718F8745"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0</w:t>
            </w:r>
          </w:p>
          <w:p w14:paraId="2A456185"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42BB041B"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0</w:t>
            </w:r>
          </w:p>
          <w:p w14:paraId="1B996304"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667856CF"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0</w:t>
            </w:r>
          </w:p>
        </w:tc>
        <w:tc>
          <w:tcPr>
            <w:tcW w:w="1080" w:type="dxa"/>
            <w:shd w:val="clear" w:color="auto" w:fill="auto"/>
          </w:tcPr>
          <w:p w14:paraId="31A7328B"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764AD52F"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2FE17259"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76EC86FD"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8</w:t>
            </w:r>
          </w:p>
          <w:p w14:paraId="6B037CC3"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7FD6318F"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5</w:t>
            </w:r>
          </w:p>
          <w:p w14:paraId="57382A5E"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20BE35E3"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8</w:t>
            </w:r>
          </w:p>
        </w:tc>
        <w:tc>
          <w:tcPr>
            <w:tcW w:w="1106" w:type="dxa"/>
            <w:shd w:val="clear" w:color="auto" w:fill="auto"/>
          </w:tcPr>
          <w:p w14:paraId="3C2601DC"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192217D6"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4BF92816"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3083A870"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79</w:t>
            </w:r>
          </w:p>
          <w:p w14:paraId="45E19F5D"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7BAB81FB"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59</w:t>
            </w:r>
          </w:p>
          <w:p w14:paraId="7DA67A28"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76A95A06"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59</w:t>
            </w:r>
          </w:p>
        </w:tc>
        <w:tc>
          <w:tcPr>
            <w:tcW w:w="1077" w:type="dxa"/>
            <w:shd w:val="clear" w:color="auto" w:fill="auto"/>
          </w:tcPr>
          <w:p w14:paraId="16FB878B"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4A8BA8A0"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6AD0E6C0"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6B3151C7"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116</w:t>
            </w:r>
          </w:p>
          <w:p w14:paraId="5E1B2D36"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53A25C70"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103</w:t>
            </w:r>
          </w:p>
          <w:p w14:paraId="16C11D24"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5324E6AB" w14:textId="0987A980"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96</w:t>
            </w:r>
          </w:p>
        </w:tc>
        <w:tc>
          <w:tcPr>
            <w:tcW w:w="1057" w:type="dxa"/>
            <w:gridSpan w:val="2"/>
            <w:shd w:val="clear" w:color="auto" w:fill="auto"/>
          </w:tcPr>
          <w:p w14:paraId="699B1DC0"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7ED13BB1"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3BEBF98D"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66D160A0"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140</w:t>
            </w:r>
          </w:p>
          <w:p w14:paraId="0974C221"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5F4823F5"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108</w:t>
            </w:r>
          </w:p>
          <w:p w14:paraId="6D986224" w14:textId="77777777" w:rsidR="008F45A2" w:rsidRPr="00A21F72" w:rsidRDefault="008F45A2" w:rsidP="008F45A2">
            <w:pPr>
              <w:spacing w:after="0" w:line="240" w:lineRule="auto"/>
              <w:jc w:val="center"/>
              <w:rPr>
                <w:rFonts w:ascii="Times New Roman" w:hAnsi="Times New Roman" w:cs="Times New Roman"/>
                <w:sz w:val="18"/>
                <w:szCs w:val="18"/>
                <w:lang w:val="en-GB"/>
              </w:rPr>
            </w:pPr>
          </w:p>
          <w:p w14:paraId="51C6A120" w14:textId="09F9EDC0"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110</w:t>
            </w:r>
          </w:p>
        </w:tc>
        <w:tc>
          <w:tcPr>
            <w:tcW w:w="1080" w:type="dxa"/>
            <w:shd w:val="clear" w:color="auto" w:fill="auto"/>
          </w:tcPr>
          <w:p w14:paraId="5BA1E2FA" w14:textId="77777777" w:rsidR="008F45A2" w:rsidRDefault="008F45A2" w:rsidP="008F45A2">
            <w:pPr>
              <w:spacing w:after="0" w:line="240" w:lineRule="auto"/>
              <w:jc w:val="center"/>
              <w:rPr>
                <w:rFonts w:ascii="Times New Roman" w:hAnsi="Times New Roman" w:cs="Times New Roman"/>
                <w:sz w:val="18"/>
                <w:szCs w:val="18"/>
                <w:lang w:val="en-GB"/>
              </w:rPr>
            </w:pPr>
          </w:p>
          <w:p w14:paraId="6F154102" w14:textId="77777777" w:rsidR="008F45A2" w:rsidRDefault="008F45A2" w:rsidP="008F45A2">
            <w:pPr>
              <w:spacing w:after="0" w:line="240" w:lineRule="auto"/>
              <w:jc w:val="center"/>
              <w:rPr>
                <w:rFonts w:ascii="Times New Roman" w:hAnsi="Times New Roman" w:cs="Times New Roman"/>
                <w:sz w:val="18"/>
                <w:szCs w:val="18"/>
                <w:lang w:val="en-GB"/>
              </w:rPr>
            </w:pPr>
          </w:p>
          <w:p w14:paraId="5893B553" w14:textId="77777777" w:rsidR="008F45A2" w:rsidRDefault="008F45A2" w:rsidP="008F45A2">
            <w:pPr>
              <w:spacing w:after="0" w:line="240" w:lineRule="auto"/>
              <w:jc w:val="center"/>
              <w:rPr>
                <w:rFonts w:ascii="Times New Roman" w:hAnsi="Times New Roman" w:cs="Times New Roman"/>
                <w:sz w:val="18"/>
                <w:szCs w:val="18"/>
                <w:lang w:val="en-GB"/>
              </w:rPr>
            </w:pPr>
          </w:p>
          <w:p w14:paraId="3199CB6E" w14:textId="77777777" w:rsidR="008F45A2" w:rsidRDefault="008F45A2" w:rsidP="008F45A2">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153</w:t>
            </w:r>
          </w:p>
          <w:p w14:paraId="1F7A5A2F" w14:textId="77777777" w:rsidR="008F45A2" w:rsidRDefault="008F45A2" w:rsidP="008F45A2">
            <w:pPr>
              <w:spacing w:after="0" w:line="240" w:lineRule="auto"/>
              <w:jc w:val="center"/>
              <w:rPr>
                <w:rFonts w:ascii="Times New Roman" w:hAnsi="Times New Roman" w:cs="Times New Roman"/>
                <w:sz w:val="18"/>
                <w:szCs w:val="18"/>
                <w:lang w:val="en-GB"/>
              </w:rPr>
            </w:pPr>
          </w:p>
          <w:p w14:paraId="7D44320C" w14:textId="77777777" w:rsidR="008F45A2" w:rsidRDefault="008F45A2" w:rsidP="008F45A2">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124</w:t>
            </w:r>
          </w:p>
          <w:p w14:paraId="3C595E92" w14:textId="77777777" w:rsidR="008F45A2" w:rsidRDefault="008F45A2" w:rsidP="008F45A2">
            <w:pPr>
              <w:spacing w:after="0" w:line="240" w:lineRule="auto"/>
              <w:jc w:val="center"/>
              <w:rPr>
                <w:rFonts w:ascii="Times New Roman" w:hAnsi="Times New Roman" w:cs="Times New Roman"/>
                <w:sz w:val="18"/>
                <w:szCs w:val="18"/>
                <w:lang w:val="en-GB"/>
              </w:rPr>
            </w:pPr>
          </w:p>
          <w:p w14:paraId="41C09ACA" w14:textId="09ABEA0E" w:rsidR="008F45A2" w:rsidRPr="00A21F72" w:rsidRDefault="008F45A2" w:rsidP="008F45A2">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120</w:t>
            </w:r>
          </w:p>
        </w:tc>
      </w:tr>
      <w:tr w:rsidR="008F45A2" w:rsidRPr="00610D76" w14:paraId="591F400B" w14:textId="77777777" w:rsidTr="00C370CF">
        <w:tc>
          <w:tcPr>
            <w:tcW w:w="1795" w:type="dxa"/>
            <w:vMerge/>
          </w:tcPr>
          <w:p w14:paraId="1783F20C" w14:textId="77777777" w:rsidR="008F45A2" w:rsidRPr="00610D76" w:rsidRDefault="008F45A2" w:rsidP="008F45A2">
            <w:pPr>
              <w:spacing w:after="0" w:line="240" w:lineRule="auto"/>
              <w:rPr>
                <w:rFonts w:ascii="Times New Roman" w:eastAsia="Calibri" w:hAnsi="Times New Roman" w:cs="Times New Roman"/>
                <w:b/>
                <w:sz w:val="18"/>
                <w:szCs w:val="18"/>
                <w:lang w:val="en-GB"/>
              </w:rPr>
            </w:pPr>
          </w:p>
        </w:tc>
        <w:tc>
          <w:tcPr>
            <w:tcW w:w="720" w:type="dxa"/>
            <w:vMerge/>
          </w:tcPr>
          <w:p w14:paraId="3BE970F4" w14:textId="77777777" w:rsidR="008F45A2" w:rsidRPr="00610D76" w:rsidRDefault="008F45A2" w:rsidP="008F45A2">
            <w:pPr>
              <w:spacing w:after="0" w:line="240" w:lineRule="auto"/>
              <w:rPr>
                <w:rFonts w:ascii="Times New Roman" w:hAnsi="Times New Roman" w:cs="Times New Roman"/>
                <w:sz w:val="18"/>
                <w:szCs w:val="18"/>
                <w:lang w:val="en-GB"/>
              </w:rPr>
            </w:pPr>
          </w:p>
        </w:tc>
        <w:tc>
          <w:tcPr>
            <w:tcW w:w="10710" w:type="dxa"/>
            <w:gridSpan w:val="8"/>
            <w:shd w:val="clear" w:color="auto" w:fill="D9D9D9" w:themeFill="background1" w:themeFillShade="D9"/>
          </w:tcPr>
          <w:p w14:paraId="62867BEA" w14:textId="502972F9" w:rsidR="008F45A2" w:rsidRDefault="008F45A2" w:rsidP="008F45A2">
            <w:pPr>
              <w:spacing w:after="0" w:line="240" w:lineRule="auto"/>
              <w:rPr>
                <w:rFonts w:ascii="Times New Roman" w:eastAsia="Calibri" w:hAnsi="Times New Roman" w:cs="Times New Roman"/>
                <w:sz w:val="18"/>
                <w:szCs w:val="18"/>
                <w:lang w:val="en-GB"/>
              </w:rPr>
            </w:pPr>
            <w:r w:rsidRPr="00A21F72">
              <w:rPr>
                <w:rFonts w:ascii="Times New Roman" w:eastAsia="Calibri" w:hAnsi="Times New Roman" w:cs="Times New Roman"/>
                <w:b/>
                <w:sz w:val="18"/>
                <w:szCs w:val="18"/>
                <w:lang w:val="en-GB" w:eastAsia="en-US"/>
              </w:rPr>
              <w:t xml:space="preserve">Indicator 5.3.1 note: </w:t>
            </w:r>
            <w:r w:rsidRPr="00A21F72">
              <w:rPr>
                <w:rFonts w:ascii="Times New Roman" w:eastAsia="Calibri" w:hAnsi="Times New Roman" w:cs="Times New Roman"/>
                <w:sz w:val="18"/>
                <w:szCs w:val="18"/>
                <w:lang w:val="en-GB" w:eastAsia="en-US"/>
              </w:rPr>
              <w:t>Tracks the cumulative number of new development and sectorial plans</w:t>
            </w:r>
            <w:r w:rsidRPr="00A21F72">
              <w:rPr>
                <w:rFonts w:ascii="Times New Roman" w:eastAsia="Calibri" w:hAnsi="Times New Roman" w:cs="Times New Roman"/>
                <w:sz w:val="18"/>
                <w:szCs w:val="18"/>
                <w:lang w:val="en-GB"/>
              </w:rPr>
              <w:t xml:space="preserve"> supported by UNDP (</w:t>
            </w:r>
            <w:r w:rsidR="00974DB0">
              <w:rPr>
                <w:rFonts w:ascii="Times New Roman" w:eastAsia="Calibri" w:hAnsi="Times New Roman" w:cs="Times New Roman"/>
                <w:sz w:val="18"/>
                <w:szCs w:val="18"/>
                <w:lang w:val="en-GB"/>
              </w:rPr>
              <w:t>requested by</w:t>
            </w:r>
            <w:r w:rsidRPr="00A21F72">
              <w:rPr>
                <w:rFonts w:ascii="Times New Roman" w:hAnsi="Times New Roman" w:cs="Times New Roman"/>
                <w:sz w:val="18"/>
                <w:szCs w:val="18"/>
                <w:lang w:val="en-GB"/>
              </w:rPr>
              <w:t xml:space="preserve"> programme countries</w:t>
            </w:r>
            <w:r w:rsidRPr="00A21F72">
              <w:rPr>
                <w:rFonts w:ascii="Times New Roman" w:eastAsia="Calibri" w:hAnsi="Times New Roman" w:cs="Times New Roman"/>
                <w:sz w:val="18"/>
                <w:szCs w:val="18"/>
                <w:lang w:val="en-GB"/>
              </w:rPr>
              <w:t xml:space="preserve">) </w:t>
            </w:r>
            <w:r w:rsidR="00974DB0">
              <w:rPr>
                <w:rFonts w:ascii="Times New Roman" w:eastAsia="Calibri" w:hAnsi="Times New Roman" w:cs="Times New Roman"/>
                <w:sz w:val="18"/>
                <w:szCs w:val="18"/>
                <w:lang w:val="en-GB"/>
              </w:rPr>
              <w:t>since</w:t>
            </w:r>
            <w:r w:rsidR="00974DB0" w:rsidRPr="00A21F72">
              <w:rPr>
                <w:rFonts w:ascii="Times New Roman" w:eastAsia="Calibri" w:hAnsi="Times New Roman" w:cs="Times New Roman"/>
                <w:sz w:val="18"/>
                <w:szCs w:val="18"/>
                <w:lang w:val="en-GB"/>
              </w:rPr>
              <w:t xml:space="preserve"> </w:t>
            </w:r>
            <w:r w:rsidRPr="00A21F72">
              <w:rPr>
                <w:rFonts w:ascii="Times New Roman" w:eastAsia="Calibri" w:hAnsi="Times New Roman" w:cs="Times New Roman"/>
                <w:sz w:val="18"/>
                <w:szCs w:val="18"/>
                <w:lang w:val="en-GB"/>
              </w:rPr>
              <w:t>January 2014,</w:t>
            </w:r>
            <w:r w:rsidRPr="00A21F72">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and</w:t>
            </w:r>
            <w:r w:rsidR="00974DB0" w:rsidRPr="00A21F72">
              <w:rPr>
                <w:rFonts w:ascii="Times New Roman" w:hAnsi="Times New Roman" w:cs="Times New Roman"/>
                <w:sz w:val="18"/>
                <w:szCs w:val="18"/>
                <w:lang w:val="en-GB"/>
              </w:rPr>
              <w:t xml:space="preserve"> </w:t>
            </w:r>
            <w:r w:rsidRPr="00A21F72">
              <w:rPr>
                <w:rFonts w:ascii="Times New Roman" w:hAnsi="Times New Roman" w:cs="Times New Roman"/>
                <w:sz w:val="18"/>
                <w:szCs w:val="18"/>
                <w:lang w:val="en-GB"/>
              </w:rPr>
              <w:t>implemented (defined as those with a budget allocation) at national or sub</w:t>
            </w:r>
            <w:r w:rsidR="00974DB0">
              <w:rPr>
                <w:rFonts w:ascii="Times New Roman" w:hAnsi="Times New Roman" w:cs="Times New Roman"/>
                <w:sz w:val="18"/>
                <w:szCs w:val="18"/>
                <w:lang w:val="en-GB"/>
              </w:rPr>
              <w:t>-</w:t>
            </w:r>
            <w:r w:rsidRPr="00A21F72">
              <w:rPr>
                <w:rFonts w:ascii="Times New Roman" w:hAnsi="Times New Roman" w:cs="Times New Roman"/>
                <w:sz w:val="18"/>
                <w:szCs w:val="18"/>
                <w:lang w:val="en-GB"/>
              </w:rPr>
              <w:t>national level</w:t>
            </w:r>
            <w:r w:rsidR="00974DB0">
              <w:rPr>
                <w:rFonts w:ascii="Times New Roman" w:hAnsi="Times New Roman" w:cs="Times New Roman"/>
                <w:sz w:val="18"/>
                <w:szCs w:val="18"/>
                <w:lang w:val="en-GB"/>
              </w:rPr>
              <w:t>s</w:t>
            </w:r>
            <w:r w:rsidRPr="00A21F72">
              <w:rPr>
                <w:rFonts w:ascii="Times New Roman" w:hAnsi="Times New Roman" w:cs="Times New Roman"/>
                <w:sz w:val="18"/>
                <w:szCs w:val="18"/>
                <w:lang w:val="en-GB"/>
              </w:rPr>
              <w:t xml:space="preserve"> that explicitly address disaster and/or climate risk management</w:t>
            </w:r>
            <w:r w:rsidR="00974DB0">
              <w:rPr>
                <w:rFonts w:ascii="Times New Roman" w:eastAsia="Calibri" w:hAnsi="Times New Roman" w:cs="Times New Roman"/>
                <w:sz w:val="18"/>
                <w:szCs w:val="18"/>
                <w:lang w:val="en-GB"/>
              </w:rPr>
              <w:t xml:space="preserve"> (i</w:t>
            </w:r>
            <w:r w:rsidRPr="00A21F72">
              <w:rPr>
                <w:rFonts w:ascii="Times New Roman" w:eastAsia="Calibri" w:hAnsi="Times New Roman" w:cs="Times New Roman"/>
                <w:sz w:val="18"/>
                <w:szCs w:val="18"/>
                <w:lang w:val="en-GB"/>
              </w:rPr>
              <w:t>dentifying those that are gender responsive</w:t>
            </w:r>
            <w:r w:rsidR="00974DB0">
              <w:rPr>
                <w:rFonts w:ascii="Times New Roman" w:eastAsia="Calibri" w:hAnsi="Times New Roman" w:cs="Times New Roman"/>
                <w:sz w:val="18"/>
                <w:szCs w:val="18"/>
                <w:lang w:val="en-GB"/>
              </w:rPr>
              <w:t>)</w:t>
            </w:r>
            <w:r w:rsidRPr="00A21F72">
              <w:rPr>
                <w:rFonts w:ascii="Times New Roman" w:eastAsia="Calibri" w:hAnsi="Times New Roman" w:cs="Times New Roman"/>
                <w:sz w:val="18"/>
                <w:szCs w:val="18"/>
                <w:lang w:val="en-GB"/>
              </w:rPr>
              <w:t>. Seven</w:t>
            </w:r>
            <w:r w:rsidRPr="00A21F72">
              <w:rPr>
                <w:rFonts w:ascii="Times New Roman" w:eastAsia="Calibri" w:hAnsi="Times New Roman" w:cs="Times New Roman"/>
                <w:sz w:val="18"/>
                <w:szCs w:val="18"/>
                <w:lang w:val="en-GB" w:eastAsia="en-US"/>
              </w:rPr>
              <w:t xml:space="preserve"> additional countries beyond the </w:t>
            </w:r>
            <w:r w:rsidR="00974DB0">
              <w:rPr>
                <w:rFonts w:ascii="Times New Roman" w:eastAsia="Calibri" w:hAnsi="Times New Roman" w:cs="Times New Roman"/>
                <w:sz w:val="18"/>
                <w:szCs w:val="18"/>
                <w:lang w:val="en-GB" w:eastAsia="en-US"/>
              </w:rPr>
              <w:t>listed</w:t>
            </w:r>
            <w:r w:rsidR="00974DB0" w:rsidRPr="00A21F72">
              <w:rPr>
                <w:rFonts w:ascii="Times New Roman" w:eastAsia="Calibri" w:hAnsi="Times New Roman" w:cs="Times New Roman"/>
                <w:sz w:val="18"/>
                <w:szCs w:val="18"/>
                <w:lang w:val="en-GB" w:eastAsia="en-US"/>
              </w:rPr>
              <w:t xml:space="preserve"> </w:t>
            </w:r>
            <w:r w:rsidRPr="00A21F72">
              <w:rPr>
                <w:rFonts w:ascii="Times New Roman" w:eastAsia="Calibri" w:hAnsi="Times New Roman" w:cs="Times New Roman"/>
                <w:sz w:val="18"/>
                <w:szCs w:val="18"/>
                <w:lang w:val="en-GB" w:eastAsia="en-US"/>
              </w:rPr>
              <w:t>ones (</w:t>
            </w:r>
            <w:r w:rsidR="00974DB0">
              <w:rPr>
                <w:rFonts w:ascii="Times New Roman" w:eastAsia="Calibri" w:hAnsi="Times New Roman" w:cs="Times New Roman"/>
                <w:sz w:val="18"/>
                <w:szCs w:val="18"/>
                <w:lang w:val="en-GB" w:eastAsia="en-US"/>
              </w:rPr>
              <w:t xml:space="preserve">for </w:t>
            </w:r>
            <w:r w:rsidRPr="00A21F72">
              <w:rPr>
                <w:rFonts w:ascii="Times New Roman" w:eastAsia="Calibri" w:hAnsi="Times New Roman" w:cs="Times New Roman"/>
                <w:sz w:val="18"/>
                <w:szCs w:val="18"/>
                <w:lang w:val="en-GB" w:eastAsia="en-US"/>
              </w:rPr>
              <w:t xml:space="preserve">a total of 20) entered baselines, milestones </w:t>
            </w:r>
            <w:r w:rsidR="00D47224">
              <w:rPr>
                <w:rFonts w:ascii="Times New Roman" w:eastAsia="Calibri" w:hAnsi="Times New Roman" w:cs="Times New Roman"/>
                <w:sz w:val="18"/>
                <w:szCs w:val="18"/>
                <w:lang w:val="en-GB" w:eastAsia="en-US"/>
              </w:rPr>
              <w:t>and targets for this indicator.</w:t>
            </w:r>
            <w:r w:rsidRPr="00A21F72">
              <w:rPr>
                <w:rFonts w:ascii="Times New Roman" w:eastAsia="Calibri" w:hAnsi="Times New Roman" w:cs="Times New Roman"/>
                <w:sz w:val="18"/>
                <w:szCs w:val="18"/>
                <w:lang w:val="en-GB"/>
              </w:rPr>
              <w:t xml:space="preserve"> </w:t>
            </w:r>
          </w:p>
          <w:p w14:paraId="4406EF83" w14:textId="3D432F0A" w:rsidR="00EB2F9D" w:rsidRPr="00A21F72" w:rsidRDefault="00EB2F9D" w:rsidP="008F45A2">
            <w:pPr>
              <w:spacing w:after="0" w:line="240" w:lineRule="auto"/>
              <w:rPr>
                <w:rFonts w:ascii="Times New Roman" w:eastAsia="Calibri" w:hAnsi="Times New Roman" w:cs="Times New Roman"/>
                <w:sz w:val="18"/>
                <w:szCs w:val="18"/>
                <w:lang w:val="en-GB" w:eastAsia="en-US"/>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8F45A2" w:rsidRPr="00610D76" w14:paraId="35798E6C" w14:textId="77777777" w:rsidTr="00AF41E5">
        <w:trPr>
          <w:trHeight w:val="287"/>
        </w:trPr>
        <w:tc>
          <w:tcPr>
            <w:tcW w:w="1795" w:type="dxa"/>
            <w:vMerge w:val="restart"/>
            <w:shd w:val="clear" w:color="auto" w:fill="BDD6EE" w:themeFill="accent1" w:themeFillTint="66"/>
          </w:tcPr>
          <w:p w14:paraId="1EE8BC77" w14:textId="77777777" w:rsidR="008F45A2" w:rsidRPr="00610D76" w:rsidRDefault="008F45A2" w:rsidP="008F45A2">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t>Output</w:t>
            </w:r>
          </w:p>
        </w:tc>
        <w:tc>
          <w:tcPr>
            <w:tcW w:w="5040" w:type="dxa"/>
            <w:gridSpan w:val="2"/>
            <w:vMerge w:val="restart"/>
            <w:shd w:val="clear" w:color="auto" w:fill="BDD6EE" w:themeFill="accent1" w:themeFillTint="66"/>
          </w:tcPr>
          <w:p w14:paraId="6192EC3B" w14:textId="77777777" w:rsidR="008F45A2" w:rsidRPr="00610D76" w:rsidRDefault="008F45A2" w:rsidP="008F45A2">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sz w:val="18"/>
                <w:szCs w:val="18"/>
                <w:lang w:val="en-GB"/>
              </w:rPr>
              <w:t>Output Indicator</w:t>
            </w:r>
          </w:p>
        </w:tc>
        <w:tc>
          <w:tcPr>
            <w:tcW w:w="990" w:type="dxa"/>
            <w:shd w:val="clear" w:color="auto" w:fill="BDD6EE" w:themeFill="accent1" w:themeFillTint="66"/>
            <w:vAlign w:val="center"/>
          </w:tcPr>
          <w:p w14:paraId="5C7D8CD1" w14:textId="77777777" w:rsidR="008F45A2" w:rsidRPr="00610D76" w:rsidRDefault="008F45A2" w:rsidP="008F45A2">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579011A7" w14:textId="77777777" w:rsidR="008F45A2" w:rsidRPr="00610D76" w:rsidRDefault="008F45A2" w:rsidP="008F45A2">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2014</w:t>
            </w:r>
          </w:p>
        </w:tc>
        <w:tc>
          <w:tcPr>
            <w:tcW w:w="1106" w:type="dxa"/>
            <w:shd w:val="clear" w:color="auto" w:fill="BDD6EE" w:themeFill="accent1" w:themeFillTint="66"/>
            <w:vAlign w:val="center"/>
          </w:tcPr>
          <w:p w14:paraId="4D022ACE" w14:textId="77777777" w:rsidR="008F45A2" w:rsidRPr="00610D76" w:rsidRDefault="008F45A2" w:rsidP="008F45A2">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2015</w:t>
            </w:r>
          </w:p>
        </w:tc>
        <w:tc>
          <w:tcPr>
            <w:tcW w:w="1077" w:type="dxa"/>
            <w:shd w:val="clear" w:color="auto" w:fill="BDD6EE" w:themeFill="accent1" w:themeFillTint="66"/>
            <w:vAlign w:val="center"/>
          </w:tcPr>
          <w:p w14:paraId="5EE0E730" w14:textId="77777777" w:rsidR="008F45A2" w:rsidRPr="00610D76" w:rsidRDefault="008F45A2" w:rsidP="008F45A2">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2016</w:t>
            </w:r>
          </w:p>
        </w:tc>
        <w:tc>
          <w:tcPr>
            <w:tcW w:w="2137" w:type="dxa"/>
            <w:gridSpan w:val="3"/>
            <w:shd w:val="clear" w:color="auto" w:fill="BDD6EE" w:themeFill="accent1" w:themeFillTint="66"/>
            <w:vAlign w:val="center"/>
          </w:tcPr>
          <w:p w14:paraId="5BF3DD31" w14:textId="77777777" w:rsidR="008F45A2" w:rsidRPr="00610D76" w:rsidRDefault="008F45A2" w:rsidP="008F45A2">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2017</w:t>
            </w:r>
          </w:p>
        </w:tc>
      </w:tr>
      <w:tr w:rsidR="008F45A2" w:rsidRPr="00610D76" w14:paraId="309B2B81" w14:textId="77777777" w:rsidTr="008F45A2">
        <w:tc>
          <w:tcPr>
            <w:tcW w:w="1795" w:type="dxa"/>
            <w:vMerge/>
            <w:shd w:val="clear" w:color="auto" w:fill="BDD6EE" w:themeFill="accent1" w:themeFillTint="66"/>
          </w:tcPr>
          <w:p w14:paraId="1359951C" w14:textId="77777777" w:rsidR="008F45A2" w:rsidRPr="00610D76" w:rsidRDefault="008F45A2" w:rsidP="008F45A2">
            <w:pPr>
              <w:spacing w:after="0" w:line="240" w:lineRule="auto"/>
              <w:rPr>
                <w:rFonts w:ascii="Times New Roman" w:hAnsi="Times New Roman" w:cs="Times New Roman"/>
                <w:sz w:val="18"/>
                <w:szCs w:val="18"/>
                <w:lang w:val="en-GB"/>
              </w:rPr>
            </w:pPr>
          </w:p>
        </w:tc>
        <w:tc>
          <w:tcPr>
            <w:tcW w:w="5040" w:type="dxa"/>
            <w:gridSpan w:val="2"/>
            <w:vMerge/>
            <w:shd w:val="clear" w:color="auto" w:fill="BDD6EE" w:themeFill="accent1" w:themeFillTint="66"/>
          </w:tcPr>
          <w:p w14:paraId="6EBA1EC6" w14:textId="77777777" w:rsidR="008F45A2" w:rsidRPr="00610D76" w:rsidRDefault="008F45A2" w:rsidP="008F45A2">
            <w:pPr>
              <w:spacing w:after="0" w:line="240" w:lineRule="auto"/>
              <w:rPr>
                <w:rFonts w:ascii="Times New Roman" w:hAnsi="Times New Roman" w:cs="Times New Roman"/>
                <w:sz w:val="18"/>
                <w:szCs w:val="18"/>
                <w:lang w:val="en-GB"/>
              </w:rPr>
            </w:pPr>
          </w:p>
        </w:tc>
        <w:tc>
          <w:tcPr>
            <w:tcW w:w="990" w:type="dxa"/>
            <w:shd w:val="clear" w:color="auto" w:fill="BDD6EE" w:themeFill="accent1" w:themeFillTint="66"/>
          </w:tcPr>
          <w:p w14:paraId="753B7655" w14:textId="77777777" w:rsidR="008F45A2" w:rsidRPr="00610D76" w:rsidRDefault="008F45A2" w:rsidP="008F45A2">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05378402" w14:textId="77777777" w:rsidR="008F45A2" w:rsidRPr="00610D76" w:rsidRDefault="008F45A2" w:rsidP="008F45A2">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106" w:type="dxa"/>
            <w:shd w:val="clear" w:color="auto" w:fill="BDD6EE" w:themeFill="accent1" w:themeFillTint="66"/>
          </w:tcPr>
          <w:p w14:paraId="3DCFEE35" w14:textId="77777777" w:rsidR="008F45A2" w:rsidRPr="00610D76" w:rsidRDefault="008F45A2" w:rsidP="008F45A2">
            <w:pPr>
              <w:spacing w:after="0" w:line="240" w:lineRule="auto"/>
              <w:jc w:val="center"/>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Actual</w:t>
            </w:r>
          </w:p>
        </w:tc>
        <w:tc>
          <w:tcPr>
            <w:tcW w:w="1077" w:type="dxa"/>
            <w:shd w:val="clear" w:color="auto" w:fill="BDD6EE" w:themeFill="accent1" w:themeFillTint="66"/>
          </w:tcPr>
          <w:p w14:paraId="6CF24AE8" w14:textId="7AAA04AC" w:rsidR="008F45A2" w:rsidRPr="00610D76" w:rsidRDefault="008F45A2" w:rsidP="008F45A2">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1057" w:type="dxa"/>
            <w:gridSpan w:val="2"/>
            <w:shd w:val="clear" w:color="auto" w:fill="BDD6EE" w:themeFill="accent1" w:themeFillTint="66"/>
          </w:tcPr>
          <w:p w14:paraId="26309673" w14:textId="4D99DF55" w:rsidR="008F45A2" w:rsidRPr="00610D76" w:rsidRDefault="008F45A2" w:rsidP="008F45A2">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080" w:type="dxa"/>
            <w:shd w:val="clear" w:color="auto" w:fill="BDD6EE" w:themeFill="accent1" w:themeFillTint="66"/>
          </w:tcPr>
          <w:p w14:paraId="31089078" w14:textId="2D2BAAB7" w:rsidR="008F45A2" w:rsidRPr="00610D76" w:rsidRDefault="008F45A2" w:rsidP="008F45A2">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8F45A2" w:rsidRPr="00610D76" w14:paraId="3B8E85DE" w14:textId="77777777" w:rsidTr="006C3309">
        <w:tc>
          <w:tcPr>
            <w:tcW w:w="1795" w:type="dxa"/>
            <w:vMerge w:val="restart"/>
            <w:shd w:val="clear" w:color="auto" w:fill="auto"/>
          </w:tcPr>
          <w:p w14:paraId="4BE0BA85" w14:textId="77777777" w:rsidR="008F45A2" w:rsidRPr="00610D76" w:rsidRDefault="008F45A2" w:rsidP="008F45A2">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5.4. </w:t>
            </w:r>
            <w:r w:rsidRPr="00610D76">
              <w:rPr>
                <w:rFonts w:ascii="Times New Roman" w:eastAsia="Calibri" w:hAnsi="Times New Roman" w:cs="Times New Roman"/>
                <w:sz w:val="18"/>
                <w:szCs w:val="18"/>
                <w:lang w:val="en-GB"/>
              </w:rPr>
              <w:t xml:space="preserve">Preparedness systems in place to effectively address the consequences of and response to natural hazards (e.g. geo-physical and climate related) and man-made crisis at all levels of government and community </w:t>
            </w:r>
          </w:p>
          <w:p w14:paraId="0760652C" w14:textId="77777777" w:rsidR="008F45A2" w:rsidRPr="00610D76" w:rsidRDefault="008F45A2" w:rsidP="008F45A2">
            <w:pPr>
              <w:spacing w:after="0" w:line="240" w:lineRule="auto"/>
              <w:rPr>
                <w:rFonts w:ascii="Times New Roman" w:eastAsia="Calibri" w:hAnsi="Times New Roman" w:cs="Times New Roman"/>
                <w:sz w:val="18"/>
                <w:szCs w:val="18"/>
                <w:lang w:val="en-GB"/>
              </w:rPr>
            </w:pPr>
          </w:p>
          <w:p w14:paraId="18160F32" w14:textId="732B9CEF" w:rsidR="008F45A2" w:rsidRPr="00610D76" w:rsidRDefault="008F45A2" w:rsidP="008F45A2">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D47224">
              <w:rPr>
                <w:rFonts w:ascii="Times New Roman" w:eastAsia="Calibri" w:hAnsi="Times New Roman" w:cs="Times New Roman"/>
                <w:b/>
                <w:color w:val="000000"/>
                <w:sz w:val="18"/>
                <w:szCs w:val="18"/>
                <w:lang w:val="en-GB"/>
              </w:rPr>
              <w:t>49</w:t>
            </w:r>
            <w:r w:rsidRPr="00610D76">
              <w:rPr>
                <w:rFonts w:ascii="Times New Roman" w:eastAsia="Calibri" w:hAnsi="Times New Roman" w:cs="Times New Roman"/>
                <w:b/>
                <w:color w:val="000000"/>
                <w:sz w:val="18"/>
                <w:szCs w:val="18"/>
                <w:lang w:val="en-GB"/>
              </w:rPr>
              <w:t xml:space="preserve"> </w:t>
            </w:r>
          </w:p>
          <w:p w14:paraId="2151AC36" w14:textId="3DE8CAE9" w:rsidR="008F45A2" w:rsidRPr="00610D76" w:rsidRDefault="008F45A2" w:rsidP="008F45A2">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color w:val="000000"/>
                <w:sz w:val="18"/>
                <w:szCs w:val="18"/>
                <w:lang w:val="en-GB"/>
              </w:rPr>
              <w:t xml:space="preserve">(December </w:t>
            </w:r>
            <w:r w:rsidR="00D47224">
              <w:rPr>
                <w:rFonts w:ascii="Times New Roman" w:eastAsia="Calibri" w:hAnsi="Times New Roman" w:cs="Times New Roman"/>
                <w:b/>
                <w:color w:val="000000"/>
                <w:sz w:val="18"/>
                <w:szCs w:val="18"/>
                <w:lang w:val="en-GB"/>
              </w:rPr>
              <w:t>2017</w:t>
            </w:r>
            <w:r w:rsidRPr="00610D76">
              <w:rPr>
                <w:rFonts w:ascii="Times New Roman" w:eastAsia="Calibri" w:hAnsi="Times New Roman" w:cs="Times New Roman"/>
                <w:b/>
                <w:color w:val="000000"/>
                <w:sz w:val="18"/>
                <w:szCs w:val="18"/>
                <w:lang w:val="en-GB"/>
              </w:rPr>
              <w:t>)</w:t>
            </w:r>
          </w:p>
          <w:p w14:paraId="55484C30" w14:textId="77777777" w:rsidR="008F45A2" w:rsidRPr="00610D76" w:rsidRDefault="008F45A2" w:rsidP="00004407">
            <w:pPr>
              <w:spacing w:after="0" w:line="240" w:lineRule="auto"/>
              <w:rPr>
                <w:rFonts w:ascii="Times New Roman" w:hAnsi="Times New Roman" w:cs="Times New Roman"/>
                <w:sz w:val="18"/>
                <w:szCs w:val="18"/>
                <w:lang w:val="en-GB"/>
              </w:rPr>
            </w:pPr>
          </w:p>
          <w:p w14:paraId="519FAC98" w14:textId="77777777" w:rsidR="008F45A2" w:rsidRPr="00610D76" w:rsidRDefault="008F45A2" w:rsidP="008F45A2">
            <w:pPr>
              <w:spacing w:after="0" w:line="240" w:lineRule="auto"/>
              <w:jc w:val="center"/>
              <w:rPr>
                <w:rFonts w:ascii="Times New Roman" w:hAnsi="Times New Roman" w:cs="Times New Roman"/>
                <w:sz w:val="18"/>
                <w:szCs w:val="18"/>
                <w:lang w:val="en-GB"/>
              </w:rPr>
            </w:pPr>
          </w:p>
        </w:tc>
        <w:tc>
          <w:tcPr>
            <w:tcW w:w="720" w:type="dxa"/>
            <w:vMerge w:val="restart"/>
          </w:tcPr>
          <w:p w14:paraId="46AA3662" w14:textId="07ED4838" w:rsidR="008F45A2" w:rsidRPr="008F45A2" w:rsidRDefault="008F45A2" w:rsidP="008F45A2">
            <w:pPr>
              <w:spacing w:after="0" w:line="240" w:lineRule="auto"/>
              <w:jc w:val="center"/>
              <w:rPr>
                <w:rFonts w:ascii="Times New Roman" w:hAnsi="Times New Roman" w:cs="Times New Roman"/>
                <w:b/>
                <w:sz w:val="18"/>
                <w:szCs w:val="18"/>
                <w:lang w:val="en-GB"/>
              </w:rPr>
            </w:pPr>
            <w:r w:rsidRPr="008F45A2">
              <w:rPr>
                <w:rFonts w:ascii="Times New Roman" w:hAnsi="Times New Roman" w:cs="Times New Roman"/>
                <w:b/>
                <w:sz w:val="18"/>
                <w:szCs w:val="18"/>
                <w:lang w:val="en-GB"/>
              </w:rPr>
              <w:lastRenderedPageBreak/>
              <w:t>5.4.1</w:t>
            </w:r>
          </w:p>
        </w:tc>
        <w:tc>
          <w:tcPr>
            <w:tcW w:w="4320" w:type="dxa"/>
            <w:vAlign w:val="center"/>
          </w:tcPr>
          <w:p w14:paraId="0AF52BDD" w14:textId="77777777" w:rsidR="008F45A2" w:rsidRPr="00A21F72" w:rsidRDefault="008F45A2" w:rsidP="008F45A2">
            <w:pPr>
              <w:spacing w:after="0" w:line="240" w:lineRule="auto"/>
              <w:rPr>
                <w:rFonts w:ascii="Times New Roman" w:hAnsi="Times New Roman" w:cs="Times New Roman"/>
                <w:sz w:val="18"/>
                <w:szCs w:val="18"/>
                <w:lang w:val="en-GB"/>
              </w:rPr>
            </w:pPr>
            <w:r w:rsidRPr="00A21F72">
              <w:rPr>
                <w:rFonts w:ascii="Times New Roman" w:hAnsi="Times New Roman" w:cs="Times New Roman"/>
                <w:sz w:val="18"/>
                <w:szCs w:val="18"/>
                <w:lang w:val="en-GB"/>
              </w:rPr>
              <w:t xml:space="preserve">Number of countries with </w:t>
            </w:r>
            <w:r w:rsidRPr="00A21F72">
              <w:rPr>
                <w:rFonts w:ascii="Times New Roman" w:hAnsi="Times New Roman" w:cs="Times New Roman"/>
                <w:b/>
                <w:sz w:val="18"/>
                <w:szCs w:val="18"/>
                <w:lang w:val="en-GB"/>
              </w:rPr>
              <w:t>new</w:t>
            </w:r>
            <w:r w:rsidRPr="00A21F72">
              <w:rPr>
                <w:rFonts w:ascii="Times New Roman" w:hAnsi="Times New Roman" w:cs="Times New Roman"/>
                <w:sz w:val="18"/>
                <w:szCs w:val="18"/>
                <w:lang w:val="en-GB"/>
              </w:rPr>
              <w:t xml:space="preserve"> </w:t>
            </w:r>
            <w:r w:rsidRPr="00A21F72">
              <w:rPr>
                <w:rFonts w:ascii="Times New Roman" w:hAnsi="Times New Roman" w:cs="Times New Roman"/>
                <w:b/>
                <w:sz w:val="18"/>
                <w:szCs w:val="18"/>
                <w:lang w:val="en-GB"/>
              </w:rPr>
              <w:t>end-to-end early warning systems</w:t>
            </w:r>
            <w:r w:rsidRPr="00A21F72">
              <w:rPr>
                <w:rFonts w:ascii="Times New Roman" w:hAnsi="Times New Roman" w:cs="Times New Roman"/>
                <w:sz w:val="18"/>
                <w:szCs w:val="18"/>
                <w:lang w:val="en-GB"/>
              </w:rPr>
              <w:t xml:space="preserve"> </w:t>
            </w:r>
            <w:r w:rsidRPr="00A21F72">
              <w:rPr>
                <w:rFonts w:ascii="Times New Roman" w:hAnsi="Times New Roman" w:cs="Times New Roman"/>
                <w:b/>
                <w:sz w:val="18"/>
                <w:szCs w:val="18"/>
                <w:lang w:val="en-GB"/>
              </w:rPr>
              <w:t>(EWS)</w:t>
            </w:r>
            <w:r w:rsidRPr="00A21F72">
              <w:rPr>
                <w:rFonts w:ascii="Times New Roman" w:hAnsi="Times New Roman" w:cs="Times New Roman"/>
                <w:sz w:val="18"/>
                <w:szCs w:val="18"/>
                <w:lang w:val="en-GB"/>
              </w:rPr>
              <w:t xml:space="preserve"> for man-made crisis and all major natural hazards (e.g. geo-physical and climate-induced hazards)</w:t>
            </w:r>
          </w:p>
          <w:p w14:paraId="7AA08417" w14:textId="77777777" w:rsidR="008F45A2" w:rsidRPr="00A21F72" w:rsidRDefault="008F45A2" w:rsidP="008F45A2">
            <w:pPr>
              <w:spacing w:after="0" w:line="240" w:lineRule="auto"/>
              <w:rPr>
                <w:rFonts w:ascii="Times New Roman" w:hAnsi="Times New Roman" w:cs="Times New Roman"/>
                <w:sz w:val="18"/>
                <w:szCs w:val="18"/>
                <w:lang w:val="en-GB"/>
              </w:rPr>
            </w:pPr>
          </w:p>
          <w:p w14:paraId="7AF85924" w14:textId="77777777" w:rsidR="008F45A2" w:rsidRPr="00A21F72" w:rsidRDefault="008F45A2" w:rsidP="008F45A2">
            <w:pPr>
              <w:spacing w:after="0" w:line="240" w:lineRule="auto"/>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Number of countries for which a 2017 target has been set for this indicator: 46</w:t>
            </w:r>
          </w:p>
        </w:tc>
        <w:tc>
          <w:tcPr>
            <w:tcW w:w="990" w:type="dxa"/>
            <w:vAlign w:val="center"/>
          </w:tcPr>
          <w:p w14:paraId="2480C4C6" w14:textId="77777777" w:rsidR="008F45A2" w:rsidRPr="00A21F72" w:rsidRDefault="008F45A2" w:rsidP="008F45A2">
            <w:pPr>
              <w:pStyle w:val="ListParagraph"/>
              <w:ind w:left="0" w:hanging="25"/>
              <w:jc w:val="center"/>
              <w:rPr>
                <w:rFonts w:ascii="Times New Roman" w:hAnsi="Times New Roman"/>
                <w:sz w:val="18"/>
                <w:szCs w:val="18"/>
                <w:lang w:val="en-GB"/>
              </w:rPr>
            </w:pPr>
            <w:r w:rsidRPr="00A21F72">
              <w:rPr>
                <w:rFonts w:ascii="Times New Roman" w:hAnsi="Times New Roman"/>
                <w:sz w:val="18"/>
                <w:szCs w:val="18"/>
                <w:lang w:val="en-GB"/>
              </w:rPr>
              <w:t>0</w:t>
            </w:r>
          </w:p>
          <w:p w14:paraId="7B099BCB" w14:textId="77777777" w:rsidR="008F45A2" w:rsidRPr="00A21F72" w:rsidRDefault="008F45A2" w:rsidP="008F45A2">
            <w:pPr>
              <w:pStyle w:val="ListParagraph"/>
              <w:ind w:left="0" w:hanging="25"/>
              <w:jc w:val="center"/>
              <w:rPr>
                <w:rFonts w:ascii="Times New Roman" w:hAnsi="Times New Roman"/>
                <w:sz w:val="18"/>
                <w:szCs w:val="18"/>
                <w:lang w:val="en-GB"/>
              </w:rPr>
            </w:pPr>
          </w:p>
        </w:tc>
        <w:tc>
          <w:tcPr>
            <w:tcW w:w="1080" w:type="dxa"/>
            <w:vAlign w:val="center"/>
          </w:tcPr>
          <w:p w14:paraId="3AAABFF8" w14:textId="77777777" w:rsidR="008F45A2" w:rsidRPr="00A21F72" w:rsidRDefault="008F45A2" w:rsidP="008F45A2">
            <w:pPr>
              <w:pStyle w:val="ListParagraph"/>
              <w:ind w:left="0"/>
              <w:jc w:val="center"/>
              <w:rPr>
                <w:rFonts w:ascii="Times New Roman" w:hAnsi="Times New Roman"/>
                <w:sz w:val="18"/>
                <w:szCs w:val="18"/>
                <w:lang w:val="en-GB"/>
              </w:rPr>
            </w:pPr>
            <w:r w:rsidRPr="00A21F72">
              <w:rPr>
                <w:rFonts w:ascii="Times New Roman" w:hAnsi="Times New Roman"/>
                <w:sz w:val="18"/>
                <w:szCs w:val="18"/>
                <w:lang w:val="en-GB"/>
              </w:rPr>
              <w:t>20</w:t>
            </w:r>
          </w:p>
          <w:p w14:paraId="4393656F" w14:textId="77777777" w:rsidR="008F45A2" w:rsidRPr="00A21F72" w:rsidRDefault="008F45A2" w:rsidP="008F45A2">
            <w:pPr>
              <w:pStyle w:val="ListParagraph"/>
              <w:ind w:left="0"/>
              <w:jc w:val="center"/>
              <w:rPr>
                <w:rFonts w:ascii="Times New Roman" w:hAnsi="Times New Roman"/>
                <w:sz w:val="18"/>
                <w:szCs w:val="18"/>
                <w:lang w:val="en-GB"/>
              </w:rPr>
            </w:pPr>
            <w:r w:rsidRPr="00A21F72">
              <w:rPr>
                <w:rFonts w:ascii="Times New Roman" w:hAnsi="Times New Roman"/>
                <w:sz w:val="18"/>
                <w:szCs w:val="18"/>
                <w:lang w:val="en-GB"/>
              </w:rPr>
              <w:t>(163 EWS)</w:t>
            </w:r>
          </w:p>
        </w:tc>
        <w:tc>
          <w:tcPr>
            <w:tcW w:w="1106" w:type="dxa"/>
            <w:vAlign w:val="center"/>
          </w:tcPr>
          <w:p w14:paraId="08A73316"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26</w:t>
            </w:r>
          </w:p>
          <w:p w14:paraId="115F8BB7"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(190 EWS)</w:t>
            </w:r>
          </w:p>
        </w:tc>
        <w:tc>
          <w:tcPr>
            <w:tcW w:w="1077" w:type="dxa"/>
            <w:vAlign w:val="center"/>
          </w:tcPr>
          <w:p w14:paraId="3D2694E1" w14:textId="77777777"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30</w:t>
            </w:r>
          </w:p>
          <w:p w14:paraId="52E4AD70" w14:textId="0C2A49AB"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(240 EWS)</w:t>
            </w:r>
          </w:p>
        </w:tc>
        <w:tc>
          <w:tcPr>
            <w:tcW w:w="1057" w:type="dxa"/>
            <w:gridSpan w:val="2"/>
            <w:vAlign w:val="center"/>
          </w:tcPr>
          <w:p w14:paraId="285647CD" w14:textId="77777777" w:rsidR="008F45A2" w:rsidRPr="00A21F72" w:rsidRDefault="008F45A2" w:rsidP="008F45A2">
            <w:pPr>
              <w:pStyle w:val="ListParagraph"/>
              <w:ind w:left="0"/>
              <w:jc w:val="center"/>
              <w:rPr>
                <w:rFonts w:ascii="Times New Roman" w:hAnsi="Times New Roman"/>
                <w:sz w:val="18"/>
                <w:szCs w:val="18"/>
                <w:lang w:val="en-GB"/>
              </w:rPr>
            </w:pPr>
            <w:r w:rsidRPr="00A21F72">
              <w:rPr>
                <w:rFonts w:ascii="Times New Roman" w:hAnsi="Times New Roman"/>
                <w:sz w:val="18"/>
                <w:szCs w:val="18"/>
                <w:lang w:val="en-GB"/>
              </w:rPr>
              <w:t>42</w:t>
            </w:r>
          </w:p>
          <w:p w14:paraId="5966427F" w14:textId="110D420A" w:rsidR="008F45A2" w:rsidRPr="00A21F72" w:rsidRDefault="008F45A2" w:rsidP="008F45A2">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(312 EWS)</w:t>
            </w:r>
          </w:p>
        </w:tc>
        <w:tc>
          <w:tcPr>
            <w:tcW w:w="1080" w:type="dxa"/>
            <w:shd w:val="clear" w:color="auto" w:fill="auto"/>
            <w:vAlign w:val="center"/>
          </w:tcPr>
          <w:p w14:paraId="0B6C3F71" w14:textId="77777777" w:rsidR="008F45A2" w:rsidRDefault="008F45A2" w:rsidP="008F45A2">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37</w:t>
            </w:r>
          </w:p>
          <w:p w14:paraId="1F6D34C7" w14:textId="7E51C657" w:rsidR="008F45A2" w:rsidRPr="00A21F72" w:rsidRDefault="008F45A2" w:rsidP="008F45A2">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(321 EWS)</w:t>
            </w:r>
          </w:p>
        </w:tc>
      </w:tr>
      <w:tr w:rsidR="008F45A2" w:rsidRPr="00610D76" w14:paraId="0C928E4E" w14:textId="77777777" w:rsidTr="002F0374">
        <w:tc>
          <w:tcPr>
            <w:tcW w:w="1795" w:type="dxa"/>
            <w:vMerge/>
          </w:tcPr>
          <w:p w14:paraId="65B26BBD" w14:textId="77777777" w:rsidR="008F45A2" w:rsidRPr="00610D76" w:rsidRDefault="008F45A2" w:rsidP="008F45A2">
            <w:pPr>
              <w:spacing w:after="0" w:line="240" w:lineRule="auto"/>
              <w:rPr>
                <w:rFonts w:ascii="Times New Roman" w:eastAsia="Calibri" w:hAnsi="Times New Roman" w:cs="Times New Roman"/>
                <w:b/>
                <w:sz w:val="18"/>
                <w:szCs w:val="18"/>
                <w:lang w:val="en-GB"/>
              </w:rPr>
            </w:pPr>
          </w:p>
        </w:tc>
        <w:tc>
          <w:tcPr>
            <w:tcW w:w="720" w:type="dxa"/>
            <w:vMerge/>
          </w:tcPr>
          <w:p w14:paraId="08DC268D" w14:textId="77777777" w:rsidR="008F45A2" w:rsidRPr="00610D76" w:rsidRDefault="008F45A2" w:rsidP="008F45A2">
            <w:pPr>
              <w:spacing w:after="0" w:line="240" w:lineRule="auto"/>
              <w:rPr>
                <w:rFonts w:ascii="Times New Roman" w:hAnsi="Times New Roman" w:cs="Times New Roman"/>
                <w:sz w:val="18"/>
                <w:szCs w:val="18"/>
                <w:lang w:val="en-GB"/>
              </w:rPr>
            </w:pPr>
          </w:p>
        </w:tc>
        <w:tc>
          <w:tcPr>
            <w:tcW w:w="10710" w:type="dxa"/>
            <w:gridSpan w:val="8"/>
            <w:shd w:val="clear" w:color="auto" w:fill="D0CECE" w:themeFill="background2" w:themeFillShade="E6"/>
          </w:tcPr>
          <w:p w14:paraId="17A6D4DA" w14:textId="4C242039" w:rsidR="008F45A2" w:rsidRDefault="008F45A2" w:rsidP="008F45A2">
            <w:pPr>
              <w:spacing w:after="0" w:line="240" w:lineRule="auto"/>
              <w:rPr>
                <w:rFonts w:ascii="Times New Roman" w:eastAsia="Calibri" w:hAnsi="Times New Roman" w:cs="Times New Roman"/>
                <w:sz w:val="18"/>
                <w:szCs w:val="18"/>
                <w:lang w:val="en-GB"/>
              </w:rPr>
            </w:pPr>
            <w:r w:rsidRPr="00A21F72">
              <w:rPr>
                <w:rFonts w:ascii="Times New Roman" w:eastAsia="Calibri" w:hAnsi="Times New Roman" w:cs="Times New Roman"/>
                <w:b/>
                <w:sz w:val="18"/>
                <w:szCs w:val="18"/>
                <w:lang w:val="en-GB" w:eastAsia="en-US"/>
              </w:rPr>
              <w:t xml:space="preserve">Indicator 5.4.1 </w:t>
            </w:r>
            <w:r>
              <w:rPr>
                <w:rFonts w:ascii="Times New Roman" w:eastAsia="Calibri" w:hAnsi="Times New Roman" w:cs="Times New Roman"/>
                <w:b/>
                <w:sz w:val="18"/>
                <w:szCs w:val="18"/>
                <w:lang w:val="en-GB" w:eastAsia="en-US"/>
              </w:rPr>
              <w:t>n</w:t>
            </w:r>
            <w:r w:rsidRPr="00A21F72">
              <w:rPr>
                <w:rFonts w:ascii="Times New Roman" w:eastAsia="Calibri" w:hAnsi="Times New Roman" w:cs="Times New Roman"/>
                <w:b/>
                <w:sz w:val="18"/>
                <w:szCs w:val="18"/>
                <w:lang w:val="en-GB" w:eastAsia="en-US"/>
              </w:rPr>
              <w:t xml:space="preserve">ote: </w:t>
            </w:r>
            <w:r w:rsidRPr="00A21F72">
              <w:rPr>
                <w:rFonts w:ascii="Times New Roman" w:eastAsia="Calibri" w:hAnsi="Times New Roman" w:cs="Times New Roman"/>
                <w:sz w:val="18"/>
                <w:szCs w:val="18"/>
                <w:lang w:val="en-GB" w:eastAsia="en-US"/>
              </w:rPr>
              <w:t xml:space="preserve">Tracks the cumulative number of countries with new end-to-end early warning systems (EWS) </w:t>
            </w:r>
            <w:r w:rsidRPr="00A21F72">
              <w:rPr>
                <w:rFonts w:ascii="Times New Roman" w:eastAsia="Calibri" w:hAnsi="Times New Roman" w:cs="Times New Roman"/>
                <w:sz w:val="18"/>
                <w:szCs w:val="18"/>
                <w:lang w:val="en-GB"/>
              </w:rPr>
              <w:t>supported by UNDP (</w:t>
            </w:r>
            <w:r w:rsidR="00974DB0">
              <w:rPr>
                <w:rFonts w:ascii="Times New Roman" w:eastAsia="Calibri" w:hAnsi="Times New Roman" w:cs="Times New Roman"/>
                <w:sz w:val="18"/>
                <w:szCs w:val="18"/>
                <w:lang w:val="en-GB"/>
              </w:rPr>
              <w:t>as</w:t>
            </w:r>
            <w:r w:rsidR="00974DB0" w:rsidRPr="00A21F72">
              <w:rPr>
                <w:rFonts w:ascii="Times New Roman" w:eastAsia="Calibri" w:hAnsi="Times New Roman" w:cs="Times New Roman"/>
                <w:sz w:val="18"/>
                <w:szCs w:val="18"/>
                <w:lang w:val="en-GB"/>
              </w:rPr>
              <w:t xml:space="preserve"> </w:t>
            </w:r>
            <w:r w:rsidR="00974DB0">
              <w:rPr>
                <w:rFonts w:ascii="Times New Roman" w:eastAsia="Calibri" w:hAnsi="Times New Roman" w:cs="Times New Roman"/>
                <w:sz w:val="18"/>
                <w:szCs w:val="18"/>
                <w:lang w:val="en-GB"/>
              </w:rPr>
              <w:t>requested by</w:t>
            </w:r>
            <w:r w:rsidR="00974DB0" w:rsidRPr="00A21F72">
              <w:rPr>
                <w:rFonts w:ascii="Times New Roman" w:eastAsia="Calibri" w:hAnsi="Times New Roman" w:cs="Times New Roman"/>
                <w:sz w:val="18"/>
                <w:szCs w:val="18"/>
                <w:lang w:val="en-GB"/>
              </w:rPr>
              <w:t xml:space="preserve"> </w:t>
            </w:r>
            <w:r w:rsidRPr="00A21F72">
              <w:rPr>
                <w:rFonts w:ascii="Times New Roman" w:hAnsi="Times New Roman" w:cs="Times New Roman"/>
                <w:sz w:val="18"/>
                <w:szCs w:val="18"/>
                <w:lang w:val="en-GB"/>
              </w:rPr>
              <w:t>programme countries</w:t>
            </w:r>
            <w:r w:rsidR="00D47224">
              <w:rPr>
                <w:rFonts w:ascii="Times New Roman" w:eastAsia="Calibri" w:hAnsi="Times New Roman" w:cs="Times New Roman"/>
                <w:sz w:val="18"/>
                <w:szCs w:val="18"/>
                <w:lang w:val="en-GB"/>
              </w:rPr>
              <w:t xml:space="preserve">) </w:t>
            </w:r>
            <w:r w:rsidR="00974DB0">
              <w:rPr>
                <w:rFonts w:ascii="Times New Roman" w:eastAsia="Calibri" w:hAnsi="Times New Roman" w:cs="Times New Roman"/>
                <w:sz w:val="18"/>
                <w:szCs w:val="18"/>
                <w:lang w:val="en-GB"/>
              </w:rPr>
              <w:t xml:space="preserve">since </w:t>
            </w:r>
            <w:r w:rsidR="00D47224">
              <w:rPr>
                <w:rFonts w:ascii="Times New Roman" w:eastAsia="Calibri" w:hAnsi="Times New Roman" w:cs="Times New Roman"/>
                <w:sz w:val="18"/>
                <w:szCs w:val="18"/>
                <w:lang w:val="en-GB"/>
              </w:rPr>
              <w:t xml:space="preserve">January 2014. </w:t>
            </w:r>
          </w:p>
          <w:p w14:paraId="54E266E7" w14:textId="24DE4FD9" w:rsidR="00EB2F9D" w:rsidRPr="00D47224" w:rsidRDefault="00EB2F9D" w:rsidP="008F45A2">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182B49" w:rsidRPr="00610D76" w14:paraId="1F271D3D" w14:textId="77777777" w:rsidTr="006C3309">
        <w:tc>
          <w:tcPr>
            <w:tcW w:w="1795" w:type="dxa"/>
            <w:vMerge/>
            <w:shd w:val="clear" w:color="auto" w:fill="auto"/>
          </w:tcPr>
          <w:p w14:paraId="6D69F1DE" w14:textId="77777777" w:rsidR="00182B49" w:rsidRPr="00610D76" w:rsidRDefault="00182B49" w:rsidP="00182B49">
            <w:pPr>
              <w:spacing w:after="0" w:line="240" w:lineRule="auto"/>
              <w:rPr>
                <w:rFonts w:ascii="Times New Roman" w:eastAsia="Calibri" w:hAnsi="Times New Roman" w:cs="Times New Roman"/>
                <w:b/>
                <w:sz w:val="18"/>
                <w:szCs w:val="18"/>
                <w:lang w:val="en-GB"/>
              </w:rPr>
            </w:pPr>
          </w:p>
        </w:tc>
        <w:tc>
          <w:tcPr>
            <w:tcW w:w="720" w:type="dxa"/>
            <w:vMerge w:val="restart"/>
          </w:tcPr>
          <w:p w14:paraId="1470BFF2" w14:textId="77777777" w:rsidR="00182B49" w:rsidRPr="00610D76" w:rsidRDefault="00182B49" w:rsidP="00182B49">
            <w:pPr>
              <w:spacing w:after="0" w:line="240" w:lineRule="auto"/>
              <w:jc w:val="both"/>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5.4.2</w:t>
            </w:r>
          </w:p>
        </w:tc>
        <w:tc>
          <w:tcPr>
            <w:tcW w:w="4320" w:type="dxa"/>
          </w:tcPr>
          <w:p w14:paraId="448068C7" w14:textId="77777777" w:rsidR="00182B49" w:rsidRPr="00A21F72" w:rsidRDefault="00182B49" w:rsidP="00182B49">
            <w:pPr>
              <w:spacing w:after="0" w:line="240" w:lineRule="auto"/>
              <w:rPr>
                <w:rFonts w:ascii="Times New Roman" w:hAnsi="Times New Roman" w:cs="Times New Roman"/>
                <w:b/>
                <w:sz w:val="18"/>
                <w:szCs w:val="18"/>
                <w:lang w:val="en-GB"/>
              </w:rPr>
            </w:pPr>
            <w:r w:rsidRPr="00A21F72">
              <w:rPr>
                <w:rFonts w:ascii="Times New Roman" w:hAnsi="Times New Roman" w:cs="Times New Roman"/>
                <w:sz w:val="18"/>
                <w:szCs w:val="18"/>
                <w:lang w:val="en-GB"/>
              </w:rPr>
              <w:t xml:space="preserve">Number of countries with </w:t>
            </w:r>
            <w:r w:rsidRPr="00A21F72">
              <w:rPr>
                <w:rFonts w:ascii="Times New Roman" w:hAnsi="Times New Roman" w:cs="Times New Roman"/>
                <w:b/>
                <w:sz w:val="18"/>
                <w:szCs w:val="18"/>
                <w:lang w:val="en-GB"/>
              </w:rPr>
              <w:t>new mechanisms</w:t>
            </w:r>
            <w:r w:rsidRPr="00A21F72">
              <w:rPr>
                <w:rFonts w:ascii="Times New Roman" w:hAnsi="Times New Roman" w:cs="Times New Roman"/>
                <w:sz w:val="18"/>
                <w:szCs w:val="18"/>
                <w:lang w:val="en-GB"/>
              </w:rPr>
              <w:t xml:space="preserve"> at national and sub-national level to </w:t>
            </w:r>
            <w:r w:rsidRPr="00A21F72">
              <w:rPr>
                <w:rFonts w:ascii="Times New Roman" w:hAnsi="Times New Roman" w:cs="Times New Roman"/>
                <w:b/>
                <w:sz w:val="18"/>
                <w:szCs w:val="18"/>
                <w:lang w:val="en-GB"/>
              </w:rPr>
              <w:t>prepare for and recover from disaster events</w:t>
            </w:r>
            <w:r w:rsidRPr="00A21F72">
              <w:rPr>
                <w:rFonts w:ascii="Times New Roman" w:hAnsi="Times New Roman" w:cs="Times New Roman"/>
                <w:sz w:val="18"/>
                <w:szCs w:val="18"/>
                <w:lang w:val="en-GB"/>
              </w:rPr>
              <w:t xml:space="preserve"> with adequate </w:t>
            </w:r>
            <w:r w:rsidRPr="00A21F72">
              <w:rPr>
                <w:rFonts w:ascii="Times New Roman" w:hAnsi="Times New Roman" w:cs="Times New Roman"/>
                <w:b/>
                <w:sz w:val="18"/>
                <w:szCs w:val="18"/>
                <w:lang w:val="en-GB"/>
              </w:rPr>
              <w:t>financial and human resources, capacities and operating procedures</w:t>
            </w:r>
          </w:p>
          <w:p w14:paraId="0D40672C" w14:textId="77777777" w:rsidR="00182B49" w:rsidRPr="00A21F72" w:rsidRDefault="00182B49" w:rsidP="00182B49">
            <w:pPr>
              <w:pStyle w:val="ListParagraph"/>
              <w:numPr>
                <w:ilvl w:val="0"/>
                <w:numId w:val="37"/>
              </w:numPr>
              <w:rPr>
                <w:rFonts w:ascii="Times New Roman" w:hAnsi="Times New Roman"/>
                <w:sz w:val="18"/>
                <w:szCs w:val="18"/>
                <w:lang w:val="en-GB"/>
              </w:rPr>
            </w:pPr>
            <w:r w:rsidRPr="00A21F72">
              <w:rPr>
                <w:rFonts w:ascii="Times New Roman" w:hAnsi="Times New Roman"/>
                <w:sz w:val="18"/>
                <w:szCs w:val="18"/>
                <w:lang w:val="en-GB"/>
              </w:rPr>
              <w:t xml:space="preserve">Number of countries with new preparedness plans that cover </w:t>
            </w:r>
            <w:r w:rsidRPr="00A21F72">
              <w:rPr>
                <w:rFonts w:ascii="Times New Roman" w:hAnsi="Times New Roman"/>
                <w:b/>
                <w:sz w:val="18"/>
                <w:szCs w:val="18"/>
                <w:lang w:val="en-GB"/>
              </w:rPr>
              <w:t>only response</w:t>
            </w:r>
          </w:p>
          <w:p w14:paraId="7AC2C465" w14:textId="77777777" w:rsidR="00182B49" w:rsidRPr="00A21F72" w:rsidRDefault="00182B49" w:rsidP="00182B49">
            <w:pPr>
              <w:pStyle w:val="ListParagraph"/>
              <w:numPr>
                <w:ilvl w:val="0"/>
                <w:numId w:val="37"/>
              </w:numPr>
              <w:rPr>
                <w:rFonts w:ascii="Times New Roman" w:hAnsi="Times New Roman"/>
                <w:sz w:val="18"/>
                <w:szCs w:val="18"/>
                <w:lang w:val="en-GB"/>
              </w:rPr>
            </w:pPr>
            <w:r w:rsidRPr="00A21F72">
              <w:rPr>
                <w:rFonts w:ascii="Times New Roman" w:hAnsi="Times New Roman"/>
                <w:sz w:val="18"/>
                <w:szCs w:val="18"/>
                <w:lang w:val="en-GB"/>
              </w:rPr>
              <w:lastRenderedPageBreak/>
              <w:t xml:space="preserve">Number of countries with new preparedness plans that cover </w:t>
            </w:r>
            <w:r w:rsidRPr="00A21F72">
              <w:rPr>
                <w:rFonts w:ascii="Times New Roman" w:hAnsi="Times New Roman"/>
                <w:b/>
                <w:sz w:val="18"/>
                <w:szCs w:val="18"/>
                <w:lang w:val="en-GB"/>
              </w:rPr>
              <w:t>response and recovery</w:t>
            </w:r>
          </w:p>
          <w:p w14:paraId="1CF5467D" w14:textId="77777777" w:rsidR="00182B49" w:rsidRPr="00A21F72" w:rsidRDefault="00182B49" w:rsidP="00182B49">
            <w:pPr>
              <w:spacing w:after="0" w:line="240" w:lineRule="auto"/>
              <w:rPr>
                <w:rFonts w:ascii="Times New Roman" w:eastAsia="Calibri" w:hAnsi="Times New Roman" w:cs="Times New Roman"/>
                <w:b/>
                <w:i/>
                <w:sz w:val="18"/>
                <w:szCs w:val="18"/>
                <w:lang w:val="en-GB"/>
              </w:rPr>
            </w:pPr>
          </w:p>
          <w:p w14:paraId="089DDD30" w14:textId="3CDD2961" w:rsidR="00182B49" w:rsidRPr="00A21F72" w:rsidRDefault="00182B49" w:rsidP="00381E56">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a) </w:t>
            </w:r>
            <w:r w:rsidR="00381E56">
              <w:rPr>
                <w:rFonts w:ascii="Times New Roman" w:eastAsia="Calibri" w:hAnsi="Times New Roman" w:cs="Times New Roman"/>
                <w:sz w:val="18"/>
                <w:szCs w:val="18"/>
                <w:lang w:val="en-GB"/>
              </w:rPr>
              <w:t>40</w:t>
            </w:r>
            <w:r w:rsidRPr="00C370CF">
              <w:rPr>
                <w:rFonts w:ascii="Times New Roman" w:eastAsia="Calibri" w:hAnsi="Times New Roman" w:cs="Times New Roman"/>
                <w:sz w:val="18"/>
                <w:szCs w:val="18"/>
                <w:lang w:val="en-GB"/>
              </w:rPr>
              <w:t>, b) 42</w:t>
            </w:r>
          </w:p>
        </w:tc>
        <w:tc>
          <w:tcPr>
            <w:tcW w:w="990" w:type="dxa"/>
          </w:tcPr>
          <w:p w14:paraId="2B3B419F"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B5139AB"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61E24D9"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D785680"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2C9B32C9"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0</w:t>
            </w:r>
          </w:p>
          <w:p w14:paraId="58F80B08"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3ECC0CB8"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3510CE61"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0</w:t>
            </w:r>
          </w:p>
        </w:tc>
        <w:tc>
          <w:tcPr>
            <w:tcW w:w="1080" w:type="dxa"/>
          </w:tcPr>
          <w:p w14:paraId="60CA296A"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46A3C0F7"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32EAE6E"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00E67E9E"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25941FE8"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18</w:t>
            </w:r>
          </w:p>
          <w:p w14:paraId="3E98DD13"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(81 plans)</w:t>
            </w:r>
          </w:p>
          <w:p w14:paraId="0966066C"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2A11173B"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21</w:t>
            </w:r>
          </w:p>
          <w:p w14:paraId="6CB4FC89"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(264 plans)</w:t>
            </w:r>
          </w:p>
        </w:tc>
        <w:tc>
          <w:tcPr>
            <w:tcW w:w="1106" w:type="dxa"/>
          </w:tcPr>
          <w:p w14:paraId="76490642"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6A8200CB"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8655E77"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03E5B23B"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DF3415A"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25</w:t>
            </w:r>
          </w:p>
          <w:p w14:paraId="181ECADA"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(124 plans)</w:t>
            </w:r>
          </w:p>
          <w:p w14:paraId="7058C6AA"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8CA4DD0"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28</w:t>
            </w:r>
          </w:p>
          <w:p w14:paraId="2417E753"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(408 plans)</w:t>
            </w:r>
          </w:p>
        </w:tc>
        <w:tc>
          <w:tcPr>
            <w:tcW w:w="1077" w:type="dxa"/>
          </w:tcPr>
          <w:p w14:paraId="1E49A51F"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0A506504"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493FFA42"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36708B78"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6A35E1A"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31</w:t>
            </w:r>
          </w:p>
          <w:p w14:paraId="145DC751"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(250 plans)</w:t>
            </w:r>
          </w:p>
          <w:p w14:paraId="6CB426EB"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564603ED"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34</w:t>
            </w:r>
          </w:p>
          <w:p w14:paraId="19B652F3" w14:textId="57116CFE"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(499 plans)</w:t>
            </w:r>
          </w:p>
        </w:tc>
        <w:tc>
          <w:tcPr>
            <w:tcW w:w="1057" w:type="dxa"/>
            <w:gridSpan w:val="2"/>
          </w:tcPr>
          <w:p w14:paraId="59D14C2E"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4D645C1F"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E2F022E"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0C736E4A"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435ABC9D"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31</w:t>
            </w:r>
          </w:p>
          <w:p w14:paraId="0B02A190"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(283 plans)</w:t>
            </w:r>
          </w:p>
          <w:p w14:paraId="7EFCD292"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44273342"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39</w:t>
            </w:r>
          </w:p>
          <w:p w14:paraId="2EE64D82"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(720 plans)</w:t>
            </w:r>
          </w:p>
          <w:p w14:paraId="3FAE9F0B" w14:textId="317A0F04" w:rsidR="00182B49" w:rsidRPr="00A21F72" w:rsidRDefault="00182B49" w:rsidP="00182B49">
            <w:pPr>
              <w:spacing w:after="0" w:line="240" w:lineRule="auto"/>
              <w:jc w:val="center"/>
              <w:rPr>
                <w:rFonts w:ascii="Times New Roman" w:hAnsi="Times New Roman" w:cs="Times New Roman"/>
                <w:sz w:val="18"/>
                <w:szCs w:val="18"/>
                <w:lang w:val="en-GB"/>
              </w:rPr>
            </w:pPr>
          </w:p>
        </w:tc>
        <w:tc>
          <w:tcPr>
            <w:tcW w:w="1080" w:type="dxa"/>
            <w:shd w:val="clear" w:color="auto" w:fill="auto"/>
          </w:tcPr>
          <w:p w14:paraId="107B6539" w14:textId="77777777" w:rsidR="00182B49" w:rsidRDefault="00182B49" w:rsidP="00182B49">
            <w:pPr>
              <w:spacing w:after="0" w:line="240" w:lineRule="auto"/>
              <w:jc w:val="center"/>
              <w:rPr>
                <w:rFonts w:ascii="Times New Roman" w:hAnsi="Times New Roman" w:cs="Times New Roman"/>
                <w:sz w:val="18"/>
                <w:szCs w:val="18"/>
                <w:lang w:val="en-GB"/>
              </w:rPr>
            </w:pPr>
          </w:p>
          <w:p w14:paraId="4322203F" w14:textId="77777777" w:rsidR="00182B49" w:rsidRDefault="00182B49" w:rsidP="00182B49">
            <w:pPr>
              <w:spacing w:after="0" w:line="240" w:lineRule="auto"/>
              <w:jc w:val="center"/>
              <w:rPr>
                <w:rFonts w:ascii="Times New Roman" w:hAnsi="Times New Roman" w:cs="Times New Roman"/>
                <w:sz w:val="18"/>
                <w:szCs w:val="18"/>
                <w:lang w:val="en-GB"/>
              </w:rPr>
            </w:pPr>
          </w:p>
          <w:p w14:paraId="74F67D69" w14:textId="77777777" w:rsidR="00182B49" w:rsidRDefault="00182B49" w:rsidP="00182B49">
            <w:pPr>
              <w:spacing w:after="0" w:line="240" w:lineRule="auto"/>
              <w:jc w:val="center"/>
              <w:rPr>
                <w:rFonts w:ascii="Times New Roman" w:hAnsi="Times New Roman" w:cs="Times New Roman"/>
                <w:sz w:val="18"/>
                <w:szCs w:val="18"/>
                <w:lang w:val="en-GB"/>
              </w:rPr>
            </w:pPr>
          </w:p>
          <w:p w14:paraId="632DE116" w14:textId="77777777" w:rsidR="00182B49" w:rsidRDefault="00182B49" w:rsidP="00182B49">
            <w:pPr>
              <w:spacing w:after="0" w:line="240" w:lineRule="auto"/>
              <w:jc w:val="center"/>
              <w:rPr>
                <w:rFonts w:ascii="Times New Roman" w:hAnsi="Times New Roman" w:cs="Times New Roman"/>
                <w:sz w:val="18"/>
                <w:szCs w:val="18"/>
                <w:lang w:val="en-GB"/>
              </w:rPr>
            </w:pPr>
          </w:p>
          <w:p w14:paraId="3C5D9094" w14:textId="77777777" w:rsidR="00182B49"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33</w:t>
            </w:r>
          </w:p>
          <w:p w14:paraId="3E853C46" w14:textId="77777777" w:rsidR="00182B49"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(330 plans)</w:t>
            </w:r>
          </w:p>
          <w:p w14:paraId="47505C9F" w14:textId="77777777" w:rsidR="00182B49" w:rsidRDefault="00182B49" w:rsidP="00182B49">
            <w:pPr>
              <w:spacing w:after="0" w:line="240" w:lineRule="auto"/>
              <w:jc w:val="center"/>
              <w:rPr>
                <w:rFonts w:ascii="Times New Roman" w:hAnsi="Times New Roman" w:cs="Times New Roman"/>
                <w:sz w:val="18"/>
                <w:szCs w:val="18"/>
                <w:lang w:val="en-GB"/>
              </w:rPr>
            </w:pPr>
          </w:p>
          <w:p w14:paraId="68614BF7" w14:textId="77777777" w:rsidR="00182B49"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37</w:t>
            </w:r>
          </w:p>
          <w:p w14:paraId="0175CC31" w14:textId="04DB1332" w:rsidR="00182B49" w:rsidRPr="00A21F72"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(703 plans)</w:t>
            </w:r>
          </w:p>
        </w:tc>
      </w:tr>
      <w:tr w:rsidR="00182B49" w:rsidRPr="00610D76" w14:paraId="3A93BC58" w14:textId="77777777" w:rsidTr="00381E56">
        <w:trPr>
          <w:trHeight w:val="710"/>
        </w:trPr>
        <w:tc>
          <w:tcPr>
            <w:tcW w:w="1795" w:type="dxa"/>
            <w:vMerge/>
          </w:tcPr>
          <w:p w14:paraId="3A9971CC" w14:textId="77777777" w:rsidR="00182B49" w:rsidRPr="00610D76" w:rsidRDefault="00182B49" w:rsidP="00182B49">
            <w:pPr>
              <w:spacing w:after="0" w:line="240" w:lineRule="auto"/>
              <w:rPr>
                <w:rFonts w:ascii="Times New Roman" w:eastAsia="Calibri" w:hAnsi="Times New Roman" w:cs="Times New Roman"/>
                <w:b/>
                <w:sz w:val="18"/>
                <w:szCs w:val="18"/>
                <w:lang w:val="en-GB"/>
              </w:rPr>
            </w:pPr>
          </w:p>
        </w:tc>
        <w:tc>
          <w:tcPr>
            <w:tcW w:w="720" w:type="dxa"/>
            <w:vMerge/>
          </w:tcPr>
          <w:p w14:paraId="2BAF6CC6" w14:textId="77777777" w:rsidR="00182B49" w:rsidRPr="00610D76" w:rsidRDefault="00182B49" w:rsidP="00182B49">
            <w:pPr>
              <w:spacing w:after="0" w:line="240" w:lineRule="auto"/>
              <w:rPr>
                <w:rFonts w:ascii="Times New Roman" w:hAnsi="Times New Roman" w:cs="Times New Roman"/>
                <w:sz w:val="18"/>
                <w:szCs w:val="18"/>
                <w:lang w:val="en-GB"/>
              </w:rPr>
            </w:pPr>
          </w:p>
        </w:tc>
        <w:tc>
          <w:tcPr>
            <w:tcW w:w="10710" w:type="dxa"/>
            <w:gridSpan w:val="8"/>
            <w:shd w:val="clear" w:color="auto" w:fill="D0CECE" w:themeFill="background2" w:themeFillShade="E6"/>
          </w:tcPr>
          <w:p w14:paraId="6D292366" w14:textId="370F4BCB" w:rsidR="00182B49" w:rsidRDefault="00182B49" w:rsidP="00182B49">
            <w:pPr>
              <w:spacing w:after="0" w:line="240" w:lineRule="auto"/>
              <w:rPr>
                <w:rFonts w:ascii="Times New Roman" w:eastAsia="Calibri" w:hAnsi="Times New Roman" w:cs="Times New Roman"/>
                <w:sz w:val="18"/>
                <w:szCs w:val="18"/>
                <w:lang w:val="en-GB"/>
              </w:rPr>
            </w:pPr>
            <w:r w:rsidRPr="00A21F72">
              <w:rPr>
                <w:rFonts w:ascii="Times New Roman" w:eastAsia="Calibri" w:hAnsi="Times New Roman" w:cs="Times New Roman"/>
                <w:b/>
                <w:sz w:val="18"/>
                <w:szCs w:val="18"/>
                <w:lang w:val="en-GB" w:eastAsia="en-US"/>
              </w:rPr>
              <w:t xml:space="preserve">Indicator 5.4.2 </w:t>
            </w:r>
            <w:r>
              <w:rPr>
                <w:rFonts w:ascii="Times New Roman" w:eastAsia="Calibri" w:hAnsi="Times New Roman" w:cs="Times New Roman"/>
                <w:b/>
                <w:sz w:val="18"/>
                <w:szCs w:val="18"/>
                <w:lang w:val="en-GB" w:eastAsia="en-US"/>
              </w:rPr>
              <w:t>n</w:t>
            </w:r>
            <w:r w:rsidRPr="00A21F72">
              <w:rPr>
                <w:rFonts w:ascii="Times New Roman" w:eastAsia="Calibri" w:hAnsi="Times New Roman" w:cs="Times New Roman"/>
                <w:b/>
                <w:sz w:val="18"/>
                <w:szCs w:val="18"/>
                <w:lang w:val="en-GB" w:eastAsia="en-US"/>
              </w:rPr>
              <w:t xml:space="preserve">ote: </w:t>
            </w:r>
            <w:r w:rsidRPr="00A21F72">
              <w:rPr>
                <w:rFonts w:ascii="Times New Roman" w:eastAsia="Calibri" w:hAnsi="Times New Roman" w:cs="Times New Roman"/>
                <w:sz w:val="18"/>
                <w:szCs w:val="18"/>
                <w:lang w:val="en-GB" w:eastAsia="en-US"/>
              </w:rPr>
              <w:t xml:space="preserve">Tracks the cumulative number of countries with new mechanisms (defined as disaster preparedness plans) </w:t>
            </w:r>
            <w:r w:rsidRPr="00A21F72">
              <w:rPr>
                <w:rFonts w:ascii="Times New Roman" w:eastAsia="Calibri" w:hAnsi="Times New Roman" w:cs="Times New Roman"/>
                <w:sz w:val="18"/>
                <w:szCs w:val="18"/>
                <w:lang w:val="en-GB"/>
              </w:rPr>
              <w:t xml:space="preserve">supported by UNDP (on demand </w:t>
            </w:r>
            <w:r w:rsidRPr="00A21F72">
              <w:rPr>
                <w:rFonts w:ascii="Times New Roman" w:hAnsi="Times New Roman" w:cs="Times New Roman"/>
                <w:sz w:val="18"/>
                <w:szCs w:val="18"/>
                <w:lang w:val="en-GB"/>
              </w:rPr>
              <w:t>from programme countries</w:t>
            </w:r>
            <w:r w:rsidRPr="00A21F72">
              <w:rPr>
                <w:rFonts w:ascii="Times New Roman" w:eastAsia="Calibri" w:hAnsi="Times New Roman" w:cs="Times New Roman"/>
                <w:sz w:val="18"/>
                <w:szCs w:val="18"/>
                <w:lang w:val="en-GB"/>
              </w:rPr>
              <w:t xml:space="preserve">) </w:t>
            </w:r>
            <w:r w:rsidR="00974DB0">
              <w:rPr>
                <w:rFonts w:ascii="Times New Roman" w:eastAsia="Calibri" w:hAnsi="Times New Roman" w:cs="Times New Roman"/>
                <w:sz w:val="18"/>
                <w:szCs w:val="18"/>
                <w:lang w:val="en-GB"/>
              </w:rPr>
              <w:t>since</w:t>
            </w:r>
            <w:r w:rsidR="00974DB0" w:rsidRPr="00A21F72">
              <w:rPr>
                <w:rFonts w:ascii="Times New Roman" w:eastAsia="Calibri" w:hAnsi="Times New Roman" w:cs="Times New Roman"/>
                <w:sz w:val="18"/>
                <w:szCs w:val="18"/>
                <w:lang w:val="en-GB"/>
              </w:rPr>
              <w:t xml:space="preserve"> </w:t>
            </w:r>
            <w:r w:rsidRPr="00A21F72">
              <w:rPr>
                <w:rFonts w:ascii="Times New Roman" w:eastAsia="Calibri" w:hAnsi="Times New Roman" w:cs="Times New Roman"/>
                <w:sz w:val="18"/>
                <w:szCs w:val="18"/>
                <w:lang w:val="en-GB"/>
              </w:rPr>
              <w:t>January 2014, differentiating between those that cover only response and those that co</w:t>
            </w:r>
            <w:r w:rsidR="00381E56">
              <w:rPr>
                <w:rFonts w:ascii="Times New Roman" w:eastAsia="Calibri" w:hAnsi="Times New Roman" w:cs="Times New Roman"/>
                <w:sz w:val="18"/>
                <w:szCs w:val="18"/>
                <w:lang w:val="en-GB"/>
              </w:rPr>
              <w:t xml:space="preserve">ver response </w:t>
            </w:r>
            <w:r w:rsidR="00381E56" w:rsidRPr="00972D42">
              <w:rPr>
                <w:rFonts w:ascii="Times New Roman" w:eastAsia="Calibri" w:hAnsi="Times New Roman" w:cs="Times New Roman"/>
                <w:i/>
                <w:iCs/>
                <w:sz w:val="18"/>
                <w:szCs w:val="18"/>
                <w:lang w:val="en-GB"/>
              </w:rPr>
              <w:t>and</w:t>
            </w:r>
            <w:r w:rsidR="00381E56">
              <w:rPr>
                <w:rFonts w:ascii="Times New Roman" w:eastAsia="Calibri" w:hAnsi="Times New Roman" w:cs="Times New Roman"/>
                <w:sz w:val="18"/>
                <w:szCs w:val="18"/>
                <w:lang w:val="en-GB"/>
              </w:rPr>
              <w:t xml:space="preserve"> recovery.</w:t>
            </w:r>
          </w:p>
          <w:p w14:paraId="2B82235F" w14:textId="161BBCD3" w:rsidR="00EB2F9D" w:rsidRPr="00381E56" w:rsidRDefault="00EB2F9D" w:rsidP="00182B49">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182B49" w:rsidRPr="00610D76" w14:paraId="5B0F9BB1" w14:textId="77777777" w:rsidTr="008336EE">
        <w:tc>
          <w:tcPr>
            <w:tcW w:w="1795" w:type="dxa"/>
            <w:vMerge w:val="restart"/>
            <w:shd w:val="clear" w:color="auto" w:fill="BDD6EE" w:themeFill="accent1" w:themeFillTint="66"/>
          </w:tcPr>
          <w:p w14:paraId="50AD44B9" w14:textId="77777777" w:rsidR="00182B49" w:rsidRPr="00610D76" w:rsidRDefault="00182B49" w:rsidP="00182B49">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t>Output</w:t>
            </w:r>
          </w:p>
        </w:tc>
        <w:tc>
          <w:tcPr>
            <w:tcW w:w="5040" w:type="dxa"/>
            <w:gridSpan w:val="2"/>
            <w:vMerge w:val="restart"/>
            <w:shd w:val="clear" w:color="auto" w:fill="BDD6EE" w:themeFill="accent1" w:themeFillTint="66"/>
          </w:tcPr>
          <w:p w14:paraId="2232555C" w14:textId="77777777" w:rsidR="00182B49" w:rsidRPr="00A21F72" w:rsidRDefault="00182B49" w:rsidP="00182B49">
            <w:pPr>
              <w:spacing w:after="0" w:line="240" w:lineRule="auto"/>
              <w:rPr>
                <w:rFonts w:ascii="Times New Roman" w:eastAsia="Calibri" w:hAnsi="Times New Roman" w:cs="Times New Roman"/>
                <w:color w:val="000000"/>
                <w:sz w:val="18"/>
                <w:szCs w:val="18"/>
                <w:lang w:val="en-GB"/>
              </w:rPr>
            </w:pPr>
            <w:r w:rsidRPr="00A21F72">
              <w:rPr>
                <w:rFonts w:ascii="Times New Roman" w:eastAsia="Calibri" w:hAnsi="Times New Roman" w:cs="Times New Roman"/>
                <w:b/>
                <w:sz w:val="18"/>
                <w:szCs w:val="18"/>
                <w:lang w:val="en-GB"/>
              </w:rPr>
              <w:t>Output Indicator</w:t>
            </w:r>
          </w:p>
        </w:tc>
        <w:tc>
          <w:tcPr>
            <w:tcW w:w="990" w:type="dxa"/>
            <w:shd w:val="clear" w:color="auto" w:fill="BDD6EE" w:themeFill="accent1" w:themeFillTint="66"/>
            <w:vAlign w:val="center"/>
          </w:tcPr>
          <w:p w14:paraId="00017056"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523F3269"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2014</w:t>
            </w:r>
          </w:p>
        </w:tc>
        <w:tc>
          <w:tcPr>
            <w:tcW w:w="1106" w:type="dxa"/>
            <w:shd w:val="clear" w:color="auto" w:fill="BDD6EE" w:themeFill="accent1" w:themeFillTint="66"/>
            <w:vAlign w:val="center"/>
          </w:tcPr>
          <w:p w14:paraId="5D7DD590"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2015</w:t>
            </w:r>
          </w:p>
        </w:tc>
        <w:tc>
          <w:tcPr>
            <w:tcW w:w="2134" w:type="dxa"/>
            <w:gridSpan w:val="3"/>
            <w:shd w:val="clear" w:color="auto" w:fill="BDD6EE" w:themeFill="accent1" w:themeFillTint="66"/>
            <w:vAlign w:val="center"/>
          </w:tcPr>
          <w:p w14:paraId="3F76E0D6"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2016</w:t>
            </w:r>
          </w:p>
        </w:tc>
        <w:tc>
          <w:tcPr>
            <w:tcW w:w="1080" w:type="dxa"/>
            <w:shd w:val="clear" w:color="auto" w:fill="BDD6EE" w:themeFill="accent1" w:themeFillTint="66"/>
            <w:vAlign w:val="center"/>
          </w:tcPr>
          <w:p w14:paraId="4E9C3E51"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2017</w:t>
            </w:r>
          </w:p>
        </w:tc>
      </w:tr>
      <w:tr w:rsidR="00182B49" w:rsidRPr="00610D76" w14:paraId="4CF86F74" w14:textId="77777777" w:rsidTr="008F45A2">
        <w:tc>
          <w:tcPr>
            <w:tcW w:w="1795" w:type="dxa"/>
            <w:vMerge/>
            <w:shd w:val="clear" w:color="auto" w:fill="BDD6EE" w:themeFill="accent1" w:themeFillTint="66"/>
          </w:tcPr>
          <w:p w14:paraId="00D4AF38" w14:textId="77777777" w:rsidR="00182B49" w:rsidRPr="00610D76" w:rsidRDefault="00182B49" w:rsidP="00182B49">
            <w:pPr>
              <w:spacing w:after="0" w:line="240" w:lineRule="auto"/>
              <w:rPr>
                <w:rFonts w:ascii="Times New Roman" w:eastAsia="Calibri" w:hAnsi="Times New Roman" w:cs="Times New Roman"/>
                <w:color w:val="000000"/>
                <w:sz w:val="18"/>
                <w:szCs w:val="18"/>
                <w:lang w:val="en-GB"/>
              </w:rPr>
            </w:pPr>
          </w:p>
        </w:tc>
        <w:tc>
          <w:tcPr>
            <w:tcW w:w="5040" w:type="dxa"/>
            <w:gridSpan w:val="2"/>
            <w:vMerge/>
            <w:shd w:val="clear" w:color="auto" w:fill="BDD6EE" w:themeFill="accent1" w:themeFillTint="66"/>
          </w:tcPr>
          <w:p w14:paraId="7A52A99E" w14:textId="77777777" w:rsidR="00182B49" w:rsidRPr="00A21F72" w:rsidRDefault="00182B49" w:rsidP="00182B49">
            <w:pPr>
              <w:spacing w:after="0" w:line="240" w:lineRule="auto"/>
              <w:rPr>
                <w:rFonts w:ascii="Times New Roman" w:hAnsi="Times New Roman" w:cs="Times New Roman"/>
                <w:b/>
                <w:sz w:val="18"/>
                <w:szCs w:val="18"/>
                <w:lang w:val="en-GB"/>
              </w:rPr>
            </w:pPr>
          </w:p>
        </w:tc>
        <w:tc>
          <w:tcPr>
            <w:tcW w:w="990" w:type="dxa"/>
            <w:shd w:val="clear" w:color="auto" w:fill="BDD6EE" w:themeFill="accent1" w:themeFillTint="66"/>
          </w:tcPr>
          <w:p w14:paraId="50420E08"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1121230C"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Actual</w:t>
            </w:r>
          </w:p>
        </w:tc>
        <w:tc>
          <w:tcPr>
            <w:tcW w:w="1106" w:type="dxa"/>
            <w:shd w:val="clear" w:color="auto" w:fill="BDD6EE" w:themeFill="accent1" w:themeFillTint="66"/>
          </w:tcPr>
          <w:p w14:paraId="3F4A4A8B"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Actual</w:t>
            </w:r>
          </w:p>
        </w:tc>
        <w:tc>
          <w:tcPr>
            <w:tcW w:w="1077" w:type="dxa"/>
            <w:shd w:val="clear" w:color="auto" w:fill="BDD6EE" w:themeFill="accent1" w:themeFillTint="66"/>
          </w:tcPr>
          <w:p w14:paraId="201A7F67"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Milestone</w:t>
            </w:r>
          </w:p>
        </w:tc>
        <w:tc>
          <w:tcPr>
            <w:tcW w:w="1057" w:type="dxa"/>
            <w:gridSpan w:val="2"/>
            <w:shd w:val="clear" w:color="auto" w:fill="BDD6EE" w:themeFill="accent1" w:themeFillTint="66"/>
          </w:tcPr>
          <w:p w14:paraId="33966225"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2B3FE31C"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b/>
                <w:sz w:val="18"/>
                <w:szCs w:val="18"/>
                <w:lang w:val="en-GB"/>
              </w:rPr>
              <w:t>Target</w:t>
            </w:r>
          </w:p>
        </w:tc>
      </w:tr>
      <w:tr w:rsidR="00182B49" w:rsidRPr="00610D76" w14:paraId="6A0CA9CC" w14:textId="77777777" w:rsidTr="006C3309">
        <w:trPr>
          <w:trHeight w:val="64"/>
        </w:trPr>
        <w:tc>
          <w:tcPr>
            <w:tcW w:w="1795" w:type="dxa"/>
            <w:vMerge w:val="restart"/>
            <w:shd w:val="clear" w:color="auto" w:fill="auto"/>
          </w:tcPr>
          <w:p w14:paraId="71D89D83" w14:textId="77777777" w:rsidR="00182B49" w:rsidRPr="00610D76" w:rsidRDefault="00182B49" w:rsidP="00182B49">
            <w:pPr>
              <w:spacing w:after="0" w:line="240" w:lineRule="auto"/>
              <w:rPr>
                <w:rFonts w:ascii="Times New Roman" w:eastAsia="Calibri" w:hAnsi="Times New Roman" w:cs="Times New Roman"/>
                <w:color w:val="000000"/>
                <w:sz w:val="18"/>
                <w:szCs w:val="18"/>
                <w:lang w:val="en-GB"/>
              </w:rPr>
            </w:pPr>
          </w:p>
        </w:tc>
        <w:tc>
          <w:tcPr>
            <w:tcW w:w="720" w:type="dxa"/>
            <w:vMerge w:val="restart"/>
          </w:tcPr>
          <w:p w14:paraId="1E1FABC5" w14:textId="77777777" w:rsidR="00182B49" w:rsidRPr="00610D76" w:rsidRDefault="00182B49" w:rsidP="00182B49">
            <w:pPr>
              <w:spacing w:after="0" w:line="240" w:lineRule="auto"/>
              <w:jc w:val="both"/>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5.4.3</w:t>
            </w:r>
          </w:p>
        </w:tc>
        <w:tc>
          <w:tcPr>
            <w:tcW w:w="4320" w:type="dxa"/>
          </w:tcPr>
          <w:p w14:paraId="400D5DBD" w14:textId="77777777" w:rsidR="00182B49" w:rsidRPr="00A21F72" w:rsidRDefault="00182B49" w:rsidP="00182B49">
            <w:pPr>
              <w:spacing w:after="0" w:line="240" w:lineRule="auto"/>
              <w:rPr>
                <w:rFonts w:ascii="Times New Roman" w:hAnsi="Times New Roman" w:cs="Times New Roman"/>
                <w:sz w:val="18"/>
                <w:szCs w:val="18"/>
                <w:lang w:val="en-GB"/>
              </w:rPr>
            </w:pPr>
            <w:r w:rsidRPr="00A21F72">
              <w:rPr>
                <w:rFonts w:ascii="Times New Roman" w:hAnsi="Times New Roman" w:cs="Times New Roman"/>
                <w:b/>
                <w:sz w:val="18"/>
                <w:szCs w:val="18"/>
                <w:lang w:val="en-GB"/>
              </w:rPr>
              <w:t>Proportion of at-risk population covered</w:t>
            </w:r>
            <w:r w:rsidRPr="00A21F72">
              <w:rPr>
                <w:rFonts w:ascii="Times New Roman" w:hAnsi="Times New Roman" w:cs="Times New Roman"/>
                <w:sz w:val="18"/>
                <w:szCs w:val="18"/>
                <w:lang w:val="en-GB"/>
              </w:rPr>
              <w:t xml:space="preserve"> by national and community level </w:t>
            </w:r>
            <w:r w:rsidRPr="00A21F72">
              <w:rPr>
                <w:rFonts w:ascii="Times New Roman" w:hAnsi="Times New Roman" w:cs="Times New Roman"/>
                <w:b/>
                <w:sz w:val="18"/>
                <w:szCs w:val="18"/>
                <w:lang w:val="en-GB"/>
              </w:rPr>
              <w:t>contingency plans for disaster events</w:t>
            </w:r>
            <w:r w:rsidRPr="00A21F72">
              <w:rPr>
                <w:rFonts w:ascii="Times New Roman" w:hAnsi="Times New Roman" w:cs="Times New Roman"/>
                <w:sz w:val="18"/>
                <w:szCs w:val="18"/>
                <w:lang w:val="en-GB"/>
              </w:rPr>
              <w:t xml:space="preserve"> (e.g. evacuation procedures, stockpiles, search and rescue, communication protocols and response plans</w:t>
            </w:r>
          </w:p>
          <w:p w14:paraId="5BD1E5D6" w14:textId="77777777" w:rsidR="00182B49" w:rsidRPr="00A21F72" w:rsidRDefault="00182B49" w:rsidP="00182B49">
            <w:pPr>
              <w:spacing w:after="0" w:line="240" w:lineRule="auto"/>
              <w:rPr>
                <w:rFonts w:ascii="Times New Roman" w:hAnsi="Times New Roman" w:cs="Times New Roman"/>
                <w:sz w:val="18"/>
                <w:szCs w:val="18"/>
                <w:lang w:val="en-GB"/>
              </w:rPr>
            </w:pPr>
            <w:r w:rsidRPr="00A21F72">
              <w:rPr>
                <w:rFonts w:ascii="Times New Roman" w:hAnsi="Times New Roman" w:cs="Times New Roman"/>
                <w:sz w:val="18"/>
                <w:szCs w:val="18"/>
                <w:lang w:val="en-GB"/>
              </w:rPr>
              <w:t xml:space="preserve">          a) At risk of flood</w:t>
            </w:r>
          </w:p>
          <w:p w14:paraId="1E6B3C34" w14:textId="77777777" w:rsidR="00182B49" w:rsidRPr="00A21F72" w:rsidRDefault="00182B49" w:rsidP="00182B49">
            <w:pPr>
              <w:spacing w:after="0" w:line="240" w:lineRule="auto"/>
              <w:rPr>
                <w:rFonts w:ascii="Times New Roman" w:hAnsi="Times New Roman" w:cs="Times New Roman"/>
                <w:sz w:val="18"/>
                <w:szCs w:val="18"/>
                <w:lang w:val="en-GB"/>
              </w:rPr>
            </w:pPr>
            <w:r w:rsidRPr="00A21F72">
              <w:rPr>
                <w:rFonts w:ascii="Times New Roman" w:hAnsi="Times New Roman" w:cs="Times New Roman"/>
                <w:sz w:val="18"/>
                <w:szCs w:val="18"/>
                <w:lang w:val="en-GB"/>
              </w:rPr>
              <w:t xml:space="preserve">          b) At risk of earthquake</w:t>
            </w:r>
          </w:p>
          <w:p w14:paraId="12F15B3A" w14:textId="77777777" w:rsidR="00182B49" w:rsidRPr="00A21F72" w:rsidRDefault="00182B49" w:rsidP="00182B49">
            <w:pPr>
              <w:spacing w:after="0" w:line="240" w:lineRule="auto"/>
              <w:rPr>
                <w:rFonts w:ascii="Times New Roman" w:hAnsi="Times New Roman" w:cs="Times New Roman"/>
                <w:sz w:val="18"/>
                <w:szCs w:val="18"/>
                <w:lang w:val="en-GB"/>
              </w:rPr>
            </w:pPr>
            <w:r w:rsidRPr="00A21F72">
              <w:rPr>
                <w:rFonts w:ascii="Times New Roman" w:hAnsi="Times New Roman" w:cs="Times New Roman"/>
                <w:sz w:val="18"/>
                <w:szCs w:val="18"/>
                <w:lang w:val="en-GB"/>
              </w:rPr>
              <w:t xml:space="preserve">          c) At risk of hurricane</w:t>
            </w:r>
          </w:p>
          <w:p w14:paraId="50458CB9" w14:textId="77777777" w:rsidR="00182B49" w:rsidRPr="00A21F72" w:rsidRDefault="00182B49" w:rsidP="00182B49">
            <w:pPr>
              <w:spacing w:after="0" w:line="240" w:lineRule="auto"/>
              <w:rPr>
                <w:rFonts w:ascii="Times New Roman" w:hAnsi="Times New Roman" w:cs="Times New Roman"/>
                <w:sz w:val="18"/>
                <w:szCs w:val="18"/>
                <w:lang w:val="en-GB"/>
              </w:rPr>
            </w:pPr>
            <w:r w:rsidRPr="00A21F72">
              <w:rPr>
                <w:rFonts w:ascii="Times New Roman" w:hAnsi="Times New Roman" w:cs="Times New Roman"/>
                <w:sz w:val="18"/>
                <w:szCs w:val="18"/>
                <w:lang w:val="en-GB"/>
              </w:rPr>
              <w:t xml:space="preserve">          d) At risk of landslide </w:t>
            </w:r>
          </w:p>
          <w:p w14:paraId="17346815" w14:textId="77777777" w:rsidR="00182B49" w:rsidRPr="00A21F72" w:rsidRDefault="00182B49" w:rsidP="00182B49">
            <w:pPr>
              <w:spacing w:after="0" w:line="240" w:lineRule="auto"/>
              <w:rPr>
                <w:rFonts w:ascii="Times New Roman" w:hAnsi="Times New Roman" w:cs="Times New Roman"/>
                <w:sz w:val="18"/>
                <w:szCs w:val="18"/>
                <w:lang w:val="en-GB"/>
              </w:rPr>
            </w:pPr>
            <w:r w:rsidRPr="00A21F72">
              <w:rPr>
                <w:rFonts w:ascii="Times New Roman" w:hAnsi="Times New Roman" w:cs="Times New Roman"/>
                <w:sz w:val="18"/>
                <w:szCs w:val="18"/>
                <w:lang w:val="en-GB"/>
              </w:rPr>
              <w:t xml:space="preserve">          e) At risk of drought</w:t>
            </w:r>
          </w:p>
          <w:p w14:paraId="50899D0F" w14:textId="77777777" w:rsidR="00182B49" w:rsidRPr="00C370CF" w:rsidRDefault="00182B49" w:rsidP="00182B49">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p>
          <w:p w14:paraId="4A5B2177" w14:textId="13819FF8" w:rsidR="00182B49" w:rsidRPr="00A21F72" w:rsidRDefault="00182B49" w:rsidP="00381E56">
            <w:pPr>
              <w:spacing w:after="0" w:line="240" w:lineRule="auto"/>
              <w:rPr>
                <w:rFonts w:ascii="Times New Roman" w:eastAsia="Calibri" w:hAnsi="Times New Roman" w:cs="Times New Roman"/>
                <w:b/>
                <w:i/>
                <w:sz w:val="18"/>
                <w:szCs w:val="18"/>
                <w:lang w:val="en-GB"/>
              </w:rPr>
            </w:pPr>
            <w:r w:rsidRPr="00C370CF">
              <w:rPr>
                <w:rFonts w:ascii="Times New Roman" w:eastAsia="Calibri" w:hAnsi="Times New Roman" w:cs="Times New Roman"/>
                <w:sz w:val="18"/>
                <w:szCs w:val="18"/>
                <w:lang w:val="en-GB"/>
              </w:rPr>
              <w:t xml:space="preserve">a) </w:t>
            </w:r>
            <w:r w:rsidRPr="00C370CF">
              <w:rPr>
                <w:rFonts w:ascii="Times New Roman" w:eastAsia="Calibri" w:hAnsi="Times New Roman" w:cs="Times New Roman"/>
                <w:color w:val="000000" w:themeColor="text1"/>
                <w:sz w:val="18"/>
                <w:szCs w:val="18"/>
                <w:lang w:val="en-GB"/>
              </w:rPr>
              <w:t>27</w:t>
            </w:r>
            <w:r w:rsidRPr="00C370CF">
              <w:rPr>
                <w:rFonts w:ascii="Times New Roman" w:eastAsia="Calibri" w:hAnsi="Times New Roman" w:cs="Times New Roman"/>
                <w:sz w:val="18"/>
                <w:szCs w:val="18"/>
                <w:lang w:val="en-GB"/>
              </w:rPr>
              <w:t xml:space="preserve">, b) </w:t>
            </w:r>
            <w:r w:rsidR="00381E56">
              <w:rPr>
                <w:rFonts w:ascii="Times New Roman" w:eastAsia="Calibri" w:hAnsi="Times New Roman" w:cs="Times New Roman"/>
                <w:sz w:val="18"/>
                <w:szCs w:val="18"/>
                <w:lang w:val="en-GB"/>
              </w:rPr>
              <w:t>15</w:t>
            </w:r>
            <w:r w:rsidRPr="00C370CF">
              <w:rPr>
                <w:rFonts w:ascii="Times New Roman" w:eastAsia="Calibri" w:hAnsi="Times New Roman" w:cs="Times New Roman"/>
                <w:sz w:val="18"/>
                <w:szCs w:val="18"/>
                <w:lang w:val="en-GB"/>
              </w:rPr>
              <w:t>, c) 8, d) 11, e) 16</w:t>
            </w:r>
          </w:p>
        </w:tc>
        <w:tc>
          <w:tcPr>
            <w:tcW w:w="990" w:type="dxa"/>
          </w:tcPr>
          <w:p w14:paraId="251FA3FB"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49E28E2E"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4DDD20E"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CD02B8B"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79233FC5"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9.2%</w:t>
            </w:r>
          </w:p>
          <w:p w14:paraId="6C05E543"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3.7%</w:t>
            </w:r>
          </w:p>
          <w:p w14:paraId="5E923002"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16.9%</w:t>
            </w:r>
          </w:p>
          <w:p w14:paraId="65BE710E"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0.8%</w:t>
            </w:r>
          </w:p>
          <w:p w14:paraId="74CB3E41"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21.9%</w:t>
            </w:r>
          </w:p>
        </w:tc>
        <w:tc>
          <w:tcPr>
            <w:tcW w:w="1080" w:type="dxa"/>
          </w:tcPr>
          <w:p w14:paraId="3420428B"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54A59CF2"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65885704"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3A7F1689"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389056B1"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16.7%</w:t>
            </w:r>
          </w:p>
          <w:p w14:paraId="746E915E"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3.9%</w:t>
            </w:r>
          </w:p>
          <w:p w14:paraId="31660439"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26.2%</w:t>
            </w:r>
          </w:p>
          <w:p w14:paraId="334835FE"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11.1%</w:t>
            </w:r>
          </w:p>
          <w:p w14:paraId="2F4FDA42" w14:textId="2FC727DF"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26.5</w:t>
            </w:r>
            <w:r>
              <w:rPr>
                <w:rFonts w:ascii="Times New Roman" w:hAnsi="Times New Roman" w:cs="Times New Roman"/>
                <w:sz w:val="18"/>
                <w:szCs w:val="18"/>
                <w:lang w:val="en-GB"/>
              </w:rPr>
              <w:t>%</w:t>
            </w:r>
          </w:p>
        </w:tc>
        <w:tc>
          <w:tcPr>
            <w:tcW w:w="1106" w:type="dxa"/>
          </w:tcPr>
          <w:p w14:paraId="2574D61E" w14:textId="77777777" w:rsidR="00182B49" w:rsidRPr="00A21F72" w:rsidRDefault="00182B49" w:rsidP="00182B49">
            <w:pPr>
              <w:spacing w:after="0" w:line="240" w:lineRule="auto"/>
              <w:jc w:val="center"/>
              <w:rPr>
                <w:rFonts w:ascii="Times New Roman" w:hAnsi="Times New Roman" w:cs="Times New Roman"/>
                <w:color w:val="FF0000"/>
                <w:sz w:val="18"/>
                <w:szCs w:val="18"/>
                <w:lang w:val="en-GB"/>
              </w:rPr>
            </w:pPr>
          </w:p>
          <w:p w14:paraId="0E4702F6" w14:textId="77777777" w:rsidR="00182B49" w:rsidRPr="00A21F72" w:rsidRDefault="00182B49" w:rsidP="00182B49">
            <w:pPr>
              <w:spacing w:after="0" w:line="240" w:lineRule="auto"/>
              <w:jc w:val="center"/>
              <w:rPr>
                <w:rFonts w:ascii="Times New Roman" w:hAnsi="Times New Roman" w:cs="Times New Roman"/>
                <w:color w:val="FF0000"/>
                <w:sz w:val="18"/>
                <w:szCs w:val="18"/>
                <w:lang w:val="en-GB"/>
              </w:rPr>
            </w:pPr>
          </w:p>
          <w:p w14:paraId="55494479" w14:textId="77777777" w:rsidR="00182B49" w:rsidRPr="00A21F72" w:rsidRDefault="00182B49" w:rsidP="00182B49">
            <w:pPr>
              <w:spacing w:after="0" w:line="240" w:lineRule="auto"/>
              <w:jc w:val="center"/>
              <w:rPr>
                <w:rFonts w:ascii="Times New Roman" w:hAnsi="Times New Roman" w:cs="Times New Roman"/>
                <w:color w:val="FF0000"/>
                <w:sz w:val="18"/>
                <w:szCs w:val="18"/>
                <w:lang w:val="en-GB"/>
              </w:rPr>
            </w:pPr>
          </w:p>
          <w:p w14:paraId="76D4BD21" w14:textId="77777777" w:rsidR="00182B49" w:rsidRPr="00A21F72" w:rsidRDefault="00182B49" w:rsidP="00182B49">
            <w:pPr>
              <w:spacing w:after="0" w:line="240" w:lineRule="auto"/>
              <w:jc w:val="center"/>
              <w:rPr>
                <w:rFonts w:ascii="Times New Roman" w:hAnsi="Times New Roman" w:cs="Times New Roman"/>
                <w:color w:val="FF0000"/>
                <w:sz w:val="18"/>
                <w:szCs w:val="18"/>
                <w:lang w:val="en-GB"/>
              </w:rPr>
            </w:pPr>
          </w:p>
          <w:p w14:paraId="7AC5D095"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23.5%</w:t>
            </w:r>
          </w:p>
          <w:p w14:paraId="5208A813"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6.3%</w:t>
            </w:r>
          </w:p>
          <w:p w14:paraId="6B646271"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29.4%</w:t>
            </w:r>
          </w:p>
          <w:p w14:paraId="6DE6EA78"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14.0%</w:t>
            </w:r>
          </w:p>
          <w:p w14:paraId="69BB6D0F" w14:textId="4AFA3037" w:rsidR="00182B49" w:rsidRPr="00A21F72" w:rsidRDefault="00182B49" w:rsidP="00182B49">
            <w:pPr>
              <w:spacing w:after="0" w:line="240" w:lineRule="auto"/>
              <w:jc w:val="center"/>
              <w:rPr>
                <w:rFonts w:ascii="Times New Roman" w:hAnsi="Times New Roman" w:cs="Times New Roman"/>
                <w:color w:val="FF0000"/>
                <w:sz w:val="18"/>
                <w:szCs w:val="18"/>
                <w:lang w:val="en-GB"/>
              </w:rPr>
            </w:pPr>
            <w:r w:rsidRPr="00A21F72">
              <w:rPr>
                <w:rFonts w:ascii="Times New Roman" w:hAnsi="Times New Roman" w:cs="Times New Roman"/>
                <w:sz w:val="18"/>
                <w:szCs w:val="18"/>
                <w:lang w:val="en-GB"/>
              </w:rPr>
              <w:t>30</w:t>
            </w:r>
            <w:r>
              <w:rPr>
                <w:rFonts w:ascii="Times New Roman" w:hAnsi="Times New Roman" w:cs="Times New Roman"/>
                <w:sz w:val="18"/>
                <w:szCs w:val="18"/>
                <w:lang w:val="en-GB"/>
              </w:rPr>
              <w:t>.</w:t>
            </w:r>
            <w:r w:rsidRPr="00A21F72">
              <w:rPr>
                <w:rFonts w:ascii="Times New Roman" w:hAnsi="Times New Roman" w:cs="Times New Roman"/>
                <w:sz w:val="18"/>
                <w:szCs w:val="18"/>
                <w:lang w:val="en-GB"/>
              </w:rPr>
              <w:t>6%</w:t>
            </w:r>
          </w:p>
        </w:tc>
        <w:tc>
          <w:tcPr>
            <w:tcW w:w="1077" w:type="dxa"/>
          </w:tcPr>
          <w:p w14:paraId="74868D20"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68E0F098"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87AEDAF"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3EFD0CB8"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0CDDC6E3"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22.6%</w:t>
            </w:r>
          </w:p>
          <w:p w14:paraId="3323B65A"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9.7%</w:t>
            </w:r>
          </w:p>
          <w:p w14:paraId="7C1763E6"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32.8%</w:t>
            </w:r>
          </w:p>
          <w:p w14:paraId="28605A27"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15.6%</w:t>
            </w:r>
          </w:p>
          <w:p w14:paraId="5681D245" w14:textId="136F5DB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40.5%</w:t>
            </w:r>
          </w:p>
        </w:tc>
        <w:tc>
          <w:tcPr>
            <w:tcW w:w="1057" w:type="dxa"/>
            <w:gridSpan w:val="2"/>
          </w:tcPr>
          <w:p w14:paraId="326AFD43"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4D82CDA1"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2E176E9C"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53FB1756"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62BB0EB7"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23.1%</w:t>
            </w:r>
          </w:p>
          <w:p w14:paraId="3D305F78"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23.8%</w:t>
            </w:r>
          </w:p>
          <w:p w14:paraId="03CB4209"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77.6%</w:t>
            </w:r>
          </w:p>
          <w:p w14:paraId="27B0F2AB"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19.2%</w:t>
            </w:r>
          </w:p>
          <w:p w14:paraId="441003F7" w14:textId="4A5A41B8"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32.3%</w:t>
            </w:r>
          </w:p>
        </w:tc>
        <w:tc>
          <w:tcPr>
            <w:tcW w:w="1080" w:type="dxa"/>
            <w:shd w:val="clear" w:color="auto" w:fill="auto"/>
          </w:tcPr>
          <w:p w14:paraId="2CABE4EE" w14:textId="77777777" w:rsidR="00182B49" w:rsidRDefault="00182B49" w:rsidP="00182B49">
            <w:pPr>
              <w:spacing w:after="0" w:line="240" w:lineRule="auto"/>
              <w:jc w:val="center"/>
              <w:rPr>
                <w:rFonts w:ascii="Times New Roman" w:hAnsi="Times New Roman" w:cs="Times New Roman"/>
                <w:sz w:val="18"/>
                <w:szCs w:val="18"/>
                <w:lang w:val="en-GB"/>
              </w:rPr>
            </w:pPr>
          </w:p>
          <w:p w14:paraId="051E5331" w14:textId="77777777" w:rsidR="00182B49" w:rsidRDefault="00182B49" w:rsidP="00182B49">
            <w:pPr>
              <w:spacing w:after="0" w:line="240" w:lineRule="auto"/>
              <w:jc w:val="center"/>
              <w:rPr>
                <w:rFonts w:ascii="Times New Roman" w:hAnsi="Times New Roman" w:cs="Times New Roman"/>
                <w:sz w:val="18"/>
                <w:szCs w:val="18"/>
                <w:lang w:val="en-GB"/>
              </w:rPr>
            </w:pPr>
          </w:p>
          <w:p w14:paraId="74C716E7" w14:textId="77777777" w:rsidR="00182B49" w:rsidRDefault="00182B49" w:rsidP="00182B49">
            <w:pPr>
              <w:spacing w:after="0" w:line="240" w:lineRule="auto"/>
              <w:jc w:val="center"/>
              <w:rPr>
                <w:rFonts w:ascii="Times New Roman" w:hAnsi="Times New Roman" w:cs="Times New Roman"/>
                <w:sz w:val="18"/>
                <w:szCs w:val="18"/>
                <w:lang w:val="en-GB"/>
              </w:rPr>
            </w:pPr>
          </w:p>
          <w:p w14:paraId="5D34A5E0" w14:textId="77777777" w:rsidR="00182B49" w:rsidRDefault="00182B49" w:rsidP="00182B49">
            <w:pPr>
              <w:spacing w:after="0" w:line="240" w:lineRule="auto"/>
              <w:jc w:val="center"/>
              <w:rPr>
                <w:rFonts w:ascii="Times New Roman" w:hAnsi="Times New Roman" w:cs="Times New Roman"/>
                <w:sz w:val="18"/>
                <w:szCs w:val="18"/>
                <w:lang w:val="en-GB"/>
              </w:rPr>
            </w:pPr>
          </w:p>
          <w:p w14:paraId="3F21BB9C" w14:textId="77777777" w:rsidR="00182B49"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15.9%</w:t>
            </w:r>
          </w:p>
          <w:p w14:paraId="0F8852D7" w14:textId="77777777" w:rsidR="00182B49"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21.5%</w:t>
            </w:r>
          </w:p>
          <w:p w14:paraId="28CE9379" w14:textId="77777777" w:rsidR="00182B49"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69.3%</w:t>
            </w:r>
          </w:p>
          <w:p w14:paraId="59E8E06E" w14:textId="77777777" w:rsidR="00182B49"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10.2%</w:t>
            </w:r>
          </w:p>
          <w:p w14:paraId="66DA917F" w14:textId="08BC4611" w:rsidR="00182B49" w:rsidRPr="00A21F72"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23.4%</w:t>
            </w:r>
          </w:p>
        </w:tc>
      </w:tr>
      <w:tr w:rsidR="00182B49" w:rsidRPr="00610D76" w14:paraId="2E5BF341" w14:textId="77777777" w:rsidTr="002F0374">
        <w:tc>
          <w:tcPr>
            <w:tcW w:w="1795" w:type="dxa"/>
            <w:vMerge/>
          </w:tcPr>
          <w:p w14:paraId="02DAF033" w14:textId="77777777" w:rsidR="00182B49" w:rsidRPr="00610D76" w:rsidRDefault="00182B49" w:rsidP="00182B49">
            <w:pPr>
              <w:spacing w:after="0" w:line="240" w:lineRule="auto"/>
              <w:rPr>
                <w:rFonts w:ascii="Times New Roman" w:eastAsia="Calibri" w:hAnsi="Times New Roman" w:cs="Times New Roman"/>
                <w:b/>
                <w:sz w:val="18"/>
                <w:szCs w:val="18"/>
                <w:lang w:val="en-GB"/>
              </w:rPr>
            </w:pPr>
          </w:p>
        </w:tc>
        <w:tc>
          <w:tcPr>
            <w:tcW w:w="720" w:type="dxa"/>
            <w:vMerge/>
          </w:tcPr>
          <w:p w14:paraId="243D7606" w14:textId="77777777" w:rsidR="00182B49" w:rsidRPr="00610D76" w:rsidRDefault="00182B49" w:rsidP="00182B49">
            <w:pPr>
              <w:spacing w:after="0" w:line="240" w:lineRule="auto"/>
              <w:rPr>
                <w:rFonts w:ascii="Times New Roman" w:hAnsi="Times New Roman" w:cs="Times New Roman"/>
                <w:sz w:val="18"/>
                <w:szCs w:val="18"/>
                <w:lang w:val="en-GB"/>
              </w:rPr>
            </w:pPr>
          </w:p>
        </w:tc>
        <w:tc>
          <w:tcPr>
            <w:tcW w:w="10710" w:type="dxa"/>
            <w:gridSpan w:val="8"/>
            <w:shd w:val="clear" w:color="auto" w:fill="D0CECE" w:themeFill="background2" w:themeFillShade="E6"/>
          </w:tcPr>
          <w:p w14:paraId="6C2020DD" w14:textId="59D15E24" w:rsidR="00182B49" w:rsidRDefault="00182B49" w:rsidP="00182B49">
            <w:pPr>
              <w:spacing w:after="0" w:line="240" w:lineRule="auto"/>
              <w:rPr>
                <w:rFonts w:ascii="Times New Roman" w:eastAsia="Calibri" w:hAnsi="Times New Roman" w:cs="Times New Roman"/>
                <w:sz w:val="18"/>
                <w:szCs w:val="18"/>
                <w:lang w:val="en-GB"/>
              </w:rPr>
            </w:pPr>
            <w:r w:rsidRPr="00A21F72">
              <w:rPr>
                <w:rFonts w:ascii="Times New Roman" w:eastAsia="Calibri" w:hAnsi="Times New Roman" w:cs="Times New Roman"/>
                <w:b/>
                <w:sz w:val="18"/>
                <w:szCs w:val="18"/>
                <w:lang w:val="en-GB" w:eastAsia="en-US"/>
              </w:rPr>
              <w:t xml:space="preserve">Indicator 5.4.3 </w:t>
            </w:r>
            <w:r>
              <w:rPr>
                <w:rFonts w:ascii="Times New Roman" w:eastAsia="Calibri" w:hAnsi="Times New Roman" w:cs="Times New Roman"/>
                <w:b/>
                <w:sz w:val="18"/>
                <w:szCs w:val="18"/>
                <w:lang w:val="en-GB" w:eastAsia="en-US"/>
              </w:rPr>
              <w:t>n</w:t>
            </w:r>
            <w:r w:rsidRPr="00A21F72">
              <w:rPr>
                <w:rFonts w:ascii="Times New Roman" w:eastAsia="Calibri" w:hAnsi="Times New Roman" w:cs="Times New Roman"/>
                <w:b/>
                <w:sz w:val="18"/>
                <w:szCs w:val="18"/>
                <w:lang w:val="en-GB" w:eastAsia="en-US"/>
              </w:rPr>
              <w:t xml:space="preserve">ote: </w:t>
            </w:r>
            <w:r w:rsidRPr="00A21F72">
              <w:rPr>
                <w:rFonts w:ascii="Times New Roman" w:eastAsia="Calibri" w:hAnsi="Times New Roman" w:cs="Times New Roman"/>
                <w:sz w:val="18"/>
                <w:szCs w:val="18"/>
                <w:lang w:val="en-GB" w:eastAsia="en-US"/>
              </w:rPr>
              <w:t xml:space="preserve">Tracks the percentage of the population at risk </w:t>
            </w:r>
            <w:r w:rsidR="00974DB0">
              <w:rPr>
                <w:rFonts w:ascii="Times New Roman" w:eastAsia="Calibri" w:hAnsi="Times New Roman" w:cs="Times New Roman"/>
                <w:sz w:val="18"/>
                <w:szCs w:val="18"/>
                <w:lang w:val="en-GB" w:eastAsia="en-US"/>
              </w:rPr>
              <w:t>to</w:t>
            </w:r>
            <w:r w:rsidR="00974DB0" w:rsidRPr="00A21F72">
              <w:rPr>
                <w:rFonts w:ascii="Times New Roman" w:eastAsia="Calibri" w:hAnsi="Times New Roman" w:cs="Times New Roman"/>
                <w:sz w:val="18"/>
                <w:szCs w:val="18"/>
                <w:lang w:val="en-GB" w:eastAsia="en-US"/>
              </w:rPr>
              <w:t xml:space="preserve"> </w:t>
            </w:r>
            <w:r w:rsidRPr="00A21F72">
              <w:rPr>
                <w:rFonts w:ascii="Times New Roman" w:eastAsia="Calibri" w:hAnsi="Times New Roman" w:cs="Times New Roman"/>
                <w:sz w:val="18"/>
                <w:szCs w:val="18"/>
                <w:lang w:val="en-GB" w:eastAsia="en-US"/>
              </w:rPr>
              <w:t xml:space="preserve">each type of disaster (defined as flood, earthquake, hurricane, landslide and draught) </w:t>
            </w:r>
            <w:r w:rsidR="00974DB0">
              <w:rPr>
                <w:rFonts w:ascii="Times New Roman" w:eastAsia="Calibri" w:hAnsi="Times New Roman" w:cs="Times New Roman"/>
                <w:sz w:val="18"/>
                <w:szCs w:val="18"/>
                <w:lang w:val="en-GB" w:eastAsia="en-US"/>
              </w:rPr>
              <w:t xml:space="preserve">that are </w:t>
            </w:r>
            <w:r w:rsidRPr="00A21F72">
              <w:rPr>
                <w:rFonts w:ascii="Times New Roman" w:eastAsia="Calibri" w:hAnsi="Times New Roman" w:cs="Times New Roman"/>
                <w:sz w:val="18"/>
                <w:szCs w:val="18"/>
                <w:lang w:val="en-GB" w:eastAsia="en-US"/>
              </w:rPr>
              <w:t xml:space="preserve">covered by contingency plans </w:t>
            </w:r>
            <w:r w:rsidRPr="00A21F72">
              <w:rPr>
                <w:rFonts w:ascii="Times New Roman" w:eastAsia="Calibri" w:hAnsi="Times New Roman" w:cs="Times New Roman"/>
                <w:sz w:val="18"/>
                <w:szCs w:val="18"/>
                <w:lang w:val="en-GB"/>
              </w:rPr>
              <w:t>support</w:t>
            </w:r>
            <w:r w:rsidR="00974DB0">
              <w:rPr>
                <w:rFonts w:ascii="Times New Roman" w:eastAsia="Calibri" w:hAnsi="Times New Roman" w:cs="Times New Roman"/>
                <w:sz w:val="18"/>
                <w:szCs w:val="18"/>
                <w:lang w:val="en-GB"/>
              </w:rPr>
              <w:t>ed</w:t>
            </w:r>
            <w:r w:rsidRPr="00A21F72">
              <w:rPr>
                <w:rFonts w:ascii="Times New Roman" w:eastAsia="Calibri" w:hAnsi="Times New Roman" w:cs="Times New Roman"/>
                <w:sz w:val="18"/>
                <w:szCs w:val="18"/>
                <w:lang w:val="en-GB"/>
              </w:rPr>
              <w:t xml:space="preserve"> by UNDP (</w:t>
            </w:r>
            <w:r w:rsidR="00974DB0">
              <w:rPr>
                <w:rFonts w:ascii="Times New Roman" w:eastAsia="Calibri" w:hAnsi="Times New Roman" w:cs="Times New Roman"/>
                <w:sz w:val="18"/>
                <w:szCs w:val="18"/>
                <w:lang w:val="en-GB"/>
              </w:rPr>
              <w:t>requested</w:t>
            </w:r>
            <w:r w:rsidRPr="00A21F72">
              <w:rPr>
                <w:rFonts w:ascii="Times New Roman" w:eastAsia="Calibri" w:hAnsi="Times New Roman" w:cs="Times New Roman"/>
                <w:sz w:val="18"/>
                <w:szCs w:val="18"/>
                <w:lang w:val="en-GB"/>
              </w:rPr>
              <w:t xml:space="preserve"> </w:t>
            </w:r>
            <w:r w:rsidR="00974DB0">
              <w:rPr>
                <w:rFonts w:ascii="Times New Roman" w:hAnsi="Times New Roman" w:cs="Times New Roman"/>
                <w:sz w:val="18"/>
                <w:szCs w:val="18"/>
                <w:lang w:val="en-GB"/>
              </w:rPr>
              <w:t>by</w:t>
            </w:r>
            <w:r w:rsidR="00974DB0" w:rsidRPr="00A21F72">
              <w:rPr>
                <w:rFonts w:ascii="Times New Roman" w:hAnsi="Times New Roman" w:cs="Times New Roman"/>
                <w:sz w:val="18"/>
                <w:szCs w:val="18"/>
                <w:lang w:val="en-GB"/>
              </w:rPr>
              <w:t xml:space="preserve"> </w:t>
            </w:r>
            <w:r w:rsidRPr="00A21F72">
              <w:rPr>
                <w:rFonts w:ascii="Times New Roman" w:hAnsi="Times New Roman" w:cs="Times New Roman"/>
                <w:sz w:val="18"/>
                <w:szCs w:val="18"/>
                <w:lang w:val="en-GB"/>
              </w:rPr>
              <w:t>programme countries</w:t>
            </w:r>
            <w:r w:rsidRPr="00A21F72">
              <w:rPr>
                <w:rFonts w:ascii="Times New Roman" w:eastAsia="Calibri" w:hAnsi="Times New Roman" w:cs="Times New Roman"/>
                <w:sz w:val="18"/>
                <w:szCs w:val="18"/>
                <w:lang w:val="en-GB"/>
              </w:rPr>
              <w:t xml:space="preserve">) </w:t>
            </w:r>
            <w:r w:rsidR="00974DB0">
              <w:rPr>
                <w:rFonts w:ascii="Times New Roman" w:eastAsia="Calibri" w:hAnsi="Times New Roman" w:cs="Times New Roman"/>
                <w:sz w:val="18"/>
                <w:szCs w:val="18"/>
                <w:lang w:val="en-GB"/>
              </w:rPr>
              <w:t>as of</w:t>
            </w:r>
            <w:r w:rsidR="00974DB0" w:rsidRPr="00A21F72">
              <w:rPr>
                <w:rFonts w:ascii="Times New Roman" w:eastAsia="Calibri" w:hAnsi="Times New Roman" w:cs="Times New Roman"/>
                <w:sz w:val="18"/>
                <w:szCs w:val="18"/>
                <w:lang w:val="en-GB"/>
              </w:rPr>
              <w:t xml:space="preserve"> </w:t>
            </w:r>
            <w:r w:rsidRPr="00A21F72">
              <w:rPr>
                <w:rFonts w:ascii="Times New Roman" w:eastAsia="Calibri" w:hAnsi="Times New Roman" w:cs="Times New Roman"/>
                <w:sz w:val="18"/>
                <w:szCs w:val="18"/>
                <w:lang w:val="en-GB"/>
              </w:rPr>
              <w:t xml:space="preserve">January 2014. In cases where </w:t>
            </w:r>
            <w:r>
              <w:rPr>
                <w:rFonts w:ascii="Times New Roman" w:eastAsia="Calibri" w:hAnsi="Times New Roman" w:cs="Times New Roman"/>
                <w:sz w:val="18"/>
                <w:szCs w:val="18"/>
                <w:lang w:val="en-GB"/>
              </w:rPr>
              <w:t xml:space="preserve">the </w:t>
            </w:r>
            <w:r w:rsidRPr="00A21F72">
              <w:rPr>
                <w:rFonts w:ascii="Times New Roman" w:eastAsia="Calibri" w:hAnsi="Times New Roman" w:cs="Times New Roman"/>
                <w:sz w:val="18"/>
                <w:szCs w:val="18"/>
                <w:lang w:val="en-GB"/>
              </w:rPr>
              <w:t xml:space="preserve">“population at risk” grows faster than coverage, the percentage of “population at risk” covered </w:t>
            </w:r>
            <w:r w:rsidR="00974DB0">
              <w:rPr>
                <w:rFonts w:ascii="Times New Roman" w:eastAsia="Calibri" w:hAnsi="Times New Roman" w:cs="Times New Roman"/>
                <w:sz w:val="18"/>
                <w:szCs w:val="18"/>
                <w:lang w:val="en-GB"/>
              </w:rPr>
              <w:t>may</w:t>
            </w:r>
            <w:r w:rsidR="00974DB0" w:rsidRPr="00A21F72">
              <w:rPr>
                <w:rFonts w:ascii="Times New Roman" w:eastAsia="Calibri" w:hAnsi="Times New Roman" w:cs="Times New Roman"/>
                <w:sz w:val="18"/>
                <w:szCs w:val="18"/>
                <w:lang w:val="en-GB"/>
              </w:rPr>
              <w:t xml:space="preserve"> </w:t>
            </w:r>
            <w:r w:rsidRPr="00A21F72">
              <w:rPr>
                <w:rFonts w:ascii="Times New Roman" w:eastAsia="Calibri" w:hAnsi="Times New Roman" w:cs="Times New Roman"/>
                <w:sz w:val="18"/>
                <w:szCs w:val="18"/>
                <w:lang w:val="en-GB"/>
              </w:rPr>
              <w:t xml:space="preserve">go down even while </w:t>
            </w:r>
            <w:r w:rsidR="00381E56">
              <w:rPr>
                <w:rFonts w:ascii="Times New Roman" w:eastAsia="Calibri" w:hAnsi="Times New Roman" w:cs="Times New Roman"/>
                <w:sz w:val="18"/>
                <w:szCs w:val="18"/>
                <w:lang w:val="en-GB"/>
              </w:rPr>
              <w:t>coverage is being put in place.</w:t>
            </w:r>
          </w:p>
          <w:p w14:paraId="5348E3E7" w14:textId="106990F3" w:rsidR="00EB2F9D" w:rsidRPr="00A21F72" w:rsidRDefault="00EB2F9D" w:rsidP="00182B49">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182B49" w:rsidRPr="00610D76" w14:paraId="39144C15" w14:textId="77777777" w:rsidTr="00182B49">
        <w:trPr>
          <w:trHeight w:val="260"/>
        </w:trPr>
        <w:tc>
          <w:tcPr>
            <w:tcW w:w="1795" w:type="dxa"/>
            <w:vMerge w:val="restart"/>
            <w:shd w:val="clear" w:color="auto" w:fill="BDD6EE" w:themeFill="accent1" w:themeFillTint="66"/>
          </w:tcPr>
          <w:p w14:paraId="188FD264" w14:textId="77777777" w:rsidR="00182B49" w:rsidRPr="00610D76" w:rsidRDefault="00182B49" w:rsidP="00182B49">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t>Output</w:t>
            </w:r>
          </w:p>
        </w:tc>
        <w:tc>
          <w:tcPr>
            <w:tcW w:w="5040" w:type="dxa"/>
            <w:gridSpan w:val="2"/>
            <w:vMerge w:val="restart"/>
            <w:shd w:val="clear" w:color="auto" w:fill="BDD6EE" w:themeFill="accent1" w:themeFillTint="66"/>
          </w:tcPr>
          <w:p w14:paraId="60870EA2" w14:textId="77777777" w:rsidR="00182B49" w:rsidRPr="00A21F72" w:rsidRDefault="00182B49" w:rsidP="00182B49">
            <w:pPr>
              <w:spacing w:after="0" w:line="240" w:lineRule="auto"/>
              <w:rPr>
                <w:rFonts w:ascii="Times New Roman" w:eastAsia="Calibri" w:hAnsi="Times New Roman" w:cs="Times New Roman"/>
                <w:color w:val="000000"/>
                <w:sz w:val="18"/>
                <w:szCs w:val="18"/>
                <w:lang w:val="en-GB"/>
              </w:rPr>
            </w:pPr>
            <w:r w:rsidRPr="00A21F72">
              <w:rPr>
                <w:rFonts w:ascii="Times New Roman" w:eastAsia="Calibri" w:hAnsi="Times New Roman" w:cs="Times New Roman"/>
                <w:b/>
                <w:sz w:val="18"/>
                <w:szCs w:val="18"/>
                <w:lang w:val="en-GB"/>
              </w:rPr>
              <w:t>Output Indicator</w:t>
            </w:r>
          </w:p>
        </w:tc>
        <w:tc>
          <w:tcPr>
            <w:tcW w:w="990" w:type="dxa"/>
            <w:shd w:val="clear" w:color="auto" w:fill="BDD6EE" w:themeFill="accent1" w:themeFillTint="66"/>
            <w:vAlign w:val="center"/>
          </w:tcPr>
          <w:p w14:paraId="3849418E"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6D64C338"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2014</w:t>
            </w:r>
          </w:p>
        </w:tc>
        <w:tc>
          <w:tcPr>
            <w:tcW w:w="1106" w:type="dxa"/>
            <w:shd w:val="clear" w:color="auto" w:fill="BDD6EE" w:themeFill="accent1" w:themeFillTint="66"/>
            <w:vAlign w:val="center"/>
          </w:tcPr>
          <w:p w14:paraId="4DA224FE"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2015</w:t>
            </w:r>
          </w:p>
        </w:tc>
        <w:tc>
          <w:tcPr>
            <w:tcW w:w="1167" w:type="dxa"/>
            <w:gridSpan w:val="2"/>
            <w:shd w:val="clear" w:color="auto" w:fill="BDD6EE" w:themeFill="accent1" w:themeFillTint="66"/>
            <w:vAlign w:val="center"/>
          </w:tcPr>
          <w:p w14:paraId="6ABEE82E"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2016</w:t>
            </w:r>
          </w:p>
        </w:tc>
        <w:tc>
          <w:tcPr>
            <w:tcW w:w="2047" w:type="dxa"/>
            <w:gridSpan w:val="2"/>
            <w:shd w:val="clear" w:color="auto" w:fill="BDD6EE" w:themeFill="accent1" w:themeFillTint="66"/>
            <w:vAlign w:val="center"/>
          </w:tcPr>
          <w:p w14:paraId="10DAE873"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2017</w:t>
            </w:r>
          </w:p>
        </w:tc>
      </w:tr>
      <w:tr w:rsidR="00182B49" w:rsidRPr="00610D76" w14:paraId="4806F394" w14:textId="77777777" w:rsidTr="00182B49">
        <w:tc>
          <w:tcPr>
            <w:tcW w:w="1795" w:type="dxa"/>
            <w:vMerge/>
            <w:shd w:val="clear" w:color="auto" w:fill="BDD6EE" w:themeFill="accent1" w:themeFillTint="66"/>
          </w:tcPr>
          <w:p w14:paraId="5AB7A655" w14:textId="77777777" w:rsidR="00182B49" w:rsidRPr="00610D76" w:rsidRDefault="00182B49" w:rsidP="00182B49">
            <w:pPr>
              <w:spacing w:after="0" w:line="240" w:lineRule="auto"/>
              <w:rPr>
                <w:rFonts w:ascii="Times New Roman" w:hAnsi="Times New Roman" w:cs="Times New Roman"/>
                <w:sz w:val="18"/>
                <w:szCs w:val="18"/>
                <w:lang w:val="en-GB"/>
              </w:rPr>
            </w:pPr>
          </w:p>
        </w:tc>
        <w:tc>
          <w:tcPr>
            <w:tcW w:w="5040" w:type="dxa"/>
            <w:gridSpan w:val="2"/>
            <w:vMerge/>
            <w:shd w:val="clear" w:color="auto" w:fill="BDD6EE" w:themeFill="accent1" w:themeFillTint="66"/>
          </w:tcPr>
          <w:p w14:paraId="5274E983" w14:textId="77777777" w:rsidR="00182B49" w:rsidRPr="00A21F72" w:rsidRDefault="00182B49" w:rsidP="00182B49">
            <w:pPr>
              <w:spacing w:after="0" w:line="240" w:lineRule="auto"/>
              <w:rPr>
                <w:rFonts w:ascii="Times New Roman" w:hAnsi="Times New Roman" w:cs="Times New Roman"/>
                <w:sz w:val="18"/>
                <w:szCs w:val="18"/>
                <w:lang w:val="en-GB"/>
              </w:rPr>
            </w:pPr>
          </w:p>
        </w:tc>
        <w:tc>
          <w:tcPr>
            <w:tcW w:w="990" w:type="dxa"/>
            <w:shd w:val="clear" w:color="auto" w:fill="BDD6EE" w:themeFill="accent1" w:themeFillTint="66"/>
          </w:tcPr>
          <w:p w14:paraId="6A2F303D"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2F5A7259"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Actual</w:t>
            </w:r>
          </w:p>
        </w:tc>
        <w:tc>
          <w:tcPr>
            <w:tcW w:w="1106" w:type="dxa"/>
            <w:shd w:val="clear" w:color="auto" w:fill="BDD6EE" w:themeFill="accent1" w:themeFillTint="66"/>
          </w:tcPr>
          <w:p w14:paraId="3BE1802C"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Actual</w:t>
            </w:r>
          </w:p>
        </w:tc>
        <w:tc>
          <w:tcPr>
            <w:tcW w:w="1167" w:type="dxa"/>
            <w:gridSpan w:val="2"/>
            <w:shd w:val="clear" w:color="auto" w:fill="BDD6EE" w:themeFill="accent1" w:themeFillTint="66"/>
          </w:tcPr>
          <w:p w14:paraId="54FEE888" w14:textId="46269B5A" w:rsidR="00182B49" w:rsidRPr="00A21F72" w:rsidRDefault="00182B49" w:rsidP="00182B49">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p>
        </w:tc>
        <w:tc>
          <w:tcPr>
            <w:tcW w:w="967" w:type="dxa"/>
            <w:shd w:val="clear" w:color="auto" w:fill="BDD6EE" w:themeFill="accent1" w:themeFillTint="66"/>
          </w:tcPr>
          <w:p w14:paraId="522B8D5C" w14:textId="2F999139" w:rsidR="00182B49" w:rsidRPr="00A21F72" w:rsidRDefault="00182B49" w:rsidP="00182B49">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080" w:type="dxa"/>
            <w:shd w:val="clear" w:color="auto" w:fill="BDD6EE" w:themeFill="accent1" w:themeFillTint="66"/>
          </w:tcPr>
          <w:p w14:paraId="6BDAE819" w14:textId="7F2D85DD" w:rsidR="00182B49" w:rsidRPr="00A21F72" w:rsidRDefault="00182B49" w:rsidP="00182B49">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182B49" w:rsidRPr="00610D76" w14:paraId="0464F722" w14:textId="77777777" w:rsidTr="006C3309">
        <w:tc>
          <w:tcPr>
            <w:tcW w:w="1795" w:type="dxa"/>
            <w:vMerge w:val="restart"/>
            <w:shd w:val="clear" w:color="auto" w:fill="auto"/>
          </w:tcPr>
          <w:p w14:paraId="4DBB4F34" w14:textId="77777777" w:rsidR="00182B49" w:rsidRPr="00610D76" w:rsidRDefault="00182B49" w:rsidP="00182B49">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Output 5.5.</w:t>
            </w:r>
            <w:r w:rsidRPr="00610D76">
              <w:rPr>
                <w:rFonts w:ascii="Times New Roman" w:eastAsia="Calibri" w:hAnsi="Times New Roman" w:cs="Times New Roman"/>
                <w:sz w:val="18"/>
                <w:szCs w:val="18"/>
                <w:lang w:val="en-GB"/>
              </w:rPr>
              <w:t xml:space="preserve"> Policy frameworks and institutional mechanisms enabled at the national and sub-national levels for the peaceful management of emerging and </w:t>
            </w:r>
            <w:r w:rsidRPr="00610D76">
              <w:rPr>
                <w:rFonts w:ascii="Times New Roman" w:eastAsia="Calibri" w:hAnsi="Times New Roman" w:cs="Times New Roman"/>
                <w:sz w:val="18"/>
                <w:szCs w:val="18"/>
                <w:lang w:val="en-GB"/>
              </w:rPr>
              <w:lastRenderedPageBreak/>
              <w:t>recurring conflicts and tensions</w:t>
            </w:r>
          </w:p>
          <w:p w14:paraId="25DA60F3" w14:textId="77777777" w:rsidR="00182B49" w:rsidRPr="00610D76" w:rsidRDefault="00182B49" w:rsidP="00182B49">
            <w:pPr>
              <w:spacing w:after="0" w:line="240" w:lineRule="auto"/>
              <w:rPr>
                <w:rFonts w:ascii="Times New Roman" w:eastAsia="Calibri" w:hAnsi="Times New Roman" w:cs="Times New Roman"/>
                <w:sz w:val="18"/>
                <w:szCs w:val="18"/>
                <w:lang w:val="en-GB"/>
              </w:rPr>
            </w:pPr>
          </w:p>
          <w:p w14:paraId="45C602B3" w14:textId="26B60DE2" w:rsidR="00182B49" w:rsidRPr="00610D76" w:rsidRDefault="00182B49" w:rsidP="00182B49">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381E56">
              <w:rPr>
                <w:rFonts w:ascii="Times New Roman" w:eastAsia="Calibri" w:hAnsi="Times New Roman" w:cs="Times New Roman"/>
                <w:b/>
                <w:color w:val="000000"/>
                <w:sz w:val="18"/>
                <w:szCs w:val="18"/>
                <w:lang w:val="en-GB"/>
              </w:rPr>
              <w:t>46</w:t>
            </w:r>
            <w:r w:rsidRPr="00610D76">
              <w:rPr>
                <w:rFonts w:ascii="Times New Roman" w:eastAsia="Calibri" w:hAnsi="Times New Roman" w:cs="Times New Roman"/>
                <w:b/>
                <w:color w:val="000000"/>
                <w:sz w:val="18"/>
                <w:szCs w:val="18"/>
                <w:lang w:val="en-GB"/>
              </w:rPr>
              <w:t xml:space="preserve"> </w:t>
            </w:r>
          </w:p>
          <w:p w14:paraId="58625E40" w14:textId="6439A024" w:rsidR="00182B49" w:rsidRPr="00610D76" w:rsidRDefault="00182B49" w:rsidP="00381E56">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 xml:space="preserve">(December </w:t>
            </w:r>
            <w:r w:rsidR="00381E56">
              <w:rPr>
                <w:rFonts w:ascii="Times New Roman" w:eastAsia="Calibri" w:hAnsi="Times New Roman" w:cs="Times New Roman"/>
                <w:b/>
                <w:color w:val="000000"/>
                <w:sz w:val="18"/>
                <w:szCs w:val="18"/>
                <w:lang w:val="en-GB"/>
              </w:rPr>
              <w:t>2017</w:t>
            </w:r>
            <w:r w:rsidRPr="00610D76">
              <w:rPr>
                <w:rFonts w:ascii="Times New Roman" w:eastAsia="Calibri" w:hAnsi="Times New Roman" w:cs="Times New Roman"/>
                <w:b/>
                <w:color w:val="000000"/>
                <w:sz w:val="18"/>
                <w:szCs w:val="18"/>
                <w:lang w:val="en-GB"/>
              </w:rPr>
              <w:t>)</w:t>
            </w:r>
          </w:p>
        </w:tc>
        <w:tc>
          <w:tcPr>
            <w:tcW w:w="720" w:type="dxa"/>
            <w:vMerge w:val="restart"/>
          </w:tcPr>
          <w:p w14:paraId="50C69331" w14:textId="77777777" w:rsidR="00182B49" w:rsidRPr="00610D76" w:rsidRDefault="00182B49" w:rsidP="00182B49">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lastRenderedPageBreak/>
              <w:t>5.5.1</w:t>
            </w:r>
          </w:p>
        </w:tc>
        <w:tc>
          <w:tcPr>
            <w:tcW w:w="4320" w:type="dxa"/>
          </w:tcPr>
          <w:p w14:paraId="6D09A5C0" w14:textId="77777777" w:rsidR="00182B49" w:rsidRPr="00A21F72" w:rsidRDefault="00182B49" w:rsidP="00182B49">
            <w:pPr>
              <w:spacing w:after="0" w:line="240" w:lineRule="auto"/>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 xml:space="preserve">Number of countries with </w:t>
            </w:r>
            <w:r w:rsidRPr="00A21F72">
              <w:rPr>
                <w:rFonts w:ascii="Times New Roman" w:eastAsia="Calibri" w:hAnsi="Times New Roman" w:cs="Times New Roman"/>
                <w:b/>
                <w:sz w:val="18"/>
                <w:szCs w:val="18"/>
                <w:lang w:val="en-GB"/>
              </w:rPr>
              <w:t>improved</w:t>
            </w:r>
            <w:r w:rsidRPr="00A21F72">
              <w:rPr>
                <w:rFonts w:ascii="Times New Roman" w:eastAsia="Calibri" w:hAnsi="Times New Roman" w:cs="Times New Roman"/>
                <w:sz w:val="18"/>
                <w:szCs w:val="18"/>
                <w:lang w:val="en-GB"/>
              </w:rPr>
              <w:t xml:space="preserve"> </w:t>
            </w:r>
            <w:r w:rsidRPr="00A21F72">
              <w:rPr>
                <w:rFonts w:ascii="Times New Roman" w:eastAsia="Calibri" w:hAnsi="Times New Roman" w:cs="Times New Roman"/>
                <w:b/>
                <w:sz w:val="18"/>
                <w:szCs w:val="18"/>
                <w:lang w:val="en-GB"/>
              </w:rPr>
              <w:t>sustainable</w:t>
            </w:r>
            <w:r w:rsidRPr="00A21F72">
              <w:rPr>
                <w:rFonts w:ascii="Times New Roman" w:eastAsia="Calibri" w:hAnsi="Times New Roman" w:cs="Times New Roman"/>
                <w:sz w:val="18"/>
                <w:szCs w:val="18"/>
                <w:lang w:val="en-GB"/>
              </w:rPr>
              <w:t xml:space="preserve"> national and/or local </w:t>
            </w:r>
            <w:r w:rsidRPr="00A21F72">
              <w:rPr>
                <w:rFonts w:ascii="Times New Roman" w:eastAsia="Calibri" w:hAnsi="Times New Roman" w:cs="Times New Roman"/>
                <w:b/>
                <w:sz w:val="18"/>
                <w:szCs w:val="18"/>
                <w:lang w:val="en-GB"/>
              </w:rPr>
              <w:t>human and/or financial capacities</w:t>
            </w:r>
            <w:r w:rsidRPr="00A21F72">
              <w:rPr>
                <w:rFonts w:ascii="Times New Roman" w:eastAsia="Calibri" w:hAnsi="Times New Roman" w:cs="Times New Roman"/>
                <w:sz w:val="18"/>
                <w:szCs w:val="18"/>
                <w:lang w:val="en-GB"/>
              </w:rPr>
              <w:t xml:space="preserve"> to address emerging and/or recurring conflicts.</w:t>
            </w:r>
          </w:p>
          <w:p w14:paraId="2628A69F" w14:textId="77777777" w:rsidR="00182B49" w:rsidRPr="00A21F72" w:rsidRDefault="00182B49" w:rsidP="00182B49">
            <w:pPr>
              <w:pStyle w:val="ListParagraph"/>
              <w:numPr>
                <w:ilvl w:val="0"/>
                <w:numId w:val="38"/>
              </w:numPr>
              <w:rPr>
                <w:rFonts w:ascii="Times New Roman" w:eastAsia="Calibri" w:hAnsi="Times New Roman"/>
                <w:sz w:val="18"/>
                <w:szCs w:val="18"/>
                <w:lang w:val="en-GB"/>
              </w:rPr>
            </w:pPr>
            <w:r w:rsidRPr="00A21F72">
              <w:rPr>
                <w:rFonts w:ascii="Times New Roman" w:eastAsia="Calibri" w:hAnsi="Times New Roman"/>
                <w:sz w:val="18"/>
                <w:szCs w:val="18"/>
                <w:lang w:val="en-GB"/>
              </w:rPr>
              <w:t xml:space="preserve">National </w:t>
            </w:r>
          </w:p>
          <w:p w14:paraId="008CDC96" w14:textId="77777777" w:rsidR="00182B49" w:rsidRPr="00A21F72" w:rsidRDefault="00182B49" w:rsidP="00182B49">
            <w:pPr>
              <w:pStyle w:val="ListParagraph"/>
              <w:numPr>
                <w:ilvl w:val="1"/>
                <w:numId w:val="56"/>
              </w:numPr>
              <w:rPr>
                <w:rFonts w:ascii="Times New Roman" w:eastAsia="Calibri" w:hAnsi="Times New Roman"/>
                <w:sz w:val="18"/>
                <w:szCs w:val="18"/>
                <w:lang w:val="en-GB"/>
              </w:rPr>
            </w:pPr>
            <w:r w:rsidRPr="00A21F72">
              <w:rPr>
                <w:rFonts w:ascii="Times New Roman" w:eastAsia="Calibri" w:hAnsi="Times New Roman"/>
                <w:sz w:val="18"/>
                <w:szCs w:val="18"/>
                <w:lang w:val="en-GB"/>
              </w:rPr>
              <w:t>Financial capacities</w:t>
            </w:r>
          </w:p>
          <w:p w14:paraId="36F70A29" w14:textId="77777777" w:rsidR="00182B49" w:rsidRPr="00A21F72" w:rsidRDefault="00182B49" w:rsidP="00182B49">
            <w:pPr>
              <w:pStyle w:val="ListParagraph"/>
              <w:numPr>
                <w:ilvl w:val="1"/>
                <w:numId w:val="56"/>
              </w:numPr>
              <w:rPr>
                <w:rFonts w:ascii="Times New Roman" w:eastAsia="Calibri" w:hAnsi="Times New Roman"/>
                <w:sz w:val="18"/>
                <w:szCs w:val="18"/>
                <w:lang w:val="en-GB"/>
              </w:rPr>
            </w:pPr>
            <w:r w:rsidRPr="00A21F72">
              <w:rPr>
                <w:rFonts w:ascii="Times New Roman" w:eastAsia="Calibri" w:hAnsi="Times New Roman"/>
                <w:sz w:val="18"/>
                <w:szCs w:val="18"/>
                <w:lang w:val="en-GB"/>
              </w:rPr>
              <w:t>Human Resource capacities</w:t>
            </w:r>
          </w:p>
          <w:p w14:paraId="3E4D8C0E" w14:textId="77777777" w:rsidR="00182B49" w:rsidRPr="00A21F72" w:rsidRDefault="00182B49" w:rsidP="00182B49">
            <w:pPr>
              <w:pStyle w:val="ListParagraph"/>
              <w:numPr>
                <w:ilvl w:val="0"/>
                <w:numId w:val="38"/>
              </w:numPr>
              <w:rPr>
                <w:rFonts w:ascii="Times New Roman" w:eastAsia="Calibri" w:hAnsi="Times New Roman"/>
                <w:sz w:val="18"/>
                <w:szCs w:val="18"/>
                <w:lang w:val="en-GB"/>
              </w:rPr>
            </w:pPr>
            <w:r w:rsidRPr="00A21F72">
              <w:rPr>
                <w:rFonts w:ascii="Times New Roman" w:eastAsia="Calibri" w:hAnsi="Times New Roman"/>
                <w:sz w:val="18"/>
                <w:szCs w:val="18"/>
                <w:lang w:val="en-GB"/>
              </w:rPr>
              <w:t xml:space="preserve">Local </w:t>
            </w:r>
          </w:p>
          <w:p w14:paraId="4002CD21" w14:textId="77777777" w:rsidR="00182B49" w:rsidRPr="00A21F72" w:rsidRDefault="00182B49" w:rsidP="00182B49">
            <w:pPr>
              <w:pStyle w:val="ListParagraph"/>
              <w:numPr>
                <w:ilvl w:val="0"/>
                <w:numId w:val="57"/>
              </w:numPr>
              <w:rPr>
                <w:rFonts w:ascii="Times New Roman" w:eastAsia="Calibri" w:hAnsi="Times New Roman"/>
                <w:sz w:val="18"/>
                <w:szCs w:val="18"/>
                <w:lang w:val="en-GB"/>
              </w:rPr>
            </w:pPr>
            <w:r w:rsidRPr="00A21F72">
              <w:rPr>
                <w:rFonts w:ascii="Times New Roman" w:eastAsia="Calibri" w:hAnsi="Times New Roman"/>
                <w:sz w:val="18"/>
                <w:szCs w:val="18"/>
                <w:lang w:val="en-GB"/>
              </w:rPr>
              <w:t>Financial capacities</w:t>
            </w:r>
          </w:p>
          <w:p w14:paraId="46842EE0" w14:textId="77777777" w:rsidR="00182B49" w:rsidRPr="00A21F72" w:rsidRDefault="00182B49" w:rsidP="00182B49">
            <w:pPr>
              <w:pStyle w:val="ListParagraph"/>
              <w:numPr>
                <w:ilvl w:val="0"/>
                <w:numId w:val="57"/>
              </w:numPr>
              <w:rPr>
                <w:rFonts w:ascii="Times New Roman" w:eastAsia="Calibri" w:hAnsi="Times New Roman"/>
                <w:sz w:val="18"/>
                <w:szCs w:val="18"/>
                <w:lang w:val="en-GB"/>
              </w:rPr>
            </w:pPr>
            <w:r w:rsidRPr="00A21F72">
              <w:rPr>
                <w:rFonts w:ascii="Times New Roman" w:eastAsia="Calibri" w:hAnsi="Times New Roman"/>
                <w:sz w:val="18"/>
                <w:szCs w:val="18"/>
                <w:lang w:val="en-GB"/>
              </w:rPr>
              <w:lastRenderedPageBreak/>
              <w:t>Human Resource capacities</w:t>
            </w:r>
          </w:p>
          <w:p w14:paraId="58071094" w14:textId="77777777" w:rsidR="00182B49" w:rsidRPr="00C370CF" w:rsidRDefault="00182B49" w:rsidP="00182B49">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23</w:t>
            </w:r>
          </w:p>
        </w:tc>
        <w:tc>
          <w:tcPr>
            <w:tcW w:w="990" w:type="dxa"/>
          </w:tcPr>
          <w:p w14:paraId="2213E95D"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70EC6854"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386B4CA9"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0768C9D6"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0</w:t>
            </w:r>
          </w:p>
          <w:p w14:paraId="5A13D36F"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45A3281C"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0</w:t>
            </w:r>
          </w:p>
          <w:p w14:paraId="1F468B65"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705E77A2"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0</w:t>
            </w:r>
          </w:p>
          <w:p w14:paraId="732068CD"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3D61707E"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lastRenderedPageBreak/>
              <w:t>0</w:t>
            </w:r>
          </w:p>
        </w:tc>
        <w:tc>
          <w:tcPr>
            <w:tcW w:w="1080" w:type="dxa"/>
          </w:tcPr>
          <w:p w14:paraId="5E255A87"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5A0ED531"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0615A513"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076A8F71"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6</w:t>
            </w:r>
          </w:p>
          <w:p w14:paraId="1E0D84BF"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07AA4AB0"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8</w:t>
            </w:r>
          </w:p>
          <w:p w14:paraId="2AFFF75D"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38C171D1"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4</w:t>
            </w:r>
          </w:p>
          <w:p w14:paraId="70384041"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3905FBF1"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lastRenderedPageBreak/>
              <w:t>5</w:t>
            </w:r>
          </w:p>
        </w:tc>
        <w:tc>
          <w:tcPr>
            <w:tcW w:w="1106" w:type="dxa"/>
          </w:tcPr>
          <w:p w14:paraId="359F2FFB"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37008B72"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2AF27765" w14:textId="77777777" w:rsidR="00182B49" w:rsidRPr="00A21F72" w:rsidRDefault="00182B49" w:rsidP="00182B49">
            <w:pPr>
              <w:spacing w:after="0" w:line="240" w:lineRule="auto"/>
              <w:ind w:right="432"/>
              <w:jc w:val="right"/>
              <w:rPr>
                <w:rFonts w:ascii="Times New Roman" w:eastAsia="Calibri" w:hAnsi="Times New Roman" w:cs="Times New Roman"/>
                <w:sz w:val="18"/>
                <w:szCs w:val="18"/>
                <w:lang w:val="en-GB"/>
              </w:rPr>
            </w:pPr>
          </w:p>
          <w:p w14:paraId="32DB3582"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10</w:t>
            </w:r>
          </w:p>
          <w:p w14:paraId="1EA09192"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0FD639C"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12</w:t>
            </w:r>
          </w:p>
          <w:p w14:paraId="63E31BC8"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AADA5C5"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8</w:t>
            </w:r>
          </w:p>
          <w:p w14:paraId="12BD2F71"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7ED1B05A"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lastRenderedPageBreak/>
              <w:t>10</w:t>
            </w:r>
          </w:p>
        </w:tc>
        <w:tc>
          <w:tcPr>
            <w:tcW w:w="1167" w:type="dxa"/>
            <w:gridSpan w:val="2"/>
          </w:tcPr>
          <w:p w14:paraId="72951101"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5BBA4062"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1344D488"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529A3295"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10</w:t>
            </w:r>
          </w:p>
          <w:p w14:paraId="00935B6B"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3026D0D1"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14</w:t>
            </w:r>
          </w:p>
          <w:p w14:paraId="5C25BD90"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2EE62846"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10</w:t>
            </w:r>
          </w:p>
          <w:p w14:paraId="4EA3D740" w14:textId="77777777" w:rsidR="00182B49" w:rsidRPr="00A21F72" w:rsidRDefault="00182B49" w:rsidP="00182B49">
            <w:pPr>
              <w:spacing w:after="0" w:line="240" w:lineRule="auto"/>
              <w:jc w:val="center"/>
              <w:rPr>
                <w:rFonts w:ascii="Times New Roman" w:hAnsi="Times New Roman" w:cs="Times New Roman"/>
                <w:sz w:val="18"/>
                <w:szCs w:val="18"/>
                <w:lang w:val="en-GB"/>
              </w:rPr>
            </w:pPr>
          </w:p>
          <w:p w14:paraId="43F01CC9" w14:textId="7E859993"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lastRenderedPageBreak/>
              <w:t>13</w:t>
            </w:r>
          </w:p>
        </w:tc>
        <w:tc>
          <w:tcPr>
            <w:tcW w:w="967" w:type="dxa"/>
          </w:tcPr>
          <w:p w14:paraId="666188BF" w14:textId="77777777" w:rsidR="00182B49" w:rsidRPr="00182B49" w:rsidRDefault="00182B49" w:rsidP="00182B49">
            <w:pPr>
              <w:spacing w:after="0" w:line="240" w:lineRule="auto"/>
              <w:jc w:val="center"/>
              <w:rPr>
                <w:rFonts w:ascii="Times New Roman" w:hAnsi="Times New Roman" w:cs="Times New Roman"/>
                <w:sz w:val="18"/>
                <w:szCs w:val="18"/>
                <w:lang w:val="en-GB"/>
              </w:rPr>
            </w:pPr>
          </w:p>
          <w:p w14:paraId="46C7FA67" w14:textId="77777777" w:rsidR="00182B49" w:rsidRPr="00182B49" w:rsidRDefault="00182B49" w:rsidP="00182B49">
            <w:pPr>
              <w:spacing w:after="0" w:line="240" w:lineRule="auto"/>
              <w:jc w:val="center"/>
              <w:rPr>
                <w:rFonts w:ascii="Times New Roman" w:hAnsi="Times New Roman" w:cs="Times New Roman"/>
                <w:sz w:val="18"/>
                <w:szCs w:val="18"/>
                <w:lang w:val="en-GB"/>
              </w:rPr>
            </w:pPr>
          </w:p>
          <w:p w14:paraId="00DE144B" w14:textId="77777777" w:rsidR="00182B49" w:rsidRPr="00182B49" w:rsidRDefault="00182B49" w:rsidP="00182B49">
            <w:pPr>
              <w:spacing w:after="0" w:line="240" w:lineRule="auto"/>
              <w:jc w:val="center"/>
              <w:rPr>
                <w:rFonts w:ascii="Times New Roman" w:hAnsi="Times New Roman" w:cs="Times New Roman"/>
                <w:sz w:val="18"/>
                <w:szCs w:val="18"/>
                <w:lang w:val="en-GB"/>
              </w:rPr>
            </w:pPr>
          </w:p>
          <w:p w14:paraId="62BD30AD" w14:textId="77777777" w:rsidR="00182B49" w:rsidRPr="00182B49" w:rsidRDefault="00182B49" w:rsidP="00182B49">
            <w:pPr>
              <w:spacing w:after="0" w:line="240" w:lineRule="auto"/>
              <w:jc w:val="center"/>
              <w:rPr>
                <w:rFonts w:ascii="Times New Roman" w:hAnsi="Times New Roman" w:cs="Times New Roman"/>
                <w:sz w:val="18"/>
                <w:szCs w:val="18"/>
                <w:lang w:val="en-GB"/>
              </w:rPr>
            </w:pPr>
            <w:r w:rsidRPr="00182B49">
              <w:rPr>
                <w:rFonts w:ascii="Times New Roman" w:hAnsi="Times New Roman" w:cs="Times New Roman"/>
                <w:sz w:val="18"/>
                <w:szCs w:val="18"/>
                <w:lang w:val="en-GB"/>
              </w:rPr>
              <w:t>12</w:t>
            </w:r>
          </w:p>
          <w:p w14:paraId="0F0135DE" w14:textId="77777777" w:rsidR="00182B49" w:rsidRPr="00182B49" w:rsidRDefault="00182B49" w:rsidP="00182B49">
            <w:pPr>
              <w:spacing w:after="0" w:line="240" w:lineRule="auto"/>
              <w:jc w:val="center"/>
              <w:rPr>
                <w:rFonts w:ascii="Times New Roman" w:hAnsi="Times New Roman" w:cs="Times New Roman"/>
                <w:sz w:val="18"/>
                <w:szCs w:val="18"/>
                <w:lang w:val="en-GB"/>
              </w:rPr>
            </w:pPr>
          </w:p>
          <w:p w14:paraId="3C7C3C7F" w14:textId="77777777" w:rsidR="00182B49" w:rsidRPr="00182B49" w:rsidRDefault="00182B49" w:rsidP="00182B49">
            <w:pPr>
              <w:spacing w:after="0" w:line="240" w:lineRule="auto"/>
              <w:jc w:val="center"/>
              <w:rPr>
                <w:rFonts w:ascii="Times New Roman" w:hAnsi="Times New Roman" w:cs="Times New Roman"/>
                <w:sz w:val="18"/>
                <w:szCs w:val="18"/>
                <w:lang w:val="en-GB"/>
              </w:rPr>
            </w:pPr>
            <w:r w:rsidRPr="00182B49">
              <w:rPr>
                <w:rFonts w:ascii="Times New Roman" w:hAnsi="Times New Roman" w:cs="Times New Roman"/>
                <w:sz w:val="18"/>
                <w:szCs w:val="18"/>
                <w:lang w:val="en-GB"/>
              </w:rPr>
              <w:t>17</w:t>
            </w:r>
          </w:p>
          <w:p w14:paraId="0529AC7B" w14:textId="77777777" w:rsidR="00182B49" w:rsidRPr="00182B49" w:rsidRDefault="00182B49" w:rsidP="00182B49">
            <w:pPr>
              <w:spacing w:after="0" w:line="240" w:lineRule="auto"/>
              <w:jc w:val="center"/>
              <w:rPr>
                <w:rFonts w:ascii="Times New Roman" w:hAnsi="Times New Roman" w:cs="Times New Roman"/>
                <w:sz w:val="18"/>
                <w:szCs w:val="18"/>
                <w:lang w:val="en-GB"/>
              </w:rPr>
            </w:pPr>
          </w:p>
          <w:p w14:paraId="2ACAA415" w14:textId="77777777" w:rsidR="00182B49" w:rsidRPr="00182B49" w:rsidRDefault="00182B49" w:rsidP="00182B49">
            <w:pPr>
              <w:spacing w:after="0" w:line="240" w:lineRule="auto"/>
              <w:jc w:val="center"/>
              <w:rPr>
                <w:rFonts w:ascii="Times New Roman" w:hAnsi="Times New Roman" w:cs="Times New Roman"/>
                <w:sz w:val="18"/>
                <w:szCs w:val="18"/>
                <w:lang w:val="en-GB"/>
              </w:rPr>
            </w:pPr>
            <w:r w:rsidRPr="00182B49">
              <w:rPr>
                <w:rFonts w:ascii="Times New Roman" w:hAnsi="Times New Roman" w:cs="Times New Roman"/>
                <w:sz w:val="18"/>
                <w:szCs w:val="18"/>
                <w:lang w:val="en-GB"/>
              </w:rPr>
              <w:t>13</w:t>
            </w:r>
          </w:p>
          <w:p w14:paraId="3B05725A" w14:textId="77777777" w:rsidR="00182B49" w:rsidRPr="00182B49" w:rsidRDefault="00182B49" w:rsidP="00182B49">
            <w:pPr>
              <w:spacing w:after="0" w:line="240" w:lineRule="auto"/>
              <w:jc w:val="center"/>
              <w:rPr>
                <w:rFonts w:ascii="Times New Roman" w:hAnsi="Times New Roman" w:cs="Times New Roman"/>
                <w:sz w:val="18"/>
                <w:szCs w:val="18"/>
                <w:lang w:val="en-GB"/>
              </w:rPr>
            </w:pPr>
          </w:p>
          <w:p w14:paraId="1A0D97DC" w14:textId="5B00AD6D" w:rsidR="00182B49" w:rsidRPr="00A21F72" w:rsidRDefault="00182B49" w:rsidP="00182B49">
            <w:pPr>
              <w:spacing w:after="0" w:line="240" w:lineRule="auto"/>
              <w:jc w:val="center"/>
              <w:rPr>
                <w:rFonts w:ascii="Times New Roman" w:hAnsi="Times New Roman" w:cs="Times New Roman"/>
                <w:sz w:val="18"/>
                <w:szCs w:val="18"/>
                <w:lang w:val="en-GB"/>
              </w:rPr>
            </w:pPr>
            <w:r w:rsidRPr="00182B49">
              <w:rPr>
                <w:rFonts w:ascii="Times New Roman" w:hAnsi="Times New Roman" w:cs="Times New Roman"/>
                <w:sz w:val="18"/>
                <w:szCs w:val="18"/>
                <w:lang w:val="en-GB"/>
              </w:rPr>
              <w:lastRenderedPageBreak/>
              <w:t>14</w:t>
            </w:r>
          </w:p>
        </w:tc>
        <w:tc>
          <w:tcPr>
            <w:tcW w:w="1080" w:type="dxa"/>
            <w:shd w:val="clear" w:color="auto" w:fill="auto"/>
          </w:tcPr>
          <w:p w14:paraId="34ACD217" w14:textId="77777777" w:rsidR="00182B49" w:rsidRDefault="00182B49" w:rsidP="00182B49">
            <w:pPr>
              <w:spacing w:after="0" w:line="240" w:lineRule="auto"/>
              <w:ind w:right="432"/>
              <w:jc w:val="right"/>
              <w:rPr>
                <w:rFonts w:ascii="Times New Roman" w:hAnsi="Times New Roman" w:cs="Times New Roman"/>
                <w:sz w:val="18"/>
                <w:szCs w:val="18"/>
                <w:lang w:val="en-GB"/>
              </w:rPr>
            </w:pPr>
          </w:p>
          <w:p w14:paraId="167DCAD1" w14:textId="77777777" w:rsidR="00182B49" w:rsidRDefault="00182B49" w:rsidP="00182B49">
            <w:pPr>
              <w:spacing w:after="0" w:line="240" w:lineRule="auto"/>
              <w:ind w:right="432"/>
              <w:jc w:val="right"/>
              <w:rPr>
                <w:rFonts w:ascii="Times New Roman" w:hAnsi="Times New Roman" w:cs="Times New Roman"/>
                <w:sz w:val="18"/>
                <w:szCs w:val="18"/>
                <w:lang w:val="en-GB"/>
              </w:rPr>
            </w:pPr>
          </w:p>
          <w:p w14:paraId="6C43645C" w14:textId="77777777" w:rsidR="00182B49" w:rsidRDefault="00182B49" w:rsidP="00182B49">
            <w:pPr>
              <w:spacing w:after="0" w:line="240" w:lineRule="auto"/>
              <w:ind w:right="432"/>
              <w:jc w:val="right"/>
              <w:rPr>
                <w:rFonts w:ascii="Times New Roman" w:hAnsi="Times New Roman" w:cs="Times New Roman"/>
                <w:sz w:val="18"/>
                <w:szCs w:val="18"/>
                <w:lang w:val="en-GB"/>
              </w:rPr>
            </w:pPr>
          </w:p>
          <w:p w14:paraId="13AB6AA2" w14:textId="77777777" w:rsidR="00182B49" w:rsidRDefault="00182B49" w:rsidP="00182B49">
            <w:pPr>
              <w:spacing w:after="0" w:line="240" w:lineRule="auto"/>
              <w:ind w:right="432"/>
              <w:jc w:val="right"/>
              <w:rPr>
                <w:rFonts w:ascii="Times New Roman" w:hAnsi="Times New Roman" w:cs="Times New Roman"/>
                <w:sz w:val="18"/>
                <w:szCs w:val="18"/>
                <w:lang w:val="en-GB"/>
              </w:rPr>
            </w:pPr>
            <w:r>
              <w:rPr>
                <w:rFonts w:ascii="Times New Roman" w:hAnsi="Times New Roman" w:cs="Times New Roman"/>
                <w:sz w:val="18"/>
                <w:szCs w:val="18"/>
                <w:lang w:val="en-GB"/>
              </w:rPr>
              <w:t>11</w:t>
            </w:r>
          </w:p>
          <w:p w14:paraId="3A6918BB" w14:textId="77777777" w:rsidR="00182B49" w:rsidRDefault="00182B49" w:rsidP="00182B49">
            <w:pPr>
              <w:spacing w:after="0" w:line="240" w:lineRule="auto"/>
              <w:ind w:right="432"/>
              <w:jc w:val="right"/>
              <w:rPr>
                <w:rFonts w:ascii="Times New Roman" w:hAnsi="Times New Roman" w:cs="Times New Roman"/>
                <w:sz w:val="18"/>
                <w:szCs w:val="18"/>
                <w:lang w:val="en-GB"/>
              </w:rPr>
            </w:pPr>
          </w:p>
          <w:p w14:paraId="4D7C3B3B" w14:textId="77777777" w:rsidR="00182B49" w:rsidRDefault="00182B49" w:rsidP="00182B49">
            <w:pPr>
              <w:spacing w:after="0" w:line="240" w:lineRule="auto"/>
              <w:ind w:right="432"/>
              <w:jc w:val="right"/>
              <w:rPr>
                <w:rFonts w:ascii="Times New Roman" w:hAnsi="Times New Roman" w:cs="Times New Roman"/>
                <w:sz w:val="18"/>
                <w:szCs w:val="18"/>
                <w:lang w:val="en-GB"/>
              </w:rPr>
            </w:pPr>
            <w:r>
              <w:rPr>
                <w:rFonts w:ascii="Times New Roman" w:hAnsi="Times New Roman" w:cs="Times New Roman"/>
                <w:sz w:val="18"/>
                <w:szCs w:val="18"/>
                <w:lang w:val="en-GB"/>
              </w:rPr>
              <w:t>16</w:t>
            </w:r>
          </w:p>
          <w:p w14:paraId="6FEA2E13" w14:textId="77777777" w:rsidR="00182B49" w:rsidRDefault="00182B49" w:rsidP="00182B49">
            <w:pPr>
              <w:spacing w:after="0" w:line="240" w:lineRule="auto"/>
              <w:ind w:right="432"/>
              <w:jc w:val="right"/>
              <w:rPr>
                <w:rFonts w:ascii="Times New Roman" w:hAnsi="Times New Roman" w:cs="Times New Roman"/>
                <w:sz w:val="18"/>
                <w:szCs w:val="18"/>
                <w:lang w:val="en-GB"/>
              </w:rPr>
            </w:pPr>
          </w:p>
          <w:p w14:paraId="0168388D" w14:textId="77777777" w:rsidR="00182B49" w:rsidRDefault="00182B49" w:rsidP="00182B49">
            <w:pPr>
              <w:spacing w:after="0" w:line="240" w:lineRule="auto"/>
              <w:ind w:right="432"/>
              <w:jc w:val="right"/>
              <w:rPr>
                <w:rFonts w:ascii="Times New Roman" w:hAnsi="Times New Roman" w:cs="Times New Roman"/>
                <w:sz w:val="18"/>
                <w:szCs w:val="18"/>
                <w:lang w:val="en-GB"/>
              </w:rPr>
            </w:pPr>
            <w:r>
              <w:rPr>
                <w:rFonts w:ascii="Times New Roman" w:hAnsi="Times New Roman" w:cs="Times New Roman"/>
                <w:sz w:val="18"/>
                <w:szCs w:val="18"/>
                <w:lang w:val="en-GB"/>
              </w:rPr>
              <w:t>12</w:t>
            </w:r>
          </w:p>
          <w:p w14:paraId="0B81CD1A" w14:textId="77777777" w:rsidR="00182B49" w:rsidRDefault="00182B49" w:rsidP="00182B49">
            <w:pPr>
              <w:spacing w:after="0" w:line="240" w:lineRule="auto"/>
              <w:ind w:right="432"/>
              <w:jc w:val="right"/>
              <w:rPr>
                <w:rFonts w:ascii="Times New Roman" w:hAnsi="Times New Roman" w:cs="Times New Roman"/>
                <w:sz w:val="18"/>
                <w:szCs w:val="18"/>
                <w:lang w:val="en-GB"/>
              </w:rPr>
            </w:pPr>
          </w:p>
          <w:p w14:paraId="7D06AE98" w14:textId="378AC798" w:rsidR="00182B49" w:rsidRPr="00A21F72" w:rsidRDefault="00182B49" w:rsidP="00182B49">
            <w:pPr>
              <w:spacing w:after="0" w:line="240" w:lineRule="auto"/>
              <w:ind w:right="432"/>
              <w:jc w:val="right"/>
              <w:rPr>
                <w:rFonts w:ascii="Times New Roman" w:hAnsi="Times New Roman" w:cs="Times New Roman"/>
                <w:sz w:val="18"/>
                <w:szCs w:val="18"/>
                <w:lang w:val="en-GB"/>
              </w:rPr>
            </w:pPr>
            <w:r>
              <w:rPr>
                <w:rFonts w:ascii="Times New Roman" w:hAnsi="Times New Roman" w:cs="Times New Roman"/>
                <w:sz w:val="18"/>
                <w:szCs w:val="18"/>
                <w:lang w:val="en-GB"/>
              </w:rPr>
              <w:lastRenderedPageBreak/>
              <w:t>15</w:t>
            </w:r>
          </w:p>
        </w:tc>
      </w:tr>
      <w:tr w:rsidR="00182B49" w:rsidRPr="00610D76" w14:paraId="0970C538" w14:textId="77777777" w:rsidTr="002F0374">
        <w:tc>
          <w:tcPr>
            <w:tcW w:w="1795" w:type="dxa"/>
            <w:vMerge/>
            <w:shd w:val="clear" w:color="auto" w:fill="auto"/>
          </w:tcPr>
          <w:p w14:paraId="306974D9" w14:textId="77777777" w:rsidR="00182B49" w:rsidRPr="00610D76" w:rsidRDefault="00182B49" w:rsidP="00182B49">
            <w:pPr>
              <w:spacing w:after="0" w:line="240" w:lineRule="auto"/>
              <w:rPr>
                <w:rFonts w:ascii="Times New Roman" w:eastAsia="Calibri" w:hAnsi="Times New Roman" w:cs="Times New Roman"/>
                <w:b/>
                <w:sz w:val="18"/>
                <w:szCs w:val="18"/>
                <w:lang w:val="en-GB"/>
              </w:rPr>
            </w:pPr>
          </w:p>
        </w:tc>
        <w:tc>
          <w:tcPr>
            <w:tcW w:w="720" w:type="dxa"/>
            <w:vMerge/>
          </w:tcPr>
          <w:p w14:paraId="58B463B9" w14:textId="77777777" w:rsidR="00182B49" w:rsidRPr="00610D76" w:rsidRDefault="00182B49" w:rsidP="00182B49">
            <w:pPr>
              <w:spacing w:after="0" w:line="240" w:lineRule="auto"/>
              <w:rPr>
                <w:rFonts w:ascii="Times New Roman" w:hAnsi="Times New Roman" w:cs="Times New Roman"/>
                <w:sz w:val="18"/>
                <w:szCs w:val="18"/>
                <w:lang w:val="en-GB"/>
              </w:rPr>
            </w:pPr>
          </w:p>
        </w:tc>
        <w:tc>
          <w:tcPr>
            <w:tcW w:w="10710" w:type="dxa"/>
            <w:gridSpan w:val="8"/>
            <w:shd w:val="clear" w:color="auto" w:fill="D0CECE" w:themeFill="background2" w:themeFillShade="E6"/>
          </w:tcPr>
          <w:p w14:paraId="1A293370" w14:textId="403F40FE" w:rsidR="00182B49" w:rsidRDefault="00182B49" w:rsidP="00182B49">
            <w:pPr>
              <w:spacing w:after="0" w:line="240" w:lineRule="auto"/>
              <w:rPr>
                <w:rFonts w:ascii="Times New Roman" w:eastAsia="Calibri" w:hAnsi="Times New Roman" w:cs="Times New Roman"/>
                <w:sz w:val="18"/>
                <w:szCs w:val="18"/>
                <w:lang w:val="en-GB"/>
              </w:rPr>
            </w:pPr>
            <w:r w:rsidRPr="00A21F72">
              <w:rPr>
                <w:rFonts w:ascii="Times New Roman" w:eastAsia="Calibri" w:hAnsi="Times New Roman" w:cs="Times New Roman"/>
                <w:b/>
                <w:sz w:val="18"/>
                <w:szCs w:val="18"/>
                <w:lang w:val="en-GB" w:eastAsia="en-US"/>
              </w:rPr>
              <w:t xml:space="preserve">Indicator 5.5.1 </w:t>
            </w:r>
            <w:r>
              <w:rPr>
                <w:rFonts w:ascii="Times New Roman" w:eastAsia="Calibri" w:hAnsi="Times New Roman" w:cs="Times New Roman"/>
                <w:b/>
                <w:sz w:val="18"/>
                <w:szCs w:val="18"/>
                <w:lang w:val="en-GB" w:eastAsia="en-US"/>
              </w:rPr>
              <w:t>n</w:t>
            </w:r>
            <w:r w:rsidRPr="00A21F72">
              <w:rPr>
                <w:rFonts w:ascii="Times New Roman" w:eastAsia="Calibri" w:hAnsi="Times New Roman" w:cs="Times New Roman"/>
                <w:b/>
                <w:sz w:val="18"/>
                <w:szCs w:val="18"/>
                <w:lang w:val="en-GB" w:eastAsia="en-US"/>
              </w:rPr>
              <w:t xml:space="preserve">ote: </w:t>
            </w:r>
            <w:r w:rsidRPr="00A21F72">
              <w:rPr>
                <w:rFonts w:ascii="Times New Roman" w:eastAsia="Calibri" w:hAnsi="Times New Roman" w:cs="Times New Roman"/>
                <w:sz w:val="18"/>
                <w:szCs w:val="18"/>
                <w:lang w:val="en-GB" w:eastAsia="en-US"/>
              </w:rPr>
              <w:t>Q</w:t>
            </w:r>
            <w:r w:rsidRPr="00A21F72">
              <w:rPr>
                <w:rFonts w:ascii="Times New Roman" w:eastAsia="Calibri" w:hAnsi="Times New Roman" w:cs="Times New Roman"/>
                <w:sz w:val="18"/>
                <w:szCs w:val="18"/>
                <w:lang w:val="en-GB"/>
              </w:rPr>
              <w:t xml:space="preserve">ualitative indicator </w:t>
            </w:r>
            <w:r w:rsidR="00974DB0">
              <w:rPr>
                <w:rFonts w:ascii="Times New Roman" w:eastAsia="Calibri" w:hAnsi="Times New Roman" w:cs="Times New Roman"/>
                <w:sz w:val="18"/>
                <w:szCs w:val="18"/>
                <w:lang w:val="en-GB"/>
              </w:rPr>
              <w:t>tracks</w:t>
            </w:r>
            <w:r w:rsidRPr="00A21F72">
              <w:rPr>
                <w:rFonts w:ascii="Times New Roman" w:eastAsia="Calibri" w:hAnsi="Times New Roman" w:cs="Times New Roman"/>
                <w:sz w:val="18"/>
                <w:szCs w:val="18"/>
                <w:lang w:val="en-GB"/>
              </w:rPr>
              <w:t xml:space="preserve"> effectiveness of UNDP support (</w:t>
            </w:r>
            <w:r w:rsidR="00974DB0">
              <w:rPr>
                <w:rFonts w:ascii="Times New Roman" w:eastAsia="Calibri" w:hAnsi="Times New Roman" w:cs="Times New Roman"/>
                <w:sz w:val="18"/>
                <w:szCs w:val="18"/>
                <w:lang w:val="en-GB"/>
              </w:rPr>
              <w:t>based on requests</w:t>
            </w:r>
            <w:r w:rsidR="00974DB0" w:rsidRPr="00387950">
              <w:rPr>
                <w:rFonts w:ascii="Times New Roman" w:eastAsia="Calibri" w:hAnsi="Times New Roman" w:cs="Times New Roman"/>
                <w:sz w:val="18"/>
                <w:szCs w:val="18"/>
                <w:lang w:val="en-GB"/>
              </w:rPr>
              <w:t xml:space="preserve"> </w:t>
            </w:r>
            <w:r w:rsidRPr="00A21F72">
              <w:rPr>
                <w:rFonts w:ascii="Times New Roman" w:hAnsi="Times New Roman" w:cs="Times New Roman"/>
                <w:sz w:val="18"/>
                <w:szCs w:val="18"/>
                <w:lang w:val="en-GB"/>
              </w:rPr>
              <w:t>from programme countries</w:t>
            </w:r>
            <w:r w:rsidRPr="00A21F72">
              <w:rPr>
                <w:rFonts w:ascii="Times New Roman" w:eastAsia="Calibri" w:hAnsi="Times New Roman" w:cs="Times New Roman"/>
                <w:sz w:val="18"/>
                <w:szCs w:val="18"/>
                <w:lang w:val="en-GB"/>
              </w:rPr>
              <w:t>)</w:t>
            </w:r>
            <w:r w:rsidRPr="00A21F72">
              <w:rPr>
                <w:rFonts w:ascii="Times New Roman" w:hAnsi="Times New Roman" w:cs="Times New Roman"/>
                <w:sz w:val="18"/>
                <w:szCs w:val="18"/>
                <w:lang w:val="en-GB"/>
              </w:rPr>
              <w:t xml:space="preserve"> to </w:t>
            </w:r>
            <w:r w:rsidRPr="00A21F72">
              <w:rPr>
                <w:rFonts w:ascii="Times New Roman" w:eastAsia="Calibri" w:hAnsi="Times New Roman" w:cs="Times New Roman"/>
                <w:sz w:val="18"/>
                <w:szCs w:val="18"/>
                <w:lang w:val="en-GB"/>
              </w:rPr>
              <w:t xml:space="preserve">put in place financial and/or human resource capacities necessary to prevent, manage, or resolve conflicts, </w:t>
            </w:r>
            <w:r w:rsidR="00974DB0">
              <w:rPr>
                <w:rFonts w:ascii="Times New Roman" w:eastAsia="Calibri" w:hAnsi="Times New Roman" w:cs="Times New Roman"/>
                <w:sz w:val="18"/>
                <w:szCs w:val="18"/>
                <w:lang w:val="en-GB"/>
              </w:rPr>
              <w:t>or</w:t>
            </w:r>
            <w:r w:rsidR="00974DB0" w:rsidRPr="00A21F72">
              <w:rPr>
                <w:rFonts w:ascii="Times New Roman" w:eastAsia="Calibri" w:hAnsi="Times New Roman" w:cs="Times New Roman"/>
                <w:sz w:val="18"/>
                <w:szCs w:val="18"/>
                <w:lang w:val="en-GB"/>
              </w:rPr>
              <w:t xml:space="preserve"> </w:t>
            </w:r>
            <w:r w:rsidRPr="00A21F72">
              <w:rPr>
                <w:rFonts w:ascii="Times New Roman" w:eastAsia="Calibri" w:hAnsi="Times New Roman" w:cs="Times New Roman"/>
                <w:sz w:val="18"/>
                <w:szCs w:val="18"/>
                <w:lang w:val="en-GB"/>
              </w:rPr>
              <w:t xml:space="preserve">ease tensions (for example, </w:t>
            </w:r>
            <w:r w:rsidR="00974DB0">
              <w:rPr>
                <w:rFonts w:ascii="Times New Roman" w:eastAsia="Calibri" w:hAnsi="Times New Roman" w:cs="Times New Roman"/>
                <w:sz w:val="18"/>
                <w:szCs w:val="18"/>
                <w:lang w:val="en-GB"/>
              </w:rPr>
              <w:t>by</w:t>
            </w:r>
            <w:r w:rsidR="00974DB0" w:rsidRPr="00A21F72">
              <w:rPr>
                <w:rFonts w:ascii="Times New Roman" w:eastAsia="Calibri" w:hAnsi="Times New Roman" w:cs="Times New Roman"/>
                <w:sz w:val="18"/>
                <w:szCs w:val="18"/>
                <w:lang w:val="en-GB"/>
              </w:rPr>
              <w:t xml:space="preserve"> </w:t>
            </w:r>
            <w:r w:rsidRPr="00A21F72">
              <w:rPr>
                <w:rFonts w:ascii="Times New Roman" w:eastAsia="Calibri" w:hAnsi="Times New Roman" w:cs="Times New Roman"/>
                <w:sz w:val="18"/>
                <w:szCs w:val="18"/>
                <w:lang w:val="en-GB"/>
              </w:rPr>
              <w:t>convening multi-stakeholder dialogue</w:t>
            </w:r>
            <w:r w:rsidR="00974DB0">
              <w:rPr>
                <w:rFonts w:ascii="Times New Roman" w:eastAsia="Calibri" w:hAnsi="Times New Roman" w:cs="Times New Roman"/>
                <w:sz w:val="18"/>
                <w:szCs w:val="18"/>
                <w:lang w:val="en-GB"/>
              </w:rPr>
              <w:t>s</w:t>
            </w:r>
            <w:r w:rsidRPr="00A21F72">
              <w:rPr>
                <w:rFonts w:ascii="Times New Roman" w:eastAsia="Calibri" w:hAnsi="Times New Roman" w:cs="Times New Roman"/>
                <w:sz w:val="18"/>
                <w:szCs w:val="18"/>
                <w:lang w:val="en-GB"/>
              </w:rPr>
              <w:t xml:space="preserve"> to bridge significant gaps on critical national issues, and/or conducting advocacy for peace and social cohesion), using a qualitative rating scale (1= not adequately, 2= partially, and 3=largely)</w:t>
            </w:r>
            <w:r w:rsidR="00974DB0">
              <w:rPr>
                <w:rFonts w:ascii="Times New Roman" w:eastAsia="Calibri" w:hAnsi="Times New Roman" w:cs="Times New Roman"/>
                <w:sz w:val="18"/>
                <w:szCs w:val="18"/>
                <w:lang w:val="en-GB"/>
              </w:rPr>
              <w:t xml:space="preserve"> and</w:t>
            </w:r>
            <w:r w:rsidRPr="00A21F72">
              <w:rPr>
                <w:rFonts w:ascii="Times New Roman" w:eastAsia="Calibri" w:hAnsi="Times New Roman" w:cs="Times New Roman"/>
                <w:sz w:val="18"/>
                <w:szCs w:val="18"/>
                <w:lang w:val="en-GB"/>
              </w:rPr>
              <w:t xml:space="preserve"> counting the number of countries where objective evidence exists that UNDP-supported capacities impr</w:t>
            </w:r>
            <w:r w:rsidR="004D67AE">
              <w:rPr>
                <w:rFonts w:ascii="Times New Roman" w:eastAsia="Calibri" w:hAnsi="Times New Roman" w:cs="Times New Roman"/>
                <w:sz w:val="18"/>
                <w:szCs w:val="18"/>
                <w:lang w:val="en-GB"/>
              </w:rPr>
              <w:t>oved from January 2014 onwards.</w:t>
            </w:r>
          </w:p>
          <w:p w14:paraId="32C34D14" w14:textId="1EE624A5" w:rsidR="00EB2F9D" w:rsidRPr="00A21F72" w:rsidRDefault="00EB2F9D" w:rsidP="00182B49">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182B49" w:rsidRPr="00610D76" w14:paraId="01412A0E" w14:textId="77777777" w:rsidTr="00AF41E5">
        <w:trPr>
          <w:trHeight w:val="350"/>
        </w:trPr>
        <w:tc>
          <w:tcPr>
            <w:tcW w:w="1795" w:type="dxa"/>
            <w:vMerge w:val="restart"/>
            <w:shd w:val="clear" w:color="auto" w:fill="BDD6EE" w:themeFill="accent1" w:themeFillTint="66"/>
          </w:tcPr>
          <w:p w14:paraId="464ABDB9" w14:textId="77777777" w:rsidR="00182B49" w:rsidRPr="00610D76" w:rsidRDefault="00182B49" w:rsidP="00182B49">
            <w:pPr>
              <w:spacing w:after="0" w:line="240" w:lineRule="auto"/>
              <w:rPr>
                <w:rFonts w:ascii="Times New Roman" w:eastAsia="Calibri" w:hAnsi="Times New Roman" w:cs="Times New Roman"/>
                <w:b/>
                <w:color w:val="000000"/>
                <w:sz w:val="18"/>
                <w:szCs w:val="18"/>
                <w:lang w:val="en-GB"/>
              </w:rPr>
            </w:pPr>
            <w:r w:rsidRPr="00610D76">
              <w:rPr>
                <w:rFonts w:ascii="Times New Roman" w:eastAsia="Calibri" w:hAnsi="Times New Roman" w:cs="Times New Roman"/>
                <w:b/>
                <w:sz w:val="18"/>
                <w:szCs w:val="18"/>
                <w:lang w:val="en-GB"/>
              </w:rPr>
              <w:t>Output</w:t>
            </w:r>
          </w:p>
        </w:tc>
        <w:tc>
          <w:tcPr>
            <w:tcW w:w="5040" w:type="dxa"/>
            <w:gridSpan w:val="2"/>
            <w:vMerge w:val="restart"/>
            <w:shd w:val="clear" w:color="auto" w:fill="BDD6EE" w:themeFill="accent1" w:themeFillTint="66"/>
          </w:tcPr>
          <w:p w14:paraId="3C5D4DE1" w14:textId="77777777" w:rsidR="00182B49" w:rsidRPr="00A21F72" w:rsidRDefault="00182B49" w:rsidP="00182B49">
            <w:pPr>
              <w:spacing w:after="0" w:line="240" w:lineRule="auto"/>
              <w:rPr>
                <w:rFonts w:ascii="Times New Roman" w:eastAsia="Calibri" w:hAnsi="Times New Roman" w:cs="Times New Roman"/>
                <w:color w:val="000000"/>
                <w:sz w:val="18"/>
                <w:szCs w:val="18"/>
                <w:lang w:val="en-GB"/>
              </w:rPr>
            </w:pPr>
            <w:r w:rsidRPr="00A21F72">
              <w:rPr>
                <w:rFonts w:ascii="Times New Roman" w:eastAsia="Calibri" w:hAnsi="Times New Roman" w:cs="Times New Roman"/>
                <w:b/>
                <w:sz w:val="18"/>
                <w:szCs w:val="18"/>
                <w:lang w:val="en-GB"/>
              </w:rPr>
              <w:t>Output Indicator</w:t>
            </w:r>
          </w:p>
        </w:tc>
        <w:tc>
          <w:tcPr>
            <w:tcW w:w="990" w:type="dxa"/>
            <w:shd w:val="clear" w:color="auto" w:fill="BDD6EE" w:themeFill="accent1" w:themeFillTint="66"/>
            <w:vAlign w:val="center"/>
          </w:tcPr>
          <w:p w14:paraId="62818B40"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1EC80047"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2014</w:t>
            </w:r>
          </w:p>
        </w:tc>
        <w:tc>
          <w:tcPr>
            <w:tcW w:w="1106" w:type="dxa"/>
            <w:shd w:val="clear" w:color="auto" w:fill="BDD6EE" w:themeFill="accent1" w:themeFillTint="66"/>
            <w:vAlign w:val="center"/>
          </w:tcPr>
          <w:p w14:paraId="79BF5817"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2015</w:t>
            </w:r>
          </w:p>
        </w:tc>
        <w:tc>
          <w:tcPr>
            <w:tcW w:w="1167" w:type="dxa"/>
            <w:gridSpan w:val="2"/>
            <w:shd w:val="clear" w:color="auto" w:fill="BDD6EE" w:themeFill="accent1" w:themeFillTint="66"/>
            <w:vAlign w:val="center"/>
          </w:tcPr>
          <w:p w14:paraId="366CF6FD"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2016</w:t>
            </w:r>
          </w:p>
        </w:tc>
        <w:tc>
          <w:tcPr>
            <w:tcW w:w="2047" w:type="dxa"/>
            <w:gridSpan w:val="2"/>
            <w:shd w:val="clear" w:color="auto" w:fill="BDD6EE" w:themeFill="accent1" w:themeFillTint="66"/>
            <w:vAlign w:val="center"/>
          </w:tcPr>
          <w:p w14:paraId="62FF8FEC"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2017</w:t>
            </w:r>
          </w:p>
        </w:tc>
      </w:tr>
      <w:tr w:rsidR="00182B49" w:rsidRPr="00610D76" w14:paraId="0E2CA6C3" w14:textId="77777777" w:rsidTr="00182B49">
        <w:tc>
          <w:tcPr>
            <w:tcW w:w="1795" w:type="dxa"/>
            <w:vMerge/>
            <w:shd w:val="clear" w:color="auto" w:fill="BDD6EE" w:themeFill="accent1" w:themeFillTint="66"/>
          </w:tcPr>
          <w:p w14:paraId="3BF6FBFB" w14:textId="77777777" w:rsidR="00182B49" w:rsidRPr="00610D76" w:rsidRDefault="00182B49" w:rsidP="00182B49">
            <w:pPr>
              <w:spacing w:after="0" w:line="240" w:lineRule="auto"/>
              <w:rPr>
                <w:rFonts w:ascii="Times New Roman" w:hAnsi="Times New Roman" w:cs="Times New Roman"/>
                <w:sz w:val="18"/>
                <w:szCs w:val="18"/>
                <w:lang w:val="en-GB"/>
              </w:rPr>
            </w:pPr>
          </w:p>
        </w:tc>
        <w:tc>
          <w:tcPr>
            <w:tcW w:w="5040" w:type="dxa"/>
            <w:gridSpan w:val="2"/>
            <w:vMerge/>
            <w:shd w:val="clear" w:color="auto" w:fill="BDD6EE" w:themeFill="accent1" w:themeFillTint="66"/>
          </w:tcPr>
          <w:p w14:paraId="0D2D9C10" w14:textId="77777777" w:rsidR="00182B49" w:rsidRPr="00A21F72" w:rsidRDefault="00182B49" w:rsidP="00182B49">
            <w:pPr>
              <w:spacing w:after="0" w:line="240" w:lineRule="auto"/>
              <w:rPr>
                <w:rFonts w:ascii="Times New Roman" w:hAnsi="Times New Roman" w:cs="Times New Roman"/>
                <w:sz w:val="18"/>
                <w:szCs w:val="18"/>
                <w:lang w:val="en-GB"/>
              </w:rPr>
            </w:pPr>
          </w:p>
        </w:tc>
        <w:tc>
          <w:tcPr>
            <w:tcW w:w="990" w:type="dxa"/>
            <w:shd w:val="clear" w:color="auto" w:fill="BDD6EE" w:themeFill="accent1" w:themeFillTint="66"/>
          </w:tcPr>
          <w:p w14:paraId="29C8C284"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15DB1E58"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Actual</w:t>
            </w:r>
          </w:p>
        </w:tc>
        <w:tc>
          <w:tcPr>
            <w:tcW w:w="1106" w:type="dxa"/>
            <w:shd w:val="clear" w:color="auto" w:fill="BDD6EE" w:themeFill="accent1" w:themeFillTint="66"/>
          </w:tcPr>
          <w:p w14:paraId="1227C806"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b/>
                <w:sz w:val="18"/>
                <w:szCs w:val="18"/>
                <w:lang w:val="en-GB"/>
              </w:rPr>
              <w:t>Actual</w:t>
            </w:r>
          </w:p>
        </w:tc>
        <w:tc>
          <w:tcPr>
            <w:tcW w:w="1167" w:type="dxa"/>
            <w:gridSpan w:val="2"/>
            <w:shd w:val="clear" w:color="auto" w:fill="BDD6EE" w:themeFill="accent1" w:themeFillTint="66"/>
          </w:tcPr>
          <w:p w14:paraId="1B314E8C" w14:textId="36459785" w:rsidR="00182B49" w:rsidRPr="00A21F72" w:rsidRDefault="00182B49" w:rsidP="00182B49">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Actual</w:t>
            </w:r>
            <w:r w:rsidRPr="00A21F72">
              <w:rPr>
                <w:rFonts w:ascii="Times New Roman" w:eastAsia="Calibri" w:hAnsi="Times New Roman" w:cs="Times New Roman"/>
                <w:b/>
                <w:sz w:val="18"/>
                <w:szCs w:val="18"/>
                <w:lang w:val="en-GB"/>
              </w:rPr>
              <w:t xml:space="preserve"> </w:t>
            </w:r>
          </w:p>
        </w:tc>
        <w:tc>
          <w:tcPr>
            <w:tcW w:w="967" w:type="dxa"/>
            <w:shd w:val="clear" w:color="auto" w:fill="BDD6EE" w:themeFill="accent1" w:themeFillTint="66"/>
          </w:tcPr>
          <w:p w14:paraId="4D9F0575" w14:textId="5F3E85E3" w:rsidR="00182B49" w:rsidRPr="00A21F72" w:rsidRDefault="00182B49" w:rsidP="00182B49">
            <w:pPr>
              <w:spacing w:after="0" w:line="240" w:lineRule="auto"/>
              <w:jc w:val="center"/>
              <w:rPr>
                <w:rFonts w:ascii="Times New Roman" w:hAnsi="Times New Roman" w:cs="Times New Roman"/>
                <w:sz w:val="18"/>
                <w:szCs w:val="18"/>
                <w:lang w:val="en-GB"/>
              </w:rPr>
            </w:pPr>
            <w:r>
              <w:rPr>
                <w:rFonts w:ascii="Times New Roman" w:eastAsia="Calibri" w:hAnsi="Times New Roman" w:cs="Times New Roman"/>
                <w:b/>
                <w:sz w:val="18"/>
                <w:szCs w:val="18"/>
                <w:lang w:val="en-GB"/>
              </w:rPr>
              <w:t>Target</w:t>
            </w:r>
          </w:p>
        </w:tc>
        <w:tc>
          <w:tcPr>
            <w:tcW w:w="1080" w:type="dxa"/>
            <w:shd w:val="clear" w:color="auto" w:fill="BDD6EE" w:themeFill="accent1" w:themeFillTint="66"/>
          </w:tcPr>
          <w:p w14:paraId="68A146F9" w14:textId="001F21D3" w:rsidR="00182B49" w:rsidRPr="00A21F72" w:rsidRDefault="00182B49" w:rsidP="00182B49">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182B49" w:rsidRPr="00610D76" w14:paraId="602B0CFA" w14:textId="77777777" w:rsidTr="006C3309">
        <w:tc>
          <w:tcPr>
            <w:tcW w:w="1795" w:type="dxa"/>
            <w:vMerge w:val="restart"/>
            <w:shd w:val="clear" w:color="auto" w:fill="auto"/>
          </w:tcPr>
          <w:p w14:paraId="62063452" w14:textId="77777777" w:rsidR="00182B49" w:rsidRPr="00610D76" w:rsidRDefault="00182B49" w:rsidP="00182B49">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 xml:space="preserve">Output 5.6. </w:t>
            </w:r>
            <w:r w:rsidRPr="00610D76">
              <w:rPr>
                <w:rFonts w:ascii="Times New Roman" w:eastAsia="Calibri" w:hAnsi="Times New Roman" w:cs="Times New Roman"/>
                <w:sz w:val="18"/>
                <w:szCs w:val="18"/>
                <w:lang w:val="en-GB"/>
              </w:rPr>
              <w:t>Mechanisms are enabled for consensus-building around contested priorities, and address specific tensions, through inclusive and peaceful processes</w:t>
            </w:r>
          </w:p>
          <w:p w14:paraId="23121172" w14:textId="77777777" w:rsidR="00182B49" w:rsidRPr="00610D76" w:rsidRDefault="00182B49" w:rsidP="00182B49">
            <w:pPr>
              <w:spacing w:after="0" w:line="240" w:lineRule="auto"/>
              <w:rPr>
                <w:rFonts w:ascii="Times New Roman" w:eastAsia="Calibri" w:hAnsi="Times New Roman" w:cs="Times New Roman"/>
                <w:sz w:val="18"/>
                <w:szCs w:val="18"/>
                <w:lang w:val="en-GB"/>
              </w:rPr>
            </w:pPr>
          </w:p>
          <w:p w14:paraId="07340C39" w14:textId="0B59F59F" w:rsidR="00182B49" w:rsidRPr="00610D76" w:rsidRDefault="00182B49" w:rsidP="00182B49">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610D76">
              <w:rPr>
                <w:rFonts w:ascii="Times New Roman" w:eastAsia="Calibri" w:hAnsi="Times New Roman" w:cs="Times New Roman"/>
                <w:b/>
                <w:color w:val="000000"/>
                <w:sz w:val="18"/>
                <w:szCs w:val="18"/>
                <w:lang w:val="en-GB"/>
              </w:rPr>
              <w:t xml:space="preserve"> </w:t>
            </w:r>
            <w:r w:rsidR="004D67AE">
              <w:rPr>
                <w:rFonts w:ascii="Times New Roman" w:eastAsia="Calibri" w:hAnsi="Times New Roman" w:cs="Times New Roman"/>
                <w:b/>
                <w:color w:val="000000"/>
                <w:sz w:val="18"/>
                <w:szCs w:val="18"/>
                <w:lang w:val="en-GB"/>
              </w:rPr>
              <w:t>22</w:t>
            </w:r>
            <w:r w:rsidRPr="00610D76">
              <w:rPr>
                <w:rFonts w:ascii="Times New Roman" w:eastAsia="Calibri" w:hAnsi="Times New Roman" w:cs="Times New Roman"/>
                <w:b/>
                <w:color w:val="000000"/>
                <w:sz w:val="18"/>
                <w:szCs w:val="18"/>
                <w:lang w:val="en-GB"/>
              </w:rPr>
              <w:t xml:space="preserve"> </w:t>
            </w:r>
          </w:p>
          <w:p w14:paraId="72C596F5" w14:textId="00748E85" w:rsidR="00182B49" w:rsidRPr="00610D76" w:rsidRDefault="00182B49" w:rsidP="004D67AE">
            <w:pPr>
              <w:spacing w:after="0" w:line="240" w:lineRule="auto"/>
              <w:rPr>
                <w:rFonts w:ascii="Times New Roman" w:eastAsia="Calibri" w:hAnsi="Times New Roman" w:cs="Times New Roman"/>
                <w:color w:val="000000"/>
                <w:sz w:val="18"/>
                <w:szCs w:val="18"/>
                <w:lang w:val="en-GB"/>
              </w:rPr>
            </w:pPr>
            <w:r w:rsidRPr="00610D76">
              <w:rPr>
                <w:rFonts w:ascii="Times New Roman" w:eastAsia="Calibri" w:hAnsi="Times New Roman" w:cs="Times New Roman"/>
                <w:b/>
                <w:color w:val="000000"/>
                <w:sz w:val="18"/>
                <w:szCs w:val="18"/>
                <w:lang w:val="en-GB"/>
              </w:rPr>
              <w:t xml:space="preserve">(December </w:t>
            </w:r>
            <w:r w:rsidR="004D67AE">
              <w:rPr>
                <w:rFonts w:ascii="Times New Roman" w:eastAsia="Calibri" w:hAnsi="Times New Roman" w:cs="Times New Roman"/>
                <w:b/>
                <w:color w:val="000000"/>
                <w:sz w:val="18"/>
                <w:szCs w:val="18"/>
                <w:lang w:val="en-GB"/>
              </w:rPr>
              <w:t>2017</w:t>
            </w:r>
            <w:r w:rsidRPr="00610D76">
              <w:rPr>
                <w:rFonts w:ascii="Times New Roman" w:eastAsia="Calibri" w:hAnsi="Times New Roman" w:cs="Times New Roman"/>
                <w:b/>
                <w:color w:val="000000"/>
                <w:sz w:val="18"/>
                <w:szCs w:val="18"/>
                <w:lang w:val="en-GB"/>
              </w:rPr>
              <w:t>)</w:t>
            </w:r>
          </w:p>
        </w:tc>
        <w:tc>
          <w:tcPr>
            <w:tcW w:w="720" w:type="dxa"/>
            <w:vMerge w:val="restart"/>
          </w:tcPr>
          <w:p w14:paraId="213D344F" w14:textId="77777777" w:rsidR="00182B49" w:rsidRPr="00610D76" w:rsidRDefault="00182B49" w:rsidP="00182B49">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5.6.1</w:t>
            </w:r>
          </w:p>
        </w:tc>
        <w:tc>
          <w:tcPr>
            <w:tcW w:w="4320" w:type="dxa"/>
          </w:tcPr>
          <w:p w14:paraId="440C858D" w14:textId="77777777" w:rsidR="00182B49" w:rsidRPr="00A21F72" w:rsidRDefault="00182B49" w:rsidP="00182B49">
            <w:pPr>
              <w:spacing w:after="0" w:line="240" w:lineRule="auto"/>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 xml:space="preserve">Number of countries where national </w:t>
            </w:r>
            <w:r w:rsidRPr="00A21F72">
              <w:rPr>
                <w:rFonts w:ascii="Times New Roman" w:eastAsia="Calibri" w:hAnsi="Times New Roman" w:cs="Times New Roman"/>
                <w:b/>
                <w:sz w:val="18"/>
                <w:szCs w:val="18"/>
                <w:lang w:val="en-GB"/>
              </w:rPr>
              <w:t>mechanisms for mediation and consensus building</w:t>
            </w:r>
            <w:r w:rsidRPr="00A21F72">
              <w:rPr>
                <w:rFonts w:ascii="Times New Roman" w:eastAsia="Calibri" w:hAnsi="Times New Roman" w:cs="Times New Roman"/>
                <w:sz w:val="18"/>
                <w:szCs w:val="18"/>
                <w:lang w:val="en-GB"/>
              </w:rPr>
              <w:t xml:space="preserve"> show </w:t>
            </w:r>
            <w:r w:rsidRPr="00A21F72">
              <w:rPr>
                <w:rFonts w:ascii="Times New Roman" w:eastAsia="Calibri" w:hAnsi="Times New Roman" w:cs="Times New Roman"/>
                <w:b/>
                <w:sz w:val="18"/>
                <w:szCs w:val="18"/>
                <w:lang w:val="en-GB"/>
              </w:rPr>
              <w:t>increased</w:t>
            </w:r>
            <w:r w:rsidRPr="00A21F72">
              <w:rPr>
                <w:rFonts w:ascii="Times New Roman" w:eastAsia="Calibri" w:hAnsi="Times New Roman" w:cs="Times New Roman"/>
                <w:sz w:val="18"/>
                <w:szCs w:val="18"/>
                <w:lang w:val="en-GB"/>
              </w:rPr>
              <w:t xml:space="preserve"> capacities to </w:t>
            </w:r>
            <w:r w:rsidRPr="00A21F72">
              <w:rPr>
                <w:rFonts w:ascii="Times New Roman" w:eastAsia="Calibri" w:hAnsi="Times New Roman" w:cs="Times New Roman"/>
                <w:b/>
                <w:sz w:val="18"/>
                <w:szCs w:val="18"/>
                <w:lang w:val="en-GB"/>
              </w:rPr>
              <w:t>build consensus</w:t>
            </w:r>
            <w:r w:rsidRPr="00A21F72">
              <w:rPr>
                <w:rFonts w:ascii="Times New Roman" w:eastAsia="Calibri" w:hAnsi="Times New Roman" w:cs="Times New Roman"/>
                <w:sz w:val="18"/>
                <w:szCs w:val="18"/>
                <w:lang w:val="en-GB"/>
              </w:rPr>
              <w:t xml:space="preserve"> on contested issues and resolve disputes</w:t>
            </w:r>
          </w:p>
          <w:p w14:paraId="2F6C5DAC" w14:textId="77777777" w:rsidR="00182B49" w:rsidRPr="00387950" w:rsidRDefault="00182B49" w:rsidP="00182B49">
            <w:pPr>
              <w:spacing w:after="0" w:line="240" w:lineRule="auto"/>
              <w:rPr>
                <w:rFonts w:ascii="Times New Roman" w:eastAsia="Calibri" w:hAnsi="Times New Roman" w:cs="Times New Roman"/>
                <w:sz w:val="18"/>
                <w:szCs w:val="18"/>
                <w:lang w:val="en-GB"/>
              </w:rPr>
            </w:pPr>
          </w:p>
          <w:p w14:paraId="6B525517" w14:textId="276222A3" w:rsidR="00182B49" w:rsidRPr="00A21F72" w:rsidRDefault="00182B49" w:rsidP="004D67AE">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4D67AE">
              <w:rPr>
                <w:rFonts w:ascii="Times New Roman" w:eastAsia="Calibri" w:hAnsi="Times New Roman" w:cs="Times New Roman"/>
                <w:sz w:val="18"/>
                <w:szCs w:val="18"/>
                <w:lang w:val="en-GB"/>
              </w:rPr>
              <w:t>28</w:t>
            </w:r>
          </w:p>
        </w:tc>
        <w:tc>
          <w:tcPr>
            <w:tcW w:w="990" w:type="dxa"/>
            <w:vAlign w:val="center"/>
          </w:tcPr>
          <w:p w14:paraId="509749BE" w14:textId="77777777" w:rsidR="00182B49" w:rsidRPr="00A21F72" w:rsidRDefault="00182B49" w:rsidP="00182B49">
            <w:pPr>
              <w:spacing w:after="0" w:line="240" w:lineRule="auto"/>
              <w:jc w:val="center"/>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0</w:t>
            </w:r>
          </w:p>
        </w:tc>
        <w:tc>
          <w:tcPr>
            <w:tcW w:w="1080" w:type="dxa"/>
            <w:vAlign w:val="center"/>
          </w:tcPr>
          <w:p w14:paraId="56F4D790" w14:textId="77777777" w:rsidR="00182B49" w:rsidRPr="00A21F72" w:rsidRDefault="00182B49" w:rsidP="00182B49">
            <w:pPr>
              <w:spacing w:after="0" w:line="240" w:lineRule="auto"/>
              <w:jc w:val="center"/>
              <w:rPr>
                <w:rFonts w:ascii="Times New Roman" w:eastAsia="Calibri" w:hAnsi="Times New Roman" w:cs="Times New Roman"/>
                <w:sz w:val="18"/>
                <w:szCs w:val="18"/>
                <w:lang w:val="en-GB"/>
              </w:rPr>
            </w:pPr>
            <w:r w:rsidRPr="00A21F72">
              <w:rPr>
                <w:rFonts w:ascii="Times New Roman" w:eastAsia="Calibri" w:hAnsi="Times New Roman" w:cs="Times New Roman"/>
                <w:sz w:val="18"/>
                <w:szCs w:val="18"/>
                <w:lang w:val="en-GB"/>
              </w:rPr>
              <w:t>13</w:t>
            </w:r>
          </w:p>
        </w:tc>
        <w:tc>
          <w:tcPr>
            <w:tcW w:w="1106" w:type="dxa"/>
            <w:vAlign w:val="center"/>
          </w:tcPr>
          <w:p w14:paraId="09FE8B7A" w14:textId="77777777"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17</w:t>
            </w:r>
          </w:p>
        </w:tc>
        <w:tc>
          <w:tcPr>
            <w:tcW w:w="1167" w:type="dxa"/>
            <w:gridSpan w:val="2"/>
            <w:vAlign w:val="center"/>
          </w:tcPr>
          <w:p w14:paraId="05398AD6" w14:textId="7E62091E"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hAnsi="Times New Roman" w:cs="Times New Roman"/>
                <w:sz w:val="18"/>
                <w:szCs w:val="18"/>
                <w:lang w:val="en-GB"/>
              </w:rPr>
              <w:t>21</w:t>
            </w:r>
          </w:p>
        </w:tc>
        <w:tc>
          <w:tcPr>
            <w:tcW w:w="967" w:type="dxa"/>
            <w:vAlign w:val="center"/>
          </w:tcPr>
          <w:p w14:paraId="0B8FDA1C" w14:textId="1204C441" w:rsidR="00182B49" w:rsidRPr="00A21F72" w:rsidRDefault="00182B49" w:rsidP="00182B49">
            <w:pPr>
              <w:spacing w:after="0" w:line="240" w:lineRule="auto"/>
              <w:jc w:val="center"/>
              <w:rPr>
                <w:rFonts w:ascii="Times New Roman" w:hAnsi="Times New Roman" w:cs="Times New Roman"/>
                <w:sz w:val="18"/>
                <w:szCs w:val="18"/>
                <w:lang w:val="en-GB"/>
              </w:rPr>
            </w:pPr>
            <w:r w:rsidRPr="00A21F72">
              <w:rPr>
                <w:rFonts w:ascii="Times New Roman" w:eastAsia="Calibri" w:hAnsi="Times New Roman" w:cs="Times New Roman"/>
                <w:sz w:val="18"/>
                <w:szCs w:val="18"/>
                <w:lang w:val="en-GB"/>
              </w:rPr>
              <w:t>24</w:t>
            </w:r>
          </w:p>
        </w:tc>
        <w:tc>
          <w:tcPr>
            <w:tcW w:w="1080" w:type="dxa"/>
            <w:shd w:val="clear" w:color="auto" w:fill="auto"/>
            <w:vAlign w:val="center"/>
          </w:tcPr>
          <w:p w14:paraId="28AF17A6" w14:textId="665CC197" w:rsidR="00182B49" w:rsidRPr="00A21F72" w:rsidRDefault="00182B49" w:rsidP="00182B49">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24</w:t>
            </w:r>
          </w:p>
        </w:tc>
      </w:tr>
      <w:tr w:rsidR="00182B49" w:rsidRPr="00610D76" w14:paraId="79613774" w14:textId="77777777" w:rsidTr="002F0374">
        <w:tc>
          <w:tcPr>
            <w:tcW w:w="1795" w:type="dxa"/>
            <w:vMerge/>
            <w:shd w:val="clear" w:color="auto" w:fill="auto"/>
          </w:tcPr>
          <w:p w14:paraId="6E9DAC35" w14:textId="77777777" w:rsidR="00182B49" w:rsidRPr="00610D76" w:rsidRDefault="00182B49" w:rsidP="00182B49">
            <w:pPr>
              <w:spacing w:after="0" w:line="240" w:lineRule="auto"/>
              <w:rPr>
                <w:rFonts w:ascii="Times New Roman" w:eastAsia="Calibri" w:hAnsi="Times New Roman" w:cs="Times New Roman"/>
                <w:b/>
                <w:sz w:val="18"/>
                <w:szCs w:val="18"/>
                <w:lang w:val="en-GB"/>
              </w:rPr>
            </w:pPr>
          </w:p>
        </w:tc>
        <w:tc>
          <w:tcPr>
            <w:tcW w:w="720" w:type="dxa"/>
            <w:vMerge/>
          </w:tcPr>
          <w:p w14:paraId="31E461D8" w14:textId="77777777" w:rsidR="00182B49" w:rsidRPr="00610D76" w:rsidRDefault="00182B49" w:rsidP="00182B49">
            <w:pPr>
              <w:spacing w:after="0" w:line="240" w:lineRule="auto"/>
              <w:rPr>
                <w:rFonts w:ascii="Times New Roman" w:hAnsi="Times New Roman" w:cs="Times New Roman"/>
                <w:sz w:val="18"/>
                <w:szCs w:val="18"/>
                <w:lang w:val="en-GB"/>
              </w:rPr>
            </w:pPr>
          </w:p>
        </w:tc>
        <w:tc>
          <w:tcPr>
            <w:tcW w:w="10710" w:type="dxa"/>
            <w:gridSpan w:val="8"/>
            <w:shd w:val="clear" w:color="auto" w:fill="D0CECE" w:themeFill="background2" w:themeFillShade="E6"/>
          </w:tcPr>
          <w:p w14:paraId="0FD67A5E" w14:textId="30B69D68" w:rsidR="00182B49" w:rsidRDefault="00182B49" w:rsidP="00182B49">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eastAsia="en-US"/>
              </w:rPr>
              <w:t>Indic</w:t>
            </w:r>
            <w:r w:rsidRPr="00387950">
              <w:rPr>
                <w:rFonts w:ascii="Times New Roman" w:eastAsia="Calibri" w:hAnsi="Times New Roman" w:cs="Times New Roman"/>
                <w:b/>
                <w:sz w:val="18"/>
                <w:szCs w:val="18"/>
                <w:lang w:val="en-GB" w:eastAsia="en-US"/>
              </w:rPr>
              <w:t xml:space="preserve">ator 5.6.1 note: </w:t>
            </w:r>
            <w:r w:rsidRPr="00387950">
              <w:rPr>
                <w:rFonts w:ascii="Times New Roman" w:eastAsia="Calibri" w:hAnsi="Times New Roman" w:cs="Times New Roman"/>
                <w:sz w:val="18"/>
                <w:szCs w:val="18"/>
                <w:lang w:val="en-GB" w:eastAsia="en-US"/>
              </w:rPr>
              <w:t>Q</w:t>
            </w:r>
            <w:r w:rsidRPr="00387950">
              <w:rPr>
                <w:rFonts w:ascii="Times New Roman" w:eastAsia="Calibri" w:hAnsi="Times New Roman" w:cs="Times New Roman"/>
                <w:sz w:val="18"/>
                <w:szCs w:val="18"/>
                <w:lang w:val="en-GB"/>
              </w:rPr>
              <w:t xml:space="preserve">ualitative indicator </w:t>
            </w:r>
            <w:r w:rsidR="00974DB0">
              <w:rPr>
                <w:rFonts w:ascii="Times New Roman" w:eastAsia="Calibri" w:hAnsi="Times New Roman" w:cs="Times New Roman"/>
                <w:sz w:val="18"/>
                <w:szCs w:val="18"/>
                <w:lang w:val="en-GB"/>
              </w:rPr>
              <w:t>assesses</w:t>
            </w:r>
            <w:r w:rsidRPr="00387950">
              <w:rPr>
                <w:rFonts w:ascii="Times New Roman" w:eastAsia="Calibri" w:hAnsi="Times New Roman" w:cs="Times New Roman"/>
                <w:sz w:val="18"/>
                <w:szCs w:val="18"/>
                <w:lang w:val="en-GB"/>
              </w:rPr>
              <w:t xml:space="preserve"> effectiveness of UNDP support (</w:t>
            </w:r>
            <w:r w:rsidR="00974DB0">
              <w:rPr>
                <w:rFonts w:ascii="Times New Roman" w:eastAsia="Calibri" w:hAnsi="Times New Roman" w:cs="Times New Roman"/>
                <w:sz w:val="18"/>
                <w:szCs w:val="18"/>
                <w:lang w:val="en-GB"/>
              </w:rPr>
              <w:t>based on requests</w:t>
            </w:r>
            <w:r w:rsidRPr="00387950">
              <w:rPr>
                <w:rFonts w:ascii="Times New Roman" w:eastAsia="Calibri" w:hAnsi="Times New Roman" w:cs="Times New Roman"/>
                <w:sz w:val="18"/>
                <w:szCs w:val="18"/>
                <w:lang w:val="en-GB"/>
              </w:rPr>
              <w:t xml:space="preserve"> </w:t>
            </w:r>
            <w:r w:rsidRPr="00387950">
              <w:rPr>
                <w:rFonts w:ascii="Times New Roman" w:hAnsi="Times New Roman" w:cs="Times New Roman"/>
                <w:sz w:val="18"/>
                <w:szCs w:val="18"/>
                <w:lang w:val="en-GB"/>
              </w:rPr>
              <w:t>from programme countries</w:t>
            </w:r>
            <w:r w:rsidRPr="00387950">
              <w:rPr>
                <w:rFonts w:ascii="Times New Roman" w:eastAsia="Calibri" w:hAnsi="Times New Roman" w:cs="Times New Roman"/>
                <w:sz w:val="18"/>
                <w:szCs w:val="18"/>
                <w:lang w:val="en-GB"/>
              </w:rPr>
              <w:t>)</w:t>
            </w:r>
            <w:r w:rsidRPr="00387950">
              <w:rPr>
                <w:rFonts w:ascii="Times New Roman" w:hAnsi="Times New Roman" w:cs="Times New Roman"/>
                <w:sz w:val="18"/>
                <w:szCs w:val="18"/>
                <w:lang w:val="en-GB"/>
              </w:rPr>
              <w:t xml:space="preserve"> to </w:t>
            </w:r>
            <w:r w:rsidRPr="00387950">
              <w:rPr>
                <w:rFonts w:ascii="Times New Roman" w:eastAsia="Calibri" w:hAnsi="Times New Roman" w:cs="Times New Roman"/>
                <w:sz w:val="18"/>
                <w:szCs w:val="18"/>
                <w:lang w:val="en-GB"/>
              </w:rPr>
              <w:t xml:space="preserve">increase </w:t>
            </w:r>
            <w:r w:rsidR="00974DB0">
              <w:rPr>
                <w:rFonts w:ascii="Times New Roman" w:eastAsia="Calibri" w:hAnsi="Times New Roman" w:cs="Times New Roman"/>
                <w:sz w:val="18"/>
                <w:szCs w:val="18"/>
                <w:lang w:val="en-GB"/>
              </w:rPr>
              <w:t xml:space="preserve">the </w:t>
            </w:r>
            <w:r w:rsidRPr="00387950">
              <w:rPr>
                <w:rFonts w:ascii="Times New Roman" w:eastAsia="Calibri" w:hAnsi="Times New Roman" w:cs="Times New Roman"/>
                <w:sz w:val="18"/>
                <w:szCs w:val="18"/>
                <w:lang w:val="en-GB"/>
              </w:rPr>
              <w:t>capacities of mechanisms for mediation and consensus-building on objective criteria and evidence. The effectiveness of UNDP support is tracked using a qualitative rating scale (1</w:t>
            </w:r>
            <w:r>
              <w:rPr>
                <w:rFonts w:ascii="Times New Roman" w:eastAsia="Calibri" w:hAnsi="Times New Roman" w:cs="Times New Roman"/>
                <w:sz w:val="18"/>
                <w:szCs w:val="18"/>
                <w:lang w:val="en-GB"/>
              </w:rPr>
              <w:t>:</w:t>
            </w:r>
            <w:r w:rsidRPr="00387950">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387950">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partially, and 4</w:t>
            </w:r>
            <w:r>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largely)</w:t>
            </w:r>
            <w:r w:rsidR="00974DB0">
              <w:rPr>
                <w:rFonts w:ascii="Times New Roman" w:eastAsia="Calibri" w:hAnsi="Times New Roman" w:cs="Times New Roman"/>
                <w:sz w:val="18"/>
                <w:szCs w:val="18"/>
                <w:lang w:val="en-GB"/>
              </w:rPr>
              <w:t xml:space="preserve"> that counts</w:t>
            </w:r>
            <w:r w:rsidRPr="00387950">
              <w:rPr>
                <w:rFonts w:ascii="Times New Roman" w:eastAsia="Calibri" w:hAnsi="Times New Roman" w:cs="Times New Roman"/>
                <w:sz w:val="18"/>
                <w:szCs w:val="18"/>
                <w:lang w:val="en-GB"/>
              </w:rPr>
              <w:t xml:space="preserve"> the number of countries where UNDP-supported capacities impr</w:t>
            </w:r>
            <w:r w:rsidR="004D67AE">
              <w:rPr>
                <w:rFonts w:ascii="Times New Roman" w:eastAsia="Calibri" w:hAnsi="Times New Roman" w:cs="Times New Roman"/>
                <w:sz w:val="18"/>
                <w:szCs w:val="18"/>
                <w:lang w:val="en-GB"/>
              </w:rPr>
              <w:t>oved from January 2014 onwards.</w:t>
            </w:r>
          </w:p>
          <w:p w14:paraId="55A6C1AF" w14:textId="182874C0" w:rsidR="00EB2F9D" w:rsidRPr="004D67AE" w:rsidRDefault="00EB2F9D" w:rsidP="00182B49">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bl>
    <w:p w14:paraId="21995806" w14:textId="77777777" w:rsidR="008F7705" w:rsidRPr="00610D76" w:rsidRDefault="008F7705" w:rsidP="00133CC5">
      <w:pPr>
        <w:spacing w:line="240" w:lineRule="auto"/>
        <w:rPr>
          <w:rFonts w:ascii="Times New Roman" w:hAnsi="Times New Roman" w:cs="Times New Roman"/>
          <w:sz w:val="18"/>
          <w:szCs w:val="18"/>
          <w:lang w:val="en-GB"/>
        </w:rPr>
      </w:pPr>
    </w:p>
    <w:p w14:paraId="12D2B3D3" w14:textId="205270E6" w:rsidR="00004407" w:rsidRDefault="00004407">
      <w:pPr>
        <w:spacing w:after="160" w:line="259" w:lineRule="auto"/>
        <w:rPr>
          <w:rFonts w:ascii="Times New Roman" w:hAnsi="Times New Roman" w:cs="Times New Roman"/>
        </w:rPr>
      </w:pPr>
      <w:bookmarkStart w:id="13" w:name="_Toc445889446"/>
      <w:r>
        <w:rPr>
          <w:rFonts w:ascii="Times New Roman" w:hAnsi="Times New Roman" w:cs="Times New Roman"/>
        </w:rPr>
        <w:br w:type="page"/>
      </w:r>
    </w:p>
    <w:p w14:paraId="15C1F329" w14:textId="77777777" w:rsidR="006E69A2" w:rsidRPr="00610D76" w:rsidRDefault="006E69A2" w:rsidP="008336EE">
      <w:pPr>
        <w:spacing w:after="0"/>
        <w:rPr>
          <w:rFonts w:ascii="Times New Roman" w:hAnsi="Times New Roman" w:cs="Times New Roman"/>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5"/>
        <w:gridCol w:w="5367"/>
        <w:gridCol w:w="2145"/>
        <w:gridCol w:w="2582"/>
        <w:gridCol w:w="2686"/>
      </w:tblGrid>
      <w:tr w:rsidR="00975919" w:rsidRPr="00610D76" w14:paraId="74768FEB" w14:textId="77777777" w:rsidTr="007D1743">
        <w:trPr>
          <w:trHeight w:val="263"/>
        </w:trPr>
        <w:tc>
          <w:tcPr>
            <w:tcW w:w="13405" w:type="dxa"/>
            <w:gridSpan w:val="5"/>
            <w:tcBorders>
              <w:top w:val="single" w:sz="4" w:space="0" w:color="auto"/>
              <w:left w:val="single" w:sz="4" w:space="0" w:color="auto"/>
              <w:bottom w:val="single" w:sz="4" w:space="0" w:color="auto"/>
              <w:right w:val="single" w:sz="4" w:space="0" w:color="auto"/>
            </w:tcBorders>
            <w:shd w:val="clear" w:color="auto" w:fill="0070C0"/>
          </w:tcPr>
          <w:p w14:paraId="384970BB" w14:textId="77777777" w:rsidR="00975919" w:rsidRPr="00610D76" w:rsidRDefault="00975919" w:rsidP="00133CC5">
            <w:pPr>
              <w:spacing w:after="0" w:line="240" w:lineRule="auto"/>
              <w:rPr>
                <w:rStyle w:val="Heading3Char"/>
                <w:rFonts w:eastAsia="Calibri"/>
                <w:color w:val="FFFF00"/>
                <w:sz w:val="18"/>
                <w:szCs w:val="18"/>
                <w:u w:val="single"/>
                <w:lang w:val="en-GB"/>
              </w:rPr>
            </w:pPr>
            <w:r w:rsidRPr="00C370CF">
              <w:rPr>
                <w:rStyle w:val="Heading3Char"/>
                <w:rFonts w:eastAsia="Calibri"/>
                <w:color w:val="FFFF00"/>
                <w:sz w:val="20"/>
                <w:szCs w:val="18"/>
                <w:u w:val="single"/>
                <w:lang w:val="en-GB"/>
              </w:rPr>
              <w:t>Outcome</w:t>
            </w:r>
            <w:r w:rsidR="000C12D9" w:rsidRPr="00C370CF">
              <w:rPr>
                <w:rStyle w:val="Heading3Char"/>
                <w:rFonts w:eastAsia="Calibri"/>
                <w:color w:val="FFFF00"/>
                <w:sz w:val="20"/>
                <w:szCs w:val="18"/>
                <w:u w:val="single"/>
                <w:lang w:val="en-GB"/>
              </w:rPr>
              <w:t xml:space="preserve"> </w:t>
            </w:r>
            <w:r w:rsidRPr="00C370CF">
              <w:rPr>
                <w:rStyle w:val="Heading3Char"/>
                <w:rFonts w:eastAsia="Calibri"/>
                <w:color w:val="FFFF00"/>
                <w:sz w:val="20"/>
                <w:szCs w:val="18"/>
                <w:u w:val="single"/>
                <w:lang w:val="en-GB"/>
              </w:rPr>
              <w:t>6:</w:t>
            </w:r>
            <w:bookmarkEnd w:id="13"/>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Early</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recovery</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and</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rapid</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return</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to</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sustainable</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development</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pathways</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are</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achieved</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in</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post-conflict</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and</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post-disaster</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settings</w:t>
            </w:r>
          </w:p>
        </w:tc>
      </w:tr>
      <w:tr w:rsidR="00B41953" w:rsidRPr="00387950" w14:paraId="5014FD1F" w14:textId="77777777" w:rsidTr="00B41953">
        <w:trPr>
          <w:trHeight w:val="260"/>
        </w:trPr>
        <w:tc>
          <w:tcPr>
            <w:tcW w:w="599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37C3059" w14:textId="2B118D8D" w:rsidR="00B41953" w:rsidRPr="00387950" w:rsidRDefault="00B41953" w:rsidP="00133CC5">
            <w:pPr>
              <w:spacing w:after="0" w:line="240" w:lineRule="auto"/>
              <w:ind w:left="90" w:hanging="90"/>
              <w:jc w:val="both"/>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Outcome</w:t>
            </w:r>
            <w:r w:rsidR="000C12D9" w:rsidRPr="00387950">
              <w:rPr>
                <w:rFonts w:ascii="Times New Roman" w:eastAsia="Calibri" w:hAnsi="Times New Roman" w:cs="Times New Roman"/>
                <w:b/>
                <w:sz w:val="18"/>
                <w:szCs w:val="18"/>
                <w:lang w:val="en-GB"/>
              </w:rPr>
              <w:t xml:space="preserve"> </w:t>
            </w:r>
            <w:r w:rsidRPr="00387950">
              <w:rPr>
                <w:rFonts w:ascii="Times New Roman" w:eastAsia="Calibri" w:hAnsi="Times New Roman" w:cs="Times New Roman"/>
                <w:b/>
                <w:sz w:val="18"/>
                <w:szCs w:val="18"/>
                <w:lang w:val="en-GB"/>
              </w:rPr>
              <w:t>Indicators</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w:t>
            </w:r>
            <w:r w:rsidRPr="00387950">
              <w:rPr>
                <w:rFonts w:ascii="Times New Roman" w:eastAsia="SimSun" w:hAnsi="Times New Roman" w:cs="Times New Roman"/>
                <w:b/>
                <w:sz w:val="18"/>
                <w:szCs w:val="18"/>
                <w:lang w:val="en-GB" w:eastAsia="zh-CN"/>
              </w:rPr>
              <w:t>*</w:t>
            </w:r>
            <w:r w:rsidRPr="00387950">
              <w:rPr>
                <w:rFonts w:ascii="Times New Roman" w:eastAsia="SimSun" w:hAnsi="Times New Roman" w:cs="Times New Roman"/>
                <w:sz w:val="18"/>
                <w:szCs w:val="18"/>
                <w:lang w:val="en-GB" w:eastAsia="zh-CN"/>
              </w:rPr>
              <w:t>Using</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latest</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data</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up</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to</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the</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year</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specified)</w:t>
            </w:r>
          </w:p>
        </w:tc>
        <w:tc>
          <w:tcPr>
            <w:tcW w:w="2145" w:type="dxa"/>
            <w:tcBorders>
              <w:top w:val="single" w:sz="4" w:space="0" w:color="auto"/>
              <w:left w:val="single" w:sz="4" w:space="0" w:color="auto"/>
              <w:bottom w:val="single" w:sz="4" w:space="0" w:color="auto"/>
              <w:right w:val="single" w:sz="4" w:space="0" w:color="auto"/>
            </w:tcBorders>
            <w:shd w:val="clear" w:color="auto" w:fill="F2F2F2"/>
          </w:tcPr>
          <w:p w14:paraId="4E57711E" w14:textId="77777777" w:rsidR="00B41953" w:rsidRPr="00387950" w:rsidRDefault="00B41953" w:rsidP="00133CC5">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2013</w:t>
            </w:r>
            <w:r w:rsidR="000C12D9" w:rsidRPr="00387950">
              <w:rPr>
                <w:rFonts w:ascii="Times New Roman" w:eastAsia="Calibri" w:hAnsi="Times New Roman" w:cs="Times New Roman"/>
                <w:b/>
                <w:sz w:val="18"/>
                <w:szCs w:val="18"/>
                <w:lang w:val="en-GB"/>
              </w:rPr>
              <w:t xml:space="preserve"> </w:t>
            </w:r>
            <w:r w:rsidRPr="00387950">
              <w:rPr>
                <w:rFonts w:ascii="Times New Roman" w:eastAsia="Calibri" w:hAnsi="Times New Roman" w:cs="Times New Roman"/>
                <w:b/>
                <w:sz w:val="18"/>
                <w:szCs w:val="18"/>
                <w:lang w:val="en-GB"/>
              </w:rPr>
              <w:t>baseline</w:t>
            </w:r>
          </w:p>
        </w:tc>
        <w:tc>
          <w:tcPr>
            <w:tcW w:w="2582" w:type="dxa"/>
            <w:tcBorders>
              <w:top w:val="single" w:sz="4" w:space="0" w:color="auto"/>
              <w:left w:val="single" w:sz="4" w:space="0" w:color="auto"/>
              <w:bottom w:val="single" w:sz="4" w:space="0" w:color="auto"/>
              <w:right w:val="single" w:sz="4" w:space="0" w:color="auto"/>
            </w:tcBorders>
            <w:shd w:val="clear" w:color="auto" w:fill="F2F2F2"/>
          </w:tcPr>
          <w:p w14:paraId="0B9B5AE0" w14:textId="400ED089" w:rsidR="00B41953" w:rsidRPr="00387950" w:rsidRDefault="00B41953" w:rsidP="00133CC5">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Latest</w:t>
            </w:r>
            <w:r w:rsidR="000C12D9" w:rsidRPr="00387950">
              <w:rPr>
                <w:rFonts w:ascii="Times New Roman" w:eastAsia="Calibri" w:hAnsi="Times New Roman" w:cs="Times New Roman"/>
                <w:b/>
                <w:sz w:val="18"/>
                <w:szCs w:val="18"/>
                <w:lang w:val="en-GB"/>
              </w:rPr>
              <w:t xml:space="preserve"> </w:t>
            </w:r>
            <w:r w:rsidRPr="00387950">
              <w:rPr>
                <w:rFonts w:ascii="Times New Roman" w:eastAsia="Calibri" w:hAnsi="Times New Roman" w:cs="Times New Roman"/>
                <w:b/>
                <w:sz w:val="18"/>
                <w:szCs w:val="18"/>
                <w:lang w:val="en-GB"/>
              </w:rPr>
              <w:t>data</w:t>
            </w:r>
            <w:r w:rsidR="000C12D9" w:rsidRPr="00387950">
              <w:rPr>
                <w:rFonts w:ascii="Times New Roman" w:eastAsia="Calibri" w:hAnsi="Times New Roman" w:cs="Times New Roman"/>
                <w:b/>
                <w:sz w:val="18"/>
                <w:szCs w:val="18"/>
                <w:lang w:val="en-GB"/>
              </w:rPr>
              <w:t xml:space="preserve"> </w:t>
            </w:r>
            <w:r w:rsidR="00D93D4A" w:rsidRPr="00387950">
              <w:rPr>
                <w:rFonts w:ascii="Times New Roman" w:eastAsia="Calibri" w:hAnsi="Times New Roman" w:cs="Times New Roman"/>
                <w:b/>
                <w:sz w:val="18"/>
                <w:szCs w:val="18"/>
                <w:lang w:val="en-GB"/>
              </w:rPr>
              <w:t>(201</w:t>
            </w:r>
            <w:r w:rsidR="00841314">
              <w:rPr>
                <w:rFonts w:ascii="Times New Roman" w:eastAsia="Calibri" w:hAnsi="Times New Roman" w:cs="Times New Roman"/>
                <w:b/>
                <w:sz w:val="18"/>
                <w:szCs w:val="18"/>
                <w:lang w:val="en-GB"/>
              </w:rPr>
              <w:t>7</w:t>
            </w:r>
            <w:r w:rsidR="00D93D4A" w:rsidRPr="00387950">
              <w:rPr>
                <w:rFonts w:ascii="Times New Roman" w:eastAsia="Calibri" w:hAnsi="Times New Roman" w:cs="Times New Roman"/>
                <w:b/>
                <w:sz w:val="18"/>
                <w:szCs w:val="18"/>
                <w:lang w:val="en-GB"/>
              </w:rPr>
              <w:t>)</w:t>
            </w:r>
          </w:p>
        </w:tc>
        <w:tc>
          <w:tcPr>
            <w:tcW w:w="2686" w:type="dxa"/>
            <w:tcBorders>
              <w:top w:val="single" w:sz="4" w:space="0" w:color="auto"/>
              <w:left w:val="single" w:sz="4" w:space="0" w:color="auto"/>
              <w:bottom w:val="single" w:sz="4" w:space="0" w:color="auto"/>
              <w:right w:val="single" w:sz="4" w:space="0" w:color="auto"/>
            </w:tcBorders>
            <w:shd w:val="clear" w:color="auto" w:fill="F2F2F2"/>
          </w:tcPr>
          <w:p w14:paraId="61FA0815" w14:textId="77777777" w:rsidR="00B41953" w:rsidRPr="00387950" w:rsidRDefault="00B41953" w:rsidP="00133CC5">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2017</w:t>
            </w:r>
            <w:r w:rsidR="000C12D9" w:rsidRPr="00387950">
              <w:rPr>
                <w:rFonts w:ascii="Times New Roman" w:eastAsia="Calibri" w:hAnsi="Times New Roman" w:cs="Times New Roman"/>
                <w:b/>
                <w:sz w:val="18"/>
                <w:szCs w:val="18"/>
                <w:lang w:val="en-GB"/>
              </w:rPr>
              <w:t xml:space="preserve"> </w:t>
            </w:r>
            <w:r w:rsidRPr="00387950">
              <w:rPr>
                <w:rFonts w:ascii="Times New Roman" w:eastAsia="Calibri" w:hAnsi="Times New Roman" w:cs="Times New Roman"/>
                <w:b/>
                <w:sz w:val="18"/>
                <w:szCs w:val="18"/>
                <w:lang w:val="en-GB"/>
              </w:rPr>
              <w:t>target</w:t>
            </w:r>
          </w:p>
        </w:tc>
      </w:tr>
      <w:tr w:rsidR="00B41953" w:rsidRPr="00387950" w14:paraId="733ED754" w14:textId="77777777" w:rsidTr="006C3309">
        <w:trPr>
          <w:trHeight w:val="260"/>
        </w:trPr>
        <w:tc>
          <w:tcPr>
            <w:tcW w:w="625" w:type="dxa"/>
            <w:vMerge w:val="restart"/>
            <w:tcBorders>
              <w:top w:val="single" w:sz="4" w:space="0" w:color="auto"/>
              <w:left w:val="single" w:sz="4" w:space="0" w:color="auto"/>
              <w:right w:val="single" w:sz="4" w:space="0" w:color="auto"/>
            </w:tcBorders>
            <w:shd w:val="clear" w:color="auto" w:fill="auto"/>
          </w:tcPr>
          <w:p w14:paraId="503F72E4" w14:textId="77777777" w:rsidR="00B41953" w:rsidRPr="00387950" w:rsidRDefault="00B41953" w:rsidP="00133CC5">
            <w:pPr>
              <w:spacing w:after="0" w:line="240" w:lineRule="auto"/>
              <w:ind w:right="162"/>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6.1</w:t>
            </w:r>
            <w:r w:rsidR="000C12D9" w:rsidRPr="00387950">
              <w:rPr>
                <w:rFonts w:ascii="Times New Roman" w:eastAsia="Calibri" w:hAnsi="Times New Roman" w:cs="Times New Roman"/>
                <w:sz w:val="18"/>
                <w:szCs w:val="18"/>
                <w:lang w:val="en-GB"/>
              </w:rPr>
              <w:t xml:space="preserve"> </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D276C7F" w14:textId="77777777" w:rsidR="00B41953" w:rsidRPr="00387950" w:rsidRDefault="00797EDA" w:rsidP="00133CC5">
            <w:pPr>
              <w:spacing w:after="0" w:line="240" w:lineRule="auto"/>
              <w:ind w:right="162"/>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Number</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of</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countries</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m</w:t>
            </w:r>
            <w:r w:rsidR="00B41953" w:rsidRPr="00387950">
              <w:rPr>
                <w:rFonts w:ascii="Times New Roman" w:eastAsia="Calibri" w:hAnsi="Times New Roman" w:cs="Times New Roman"/>
                <w:sz w:val="18"/>
                <w:szCs w:val="18"/>
                <w:lang w:val="en-GB"/>
              </w:rPr>
              <w:t>eeting</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critical</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benchmarks</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for</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social</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and</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economic</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recovery</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within</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18</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months</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after</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a</w:t>
            </w:r>
            <w:r w:rsidR="000C12D9" w:rsidRPr="00387950">
              <w:rPr>
                <w:rFonts w:ascii="Times New Roman" w:eastAsia="Calibri" w:hAnsi="Times New Roman" w:cs="Times New Roman"/>
                <w:sz w:val="18"/>
                <w:szCs w:val="18"/>
                <w:lang w:val="en-GB"/>
              </w:rPr>
              <w:t xml:space="preserve"> </w:t>
            </w:r>
            <w:r w:rsidR="00B41953" w:rsidRPr="00387950">
              <w:rPr>
                <w:rFonts w:ascii="Times New Roman" w:eastAsia="Calibri" w:hAnsi="Times New Roman" w:cs="Times New Roman"/>
                <w:sz w:val="18"/>
                <w:szCs w:val="18"/>
                <w:lang w:val="en-GB"/>
              </w:rPr>
              <w:t>crisis</w:t>
            </w:r>
          </w:p>
          <w:p w14:paraId="5C7A0B8B" w14:textId="77777777" w:rsidR="00797EDA" w:rsidRPr="00387950" w:rsidRDefault="00797EDA" w:rsidP="00133CC5">
            <w:pPr>
              <w:spacing w:after="0" w:line="240" w:lineRule="auto"/>
              <w:ind w:right="162"/>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a)</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Nutrition</w:t>
            </w:r>
          </w:p>
          <w:p w14:paraId="5119B14E" w14:textId="77777777" w:rsidR="00797EDA" w:rsidRPr="00387950" w:rsidRDefault="00797EDA" w:rsidP="00133CC5">
            <w:pPr>
              <w:spacing w:after="0" w:line="240" w:lineRule="auto"/>
              <w:ind w:right="162"/>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b)</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Health</w:t>
            </w:r>
          </w:p>
          <w:p w14:paraId="61B3E70F" w14:textId="77777777" w:rsidR="00797EDA" w:rsidRPr="00387950" w:rsidRDefault="00797EDA" w:rsidP="00133CC5">
            <w:pPr>
              <w:spacing w:after="0" w:line="240" w:lineRule="auto"/>
              <w:ind w:right="162"/>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c)</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Water,</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sanitation</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and</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hygiene</w:t>
            </w:r>
          </w:p>
          <w:p w14:paraId="4DB40F9A" w14:textId="77777777" w:rsidR="00797EDA" w:rsidRPr="00387950" w:rsidRDefault="00797EDA" w:rsidP="00133CC5">
            <w:pPr>
              <w:spacing w:after="0" w:line="240" w:lineRule="auto"/>
              <w:ind w:right="162"/>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d)</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Education</w:t>
            </w:r>
          </w:p>
          <w:p w14:paraId="0FC76908" w14:textId="77777777" w:rsidR="00797EDA" w:rsidRPr="00387950" w:rsidRDefault="00797EDA" w:rsidP="00133CC5">
            <w:pPr>
              <w:spacing w:after="0" w:line="240" w:lineRule="auto"/>
              <w:ind w:right="162"/>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e)</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Solid</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waste</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management</w:t>
            </w:r>
          </w:p>
          <w:p w14:paraId="70150277" w14:textId="77777777" w:rsidR="00797EDA" w:rsidRPr="00387950" w:rsidRDefault="00797EDA" w:rsidP="00133CC5">
            <w:pPr>
              <w:spacing w:after="0" w:line="240" w:lineRule="auto"/>
              <w:ind w:right="162"/>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f)</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Food</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security</w:t>
            </w:r>
          </w:p>
          <w:p w14:paraId="710C6FA9" w14:textId="77777777" w:rsidR="00797EDA" w:rsidRPr="00387950" w:rsidRDefault="00797EDA" w:rsidP="00133CC5">
            <w:pPr>
              <w:spacing w:after="0" w:line="240" w:lineRule="auto"/>
              <w:ind w:right="162"/>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g)</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Shelter</w:t>
            </w:r>
          </w:p>
          <w:p w14:paraId="05249DE9" w14:textId="77777777" w:rsidR="00797EDA" w:rsidRPr="00387950" w:rsidRDefault="00797EDA" w:rsidP="00133CC5">
            <w:pPr>
              <w:spacing w:after="0" w:line="240" w:lineRule="auto"/>
              <w:ind w:right="162"/>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h)</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Economic</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livelihoods</w:t>
            </w:r>
          </w:p>
          <w:p w14:paraId="68CA9C54" w14:textId="77777777" w:rsidR="008F7705" w:rsidRPr="00387950" w:rsidRDefault="00797EDA" w:rsidP="00797EDA">
            <w:pPr>
              <w:spacing w:after="0" w:line="240" w:lineRule="auto"/>
              <w:ind w:right="162"/>
              <w:rPr>
                <w:rFonts w:ascii="Times New Roman" w:eastAsia="Calibri" w:hAnsi="Times New Roman" w:cs="Times New Roman"/>
                <w:sz w:val="18"/>
                <w:szCs w:val="18"/>
                <w:lang w:val="en-GB"/>
              </w:rPr>
            </w:pPr>
            <w:proofErr w:type="spellStart"/>
            <w:r w:rsidRPr="00387950">
              <w:rPr>
                <w:rFonts w:ascii="Times New Roman" w:eastAsia="Calibri" w:hAnsi="Times New Roman" w:cs="Times New Roman"/>
                <w:sz w:val="18"/>
                <w:szCs w:val="18"/>
                <w:lang w:val="en-GB"/>
              </w:rPr>
              <w:t>i</w:t>
            </w:r>
            <w:proofErr w:type="spellEnd"/>
            <w:r w:rsidRPr="00387950">
              <w:rPr>
                <w:rFonts w:ascii="Times New Roman" w:eastAsia="Calibri" w:hAnsi="Times New Roman" w:cs="Times New Roman"/>
                <w:sz w:val="18"/>
                <w:szCs w:val="18"/>
                <w:lang w:val="en-GB"/>
              </w:rPr>
              <w:t>)</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Infrastructure</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3FDC348F" w14:textId="77777777" w:rsidR="00797EDA" w:rsidRPr="00387950" w:rsidRDefault="00797EDA" w:rsidP="00797EDA">
            <w:pPr>
              <w:spacing w:after="0" w:line="240" w:lineRule="auto"/>
              <w:jc w:val="center"/>
              <w:rPr>
                <w:rFonts w:ascii="Times New Roman" w:hAnsi="Times New Roman" w:cs="Times New Roman"/>
                <w:sz w:val="18"/>
                <w:szCs w:val="18"/>
                <w:lang w:val="en-GB"/>
              </w:rPr>
            </w:pPr>
          </w:p>
          <w:p w14:paraId="7DD916F4" w14:textId="77777777" w:rsidR="00797EDA" w:rsidRPr="00387950" w:rsidRDefault="00797EDA" w:rsidP="00797EDA">
            <w:pPr>
              <w:spacing w:after="0" w:line="240" w:lineRule="auto"/>
              <w:jc w:val="center"/>
              <w:rPr>
                <w:rFonts w:ascii="Times New Roman" w:hAnsi="Times New Roman" w:cs="Times New Roman"/>
                <w:sz w:val="18"/>
                <w:szCs w:val="18"/>
                <w:lang w:val="en-GB"/>
              </w:rPr>
            </w:pPr>
          </w:p>
          <w:p w14:paraId="0C529A03" w14:textId="77777777" w:rsidR="00B41953" w:rsidRPr="00387950" w:rsidRDefault="00797EDA"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3</w:t>
            </w:r>
          </w:p>
          <w:p w14:paraId="57EB12DF" w14:textId="77777777" w:rsidR="00797EDA" w:rsidRPr="00387950" w:rsidRDefault="00797EDA"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3</w:t>
            </w:r>
          </w:p>
          <w:p w14:paraId="703FCE2C" w14:textId="77777777" w:rsidR="00797EDA" w:rsidRPr="00387950" w:rsidRDefault="00797EDA"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4</w:t>
            </w:r>
          </w:p>
          <w:p w14:paraId="5AD57408" w14:textId="77777777" w:rsidR="00797EDA" w:rsidRPr="00387950" w:rsidRDefault="00797EDA"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w:t>
            </w:r>
          </w:p>
          <w:p w14:paraId="49D12F19" w14:textId="77777777" w:rsidR="00797EDA" w:rsidRPr="00387950" w:rsidRDefault="00797EDA"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w:t>
            </w:r>
          </w:p>
          <w:p w14:paraId="7908A3E7" w14:textId="77777777" w:rsidR="00797EDA" w:rsidRPr="00387950" w:rsidRDefault="00797EDA"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0</w:t>
            </w:r>
          </w:p>
          <w:p w14:paraId="5B84BC3E" w14:textId="77777777" w:rsidR="00797EDA" w:rsidRPr="00387950" w:rsidRDefault="00797EDA"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w:t>
            </w:r>
          </w:p>
          <w:p w14:paraId="0E3682F3" w14:textId="77777777" w:rsidR="00797EDA" w:rsidRPr="00387950" w:rsidRDefault="00797EDA"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w:t>
            </w:r>
          </w:p>
          <w:p w14:paraId="5C4A5162" w14:textId="77777777" w:rsidR="00797EDA" w:rsidRPr="00387950" w:rsidRDefault="00797EDA"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2A2103C8" w14:textId="77777777" w:rsidR="00B41953" w:rsidRPr="00387950" w:rsidRDefault="00B41953" w:rsidP="00797EDA">
            <w:pPr>
              <w:spacing w:after="0" w:line="240" w:lineRule="auto"/>
              <w:jc w:val="center"/>
              <w:rPr>
                <w:rFonts w:ascii="Times New Roman" w:hAnsi="Times New Roman" w:cs="Times New Roman"/>
                <w:sz w:val="18"/>
                <w:szCs w:val="18"/>
                <w:lang w:val="en-GB"/>
              </w:rPr>
            </w:pPr>
          </w:p>
          <w:p w14:paraId="4F9AC7B4" w14:textId="77777777" w:rsidR="00797EDA" w:rsidRPr="00387950" w:rsidRDefault="00797EDA" w:rsidP="00797EDA">
            <w:pPr>
              <w:spacing w:after="0" w:line="240" w:lineRule="auto"/>
              <w:jc w:val="center"/>
              <w:rPr>
                <w:rFonts w:ascii="Times New Roman" w:hAnsi="Times New Roman" w:cs="Times New Roman"/>
                <w:sz w:val="18"/>
                <w:szCs w:val="18"/>
                <w:lang w:val="en-GB"/>
              </w:rPr>
            </w:pPr>
          </w:p>
          <w:p w14:paraId="7FEC1922" w14:textId="09EA394D" w:rsidR="00797EDA" w:rsidRPr="00387950" w:rsidRDefault="00B855EE" w:rsidP="00797ED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w:t>
            </w:r>
          </w:p>
          <w:p w14:paraId="1F8D17E7" w14:textId="230008F7" w:rsidR="00797EDA" w:rsidRPr="00387950" w:rsidRDefault="00B855EE" w:rsidP="00797ED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8</w:t>
            </w:r>
          </w:p>
          <w:p w14:paraId="02DAB7C9" w14:textId="5CB3DF01" w:rsidR="00797EDA" w:rsidRPr="00387950" w:rsidRDefault="00841314" w:rsidP="00797ED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w:t>
            </w:r>
          </w:p>
          <w:p w14:paraId="1BC95CB5" w14:textId="08F8EC41" w:rsidR="00797EDA" w:rsidRPr="00387950" w:rsidRDefault="00841314" w:rsidP="00797ED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5</w:t>
            </w:r>
          </w:p>
          <w:p w14:paraId="16F65890" w14:textId="77777777" w:rsidR="00797EDA" w:rsidRPr="00387950" w:rsidRDefault="00BE6537" w:rsidP="00797EDA">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4</w:t>
            </w:r>
          </w:p>
          <w:p w14:paraId="03B03766" w14:textId="7FA48055" w:rsidR="00797EDA" w:rsidRPr="00387950" w:rsidRDefault="00841314" w:rsidP="00797ED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8</w:t>
            </w:r>
          </w:p>
          <w:p w14:paraId="1A4A088B" w14:textId="52F12950" w:rsidR="00797EDA" w:rsidRPr="00387950" w:rsidRDefault="00841314" w:rsidP="00797ED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w:t>
            </w:r>
          </w:p>
          <w:p w14:paraId="253670B9" w14:textId="2981F86A" w:rsidR="00797EDA" w:rsidRPr="00387950" w:rsidRDefault="00841314" w:rsidP="00797ED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w:t>
            </w:r>
          </w:p>
          <w:p w14:paraId="348F33D6" w14:textId="7647D654" w:rsidR="00A47849" w:rsidRPr="00387950" w:rsidRDefault="00841314" w:rsidP="00D93D4A">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w:t>
            </w:r>
          </w:p>
        </w:tc>
        <w:tc>
          <w:tcPr>
            <w:tcW w:w="2686" w:type="dxa"/>
            <w:tcBorders>
              <w:top w:val="single" w:sz="4" w:space="0" w:color="auto"/>
              <w:left w:val="single" w:sz="4" w:space="0" w:color="auto"/>
              <w:bottom w:val="single" w:sz="4" w:space="0" w:color="auto"/>
              <w:right w:val="single" w:sz="4" w:space="0" w:color="auto"/>
            </w:tcBorders>
          </w:tcPr>
          <w:p w14:paraId="74C46F48" w14:textId="77777777" w:rsidR="00B41953" w:rsidRPr="00387950" w:rsidRDefault="00B41953" w:rsidP="00797EDA">
            <w:pPr>
              <w:spacing w:after="0" w:line="240" w:lineRule="auto"/>
              <w:jc w:val="center"/>
              <w:rPr>
                <w:rFonts w:ascii="Times New Roman" w:hAnsi="Times New Roman" w:cs="Times New Roman"/>
                <w:sz w:val="18"/>
                <w:szCs w:val="18"/>
                <w:lang w:val="en-GB"/>
              </w:rPr>
            </w:pPr>
          </w:p>
          <w:p w14:paraId="2EEE157E" w14:textId="77777777" w:rsidR="008F7705" w:rsidRPr="00387950" w:rsidRDefault="008F7705" w:rsidP="00797EDA">
            <w:pPr>
              <w:spacing w:after="0" w:line="240" w:lineRule="auto"/>
              <w:jc w:val="center"/>
              <w:rPr>
                <w:rFonts w:ascii="Times New Roman" w:hAnsi="Times New Roman" w:cs="Times New Roman"/>
                <w:sz w:val="18"/>
                <w:szCs w:val="18"/>
                <w:lang w:val="en-GB"/>
              </w:rPr>
            </w:pPr>
          </w:p>
          <w:p w14:paraId="7EBB51D2" w14:textId="77777777" w:rsidR="008F7705" w:rsidRPr="00387950" w:rsidRDefault="001C6C7B" w:rsidP="00C85DA4">
            <w:pPr>
              <w:spacing w:after="0" w:line="240" w:lineRule="auto"/>
              <w:rPr>
                <w:rFonts w:ascii="Times New Roman" w:hAnsi="Times New Roman" w:cs="Times New Roman"/>
                <w:b/>
                <w:sz w:val="18"/>
                <w:szCs w:val="18"/>
                <w:lang w:val="en-GB"/>
              </w:rPr>
            </w:pPr>
            <w:r w:rsidRPr="00387950">
              <w:rPr>
                <w:rFonts w:ascii="Times New Roman" w:hAnsi="Times New Roman" w:cs="Times New Roman"/>
                <w:sz w:val="18"/>
                <w:szCs w:val="18"/>
                <w:lang w:val="en-GB"/>
              </w:rPr>
              <w:t>Not</w:t>
            </w:r>
            <w:r w:rsidR="000C12D9" w:rsidRPr="00387950">
              <w:rPr>
                <w:rFonts w:ascii="Times New Roman" w:hAnsi="Times New Roman" w:cs="Times New Roman"/>
                <w:sz w:val="18"/>
                <w:szCs w:val="18"/>
                <w:lang w:val="en-GB"/>
              </w:rPr>
              <w:t xml:space="preserve"> </w:t>
            </w:r>
            <w:r w:rsidR="00C85DA4" w:rsidRPr="00387950">
              <w:rPr>
                <w:rFonts w:ascii="Times New Roman" w:hAnsi="Times New Roman" w:cs="Times New Roman"/>
                <w:sz w:val="18"/>
                <w:szCs w:val="18"/>
                <w:lang w:val="en-GB"/>
              </w:rPr>
              <w:t xml:space="preserve">applicable </w:t>
            </w:r>
          </w:p>
        </w:tc>
      </w:tr>
      <w:tr w:rsidR="00975919" w:rsidRPr="00387950" w14:paraId="53E3661F" w14:textId="77777777" w:rsidTr="007D1743">
        <w:trPr>
          <w:trHeight w:val="260"/>
        </w:trPr>
        <w:tc>
          <w:tcPr>
            <w:tcW w:w="625" w:type="dxa"/>
            <w:vMerge/>
            <w:tcBorders>
              <w:left w:val="single" w:sz="4" w:space="0" w:color="auto"/>
              <w:right w:val="single" w:sz="4" w:space="0" w:color="auto"/>
            </w:tcBorders>
            <w:shd w:val="clear" w:color="auto" w:fill="auto"/>
          </w:tcPr>
          <w:p w14:paraId="4CD79D0A" w14:textId="77777777" w:rsidR="00975919" w:rsidRPr="00387950" w:rsidRDefault="00975919" w:rsidP="00133CC5">
            <w:pPr>
              <w:spacing w:after="0" w:line="240" w:lineRule="auto"/>
              <w:ind w:right="-1080"/>
              <w:rPr>
                <w:rFonts w:ascii="Times New Roman" w:hAnsi="Times New Roman" w:cs="Times New Roman"/>
                <w:b/>
                <w:sz w:val="18"/>
                <w:szCs w:val="18"/>
                <w:lang w:val="en-GB"/>
              </w:rPr>
            </w:pPr>
          </w:p>
        </w:tc>
        <w:tc>
          <w:tcPr>
            <w:tcW w:w="12780" w:type="dxa"/>
            <w:gridSpan w:val="4"/>
            <w:tcBorders>
              <w:left w:val="single" w:sz="4" w:space="0" w:color="auto"/>
              <w:right w:val="single" w:sz="4" w:space="0" w:color="auto"/>
            </w:tcBorders>
            <w:shd w:val="clear" w:color="auto" w:fill="D9D9D9" w:themeFill="background1" w:themeFillShade="D9"/>
          </w:tcPr>
          <w:p w14:paraId="06B0554A" w14:textId="67A8C220" w:rsidR="00975919" w:rsidRPr="00387950" w:rsidRDefault="00975919" w:rsidP="00133CC5">
            <w:pPr>
              <w:spacing w:after="0" w:line="240" w:lineRule="auto"/>
              <w:rPr>
                <w:rFonts w:ascii="Times New Roman" w:hAnsi="Times New Roman" w:cs="Times New Roman"/>
                <w:sz w:val="18"/>
                <w:szCs w:val="18"/>
                <w:lang w:val="en-GB"/>
              </w:rPr>
            </w:pPr>
            <w:r w:rsidRPr="00387950">
              <w:rPr>
                <w:rFonts w:ascii="Times New Roman" w:hAnsi="Times New Roman" w:cs="Times New Roman"/>
                <w:b/>
                <w:sz w:val="18"/>
                <w:szCs w:val="18"/>
                <w:lang w:val="en-GB"/>
              </w:rPr>
              <w:t>Source</w:t>
            </w:r>
            <w:r w:rsidRP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measurement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based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building</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blocks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men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women's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livelihoods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(e.g.</w:t>
            </w:r>
            <w:r w:rsidR="000C12D9"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 xml:space="preserve">financial, </w:t>
            </w:r>
            <w:r w:rsidRPr="00387950">
              <w:rPr>
                <w:rFonts w:ascii="Times New Roman" w:hAnsi="Times New Roman" w:cs="Times New Roman"/>
                <w:sz w:val="18"/>
                <w:szCs w:val="18"/>
                <w:lang w:val="en-GB"/>
              </w:rPr>
              <w:t>jobs/income</w:t>
            </w:r>
            <w:r w:rsid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human</w:t>
            </w:r>
            <w:r w:rsid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natural</w:t>
            </w:r>
            <w:r w:rsid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physical</w:t>
            </w:r>
            <w:r w:rsidR="00387950">
              <w:rPr>
                <w:rFonts w:ascii="Times New Roman" w:hAnsi="Times New Roman" w:cs="Times New Roman"/>
                <w:sz w:val="18"/>
                <w:szCs w:val="18"/>
                <w:lang w:val="en-GB"/>
              </w:rPr>
              <w:t>, 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social),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recovery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household/community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assets,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access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to</w:t>
            </w:r>
            <w:r w:rsidR="00AC1C28">
              <w:rPr>
                <w:rFonts w:ascii="Times New Roman" w:hAnsi="Times New Roman" w:cs="Times New Roman"/>
                <w:sz w:val="18"/>
                <w:szCs w:val="18"/>
                <w:lang w:val="en-GB"/>
              </w:rPr>
              <w:t xml:space="preserve"> critical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socio-economic</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infrastructure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that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allow</w:t>
            </w:r>
            <w:r w:rsidR="00974DB0">
              <w:rPr>
                <w:rFonts w:ascii="Times New Roman" w:hAnsi="Times New Roman" w:cs="Times New Roman"/>
                <w:sz w:val="18"/>
                <w:szCs w:val="18"/>
                <w:lang w:val="en-GB"/>
              </w:rPr>
              <w:t>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crisis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people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w:t>
            </w:r>
            <w:r w:rsidRPr="00387950">
              <w:rPr>
                <w:rFonts w:ascii="Times New Roman" w:hAnsi="Times New Roman" w:cs="Times New Roman"/>
                <w:sz w:val="18"/>
                <w:szCs w:val="18"/>
                <w:lang w:val="en-GB"/>
              </w:rPr>
              <w:t>build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back</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better</w:t>
            </w:r>
            <w:r w:rsidR="00974DB0">
              <w:rPr>
                <w:rFonts w:ascii="Times New Roman" w:hAnsi="Times New Roman" w:cs="Times New Roman"/>
                <w:sz w:val="18"/>
                <w:szCs w:val="18"/>
                <w:lang w:val="en-GB"/>
              </w:rPr>
              <w:t>’</w:t>
            </w:r>
            <w:r w:rsidRP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main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focus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stabilizing</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men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women’s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livelihoods.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w:t>
            </w:r>
            <w:r w:rsidR="000C12D9" w:rsidRPr="00387950">
              <w:rPr>
                <w:rFonts w:ascii="Times New Roman" w:hAnsi="Times New Roman" w:cs="Times New Roman"/>
                <w:sz w:val="18"/>
                <w:szCs w:val="18"/>
                <w:lang w:val="en-GB"/>
              </w:rPr>
              <w:t xml:space="preserve"> </w:t>
            </w:r>
            <w:r w:rsidR="00AC1C28">
              <w:rPr>
                <w:rFonts w:ascii="Times New Roman" w:hAnsi="Times New Roman" w:cs="Times New Roman"/>
                <w:sz w:val="18"/>
                <w:szCs w:val="18"/>
                <w:lang w:val="en-GB"/>
              </w:rPr>
              <w:t>‘</w:t>
            </w:r>
            <w:r w:rsidRPr="00387950">
              <w:rPr>
                <w:rFonts w:ascii="Times New Roman" w:hAnsi="Times New Roman" w:cs="Times New Roman"/>
                <w:sz w:val="18"/>
                <w:szCs w:val="18"/>
                <w:lang w:val="en-GB"/>
              </w:rPr>
              <w:t>livelihood</w:t>
            </w:r>
            <w:r w:rsidR="00AC1C28">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refers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 xml:space="preserve">the </w:t>
            </w:r>
            <w:r w:rsidRPr="00387950">
              <w:rPr>
                <w:rFonts w:ascii="Times New Roman" w:hAnsi="Times New Roman" w:cs="Times New Roman"/>
                <w:sz w:val="18"/>
                <w:szCs w:val="18"/>
                <w:lang w:val="en-GB"/>
              </w:rPr>
              <w:t>capabilities,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assets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(both</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material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social)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activities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required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for</w:t>
            </w:r>
            <w:r w:rsidR="000C12D9"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basic quality of life</w:t>
            </w:r>
            <w:r w:rsidRP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five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building</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blocks</w:t>
            </w:r>
            <w:r w:rsidR="00974DB0">
              <w:rPr>
                <w:rFonts w:ascii="Times New Roman" w:hAnsi="Times New Roman" w:cs="Times New Roman"/>
                <w:sz w:val="18"/>
                <w:szCs w:val="18"/>
                <w:lang w:val="en-GB"/>
              </w:rPr>
              <w:t xml:space="preserve"> are</w:t>
            </w:r>
            <w:r w:rsidRP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financial</w:t>
            </w:r>
            <w:r w:rsidR="00974DB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social</w:t>
            </w:r>
            <w:r w:rsidR="00974DB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human,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natural,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physical.</w:t>
            </w:r>
            <w:r w:rsidR="000C12D9"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Sustainable e</w:t>
            </w:r>
            <w:r w:rsidRPr="00387950">
              <w:rPr>
                <w:rFonts w:ascii="Times New Roman" w:hAnsi="Times New Roman" w:cs="Times New Roman"/>
                <w:sz w:val="18"/>
                <w:szCs w:val="18"/>
                <w:lang w:val="en-GB"/>
              </w:rPr>
              <w:t>arly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livelihood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opportunities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should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put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place</w:t>
            </w:r>
            <w:r w:rsidR="000C12D9"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in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humanitarian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settings.</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i</w:t>
            </w:r>
            <w:r w:rsidR="00D93D4A" w:rsidRPr="00387950">
              <w:rPr>
                <w:rFonts w:ascii="Times New Roman" w:eastAsia="Calibri" w:hAnsi="Times New Roman" w:cs="Times New Roman"/>
                <w:sz w:val="18"/>
                <w:szCs w:val="18"/>
                <w:lang w:val="en-GB"/>
              </w:rPr>
              <w:t>ndicator</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definition</w:t>
            </w:r>
            <w:r w:rsidR="000C12D9" w:rsidRPr="00387950">
              <w:rPr>
                <w:rFonts w:ascii="Times New Roman" w:eastAsia="Calibri" w:hAnsi="Times New Roman" w:cs="Times New Roman"/>
                <w:sz w:val="18"/>
                <w:szCs w:val="18"/>
                <w:lang w:val="en-GB"/>
              </w:rPr>
              <w:t xml:space="preserve"> </w:t>
            </w:r>
            <w:r w:rsidR="00BE6537" w:rsidRPr="00387950">
              <w:rPr>
                <w:rFonts w:ascii="Times New Roman" w:eastAsia="Calibri" w:hAnsi="Times New Roman" w:cs="Times New Roman"/>
                <w:sz w:val="18"/>
                <w:szCs w:val="18"/>
                <w:lang w:val="en-GB"/>
              </w:rPr>
              <w:t>was</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clarified</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in</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2015</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t</w:t>
            </w:r>
            <w:r w:rsidR="00D93D4A" w:rsidRPr="00387950">
              <w:rPr>
                <w:rFonts w:ascii="Times New Roman" w:eastAsia="Calibri" w:hAnsi="Times New Roman" w:cs="Times New Roman"/>
                <w:sz w:val="18"/>
                <w:szCs w:val="18"/>
                <w:lang w:val="en-GB"/>
              </w:rPr>
              <w:t>o</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capture</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the</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number</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of</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countries</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meeting</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at</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least</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one</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critical</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benchmark</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in</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each</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area</w:t>
            </w:r>
            <w:r w:rsidR="008F7705" w:rsidRPr="00387950">
              <w:rPr>
                <w:rFonts w:ascii="Times New Roman" w:eastAsia="Calibri" w:hAnsi="Times New Roman" w:cs="Times New Roman"/>
                <w:sz w:val="18"/>
                <w:szCs w:val="18"/>
                <w:lang w:val="en-GB"/>
              </w:rPr>
              <w:t>,</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based</w:t>
            </w:r>
            <w:r w:rsidR="000C12D9" w:rsidRPr="00387950">
              <w:rPr>
                <w:rFonts w:ascii="Times New Roman" w:eastAsia="Calibri" w:hAnsi="Times New Roman" w:cs="Times New Roman"/>
                <w:sz w:val="18"/>
                <w:szCs w:val="18"/>
                <w:lang w:val="en-GB"/>
              </w:rPr>
              <w:t xml:space="preserve"> </w:t>
            </w:r>
            <w:r w:rsidR="003C7F06" w:rsidRPr="00387950">
              <w:rPr>
                <w:rFonts w:ascii="Times New Roman" w:eastAsia="Calibri" w:hAnsi="Times New Roman" w:cs="Times New Roman"/>
                <w:sz w:val="18"/>
                <w:szCs w:val="18"/>
                <w:lang w:val="en-GB"/>
              </w:rPr>
              <w:t>on</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report</w:t>
            </w:r>
            <w:r w:rsidR="00974DB0">
              <w:rPr>
                <w:rFonts w:ascii="Times New Roman" w:eastAsia="Calibri" w:hAnsi="Times New Roman" w:cs="Times New Roman"/>
                <w:sz w:val="18"/>
                <w:szCs w:val="18"/>
                <w:lang w:val="en-GB"/>
              </w:rPr>
              <w:t>s</w:t>
            </w:r>
            <w:r w:rsidR="000C12D9" w:rsidRPr="00387950">
              <w:rPr>
                <w:rFonts w:ascii="Times New Roman" w:eastAsia="Calibri" w:hAnsi="Times New Roman" w:cs="Times New Roman"/>
                <w:sz w:val="18"/>
                <w:szCs w:val="18"/>
                <w:lang w:val="en-GB"/>
              </w:rPr>
              <w:t xml:space="preserve"> </w:t>
            </w:r>
            <w:r w:rsidR="00974DB0">
              <w:rPr>
                <w:rFonts w:ascii="Times New Roman" w:eastAsia="Calibri" w:hAnsi="Times New Roman" w:cs="Times New Roman"/>
                <w:sz w:val="18"/>
                <w:szCs w:val="18"/>
                <w:lang w:val="en-GB"/>
              </w:rPr>
              <w:t>from</w:t>
            </w:r>
            <w:r w:rsidR="00974DB0"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relevant</w:t>
            </w:r>
            <w:r w:rsidR="000C12D9" w:rsidRPr="00387950">
              <w:rPr>
                <w:rFonts w:ascii="Times New Roman" w:eastAsia="Calibri" w:hAnsi="Times New Roman" w:cs="Times New Roman"/>
                <w:sz w:val="18"/>
                <w:szCs w:val="18"/>
                <w:lang w:val="en-GB"/>
              </w:rPr>
              <w:t xml:space="preserve"> </w:t>
            </w:r>
            <w:r w:rsidR="005F67A7" w:rsidRPr="00387950">
              <w:rPr>
                <w:rFonts w:ascii="Times New Roman" w:eastAsia="Calibri" w:hAnsi="Times New Roman" w:cs="Times New Roman"/>
                <w:sz w:val="18"/>
                <w:szCs w:val="18"/>
                <w:lang w:val="en-GB"/>
              </w:rPr>
              <w:t>countries</w:t>
            </w:r>
            <w:r w:rsidR="00D93D4A" w:rsidRPr="00387950">
              <w:rPr>
                <w:rFonts w:ascii="Times New Roman" w:eastAsia="Calibri" w:hAnsi="Times New Roman" w:cs="Times New Roman"/>
                <w:sz w:val="18"/>
                <w:szCs w:val="18"/>
                <w:lang w:val="en-GB"/>
              </w:rPr>
              <w:t>.</w:t>
            </w:r>
            <w:r w:rsidR="000C12D9" w:rsidRPr="00387950">
              <w:rPr>
                <w:rFonts w:ascii="Times New Roman" w:eastAsia="Calibri" w:hAnsi="Times New Roman" w:cs="Times New Roman"/>
                <w:sz w:val="18"/>
                <w:szCs w:val="18"/>
                <w:lang w:val="en-GB"/>
              </w:rPr>
              <w:t xml:space="preserve"> </w:t>
            </w:r>
          </w:p>
          <w:p w14:paraId="35C4A464" w14:textId="726B32C7" w:rsidR="00975919" w:rsidRPr="00387950" w:rsidRDefault="00975919" w:rsidP="001C6C7B">
            <w:pPr>
              <w:spacing w:after="0" w:line="240" w:lineRule="auto"/>
              <w:rPr>
                <w:rFonts w:ascii="Times New Roman" w:eastAsia="SimSun" w:hAnsi="Times New Roman" w:cs="Times New Roman"/>
                <w:b/>
                <w:sz w:val="18"/>
                <w:szCs w:val="18"/>
                <w:lang w:val="en-GB" w:eastAsia="zh-CN"/>
              </w:rPr>
            </w:pPr>
            <w:r w:rsidRPr="00387950">
              <w:rPr>
                <w:rFonts w:ascii="Times New Roman" w:eastAsia="Calibri" w:hAnsi="Times New Roman" w:cs="Times New Roman"/>
                <w:b/>
                <w:sz w:val="18"/>
                <w:szCs w:val="18"/>
                <w:lang w:val="en-GB"/>
              </w:rPr>
              <w:t>201</w:t>
            </w:r>
            <w:r w:rsidR="00841314">
              <w:rPr>
                <w:rFonts w:ascii="Times New Roman" w:eastAsia="Calibri" w:hAnsi="Times New Roman" w:cs="Times New Roman"/>
                <w:b/>
                <w:sz w:val="18"/>
                <w:szCs w:val="18"/>
                <w:lang w:val="en-GB"/>
              </w:rPr>
              <w:t>7</w:t>
            </w:r>
            <w:r w:rsidR="000C12D9" w:rsidRPr="00387950">
              <w:rPr>
                <w:rFonts w:ascii="Times New Roman" w:eastAsia="Calibri" w:hAnsi="Times New Roman" w:cs="Times New Roman"/>
                <w:b/>
                <w:sz w:val="18"/>
                <w:szCs w:val="18"/>
                <w:lang w:val="en-GB"/>
              </w:rPr>
              <w:t xml:space="preserve"> </w:t>
            </w:r>
            <w:r w:rsidR="00387950">
              <w:rPr>
                <w:rFonts w:ascii="Times New Roman" w:eastAsia="Calibri" w:hAnsi="Times New Roman" w:cs="Times New Roman"/>
                <w:b/>
                <w:sz w:val="18"/>
                <w:szCs w:val="18"/>
                <w:lang w:val="en-GB"/>
              </w:rPr>
              <w:t>r</w:t>
            </w:r>
            <w:r w:rsidRPr="00387950">
              <w:rPr>
                <w:rFonts w:ascii="Times New Roman" w:eastAsia="Calibri" w:hAnsi="Times New Roman" w:cs="Times New Roman"/>
                <w:b/>
                <w:sz w:val="18"/>
                <w:szCs w:val="18"/>
                <w:lang w:val="en-GB"/>
              </w:rPr>
              <w:t>eporting</w:t>
            </w:r>
            <w:r w:rsidR="000C12D9" w:rsidRPr="00387950">
              <w:rPr>
                <w:rFonts w:ascii="Times New Roman" w:eastAsia="Calibri" w:hAnsi="Times New Roman" w:cs="Times New Roman"/>
                <w:b/>
                <w:sz w:val="18"/>
                <w:szCs w:val="18"/>
                <w:lang w:val="en-GB"/>
              </w:rPr>
              <w:t xml:space="preserve"> </w:t>
            </w:r>
            <w:r w:rsidR="00387950">
              <w:rPr>
                <w:rFonts w:ascii="Times New Roman" w:eastAsia="Calibri" w:hAnsi="Times New Roman" w:cs="Times New Roman"/>
                <w:b/>
                <w:sz w:val="18"/>
                <w:szCs w:val="18"/>
                <w:lang w:val="en-GB"/>
              </w:rPr>
              <w:t>n</w:t>
            </w:r>
            <w:r w:rsidRPr="00387950">
              <w:rPr>
                <w:rFonts w:ascii="Times New Roman" w:eastAsia="Calibri" w:hAnsi="Times New Roman" w:cs="Times New Roman"/>
                <w:b/>
                <w:sz w:val="18"/>
                <w:szCs w:val="18"/>
                <w:lang w:val="en-GB"/>
              </w:rPr>
              <w:t>ote:</w:t>
            </w:r>
            <w:r w:rsidR="000C12D9" w:rsidRPr="00387950">
              <w:rPr>
                <w:rFonts w:ascii="Times New Roman" w:eastAsia="Calibri" w:hAnsi="Times New Roman" w:cs="Times New Roman"/>
                <w:b/>
                <w:sz w:val="18"/>
                <w:szCs w:val="18"/>
                <w:lang w:val="en-GB"/>
              </w:rPr>
              <w:t xml:space="preserve"> </w:t>
            </w:r>
            <w:r w:rsidR="00C6788E" w:rsidRPr="00387950">
              <w:rPr>
                <w:rFonts w:ascii="Times New Roman" w:eastAsia="Calibri" w:hAnsi="Times New Roman" w:cs="Times New Roman"/>
                <w:sz w:val="18"/>
                <w:szCs w:val="18"/>
                <w:lang w:val="en-GB"/>
              </w:rPr>
              <w:t>L</w:t>
            </w:r>
            <w:r w:rsidR="008F7705" w:rsidRPr="00387950">
              <w:rPr>
                <w:rFonts w:ascii="Times New Roman" w:eastAsia="Calibri" w:hAnsi="Times New Roman" w:cs="Times New Roman"/>
                <w:sz w:val="18"/>
                <w:szCs w:val="18"/>
                <w:lang w:val="en-GB"/>
              </w:rPr>
              <w:t>a</w:t>
            </w:r>
            <w:r w:rsidR="00FD7B99" w:rsidRPr="00387950">
              <w:rPr>
                <w:rFonts w:ascii="Times New Roman" w:eastAsia="Calibri" w:hAnsi="Times New Roman" w:cs="Times New Roman"/>
                <w:sz w:val="18"/>
                <w:szCs w:val="18"/>
                <w:lang w:val="en-GB"/>
              </w:rPr>
              <w:t>test</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progress</w:t>
            </w:r>
            <w:r w:rsidR="000C12D9" w:rsidRPr="00387950">
              <w:rPr>
                <w:rFonts w:ascii="Times New Roman" w:eastAsia="Calibri" w:hAnsi="Times New Roman" w:cs="Times New Roman"/>
                <w:sz w:val="18"/>
                <w:szCs w:val="18"/>
                <w:lang w:val="en-GB"/>
              </w:rPr>
              <w:t xml:space="preserve"> </w:t>
            </w:r>
            <w:r w:rsidR="008F7705" w:rsidRPr="00387950">
              <w:rPr>
                <w:rFonts w:ascii="Times New Roman" w:eastAsia="Calibri" w:hAnsi="Times New Roman" w:cs="Times New Roman"/>
                <w:sz w:val="18"/>
                <w:szCs w:val="18"/>
                <w:lang w:val="en-GB"/>
              </w:rPr>
              <w:t>f</w:t>
            </w:r>
            <w:r w:rsidR="00FD7B99" w:rsidRPr="00387950">
              <w:rPr>
                <w:rFonts w:ascii="Times New Roman" w:eastAsia="Calibri" w:hAnsi="Times New Roman" w:cs="Times New Roman"/>
                <w:sz w:val="18"/>
                <w:szCs w:val="18"/>
                <w:lang w:val="en-GB"/>
              </w:rPr>
              <w:t>or</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201</w:t>
            </w:r>
            <w:r w:rsidR="00841314">
              <w:rPr>
                <w:rFonts w:ascii="Times New Roman" w:eastAsia="Calibri" w:hAnsi="Times New Roman" w:cs="Times New Roman"/>
                <w:sz w:val="18"/>
                <w:szCs w:val="18"/>
                <w:lang w:val="en-GB"/>
              </w:rPr>
              <w:t>7</w:t>
            </w:r>
            <w:r w:rsidR="000C12D9" w:rsidRPr="00387950">
              <w:rPr>
                <w:rFonts w:ascii="Times New Roman" w:eastAsia="Calibri" w:hAnsi="Times New Roman" w:cs="Times New Roman"/>
                <w:sz w:val="18"/>
                <w:szCs w:val="18"/>
                <w:lang w:val="en-GB"/>
              </w:rPr>
              <w:t xml:space="preserve"> </w:t>
            </w:r>
            <w:r w:rsidR="00C6788E" w:rsidRPr="00387950">
              <w:rPr>
                <w:rFonts w:ascii="Times New Roman" w:eastAsia="Calibri" w:hAnsi="Times New Roman" w:cs="Times New Roman"/>
                <w:sz w:val="18"/>
                <w:szCs w:val="18"/>
                <w:lang w:val="en-GB"/>
              </w:rPr>
              <w:t xml:space="preserve">is </w:t>
            </w:r>
            <w:r w:rsidR="00FD7B99" w:rsidRPr="00387950">
              <w:rPr>
                <w:rFonts w:ascii="Times New Roman" w:eastAsia="Calibri" w:hAnsi="Times New Roman" w:cs="Times New Roman"/>
                <w:sz w:val="18"/>
                <w:szCs w:val="18"/>
                <w:lang w:val="en-GB"/>
              </w:rPr>
              <w:t>shown</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for</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the</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refined</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indicator</w:t>
            </w:r>
            <w:r w:rsidR="000C12D9" w:rsidRPr="00387950">
              <w:rPr>
                <w:rFonts w:ascii="Times New Roman" w:eastAsia="Calibri" w:hAnsi="Times New Roman" w:cs="Times New Roman"/>
                <w:sz w:val="18"/>
                <w:szCs w:val="18"/>
                <w:lang w:val="en-GB"/>
              </w:rPr>
              <w:t xml:space="preserve"> </w:t>
            </w:r>
            <w:r w:rsidR="00FD7B99" w:rsidRPr="00387950">
              <w:rPr>
                <w:rFonts w:ascii="Times New Roman" w:eastAsia="Calibri" w:hAnsi="Times New Roman" w:cs="Times New Roman"/>
                <w:sz w:val="18"/>
                <w:szCs w:val="18"/>
                <w:lang w:val="en-GB"/>
              </w:rPr>
              <w:t>definition</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based</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on</w:t>
            </w:r>
            <w:r w:rsidR="000C12D9" w:rsidRPr="00387950">
              <w:rPr>
                <w:rFonts w:ascii="Times New Roman" w:eastAsia="Calibri" w:hAnsi="Times New Roman" w:cs="Times New Roman"/>
                <w:sz w:val="18"/>
                <w:szCs w:val="18"/>
                <w:lang w:val="en-GB"/>
              </w:rPr>
              <w:t xml:space="preserve"> </w:t>
            </w:r>
            <w:r w:rsidR="00974DB0">
              <w:rPr>
                <w:rFonts w:ascii="Times New Roman" w:eastAsia="Calibri" w:hAnsi="Times New Roman" w:cs="Times New Roman"/>
                <w:sz w:val="18"/>
                <w:szCs w:val="18"/>
                <w:lang w:val="en-GB"/>
              </w:rPr>
              <w:t>feedback from</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22</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relevant</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countries</w:t>
            </w:r>
            <w:r w:rsidR="008F7705" w:rsidRPr="00387950">
              <w:rPr>
                <w:rFonts w:ascii="Times New Roman" w:eastAsia="Calibri" w:hAnsi="Times New Roman" w:cs="Times New Roman"/>
                <w:sz w:val="18"/>
                <w:szCs w:val="18"/>
                <w:lang w:val="en-GB"/>
              </w:rPr>
              <w:t>.</w:t>
            </w:r>
            <w:r w:rsidR="000C12D9" w:rsidRPr="00387950">
              <w:rPr>
                <w:rFonts w:ascii="Times New Roman" w:eastAsia="Calibri" w:hAnsi="Times New Roman" w:cs="Times New Roman"/>
                <w:sz w:val="18"/>
                <w:szCs w:val="18"/>
                <w:lang w:val="en-GB"/>
              </w:rPr>
              <w:t xml:space="preserve"> </w:t>
            </w:r>
            <w:r w:rsidR="00C6788E" w:rsidRPr="00387950">
              <w:rPr>
                <w:rFonts w:ascii="Times New Roman" w:eastAsia="Calibri" w:hAnsi="Times New Roman" w:cs="Times New Roman"/>
                <w:sz w:val="18"/>
                <w:szCs w:val="18"/>
                <w:lang w:val="en-GB"/>
              </w:rPr>
              <w:t>As per the Midterm Review, t</w:t>
            </w:r>
            <w:r w:rsidR="001C6C7B" w:rsidRPr="00387950">
              <w:rPr>
                <w:rFonts w:ascii="Times New Roman" w:eastAsia="Calibri" w:hAnsi="Times New Roman" w:cs="Times New Roman"/>
                <w:sz w:val="18"/>
                <w:szCs w:val="18"/>
                <w:lang w:val="en-GB"/>
              </w:rPr>
              <w:t>a</w:t>
            </w:r>
            <w:r w:rsidR="000C4015" w:rsidRPr="00387950">
              <w:rPr>
                <w:rFonts w:ascii="Times New Roman" w:eastAsia="Calibri" w:hAnsi="Times New Roman" w:cs="Times New Roman"/>
                <w:sz w:val="18"/>
                <w:szCs w:val="18"/>
                <w:lang w:val="en-GB"/>
              </w:rPr>
              <w:t>rget</w:t>
            </w:r>
            <w:r w:rsidR="001C6C7B" w:rsidRPr="00387950">
              <w:rPr>
                <w:rFonts w:ascii="Times New Roman" w:eastAsia="Calibri" w:hAnsi="Times New Roman" w:cs="Times New Roman"/>
                <w:sz w:val="18"/>
                <w:szCs w:val="18"/>
                <w:lang w:val="en-GB"/>
              </w:rPr>
              <w:t>s</w:t>
            </w:r>
            <w:r w:rsidR="000C12D9" w:rsidRPr="00387950">
              <w:rPr>
                <w:rFonts w:ascii="Times New Roman" w:eastAsia="Calibri" w:hAnsi="Times New Roman" w:cs="Times New Roman"/>
                <w:sz w:val="18"/>
                <w:szCs w:val="18"/>
                <w:lang w:val="en-GB"/>
              </w:rPr>
              <w:t xml:space="preserve"> </w:t>
            </w:r>
            <w:r w:rsidR="00BE6537" w:rsidRPr="00387950">
              <w:rPr>
                <w:rFonts w:ascii="Times New Roman" w:eastAsia="Calibri" w:hAnsi="Times New Roman" w:cs="Times New Roman"/>
                <w:sz w:val="18"/>
                <w:szCs w:val="18"/>
                <w:lang w:val="en-GB"/>
              </w:rPr>
              <w:t>are not shown due to</w:t>
            </w:r>
            <w:r w:rsidR="000C12D9" w:rsidRPr="00387950">
              <w:rPr>
                <w:rFonts w:ascii="Times New Roman" w:eastAsia="Calibri" w:hAnsi="Times New Roman" w:cs="Times New Roman"/>
                <w:sz w:val="18"/>
                <w:szCs w:val="18"/>
                <w:lang w:val="en-GB"/>
              </w:rPr>
              <w:t xml:space="preserve"> </w:t>
            </w:r>
            <w:r w:rsidR="000C4015" w:rsidRPr="00387950">
              <w:rPr>
                <w:rFonts w:ascii="Times New Roman" w:eastAsia="Calibri" w:hAnsi="Times New Roman" w:cs="Times New Roman"/>
                <w:sz w:val="18"/>
                <w:szCs w:val="18"/>
                <w:lang w:val="en-GB"/>
              </w:rPr>
              <w:t>the</w:t>
            </w:r>
            <w:r w:rsidR="000C12D9" w:rsidRPr="00387950">
              <w:rPr>
                <w:rFonts w:ascii="Times New Roman" w:eastAsia="Calibri" w:hAnsi="Times New Roman" w:cs="Times New Roman"/>
                <w:sz w:val="18"/>
                <w:szCs w:val="18"/>
                <w:lang w:val="en-GB"/>
              </w:rPr>
              <w:t xml:space="preserve"> </w:t>
            </w:r>
            <w:r w:rsidR="000C4015" w:rsidRPr="00387950">
              <w:rPr>
                <w:rFonts w:ascii="Times New Roman" w:eastAsia="Calibri" w:hAnsi="Times New Roman" w:cs="Times New Roman"/>
                <w:sz w:val="18"/>
                <w:szCs w:val="18"/>
                <w:lang w:val="en-GB"/>
              </w:rPr>
              <w:t>unpredictable</w:t>
            </w:r>
            <w:r w:rsidR="000C12D9" w:rsidRPr="00387950">
              <w:rPr>
                <w:rFonts w:ascii="Times New Roman" w:eastAsia="Calibri" w:hAnsi="Times New Roman" w:cs="Times New Roman"/>
                <w:sz w:val="18"/>
                <w:szCs w:val="18"/>
                <w:lang w:val="en-GB"/>
              </w:rPr>
              <w:t xml:space="preserve"> </w:t>
            </w:r>
            <w:r w:rsidR="000C4015" w:rsidRPr="00387950">
              <w:rPr>
                <w:rFonts w:ascii="Times New Roman" w:eastAsia="Calibri" w:hAnsi="Times New Roman" w:cs="Times New Roman"/>
                <w:sz w:val="18"/>
                <w:szCs w:val="18"/>
                <w:lang w:val="en-GB"/>
              </w:rPr>
              <w:t>nature</w:t>
            </w:r>
            <w:r w:rsidR="000C12D9" w:rsidRPr="00387950">
              <w:rPr>
                <w:rFonts w:ascii="Times New Roman" w:eastAsia="Calibri" w:hAnsi="Times New Roman" w:cs="Times New Roman"/>
                <w:sz w:val="18"/>
                <w:szCs w:val="18"/>
                <w:lang w:val="en-GB"/>
              </w:rPr>
              <w:t xml:space="preserve"> </w:t>
            </w:r>
            <w:r w:rsidR="000C4015" w:rsidRPr="00387950">
              <w:rPr>
                <w:rFonts w:ascii="Times New Roman" w:eastAsia="Calibri" w:hAnsi="Times New Roman" w:cs="Times New Roman"/>
                <w:sz w:val="18"/>
                <w:szCs w:val="18"/>
                <w:lang w:val="en-GB"/>
              </w:rPr>
              <w:t>of</w:t>
            </w:r>
            <w:r w:rsidR="000C12D9" w:rsidRPr="00387950">
              <w:rPr>
                <w:rFonts w:ascii="Times New Roman" w:eastAsia="Calibri" w:hAnsi="Times New Roman" w:cs="Times New Roman"/>
                <w:sz w:val="18"/>
                <w:szCs w:val="18"/>
                <w:lang w:val="en-GB"/>
              </w:rPr>
              <w:t xml:space="preserve"> </w:t>
            </w:r>
            <w:r w:rsidR="001C6C7B" w:rsidRPr="00387950">
              <w:rPr>
                <w:rFonts w:ascii="Times New Roman" w:eastAsia="Calibri" w:hAnsi="Times New Roman" w:cs="Times New Roman"/>
                <w:sz w:val="18"/>
                <w:szCs w:val="18"/>
                <w:lang w:val="en-GB"/>
              </w:rPr>
              <w:t>demand</w:t>
            </w:r>
            <w:r w:rsidR="000C12D9" w:rsidRPr="00387950">
              <w:rPr>
                <w:rFonts w:ascii="Times New Roman" w:eastAsia="Calibri" w:hAnsi="Times New Roman" w:cs="Times New Roman"/>
                <w:sz w:val="18"/>
                <w:szCs w:val="18"/>
                <w:lang w:val="en-GB"/>
              </w:rPr>
              <w:t xml:space="preserve"> </w:t>
            </w:r>
            <w:r w:rsidR="001C6C7B" w:rsidRPr="00387950">
              <w:rPr>
                <w:rFonts w:ascii="Times New Roman" w:eastAsia="Calibri" w:hAnsi="Times New Roman" w:cs="Times New Roman"/>
                <w:sz w:val="18"/>
                <w:szCs w:val="18"/>
                <w:lang w:val="en-GB"/>
              </w:rPr>
              <w:t>and</w:t>
            </w:r>
            <w:r w:rsidR="000C12D9" w:rsidRPr="00387950">
              <w:rPr>
                <w:rFonts w:ascii="Times New Roman" w:eastAsia="Calibri" w:hAnsi="Times New Roman" w:cs="Times New Roman"/>
                <w:sz w:val="18"/>
                <w:szCs w:val="18"/>
                <w:lang w:val="en-GB"/>
              </w:rPr>
              <w:t xml:space="preserve"> </w:t>
            </w:r>
            <w:r w:rsidR="000C4015" w:rsidRPr="00387950">
              <w:rPr>
                <w:rFonts w:ascii="Times New Roman" w:eastAsia="Calibri" w:hAnsi="Times New Roman" w:cs="Times New Roman"/>
                <w:sz w:val="18"/>
                <w:szCs w:val="18"/>
                <w:lang w:val="en-GB"/>
              </w:rPr>
              <w:t>progress</w:t>
            </w:r>
            <w:r w:rsidR="000C12D9" w:rsidRPr="00387950">
              <w:rPr>
                <w:rFonts w:ascii="Times New Roman" w:eastAsia="Calibri" w:hAnsi="Times New Roman" w:cs="Times New Roman"/>
                <w:sz w:val="18"/>
                <w:szCs w:val="18"/>
                <w:lang w:val="en-GB"/>
              </w:rPr>
              <w:t xml:space="preserve"> </w:t>
            </w:r>
            <w:r w:rsidR="00974DB0">
              <w:rPr>
                <w:rFonts w:ascii="Times New Roman" w:eastAsia="Calibri" w:hAnsi="Times New Roman" w:cs="Times New Roman"/>
                <w:sz w:val="18"/>
                <w:szCs w:val="18"/>
                <w:lang w:val="en-GB"/>
              </w:rPr>
              <w:t>under</w:t>
            </w:r>
            <w:r w:rsidR="00974DB0" w:rsidRPr="00387950">
              <w:rPr>
                <w:rFonts w:ascii="Times New Roman" w:eastAsia="Calibri" w:hAnsi="Times New Roman" w:cs="Times New Roman"/>
                <w:sz w:val="18"/>
                <w:szCs w:val="18"/>
                <w:lang w:val="en-GB"/>
              </w:rPr>
              <w:t xml:space="preserve"> </w:t>
            </w:r>
            <w:r w:rsidR="000C4015" w:rsidRPr="00387950">
              <w:rPr>
                <w:rFonts w:ascii="Times New Roman" w:eastAsia="Calibri" w:hAnsi="Times New Roman" w:cs="Times New Roman"/>
                <w:sz w:val="18"/>
                <w:szCs w:val="18"/>
                <w:lang w:val="en-GB"/>
              </w:rPr>
              <w:t>this</w:t>
            </w:r>
            <w:r w:rsidR="000C12D9" w:rsidRPr="00387950">
              <w:rPr>
                <w:rFonts w:ascii="Times New Roman" w:eastAsia="Calibri" w:hAnsi="Times New Roman" w:cs="Times New Roman"/>
                <w:sz w:val="18"/>
                <w:szCs w:val="18"/>
                <w:lang w:val="en-GB"/>
              </w:rPr>
              <w:t xml:space="preserve"> </w:t>
            </w:r>
            <w:r w:rsidR="000C4015" w:rsidRPr="00387950">
              <w:rPr>
                <w:rFonts w:ascii="Times New Roman" w:eastAsia="Calibri" w:hAnsi="Times New Roman" w:cs="Times New Roman"/>
                <w:sz w:val="18"/>
                <w:szCs w:val="18"/>
                <w:lang w:val="en-GB"/>
              </w:rPr>
              <w:t>outcome</w:t>
            </w:r>
            <w:r w:rsidR="000C12D9" w:rsidRPr="00387950">
              <w:rPr>
                <w:rFonts w:ascii="Times New Roman" w:eastAsia="Calibri" w:hAnsi="Times New Roman" w:cs="Times New Roman"/>
                <w:sz w:val="18"/>
                <w:szCs w:val="18"/>
                <w:lang w:val="en-GB"/>
              </w:rPr>
              <w:t xml:space="preserve"> </w:t>
            </w:r>
            <w:r w:rsidR="000C4015" w:rsidRPr="00387950">
              <w:rPr>
                <w:rFonts w:ascii="Times New Roman" w:eastAsia="Calibri" w:hAnsi="Times New Roman" w:cs="Times New Roman"/>
                <w:sz w:val="18"/>
                <w:szCs w:val="18"/>
                <w:lang w:val="en-GB"/>
              </w:rPr>
              <w:t>area.</w:t>
            </w:r>
            <w:r w:rsidR="000C12D9" w:rsidRPr="00387950">
              <w:rPr>
                <w:rFonts w:ascii="Times New Roman" w:eastAsia="Calibri" w:hAnsi="Times New Roman" w:cs="Times New Roman"/>
                <w:sz w:val="18"/>
                <w:szCs w:val="18"/>
                <w:lang w:val="en-GB"/>
              </w:rPr>
              <w:t xml:space="preserve"> </w:t>
            </w:r>
          </w:p>
        </w:tc>
      </w:tr>
      <w:tr w:rsidR="00B41953" w:rsidRPr="00387950" w14:paraId="353CA22C" w14:textId="77777777" w:rsidTr="006C3309">
        <w:trPr>
          <w:trHeight w:val="260"/>
        </w:trPr>
        <w:tc>
          <w:tcPr>
            <w:tcW w:w="625" w:type="dxa"/>
            <w:vMerge w:val="restart"/>
            <w:tcBorders>
              <w:top w:val="single" w:sz="4" w:space="0" w:color="auto"/>
              <w:left w:val="single" w:sz="4" w:space="0" w:color="auto"/>
              <w:right w:val="single" w:sz="4" w:space="0" w:color="auto"/>
            </w:tcBorders>
            <w:shd w:val="clear" w:color="auto" w:fill="auto"/>
          </w:tcPr>
          <w:p w14:paraId="55D18C47" w14:textId="77777777" w:rsidR="00B41953" w:rsidRPr="00387950" w:rsidRDefault="00B41953" w:rsidP="00133CC5">
            <w:pPr>
              <w:spacing w:after="0" w:line="240" w:lineRule="auto"/>
              <w:ind w:right="162"/>
              <w:rPr>
                <w:rFonts w:ascii="Times New Roman" w:hAnsi="Times New Roman" w:cs="Times New Roman"/>
                <w:sz w:val="18"/>
                <w:szCs w:val="18"/>
                <w:lang w:val="en-GB"/>
              </w:rPr>
            </w:pPr>
            <w:r w:rsidRPr="00387950">
              <w:rPr>
                <w:rFonts w:ascii="Times New Roman" w:hAnsi="Times New Roman" w:cs="Times New Roman"/>
                <w:b/>
                <w:sz w:val="18"/>
                <w:szCs w:val="18"/>
                <w:lang w:val="en-GB"/>
              </w:rPr>
              <w:t>6.2</w:t>
            </w:r>
            <w:r w:rsidR="000C12D9" w:rsidRPr="00387950">
              <w:rPr>
                <w:rFonts w:ascii="Times New Roman" w:hAnsi="Times New Roman" w:cs="Times New Roman"/>
                <w:sz w:val="18"/>
                <w:szCs w:val="18"/>
                <w:lang w:val="en-GB"/>
              </w:rPr>
              <w:t xml:space="preserve"> </w:t>
            </w:r>
          </w:p>
        </w:tc>
        <w:tc>
          <w:tcPr>
            <w:tcW w:w="5367" w:type="dxa"/>
            <w:tcBorders>
              <w:top w:val="single" w:sz="4" w:space="0" w:color="auto"/>
              <w:left w:val="single" w:sz="4" w:space="0" w:color="auto"/>
              <w:right w:val="single" w:sz="4" w:space="0" w:color="auto"/>
            </w:tcBorders>
            <w:shd w:val="clear" w:color="auto" w:fill="auto"/>
          </w:tcPr>
          <w:p w14:paraId="62FF518A" w14:textId="77777777" w:rsidR="00B41953" w:rsidRPr="00387950" w:rsidRDefault="00A47849" w:rsidP="00133CC5">
            <w:pPr>
              <w:spacing w:after="0" w:line="240" w:lineRule="auto"/>
              <w:ind w:right="162"/>
              <w:rPr>
                <w:rFonts w:ascii="Times New Roman" w:hAnsi="Times New Roman" w:cs="Times New Roman"/>
                <w:sz w:val="18"/>
                <w:szCs w:val="18"/>
                <w:lang w:val="en-GB"/>
              </w:rPr>
            </w:pPr>
            <w:r w:rsidRPr="00387950">
              <w:rPr>
                <w:rFonts w:ascii="Times New Roman" w:hAnsi="Times New Roman" w:cs="Times New Roman"/>
                <w:sz w:val="18"/>
                <w:szCs w:val="18"/>
                <w:lang w:val="en-GB"/>
              </w:rPr>
              <w:t>Number</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post</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disaster</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post</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conflict</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countries</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having</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b/>
                <w:sz w:val="18"/>
                <w:szCs w:val="18"/>
                <w:lang w:val="en-GB"/>
              </w:rPr>
              <w:t>operational</w:t>
            </w:r>
            <w:r w:rsidR="000C12D9" w:rsidRPr="00387950">
              <w:rPr>
                <w:rFonts w:ascii="Times New Roman" w:hAnsi="Times New Roman" w:cs="Times New Roman"/>
                <w:b/>
                <w:sz w:val="18"/>
                <w:szCs w:val="18"/>
                <w:lang w:val="en-GB"/>
              </w:rPr>
              <w:t xml:space="preserve"> </w:t>
            </w:r>
            <w:r w:rsidR="00B41953" w:rsidRPr="00387950">
              <w:rPr>
                <w:rFonts w:ascii="Times New Roman" w:hAnsi="Times New Roman" w:cs="Times New Roman"/>
                <w:b/>
                <w:sz w:val="18"/>
                <w:szCs w:val="18"/>
                <w:lang w:val="en-GB"/>
              </w:rPr>
              <w:t>strategies</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006E69A2" w:rsidRPr="00387950">
              <w:rPr>
                <w:rFonts w:ascii="Times New Roman" w:hAnsi="Times New Roman" w:cs="Times New Roman"/>
                <w:sz w:val="18"/>
                <w:szCs w:val="18"/>
                <w:lang w:val="en-GB"/>
              </w:rPr>
              <w:t xml:space="preserve">support recovery and </w:t>
            </w:r>
            <w:r w:rsidR="00B41953" w:rsidRPr="00387950">
              <w:rPr>
                <w:rFonts w:ascii="Times New Roman" w:hAnsi="Times New Roman" w:cs="Times New Roman"/>
                <w:sz w:val="18"/>
                <w:szCs w:val="18"/>
                <w:lang w:val="en-GB"/>
              </w:rPr>
              <w:t>address</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causes</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or</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triggers</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00B41953" w:rsidRPr="00387950">
              <w:rPr>
                <w:rFonts w:ascii="Times New Roman" w:hAnsi="Times New Roman" w:cs="Times New Roman"/>
                <w:sz w:val="18"/>
                <w:szCs w:val="18"/>
                <w:lang w:val="en-GB"/>
              </w:rPr>
              <w:t>crises</w:t>
            </w:r>
            <w:r w:rsidR="000C12D9" w:rsidRPr="00387950">
              <w:rPr>
                <w:rFonts w:ascii="Times New Roman" w:hAnsi="Times New Roman" w:cs="Times New Roman"/>
                <w:sz w:val="18"/>
                <w:szCs w:val="18"/>
                <w:lang w:val="en-GB"/>
              </w:rPr>
              <w:t xml:space="preserve"> </w:t>
            </w:r>
          </w:p>
          <w:p w14:paraId="77E7FB7D" w14:textId="77777777" w:rsidR="000C4015" w:rsidRPr="00387950" w:rsidRDefault="000C4015" w:rsidP="00133CC5">
            <w:pPr>
              <w:spacing w:after="0" w:line="240" w:lineRule="auto"/>
              <w:ind w:right="162"/>
              <w:rPr>
                <w:rFonts w:ascii="Times New Roman" w:hAnsi="Times New Roman" w:cs="Times New Roman"/>
                <w:sz w:val="18"/>
                <w:szCs w:val="18"/>
                <w:lang w:val="en-GB"/>
              </w:rPr>
            </w:pPr>
          </w:p>
          <w:p w14:paraId="19A7DAE1" w14:textId="77777777" w:rsidR="00B41953" w:rsidRPr="00387950" w:rsidRDefault="00B41953" w:rsidP="00133CC5">
            <w:pPr>
              <w:spacing w:after="0" w:line="240" w:lineRule="auto"/>
              <w:ind w:right="162"/>
              <w:rPr>
                <w:rFonts w:ascii="Times New Roman" w:hAnsi="Times New Roman" w:cs="Times New Roman"/>
                <w:b/>
                <w:sz w:val="18"/>
                <w:szCs w:val="18"/>
                <w:lang w:val="en-GB"/>
              </w:rPr>
            </w:pPr>
            <w:r w:rsidRPr="00387950">
              <w:rPr>
                <w:rFonts w:ascii="Times New Roman" w:hAnsi="Times New Roman" w:cs="Times New Roman"/>
                <w:b/>
                <w:sz w:val="18"/>
                <w:szCs w:val="18"/>
                <w:lang w:val="en-GB"/>
              </w:rPr>
              <w:t>a)</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Disaster</w:t>
            </w:r>
          </w:p>
          <w:p w14:paraId="5784B5F0" w14:textId="77777777" w:rsidR="00B41953" w:rsidRPr="00387950" w:rsidRDefault="00B41953" w:rsidP="00133CC5">
            <w:pPr>
              <w:spacing w:after="0" w:line="240" w:lineRule="auto"/>
              <w:ind w:right="162"/>
              <w:rPr>
                <w:rFonts w:ascii="Times New Roman" w:hAnsi="Times New Roman" w:cs="Times New Roman"/>
                <w:sz w:val="18"/>
                <w:szCs w:val="18"/>
                <w:lang w:val="en-GB"/>
              </w:rPr>
            </w:pPr>
            <w:proofErr w:type="spellStart"/>
            <w:r w:rsidRPr="00387950">
              <w:rPr>
                <w:rFonts w:ascii="Times New Roman" w:hAnsi="Times New Roman" w:cs="Times New Roman"/>
                <w:sz w:val="18"/>
                <w:szCs w:val="18"/>
                <w:lang w:val="en-GB"/>
              </w:rPr>
              <w:t>i</w:t>
            </w:r>
            <w:proofErr w:type="spellEnd"/>
            <w:r w:rsidRP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00A47849" w:rsidRPr="00387950">
              <w:rPr>
                <w:rFonts w:ascii="Times New Roman" w:hAnsi="Times New Roman" w:cs="Times New Roman"/>
                <w:sz w:val="18"/>
                <w:szCs w:val="18"/>
                <w:lang w:val="en-GB"/>
              </w:rPr>
              <w:t>Number</w:t>
            </w:r>
            <w:r w:rsidR="000C12D9" w:rsidRPr="00387950">
              <w:rPr>
                <w:rFonts w:ascii="Times New Roman" w:hAnsi="Times New Roman" w:cs="Times New Roman"/>
                <w:sz w:val="18"/>
                <w:szCs w:val="18"/>
                <w:lang w:val="en-GB"/>
              </w:rPr>
              <w:t xml:space="preserve"> </w:t>
            </w:r>
            <w:r w:rsidR="00A47849" w:rsidRPr="00387950">
              <w:rPr>
                <w:rFonts w:ascii="Times New Roman" w:hAnsi="Times New Roman" w:cs="Times New Roman"/>
                <w:sz w:val="18"/>
                <w:szCs w:val="18"/>
                <w:lang w:val="en-GB"/>
              </w:rPr>
              <w:t>o</w:t>
            </w:r>
            <w:r w:rsidRPr="00387950">
              <w:rPr>
                <w:rFonts w:ascii="Times New Roman" w:hAnsi="Times New Roman" w:cs="Times New Roman"/>
                <w:sz w:val="18"/>
                <w:szCs w:val="18"/>
                <w:lang w:val="en-GB"/>
              </w:rPr>
              <w:t>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countries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with</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causes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triggers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crisis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identified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strategy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address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them</w:t>
            </w:r>
          </w:p>
          <w:p w14:paraId="7AD317F9" w14:textId="51225815" w:rsidR="000C4015" w:rsidRPr="00387950" w:rsidRDefault="00B41953" w:rsidP="00133CC5">
            <w:pPr>
              <w:spacing w:after="0" w:line="240" w:lineRule="auto"/>
              <w:ind w:right="162"/>
              <w:rPr>
                <w:rFonts w:ascii="Times New Roman" w:hAnsi="Times New Roman" w:cs="Times New Roman"/>
                <w:sz w:val="18"/>
                <w:szCs w:val="18"/>
                <w:lang w:val="en-GB"/>
              </w:rPr>
            </w:pPr>
            <w:r w:rsidRPr="00387950">
              <w:rPr>
                <w:rFonts w:ascii="Times New Roman" w:hAnsi="Times New Roman" w:cs="Times New Roman"/>
                <w:sz w:val="18"/>
                <w:szCs w:val="18"/>
                <w:lang w:val="en-GB"/>
              </w:rPr>
              <w:t>ii)</w:t>
            </w:r>
            <w:r w:rsidR="000C12D9" w:rsidRPr="00387950">
              <w:rPr>
                <w:rFonts w:ascii="Times New Roman" w:hAnsi="Times New Roman" w:cs="Times New Roman"/>
                <w:sz w:val="18"/>
                <w:szCs w:val="18"/>
                <w:lang w:val="en-GB"/>
              </w:rPr>
              <w:t xml:space="preserve"> </w:t>
            </w:r>
            <w:r w:rsidR="00A47849" w:rsidRPr="00387950">
              <w:rPr>
                <w:rFonts w:ascii="Times New Roman" w:hAnsi="Times New Roman" w:cs="Times New Roman"/>
                <w:sz w:val="18"/>
                <w:szCs w:val="18"/>
                <w:lang w:val="en-GB"/>
              </w:rPr>
              <w:t>Number</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countries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with</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b/>
                <w:sz w:val="18"/>
                <w:szCs w:val="18"/>
                <w:lang w:val="en-GB"/>
              </w:rPr>
              <w:t>operational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strategy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address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causes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triggers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008336EE">
              <w:rPr>
                <w:rFonts w:ascii="Times New Roman" w:hAnsi="Times New Roman" w:cs="Times New Roman"/>
                <w:sz w:val="18"/>
                <w:szCs w:val="18"/>
                <w:lang w:val="en-GB"/>
              </w:rPr>
              <w:t>crisis</w:t>
            </w:r>
          </w:p>
          <w:p w14:paraId="0F4BA897" w14:textId="77777777" w:rsidR="00B41953" w:rsidRPr="00387950" w:rsidRDefault="00B41953" w:rsidP="00133CC5">
            <w:pPr>
              <w:spacing w:after="0" w:line="240" w:lineRule="auto"/>
              <w:ind w:right="162"/>
              <w:rPr>
                <w:rFonts w:ascii="Times New Roman" w:hAnsi="Times New Roman" w:cs="Times New Roman"/>
                <w:b/>
                <w:sz w:val="18"/>
                <w:szCs w:val="18"/>
                <w:lang w:val="en-GB"/>
              </w:rPr>
            </w:pPr>
            <w:r w:rsidRPr="00387950">
              <w:rPr>
                <w:rFonts w:ascii="Times New Roman" w:hAnsi="Times New Roman" w:cs="Times New Roman"/>
                <w:b/>
                <w:sz w:val="18"/>
                <w:szCs w:val="18"/>
                <w:lang w:val="en-GB"/>
              </w:rPr>
              <w:t>b)</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Conflict</w:t>
            </w:r>
          </w:p>
          <w:p w14:paraId="648F6984" w14:textId="77777777" w:rsidR="00B41953" w:rsidRPr="00387950" w:rsidRDefault="00B41953" w:rsidP="00133CC5">
            <w:pPr>
              <w:spacing w:after="0" w:line="240" w:lineRule="auto"/>
              <w:ind w:right="162"/>
              <w:rPr>
                <w:rFonts w:ascii="Times New Roman" w:hAnsi="Times New Roman" w:cs="Times New Roman"/>
                <w:sz w:val="18"/>
                <w:szCs w:val="18"/>
                <w:lang w:val="en-GB"/>
              </w:rPr>
            </w:pPr>
            <w:proofErr w:type="spellStart"/>
            <w:r w:rsidRPr="00387950">
              <w:rPr>
                <w:rFonts w:ascii="Times New Roman" w:hAnsi="Times New Roman" w:cs="Times New Roman"/>
                <w:sz w:val="18"/>
                <w:szCs w:val="18"/>
                <w:lang w:val="en-GB"/>
              </w:rPr>
              <w:t>i</w:t>
            </w:r>
            <w:proofErr w:type="spellEnd"/>
            <w:r w:rsidRP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00A47849" w:rsidRPr="00387950">
              <w:rPr>
                <w:rFonts w:ascii="Times New Roman" w:hAnsi="Times New Roman" w:cs="Times New Roman"/>
                <w:sz w:val="18"/>
                <w:szCs w:val="18"/>
                <w:lang w:val="en-GB"/>
              </w:rPr>
              <w:t>Number</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countries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with</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causes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triggers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crisis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identified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strategy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address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them</w:t>
            </w:r>
          </w:p>
          <w:p w14:paraId="6CCFE3C9" w14:textId="77777777" w:rsidR="000C4015" w:rsidRPr="00387950" w:rsidRDefault="00B41953" w:rsidP="00133CC5">
            <w:pPr>
              <w:spacing w:after="0" w:line="240" w:lineRule="auto"/>
              <w:ind w:right="162"/>
              <w:rPr>
                <w:rFonts w:ascii="Times New Roman" w:hAnsi="Times New Roman" w:cs="Times New Roman"/>
                <w:sz w:val="18"/>
                <w:szCs w:val="18"/>
                <w:lang w:val="en-GB"/>
              </w:rPr>
            </w:pPr>
            <w:r w:rsidRPr="00387950">
              <w:rPr>
                <w:rFonts w:ascii="Times New Roman" w:hAnsi="Times New Roman" w:cs="Times New Roman"/>
                <w:sz w:val="18"/>
                <w:szCs w:val="18"/>
                <w:lang w:val="en-GB"/>
              </w:rPr>
              <w:t>ii)</w:t>
            </w:r>
            <w:r w:rsidR="000C12D9" w:rsidRPr="00387950">
              <w:rPr>
                <w:rFonts w:ascii="Times New Roman" w:hAnsi="Times New Roman" w:cs="Times New Roman"/>
                <w:sz w:val="18"/>
                <w:szCs w:val="18"/>
                <w:lang w:val="en-GB"/>
              </w:rPr>
              <w:t xml:space="preserve"> </w:t>
            </w:r>
            <w:r w:rsidR="00A47849" w:rsidRPr="00387950">
              <w:rPr>
                <w:rFonts w:ascii="Times New Roman" w:hAnsi="Times New Roman" w:cs="Times New Roman"/>
                <w:sz w:val="18"/>
                <w:szCs w:val="18"/>
                <w:lang w:val="en-GB"/>
              </w:rPr>
              <w:t>Number</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countries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with</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b/>
                <w:sz w:val="18"/>
                <w:szCs w:val="18"/>
                <w:lang w:val="en-GB"/>
              </w:rPr>
              <w:t>operational</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sz w:val="18"/>
                <w:szCs w:val="18"/>
                <w:lang w:val="en-GB"/>
              </w:rPr>
              <w:t>strategy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address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causes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triggers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006E69A2" w:rsidRPr="00387950">
              <w:rPr>
                <w:rFonts w:ascii="Times New Roman" w:hAnsi="Times New Roman" w:cs="Times New Roman"/>
                <w:sz w:val="18"/>
                <w:szCs w:val="18"/>
                <w:lang w:val="en-GB"/>
              </w:rPr>
              <w:t>crisis</w:t>
            </w:r>
          </w:p>
        </w:tc>
        <w:tc>
          <w:tcPr>
            <w:tcW w:w="2145" w:type="dxa"/>
            <w:tcBorders>
              <w:top w:val="single" w:sz="4" w:space="0" w:color="auto"/>
              <w:left w:val="single" w:sz="4" w:space="0" w:color="auto"/>
              <w:right w:val="single" w:sz="4" w:space="0" w:color="auto"/>
            </w:tcBorders>
            <w:shd w:val="clear" w:color="auto" w:fill="auto"/>
          </w:tcPr>
          <w:p w14:paraId="7E62995E" w14:textId="77777777" w:rsidR="00A47849" w:rsidRPr="00387950" w:rsidRDefault="00A47849" w:rsidP="00133CC5">
            <w:pPr>
              <w:spacing w:after="0" w:line="240" w:lineRule="auto"/>
              <w:jc w:val="center"/>
              <w:rPr>
                <w:rFonts w:ascii="Times New Roman" w:hAnsi="Times New Roman" w:cs="Times New Roman"/>
                <w:sz w:val="18"/>
                <w:szCs w:val="18"/>
                <w:lang w:val="en-GB"/>
              </w:rPr>
            </w:pPr>
          </w:p>
          <w:p w14:paraId="27A29506" w14:textId="77777777" w:rsidR="00660193" w:rsidRPr="00387950" w:rsidRDefault="00660193" w:rsidP="00133CC5">
            <w:pPr>
              <w:spacing w:after="0" w:line="240" w:lineRule="auto"/>
              <w:jc w:val="center"/>
              <w:rPr>
                <w:rFonts w:ascii="Times New Roman" w:hAnsi="Times New Roman" w:cs="Times New Roman"/>
                <w:sz w:val="18"/>
                <w:szCs w:val="18"/>
                <w:lang w:val="en-GB"/>
              </w:rPr>
            </w:pPr>
          </w:p>
          <w:p w14:paraId="233BD3FC" w14:textId="77777777" w:rsidR="00D93D4A" w:rsidRPr="00387950" w:rsidRDefault="00D93D4A" w:rsidP="00133CC5">
            <w:pPr>
              <w:spacing w:after="0" w:line="240" w:lineRule="auto"/>
              <w:jc w:val="center"/>
              <w:rPr>
                <w:rFonts w:ascii="Times New Roman" w:hAnsi="Times New Roman" w:cs="Times New Roman"/>
                <w:sz w:val="18"/>
                <w:szCs w:val="18"/>
                <w:lang w:val="en-GB"/>
              </w:rPr>
            </w:pPr>
          </w:p>
          <w:p w14:paraId="494024FE" w14:textId="77777777" w:rsidR="002E00C5" w:rsidRPr="00387950" w:rsidRDefault="002E00C5" w:rsidP="00133CC5">
            <w:pPr>
              <w:spacing w:after="0" w:line="240" w:lineRule="auto"/>
              <w:jc w:val="center"/>
              <w:rPr>
                <w:rFonts w:ascii="Times New Roman" w:hAnsi="Times New Roman" w:cs="Times New Roman"/>
                <w:sz w:val="18"/>
                <w:szCs w:val="18"/>
                <w:lang w:val="en-GB"/>
              </w:rPr>
            </w:pPr>
          </w:p>
          <w:p w14:paraId="3CD7F1D3" w14:textId="77777777" w:rsidR="000C4015" w:rsidRPr="00387950" w:rsidRDefault="000C4015" w:rsidP="00133CC5">
            <w:pPr>
              <w:spacing w:after="0" w:line="240" w:lineRule="auto"/>
              <w:jc w:val="center"/>
              <w:rPr>
                <w:rFonts w:ascii="Times New Roman" w:hAnsi="Times New Roman" w:cs="Times New Roman"/>
                <w:sz w:val="18"/>
                <w:szCs w:val="18"/>
                <w:lang w:val="en-GB"/>
              </w:rPr>
            </w:pPr>
          </w:p>
          <w:p w14:paraId="4365056B" w14:textId="77777777" w:rsidR="00B41953" w:rsidRPr="00C370CF" w:rsidRDefault="00B41953" w:rsidP="00133CC5">
            <w:pPr>
              <w:spacing w:after="0" w:line="240" w:lineRule="auto"/>
              <w:jc w:val="center"/>
              <w:rPr>
                <w:rFonts w:ascii="Times New Roman" w:hAnsi="Times New Roman" w:cs="Times New Roman"/>
                <w:sz w:val="18"/>
                <w:szCs w:val="18"/>
                <w:lang w:val="it-IT"/>
              </w:rPr>
            </w:pPr>
            <w:r w:rsidRPr="00C370CF">
              <w:rPr>
                <w:rFonts w:ascii="Times New Roman" w:hAnsi="Times New Roman" w:cs="Times New Roman"/>
                <w:sz w:val="18"/>
                <w:szCs w:val="18"/>
                <w:lang w:val="it-IT"/>
              </w:rPr>
              <w:t>a</w:t>
            </w:r>
            <w:r w:rsidR="0031770F" w:rsidRPr="00C370CF">
              <w:rPr>
                <w:rFonts w:ascii="Times New Roman" w:hAnsi="Times New Roman" w:cs="Times New Roman"/>
                <w:sz w:val="18"/>
                <w:szCs w:val="18"/>
                <w:lang w:val="it-IT"/>
              </w:rPr>
              <w:t xml:space="preserve"> </w:t>
            </w:r>
            <w:r w:rsidRPr="00C370CF">
              <w:rPr>
                <w:rFonts w:ascii="Times New Roman" w:hAnsi="Times New Roman" w:cs="Times New Roman"/>
                <w:sz w:val="18"/>
                <w:szCs w:val="18"/>
                <w:lang w:val="it-IT"/>
              </w:rPr>
              <w:t>.i)</w:t>
            </w:r>
            <w:r w:rsidR="000C12D9" w:rsidRPr="00C370CF">
              <w:rPr>
                <w:rFonts w:ascii="Times New Roman" w:hAnsi="Times New Roman" w:cs="Times New Roman"/>
                <w:sz w:val="18"/>
                <w:szCs w:val="18"/>
                <w:lang w:val="it-IT"/>
              </w:rPr>
              <w:t xml:space="preserve"> </w:t>
            </w:r>
            <w:r w:rsidR="00C6788E" w:rsidRPr="00C370CF">
              <w:rPr>
                <w:rFonts w:ascii="Times New Roman" w:hAnsi="Times New Roman" w:cs="Times New Roman"/>
                <w:sz w:val="18"/>
                <w:szCs w:val="18"/>
                <w:lang w:val="it-IT"/>
              </w:rPr>
              <w:t>4</w:t>
            </w:r>
            <w:r w:rsidR="000C12D9" w:rsidRPr="00C370CF">
              <w:rPr>
                <w:rFonts w:ascii="Times New Roman" w:hAnsi="Times New Roman" w:cs="Times New Roman"/>
                <w:sz w:val="18"/>
                <w:szCs w:val="18"/>
                <w:lang w:val="it-IT"/>
              </w:rPr>
              <w:t xml:space="preserve"> </w:t>
            </w:r>
          </w:p>
          <w:p w14:paraId="158DA494" w14:textId="77777777" w:rsidR="00B41953" w:rsidRPr="00C370CF" w:rsidRDefault="00B41953" w:rsidP="00133CC5">
            <w:pPr>
              <w:spacing w:after="0" w:line="240" w:lineRule="auto"/>
              <w:jc w:val="center"/>
              <w:rPr>
                <w:rFonts w:ascii="Times New Roman" w:hAnsi="Times New Roman" w:cs="Times New Roman"/>
                <w:sz w:val="18"/>
                <w:szCs w:val="18"/>
                <w:lang w:val="it-IT"/>
              </w:rPr>
            </w:pPr>
          </w:p>
          <w:p w14:paraId="75EF78E9" w14:textId="77777777" w:rsidR="00B41953" w:rsidRPr="00C370CF" w:rsidRDefault="00660193" w:rsidP="00133CC5">
            <w:pPr>
              <w:spacing w:after="0" w:line="240" w:lineRule="auto"/>
              <w:jc w:val="center"/>
              <w:rPr>
                <w:rFonts w:ascii="Times New Roman" w:hAnsi="Times New Roman" w:cs="Times New Roman"/>
                <w:sz w:val="18"/>
                <w:szCs w:val="18"/>
                <w:lang w:val="it-IT"/>
              </w:rPr>
            </w:pPr>
            <w:r w:rsidRPr="00C370CF">
              <w:rPr>
                <w:rFonts w:ascii="Times New Roman" w:hAnsi="Times New Roman" w:cs="Times New Roman"/>
                <w:sz w:val="18"/>
                <w:szCs w:val="18"/>
                <w:lang w:val="it-IT"/>
              </w:rPr>
              <w:t>a</w:t>
            </w:r>
            <w:r w:rsidR="0031770F" w:rsidRPr="00C370CF">
              <w:rPr>
                <w:rFonts w:ascii="Times New Roman" w:hAnsi="Times New Roman" w:cs="Times New Roman"/>
                <w:sz w:val="18"/>
                <w:szCs w:val="18"/>
                <w:lang w:val="it-IT"/>
              </w:rPr>
              <w:t xml:space="preserve"> </w:t>
            </w:r>
            <w:r w:rsidRPr="00C370CF">
              <w:rPr>
                <w:rFonts w:ascii="Times New Roman" w:hAnsi="Times New Roman" w:cs="Times New Roman"/>
                <w:sz w:val="18"/>
                <w:szCs w:val="18"/>
                <w:lang w:val="it-IT"/>
              </w:rPr>
              <w:t>.ii)</w:t>
            </w:r>
            <w:r w:rsidR="000C12D9" w:rsidRPr="00C370CF">
              <w:rPr>
                <w:rFonts w:ascii="Times New Roman" w:hAnsi="Times New Roman" w:cs="Times New Roman"/>
                <w:sz w:val="18"/>
                <w:szCs w:val="18"/>
                <w:lang w:val="it-IT"/>
              </w:rPr>
              <w:t xml:space="preserve"> </w:t>
            </w:r>
            <w:r w:rsidRPr="00C370CF">
              <w:rPr>
                <w:rFonts w:ascii="Times New Roman" w:hAnsi="Times New Roman" w:cs="Times New Roman"/>
                <w:sz w:val="18"/>
                <w:szCs w:val="18"/>
                <w:lang w:val="it-IT"/>
              </w:rPr>
              <w:t>0</w:t>
            </w:r>
            <w:r w:rsidR="000C12D9" w:rsidRPr="00C370CF">
              <w:rPr>
                <w:rFonts w:ascii="Times New Roman" w:hAnsi="Times New Roman" w:cs="Times New Roman"/>
                <w:sz w:val="18"/>
                <w:szCs w:val="18"/>
                <w:lang w:val="it-IT"/>
              </w:rPr>
              <w:t xml:space="preserve"> </w:t>
            </w:r>
          </w:p>
          <w:p w14:paraId="7EFE76DB" w14:textId="77777777" w:rsidR="00B41953" w:rsidRPr="00C370CF" w:rsidRDefault="00B41953" w:rsidP="00133CC5">
            <w:pPr>
              <w:spacing w:after="0" w:line="240" w:lineRule="auto"/>
              <w:jc w:val="center"/>
              <w:rPr>
                <w:rFonts w:ascii="Times New Roman" w:hAnsi="Times New Roman" w:cs="Times New Roman"/>
                <w:sz w:val="18"/>
                <w:szCs w:val="18"/>
                <w:lang w:val="it-IT"/>
              </w:rPr>
            </w:pPr>
          </w:p>
          <w:p w14:paraId="0322A546" w14:textId="77777777" w:rsidR="00660193" w:rsidRPr="00C370CF" w:rsidRDefault="00660193" w:rsidP="00133CC5">
            <w:pPr>
              <w:spacing w:after="0" w:line="240" w:lineRule="auto"/>
              <w:jc w:val="center"/>
              <w:rPr>
                <w:rFonts w:ascii="Times New Roman" w:hAnsi="Times New Roman" w:cs="Times New Roman"/>
                <w:sz w:val="18"/>
                <w:szCs w:val="18"/>
                <w:lang w:val="it-IT"/>
              </w:rPr>
            </w:pPr>
          </w:p>
          <w:p w14:paraId="0AD17B2A" w14:textId="77777777" w:rsidR="00B41953" w:rsidRPr="00C370CF" w:rsidRDefault="00660193" w:rsidP="00133CC5">
            <w:pPr>
              <w:spacing w:after="0" w:line="240" w:lineRule="auto"/>
              <w:jc w:val="center"/>
              <w:rPr>
                <w:rFonts w:ascii="Times New Roman" w:hAnsi="Times New Roman" w:cs="Times New Roman"/>
                <w:sz w:val="18"/>
                <w:szCs w:val="18"/>
                <w:lang w:val="it-IT"/>
              </w:rPr>
            </w:pPr>
            <w:r w:rsidRPr="00C370CF">
              <w:rPr>
                <w:rFonts w:ascii="Times New Roman" w:hAnsi="Times New Roman" w:cs="Times New Roman"/>
                <w:sz w:val="18"/>
                <w:szCs w:val="18"/>
                <w:lang w:val="it-IT"/>
              </w:rPr>
              <w:t>b</w:t>
            </w:r>
            <w:r w:rsidR="0031770F" w:rsidRPr="00C370CF">
              <w:rPr>
                <w:rFonts w:ascii="Times New Roman" w:hAnsi="Times New Roman" w:cs="Times New Roman"/>
                <w:sz w:val="18"/>
                <w:szCs w:val="18"/>
                <w:lang w:val="it-IT"/>
              </w:rPr>
              <w:t xml:space="preserve"> </w:t>
            </w:r>
            <w:r w:rsidRPr="00C370CF">
              <w:rPr>
                <w:rFonts w:ascii="Times New Roman" w:hAnsi="Times New Roman" w:cs="Times New Roman"/>
                <w:sz w:val="18"/>
                <w:szCs w:val="18"/>
                <w:lang w:val="it-IT"/>
              </w:rPr>
              <w:t>.i)</w:t>
            </w:r>
            <w:r w:rsidR="000C12D9" w:rsidRPr="00C370CF">
              <w:rPr>
                <w:rFonts w:ascii="Times New Roman" w:hAnsi="Times New Roman" w:cs="Times New Roman"/>
                <w:sz w:val="18"/>
                <w:szCs w:val="18"/>
                <w:lang w:val="it-IT"/>
              </w:rPr>
              <w:t xml:space="preserve"> </w:t>
            </w:r>
            <w:r w:rsidR="00C6788E" w:rsidRPr="00C370CF">
              <w:rPr>
                <w:rFonts w:ascii="Times New Roman" w:hAnsi="Times New Roman" w:cs="Times New Roman"/>
                <w:sz w:val="18"/>
                <w:szCs w:val="18"/>
                <w:lang w:val="it-IT"/>
              </w:rPr>
              <w:t>3</w:t>
            </w:r>
            <w:r w:rsidR="000C12D9" w:rsidRPr="00C370CF">
              <w:rPr>
                <w:rFonts w:ascii="Times New Roman" w:hAnsi="Times New Roman" w:cs="Times New Roman"/>
                <w:sz w:val="18"/>
                <w:szCs w:val="18"/>
                <w:lang w:val="it-IT"/>
              </w:rPr>
              <w:t xml:space="preserve"> </w:t>
            </w:r>
          </w:p>
          <w:p w14:paraId="216EA6EB" w14:textId="77777777" w:rsidR="00B41953" w:rsidRPr="00C370CF" w:rsidRDefault="00B41953" w:rsidP="00133CC5">
            <w:pPr>
              <w:spacing w:after="0" w:line="240" w:lineRule="auto"/>
              <w:jc w:val="center"/>
              <w:rPr>
                <w:rFonts w:ascii="Times New Roman" w:hAnsi="Times New Roman" w:cs="Times New Roman"/>
                <w:sz w:val="18"/>
                <w:szCs w:val="18"/>
                <w:lang w:val="it-IT"/>
              </w:rPr>
            </w:pPr>
          </w:p>
          <w:p w14:paraId="2D0642BD" w14:textId="77777777" w:rsidR="00B41953" w:rsidRPr="00C370CF" w:rsidRDefault="008F7705" w:rsidP="00C85DA4">
            <w:pPr>
              <w:spacing w:after="0" w:line="240" w:lineRule="auto"/>
              <w:jc w:val="center"/>
              <w:rPr>
                <w:rFonts w:ascii="Times New Roman" w:hAnsi="Times New Roman" w:cs="Times New Roman"/>
                <w:sz w:val="18"/>
                <w:szCs w:val="18"/>
                <w:lang w:val="it-IT"/>
              </w:rPr>
            </w:pPr>
            <w:r w:rsidRPr="00C370CF">
              <w:rPr>
                <w:rFonts w:ascii="Times New Roman" w:hAnsi="Times New Roman" w:cs="Times New Roman"/>
                <w:sz w:val="18"/>
                <w:szCs w:val="18"/>
                <w:lang w:val="it-IT"/>
              </w:rPr>
              <w:t>b</w:t>
            </w:r>
            <w:r w:rsidR="0031770F" w:rsidRPr="00C370CF">
              <w:rPr>
                <w:rFonts w:ascii="Times New Roman" w:hAnsi="Times New Roman" w:cs="Times New Roman"/>
                <w:sz w:val="18"/>
                <w:szCs w:val="18"/>
                <w:lang w:val="it-IT"/>
              </w:rPr>
              <w:t xml:space="preserve"> </w:t>
            </w:r>
            <w:r w:rsidRPr="00C370CF">
              <w:rPr>
                <w:rFonts w:ascii="Times New Roman" w:hAnsi="Times New Roman" w:cs="Times New Roman"/>
                <w:sz w:val="18"/>
                <w:szCs w:val="18"/>
                <w:lang w:val="it-IT"/>
              </w:rPr>
              <w:t>.ii)</w:t>
            </w:r>
            <w:r w:rsidR="000C12D9" w:rsidRPr="00C370CF">
              <w:rPr>
                <w:rFonts w:ascii="Times New Roman" w:hAnsi="Times New Roman" w:cs="Times New Roman"/>
                <w:sz w:val="18"/>
                <w:szCs w:val="18"/>
                <w:lang w:val="it-IT"/>
              </w:rPr>
              <w:t xml:space="preserve"> </w:t>
            </w:r>
            <w:r w:rsidRPr="00C370CF">
              <w:rPr>
                <w:rFonts w:ascii="Times New Roman" w:hAnsi="Times New Roman" w:cs="Times New Roman"/>
                <w:sz w:val="18"/>
                <w:szCs w:val="18"/>
                <w:lang w:val="it-IT"/>
              </w:rPr>
              <w:t>1</w:t>
            </w:r>
            <w:r w:rsidR="000C12D9" w:rsidRPr="00C370CF">
              <w:rPr>
                <w:rFonts w:ascii="Times New Roman" w:hAnsi="Times New Roman" w:cs="Times New Roman"/>
                <w:sz w:val="18"/>
                <w:szCs w:val="18"/>
                <w:lang w:val="it-IT"/>
              </w:rPr>
              <w:t xml:space="preserve"> </w:t>
            </w:r>
          </w:p>
        </w:tc>
        <w:tc>
          <w:tcPr>
            <w:tcW w:w="2582" w:type="dxa"/>
            <w:tcBorders>
              <w:top w:val="single" w:sz="4" w:space="0" w:color="auto"/>
              <w:left w:val="single" w:sz="4" w:space="0" w:color="auto"/>
              <w:right w:val="single" w:sz="4" w:space="0" w:color="auto"/>
            </w:tcBorders>
            <w:shd w:val="clear" w:color="auto" w:fill="auto"/>
          </w:tcPr>
          <w:p w14:paraId="643B1D6E" w14:textId="77777777" w:rsidR="00DC646F" w:rsidRPr="00C370CF" w:rsidRDefault="00DC646F" w:rsidP="00D93D4A">
            <w:pPr>
              <w:spacing w:after="0" w:line="240" w:lineRule="auto"/>
              <w:rPr>
                <w:rFonts w:ascii="Times New Roman" w:hAnsi="Times New Roman" w:cs="Times New Roman"/>
                <w:sz w:val="18"/>
                <w:szCs w:val="18"/>
                <w:lang w:val="it-IT"/>
              </w:rPr>
            </w:pPr>
          </w:p>
          <w:p w14:paraId="4AE4FDD2" w14:textId="77777777" w:rsidR="00A47849" w:rsidRPr="00C370CF" w:rsidRDefault="00A47849" w:rsidP="00133CC5">
            <w:pPr>
              <w:spacing w:after="0" w:line="240" w:lineRule="auto"/>
              <w:jc w:val="center"/>
              <w:rPr>
                <w:rFonts w:ascii="Times New Roman" w:hAnsi="Times New Roman" w:cs="Times New Roman"/>
                <w:sz w:val="18"/>
                <w:szCs w:val="18"/>
                <w:lang w:val="it-IT"/>
              </w:rPr>
            </w:pPr>
          </w:p>
          <w:p w14:paraId="4DEA3A9A" w14:textId="77777777" w:rsidR="002E00C5" w:rsidRPr="00C370CF" w:rsidRDefault="002E00C5" w:rsidP="00133CC5">
            <w:pPr>
              <w:spacing w:after="0" w:line="240" w:lineRule="auto"/>
              <w:jc w:val="center"/>
              <w:rPr>
                <w:rFonts w:ascii="Times New Roman" w:hAnsi="Times New Roman" w:cs="Times New Roman"/>
                <w:sz w:val="18"/>
                <w:szCs w:val="18"/>
                <w:lang w:val="it-IT"/>
              </w:rPr>
            </w:pPr>
          </w:p>
          <w:p w14:paraId="2DD71391" w14:textId="77777777" w:rsidR="000C4015" w:rsidRPr="00C370CF" w:rsidRDefault="000C4015" w:rsidP="00133CC5">
            <w:pPr>
              <w:spacing w:after="0" w:line="240" w:lineRule="auto"/>
              <w:jc w:val="center"/>
              <w:rPr>
                <w:rFonts w:ascii="Times New Roman" w:hAnsi="Times New Roman" w:cs="Times New Roman"/>
                <w:sz w:val="18"/>
                <w:szCs w:val="18"/>
                <w:lang w:val="it-IT"/>
              </w:rPr>
            </w:pPr>
          </w:p>
          <w:p w14:paraId="2F16718D" w14:textId="77777777" w:rsidR="00660193" w:rsidRPr="00C370CF" w:rsidRDefault="00660193" w:rsidP="00133CC5">
            <w:pPr>
              <w:spacing w:after="0" w:line="240" w:lineRule="auto"/>
              <w:jc w:val="center"/>
              <w:rPr>
                <w:rFonts w:ascii="Times New Roman" w:hAnsi="Times New Roman" w:cs="Times New Roman"/>
                <w:sz w:val="18"/>
                <w:szCs w:val="18"/>
                <w:lang w:val="it-IT"/>
              </w:rPr>
            </w:pPr>
          </w:p>
          <w:p w14:paraId="074B2D2E" w14:textId="2B4DF6F2" w:rsidR="006B7596" w:rsidRDefault="006B7596" w:rsidP="006B7596">
            <w:pPr>
              <w:spacing w:after="0"/>
              <w:jc w:val="center"/>
              <w:rPr>
                <w:rFonts w:ascii="Times New Roman" w:hAnsi="Times New Roman" w:cs="Times New Roman"/>
                <w:sz w:val="18"/>
                <w:szCs w:val="18"/>
                <w:lang w:val="it-IT"/>
              </w:rPr>
            </w:pPr>
            <w:r>
              <w:rPr>
                <w:rFonts w:ascii="Times New Roman" w:hAnsi="Times New Roman" w:cs="Times New Roman"/>
                <w:sz w:val="18"/>
                <w:szCs w:val="18"/>
                <w:lang w:val="it-IT"/>
              </w:rPr>
              <w:t>a .i) 7 (2017)</w:t>
            </w:r>
          </w:p>
          <w:p w14:paraId="6907777B" w14:textId="77777777" w:rsidR="006B7596" w:rsidRDefault="006B7596" w:rsidP="006B7596">
            <w:pPr>
              <w:spacing w:after="0"/>
              <w:jc w:val="center"/>
              <w:rPr>
                <w:rFonts w:ascii="Times New Roman" w:hAnsi="Times New Roman" w:cs="Times New Roman"/>
                <w:sz w:val="18"/>
                <w:szCs w:val="18"/>
                <w:lang w:val="it-IT"/>
              </w:rPr>
            </w:pPr>
          </w:p>
          <w:p w14:paraId="27CAC70F" w14:textId="36C03C06" w:rsidR="006B7596" w:rsidRDefault="006B7596" w:rsidP="006B7596">
            <w:pPr>
              <w:spacing w:after="0"/>
              <w:jc w:val="center"/>
              <w:rPr>
                <w:rFonts w:ascii="Times New Roman" w:hAnsi="Times New Roman" w:cs="Times New Roman"/>
                <w:sz w:val="18"/>
                <w:szCs w:val="18"/>
                <w:lang w:val="it-IT"/>
              </w:rPr>
            </w:pPr>
            <w:r>
              <w:rPr>
                <w:rFonts w:ascii="Times New Roman" w:hAnsi="Times New Roman" w:cs="Times New Roman"/>
                <w:sz w:val="18"/>
                <w:szCs w:val="18"/>
                <w:lang w:val="it-IT"/>
              </w:rPr>
              <w:t>a .ii) 3 (2017)</w:t>
            </w:r>
          </w:p>
          <w:p w14:paraId="07CB7BD7" w14:textId="77777777" w:rsidR="006B7596" w:rsidRDefault="006B7596" w:rsidP="006B7596">
            <w:pPr>
              <w:spacing w:after="0"/>
              <w:jc w:val="center"/>
              <w:rPr>
                <w:rFonts w:ascii="Times New Roman" w:hAnsi="Times New Roman" w:cs="Times New Roman"/>
                <w:sz w:val="18"/>
                <w:szCs w:val="18"/>
                <w:lang w:val="it-IT"/>
              </w:rPr>
            </w:pPr>
          </w:p>
          <w:p w14:paraId="6AC0C9E4" w14:textId="79D73669" w:rsidR="006B7596" w:rsidRDefault="006B7596" w:rsidP="006B7596">
            <w:pPr>
              <w:spacing w:after="0"/>
              <w:jc w:val="center"/>
              <w:rPr>
                <w:rFonts w:ascii="Times New Roman" w:hAnsi="Times New Roman" w:cs="Times New Roman"/>
                <w:sz w:val="18"/>
                <w:szCs w:val="18"/>
                <w:lang w:val="it-IT"/>
              </w:rPr>
            </w:pPr>
            <w:r>
              <w:rPr>
                <w:rFonts w:ascii="Times New Roman" w:hAnsi="Times New Roman" w:cs="Times New Roman"/>
                <w:sz w:val="18"/>
                <w:szCs w:val="18"/>
                <w:lang w:val="it-IT"/>
              </w:rPr>
              <w:t>b .i) 12 (2017)</w:t>
            </w:r>
          </w:p>
          <w:p w14:paraId="504F50E8" w14:textId="77777777" w:rsidR="006B7596" w:rsidRDefault="006B7596" w:rsidP="006B7596">
            <w:pPr>
              <w:spacing w:after="0"/>
              <w:jc w:val="center"/>
              <w:rPr>
                <w:rFonts w:ascii="Times New Roman" w:hAnsi="Times New Roman" w:cs="Times New Roman"/>
                <w:sz w:val="18"/>
                <w:szCs w:val="18"/>
                <w:lang w:val="it-IT"/>
              </w:rPr>
            </w:pPr>
          </w:p>
          <w:p w14:paraId="010E20C0" w14:textId="77777777" w:rsidR="006B7596" w:rsidRDefault="006B7596" w:rsidP="006B7596">
            <w:pPr>
              <w:spacing w:after="0"/>
              <w:jc w:val="center"/>
              <w:rPr>
                <w:rFonts w:ascii="Times New Roman" w:hAnsi="Times New Roman" w:cs="Times New Roman"/>
                <w:sz w:val="18"/>
                <w:szCs w:val="18"/>
                <w:lang w:val="it-IT"/>
              </w:rPr>
            </w:pPr>
            <w:r>
              <w:rPr>
                <w:rFonts w:ascii="Times New Roman" w:hAnsi="Times New Roman" w:cs="Times New Roman"/>
                <w:sz w:val="18"/>
                <w:szCs w:val="18"/>
                <w:lang w:val="it-IT"/>
              </w:rPr>
              <w:t>b .ii) 7 (2017)</w:t>
            </w:r>
          </w:p>
          <w:p w14:paraId="47136C0D" w14:textId="63DD3BB8" w:rsidR="00B41953" w:rsidRPr="00C370CF" w:rsidRDefault="00B41953" w:rsidP="00DC646F">
            <w:pPr>
              <w:spacing w:after="0" w:line="240" w:lineRule="auto"/>
              <w:rPr>
                <w:rFonts w:ascii="Times New Roman" w:hAnsi="Times New Roman" w:cs="Times New Roman"/>
                <w:sz w:val="18"/>
                <w:szCs w:val="18"/>
                <w:lang w:val="it-IT"/>
              </w:rPr>
            </w:pPr>
          </w:p>
        </w:tc>
        <w:tc>
          <w:tcPr>
            <w:tcW w:w="2686" w:type="dxa"/>
            <w:tcBorders>
              <w:top w:val="single" w:sz="4" w:space="0" w:color="auto"/>
              <w:left w:val="single" w:sz="4" w:space="0" w:color="auto"/>
              <w:right w:val="single" w:sz="4" w:space="0" w:color="auto"/>
            </w:tcBorders>
          </w:tcPr>
          <w:p w14:paraId="4F250A6F" w14:textId="77777777" w:rsidR="00A47849" w:rsidRPr="00C370CF" w:rsidRDefault="00A47849" w:rsidP="00133CC5">
            <w:pPr>
              <w:spacing w:after="0" w:line="240" w:lineRule="auto"/>
              <w:jc w:val="center"/>
              <w:rPr>
                <w:rFonts w:ascii="Times New Roman" w:hAnsi="Times New Roman" w:cs="Times New Roman"/>
                <w:sz w:val="18"/>
                <w:szCs w:val="18"/>
                <w:lang w:val="it-IT"/>
              </w:rPr>
            </w:pPr>
          </w:p>
          <w:p w14:paraId="5B0E2AC0" w14:textId="77777777" w:rsidR="00A47849" w:rsidRPr="00C370CF" w:rsidRDefault="00A47849" w:rsidP="00133CC5">
            <w:pPr>
              <w:spacing w:after="0" w:line="240" w:lineRule="auto"/>
              <w:jc w:val="center"/>
              <w:rPr>
                <w:rFonts w:ascii="Times New Roman" w:hAnsi="Times New Roman" w:cs="Times New Roman"/>
                <w:sz w:val="18"/>
                <w:szCs w:val="18"/>
                <w:lang w:val="it-IT"/>
              </w:rPr>
            </w:pPr>
          </w:p>
          <w:p w14:paraId="498AED34" w14:textId="77777777" w:rsidR="002E00C5" w:rsidRPr="00C370CF" w:rsidRDefault="002E00C5" w:rsidP="00133CC5">
            <w:pPr>
              <w:spacing w:after="0" w:line="240" w:lineRule="auto"/>
              <w:jc w:val="center"/>
              <w:rPr>
                <w:rFonts w:ascii="Times New Roman" w:hAnsi="Times New Roman" w:cs="Times New Roman"/>
                <w:sz w:val="18"/>
                <w:szCs w:val="18"/>
                <w:lang w:val="it-IT"/>
              </w:rPr>
            </w:pPr>
          </w:p>
          <w:p w14:paraId="71BABB7B" w14:textId="77777777" w:rsidR="000C4015" w:rsidRPr="00C370CF" w:rsidRDefault="000C4015" w:rsidP="00133CC5">
            <w:pPr>
              <w:spacing w:after="0" w:line="240" w:lineRule="auto"/>
              <w:jc w:val="center"/>
              <w:rPr>
                <w:rFonts w:ascii="Times New Roman" w:hAnsi="Times New Roman" w:cs="Times New Roman"/>
                <w:sz w:val="18"/>
                <w:szCs w:val="18"/>
                <w:lang w:val="it-IT"/>
              </w:rPr>
            </w:pPr>
          </w:p>
          <w:p w14:paraId="23B7447D" w14:textId="77777777" w:rsidR="00660193" w:rsidRPr="00C370CF" w:rsidRDefault="00660193" w:rsidP="00133CC5">
            <w:pPr>
              <w:spacing w:after="0" w:line="240" w:lineRule="auto"/>
              <w:jc w:val="center"/>
              <w:rPr>
                <w:rFonts w:ascii="Times New Roman" w:hAnsi="Times New Roman" w:cs="Times New Roman"/>
                <w:sz w:val="18"/>
                <w:szCs w:val="18"/>
                <w:lang w:val="it-IT"/>
              </w:rPr>
            </w:pPr>
          </w:p>
          <w:p w14:paraId="48CB2AFA" w14:textId="77777777" w:rsidR="00B41953" w:rsidRPr="00387950" w:rsidRDefault="001C6C7B" w:rsidP="000C4015">
            <w:pPr>
              <w:spacing w:after="0" w:line="240" w:lineRule="auto"/>
              <w:rPr>
                <w:rFonts w:ascii="Times New Roman" w:hAnsi="Times New Roman" w:cs="Times New Roman"/>
                <w:sz w:val="18"/>
                <w:szCs w:val="18"/>
                <w:lang w:val="en-GB"/>
              </w:rPr>
            </w:pPr>
            <w:r w:rsidRPr="00387950">
              <w:rPr>
                <w:rFonts w:ascii="Times New Roman" w:hAnsi="Times New Roman" w:cs="Times New Roman"/>
                <w:sz w:val="18"/>
                <w:szCs w:val="18"/>
                <w:lang w:val="en-GB"/>
              </w:rPr>
              <w:t>Not</w:t>
            </w:r>
            <w:r w:rsidR="000C12D9" w:rsidRPr="00387950">
              <w:rPr>
                <w:rFonts w:ascii="Times New Roman" w:hAnsi="Times New Roman" w:cs="Times New Roman"/>
                <w:sz w:val="18"/>
                <w:szCs w:val="18"/>
                <w:lang w:val="en-GB"/>
              </w:rPr>
              <w:t xml:space="preserve"> </w:t>
            </w:r>
            <w:r w:rsidR="00C85DA4" w:rsidRPr="00387950">
              <w:rPr>
                <w:rFonts w:ascii="Times New Roman" w:hAnsi="Times New Roman" w:cs="Times New Roman"/>
                <w:sz w:val="18"/>
                <w:szCs w:val="18"/>
                <w:lang w:val="en-GB"/>
              </w:rPr>
              <w:t xml:space="preserve">applicable </w:t>
            </w:r>
          </w:p>
        </w:tc>
      </w:tr>
      <w:tr w:rsidR="00975919" w:rsidRPr="00387950" w14:paraId="53782F0D" w14:textId="77777777" w:rsidTr="007D1743">
        <w:trPr>
          <w:trHeight w:val="170"/>
        </w:trPr>
        <w:tc>
          <w:tcPr>
            <w:tcW w:w="625" w:type="dxa"/>
            <w:vMerge/>
            <w:tcBorders>
              <w:left w:val="single" w:sz="4" w:space="0" w:color="auto"/>
              <w:bottom w:val="single" w:sz="4" w:space="0" w:color="auto"/>
              <w:right w:val="single" w:sz="4" w:space="0" w:color="auto"/>
            </w:tcBorders>
            <w:shd w:val="clear" w:color="auto" w:fill="auto"/>
          </w:tcPr>
          <w:p w14:paraId="7226344B" w14:textId="77777777" w:rsidR="00975919" w:rsidRPr="00387950" w:rsidRDefault="00975919" w:rsidP="00133CC5">
            <w:pPr>
              <w:spacing w:after="0" w:line="240" w:lineRule="auto"/>
              <w:ind w:right="-1080"/>
              <w:rPr>
                <w:rFonts w:ascii="Times New Roman" w:hAnsi="Times New Roman" w:cs="Times New Roman"/>
                <w:b/>
                <w:sz w:val="18"/>
                <w:szCs w:val="18"/>
                <w:lang w:val="en-GB"/>
              </w:rPr>
            </w:pPr>
          </w:p>
        </w:tc>
        <w:tc>
          <w:tcPr>
            <w:tcW w:w="12780" w:type="dxa"/>
            <w:gridSpan w:val="4"/>
            <w:tcBorders>
              <w:left w:val="single" w:sz="4" w:space="0" w:color="auto"/>
              <w:bottom w:val="single" w:sz="4" w:space="0" w:color="auto"/>
              <w:right w:val="single" w:sz="4" w:space="0" w:color="auto"/>
            </w:tcBorders>
            <w:shd w:val="clear" w:color="auto" w:fill="D9D9D9" w:themeFill="background1" w:themeFillShade="D9"/>
          </w:tcPr>
          <w:p w14:paraId="3EB117EF" w14:textId="4DB1CA37" w:rsidR="00975919" w:rsidRPr="00387950" w:rsidRDefault="00975919" w:rsidP="00133CC5">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Source</w:t>
            </w:r>
            <w:r w:rsidRP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Operational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strategies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means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“assessment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planning</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procedures</w:t>
            </w:r>
            <w:r w:rsidR="000C12D9"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that</w:t>
            </w:r>
            <w:r w:rsidR="00974DB0"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integrate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risk</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reduction/conflict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prevention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recovery</w:t>
            </w:r>
            <w:r w:rsidR="000C12D9"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 xml:space="preserve">of </w:t>
            </w:r>
            <w:r w:rsidRPr="00387950">
              <w:rPr>
                <w:rFonts w:ascii="Times New Roman" w:hAnsi="Times New Roman" w:cs="Times New Roman"/>
                <w:sz w:val="18"/>
                <w:szCs w:val="18"/>
                <w:lang w:val="en-GB"/>
              </w:rPr>
              <w:t>agenda</w:t>
            </w:r>
            <w:r w:rsidR="00974DB0">
              <w:rPr>
                <w:rFonts w:ascii="Times New Roman" w:hAnsi="Times New Roman" w:cs="Times New Roman"/>
                <w:sz w:val="18"/>
                <w:szCs w:val="18"/>
                <w:lang w:val="en-GB"/>
              </w:rPr>
              <w:t>s</w:t>
            </w:r>
            <w:r w:rsidRPr="00387950">
              <w:rPr>
                <w:rFonts w:ascii="Times New Roman" w:hAnsi="Times New Roman" w:cs="Times New Roman"/>
                <w:sz w:val="18"/>
                <w:szCs w:val="18"/>
                <w:lang w:val="en-GB"/>
              </w:rPr>
              <w: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mechanisms,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political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will,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partnerships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resources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(institutional,</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human,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economic)</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implement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recovery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process.”</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indicator</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definition</w:t>
            </w:r>
            <w:r w:rsidR="000C12D9" w:rsidRPr="00387950">
              <w:rPr>
                <w:rFonts w:ascii="Times New Roman" w:hAnsi="Times New Roman" w:cs="Times New Roman"/>
                <w:sz w:val="18"/>
                <w:szCs w:val="18"/>
                <w:lang w:val="en-GB"/>
              </w:rPr>
              <w:t xml:space="preserve"> </w:t>
            </w:r>
            <w:r w:rsidR="008F3CA3" w:rsidRPr="00387950">
              <w:rPr>
                <w:rFonts w:ascii="Times New Roman" w:hAnsi="Times New Roman" w:cs="Times New Roman"/>
                <w:sz w:val="18"/>
                <w:szCs w:val="18"/>
                <w:lang w:val="en-GB"/>
              </w:rPr>
              <w:t>w</w:t>
            </w:r>
            <w:r w:rsidR="00D93D4A" w:rsidRPr="00387950">
              <w:rPr>
                <w:rFonts w:ascii="Times New Roman" w:hAnsi="Times New Roman" w:cs="Times New Roman"/>
                <w:sz w:val="18"/>
                <w:szCs w:val="18"/>
                <w:lang w:val="en-GB"/>
              </w:rPr>
              <w:t>as</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refined</w:t>
            </w:r>
            <w:r w:rsidR="000C12D9" w:rsidRPr="00387950">
              <w:rPr>
                <w:rFonts w:ascii="Times New Roman" w:hAnsi="Times New Roman" w:cs="Times New Roman"/>
                <w:sz w:val="18"/>
                <w:szCs w:val="18"/>
                <w:lang w:val="en-GB"/>
              </w:rPr>
              <w:t xml:space="preserve"> </w:t>
            </w:r>
            <w:r w:rsidR="008F3CA3" w:rsidRPr="00387950">
              <w:rPr>
                <w:rFonts w:ascii="Times New Roman" w:hAnsi="Times New Roman" w:cs="Times New Roman"/>
                <w:sz w:val="18"/>
                <w:szCs w:val="18"/>
                <w:lang w:val="en-GB"/>
              </w:rPr>
              <w:t>in</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2015</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count</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number</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disaster</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conflict</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countries,</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rather</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than</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percentage</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countries,</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that</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have</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strategies</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in</w:t>
            </w:r>
            <w:r w:rsidR="000C12D9" w:rsidRPr="00387950">
              <w:rPr>
                <w:rFonts w:ascii="Times New Roman" w:hAnsi="Times New Roman" w:cs="Times New Roman"/>
                <w:sz w:val="18"/>
                <w:szCs w:val="18"/>
                <w:lang w:val="en-GB"/>
              </w:rPr>
              <w:t xml:space="preserve"> </w:t>
            </w:r>
            <w:r w:rsidR="00D93D4A" w:rsidRPr="00387950">
              <w:rPr>
                <w:rFonts w:ascii="Times New Roman" w:hAnsi="Times New Roman" w:cs="Times New Roman"/>
                <w:sz w:val="18"/>
                <w:szCs w:val="18"/>
                <w:lang w:val="en-GB"/>
              </w:rPr>
              <w:t>place</w:t>
            </w:r>
            <w:r w:rsidR="00974DB0">
              <w:rPr>
                <w:rFonts w:ascii="Times New Roman" w:hAnsi="Times New Roman" w:cs="Times New Roman"/>
                <w:sz w:val="18"/>
                <w:szCs w:val="18"/>
                <w:lang w:val="en-GB"/>
              </w:rPr>
              <w:t xml:space="preserve">. This was </w:t>
            </w:r>
            <w:r w:rsidR="008F7705" w:rsidRPr="00387950">
              <w:rPr>
                <w:rFonts w:ascii="Times New Roman" w:hAnsi="Times New Roman" w:cs="Times New Roman"/>
                <w:sz w:val="18"/>
                <w:szCs w:val="18"/>
                <w:lang w:val="en-GB"/>
              </w:rPr>
              <w:t>due</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to</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volatility</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in</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number</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countries</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affected</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by</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disaster</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conflict</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each</w:t>
            </w:r>
            <w:r w:rsidR="000C12D9" w:rsidRPr="00387950">
              <w:rPr>
                <w:rFonts w:ascii="Times New Roman" w:hAnsi="Times New Roman" w:cs="Times New Roman"/>
                <w:sz w:val="18"/>
                <w:szCs w:val="18"/>
                <w:lang w:val="en-GB"/>
              </w:rPr>
              <w:t xml:space="preserve"> </w:t>
            </w:r>
            <w:r w:rsidR="008F7705" w:rsidRPr="00387950">
              <w:rPr>
                <w:rFonts w:ascii="Times New Roman" w:hAnsi="Times New Roman" w:cs="Times New Roman"/>
                <w:sz w:val="18"/>
                <w:szCs w:val="18"/>
                <w:lang w:val="en-GB"/>
              </w:rPr>
              <w:t>year.</w:t>
            </w:r>
            <w:r w:rsidR="000C12D9" w:rsidRPr="00387950">
              <w:rPr>
                <w:rFonts w:ascii="Times New Roman" w:hAnsi="Times New Roman" w:cs="Times New Roman"/>
                <w:sz w:val="18"/>
                <w:szCs w:val="18"/>
                <w:lang w:val="en-GB"/>
              </w:rPr>
              <w:t xml:space="preserve"> </w:t>
            </w:r>
          </w:p>
          <w:p w14:paraId="2AEFFAE0" w14:textId="78257B53" w:rsidR="00975919" w:rsidRPr="00387950" w:rsidRDefault="00B56589" w:rsidP="000C4015">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lastRenderedPageBreak/>
              <w:t>201</w:t>
            </w:r>
            <w:r w:rsidR="00AB4864">
              <w:rPr>
                <w:rFonts w:ascii="Times New Roman" w:eastAsia="Calibri" w:hAnsi="Times New Roman" w:cs="Times New Roman"/>
                <w:b/>
                <w:sz w:val="18"/>
                <w:szCs w:val="18"/>
                <w:lang w:val="en-GB"/>
              </w:rPr>
              <w:t>7</w:t>
            </w:r>
            <w:r w:rsidR="000C12D9" w:rsidRPr="00387950">
              <w:rPr>
                <w:rFonts w:ascii="Times New Roman" w:eastAsia="Calibri" w:hAnsi="Times New Roman" w:cs="Times New Roman"/>
                <w:b/>
                <w:sz w:val="18"/>
                <w:szCs w:val="18"/>
                <w:lang w:val="en-GB"/>
              </w:rPr>
              <w:t xml:space="preserve"> </w:t>
            </w:r>
            <w:r w:rsidR="0031770F">
              <w:rPr>
                <w:rFonts w:ascii="Times New Roman" w:eastAsia="Calibri" w:hAnsi="Times New Roman" w:cs="Times New Roman"/>
                <w:b/>
                <w:sz w:val="18"/>
                <w:szCs w:val="18"/>
                <w:lang w:val="en-GB"/>
              </w:rPr>
              <w:t>r</w:t>
            </w:r>
            <w:r w:rsidRPr="00387950">
              <w:rPr>
                <w:rFonts w:ascii="Times New Roman" w:eastAsia="Calibri" w:hAnsi="Times New Roman" w:cs="Times New Roman"/>
                <w:b/>
                <w:sz w:val="18"/>
                <w:szCs w:val="18"/>
                <w:lang w:val="en-GB"/>
              </w:rPr>
              <w:t>eporting</w:t>
            </w:r>
            <w:r w:rsidR="000C12D9" w:rsidRPr="00387950">
              <w:rPr>
                <w:rFonts w:ascii="Times New Roman" w:eastAsia="Calibri" w:hAnsi="Times New Roman" w:cs="Times New Roman"/>
                <w:b/>
                <w:sz w:val="18"/>
                <w:szCs w:val="18"/>
                <w:lang w:val="en-GB"/>
              </w:rPr>
              <w:t xml:space="preserve"> </w:t>
            </w:r>
            <w:r w:rsidR="0031770F">
              <w:rPr>
                <w:rFonts w:ascii="Times New Roman" w:eastAsia="Calibri" w:hAnsi="Times New Roman" w:cs="Times New Roman"/>
                <w:b/>
                <w:sz w:val="18"/>
                <w:szCs w:val="18"/>
                <w:lang w:val="en-GB"/>
              </w:rPr>
              <w:t>n</w:t>
            </w:r>
            <w:r w:rsidRPr="00387950">
              <w:rPr>
                <w:rFonts w:ascii="Times New Roman" w:eastAsia="Calibri" w:hAnsi="Times New Roman" w:cs="Times New Roman"/>
                <w:b/>
                <w:sz w:val="18"/>
                <w:szCs w:val="18"/>
                <w:lang w:val="en-GB"/>
              </w:rPr>
              <w:t>ote:</w:t>
            </w:r>
            <w:r w:rsidR="000C12D9" w:rsidRPr="00387950">
              <w:rPr>
                <w:rFonts w:ascii="Times New Roman" w:eastAsia="Calibri" w:hAnsi="Times New Roman" w:cs="Times New Roman"/>
                <w:b/>
                <w:sz w:val="18"/>
                <w:szCs w:val="18"/>
                <w:lang w:val="en-GB"/>
              </w:rPr>
              <w:t xml:space="preserve"> </w:t>
            </w:r>
            <w:r w:rsidR="00D93D4A" w:rsidRPr="00387950">
              <w:rPr>
                <w:rFonts w:ascii="Times New Roman" w:eastAsia="Calibri" w:hAnsi="Times New Roman" w:cs="Times New Roman"/>
                <w:sz w:val="18"/>
                <w:szCs w:val="18"/>
                <w:lang w:val="en-GB"/>
              </w:rPr>
              <w:t>Baselines</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and</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latest</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progress</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data</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for</w:t>
            </w:r>
            <w:r w:rsidR="000C12D9" w:rsidRPr="00387950">
              <w:rPr>
                <w:rFonts w:ascii="Times New Roman" w:eastAsia="Calibri" w:hAnsi="Times New Roman" w:cs="Times New Roman"/>
                <w:sz w:val="18"/>
                <w:szCs w:val="18"/>
                <w:lang w:val="en-GB"/>
              </w:rPr>
              <w:t xml:space="preserve"> </w:t>
            </w:r>
            <w:r w:rsidR="00D93D4A" w:rsidRPr="00387950">
              <w:rPr>
                <w:rFonts w:ascii="Times New Roman" w:eastAsia="Calibri" w:hAnsi="Times New Roman" w:cs="Times New Roman"/>
                <w:sz w:val="18"/>
                <w:szCs w:val="18"/>
                <w:lang w:val="en-GB"/>
              </w:rPr>
              <w:t>201</w:t>
            </w:r>
            <w:r w:rsidR="00AB4864">
              <w:rPr>
                <w:rFonts w:ascii="Times New Roman" w:eastAsia="Calibri" w:hAnsi="Times New Roman" w:cs="Times New Roman"/>
                <w:sz w:val="18"/>
                <w:szCs w:val="18"/>
                <w:lang w:val="en-GB"/>
              </w:rPr>
              <w:t>7</w:t>
            </w:r>
            <w:r w:rsidR="000C12D9" w:rsidRPr="00387950">
              <w:rPr>
                <w:rFonts w:ascii="Times New Roman" w:eastAsia="Calibri" w:hAnsi="Times New Roman" w:cs="Times New Roman"/>
                <w:sz w:val="18"/>
                <w:szCs w:val="18"/>
                <w:lang w:val="en-GB"/>
              </w:rPr>
              <w:t xml:space="preserve"> </w:t>
            </w:r>
            <w:r w:rsidR="00C6788E" w:rsidRPr="00387950">
              <w:rPr>
                <w:rFonts w:ascii="Times New Roman" w:eastAsia="Calibri" w:hAnsi="Times New Roman" w:cs="Times New Roman"/>
                <w:sz w:val="18"/>
                <w:szCs w:val="18"/>
                <w:lang w:val="en-GB"/>
              </w:rPr>
              <w:t>are shown for the refined indicator definition</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based</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on</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report</w:t>
            </w:r>
            <w:r w:rsidR="00974DB0">
              <w:rPr>
                <w:rFonts w:ascii="Times New Roman" w:eastAsia="Calibri" w:hAnsi="Times New Roman" w:cs="Times New Roman"/>
                <w:sz w:val="18"/>
                <w:szCs w:val="18"/>
                <w:lang w:val="en-GB"/>
              </w:rPr>
              <w:t>s from</w:t>
            </w:r>
            <w:r w:rsidR="000C12D9" w:rsidRPr="00387950">
              <w:rPr>
                <w:rFonts w:ascii="Times New Roman" w:eastAsia="Calibri" w:hAnsi="Times New Roman" w:cs="Times New Roman"/>
                <w:sz w:val="18"/>
                <w:szCs w:val="18"/>
                <w:lang w:val="en-GB"/>
              </w:rPr>
              <w:t xml:space="preserve"> </w:t>
            </w:r>
            <w:r w:rsidR="009807FB">
              <w:rPr>
                <w:rFonts w:ascii="Times New Roman" w:eastAsia="Calibri" w:hAnsi="Times New Roman" w:cs="Times New Roman"/>
                <w:sz w:val="18"/>
                <w:szCs w:val="18"/>
                <w:lang w:val="en-GB"/>
              </w:rPr>
              <w:t>20</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relevant</w:t>
            </w:r>
            <w:r w:rsidR="000C12D9" w:rsidRPr="00387950">
              <w:rPr>
                <w:rFonts w:ascii="Times New Roman" w:eastAsia="Calibri" w:hAnsi="Times New Roman" w:cs="Times New Roman"/>
                <w:sz w:val="18"/>
                <w:szCs w:val="18"/>
                <w:lang w:val="en-GB"/>
              </w:rPr>
              <w:t xml:space="preserve"> </w:t>
            </w:r>
            <w:r w:rsidR="00BA3CD7" w:rsidRPr="00387950">
              <w:rPr>
                <w:rFonts w:ascii="Times New Roman" w:eastAsia="Calibri" w:hAnsi="Times New Roman" w:cs="Times New Roman"/>
                <w:sz w:val="18"/>
                <w:szCs w:val="18"/>
                <w:lang w:val="en-GB"/>
              </w:rPr>
              <w:t>countries</w:t>
            </w:r>
            <w:r w:rsidR="00C6788E" w:rsidRPr="00387950">
              <w:rPr>
                <w:rFonts w:ascii="Times New Roman" w:eastAsia="Calibri" w:hAnsi="Times New Roman" w:cs="Times New Roman"/>
                <w:sz w:val="18"/>
                <w:szCs w:val="18"/>
                <w:lang w:val="en-GB"/>
              </w:rPr>
              <w:t xml:space="preserve"> affected by </w:t>
            </w:r>
            <w:r w:rsidR="008F3CA3" w:rsidRPr="00387950">
              <w:rPr>
                <w:rFonts w:ascii="Times New Roman" w:eastAsia="Calibri" w:hAnsi="Times New Roman" w:cs="Times New Roman"/>
                <w:sz w:val="18"/>
                <w:szCs w:val="18"/>
                <w:lang w:val="en-GB"/>
              </w:rPr>
              <w:t>disaster and/or conflict</w:t>
            </w:r>
            <w:r w:rsidR="00C6788E" w:rsidRPr="00387950">
              <w:rPr>
                <w:rFonts w:ascii="Times New Roman" w:eastAsia="Calibri" w:hAnsi="Times New Roman" w:cs="Times New Roman"/>
                <w:sz w:val="18"/>
                <w:szCs w:val="18"/>
                <w:lang w:val="en-GB"/>
              </w:rPr>
              <w:t xml:space="preserve"> in 201</w:t>
            </w:r>
            <w:r w:rsidR="00AB4864">
              <w:rPr>
                <w:rFonts w:ascii="Times New Roman" w:eastAsia="Calibri" w:hAnsi="Times New Roman" w:cs="Times New Roman"/>
                <w:sz w:val="18"/>
                <w:szCs w:val="18"/>
                <w:lang w:val="en-GB"/>
              </w:rPr>
              <w:t>7</w:t>
            </w:r>
            <w:r w:rsidR="00D93D4A" w:rsidRPr="00387950">
              <w:rPr>
                <w:rFonts w:ascii="Times New Roman" w:eastAsia="Calibri" w:hAnsi="Times New Roman" w:cs="Times New Roman"/>
                <w:sz w:val="18"/>
                <w:szCs w:val="18"/>
                <w:lang w:val="en-GB"/>
              </w:rPr>
              <w:t>.</w:t>
            </w:r>
            <w:r w:rsidR="000C12D9" w:rsidRPr="00387950">
              <w:rPr>
                <w:rFonts w:ascii="Times New Roman" w:eastAsia="Calibri" w:hAnsi="Times New Roman" w:cs="Times New Roman"/>
                <w:sz w:val="18"/>
                <w:szCs w:val="18"/>
                <w:lang w:val="en-GB"/>
              </w:rPr>
              <w:t xml:space="preserve"> </w:t>
            </w:r>
            <w:r w:rsidR="00C6788E" w:rsidRPr="00387950">
              <w:rPr>
                <w:rFonts w:ascii="Times New Roman" w:eastAsia="Calibri" w:hAnsi="Times New Roman" w:cs="Times New Roman"/>
                <w:sz w:val="18"/>
                <w:szCs w:val="18"/>
                <w:lang w:val="en-GB"/>
              </w:rPr>
              <w:t xml:space="preserve">As per the Midterm Review, targets are not shown due to the unpredictable nature of demand and progress </w:t>
            </w:r>
            <w:r w:rsidR="00974DB0">
              <w:rPr>
                <w:rFonts w:ascii="Times New Roman" w:eastAsia="Calibri" w:hAnsi="Times New Roman" w:cs="Times New Roman"/>
                <w:sz w:val="18"/>
                <w:szCs w:val="18"/>
                <w:lang w:val="en-GB"/>
              </w:rPr>
              <w:t>under</w:t>
            </w:r>
            <w:r w:rsidR="00974DB0" w:rsidRPr="00387950">
              <w:rPr>
                <w:rFonts w:ascii="Times New Roman" w:eastAsia="Calibri" w:hAnsi="Times New Roman" w:cs="Times New Roman"/>
                <w:sz w:val="18"/>
                <w:szCs w:val="18"/>
                <w:lang w:val="en-GB"/>
              </w:rPr>
              <w:t xml:space="preserve"> </w:t>
            </w:r>
            <w:r w:rsidR="00C6788E" w:rsidRPr="00387950">
              <w:rPr>
                <w:rFonts w:ascii="Times New Roman" w:eastAsia="Calibri" w:hAnsi="Times New Roman" w:cs="Times New Roman"/>
                <w:sz w:val="18"/>
                <w:szCs w:val="18"/>
                <w:lang w:val="en-GB"/>
              </w:rPr>
              <w:t>this outcome area.</w:t>
            </w:r>
          </w:p>
        </w:tc>
      </w:tr>
      <w:tr w:rsidR="00047736" w:rsidRPr="00387950" w14:paraId="0F867F7B" w14:textId="77777777" w:rsidTr="00184A03">
        <w:trPr>
          <w:trHeight w:val="260"/>
        </w:trPr>
        <w:tc>
          <w:tcPr>
            <w:tcW w:w="599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4B1F118" w14:textId="1904F3D2" w:rsidR="00047736" w:rsidRPr="00387950" w:rsidRDefault="00047736" w:rsidP="00184A03">
            <w:pPr>
              <w:spacing w:after="0" w:line="240" w:lineRule="auto"/>
              <w:ind w:left="90" w:hanging="90"/>
              <w:jc w:val="both"/>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lastRenderedPageBreak/>
              <w:t>Outcome</w:t>
            </w:r>
            <w:r w:rsidR="000C12D9" w:rsidRPr="00387950">
              <w:rPr>
                <w:rFonts w:ascii="Times New Roman" w:eastAsia="Calibri" w:hAnsi="Times New Roman" w:cs="Times New Roman"/>
                <w:b/>
                <w:sz w:val="18"/>
                <w:szCs w:val="18"/>
                <w:lang w:val="en-GB"/>
              </w:rPr>
              <w:t xml:space="preserve"> </w:t>
            </w:r>
            <w:r w:rsidRPr="00387950">
              <w:rPr>
                <w:rFonts w:ascii="Times New Roman" w:eastAsia="Calibri" w:hAnsi="Times New Roman" w:cs="Times New Roman"/>
                <w:b/>
                <w:sz w:val="18"/>
                <w:szCs w:val="18"/>
                <w:lang w:val="en-GB"/>
              </w:rPr>
              <w:t>Indicators</w:t>
            </w:r>
            <w:r w:rsidR="000C12D9"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w:t>
            </w:r>
            <w:r w:rsidRPr="00387950">
              <w:rPr>
                <w:rFonts w:ascii="Times New Roman" w:eastAsia="SimSun" w:hAnsi="Times New Roman" w:cs="Times New Roman"/>
                <w:b/>
                <w:sz w:val="18"/>
                <w:szCs w:val="18"/>
                <w:lang w:val="en-GB" w:eastAsia="zh-CN"/>
              </w:rPr>
              <w:t>*</w:t>
            </w:r>
            <w:r w:rsidRPr="00387950">
              <w:rPr>
                <w:rFonts w:ascii="Times New Roman" w:eastAsia="SimSun" w:hAnsi="Times New Roman" w:cs="Times New Roman"/>
                <w:sz w:val="18"/>
                <w:szCs w:val="18"/>
                <w:lang w:val="en-GB" w:eastAsia="zh-CN"/>
              </w:rPr>
              <w:t>Using</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latest</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data</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up</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to</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the</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year</w:t>
            </w:r>
            <w:r w:rsidR="000C12D9" w:rsidRPr="00387950">
              <w:rPr>
                <w:rFonts w:ascii="Times New Roman" w:eastAsia="SimSun" w:hAnsi="Times New Roman" w:cs="Times New Roman"/>
                <w:sz w:val="18"/>
                <w:szCs w:val="18"/>
                <w:lang w:val="en-GB" w:eastAsia="zh-CN"/>
              </w:rPr>
              <w:t xml:space="preserve"> </w:t>
            </w:r>
            <w:r w:rsidRPr="00387950">
              <w:rPr>
                <w:rFonts w:ascii="Times New Roman" w:eastAsia="SimSun" w:hAnsi="Times New Roman" w:cs="Times New Roman"/>
                <w:sz w:val="18"/>
                <w:szCs w:val="18"/>
                <w:lang w:val="en-GB" w:eastAsia="zh-CN"/>
              </w:rPr>
              <w:t>specified)</w:t>
            </w:r>
          </w:p>
        </w:tc>
        <w:tc>
          <w:tcPr>
            <w:tcW w:w="2145" w:type="dxa"/>
            <w:tcBorders>
              <w:top w:val="single" w:sz="4" w:space="0" w:color="auto"/>
              <w:left w:val="single" w:sz="4" w:space="0" w:color="auto"/>
              <w:bottom w:val="single" w:sz="4" w:space="0" w:color="auto"/>
              <w:right w:val="single" w:sz="4" w:space="0" w:color="auto"/>
            </w:tcBorders>
            <w:shd w:val="clear" w:color="auto" w:fill="F2F2F2"/>
          </w:tcPr>
          <w:p w14:paraId="797B0AB8" w14:textId="77777777" w:rsidR="00047736" w:rsidRPr="00387950" w:rsidRDefault="00047736" w:rsidP="00184A03">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2013</w:t>
            </w:r>
            <w:r w:rsidR="000C12D9" w:rsidRPr="00387950">
              <w:rPr>
                <w:rFonts w:ascii="Times New Roman" w:eastAsia="Calibri" w:hAnsi="Times New Roman" w:cs="Times New Roman"/>
                <w:b/>
                <w:sz w:val="18"/>
                <w:szCs w:val="18"/>
                <w:lang w:val="en-GB"/>
              </w:rPr>
              <w:t xml:space="preserve"> </w:t>
            </w:r>
            <w:r w:rsidRPr="00387950">
              <w:rPr>
                <w:rFonts w:ascii="Times New Roman" w:eastAsia="Calibri" w:hAnsi="Times New Roman" w:cs="Times New Roman"/>
                <w:b/>
                <w:sz w:val="18"/>
                <w:szCs w:val="18"/>
                <w:lang w:val="en-GB"/>
              </w:rPr>
              <w:t>baseline</w:t>
            </w:r>
          </w:p>
        </w:tc>
        <w:tc>
          <w:tcPr>
            <w:tcW w:w="2582" w:type="dxa"/>
            <w:tcBorders>
              <w:top w:val="single" w:sz="4" w:space="0" w:color="auto"/>
              <w:left w:val="single" w:sz="4" w:space="0" w:color="auto"/>
              <w:bottom w:val="single" w:sz="4" w:space="0" w:color="auto"/>
              <w:right w:val="single" w:sz="4" w:space="0" w:color="auto"/>
            </w:tcBorders>
            <w:shd w:val="clear" w:color="auto" w:fill="F2F2F2"/>
          </w:tcPr>
          <w:p w14:paraId="00572F5B" w14:textId="77777777" w:rsidR="00047736" w:rsidRPr="00387950" w:rsidRDefault="00047736" w:rsidP="00184A03">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Latest</w:t>
            </w:r>
            <w:r w:rsidR="000C12D9" w:rsidRPr="00387950">
              <w:rPr>
                <w:rFonts w:ascii="Times New Roman" w:eastAsia="Calibri" w:hAnsi="Times New Roman" w:cs="Times New Roman"/>
                <w:b/>
                <w:sz w:val="18"/>
                <w:szCs w:val="18"/>
                <w:lang w:val="en-GB"/>
              </w:rPr>
              <w:t xml:space="preserve"> </w:t>
            </w:r>
            <w:r w:rsidRPr="00387950">
              <w:rPr>
                <w:rFonts w:ascii="Times New Roman" w:eastAsia="Calibri" w:hAnsi="Times New Roman" w:cs="Times New Roman"/>
                <w:b/>
                <w:sz w:val="18"/>
                <w:szCs w:val="18"/>
                <w:lang w:val="en-GB"/>
              </w:rPr>
              <w:t>data</w:t>
            </w:r>
          </w:p>
        </w:tc>
        <w:tc>
          <w:tcPr>
            <w:tcW w:w="2686" w:type="dxa"/>
            <w:tcBorders>
              <w:top w:val="single" w:sz="4" w:space="0" w:color="auto"/>
              <w:left w:val="single" w:sz="4" w:space="0" w:color="auto"/>
              <w:bottom w:val="single" w:sz="4" w:space="0" w:color="auto"/>
              <w:right w:val="single" w:sz="4" w:space="0" w:color="auto"/>
            </w:tcBorders>
            <w:shd w:val="clear" w:color="auto" w:fill="F2F2F2"/>
          </w:tcPr>
          <w:p w14:paraId="2BC068F0" w14:textId="77777777" w:rsidR="00047736" w:rsidRPr="00387950" w:rsidRDefault="00047736" w:rsidP="00184A03">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2017</w:t>
            </w:r>
            <w:r w:rsidR="000C12D9" w:rsidRPr="00387950">
              <w:rPr>
                <w:rFonts w:ascii="Times New Roman" w:eastAsia="Calibri" w:hAnsi="Times New Roman" w:cs="Times New Roman"/>
                <w:b/>
                <w:sz w:val="18"/>
                <w:szCs w:val="18"/>
                <w:lang w:val="en-GB"/>
              </w:rPr>
              <w:t xml:space="preserve"> </w:t>
            </w:r>
            <w:r w:rsidRPr="00387950">
              <w:rPr>
                <w:rFonts w:ascii="Times New Roman" w:eastAsia="Calibri" w:hAnsi="Times New Roman" w:cs="Times New Roman"/>
                <w:b/>
                <w:sz w:val="18"/>
                <w:szCs w:val="18"/>
                <w:lang w:val="en-GB"/>
              </w:rPr>
              <w:t>target</w:t>
            </w:r>
          </w:p>
        </w:tc>
      </w:tr>
      <w:tr w:rsidR="00B41953" w:rsidRPr="00387950" w14:paraId="17281009" w14:textId="77777777" w:rsidTr="006C3309">
        <w:trPr>
          <w:trHeight w:val="170"/>
        </w:trPr>
        <w:tc>
          <w:tcPr>
            <w:tcW w:w="625" w:type="dxa"/>
            <w:vMerge w:val="restart"/>
            <w:tcBorders>
              <w:top w:val="single" w:sz="4" w:space="0" w:color="auto"/>
              <w:left w:val="single" w:sz="4" w:space="0" w:color="auto"/>
              <w:right w:val="single" w:sz="4" w:space="0" w:color="auto"/>
            </w:tcBorders>
            <w:shd w:val="clear" w:color="auto" w:fill="auto"/>
          </w:tcPr>
          <w:p w14:paraId="35D54DB4" w14:textId="77777777" w:rsidR="00B41953" w:rsidRPr="00387950" w:rsidRDefault="00B41953" w:rsidP="00133CC5">
            <w:pPr>
              <w:spacing w:after="0" w:line="240" w:lineRule="auto"/>
              <w:ind w:right="-126"/>
              <w:rPr>
                <w:rFonts w:ascii="Times New Roman" w:hAnsi="Times New Roman" w:cs="Times New Roman"/>
                <w:sz w:val="18"/>
                <w:szCs w:val="18"/>
                <w:lang w:val="en-GB"/>
              </w:rPr>
            </w:pPr>
            <w:r w:rsidRPr="00387950">
              <w:rPr>
                <w:rFonts w:ascii="Times New Roman" w:hAnsi="Times New Roman" w:cs="Times New Roman"/>
                <w:b/>
                <w:sz w:val="18"/>
                <w:szCs w:val="18"/>
                <w:lang w:val="en-GB"/>
              </w:rPr>
              <w:t>6.4</w:t>
            </w:r>
            <w:r w:rsidR="000C12D9" w:rsidRPr="00387950">
              <w:rPr>
                <w:rFonts w:ascii="Times New Roman" w:hAnsi="Times New Roman" w:cs="Times New Roman"/>
                <w:sz w:val="18"/>
                <w:szCs w:val="18"/>
                <w:lang w:val="en-GB"/>
              </w:rPr>
              <w:t xml:space="preserve"> </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312B8D3" w14:textId="6EF8446A" w:rsidR="00DC646F" w:rsidRPr="00387950" w:rsidRDefault="00B41953" w:rsidP="00133CC5">
            <w:pPr>
              <w:spacing w:after="0" w:line="240" w:lineRule="auto"/>
              <w:ind w:right="-126"/>
              <w:rPr>
                <w:rFonts w:ascii="Times New Roman" w:hAnsi="Times New Roman" w:cs="Times New Roman"/>
                <w:sz w:val="18"/>
                <w:szCs w:val="18"/>
                <w:lang w:val="en-GB"/>
              </w:rPr>
            </w:pPr>
            <w:r w:rsidRPr="00387950">
              <w:rPr>
                <w:rFonts w:ascii="Times New Roman" w:hAnsi="Times New Roman" w:cs="Times New Roman"/>
                <w:sz w:val="18"/>
                <w:szCs w:val="18"/>
                <w:lang w:val="en-GB"/>
              </w:rPr>
              <w:t>Percentage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(monetary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equivalent)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benefits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from</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b/>
                <w:sz w:val="18"/>
                <w:szCs w:val="18"/>
                <w:lang w:val="en-GB"/>
              </w:rPr>
              <w:t>temporary</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employment/</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productive</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livelihoods</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options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in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the</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context</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of</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early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economic</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recovery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programmes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b/>
                <w:sz w:val="18"/>
                <w:szCs w:val="18"/>
                <w:lang w:val="en-GB"/>
              </w:rPr>
              <w:t>received</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by</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women</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and</w:t>
            </w:r>
            <w:r w:rsidR="000C12D9" w:rsidRPr="00387950">
              <w:rPr>
                <w:rFonts w:ascii="Times New Roman" w:hAnsi="Times New Roman" w:cs="Times New Roman"/>
                <w:b/>
                <w:sz w:val="18"/>
                <w:szCs w:val="18"/>
                <w:lang w:val="en-GB"/>
              </w:rPr>
              <w:t xml:space="preserve"> </w:t>
            </w:r>
            <w:r w:rsidRPr="00387950">
              <w:rPr>
                <w:rFonts w:ascii="Times New Roman" w:hAnsi="Times New Roman" w:cs="Times New Roman"/>
                <w:b/>
                <w:sz w:val="18"/>
                <w:szCs w:val="18"/>
                <w:lang w:val="en-GB"/>
              </w:rPr>
              <w:t>girls</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(UNSC</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1325</w:t>
            </w:r>
            <w:r w:rsidR="0031770F">
              <w:rPr>
                <w:rFonts w:ascii="Times New Roman" w:hAnsi="Times New Roman" w:cs="Times New Roman"/>
                <w:sz w:val="18"/>
                <w:szCs w:val="18"/>
                <w:lang w:val="en-GB"/>
              </w:rPr>
              <w:t>, l</w:t>
            </w:r>
            <w:r w:rsidRPr="00387950">
              <w:rPr>
                <w:rFonts w:ascii="Times New Roman" w:hAnsi="Times New Roman" w:cs="Times New Roman"/>
                <w:sz w:val="18"/>
                <w:szCs w:val="18"/>
                <w:lang w:val="en-GB"/>
              </w:rPr>
              <w:t>ed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by</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UNDP</w:t>
            </w:r>
            <w:r w:rsidR="000C12D9" w:rsidRPr="00387950">
              <w:rPr>
                <w:rFonts w:ascii="Times New Roman" w:hAnsi="Times New Roman" w:cs="Times New Roman"/>
                <w:sz w:val="18"/>
                <w:szCs w:val="18"/>
                <w:lang w:val="en-GB"/>
              </w:rPr>
              <w:t xml:space="preserve"> </w:t>
            </w:r>
            <w:r w:rsidR="0031770F">
              <w:rPr>
                <w:rFonts w:ascii="Times New Roman" w:hAnsi="Times New Roman" w:cs="Times New Roman"/>
                <w:sz w:val="18"/>
                <w:szCs w:val="18"/>
                <w:lang w:val="en-GB"/>
              </w:rPr>
              <w:t>and</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UN</w:t>
            </w:r>
            <w:r w:rsidR="000C12D9"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Women)</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1049469B" w14:textId="77777777" w:rsidR="000C4015" w:rsidRPr="00387950" w:rsidRDefault="000C4015" w:rsidP="000C4015">
            <w:pPr>
              <w:spacing w:after="0" w:line="240" w:lineRule="auto"/>
              <w:jc w:val="center"/>
              <w:rPr>
                <w:rFonts w:ascii="Times New Roman" w:hAnsi="Times New Roman" w:cs="Times New Roman"/>
                <w:sz w:val="18"/>
                <w:szCs w:val="18"/>
                <w:lang w:val="en-GB"/>
              </w:rPr>
            </w:pPr>
          </w:p>
          <w:p w14:paraId="66265484" w14:textId="77777777" w:rsidR="00B41953" w:rsidRPr="00387950" w:rsidRDefault="00B41953" w:rsidP="00133CC5">
            <w:pPr>
              <w:spacing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36%</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67852C3C" w14:textId="77777777" w:rsidR="000C4015" w:rsidRPr="00387950" w:rsidRDefault="000C4015" w:rsidP="00B41953">
            <w:pPr>
              <w:spacing w:after="0" w:line="240" w:lineRule="auto"/>
              <w:jc w:val="center"/>
              <w:rPr>
                <w:rFonts w:ascii="Times New Roman" w:hAnsi="Times New Roman" w:cs="Times New Roman"/>
                <w:sz w:val="18"/>
                <w:szCs w:val="18"/>
                <w:lang w:val="en-GB"/>
              </w:rPr>
            </w:pPr>
          </w:p>
          <w:p w14:paraId="7AFEE34B" w14:textId="536A595F" w:rsidR="00B41953" w:rsidRPr="00387950" w:rsidRDefault="003109E2" w:rsidP="00B41953">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38</w:t>
            </w:r>
            <w:r w:rsidR="00CA49EA" w:rsidRPr="00387950">
              <w:rPr>
                <w:rFonts w:ascii="Times New Roman" w:hAnsi="Times New Roman" w:cs="Times New Roman"/>
                <w:sz w:val="18"/>
                <w:szCs w:val="18"/>
                <w:lang w:val="en-GB"/>
              </w:rPr>
              <w:t>% (201</w:t>
            </w:r>
            <w:r w:rsidR="00AF5DF0">
              <w:rPr>
                <w:rFonts w:ascii="Times New Roman" w:hAnsi="Times New Roman" w:cs="Times New Roman"/>
                <w:sz w:val="18"/>
                <w:szCs w:val="18"/>
                <w:lang w:val="en-GB"/>
              </w:rPr>
              <w:t>7</w:t>
            </w:r>
            <w:r w:rsidR="00CA49EA" w:rsidRPr="00387950">
              <w:rPr>
                <w:rFonts w:ascii="Times New Roman" w:hAnsi="Times New Roman" w:cs="Times New Roman"/>
                <w:sz w:val="18"/>
                <w:szCs w:val="18"/>
                <w:lang w:val="en-GB"/>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F62AADC" w14:textId="77777777" w:rsidR="000C4015" w:rsidRPr="00387950" w:rsidRDefault="000C4015" w:rsidP="000C4015">
            <w:pPr>
              <w:spacing w:after="0" w:line="240" w:lineRule="auto"/>
              <w:rPr>
                <w:rFonts w:ascii="Times New Roman" w:hAnsi="Times New Roman" w:cs="Times New Roman"/>
                <w:sz w:val="18"/>
                <w:szCs w:val="18"/>
                <w:lang w:val="en-GB"/>
              </w:rPr>
            </w:pPr>
          </w:p>
          <w:p w14:paraId="27418214" w14:textId="77777777" w:rsidR="00B41953" w:rsidRPr="00387950" w:rsidRDefault="001C6C7B" w:rsidP="000C4015">
            <w:pPr>
              <w:spacing w:after="0" w:line="240" w:lineRule="auto"/>
              <w:rPr>
                <w:rFonts w:ascii="Times New Roman" w:hAnsi="Times New Roman" w:cs="Times New Roman"/>
                <w:sz w:val="18"/>
                <w:szCs w:val="18"/>
                <w:lang w:val="en-GB"/>
              </w:rPr>
            </w:pPr>
            <w:r w:rsidRPr="00387950">
              <w:rPr>
                <w:rFonts w:ascii="Times New Roman" w:hAnsi="Times New Roman" w:cs="Times New Roman"/>
                <w:sz w:val="18"/>
                <w:szCs w:val="18"/>
                <w:lang w:val="en-GB"/>
              </w:rPr>
              <w:t>Not</w:t>
            </w:r>
            <w:r w:rsidR="000C12D9" w:rsidRPr="00387950">
              <w:rPr>
                <w:rFonts w:ascii="Times New Roman" w:hAnsi="Times New Roman" w:cs="Times New Roman"/>
                <w:sz w:val="18"/>
                <w:szCs w:val="18"/>
                <w:lang w:val="en-GB"/>
              </w:rPr>
              <w:t xml:space="preserve"> </w:t>
            </w:r>
            <w:r w:rsidR="00C85DA4" w:rsidRPr="00387950">
              <w:rPr>
                <w:rFonts w:ascii="Times New Roman" w:hAnsi="Times New Roman" w:cs="Times New Roman"/>
                <w:sz w:val="18"/>
                <w:szCs w:val="18"/>
                <w:lang w:val="en-GB"/>
              </w:rPr>
              <w:t xml:space="preserve">applicable </w:t>
            </w:r>
          </w:p>
        </w:tc>
      </w:tr>
      <w:tr w:rsidR="00CA49EA" w:rsidRPr="00387950" w14:paraId="10D9469D" w14:textId="77777777" w:rsidTr="007D1743">
        <w:trPr>
          <w:trHeight w:val="278"/>
        </w:trPr>
        <w:tc>
          <w:tcPr>
            <w:tcW w:w="625" w:type="dxa"/>
            <w:vMerge/>
            <w:tcBorders>
              <w:left w:val="single" w:sz="4" w:space="0" w:color="auto"/>
              <w:right w:val="single" w:sz="4" w:space="0" w:color="auto"/>
            </w:tcBorders>
            <w:shd w:val="clear" w:color="auto" w:fill="auto"/>
          </w:tcPr>
          <w:p w14:paraId="76FBE9C8" w14:textId="77777777" w:rsidR="00CA49EA" w:rsidRPr="00387950" w:rsidRDefault="00CA49EA" w:rsidP="00CA49EA">
            <w:pPr>
              <w:spacing w:after="0" w:line="240" w:lineRule="auto"/>
              <w:ind w:right="-29"/>
              <w:rPr>
                <w:rFonts w:ascii="Times New Roman" w:hAnsi="Times New Roman" w:cs="Times New Roman"/>
                <w:b/>
                <w:sz w:val="18"/>
                <w:szCs w:val="18"/>
                <w:lang w:val="en-GB"/>
              </w:rPr>
            </w:pPr>
          </w:p>
        </w:tc>
        <w:tc>
          <w:tcPr>
            <w:tcW w:w="12780" w:type="dxa"/>
            <w:gridSpan w:val="4"/>
            <w:tcBorders>
              <w:left w:val="single" w:sz="4" w:space="0" w:color="auto"/>
              <w:right w:val="single" w:sz="4" w:space="0" w:color="auto"/>
            </w:tcBorders>
            <w:shd w:val="clear" w:color="auto" w:fill="D9D9D9" w:themeFill="background1" w:themeFillShade="D9"/>
          </w:tcPr>
          <w:p w14:paraId="3944868E" w14:textId="2374112D" w:rsidR="00CA49EA" w:rsidRPr="00387950" w:rsidRDefault="00CA49EA" w:rsidP="00CA49EA">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Source</w:t>
            </w:r>
            <w:r w:rsidRPr="00387950">
              <w:rPr>
                <w:rFonts w:ascii="Times New Roman" w:eastAsia="Calibri" w:hAnsi="Times New Roman" w:cs="Times New Roman"/>
                <w:sz w:val="18"/>
                <w:szCs w:val="18"/>
                <w:lang w:val="en-GB"/>
              </w:rPr>
              <w:t xml:space="preserve">: Baseline and target derived </w:t>
            </w:r>
            <w:r w:rsidRPr="00387950">
              <w:rPr>
                <w:rFonts w:ascii="Times New Roman" w:hAnsi="Times New Roman" w:cs="Times New Roman"/>
                <w:sz w:val="18"/>
                <w:szCs w:val="18"/>
                <w:lang w:val="en-GB"/>
              </w:rPr>
              <w:t xml:space="preserve">from </w:t>
            </w:r>
            <w:r w:rsidR="00974DB0">
              <w:rPr>
                <w:rFonts w:ascii="Times New Roman" w:hAnsi="Times New Roman" w:cs="Times New Roman"/>
                <w:sz w:val="18"/>
                <w:szCs w:val="18"/>
                <w:lang w:val="en-GB"/>
              </w:rPr>
              <w:t>feedback</w:t>
            </w:r>
            <w:r w:rsidR="00974DB0" w:rsidRPr="00387950">
              <w:rPr>
                <w:rFonts w:ascii="Times New Roman" w:hAnsi="Times New Roman" w:cs="Times New Roman"/>
                <w:sz w:val="18"/>
                <w:szCs w:val="18"/>
                <w:lang w:val="en-GB"/>
              </w:rPr>
              <w:t xml:space="preserve"> </w:t>
            </w:r>
            <w:r w:rsidR="00974DB0">
              <w:rPr>
                <w:rFonts w:ascii="Times New Roman" w:hAnsi="Times New Roman" w:cs="Times New Roman"/>
                <w:sz w:val="18"/>
                <w:szCs w:val="18"/>
                <w:lang w:val="en-GB"/>
              </w:rPr>
              <w:t>from</w:t>
            </w:r>
            <w:r w:rsidRPr="00387950">
              <w:rPr>
                <w:rFonts w:ascii="Times New Roman" w:hAnsi="Times New Roman" w:cs="Times New Roman"/>
                <w:sz w:val="18"/>
                <w:szCs w:val="18"/>
                <w:lang w:val="en-GB"/>
              </w:rPr>
              <w:t xml:space="preserve"> 13 UNDP country offices. Monetary value of total benefits distributed in 2013</w:t>
            </w:r>
            <w:r w:rsidR="00D85A84">
              <w:rPr>
                <w:rFonts w:ascii="Times New Roman" w:hAnsi="Times New Roman" w:cs="Times New Roman"/>
                <w:sz w:val="18"/>
                <w:szCs w:val="18"/>
                <w:lang w:val="en-GB"/>
              </w:rPr>
              <w:t xml:space="preserve"> (2017)</w:t>
            </w:r>
            <w:r w:rsidRPr="00387950">
              <w:rPr>
                <w:rFonts w:ascii="Times New Roman" w:hAnsi="Times New Roman" w:cs="Times New Roman"/>
                <w:sz w:val="18"/>
                <w:szCs w:val="18"/>
                <w:lang w:val="en-GB"/>
              </w:rPr>
              <w:t xml:space="preserve"> was $163,480,883</w:t>
            </w:r>
            <w:r w:rsidR="00671D78">
              <w:rPr>
                <w:rFonts w:ascii="Times New Roman" w:hAnsi="Times New Roman" w:cs="Times New Roman"/>
                <w:sz w:val="18"/>
                <w:szCs w:val="18"/>
                <w:lang w:val="en-GB"/>
              </w:rPr>
              <w:t xml:space="preserve"> </w:t>
            </w:r>
            <w:r w:rsidR="00D85A84">
              <w:rPr>
                <w:rFonts w:ascii="Times New Roman" w:hAnsi="Times New Roman" w:cs="Times New Roman"/>
                <w:sz w:val="18"/>
                <w:szCs w:val="18"/>
                <w:lang w:val="en-GB"/>
              </w:rPr>
              <w:t>(</w:t>
            </w:r>
            <w:r w:rsidR="003109E2">
              <w:rPr>
                <w:rFonts w:ascii="Times New Roman" w:hAnsi="Times New Roman" w:cs="Times New Roman"/>
                <w:sz w:val="18"/>
                <w:szCs w:val="18"/>
                <w:lang w:val="en-GB"/>
              </w:rPr>
              <w:t>$</w:t>
            </w:r>
            <w:r w:rsidR="003109E2" w:rsidRPr="003109E2">
              <w:rPr>
                <w:rFonts w:ascii="Times New Roman" w:hAnsi="Times New Roman" w:cs="Times New Roman"/>
                <w:sz w:val="18"/>
                <w:szCs w:val="18"/>
                <w:lang w:val="en-GB"/>
              </w:rPr>
              <w:t>487</w:t>
            </w:r>
            <w:r w:rsidR="003109E2">
              <w:rPr>
                <w:rFonts w:ascii="Times New Roman" w:hAnsi="Times New Roman" w:cs="Times New Roman"/>
                <w:sz w:val="18"/>
                <w:szCs w:val="18"/>
                <w:lang w:val="en-GB"/>
              </w:rPr>
              <w:t>,</w:t>
            </w:r>
            <w:r w:rsidR="003109E2" w:rsidRPr="003109E2">
              <w:rPr>
                <w:rFonts w:ascii="Times New Roman" w:hAnsi="Times New Roman" w:cs="Times New Roman"/>
                <w:sz w:val="18"/>
                <w:szCs w:val="18"/>
                <w:lang w:val="en-GB"/>
              </w:rPr>
              <w:t>914</w:t>
            </w:r>
            <w:r w:rsidR="003109E2">
              <w:rPr>
                <w:rFonts w:ascii="Times New Roman" w:hAnsi="Times New Roman" w:cs="Times New Roman"/>
                <w:sz w:val="18"/>
                <w:szCs w:val="18"/>
                <w:lang w:val="en-GB"/>
              </w:rPr>
              <w:t>,</w:t>
            </w:r>
            <w:r w:rsidR="003109E2" w:rsidRPr="003109E2">
              <w:rPr>
                <w:rFonts w:ascii="Times New Roman" w:hAnsi="Times New Roman" w:cs="Times New Roman"/>
                <w:sz w:val="18"/>
                <w:szCs w:val="18"/>
                <w:lang w:val="en-GB"/>
              </w:rPr>
              <w:t>584</w:t>
            </w:r>
            <w:r w:rsidR="00D85A84">
              <w:rPr>
                <w:rFonts w:ascii="Times New Roman" w:hAnsi="Times New Roman" w:cs="Times New Roman"/>
                <w:sz w:val="18"/>
                <w:szCs w:val="18"/>
                <w:lang w:val="en-GB"/>
              </w:rPr>
              <w:t xml:space="preserve">) </w:t>
            </w:r>
            <w:r w:rsidR="00671D78">
              <w:rPr>
                <w:rFonts w:ascii="Times New Roman" w:hAnsi="Times New Roman" w:cs="Times New Roman"/>
                <w:sz w:val="18"/>
                <w:szCs w:val="18"/>
                <w:lang w:val="en-GB"/>
              </w:rPr>
              <w:t>US dollars</w:t>
            </w:r>
            <w:r w:rsidRPr="00387950">
              <w:rPr>
                <w:rFonts w:ascii="Times New Roman" w:hAnsi="Times New Roman" w:cs="Times New Roman"/>
                <w:bCs/>
                <w:sz w:val="18"/>
                <w:szCs w:val="18"/>
                <w:lang w:val="en-GB"/>
              </w:rPr>
              <w:t xml:space="preserve">, </w:t>
            </w:r>
            <w:r w:rsidR="00974DB0">
              <w:rPr>
                <w:rFonts w:ascii="Times New Roman" w:hAnsi="Times New Roman" w:cs="Times New Roman"/>
                <w:bCs/>
                <w:sz w:val="18"/>
                <w:szCs w:val="18"/>
                <w:lang w:val="en-GB"/>
              </w:rPr>
              <w:t xml:space="preserve">and the </w:t>
            </w:r>
            <w:r w:rsidRPr="00387950">
              <w:rPr>
                <w:rFonts w:ascii="Times New Roman" w:hAnsi="Times New Roman" w:cs="Times New Roman"/>
                <w:bCs/>
                <w:sz w:val="18"/>
                <w:szCs w:val="18"/>
                <w:lang w:val="en-GB"/>
              </w:rPr>
              <w:t>m</w:t>
            </w:r>
            <w:r w:rsidRPr="00387950">
              <w:rPr>
                <w:rFonts w:ascii="Times New Roman" w:hAnsi="Times New Roman" w:cs="Times New Roman"/>
                <w:sz w:val="18"/>
                <w:szCs w:val="18"/>
                <w:lang w:val="en-GB"/>
              </w:rPr>
              <w:t xml:space="preserve">onetary value of benefits received by women and girls </w:t>
            </w:r>
            <w:r w:rsidR="00974DB0">
              <w:rPr>
                <w:rFonts w:ascii="Times New Roman" w:hAnsi="Times New Roman" w:cs="Times New Roman"/>
                <w:sz w:val="18"/>
                <w:szCs w:val="18"/>
                <w:lang w:val="en-GB"/>
              </w:rPr>
              <w:t xml:space="preserve">was </w:t>
            </w:r>
            <w:r w:rsidRPr="00387950">
              <w:rPr>
                <w:rFonts w:ascii="Times New Roman" w:hAnsi="Times New Roman" w:cs="Times New Roman"/>
                <w:sz w:val="18"/>
                <w:szCs w:val="18"/>
                <w:lang w:val="en-GB"/>
              </w:rPr>
              <w:t>$59,080,679</w:t>
            </w:r>
            <w:r w:rsidR="003109E2">
              <w:rPr>
                <w:rFonts w:ascii="Times New Roman" w:hAnsi="Times New Roman" w:cs="Times New Roman"/>
                <w:sz w:val="18"/>
                <w:szCs w:val="18"/>
                <w:lang w:val="en-GB"/>
              </w:rPr>
              <w:t xml:space="preserve"> ($</w:t>
            </w:r>
            <w:r w:rsidR="003109E2" w:rsidRPr="003109E2">
              <w:rPr>
                <w:rFonts w:ascii="Times New Roman" w:hAnsi="Times New Roman" w:cs="Times New Roman"/>
                <w:sz w:val="18"/>
                <w:szCs w:val="18"/>
                <w:lang w:val="en-GB"/>
              </w:rPr>
              <w:t>183</w:t>
            </w:r>
            <w:r w:rsidR="003109E2">
              <w:rPr>
                <w:rFonts w:ascii="Times New Roman" w:hAnsi="Times New Roman" w:cs="Times New Roman"/>
                <w:sz w:val="18"/>
                <w:szCs w:val="18"/>
                <w:lang w:val="en-GB"/>
              </w:rPr>
              <w:t>,</w:t>
            </w:r>
            <w:r w:rsidR="003109E2" w:rsidRPr="003109E2">
              <w:rPr>
                <w:rFonts w:ascii="Times New Roman" w:hAnsi="Times New Roman" w:cs="Times New Roman"/>
                <w:sz w:val="18"/>
                <w:szCs w:val="18"/>
                <w:lang w:val="en-GB"/>
              </w:rPr>
              <w:t>450</w:t>
            </w:r>
            <w:r w:rsidR="003109E2">
              <w:rPr>
                <w:rFonts w:ascii="Times New Roman" w:hAnsi="Times New Roman" w:cs="Times New Roman"/>
                <w:sz w:val="18"/>
                <w:szCs w:val="18"/>
                <w:lang w:val="en-GB"/>
              </w:rPr>
              <w:t>,</w:t>
            </w:r>
            <w:r w:rsidR="003109E2" w:rsidRPr="003109E2">
              <w:rPr>
                <w:rFonts w:ascii="Times New Roman" w:hAnsi="Times New Roman" w:cs="Times New Roman"/>
                <w:sz w:val="18"/>
                <w:szCs w:val="18"/>
                <w:lang w:val="en-GB"/>
              </w:rPr>
              <w:t>780</w:t>
            </w:r>
            <w:r w:rsidR="003109E2">
              <w:rPr>
                <w:rFonts w:ascii="Times New Roman" w:hAnsi="Times New Roman" w:cs="Times New Roman"/>
                <w:sz w:val="18"/>
                <w:szCs w:val="18"/>
                <w:lang w:val="en-GB"/>
              </w:rPr>
              <w:t>)</w:t>
            </w:r>
            <w:r w:rsidR="00671D78">
              <w:rPr>
                <w:rFonts w:ascii="Times New Roman" w:hAnsi="Times New Roman" w:cs="Times New Roman"/>
                <w:sz w:val="18"/>
                <w:szCs w:val="18"/>
                <w:lang w:val="en-GB"/>
              </w:rPr>
              <w:t xml:space="preserve"> US dollars</w:t>
            </w:r>
            <w:r w:rsidRPr="00387950">
              <w:rPr>
                <w:rFonts w:ascii="Times New Roman" w:hAnsi="Times New Roman" w:cs="Times New Roman"/>
                <w:sz w:val="18"/>
                <w:szCs w:val="18"/>
                <w:lang w:val="en-GB"/>
              </w:rPr>
              <w:t xml:space="preserve">, or 36% </w:t>
            </w:r>
            <w:r w:rsidR="003109E2">
              <w:rPr>
                <w:rFonts w:ascii="Times New Roman" w:hAnsi="Times New Roman" w:cs="Times New Roman"/>
                <w:sz w:val="18"/>
                <w:szCs w:val="18"/>
                <w:lang w:val="en-GB"/>
              </w:rPr>
              <w:t xml:space="preserve">(38%) </w:t>
            </w:r>
            <w:r w:rsidRPr="00387950">
              <w:rPr>
                <w:rFonts w:ascii="Times New Roman" w:hAnsi="Times New Roman" w:cs="Times New Roman"/>
                <w:sz w:val="18"/>
                <w:szCs w:val="18"/>
                <w:lang w:val="en-GB"/>
              </w:rPr>
              <w:t xml:space="preserve">of total funds. </w:t>
            </w:r>
          </w:p>
          <w:p w14:paraId="14EADAD1" w14:textId="33813754" w:rsidR="00CA49EA" w:rsidRPr="00387950" w:rsidRDefault="00CA49EA" w:rsidP="00C01913">
            <w:pPr>
              <w:shd w:val="clear" w:color="auto" w:fill="D9D9D9" w:themeFill="background1" w:themeFillShade="D9"/>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201</w:t>
            </w:r>
            <w:r w:rsidR="00C01913">
              <w:rPr>
                <w:rFonts w:ascii="Times New Roman" w:eastAsia="Calibri" w:hAnsi="Times New Roman" w:cs="Times New Roman"/>
                <w:b/>
                <w:sz w:val="18"/>
                <w:szCs w:val="18"/>
                <w:lang w:val="en-GB"/>
              </w:rPr>
              <w:t>7</w:t>
            </w:r>
            <w:r w:rsidRPr="00387950">
              <w:rPr>
                <w:rFonts w:ascii="Times New Roman" w:eastAsia="Calibri" w:hAnsi="Times New Roman" w:cs="Times New Roman"/>
                <w:b/>
                <w:sz w:val="18"/>
                <w:szCs w:val="18"/>
                <w:lang w:val="en-GB"/>
              </w:rPr>
              <w:t xml:space="preserve"> </w:t>
            </w:r>
            <w:r w:rsidR="0031770F">
              <w:rPr>
                <w:rFonts w:ascii="Times New Roman" w:eastAsia="Calibri" w:hAnsi="Times New Roman" w:cs="Times New Roman"/>
                <w:b/>
                <w:sz w:val="18"/>
                <w:szCs w:val="18"/>
                <w:lang w:val="en-GB"/>
              </w:rPr>
              <w:t>r</w:t>
            </w:r>
            <w:r w:rsidRPr="00387950">
              <w:rPr>
                <w:rFonts w:ascii="Times New Roman" w:eastAsia="Calibri" w:hAnsi="Times New Roman" w:cs="Times New Roman"/>
                <w:b/>
                <w:sz w:val="18"/>
                <w:szCs w:val="18"/>
                <w:lang w:val="en-GB"/>
              </w:rPr>
              <w:t xml:space="preserve">eporting </w:t>
            </w:r>
            <w:r w:rsidR="0031770F">
              <w:rPr>
                <w:rFonts w:ascii="Times New Roman" w:eastAsia="Calibri" w:hAnsi="Times New Roman" w:cs="Times New Roman"/>
                <w:b/>
                <w:sz w:val="18"/>
                <w:szCs w:val="18"/>
                <w:lang w:val="en-GB"/>
              </w:rPr>
              <w:t>n</w:t>
            </w:r>
            <w:r w:rsidRPr="00387950">
              <w:rPr>
                <w:rFonts w:ascii="Times New Roman" w:eastAsia="Calibri" w:hAnsi="Times New Roman" w:cs="Times New Roman"/>
                <w:b/>
                <w:sz w:val="18"/>
                <w:szCs w:val="18"/>
                <w:lang w:val="en-GB"/>
              </w:rPr>
              <w:t>ote</w:t>
            </w:r>
            <w:r w:rsidRPr="00387950">
              <w:rPr>
                <w:rFonts w:ascii="Times New Roman" w:eastAsia="Calibri" w:hAnsi="Times New Roman" w:cs="Times New Roman"/>
                <w:sz w:val="18"/>
                <w:szCs w:val="18"/>
                <w:lang w:val="en-GB"/>
              </w:rPr>
              <w:t>: As stated in the Mid</w:t>
            </w:r>
            <w:r w:rsidR="0031770F">
              <w:rPr>
                <w:rFonts w:ascii="Times New Roman" w:eastAsia="Calibri" w:hAnsi="Times New Roman" w:cs="Times New Roman"/>
                <w:sz w:val="18"/>
                <w:szCs w:val="18"/>
                <w:lang w:val="en-GB"/>
              </w:rPr>
              <w:t>t</w:t>
            </w:r>
            <w:r w:rsidRPr="00387950">
              <w:rPr>
                <w:rFonts w:ascii="Times New Roman" w:eastAsia="Calibri" w:hAnsi="Times New Roman" w:cs="Times New Roman"/>
                <w:sz w:val="18"/>
                <w:szCs w:val="18"/>
                <w:lang w:val="en-GB"/>
              </w:rPr>
              <w:t xml:space="preserve">erm Review, the target has been removed to reflect the unpredictable nature of demand and progress </w:t>
            </w:r>
            <w:r w:rsidR="00974DB0">
              <w:rPr>
                <w:rFonts w:ascii="Times New Roman" w:eastAsia="Calibri" w:hAnsi="Times New Roman" w:cs="Times New Roman"/>
                <w:sz w:val="18"/>
                <w:szCs w:val="18"/>
                <w:lang w:val="en-GB"/>
              </w:rPr>
              <w:t>under</w:t>
            </w:r>
            <w:r w:rsidR="00974DB0"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 xml:space="preserve">this outcome area. </w:t>
            </w:r>
          </w:p>
        </w:tc>
      </w:tr>
    </w:tbl>
    <w:p w14:paraId="0DBB348B" w14:textId="77777777" w:rsidR="005818C4" w:rsidRPr="00387950" w:rsidRDefault="005818C4" w:rsidP="006E69A2">
      <w:pPr>
        <w:spacing w:after="0"/>
        <w:rPr>
          <w:rFonts w:ascii="Times New Roman" w:hAnsi="Times New Roman" w:cs="Times New Roman"/>
          <w:lang w:val="en-GB"/>
        </w:rPr>
      </w:pPr>
    </w:p>
    <w:tbl>
      <w:tblPr>
        <w:tblStyle w:val="TableGrid2"/>
        <w:tblpPr w:leftFromText="180" w:rightFromText="180" w:vertAnchor="text" w:horzAnchor="margin" w:tblpY="1"/>
        <w:tblOverlap w:val="never"/>
        <w:tblW w:w="13405" w:type="dxa"/>
        <w:tblLayout w:type="fixed"/>
        <w:tblLook w:val="04A0" w:firstRow="1" w:lastRow="0" w:firstColumn="1" w:lastColumn="0" w:noHBand="0" w:noVBand="1"/>
      </w:tblPr>
      <w:tblGrid>
        <w:gridCol w:w="1975"/>
        <w:gridCol w:w="630"/>
        <w:gridCol w:w="3960"/>
        <w:gridCol w:w="360"/>
        <w:gridCol w:w="900"/>
        <w:gridCol w:w="180"/>
        <w:gridCol w:w="900"/>
        <w:gridCol w:w="270"/>
        <w:gridCol w:w="900"/>
        <w:gridCol w:w="180"/>
        <w:gridCol w:w="900"/>
        <w:gridCol w:w="90"/>
        <w:gridCol w:w="990"/>
        <w:gridCol w:w="90"/>
        <w:gridCol w:w="1080"/>
      </w:tblGrid>
      <w:tr w:rsidR="00182B49" w:rsidRPr="00387950" w14:paraId="3B4D5D37" w14:textId="77777777" w:rsidTr="00182B49">
        <w:trPr>
          <w:trHeight w:val="504"/>
        </w:trPr>
        <w:tc>
          <w:tcPr>
            <w:tcW w:w="1975" w:type="dxa"/>
            <w:vMerge w:val="restart"/>
            <w:shd w:val="clear" w:color="auto" w:fill="BDD6EE" w:themeFill="accent1" w:themeFillTint="66"/>
          </w:tcPr>
          <w:p w14:paraId="38F70F8D" w14:textId="77777777" w:rsidR="00182B49" w:rsidRPr="00387950" w:rsidRDefault="00182B49" w:rsidP="007D1743">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Output</w:t>
            </w:r>
            <w:r w:rsidRPr="00C370CF">
              <w:rPr>
                <w:rFonts w:ascii="Times New Roman" w:eastAsia="Calibri" w:hAnsi="Times New Roman" w:cs="Times New Roman"/>
                <w:sz w:val="18"/>
                <w:szCs w:val="18"/>
                <w:lang w:val="en-GB"/>
              </w:rPr>
              <w:t xml:space="preserve"> (UNDP provides specific support for the following results, based on national demand)</w:t>
            </w:r>
          </w:p>
        </w:tc>
        <w:tc>
          <w:tcPr>
            <w:tcW w:w="4590" w:type="dxa"/>
            <w:gridSpan w:val="2"/>
            <w:vMerge w:val="restart"/>
            <w:shd w:val="clear" w:color="auto" w:fill="BDD6EE" w:themeFill="accent1" w:themeFillTint="66"/>
          </w:tcPr>
          <w:p w14:paraId="791C61C5" w14:textId="77777777" w:rsidR="00182B49" w:rsidRPr="00387950" w:rsidRDefault="00182B49" w:rsidP="007D1743">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 xml:space="preserve">Output Indicator </w:t>
            </w:r>
            <w:r w:rsidRPr="00C370CF">
              <w:rPr>
                <w:rFonts w:ascii="Times New Roman" w:eastAsia="Calibri" w:hAnsi="Times New Roman" w:cs="Times New Roman"/>
                <w:sz w:val="18"/>
                <w:szCs w:val="18"/>
                <w:lang w:val="en-GB"/>
              </w:rPr>
              <w:t>(output indicators measure only those results which are specifically supported by UNDP, in response to demand from programme countries)</w:t>
            </w:r>
          </w:p>
        </w:tc>
        <w:tc>
          <w:tcPr>
            <w:tcW w:w="1260" w:type="dxa"/>
            <w:gridSpan w:val="2"/>
            <w:shd w:val="clear" w:color="auto" w:fill="BDD6EE" w:themeFill="accent1" w:themeFillTint="66"/>
            <w:vAlign w:val="center"/>
          </w:tcPr>
          <w:p w14:paraId="50DFC2B1" w14:textId="77777777"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2013</w:t>
            </w:r>
          </w:p>
        </w:tc>
        <w:tc>
          <w:tcPr>
            <w:tcW w:w="1080" w:type="dxa"/>
            <w:gridSpan w:val="2"/>
            <w:shd w:val="clear" w:color="auto" w:fill="BDD6EE" w:themeFill="accent1" w:themeFillTint="66"/>
            <w:vAlign w:val="center"/>
          </w:tcPr>
          <w:p w14:paraId="333CF185" w14:textId="77777777"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2014</w:t>
            </w:r>
          </w:p>
        </w:tc>
        <w:tc>
          <w:tcPr>
            <w:tcW w:w="1170" w:type="dxa"/>
            <w:gridSpan w:val="2"/>
            <w:shd w:val="clear" w:color="auto" w:fill="BDD6EE" w:themeFill="accent1" w:themeFillTint="66"/>
            <w:vAlign w:val="center"/>
          </w:tcPr>
          <w:p w14:paraId="440A4066" w14:textId="77777777"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2015</w:t>
            </w:r>
          </w:p>
        </w:tc>
        <w:tc>
          <w:tcPr>
            <w:tcW w:w="1080" w:type="dxa"/>
            <w:gridSpan w:val="2"/>
            <w:shd w:val="clear" w:color="auto" w:fill="BDD6EE" w:themeFill="accent1" w:themeFillTint="66"/>
            <w:vAlign w:val="center"/>
          </w:tcPr>
          <w:p w14:paraId="4E3D4DB5" w14:textId="77777777"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2016</w:t>
            </w:r>
          </w:p>
        </w:tc>
        <w:tc>
          <w:tcPr>
            <w:tcW w:w="2250" w:type="dxa"/>
            <w:gridSpan w:val="4"/>
            <w:shd w:val="clear" w:color="auto" w:fill="BDD6EE" w:themeFill="accent1" w:themeFillTint="66"/>
            <w:vAlign w:val="center"/>
          </w:tcPr>
          <w:p w14:paraId="61775D91" w14:textId="77777777"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2017</w:t>
            </w:r>
          </w:p>
        </w:tc>
      </w:tr>
      <w:tr w:rsidR="00182B49" w:rsidRPr="00387950" w14:paraId="0EA82C3B" w14:textId="77777777" w:rsidTr="00182B49">
        <w:tc>
          <w:tcPr>
            <w:tcW w:w="1975" w:type="dxa"/>
            <w:vMerge/>
          </w:tcPr>
          <w:p w14:paraId="21FDE325" w14:textId="77777777" w:rsidR="00182B49" w:rsidRPr="00387950" w:rsidRDefault="00182B49" w:rsidP="00182B49">
            <w:pPr>
              <w:spacing w:after="0" w:line="240" w:lineRule="auto"/>
              <w:rPr>
                <w:rFonts w:ascii="Times New Roman" w:hAnsi="Times New Roman" w:cs="Times New Roman"/>
                <w:sz w:val="18"/>
                <w:szCs w:val="18"/>
                <w:lang w:val="en-GB"/>
              </w:rPr>
            </w:pPr>
          </w:p>
        </w:tc>
        <w:tc>
          <w:tcPr>
            <w:tcW w:w="4590" w:type="dxa"/>
            <w:gridSpan w:val="2"/>
            <w:vMerge/>
            <w:shd w:val="clear" w:color="auto" w:fill="BDD6EE" w:themeFill="accent1" w:themeFillTint="66"/>
          </w:tcPr>
          <w:p w14:paraId="23FFC5F4" w14:textId="77777777" w:rsidR="00182B49" w:rsidRPr="00387950" w:rsidRDefault="00182B49" w:rsidP="00182B49">
            <w:pPr>
              <w:spacing w:after="0" w:line="240" w:lineRule="auto"/>
              <w:rPr>
                <w:rFonts w:ascii="Times New Roman" w:hAnsi="Times New Roman" w:cs="Times New Roman"/>
                <w:sz w:val="18"/>
                <w:szCs w:val="18"/>
                <w:lang w:val="en-GB"/>
              </w:rPr>
            </w:pPr>
          </w:p>
        </w:tc>
        <w:tc>
          <w:tcPr>
            <w:tcW w:w="1260" w:type="dxa"/>
            <w:gridSpan w:val="2"/>
            <w:shd w:val="clear" w:color="auto" w:fill="BDD6EE" w:themeFill="accent1" w:themeFillTint="66"/>
            <w:vAlign w:val="center"/>
          </w:tcPr>
          <w:p w14:paraId="2659EE5E" w14:textId="77777777"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Baseline</w:t>
            </w:r>
          </w:p>
        </w:tc>
        <w:tc>
          <w:tcPr>
            <w:tcW w:w="1080" w:type="dxa"/>
            <w:gridSpan w:val="2"/>
            <w:shd w:val="clear" w:color="auto" w:fill="BDD6EE" w:themeFill="accent1" w:themeFillTint="66"/>
            <w:vAlign w:val="center"/>
          </w:tcPr>
          <w:p w14:paraId="631A65FC" w14:textId="77777777"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170" w:type="dxa"/>
            <w:gridSpan w:val="2"/>
            <w:shd w:val="clear" w:color="auto" w:fill="BDD6EE" w:themeFill="accent1" w:themeFillTint="66"/>
            <w:vAlign w:val="center"/>
          </w:tcPr>
          <w:p w14:paraId="06C76C96" w14:textId="77777777"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vAlign w:val="center"/>
          </w:tcPr>
          <w:p w14:paraId="2B9D6985" w14:textId="538F2401"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vAlign w:val="center"/>
          </w:tcPr>
          <w:p w14:paraId="50E5E18A" w14:textId="3565169A" w:rsidR="00182B49" w:rsidRPr="00387950" w:rsidRDefault="00182B49" w:rsidP="00182B49">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b/>
                <w:sz w:val="18"/>
                <w:szCs w:val="18"/>
                <w:lang w:val="en-GB"/>
              </w:rPr>
              <w:t>Target</w:t>
            </w:r>
          </w:p>
        </w:tc>
        <w:tc>
          <w:tcPr>
            <w:tcW w:w="1170" w:type="dxa"/>
            <w:gridSpan w:val="2"/>
            <w:shd w:val="clear" w:color="auto" w:fill="BDD6EE" w:themeFill="accent1" w:themeFillTint="66"/>
            <w:vAlign w:val="center"/>
          </w:tcPr>
          <w:p w14:paraId="1E0A5D40" w14:textId="5B2B3723" w:rsidR="00182B49" w:rsidRPr="00387950" w:rsidRDefault="00182B49" w:rsidP="00182B49">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182B49" w:rsidRPr="00387950" w14:paraId="71409C12" w14:textId="77777777" w:rsidTr="006C3309">
        <w:tc>
          <w:tcPr>
            <w:tcW w:w="1975" w:type="dxa"/>
            <w:vMerge w:val="restart"/>
          </w:tcPr>
          <w:p w14:paraId="64B58DF3" w14:textId="77777777" w:rsidR="00182B49" w:rsidRPr="00387950" w:rsidRDefault="00182B49" w:rsidP="00182B49">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Output 6.1.</w:t>
            </w:r>
            <w:r w:rsidRPr="00387950">
              <w:rPr>
                <w:rFonts w:ascii="Times New Roman" w:eastAsia="Calibri" w:hAnsi="Times New Roman" w:cs="Times New Roman"/>
                <w:sz w:val="18"/>
                <w:szCs w:val="18"/>
                <w:lang w:val="en-GB"/>
              </w:rPr>
              <w:t xml:space="preserve"> From the humanitarian phase after crisis, early economic revitalization generates jobs and other environmentally sustainable livelihoods opportunities for crisis affected men and women</w:t>
            </w:r>
          </w:p>
          <w:p w14:paraId="24139E29" w14:textId="77777777" w:rsidR="00182B49" w:rsidRPr="00387950" w:rsidRDefault="00182B49" w:rsidP="00182B49">
            <w:pPr>
              <w:spacing w:after="0" w:line="240" w:lineRule="auto"/>
              <w:rPr>
                <w:rFonts w:ascii="Times New Roman" w:eastAsia="Calibri" w:hAnsi="Times New Roman" w:cs="Times New Roman"/>
                <w:sz w:val="18"/>
                <w:szCs w:val="18"/>
                <w:lang w:val="en-GB"/>
              </w:rPr>
            </w:pPr>
          </w:p>
          <w:p w14:paraId="1FA7608A" w14:textId="6AD8D0EB" w:rsidR="00182B49" w:rsidRPr="00387950" w:rsidRDefault="00182B49" w:rsidP="00182B49">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387950">
              <w:rPr>
                <w:rFonts w:ascii="Times New Roman" w:eastAsia="Calibri" w:hAnsi="Times New Roman" w:cs="Times New Roman"/>
                <w:b/>
                <w:color w:val="000000"/>
                <w:sz w:val="18"/>
                <w:szCs w:val="18"/>
                <w:lang w:val="en-GB"/>
              </w:rPr>
              <w:t xml:space="preserve"> </w:t>
            </w:r>
            <w:r w:rsidR="00855C68">
              <w:rPr>
                <w:rFonts w:ascii="Times New Roman" w:eastAsia="Calibri" w:hAnsi="Times New Roman" w:cs="Times New Roman"/>
                <w:b/>
                <w:color w:val="000000"/>
                <w:sz w:val="18"/>
                <w:szCs w:val="18"/>
                <w:lang w:val="en-GB"/>
              </w:rPr>
              <w:t>30</w:t>
            </w:r>
            <w:r w:rsidRPr="00387950">
              <w:rPr>
                <w:rFonts w:ascii="Times New Roman" w:eastAsia="Calibri" w:hAnsi="Times New Roman" w:cs="Times New Roman"/>
                <w:b/>
                <w:color w:val="000000"/>
                <w:sz w:val="18"/>
                <w:szCs w:val="18"/>
                <w:lang w:val="en-GB"/>
              </w:rPr>
              <w:t xml:space="preserve"> </w:t>
            </w:r>
          </w:p>
          <w:p w14:paraId="732F5935" w14:textId="2085A644" w:rsidR="00182B49" w:rsidRPr="00387950" w:rsidRDefault="00182B49" w:rsidP="00855C68">
            <w:pPr>
              <w:spacing w:after="0" w:line="240" w:lineRule="auto"/>
              <w:rPr>
                <w:rFonts w:ascii="Times New Roman" w:eastAsia="Calibri" w:hAnsi="Times New Roman" w:cs="Times New Roman"/>
                <w:color w:val="000000"/>
                <w:sz w:val="18"/>
                <w:szCs w:val="18"/>
                <w:lang w:val="en-GB"/>
              </w:rPr>
            </w:pPr>
            <w:r w:rsidRPr="00387950">
              <w:rPr>
                <w:rFonts w:ascii="Times New Roman" w:eastAsia="Calibri" w:hAnsi="Times New Roman" w:cs="Times New Roman"/>
                <w:b/>
                <w:color w:val="000000"/>
                <w:sz w:val="18"/>
                <w:szCs w:val="18"/>
                <w:lang w:val="en-GB"/>
              </w:rPr>
              <w:t xml:space="preserve">(December </w:t>
            </w:r>
            <w:r w:rsidR="00855C68">
              <w:rPr>
                <w:rFonts w:ascii="Times New Roman" w:eastAsia="Calibri" w:hAnsi="Times New Roman" w:cs="Times New Roman"/>
                <w:b/>
                <w:color w:val="000000"/>
                <w:sz w:val="18"/>
                <w:szCs w:val="18"/>
                <w:lang w:val="en-GB"/>
              </w:rPr>
              <w:t>2017</w:t>
            </w:r>
            <w:r w:rsidRPr="00387950">
              <w:rPr>
                <w:rFonts w:ascii="Times New Roman" w:eastAsia="Calibri" w:hAnsi="Times New Roman" w:cs="Times New Roman"/>
                <w:b/>
                <w:color w:val="000000"/>
                <w:sz w:val="18"/>
                <w:szCs w:val="18"/>
                <w:lang w:val="en-GB"/>
              </w:rPr>
              <w:t>)</w:t>
            </w:r>
          </w:p>
        </w:tc>
        <w:tc>
          <w:tcPr>
            <w:tcW w:w="630" w:type="dxa"/>
            <w:vMerge w:val="restart"/>
          </w:tcPr>
          <w:p w14:paraId="7A7E469A" w14:textId="77777777" w:rsidR="00182B49" w:rsidRPr="00387950" w:rsidRDefault="00182B49" w:rsidP="00182B49">
            <w:pPr>
              <w:spacing w:after="0" w:line="240" w:lineRule="auto"/>
              <w:jc w:val="both"/>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6.1.1</w:t>
            </w:r>
          </w:p>
        </w:tc>
        <w:tc>
          <w:tcPr>
            <w:tcW w:w="3960" w:type="dxa"/>
          </w:tcPr>
          <w:p w14:paraId="596787FE" w14:textId="77777777" w:rsidR="00182B49" w:rsidRPr="00387950" w:rsidRDefault="00182B49" w:rsidP="00182B49">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 xml:space="preserve">Number of </w:t>
            </w:r>
            <w:r w:rsidRPr="00387950">
              <w:rPr>
                <w:rFonts w:ascii="Times New Roman" w:eastAsia="Calibri" w:hAnsi="Times New Roman" w:cs="Times New Roman"/>
                <w:b/>
                <w:sz w:val="18"/>
                <w:szCs w:val="18"/>
                <w:lang w:val="en-GB"/>
              </w:rPr>
              <w:t>additional people</w:t>
            </w:r>
            <w:r w:rsidRPr="00387950">
              <w:rPr>
                <w:rFonts w:ascii="Times New Roman" w:eastAsia="Calibri" w:hAnsi="Times New Roman" w:cs="Times New Roman"/>
                <w:sz w:val="18"/>
                <w:szCs w:val="18"/>
                <w:lang w:val="en-GB"/>
              </w:rPr>
              <w:t xml:space="preserve"> benefitting from </w:t>
            </w:r>
            <w:r w:rsidRPr="00387950">
              <w:rPr>
                <w:rFonts w:ascii="Times New Roman" w:eastAsia="Calibri" w:hAnsi="Times New Roman" w:cs="Times New Roman"/>
                <w:b/>
                <w:sz w:val="18"/>
                <w:szCs w:val="18"/>
                <w:lang w:val="en-GB"/>
              </w:rPr>
              <w:t>emergency jobs and other livelihoods</w:t>
            </w:r>
            <w:r w:rsidRPr="00387950">
              <w:rPr>
                <w:rFonts w:ascii="Times New Roman" w:eastAsia="Calibri" w:hAnsi="Times New Roman" w:cs="Times New Roman"/>
                <w:sz w:val="18"/>
                <w:szCs w:val="18"/>
                <w:lang w:val="en-GB"/>
              </w:rPr>
              <w:t xml:space="preserve"> in </w:t>
            </w:r>
            <w:r w:rsidRPr="00387950">
              <w:rPr>
                <w:rFonts w:ascii="Times New Roman" w:eastAsia="Calibri" w:hAnsi="Times New Roman" w:cs="Times New Roman"/>
                <w:b/>
                <w:sz w:val="18"/>
                <w:szCs w:val="18"/>
                <w:lang w:val="en-GB"/>
              </w:rPr>
              <w:t>crisis or post-crisis settings</w:t>
            </w:r>
            <w:r w:rsidRPr="00387950">
              <w:rPr>
                <w:rFonts w:ascii="Times New Roman" w:eastAsia="Calibri" w:hAnsi="Times New Roman" w:cs="Times New Roman"/>
                <w:sz w:val="18"/>
                <w:szCs w:val="18"/>
                <w:lang w:val="en-GB"/>
              </w:rPr>
              <w:t>, disaggregated by sex.</w:t>
            </w:r>
          </w:p>
          <w:p w14:paraId="73D8F376" w14:textId="77777777" w:rsidR="00182B49" w:rsidRPr="00387950" w:rsidRDefault="00182B49" w:rsidP="00182B49">
            <w:pPr>
              <w:pStyle w:val="ListParagraph"/>
              <w:numPr>
                <w:ilvl w:val="0"/>
                <w:numId w:val="33"/>
              </w:numPr>
              <w:rPr>
                <w:rFonts w:ascii="Times New Roman" w:eastAsia="Calibri" w:hAnsi="Times New Roman"/>
                <w:sz w:val="18"/>
                <w:szCs w:val="18"/>
                <w:lang w:val="en-GB"/>
              </w:rPr>
            </w:pPr>
            <w:r w:rsidRPr="00387950">
              <w:rPr>
                <w:rFonts w:ascii="Times New Roman" w:eastAsia="Calibri" w:hAnsi="Times New Roman"/>
                <w:sz w:val="18"/>
                <w:szCs w:val="18"/>
                <w:lang w:val="en-GB"/>
              </w:rPr>
              <w:t xml:space="preserve">New emergency jobs for women </w:t>
            </w:r>
          </w:p>
          <w:p w14:paraId="6500EE0D" w14:textId="77777777" w:rsidR="00182B49" w:rsidRPr="00387950" w:rsidRDefault="00182B49" w:rsidP="00182B49">
            <w:pPr>
              <w:pStyle w:val="ListParagraph"/>
              <w:numPr>
                <w:ilvl w:val="0"/>
                <w:numId w:val="33"/>
              </w:numPr>
              <w:rPr>
                <w:rFonts w:ascii="Times New Roman" w:eastAsia="Calibri" w:hAnsi="Times New Roman"/>
                <w:sz w:val="18"/>
                <w:szCs w:val="18"/>
                <w:lang w:val="en-GB"/>
              </w:rPr>
            </w:pPr>
            <w:r w:rsidRPr="00387950">
              <w:rPr>
                <w:rFonts w:ascii="Times New Roman" w:eastAsia="Calibri" w:hAnsi="Times New Roman"/>
                <w:sz w:val="18"/>
                <w:szCs w:val="18"/>
                <w:lang w:val="en-GB"/>
              </w:rPr>
              <w:t xml:space="preserve">New emergency jobs for men </w:t>
            </w:r>
          </w:p>
          <w:p w14:paraId="6FB9500C" w14:textId="77777777" w:rsidR="00182B49" w:rsidRPr="00387950" w:rsidRDefault="00182B49" w:rsidP="00182B49">
            <w:pPr>
              <w:pStyle w:val="ListParagraph"/>
              <w:numPr>
                <w:ilvl w:val="0"/>
                <w:numId w:val="33"/>
              </w:numPr>
              <w:rPr>
                <w:rFonts w:ascii="Times New Roman" w:eastAsia="Calibri" w:hAnsi="Times New Roman"/>
                <w:sz w:val="18"/>
                <w:szCs w:val="18"/>
                <w:lang w:val="en-GB"/>
              </w:rPr>
            </w:pPr>
            <w:r w:rsidRPr="00387950">
              <w:rPr>
                <w:rFonts w:ascii="Times New Roman" w:eastAsia="Calibri" w:hAnsi="Times New Roman"/>
                <w:sz w:val="18"/>
                <w:szCs w:val="18"/>
                <w:lang w:val="en-GB"/>
              </w:rPr>
              <w:t xml:space="preserve">Additional women benefitting from other emergency livelihoods </w:t>
            </w:r>
          </w:p>
          <w:p w14:paraId="3340C8B5" w14:textId="77777777" w:rsidR="00182B49" w:rsidRPr="00387950" w:rsidRDefault="00182B49" w:rsidP="00182B49">
            <w:pPr>
              <w:pStyle w:val="ListParagraph"/>
              <w:numPr>
                <w:ilvl w:val="0"/>
                <w:numId w:val="33"/>
              </w:numPr>
              <w:rPr>
                <w:rFonts w:ascii="Times New Roman" w:eastAsia="Calibri" w:hAnsi="Times New Roman"/>
                <w:sz w:val="18"/>
                <w:szCs w:val="18"/>
                <w:lang w:val="en-GB"/>
              </w:rPr>
            </w:pPr>
            <w:r w:rsidRPr="00387950">
              <w:rPr>
                <w:rFonts w:ascii="Times New Roman" w:eastAsia="Calibri" w:hAnsi="Times New Roman"/>
                <w:sz w:val="18"/>
                <w:szCs w:val="18"/>
                <w:lang w:val="en-GB"/>
              </w:rPr>
              <w:t xml:space="preserve">Additional men benefitting from other emergency livelihoods </w:t>
            </w:r>
          </w:p>
          <w:p w14:paraId="57609468" w14:textId="77777777" w:rsidR="00182B49" w:rsidRPr="00387950" w:rsidRDefault="00182B49" w:rsidP="00182B49">
            <w:pPr>
              <w:spacing w:after="0" w:line="240" w:lineRule="auto"/>
              <w:rPr>
                <w:rFonts w:ascii="Times New Roman" w:eastAsia="Calibri" w:hAnsi="Times New Roman" w:cs="Times New Roman"/>
                <w:b/>
                <w:i/>
                <w:sz w:val="18"/>
                <w:szCs w:val="18"/>
                <w:lang w:val="en-GB"/>
              </w:rPr>
            </w:pPr>
          </w:p>
          <w:p w14:paraId="2F2A2CA7" w14:textId="075ABB57" w:rsidR="00182B49" w:rsidRPr="00671D78" w:rsidRDefault="00182B49" w:rsidP="00855C68">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855C68">
              <w:rPr>
                <w:rFonts w:ascii="Times New Roman" w:eastAsia="Calibri" w:hAnsi="Times New Roman" w:cs="Times New Roman"/>
                <w:sz w:val="18"/>
                <w:szCs w:val="18"/>
                <w:lang w:val="en-GB"/>
              </w:rPr>
              <w:t>24</w:t>
            </w:r>
            <w:r w:rsidRPr="00C370CF">
              <w:rPr>
                <w:rFonts w:ascii="Times New Roman" w:eastAsia="Calibri" w:hAnsi="Times New Roman" w:cs="Times New Roman"/>
                <w:sz w:val="18"/>
                <w:szCs w:val="18"/>
                <w:lang w:val="en-GB"/>
              </w:rPr>
              <w:t xml:space="preserve"> (a </w:t>
            </w:r>
            <w:r>
              <w:rPr>
                <w:rFonts w:ascii="Times New Roman" w:eastAsia="Calibri" w:hAnsi="Times New Roman" w:cs="Times New Roman"/>
                <w:sz w:val="18"/>
                <w:szCs w:val="18"/>
                <w:lang w:val="en-GB"/>
              </w:rPr>
              <w:t>and</w:t>
            </w:r>
            <w:r w:rsidRPr="00C370CF">
              <w:rPr>
                <w:rFonts w:ascii="Times New Roman" w:eastAsia="Calibri" w:hAnsi="Times New Roman" w:cs="Times New Roman"/>
                <w:sz w:val="18"/>
                <w:szCs w:val="18"/>
                <w:lang w:val="en-GB"/>
              </w:rPr>
              <w:t xml:space="preserve"> b), </w:t>
            </w:r>
            <w:r w:rsidR="00855C68">
              <w:rPr>
                <w:rFonts w:ascii="Times New Roman" w:eastAsia="Calibri" w:hAnsi="Times New Roman" w:cs="Times New Roman"/>
                <w:sz w:val="18"/>
                <w:szCs w:val="18"/>
                <w:lang w:val="en-GB"/>
              </w:rPr>
              <w:t>26</w:t>
            </w:r>
            <w:r w:rsidRPr="00C370CF">
              <w:rPr>
                <w:rFonts w:ascii="Times New Roman" w:eastAsia="Calibri" w:hAnsi="Times New Roman" w:cs="Times New Roman"/>
                <w:sz w:val="18"/>
                <w:szCs w:val="18"/>
                <w:lang w:val="en-GB"/>
              </w:rPr>
              <w:t xml:space="preserve"> (c </w:t>
            </w:r>
            <w:r>
              <w:rPr>
                <w:rFonts w:ascii="Times New Roman" w:eastAsia="Calibri" w:hAnsi="Times New Roman" w:cs="Times New Roman"/>
                <w:sz w:val="18"/>
                <w:szCs w:val="18"/>
                <w:lang w:val="en-GB"/>
              </w:rPr>
              <w:t>and</w:t>
            </w:r>
            <w:r w:rsidRPr="00C370CF">
              <w:rPr>
                <w:rFonts w:ascii="Times New Roman" w:eastAsia="Calibri" w:hAnsi="Times New Roman" w:cs="Times New Roman"/>
                <w:sz w:val="18"/>
                <w:szCs w:val="18"/>
                <w:lang w:val="en-GB"/>
              </w:rPr>
              <w:t xml:space="preserve"> d)</w:t>
            </w:r>
          </w:p>
        </w:tc>
        <w:tc>
          <w:tcPr>
            <w:tcW w:w="1260" w:type="dxa"/>
            <w:gridSpan w:val="2"/>
            <w:vAlign w:val="center"/>
          </w:tcPr>
          <w:p w14:paraId="7FFFD875"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151FFFE3"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0</w:t>
            </w:r>
          </w:p>
          <w:p w14:paraId="07A852DA"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5F7F2F30"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0</w:t>
            </w:r>
          </w:p>
          <w:p w14:paraId="2D4234E8"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5FF47468"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4022A89A"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0</w:t>
            </w:r>
          </w:p>
          <w:p w14:paraId="0CAAE83A"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139BA91A"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0</w:t>
            </w:r>
          </w:p>
        </w:tc>
        <w:tc>
          <w:tcPr>
            <w:tcW w:w="1080" w:type="dxa"/>
            <w:gridSpan w:val="2"/>
            <w:vAlign w:val="center"/>
          </w:tcPr>
          <w:p w14:paraId="55B30E7B" w14:textId="77777777" w:rsidR="00182B49" w:rsidRPr="00387950" w:rsidRDefault="00182B49" w:rsidP="00182B49">
            <w:pPr>
              <w:spacing w:after="0" w:line="240" w:lineRule="auto"/>
              <w:jc w:val="right"/>
              <w:rPr>
                <w:rFonts w:ascii="Times New Roman" w:eastAsia="Times New Roman" w:hAnsi="Times New Roman" w:cs="Times New Roman"/>
                <w:color w:val="000000"/>
                <w:sz w:val="18"/>
                <w:szCs w:val="18"/>
                <w:lang w:val="en-GB"/>
              </w:rPr>
            </w:pPr>
          </w:p>
          <w:p w14:paraId="513F5BD3" w14:textId="77777777" w:rsidR="00182B49" w:rsidRPr="00387950" w:rsidRDefault="00182B49" w:rsidP="00182B49">
            <w:pPr>
              <w:spacing w:after="0" w:line="240" w:lineRule="auto"/>
              <w:jc w:val="right"/>
              <w:rPr>
                <w:rFonts w:ascii="Times New Roman" w:eastAsia="Times New Roman" w:hAnsi="Times New Roman" w:cs="Times New Roman"/>
                <w:color w:val="000000"/>
                <w:sz w:val="18"/>
                <w:szCs w:val="18"/>
                <w:lang w:val="en-GB"/>
              </w:rPr>
            </w:pPr>
            <w:r w:rsidRPr="00387950">
              <w:rPr>
                <w:rFonts w:ascii="Times New Roman" w:eastAsia="Times New Roman" w:hAnsi="Times New Roman" w:cs="Times New Roman"/>
                <w:color w:val="000000"/>
                <w:sz w:val="18"/>
                <w:szCs w:val="18"/>
                <w:lang w:val="en-GB"/>
              </w:rPr>
              <w:t>42,141</w:t>
            </w:r>
          </w:p>
          <w:p w14:paraId="06B29103" w14:textId="77777777" w:rsidR="00182B49" w:rsidRPr="00387950" w:rsidRDefault="00182B49" w:rsidP="00182B49">
            <w:pPr>
              <w:spacing w:after="0" w:line="240" w:lineRule="auto"/>
              <w:jc w:val="right"/>
              <w:rPr>
                <w:rFonts w:ascii="Times New Roman" w:eastAsia="Times New Roman" w:hAnsi="Times New Roman" w:cs="Times New Roman"/>
                <w:color w:val="000000"/>
                <w:sz w:val="18"/>
                <w:szCs w:val="18"/>
                <w:lang w:val="en-GB"/>
              </w:rPr>
            </w:pPr>
          </w:p>
          <w:p w14:paraId="0B71CE06" w14:textId="77777777" w:rsidR="00182B49" w:rsidRPr="00387950" w:rsidRDefault="00182B49" w:rsidP="00182B49">
            <w:pPr>
              <w:spacing w:after="0" w:line="240" w:lineRule="auto"/>
              <w:jc w:val="right"/>
              <w:rPr>
                <w:rFonts w:ascii="Times New Roman" w:eastAsia="Times New Roman" w:hAnsi="Times New Roman" w:cs="Times New Roman"/>
                <w:color w:val="000000"/>
                <w:sz w:val="18"/>
                <w:szCs w:val="18"/>
                <w:lang w:val="en-GB"/>
              </w:rPr>
            </w:pPr>
            <w:r w:rsidRPr="00387950">
              <w:rPr>
                <w:rFonts w:ascii="Times New Roman" w:eastAsia="Times New Roman" w:hAnsi="Times New Roman" w:cs="Times New Roman"/>
                <w:color w:val="000000"/>
                <w:sz w:val="18"/>
                <w:szCs w:val="18"/>
                <w:lang w:val="en-GB"/>
              </w:rPr>
              <w:t>63,726</w:t>
            </w:r>
          </w:p>
          <w:p w14:paraId="27F97CEB" w14:textId="77777777" w:rsidR="00182B49" w:rsidRPr="00387950" w:rsidRDefault="00182B49" w:rsidP="00182B49">
            <w:pPr>
              <w:spacing w:after="0" w:line="240" w:lineRule="auto"/>
              <w:jc w:val="right"/>
              <w:rPr>
                <w:rFonts w:ascii="Times New Roman" w:eastAsia="Times New Roman" w:hAnsi="Times New Roman" w:cs="Times New Roman"/>
                <w:color w:val="000000"/>
                <w:sz w:val="18"/>
                <w:szCs w:val="18"/>
                <w:lang w:val="en-GB"/>
              </w:rPr>
            </w:pPr>
          </w:p>
          <w:p w14:paraId="293A1AD0" w14:textId="77777777" w:rsidR="00182B49" w:rsidRPr="00387950" w:rsidRDefault="00182B49" w:rsidP="00182B49">
            <w:pPr>
              <w:spacing w:after="0" w:line="240" w:lineRule="auto"/>
              <w:jc w:val="right"/>
              <w:rPr>
                <w:rFonts w:ascii="Times New Roman" w:eastAsia="Times New Roman" w:hAnsi="Times New Roman" w:cs="Times New Roman"/>
                <w:color w:val="000000"/>
                <w:sz w:val="18"/>
                <w:szCs w:val="18"/>
                <w:lang w:val="en-GB"/>
              </w:rPr>
            </w:pPr>
          </w:p>
          <w:p w14:paraId="3523766E" w14:textId="77777777" w:rsidR="00182B49" w:rsidRPr="00387950" w:rsidRDefault="00182B49" w:rsidP="00182B49">
            <w:pPr>
              <w:spacing w:after="0" w:line="240" w:lineRule="auto"/>
              <w:jc w:val="right"/>
              <w:rPr>
                <w:rFonts w:ascii="Times New Roman" w:eastAsia="Times New Roman" w:hAnsi="Times New Roman" w:cs="Times New Roman"/>
                <w:color w:val="000000"/>
                <w:sz w:val="18"/>
                <w:szCs w:val="18"/>
                <w:lang w:val="en-GB"/>
              </w:rPr>
            </w:pPr>
            <w:r w:rsidRPr="00387950">
              <w:rPr>
                <w:rFonts w:ascii="Times New Roman" w:eastAsia="Times New Roman" w:hAnsi="Times New Roman" w:cs="Times New Roman"/>
                <w:color w:val="000000"/>
                <w:sz w:val="18"/>
                <w:szCs w:val="18"/>
                <w:lang w:val="en-GB"/>
              </w:rPr>
              <w:t>1,955,824</w:t>
            </w:r>
          </w:p>
          <w:p w14:paraId="2C831DC6" w14:textId="77777777" w:rsidR="00182B49" w:rsidRPr="00387950" w:rsidRDefault="00182B49" w:rsidP="00182B49">
            <w:pPr>
              <w:spacing w:after="0" w:line="240" w:lineRule="auto"/>
              <w:jc w:val="right"/>
              <w:rPr>
                <w:rFonts w:ascii="Times New Roman" w:eastAsia="Times New Roman" w:hAnsi="Times New Roman" w:cs="Times New Roman"/>
                <w:color w:val="000000"/>
                <w:sz w:val="18"/>
                <w:szCs w:val="18"/>
                <w:lang w:val="en-GB"/>
              </w:rPr>
            </w:pPr>
          </w:p>
          <w:p w14:paraId="3D19F72B" w14:textId="77777777" w:rsidR="00182B49" w:rsidRPr="00387950" w:rsidRDefault="00182B49" w:rsidP="00182B49">
            <w:pPr>
              <w:spacing w:after="0" w:line="240" w:lineRule="auto"/>
              <w:jc w:val="right"/>
              <w:rPr>
                <w:rFonts w:ascii="Times New Roman" w:eastAsia="Times New Roman" w:hAnsi="Times New Roman" w:cs="Times New Roman"/>
                <w:color w:val="000000"/>
                <w:sz w:val="18"/>
                <w:szCs w:val="18"/>
                <w:lang w:val="en-GB"/>
              </w:rPr>
            </w:pPr>
            <w:r w:rsidRPr="00387950">
              <w:rPr>
                <w:rFonts w:ascii="Times New Roman" w:eastAsia="Times New Roman" w:hAnsi="Times New Roman" w:cs="Times New Roman"/>
                <w:color w:val="000000"/>
                <w:sz w:val="18"/>
                <w:szCs w:val="18"/>
                <w:lang w:val="en-GB"/>
              </w:rPr>
              <w:t>2,060,472</w:t>
            </w:r>
          </w:p>
        </w:tc>
        <w:tc>
          <w:tcPr>
            <w:tcW w:w="1170" w:type="dxa"/>
            <w:gridSpan w:val="2"/>
            <w:vAlign w:val="center"/>
          </w:tcPr>
          <w:p w14:paraId="282BF5FA"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39884AFE"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53,681</w:t>
            </w:r>
          </w:p>
          <w:p w14:paraId="3CB1BD94"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09C29F4D"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91,884</w:t>
            </w:r>
          </w:p>
          <w:p w14:paraId="0A65F9DC"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052F18D5"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7AD867C9"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2,025,395</w:t>
            </w:r>
          </w:p>
          <w:p w14:paraId="5B128400"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705EE91C"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3,285,644</w:t>
            </w:r>
          </w:p>
        </w:tc>
        <w:tc>
          <w:tcPr>
            <w:tcW w:w="1080" w:type="dxa"/>
            <w:gridSpan w:val="2"/>
            <w:vAlign w:val="center"/>
          </w:tcPr>
          <w:p w14:paraId="722DFC45"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6933DB40"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93,036</w:t>
            </w:r>
          </w:p>
          <w:p w14:paraId="056F0D94"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1068ACC0"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149,355</w:t>
            </w:r>
          </w:p>
          <w:p w14:paraId="1AB80E41"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2207988D"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187410E6" w14:textId="77777777"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2,295,111</w:t>
            </w:r>
          </w:p>
          <w:p w14:paraId="37B8F975" w14:textId="77777777" w:rsidR="00182B49" w:rsidRPr="00387950" w:rsidRDefault="00182B49" w:rsidP="00182B49">
            <w:pPr>
              <w:spacing w:after="0" w:line="240" w:lineRule="auto"/>
              <w:jc w:val="right"/>
              <w:rPr>
                <w:rFonts w:ascii="Times New Roman" w:hAnsi="Times New Roman" w:cs="Times New Roman"/>
                <w:sz w:val="18"/>
                <w:szCs w:val="18"/>
                <w:lang w:val="en-GB"/>
              </w:rPr>
            </w:pPr>
          </w:p>
          <w:p w14:paraId="700CDF63" w14:textId="4E46D64B" w:rsidR="00182B49" w:rsidRPr="00387950" w:rsidRDefault="00182B49" w:rsidP="00182B49">
            <w:pPr>
              <w:spacing w:after="0" w:line="240" w:lineRule="auto"/>
              <w:jc w:val="right"/>
              <w:rPr>
                <w:rFonts w:ascii="Times New Roman" w:hAnsi="Times New Roman" w:cs="Times New Roman"/>
                <w:sz w:val="18"/>
                <w:szCs w:val="18"/>
                <w:lang w:val="en-GB"/>
              </w:rPr>
            </w:pPr>
            <w:r w:rsidRPr="00387950">
              <w:rPr>
                <w:rFonts w:ascii="Times New Roman" w:hAnsi="Times New Roman" w:cs="Times New Roman"/>
                <w:sz w:val="18"/>
                <w:szCs w:val="18"/>
                <w:lang w:val="en-GB"/>
              </w:rPr>
              <w:t>3,568,997</w:t>
            </w:r>
          </w:p>
        </w:tc>
        <w:tc>
          <w:tcPr>
            <w:tcW w:w="1080" w:type="dxa"/>
            <w:gridSpan w:val="2"/>
            <w:shd w:val="clear" w:color="auto" w:fill="auto"/>
            <w:vAlign w:val="center"/>
          </w:tcPr>
          <w:p w14:paraId="0E97DE74" w14:textId="77777777" w:rsidR="00182B49" w:rsidRPr="00C01913" w:rsidRDefault="00182B49" w:rsidP="00182B49">
            <w:pPr>
              <w:spacing w:after="0" w:line="240" w:lineRule="auto"/>
              <w:jc w:val="right"/>
              <w:rPr>
                <w:rFonts w:ascii="Times New Roman" w:eastAsia="Times New Roman" w:hAnsi="Times New Roman" w:cs="Times New Roman"/>
                <w:color w:val="000000"/>
                <w:sz w:val="18"/>
                <w:szCs w:val="18"/>
                <w:lang w:val="en-GB"/>
              </w:rPr>
            </w:pPr>
          </w:p>
          <w:p w14:paraId="733DCE7F" w14:textId="77777777" w:rsidR="00182B49" w:rsidRPr="00C01913" w:rsidRDefault="00182B49" w:rsidP="00182B49">
            <w:pPr>
              <w:spacing w:after="0" w:line="240" w:lineRule="auto"/>
              <w:jc w:val="right"/>
              <w:rPr>
                <w:rFonts w:ascii="Times New Roman" w:eastAsia="Times New Roman" w:hAnsi="Times New Roman" w:cs="Times New Roman"/>
                <w:color w:val="000000"/>
                <w:sz w:val="18"/>
                <w:szCs w:val="18"/>
                <w:lang w:val="en-GB"/>
              </w:rPr>
            </w:pPr>
            <w:r w:rsidRPr="00C01913">
              <w:rPr>
                <w:rFonts w:ascii="Times New Roman" w:eastAsia="Times New Roman" w:hAnsi="Times New Roman" w:cs="Times New Roman"/>
                <w:color w:val="000000"/>
                <w:sz w:val="18"/>
                <w:szCs w:val="18"/>
                <w:lang w:val="en-GB"/>
              </w:rPr>
              <w:t>57,557</w:t>
            </w:r>
          </w:p>
          <w:p w14:paraId="2527CD7B" w14:textId="77777777" w:rsidR="00182B49" w:rsidRPr="00C01913" w:rsidRDefault="00182B49" w:rsidP="00182B49">
            <w:pPr>
              <w:spacing w:after="0" w:line="240" w:lineRule="auto"/>
              <w:jc w:val="right"/>
              <w:rPr>
                <w:rFonts w:ascii="Times New Roman" w:eastAsia="Times New Roman" w:hAnsi="Times New Roman" w:cs="Times New Roman"/>
                <w:color w:val="000000"/>
                <w:sz w:val="18"/>
                <w:szCs w:val="18"/>
                <w:lang w:val="en-GB"/>
              </w:rPr>
            </w:pPr>
          </w:p>
          <w:p w14:paraId="0302BE88" w14:textId="77777777" w:rsidR="00182B49" w:rsidRPr="00C01913" w:rsidRDefault="00182B49" w:rsidP="00182B49">
            <w:pPr>
              <w:spacing w:after="0" w:line="240" w:lineRule="auto"/>
              <w:jc w:val="right"/>
              <w:rPr>
                <w:rFonts w:ascii="Times New Roman" w:eastAsia="Times New Roman" w:hAnsi="Times New Roman" w:cs="Times New Roman"/>
                <w:color w:val="000000"/>
                <w:sz w:val="18"/>
                <w:szCs w:val="18"/>
                <w:lang w:val="en-GB"/>
              </w:rPr>
            </w:pPr>
            <w:r w:rsidRPr="00C01913">
              <w:rPr>
                <w:rFonts w:ascii="Times New Roman" w:eastAsia="Times New Roman" w:hAnsi="Times New Roman" w:cs="Times New Roman"/>
                <w:color w:val="000000"/>
                <w:sz w:val="18"/>
                <w:szCs w:val="18"/>
                <w:lang w:val="en-GB"/>
              </w:rPr>
              <w:t>103,018</w:t>
            </w:r>
          </w:p>
          <w:p w14:paraId="1B540887" w14:textId="77777777" w:rsidR="00182B49" w:rsidRPr="00C01913" w:rsidRDefault="00182B49" w:rsidP="00182B49">
            <w:pPr>
              <w:spacing w:after="0" w:line="240" w:lineRule="auto"/>
              <w:jc w:val="right"/>
              <w:rPr>
                <w:rFonts w:ascii="Times New Roman" w:eastAsia="Times New Roman" w:hAnsi="Times New Roman" w:cs="Times New Roman"/>
                <w:color w:val="000000"/>
                <w:sz w:val="18"/>
                <w:szCs w:val="18"/>
                <w:lang w:val="en-GB"/>
              </w:rPr>
            </w:pPr>
          </w:p>
          <w:p w14:paraId="01D7E177" w14:textId="77777777" w:rsidR="00182B49" w:rsidRPr="00C01913" w:rsidRDefault="00182B49" w:rsidP="00182B49">
            <w:pPr>
              <w:spacing w:after="0" w:line="240" w:lineRule="auto"/>
              <w:jc w:val="right"/>
              <w:rPr>
                <w:rFonts w:ascii="Times New Roman" w:eastAsia="Times New Roman" w:hAnsi="Times New Roman" w:cs="Times New Roman"/>
                <w:color w:val="000000"/>
                <w:sz w:val="18"/>
                <w:szCs w:val="18"/>
                <w:lang w:val="en-GB"/>
              </w:rPr>
            </w:pPr>
          </w:p>
          <w:p w14:paraId="51F1421C" w14:textId="3E5F9241" w:rsidR="00182B49" w:rsidRPr="00C01913" w:rsidRDefault="00182B49" w:rsidP="00C01913">
            <w:pPr>
              <w:spacing w:after="0" w:line="240" w:lineRule="auto"/>
              <w:jc w:val="right"/>
              <w:rPr>
                <w:rFonts w:ascii="Times New Roman" w:eastAsia="Times New Roman" w:hAnsi="Times New Roman" w:cs="Times New Roman"/>
                <w:color w:val="000000"/>
                <w:sz w:val="18"/>
                <w:szCs w:val="18"/>
                <w:lang w:val="en-GB"/>
              </w:rPr>
            </w:pPr>
            <w:r w:rsidRPr="00C01913">
              <w:rPr>
                <w:rFonts w:ascii="Times New Roman" w:eastAsia="Times New Roman" w:hAnsi="Times New Roman" w:cs="Times New Roman"/>
                <w:color w:val="000000"/>
                <w:sz w:val="18"/>
                <w:szCs w:val="18"/>
                <w:lang w:val="en-GB"/>
              </w:rPr>
              <w:t>1,</w:t>
            </w:r>
            <w:r w:rsidR="00AF41E5" w:rsidRPr="00C01913">
              <w:rPr>
                <w:rFonts w:ascii="Times New Roman" w:eastAsia="Times New Roman" w:hAnsi="Times New Roman" w:cs="Times New Roman"/>
                <w:color w:val="000000"/>
                <w:sz w:val="18"/>
                <w:szCs w:val="18"/>
                <w:lang w:val="en-GB"/>
              </w:rPr>
              <w:t>731</w:t>
            </w:r>
            <w:r w:rsidRPr="00C01913">
              <w:rPr>
                <w:rFonts w:ascii="Times New Roman" w:eastAsia="Times New Roman" w:hAnsi="Times New Roman" w:cs="Times New Roman"/>
                <w:color w:val="000000"/>
                <w:sz w:val="18"/>
                <w:szCs w:val="18"/>
                <w:lang w:val="en-GB"/>
              </w:rPr>
              <w:t>,</w:t>
            </w:r>
            <w:r w:rsidR="00AF41E5" w:rsidRPr="00C01913">
              <w:rPr>
                <w:rFonts w:ascii="Times New Roman" w:eastAsia="Times New Roman" w:hAnsi="Times New Roman" w:cs="Times New Roman"/>
                <w:color w:val="000000"/>
                <w:sz w:val="18"/>
                <w:szCs w:val="18"/>
                <w:lang w:val="en-GB"/>
              </w:rPr>
              <w:t>789</w:t>
            </w:r>
          </w:p>
          <w:p w14:paraId="2F8208A3" w14:textId="77777777" w:rsidR="00182B49" w:rsidRPr="00C01913" w:rsidRDefault="00182B49" w:rsidP="00C01913">
            <w:pPr>
              <w:spacing w:after="0" w:line="240" w:lineRule="auto"/>
              <w:jc w:val="right"/>
              <w:rPr>
                <w:rFonts w:ascii="Times New Roman" w:eastAsia="Times New Roman" w:hAnsi="Times New Roman" w:cs="Times New Roman"/>
                <w:color w:val="000000"/>
                <w:sz w:val="18"/>
                <w:szCs w:val="18"/>
                <w:lang w:val="en-GB"/>
              </w:rPr>
            </w:pPr>
          </w:p>
          <w:p w14:paraId="09E0C3E9" w14:textId="6186D5E4" w:rsidR="00182B49" w:rsidRPr="00C01913" w:rsidRDefault="00182B49" w:rsidP="00C01913">
            <w:pPr>
              <w:spacing w:after="0" w:line="240" w:lineRule="auto"/>
              <w:jc w:val="right"/>
              <w:rPr>
                <w:rFonts w:ascii="Times New Roman" w:hAnsi="Times New Roman" w:cs="Times New Roman"/>
                <w:sz w:val="18"/>
                <w:szCs w:val="18"/>
                <w:lang w:val="en-GB"/>
              </w:rPr>
            </w:pPr>
            <w:r w:rsidRPr="00C01913">
              <w:rPr>
                <w:rFonts w:ascii="Times New Roman" w:eastAsia="Times New Roman" w:hAnsi="Times New Roman" w:cs="Times New Roman"/>
                <w:color w:val="000000"/>
                <w:sz w:val="18"/>
                <w:szCs w:val="18"/>
                <w:lang w:val="en-GB"/>
              </w:rPr>
              <w:t>2,</w:t>
            </w:r>
            <w:r w:rsidR="00AF41E5" w:rsidRPr="00C01913">
              <w:rPr>
                <w:rFonts w:ascii="Times New Roman" w:eastAsia="Times New Roman" w:hAnsi="Times New Roman" w:cs="Times New Roman"/>
                <w:color w:val="000000"/>
                <w:sz w:val="18"/>
                <w:szCs w:val="18"/>
                <w:lang w:val="en-GB"/>
              </w:rPr>
              <w:t>975</w:t>
            </w:r>
            <w:r w:rsidRPr="00C01913">
              <w:rPr>
                <w:rFonts w:ascii="Times New Roman" w:eastAsia="Times New Roman" w:hAnsi="Times New Roman" w:cs="Times New Roman"/>
                <w:color w:val="000000"/>
                <w:sz w:val="18"/>
                <w:szCs w:val="18"/>
                <w:lang w:val="en-GB"/>
              </w:rPr>
              <w:t>,</w:t>
            </w:r>
            <w:r w:rsidR="00AF41E5" w:rsidRPr="00C01913">
              <w:rPr>
                <w:rFonts w:ascii="Times New Roman" w:eastAsia="Times New Roman" w:hAnsi="Times New Roman" w:cs="Times New Roman"/>
                <w:color w:val="000000"/>
                <w:sz w:val="18"/>
                <w:szCs w:val="18"/>
                <w:lang w:val="en-GB"/>
              </w:rPr>
              <w:t>763</w:t>
            </w:r>
          </w:p>
        </w:tc>
        <w:tc>
          <w:tcPr>
            <w:tcW w:w="1170" w:type="dxa"/>
            <w:gridSpan w:val="2"/>
            <w:shd w:val="clear" w:color="auto" w:fill="auto"/>
            <w:vAlign w:val="center"/>
          </w:tcPr>
          <w:p w14:paraId="672CE6D8" w14:textId="77777777" w:rsidR="00653FE1" w:rsidRPr="00C01913" w:rsidRDefault="00653FE1" w:rsidP="00182B49">
            <w:pPr>
              <w:spacing w:after="0" w:line="240" w:lineRule="auto"/>
              <w:jc w:val="right"/>
              <w:rPr>
                <w:rFonts w:ascii="Times New Roman" w:hAnsi="Times New Roman" w:cs="Times New Roman"/>
                <w:sz w:val="18"/>
                <w:szCs w:val="18"/>
                <w:lang w:val="en-GB"/>
              </w:rPr>
            </w:pPr>
          </w:p>
          <w:p w14:paraId="7DC5FD47" w14:textId="13CAD3D2" w:rsidR="00182B49" w:rsidRPr="00C01913" w:rsidRDefault="00182B49" w:rsidP="00182B49">
            <w:pPr>
              <w:spacing w:after="0" w:line="240" w:lineRule="auto"/>
              <w:jc w:val="right"/>
              <w:rPr>
                <w:rFonts w:ascii="Times New Roman" w:hAnsi="Times New Roman" w:cs="Times New Roman"/>
                <w:sz w:val="18"/>
                <w:szCs w:val="18"/>
                <w:lang w:val="en-GB"/>
              </w:rPr>
            </w:pPr>
            <w:r w:rsidRPr="00C01913">
              <w:rPr>
                <w:rFonts w:ascii="Times New Roman" w:hAnsi="Times New Roman" w:cs="Times New Roman"/>
                <w:sz w:val="18"/>
                <w:szCs w:val="18"/>
                <w:lang w:val="en-GB"/>
              </w:rPr>
              <w:t>151,095</w:t>
            </w:r>
          </w:p>
          <w:p w14:paraId="21601D8C" w14:textId="77777777" w:rsidR="00182B49" w:rsidRPr="00C01913" w:rsidRDefault="00182B49" w:rsidP="00182B49">
            <w:pPr>
              <w:spacing w:after="0" w:line="240" w:lineRule="auto"/>
              <w:jc w:val="right"/>
              <w:rPr>
                <w:rFonts w:ascii="Times New Roman" w:hAnsi="Times New Roman" w:cs="Times New Roman"/>
                <w:sz w:val="18"/>
                <w:szCs w:val="18"/>
                <w:lang w:val="en-GB"/>
              </w:rPr>
            </w:pPr>
          </w:p>
          <w:p w14:paraId="2075EEF9" w14:textId="77777777" w:rsidR="00182B49" w:rsidRPr="00C01913" w:rsidRDefault="00653FE1" w:rsidP="00182B49">
            <w:pPr>
              <w:spacing w:after="0" w:line="240" w:lineRule="auto"/>
              <w:jc w:val="right"/>
              <w:rPr>
                <w:rFonts w:ascii="Times New Roman" w:hAnsi="Times New Roman" w:cs="Times New Roman"/>
                <w:sz w:val="18"/>
                <w:szCs w:val="18"/>
                <w:lang w:val="en-GB"/>
              </w:rPr>
            </w:pPr>
            <w:r w:rsidRPr="00C01913">
              <w:rPr>
                <w:rFonts w:ascii="Times New Roman" w:hAnsi="Times New Roman" w:cs="Times New Roman"/>
                <w:sz w:val="18"/>
                <w:szCs w:val="18"/>
                <w:lang w:val="en-GB"/>
              </w:rPr>
              <w:t>305,989</w:t>
            </w:r>
          </w:p>
          <w:p w14:paraId="02F6538F" w14:textId="3AB04C9E" w:rsidR="00653FE1" w:rsidRPr="00C01913" w:rsidRDefault="00653FE1" w:rsidP="00182B49">
            <w:pPr>
              <w:spacing w:after="0" w:line="240" w:lineRule="auto"/>
              <w:jc w:val="right"/>
              <w:rPr>
                <w:rFonts w:ascii="Times New Roman" w:hAnsi="Times New Roman" w:cs="Times New Roman"/>
                <w:sz w:val="18"/>
                <w:szCs w:val="18"/>
                <w:lang w:val="en-GB"/>
              </w:rPr>
            </w:pPr>
          </w:p>
          <w:p w14:paraId="1878189A" w14:textId="77777777" w:rsidR="00653FE1" w:rsidRPr="00C01913" w:rsidRDefault="00653FE1" w:rsidP="00182B49">
            <w:pPr>
              <w:spacing w:after="0" w:line="240" w:lineRule="auto"/>
              <w:jc w:val="right"/>
              <w:rPr>
                <w:rFonts w:ascii="Times New Roman" w:hAnsi="Times New Roman" w:cs="Times New Roman"/>
                <w:sz w:val="18"/>
                <w:szCs w:val="18"/>
                <w:lang w:val="en-GB"/>
              </w:rPr>
            </w:pPr>
          </w:p>
          <w:p w14:paraId="5218EF83" w14:textId="473B022B" w:rsidR="00653FE1" w:rsidRPr="00C01913" w:rsidRDefault="00C17B65" w:rsidP="00C01913">
            <w:pPr>
              <w:spacing w:after="0" w:line="240" w:lineRule="auto"/>
              <w:jc w:val="right"/>
              <w:rPr>
                <w:rFonts w:ascii="Times New Roman" w:hAnsi="Times New Roman" w:cs="Times New Roman"/>
                <w:sz w:val="18"/>
                <w:szCs w:val="18"/>
                <w:lang w:val="en-GB"/>
              </w:rPr>
            </w:pPr>
            <w:r w:rsidRPr="00C01913">
              <w:rPr>
                <w:rFonts w:ascii="Times New Roman" w:hAnsi="Times New Roman" w:cs="Times New Roman"/>
                <w:sz w:val="18"/>
                <w:szCs w:val="18"/>
                <w:lang w:val="en-GB"/>
              </w:rPr>
              <w:t>2</w:t>
            </w:r>
            <w:r w:rsidR="00653FE1" w:rsidRPr="00C01913">
              <w:rPr>
                <w:rFonts w:ascii="Times New Roman" w:hAnsi="Times New Roman" w:cs="Times New Roman"/>
                <w:sz w:val="18"/>
                <w:szCs w:val="18"/>
                <w:lang w:val="en-GB"/>
              </w:rPr>
              <w:t>,</w:t>
            </w:r>
            <w:r w:rsidRPr="00C01913">
              <w:rPr>
                <w:rFonts w:ascii="Times New Roman" w:hAnsi="Times New Roman" w:cs="Times New Roman"/>
                <w:sz w:val="18"/>
                <w:szCs w:val="18"/>
                <w:lang w:val="en-GB"/>
              </w:rPr>
              <w:t>852</w:t>
            </w:r>
            <w:r w:rsidR="00653FE1" w:rsidRPr="00C01913">
              <w:rPr>
                <w:rFonts w:ascii="Times New Roman" w:hAnsi="Times New Roman" w:cs="Times New Roman"/>
                <w:sz w:val="18"/>
                <w:szCs w:val="18"/>
                <w:lang w:val="en-GB"/>
              </w:rPr>
              <w:t>,</w:t>
            </w:r>
            <w:r w:rsidRPr="00C01913">
              <w:rPr>
                <w:rFonts w:ascii="Times New Roman" w:hAnsi="Times New Roman" w:cs="Times New Roman"/>
                <w:sz w:val="18"/>
                <w:szCs w:val="18"/>
                <w:lang w:val="en-GB"/>
              </w:rPr>
              <w:t>757</w:t>
            </w:r>
          </w:p>
          <w:p w14:paraId="11792EF7" w14:textId="77777777" w:rsidR="00653FE1" w:rsidRPr="00C01913" w:rsidRDefault="00653FE1" w:rsidP="00C01913">
            <w:pPr>
              <w:spacing w:after="0" w:line="240" w:lineRule="auto"/>
              <w:jc w:val="right"/>
              <w:rPr>
                <w:rFonts w:ascii="Times New Roman" w:hAnsi="Times New Roman" w:cs="Times New Roman"/>
                <w:sz w:val="18"/>
                <w:szCs w:val="18"/>
                <w:lang w:val="en-GB"/>
              </w:rPr>
            </w:pPr>
          </w:p>
          <w:p w14:paraId="7EBB4485" w14:textId="6822048A" w:rsidR="00653FE1" w:rsidRPr="00C01913" w:rsidRDefault="00C17B65" w:rsidP="00C01913">
            <w:pPr>
              <w:spacing w:after="0" w:line="240" w:lineRule="auto"/>
              <w:jc w:val="right"/>
              <w:rPr>
                <w:rFonts w:ascii="Times New Roman" w:hAnsi="Times New Roman" w:cs="Times New Roman"/>
                <w:sz w:val="18"/>
                <w:szCs w:val="18"/>
                <w:lang w:val="en-GB"/>
              </w:rPr>
            </w:pPr>
            <w:r w:rsidRPr="00C01913">
              <w:rPr>
                <w:rFonts w:ascii="Times New Roman" w:hAnsi="Times New Roman" w:cs="Times New Roman"/>
                <w:sz w:val="18"/>
                <w:szCs w:val="18"/>
                <w:lang w:val="en-GB"/>
              </w:rPr>
              <w:t>4</w:t>
            </w:r>
            <w:r w:rsidR="00653FE1" w:rsidRPr="00C01913">
              <w:rPr>
                <w:rFonts w:ascii="Times New Roman" w:hAnsi="Times New Roman" w:cs="Times New Roman"/>
                <w:sz w:val="18"/>
                <w:szCs w:val="18"/>
                <w:lang w:val="en-GB"/>
              </w:rPr>
              <w:t>,</w:t>
            </w:r>
            <w:r w:rsidRPr="00C01913">
              <w:rPr>
                <w:rFonts w:ascii="Times New Roman" w:hAnsi="Times New Roman" w:cs="Times New Roman"/>
                <w:sz w:val="18"/>
                <w:szCs w:val="18"/>
                <w:lang w:val="en-GB"/>
              </w:rPr>
              <w:t>588</w:t>
            </w:r>
            <w:r w:rsidR="00653FE1" w:rsidRPr="00C01913">
              <w:rPr>
                <w:rFonts w:ascii="Times New Roman" w:hAnsi="Times New Roman" w:cs="Times New Roman"/>
                <w:sz w:val="18"/>
                <w:szCs w:val="18"/>
                <w:lang w:val="en-GB"/>
              </w:rPr>
              <w:t>,</w:t>
            </w:r>
            <w:r w:rsidRPr="00C01913">
              <w:rPr>
                <w:rFonts w:ascii="Times New Roman" w:hAnsi="Times New Roman" w:cs="Times New Roman"/>
                <w:sz w:val="18"/>
                <w:szCs w:val="18"/>
                <w:lang w:val="en-GB"/>
              </w:rPr>
              <w:t>209</w:t>
            </w:r>
          </w:p>
        </w:tc>
      </w:tr>
      <w:tr w:rsidR="00182B49" w:rsidRPr="00387950" w14:paraId="2084C3C1" w14:textId="77777777" w:rsidTr="00972328">
        <w:tc>
          <w:tcPr>
            <w:tcW w:w="1975" w:type="dxa"/>
            <w:vMerge/>
          </w:tcPr>
          <w:p w14:paraId="56B0652F" w14:textId="77777777" w:rsidR="00182B49" w:rsidRPr="00387950" w:rsidRDefault="00182B49" w:rsidP="00182B49">
            <w:pPr>
              <w:spacing w:after="0" w:line="240" w:lineRule="auto"/>
              <w:rPr>
                <w:rFonts w:ascii="Times New Roman" w:eastAsia="Calibri" w:hAnsi="Times New Roman" w:cs="Times New Roman"/>
                <w:b/>
                <w:sz w:val="18"/>
                <w:szCs w:val="18"/>
                <w:lang w:val="en-GB"/>
              </w:rPr>
            </w:pPr>
          </w:p>
        </w:tc>
        <w:tc>
          <w:tcPr>
            <w:tcW w:w="630" w:type="dxa"/>
            <w:vMerge/>
          </w:tcPr>
          <w:p w14:paraId="4826A5A6" w14:textId="77777777" w:rsidR="00182B49" w:rsidRPr="00387950" w:rsidRDefault="00182B49" w:rsidP="00182B49">
            <w:pPr>
              <w:spacing w:after="0" w:line="240" w:lineRule="auto"/>
              <w:rPr>
                <w:rFonts w:ascii="Times New Roman" w:hAnsi="Times New Roman" w:cs="Times New Roman"/>
                <w:sz w:val="18"/>
                <w:szCs w:val="18"/>
                <w:lang w:val="en-GB"/>
              </w:rPr>
            </w:pPr>
          </w:p>
        </w:tc>
        <w:tc>
          <w:tcPr>
            <w:tcW w:w="10800" w:type="dxa"/>
            <w:gridSpan w:val="13"/>
            <w:shd w:val="clear" w:color="auto" w:fill="D0CECE" w:themeFill="background2" w:themeFillShade="E6"/>
          </w:tcPr>
          <w:p w14:paraId="207759D7" w14:textId="1B4359FC" w:rsidR="00182B49" w:rsidRDefault="00182B49" w:rsidP="00182B49">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eastAsia="en-US"/>
              </w:rPr>
              <w:t xml:space="preserve">Indicator 6.1.1 </w:t>
            </w:r>
            <w:r>
              <w:rPr>
                <w:rFonts w:ascii="Times New Roman" w:eastAsia="Calibri" w:hAnsi="Times New Roman" w:cs="Times New Roman"/>
                <w:b/>
                <w:sz w:val="18"/>
                <w:szCs w:val="18"/>
                <w:lang w:val="en-GB" w:eastAsia="en-US"/>
              </w:rPr>
              <w:t>n</w:t>
            </w:r>
            <w:r w:rsidRPr="00387950">
              <w:rPr>
                <w:rFonts w:ascii="Times New Roman" w:eastAsia="Calibri" w:hAnsi="Times New Roman" w:cs="Times New Roman"/>
                <w:b/>
                <w:sz w:val="18"/>
                <w:szCs w:val="18"/>
                <w:lang w:val="en-GB" w:eastAsia="en-US"/>
              </w:rPr>
              <w:t xml:space="preserve">ote: </w:t>
            </w:r>
            <w:r w:rsidRPr="00387950">
              <w:rPr>
                <w:rFonts w:ascii="Times New Roman" w:eastAsia="Calibri" w:hAnsi="Times New Roman" w:cs="Times New Roman"/>
                <w:sz w:val="18"/>
                <w:szCs w:val="18"/>
                <w:lang w:val="en-GB"/>
              </w:rPr>
              <w:t>Tracks the cumulative number of new emergency jobs created and cumulative number of additional people benefiting from strengthened livelihoods in crisis or post-crisis settings with UNDP support (</w:t>
            </w:r>
            <w:r w:rsidR="00D07F7B">
              <w:rPr>
                <w:rFonts w:ascii="Times New Roman" w:eastAsia="Calibri" w:hAnsi="Times New Roman" w:cs="Times New Roman"/>
                <w:sz w:val="18"/>
                <w:szCs w:val="18"/>
                <w:lang w:val="en-GB"/>
              </w:rPr>
              <w:t>requested by</w:t>
            </w:r>
            <w:r w:rsidRPr="00387950">
              <w:rPr>
                <w:rFonts w:ascii="Times New Roman" w:hAnsi="Times New Roman" w:cs="Times New Roman"/>
                <w:sz w:val="18"/>
                <w:szCs w:val="18"/>
                <w:lang w:val="en-GB"/>
              </w:rPr>
              <w:t xml:space="preserve"> programme countries</w:t>
            </w:r>
            <w:r w:rsidRPr="00387950">
              <w:rPr>
                <w:rFonts w:ascii="Times New Roman" w:eastAsia="Calibri" w:hAnsi="Times New Roman" w:cs="Times New Roman"/>
                <w:sz w:val="18"/>
                <w:szCs w:val="18"/>
                <w:lang w:val="en-GB"/>
              </w:rPr>
              <w:t xml:space="preserve">) </w:t>
            </w:r>
            <w:r w:rsidR="00D07F7B">
              <w:rPr>
                <w:rFonts w:ascii="Times New Roman" w:eastAsia="Calibri" w:hAnsi="Times New Roman" w:cs="Times New Roman"/>
                <w:sz w:val="18"/>
                <w:szCs w:val="18"/>
                <w:lang w:val="en-GB"/>
              </w:rPr>
              <w:t>since</w:t>
            </w:r>
            <w:r w:rsidR="00D07F7B"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 xml:space="preserve">January 2014. Where data disaggregated by sex was not available, data </w:t>
            </w:r>
            <w:r w:rsidR="00D07F7B">
              <w:rPr>
                <w:rFonts w:ascii="Times New Roman" w:eastAsia="Calibri" w:hAnsi="Times New Roman" w:cs="Times New Roman"/>
                <w:sz w:val="18"/>
                <w:szCs w:val="18"/>
                <w:lang w:val="en-GB"/>
              </w:rPr>
              <w:t>was</w:t>
            </w:r>
            <w:r w:rsidR="00D07F7B"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 xml:space="preserve">provided for the total number of people. </w:t>
            </w:r>
            <w:r w:rsidRPr="00C01913">
              <w:rPr>
                <w:rFonts w:ascii="Times New Roman" w:eastAsia="Calibri" w:hAnsi="Times New Roman" w:cs="Times New Roman"/>
                <w:sz w:val="18"/>
                <w:szCs w:val="18"/>
                <w:lang w:val="en-GB"/>
              </w:rPr>
              <w:t xml:space="preserve">An </w:t>
            </w:r>
            <w:r w:rsidRPr="00C01913">
              <w:rPr>
                <w:rFonts w:ascii="Times New Roman" w:eastAsia="Calibri" w:hAnsi="Times New Roman" w:cs="Times New Roman"/>
                <w:b/>
                <w:sz w:val="18"/>
                <w:szCs w:val="18"/>
                <w:lang w:val="en-GB"/>
              </w:rPr>
              <w:t xml:space="preserve">additional </w:t>
            </w:r>
            <w:r w:rsidR="00ED7FD2" w:rsidRPr="00C01913">
              <w:rPr>
                <w:rFonts w:ascii="Times New Roman" w:eastAsia="Calibri" w:hAnsi="Times New Roman" w:cs="Times New Roman"/>
                <w:b/>
                <w:sz w:val="18"/>
                <w:szCs w:val="18"/>
                <w:lang w:val="en-GB"/>
              </w:rPr>
              <w:t>500</w:t>
            </w:r>
            <w:r w:rsidRPr="00C01913">
              <w:rPr>
                <w:rFonts w:ascii="Times New Roman" w:eastAsia="Calibri" w:hAnsi="Times New Roman" w:cs="Times New Roman"/>
                <w:b/>
                <w:sz w:val="18"/>
                <w:szCs w:val="18"/>
                <w:lang w:val="en-GB"/>
              </w:rPr>
              <w:t xml:space="preserve"> new emergency jobs</w:t>
            </w:r>
            <w:r w:rsidRPr="00C01913">
              <w:rPr>
                <w:rFonts w:ascii="Times New Roman" w:eastAsia="Calibri" w:hAnsi="Times New Roman" w:cs="Times New Roman"/>
                <w:sz w:val="18"/>
                <w:szCs w:val="18"/>
                <w:lang w:val="en-GB"/>
              </w:rPr>
              <w:t xml:space="preserve"> were generated by 201</w:t>
            </w:r>
            <w:r w:rsidR="00ED7FD2" w:rsidRPr="00C01913">
              <w:rPr>
                <w:rFonts w:ascii="Times New Roman" w:eastAsia="Calibri" w:hAnsi="Times New Roman" w:cs="Times New Roman"/>
                <w:sz w:val="18"/>
                <w:szCs w:val="18"/>
                <w:lang w:val="en-GB"/>
              </w:rPr>
              <w:t>7</w:t>
            </w:r>
            <w:r w:rsidRPr="00C01913">
              <w:rPr>
                <w:rFonts w:ascii="Times New Roman" w:eastAsia="Calibri" w:hAnsi="Times New Roman" w:cs="Times New Roman"/>
                <w:sz w:val="18"/>
                <w:szCs w:val="18"/>
                <w:lang w:val="en-GB"/>
              </w:rPr>
              <w:t xml:space="preserve"> and an </w:t>
            </w:r>
            <w:r w:rsidRPr="00C01913">
              <w:rPr>
                <w:rFonts w:ascii="Times New Roman" w:eastAsia="Calibri" w:hAnsi="Times New Roman" w:cs="Times New Roman"/>
                <w:b/>
                <w:sz w:val="18"/>
                <w:szCs w:val="18"/>
                <w:lang w:val="en-GB"/>
              </w:rPr>
              <w:t xml:space="preserve">additional </w:t>
            </w:r>
            <w:r w:rsidR="00072362" w:rsidRPr="00C01913">
              <w:rPr>
                <w:rFonts w:ascii="Times New Roman" w:eastAsia="Calibri" w:hAnsi="Times New Roman" w:cs="Times New Roman"/>
                <w:b/>
                <w:sz w:val="18"/>
                <w:szCs w:val="18"/>
                <w:lang w:val="en-GB"/>
              </w:rPr>
              <w:t>457,599</w:t>
            </w:r>
            <w:r w:rsidRPr="00C01913">
              <w:rPr>
                <w:rFonts w:ascii="Times New Roman" w:eastAsia="Calibri" w:hAnsi="Times New Roman" w:cs="Times New Roman"/>
                <w:b/>
                <w:sz w:val="18"/>
                <w:szCs w:val="18"/>
                <w:lang w:val="en-GB"/>
              </w:rPr>
              <w:t xml:space="preserve"> people</w:t>
            </w:r>
            <w:r w:rsidRPr="00C01913">
              <w:rPr>
                <w:rFonts w:ascii="Times New Roman" w:eastAsia="Calibri" w:hAnsi="Times New Roman" w:cs="Times New Roman"/>
                <w:sz w:val="18"/>
                <w:szCs w:val="18"/>
                <w:lang w:val="en-GB"/>
              </w:rPr>
              <w:t xml:space="preserve"> benefitted from strengthened livelihood</w:t>
            </w:r>
            <w:r w:rsidR="00D07F7B">
              <w:rPr>
                <w:rFonts w:ascii="Times New Roman" w:eastAsia="Calibri" w:hAnsi="Times New Roman" w:cs="Times New Roman"/>
                <w:sz w:val="18"/>
                <w:szCs w:val="18"/>
                <w:lang w:val="en-GB"/>
              </w:rPr>
              <w:t xml:space="preserve"> programmes</w:t>
            </w:r>
            <w:r w:rsidRPr="00C01913">
              <w:rPr>
                <w:rFonts w:ascii="Times New Roman" w:eastAsia="Calibri" w:hAnsi="Times New Roman" w:cs="Times New Roman"/>
                <w:sz w:val="18"/>
                <w:szCs w:val="18"/>
                <w:lang w:val="en-GB"/>
              </w:rPr>
              <w:t xml:space="preserve"> in crisis or post-crisis settings by </w:t>
            </w:r>
            <w:r w:rsidR="00D07F7B">
              <w:rPr>
                <w:rFonts w:ascii="Times New Roman" w:eastAsia="Calibri" w:hAnsi="Times New Roman" w:cs="Times New Roman"/>
                <w:sz w:val="18"/>
                <w:szCs w:val="18"/>
                <w:lang w:val="en-GB"/>
              </w:rPr>
              <w:t xml:space="preserve">the end of </w:t>
            </w:r>
            <w:r w:rsidRPr="00C01913">
              <w:rPr>
                <w:rFonts w:ascii="Times New Roman" w:eastAsia="Calibri" w:hAnsi="Times New Roman" w:cs="Times New Roman"/>
                <w:sz w:val="18"/>
                <w:szCs w:val="18"/>
                <w:lang w:val="en-GB"/>
              </w:rPr>
              <w:t>201</w:t>
            </w:r>
            <w:r w:rsidR="00072362" w:rsidRPr="00C01913">
              <w:rPr>
                <w:rFonts w:ascii="Times New Roman" w:eastAsia="Calibri" w:hAnsi="Times New Roman" w:cs="Times New Roman"/>
                <w:sz w:val="18"/>
                <w:szCs w:val="18"/>
                <w:lang w:val="en-GB"/>
              </w:rPr>
              <w:t>7</w:t>
            </w:r>
            <w:r w:rsidRPr="00387950">
              <w:rPr>
                <w:rFonts w:ascii="Times New Roman" w:eastAsia="Calibri" w:hAnsi="Times New Roman" w:cs="Times New Roman"/>
                <w:sz w:val="18"/>
                <w:szCs w:val="18"/>
                <w:lang w:val="en-GB"/>
              </w:rPr>
              <w:t xml:space="preserve">. For complementary jobs and livelihoods results, please see </w:t>
            </w:r>
            <w:r w:rsidRPr="00387950">
              <w:rPr>
                <w:rFonts w:ascii="Times New Roman" w:eastAsia="Calibri" w:hAnsi="Times New Roman" w:cs="Times New Roman"/>
                <w:b/>
                <w:sz w:val="18"/>
                <w:szCs w:val="18"/>
                <w:lang w:val="en-GB"/>
              </w:rPr>
              <w:t xml:space="preserve">indicators 1.1.1 </w:t>
            </w:r>
            <w:r w:rsidRPr="00387950">
              <w:rPr>
                <w:rFonts w:ascii="Times New Roman" w:eastAsia="Calibri" w:hAnsi="Times New Roman" w:cs="Times New Roman"/>
                <w:sz w:val="18"/>
                <w:szCs w:val="18"/>
                <w:lang w:val="en-GB"/>
              </w:rPr>
              <w:t>and</w:t>
            </w:r>
            <w:r w:rsidRPr="00387950">
              <w:rPr>
                <w:rFonts w:ascii="Times New Roman" w:eastAsia="Calibri" w:hAnsi="Times New Roman" w:cs="Times New Roman"/>
                <w:b/>
                <w:sz w:val="18"/>
                <w:szCs w:val="18"/>
                <w:lang w:val="en-GB"/>
              </w:rPr>
              <w:t xml:space="preserve"> 1.3.2</w:t>
            </w:r>
            <w:r w:rsidR="00C01913">
              <w:rPr>
                <w:rFonts w:ascii="Times New Roman" w:eastAsia="Calibri" w:hAnsi="Times New Roman" w:cs="Times New Roman"/>
                <w:sz w:val="18"/>
                <w:szCs w:val="18"/>
                <w:lang w:val="en-GB"/>
              </w:rPr>
              <w:t>.</w:t>
            </w:r>
          </w:p>
          <w:p w14:paraId="5A26E0A3" w14:textId="49EDC88F" w:rsidR="00EB2F9D" w:rsidRPr="00C01913" w:rsidRDefault="00EB2F9D" w:rsidP="00182B49">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653FE1" w:rsidRPr="00387950" w14:paraId="074570CD" w14:textId="77777777" w:rsidTr="00AF41E5">
        <w:trPr>
          <w:trHeight w:val="269"/>
        </w:trPr>
        <w:tc>
          <w:tcPr>
            <w:tcW w:w="1975" w:type="dxa"/>
            <w:vMerge w:val="restart"/>
            <w:shd w:val="clear" w:color="auto" w:fill="BDD6EE" w:themeFill="accent1" w:themeFillTint="66"/>
          </w:tcPr>
          <w:p w14:paraId="2056843A" w14:textId="77777777" w:rsidR="00653FE1" w:rsidRPr="00387950" w:rsidRDefault="00653FE1" w:rsidP="00182B49">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Output</w:t>
            </w:r>
            <w:r w:rsidRPr="00387950">
              <w:rPr>
                <w:rFonts w:ascii="Times New Roman" w:eastAsia="Calibri" w:hAnsi="Times New Roman" w:cs="Times New Roman"/>
                <w:i/>
                <w:sz w:val="18"/>
                <w:szCs w:val="18"/>
                <w:lang w:val="en-GB"/>
              </w:rPr>
              <w:t xml:space="preserve"> </w:t>
            </w:r>
          </w:p>
        </w:tc>
        <w:tc>
          <w:tcPr>
            <w:tcW w:w="4590" w:type="dxa"/>
            <w:gridSpan w:val="2"/>
            <w:vMerge w:val="restart"/>
            <w:shd w:val="clear" w:color="auto" w:fill="BDD6EE" w:themeFill="accent1" w:themeFillTint="66"/>
          </w:tcPr>
          <w:p w14:paraId="321B78FE" w14:textId="77777777" w:rsidR="00653FE1" w:rsidRPr="00387950" w:rsidRDefault="00653FE1" w:rsidP="00182B49">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Output Indicator</w:t>
            </w:r>
          </w:p>
        </w:tc>
        <w:tc>
          <w:tcPr>
            <w:tcW w:w="1260" w:type="dxa"/>
            <w:gridSpan w:val="2"/>
            <w:shd w:val="clear" w:color="auto" w:fill="BDD6EE" w:themeFill="accent1" w:themeFillTint="66"/>
            <w:vAlign w:val="center"/>
          </w:tcPr>
          <w:p w14:paraId="62FD6C88" w14:textId="77777777" w:rsidR="00653FE1" w:rsidRPr="00387950" w:rsidRDefault="00653FE1"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2013</w:t>
            </w:r>
          </w:p>
        </w:tc>
        <w:tc>
          <w:tcPr>
            <w:tcW w:w="1080" w:type="dxa"/>
            <w:gridSpan w:val="2"/>
            <w:shd w:val="clear" w:color="auto" w:fill="BDD6EE" w:themeFill="accent1" w:themeFillTint="66"/>
            <w:vAlign w:val="center"/>
          </w:tcPr>
          <w:p w14:paraId="2F398974" w14:textId="77777777" w:rsidR="00653FE1" w:rsidRPr="00387950" w:rsidRDefault="00653FE1"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2014</w:t>
            </w:r>
          </w:p>
        </w:tc>
        <w:tc>
          <w:tcPr>
            <w:tcW w:w="1170" w:type="dxa"/>
            <w:gridSpan w:val="2"/>
            <w:shd w:val="clear" w:color="auto" w:fill="BDD6EE" w:themeFill="accent1" w:themeFillTint="66"/>
            <w:vAlign w:val="center"/>
          </w:tcPr>
          <w:p w14:paraId="4D5AFE22" w14:textId="77777777" w:rsidR="00653FE1" w:rsidRPr="00387950" w:rsidRDefault="00653FE1"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2015</w:t>
            </w:r>
          </w:p>
        </w:tc>
        <w:tc>
          <w:tcPr>
            <w:tcW w:w="1080" w:type="dxa"/>
            <w:gridSpan w:val="2"/>
            <w:shd w:val="clear" w:color="auto" w:fill="BDD6EE" w:themeFill="accent1" w:themeFillTint="66"/>
            <w:vAlign w:val="center"/>
          </w:tcPr>
          <w:p w14:paraId="408696CF" w14:textId="77777777" w:rsidR="00653FE1" w:rsidRPr="00387950" w:rsidRDefault="00653FE1"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2016</w:t>
            </w:r>
          </w:p>
        </w:tc>
        <w:tc>
          <w:tcPr>
            <w:tcW w:w="2250" w:type="dxa"/>
            <w:gridSpan w:val="4"/>
            <w:shd w:val="clear" w:color="auto" w:fill="BDD6EE" w:themeFill="accent1" w:themeFillTint="66"/>
            <w:vAlign w:val="center"/>
          </w:tcPr>
          <w:p w14:paraId="05D2E91B" w14:textId="77777777" w:rsidR="00653FE1" w:rsidRPr="00387950" w:rsidRDefault="00653FE1" w:rsidP="00182B49">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2017</w:t>
            </w:r>
          </w:p>
        </w:tc>
      </w:tr>
      <w:tr w:rsidR="00653FE1" w:rsidRPr="00387950" w14:paraId="4564F5C5" w14:textId="77777777" w:rsidTr="00402D49">
        <w:trPr>
          <w:trHeight w:val="287"/>
        </w:trPr>
        <w:tc>
          <w:tcPr>
            <w:tcW w:w="1975" w:type="dxa"/>
            <w:vMerge/>
            <w:shd w:val="clear" w:color="auto" w:fill="BDD6EE" w:themeFill="accent1" w:themeFillTint="66"/>
          </w:tcPr>
          <w:p w14:paraId="0E052099"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4590" w:type="dxa"/>
            <w:gridSpan w:val="2"/>
            <w:vMerge/>
            <w:shd w:val="clear" w:color="auto" w:fill="BDD6EE" w:themeFill="accent1" w:themeFillTint="66"/>
          </w:tcPr>
          <w:p w14:paraId="75C042EE"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260" w:type="dxa"/>
            <w:gridSpan w:val="2"/>
            <w:shd w:val="clear" w:color="auto" w:fill="BDD6EE" w:themeFill="accent1" w:themeFillTint="66"/>
          </w:tcPr>
          <w:p w14:paraId="6BD48AE3"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Baseline</w:t>
            </w:r>
          </w:p>
        </w:tc>
        <w:tc>
          <w:tcPr>
            <w:tcW w:w="1080" w:type="dxa"/>
            <w:gridSpan w:val="2"/>
            <w:shd w:val="clear" w:color="auto" w:fill="BDD6EE" w:themeFill="accent1" w:themeFillTint="66"/>
          </w:tcPr>
          <w:p w14:paraId="53E10BFE"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170" w:type="dxa"/>
            <w:gridSpan w:val="2"/>
            <w:shd w:val="clear" w:color="auto" w:fill="BDD6EE" w:themeFill="accent1" w:themeFillTint="66"/>
          </w:tcPr>
          <w:p w14:paraId="7B95EDE8"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tcPr>
          <w:p w14:paraId="41D4C6EE" w14:textId="3CFC2FC5"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tcPr>
          <w:p w14:paraId="1AE076CC" w14:textId="31C164FF"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hAnsi="Times New Roman" w:cs="Times New Roman"/>
                <w:b/>
                <w:sz w:val="18"/>
                <w:szCs w:val="18"/>
                <w:lang w:val="en-GB"/>
              </w:rPr>
              <w:t>Target</w:t>
            </w:r>
          </w:p>
        </w:tc>
        <w:tc>
          <w:tcPr>
            <w:tcW w:w="1170" w:type="dxa"/>
            <w:gridSpan w:val="2"/>
            <w:shd w:val="clear" w:color="auto" w:fill="BDD6EE" w:themeFill="accent1" w:themeFillTint="66"/>
          </w:tcPr>
          <w:p w14:paraId="303A3DE3" w14:textId="55022DDB" w:rsidR="00653FE1" w:rsidRPr="00653FE1" w:rsidRDefault="00653FE1" w:rsidP="00653FE1">
            <w:pPr>
              <w:spacing w:after="0" w:line="240" w:lineRule="auto"/>
              <w:jc w:val="center"/>
              <w:rPr>
                <w:rFonts w:ascii="Times New Roman" w:eastAsia="Calibri" w:hAnsi="Times New Roman" w:cs="Times New Roman"/>
                <w:b/>
                <w:sz w:val="18"/>
                <w:szCs w:val="18"/>
                <w:lang w:val="en-GB"/>
              </w:rPr>
            </w:pPr>
            <w:r w:rsidRPr="00653FE1">
              <w:rPr>
                <w:rFonts w:ascii="Times New Roman" w:eastAsia="Calibri" w:hAnsi="Times New Roman" w:cs="Times New Roman"/>
                <w:b/>
                <w:sz w:val="18"/>
                <w:szCs w:val="18"/>
                <w:lang w:val="en-GB"/>
              </w:rPr>
              <w:t>Actual</w:t>
            </w:r>
          </w:p>
        </w:tc>
      </w:tr>
      <w:tr w:rsidR="00653FE1" w:rsidRPr="00387950" w14:paraId="0C1887D8" w14:textId="77777777" w:rsidTr="006C3309">
        <w:trPr>
          <w:trHeight w:val="2663"/>
        </w:trPr>
        <w:tc>
          <w:tcPr>
            <w:tcW w:w="1975" w:type="dxa"/>
            <w:vMerge w:val="restart"/>
            <w:vAlign w:val="center"/>
          </w:tcPr>
          <w:p w14:paraId="4D356B45"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val="restart"/>
          </w:tcPr>
          <w:p w14:paraId="156114B4" w14:textId="77777777" w:rsidR="00653FE1" w:rsidRPr="00387950" w:rsidRDefault="00653FE1" w:rsidP="00653FE1">
            <w:pPr>
              <w:spacing w:after="0" w:line="240" w:lineRule="auto"/>
              <w:rPr>
                <w:rFonts w:ascii="Times New Roman" w:hAnsi="Times New Roman" w:cs="Times New Roman"/>
                <w:b/>
                <w:sz w:val="18"/>
                <w:szCs w:val="18"/>
                <w:lang w:val="en-GB"/>
              </w:rPr>
            </w:pPr>
            <w:r w:rsidRPr="00387950">
              <w:rPr>
                <w:rFonts w:ascii="Times New Roman" w:eastAsia="Calibri" w:hAnsi="Times New Roman" w:cs="Times New Roman"/>
                <w:b/>
                <w:sz w:val="18"/>
                <w:szCs w:val="18"/>
                <w:lang w:val="en-GB"/>
              </w:rPr>
              <w:t>6.1.2</w:t>
            </w:r>
          </w:p>
        </w:tc>
        <w:tc>
          <w:tcPr>
            <w:tcW w:w="3960" w:type="dxa"/>
          </w:tcPr>
          <w:p w14:paraId="486400AD" w14:textId="77777777" w:rsidR="00653FE1" w:rsidRPr="00387950" w:rsidRDefault="00653FE1" w:rsidP="00653FE1">
            <w:pPr>
              <w:spacing w:after="0" w:line="240" w:lineRule="auto"/>
              <w:rPr>
                <w:rFonts w:ascii="Times New Roman" w:eastAsia="Calibri" w:hAnsi="Times New Roman" w:cs="Times New Roman"/>
                <w:sz w:val="18"/>
                <w:szCs w:val="18"/>
                <w:lang w:val="en-GB"/>
              </w:rPr>
            </w:pPr>
            <w:r w:rsidRPr="00387950">
              <w:rPr>
                <w:rFonts w:ascii="Times New Roman" w:hAnsi="Times New Roman" w:cs="Times New Roman"/>
                <w:sz w:val="18"/>
                <w:szCs w:val="18"/>
                <w:lang w:val="en-GB"/>
              </w:rPr>
              <w:t xml:space="preserve">Percentage of crisis-affected countries where critical </w:t>
            </w:r>
            <w:r w:rsidRPr="00387950">
              <w:rPr>
                <w:rFonts w:ascii="Times New Roman" w:hAnsi="Times New Roman" w:cs="Times New Roman"/>
                <w:b/>
                <w:bCs/>
                <w:sz w:val="18"/>
                <w:szCs w:val="18"/>
                <w:lang w:val="en-GB"/>
              </w:rPr>
              <w:t xml:space="preserve">benchmarks are </w:t>
            </w:r>
            <w:proofErr w:type="gramStart"/>
            <w:r w:rsidRPr="00387950">
              <w:rPr>
                <w:rFonts w:ascii="Times New Roman" w:hAnsi="Times New Roman" w:cs="Times New Roman"/>
                <w:b/>
                <w:bCs/>
                <w:sz w:val="18"/>
                <w:szCs w:val="18"/>
                <w:lang w:val="en-GB"/>
              </w:rPr>
              <w:t>identified</w:t>
            </w:r>
            <w:proofErr w:type="gramEnd"/>
            <w:r w:rsidRPr="00387950">
              <w:rPr>
                <w:rFonts w:ascii="Times New Roman" w:hAnsi="Times New Roman" w:cs="Times New Roman"/>
                <w:b/>
                <w:bCs/>
                <w:sz w:val="18"/>
                <w:szCs w:val="18"/>
                <w:lang w:val="en-GB"/>
              </w:rPr>
              <w:t xml:space="preserve"> and actions implemented for Local Economic Revitalization (LER)</w:t>
            </w:r>
            <w:r w:rsidRPr="00387950">
              <w:rPr>
                <w:rFonts w:ascii="Times New Roman" w:hAnsi="Times New Roman" w:cs="Times New Roman"/>
                <w:sz w:val="18"/>
                <w:szCs w:val="18"/>
                <w:lang w:val="en-GB"/>
              </w:rPr>
              <w:t xml:space="preserve"> within eighteen months of the start of the crisis and/or of UNDP interventions</w:t>
            </w:r>
          </w:p>
          <w:p w14:paraId="3F7ACB08" w14:textId="77777777" w:rsidR="00653FE1" w:rsidRPr="00387950" w:rsidRDefault="00653FE1" w:rsidP="00653FE1">
            <w:pPr>
              <w:pStyle w:val="ListParagraph"/>
              <w:numPr>
                <w:ilvl w:val="0"/>
                <w:numId w:val="39"/>
              </w:numPr>
              <w:rPr>
                <w:rFonts w:ascii="Times New Roman" w:eastAsia="Calibri" w:hAnsi="Times New Roman"/>
                <w:sz w:val="18"/>
                <w:szCs w:val="18"/>
                <w:lang w:val="en-GB"/>
              </w:rPr>
            </w:pPr>
            <w:r w:rsidRPr="00387950">
              <w:rPr>
                <w:rFonts w:ascii="Times New Roman" w:eastAsia="Calibri" w:hAnsi="Times New Roman"/>
                <w:sz w:val="18"/>
                <w:szCs w:val="18"/>
                <w:lang w:val="en-GB"/>
              </w:rPr>
              <w:t xml:space="preserve">LER benchmark 1 </w:t>
            </w:r>
          </w:p>
          <w:p w14:paraId="64CBD81B" w14:textId="77777777" w:rsidR="00653FE1" w:rsidRPr="00387950" w:rsidRDefault="00653FE1" w:rsidP="00653FE1">
            <w:pPr>
              <w:pStyle w:val="ListParagraph"/>
              <w:numPr>
                <w:ilvl w:val="0"/>
                <w:numId w:val="39"/>
              </w:numPr>
              <w:rPr>
                <w:rFonts w:ascii="Times New Roman" w:eastAsia="Calibri" w:hAnsi="Times New Roman"/>
                <w:sz w:val="18"/>
                <w:szCs w:val="18"/>
                <w:lang w:val="en-GB"/>
              </w:rPr>
            </w:pPr>
            <w:r w:rsidRPr="00387950">
              <w:rPr>
                <w:rFonts w:ascii="Times New Roman" w:eastAsia="Calibri" w:hAnsi="Times New Roman"/>
                <w:sz w:val="18"/>
                <w:szCs w:val="18"/>
                <w:lang w:val="en-GB"/>
              </w:rPr>
              <w:t xml:space="preserve">LER benchmark 2 </w:t>
            </w:r>
          </w:p>
          <w:p w14:paraId="7B2E7AB7" w14:textId="77777777" w:rsidR="00653FE1" w:rsidRPr="00387950" w:rsidRDefault="00653FE1" w:rsidP="00653FE1">
            <w:pPr>
              <w:pStyle w:val="ListParagraph"/>
              <w:numPr>
                <w:ilvl w:val="0"/>
                <w:numId w:val="39"/>
              </w:numPr>
              <w:rPr>
                <w:rFonts w:ascii="Times New Roman" w:eastAsia="Calibri" w:hAnsi="Times New Roman"/>
                <w:sz w:val="18"/>
                <w:szCs w:val="18"/>
                <w:lang w:val="en-GB"/>
              </w:rPr>
            </w:pPr>
            <w:r w:rsidRPr="00387950">
              <w:rPr>
                <w:rFonts w:ascii="Times New Roman" w:eastAsia="Calibri" w:hAnsi="Times New Roman"/>
                <w:sz w:val="18"/>
                <w:szCs w:val="18"/>
                <w:lang w:val="en-GB"/>
              </w:rPr>
              <w:t xml:space="preserve">LER benchmark 3 </w:t>
            </w:r>
          </w:p>
          <w:p w14:paraId="4126C8CC" w14:textId="77777777" w:rsidR="00653FE1" w:rsidRPr="00387950" w:rsidRDefault="00653FE1" w:rsidP="00653FE1">
            <w:pPr>
              <w:pStyle w:val="ListParagraph"/>
              <w:numPr>
                <w:ilvl w:val="0"/>
                <w:numId w:val="39"/>
              </w:numPr>
              <w:rPr>
                <w:rFonts w:ascii="Times New Roman" w:eastAsia="Calibri" w:hAnsi="Times New Roman"/>
                <w:sz w:val="18"/>
                <w:szCs w:val="18"/>
                <w:lang w:val="en-GB"/>
              </w:rPr>
            </w:pPr>
            <w:r w:rsidRPr="00387950">
              <w:rPr>
                <w:rFonts w:ascii="Times New Roman" w:eastAsia="Calibri" w:hAnsi="Times New Roman"/>
                <w:sz w:val="18"/>
                <w:szCs w:val="18"/>
                <w:lang w:val="en-GB"/>
              </w:rPr>
              <w:t xml:space="preserve">LER benchmark 4 </w:t>
            </w:r>
          </w:p>
          <w:p w14:paraId="07F21FF1" w14:textId="77777777" w:rsidR="00653FE1" w:rsidRPr="00387950" w:rsidRDefault="00653FE1" w:rsidP="00653FE1">
            <w:pPr>
              <w:spacing w:after="0" w:line="240" w:lineRule="auto"/>
              <w:rPr>
                <w:rFonts w:ascii="Times New Roman" w:eastAsia="Calibri" w:hAnsi="Times New Roman" w:cs="Times New Roman"/>
                <w:b/>
                <w:i/>
                <w:sz w:val="18"/>
                <w:szCs w:val="18"/>
                <w:lang w:val="en-GB"/>
              </w:rPr>
            </w:pPr>
          </w:p>
          <w:p w14:paraId="6EC00E41" w14:textId="41F81640" w:rsidR="00653FE1" w:rsidRPr="00711EB8" w:rsidRDefault="00653FE1" w:rsidP="00855C68">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a) 13, b) 1</w:t>
            </w:r>
            <w:r w:rsidR="00855C68">
              <w:rPr>
                <w:rFonts w:ascii="Times New Roman" w:eastAsia="Calibri" w:hAnsi="Times New Roman" w:cs="Times New Roman"/>
                <w:sz w:val="18"/>
                <w:szCs w:val="18"/>
                <w:lang w:val="en-GB"/>
              </w:rPr>
              <w:t>1</w:t>
            </w:r>
            <w:r w:rsidRPr="00C370CF">
              <w:rPr>
                <w:rFonts w:ascii="Times New Roman" w:eastAsia="Calibri" w:hAnsi="Times New Roman" w:cs="Times New Roman"/>
                <w:sz w:val="18"/>
                <w:szCs w:val="18"/>
                <w:lang w:val="en-GB"/>
              </w:rPr>
              <w:t xml:space="preserve">, c) </w:t>
            </w:r>
            <w:r w:rsidR="00855C68">
              <w:rPr>
                <w:rFonts w:ascii="Times New Roman" w:eastAsia="Calibri" w:hAnsi="Times New Roman" w:cs="Times New Roman"/>
                <w:sz w:val="18"/>
                <w:szCs w:val="18"/>
                <w:lang w:val="en-GB"/>
              </w:rPr>
              <w:t>10</w:t>
            </w:r>
            <w:r w:rsidRPr="00C370CF">
              <w:rPr>
                <w:rFonts w:ascii="Times New Roman" w:eastAsia="Calibri" w:hAnsi="Times New Roman" w:cs="Times New Roman"/>
                <w:sz w:val="18"/>
                <w:szCs w:val="18"/>
                <w:lang w:val="en-GB"/>
              </w:rPr>
              <w:t xml:space="preserve">, d) </w:t>
            </w:r>
            <w:r w:rsidR="00855C68">
              <w:rPr>
                <w:rFonts w:ascii="Times New Roman" w:eastAsia="Calibri" w:hAnsi="Times New Roman" w:cs="Times New Roman"/>
                <w:sz w:val="18"/>
                <w:szCs w:val="18"/>
                <w:lang w:val="en-GB"/>
              </w:rPr>
              <w:t>8</w:t>
            </w:r>
          </w:p>
        </w:tc>
        <w:tc>
          <w:tcPr>
            <w:tcW w:w="1260" w:type="dxa"/>
            <w:gridSpan w:val="2"/>
          </w:tcPr>
          <w:p w14:paraId="58EFCC2C"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027897DE"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6766D7FE"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6F791BE4"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0D5330C8" w14:textId="0422AA6C" w:rsidR="00653FE1" w:rsidRPr="00387950" w:rsidRDefault="00653FE1" w:rsidP="00653FE1">
            <w:pPr>
              <w:spacing w:after="0" w:line="240" w:lineRule="auto"/>
              <w:rPr>
                <w:rFonts w:ascii="Times New Roman" w:eastAsia="Calibri" w:hAnsi="Times New Roman" w:cs="Times New Roman"/>
                <w:sz w:val="18"/>
                <w:szCs w:val="18"/>
                <w:lang w:val="en-GB"/>
              </w:rPr>
            </w:pPr>
          </w:p>
          <w:p w14:paraId="4B83171D" w14:textId="77777777" w:rsidR="00653FE1" w:rsidRPr="00387950" w:rsidRDefault="00653FE1" w:rsidP="00653FE1">
            <w:pPr>
              <w:pStyle w:val="ListParagraph"/>
              <w:numPr>
                <w:ilvl w:val="0"/>
                <w:numId w:val="40"/>
              </w:numPr>
              <w:rPr>
                <w:rFonts w:ascii="Times New Roman" w:eastAsia="Calibri" w:hAnsi="Times New Roman"/>
                <w:sz w:val="18"/>
                <w:szCs w:val="18"/>
                <w:lang w:val="en-GB"/>
              </w:rPr>
            </w:pPr>
            <w:r w:rsidRPr="00387950">
              <w:rPr>
                <w:rFonts w:ascii="Times New Roman" w:eastAsia="Calibri" w:hAnsi="Times New Roman"/>
                <w:sz w:val="18"/>
                <w:szCs w:val="18"/>
                <w:lang w:val="en-GB"/>
              </w:rPr>
              <w:t>8%</w:t>
            </w:r>
          </w:p>
          <w:p w14:paraId="7F1A7EAF" w14:textId="77777777" w:rsidR="00653FE1" w:rsidRPr="00387950" w:rsidRDefault="00653FE1" w:rsidP="00653FE1">
            <w:pPr>
              <w:pStyle w:val="ListParagraph"/>
              <w:numPr>
                <w:ilvl w:val="0"/>
                <w:numId w:val="40"/>
              </w:numPr>
              <w:rPr>
                <w:rFonts w:ascii="Times New Roman" w:eastAsia="Calibri" w:hAnsi="Times New Roman"/>
                <w:sz w:val="18"/>
                <w:szCs w:val="18"/>
                <w:lang w:val="en-GB"/>
              </w:rPr>
            </w:pPr>
            <w:r w:rsidRPr="00387950">
              <w:rPr>
                <w:rFonts w:ascii="Times New Roman" w:eastAsia="Calibri" w:hAnsi="Times New Roman"/>
                <w:sz w:val="18"/>
                <w:szCs w:val="18"/>
                <w:lang w:val="en-GB"/>
              </w:rPr>
              <w:t>9%</w:t>
            </w:r>
          </w:p>
          <w:p w14:paraId="367B06E5" w14:textId="77777777" w:rsidR="00653FE1" w:rsidRPr="00387950" w:rsidRDefault="00653FE1" w:rsidP="00653FE1">
            <w:pPr>
              <w:pStyle w:val="ListParagraph"/>
              <w:numPr>
                <w:ilvl w:val="0"/>
                <w:numId w:val="40"/>
              </w:numPr>
              <w:rPr>
                <w:rFonts w:ascii="Times New Roman" w:eastAsia="Calibri" w:hAnsi="Times New Roman"/>
                <w:sz w:val="18"/>
                <w:szCs w:val="18"/>
                <w:lang w:val="en-GB"/>
              </w:rPr>
            </w:pPr>
            <w:r w:rsidRPr="00387950">
              <w:rPr>
                <w:rFonts w:ascii="Times New Roman" w:eastAsia="Calibri" w:hAnsi="Times New Roman"/>
                <w:sz w:val="18"/>
                <w:szCs w:val="18"/>
                <w:lang w:val="en-GB"/>
              </w:rPr>
              <w:t>10%</w:t>
            </w:r>
          </w:p>
          <w:p w14:paraId="28C45AD5" w14:textId="77777777" w:rsidR="00653FE1" w:rsidRPr="00387950" w:rsidRDefault="00653FE1" w:rsidP="00653FE1">
            <w:pPr>
              <w:pStyle w:val="ListParagraph"/>
              <w:numPr>
                <w:ilvl w:val="0"/>
                <w:numId w:val="40"/>
              </w:numPr>
              <w:rPr>
                <w:rFonts w:ascii="Times New Roman" w:eastAsia="Calibri" w:hAnsi="Times New Roman"/>
                <w:sz w:val="18"/>
                <w:szCs w:val="18"/>
                <w:lang w:val="en-GB"/>
              </w:rPr>
            </w:pPr>
            <w:r w:rsidRPr="00387950">
              <w:rPr>
                <w:rFonts w:ascii="Times New Roman" w:eastAsia="Calibri" w:hAnsi="Times New Roman"/>
                <w:sz w:val="18"/>
                <w:szCs w:val="18"/>
                <w:lang w:val="en-GB"/>
              </w:rPr>
              <w:t>13%</w:t>
            </w:r>
          </w:p>
          <w:p w14:paraId="0FDD567A" w14:textId="77777777" w:rsidR="00653FE1" w:rsidRPr="00387950" w:rsidRDefault="00653FE1" w:rsidP="00653FE1">
            <w:pPr>
              <w:spacing w:after="0" w:line="240" w:lineRule="auto"/>
              <w:jc w:val="center"/>
              <w:rPr>
                <w:rFonts w:ascii="Times New Roman" w:hAnsi="Times New Roman" w:cs="Times New Roman"/>
                <w:sz w:val="18"/>
                <w:szCs w:val="18"/>
                <w:lang w:val="en-GB"/>
              </w:rPr>
            </w:pPr>
          </w:p>
        </w:tc>
        <w:tc>
          <w:tcPr>
            <w:tcW w:w="1080" w:type="dxa"/>
            <w:gridSpan w:val="2"/>
          </w:tcPr>
          <w:p w14:paraId="394B4988"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1850BDA0"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6C876715"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5A703DE2"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1F02E8F6"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4DAFE162" w14:textId="77777777" w:rsidR="00653FE1" w:rsidRPr="00387950" w:rsidRDefault="00653FE1" w:rsidP="00653FE1">
            <w:pPr>
              <w:pStyle w:val="ListParagraph"/>
              <w:numPr>
                <w:ilvl w:val="0"/>
                <w:numId w:val="41"/>
              </w:numPr>
              <w:rPr>
                <w:rFonts w:ascii="Times New Roman" w:eastAsia="Calibri" w:hAnsi="Times New Roman"/>
                <w:sz w:val="18"/>
                <w:szCs w:val="18"/>
                <w:lang w:val="en-GB"/>
              </w:rPr>
            </w:pPr>
            <w:r w:rsidRPr="00387950">
              <w:rPr>
                <w:rFonts w:ascii="Times New Roman" w:eastAsia="Calibri" w:hAnsi="Times New Roman"/>
                <w:sz w:val="18"/>
                <w:szCs w:val="18"/>
                <w:lang w:val="en-GB"/>
              </w:rPr>
              <w:t>23%</w:t>
            </w:r>
          </w:p>
          <w:p w14:paraId="6F665965" w14:textId="77777777" w:rsidR="00653FE1" w:rsidRPr="00387950" w:rsidRDefault="00653FE1" w:rsidP="00653FE1">
            <w:pPr>
              <w:pStyle w:val="ListParagraph"/>
              <w:numPr>
                <w:ilvl w:val="0"/>
                <w:numId w:val="41"/>
              </w:numPr>
              <w:rPr>
                <w:rFonts w:ascii="Times New Roman" w:eastAsia="Calibri" w:hAnsi="Times New Roman"/>
                <w:sz w:val="18"/>
                <w:szCs w:val="18"/>
                <w:lang w:val="en-GB"/>
              </w:rPr>
            </w:pPr>
            <w:r w:rsidRPr="00387950">
              <w:rPr>
                <w:rFonts w:ascii="Times New Roman" w:eastAsia="Calibri" w:hAnsi="Times New Roman"/>
                <w:sz w:val="18"/>
                <w:szCs w:val="18"/>
                <w:lang w:val="en-GB"/>
              </w:rPr>
              <w:t>27%</w:t>
            </w:r>
          </w:p>
          <w:p w14:paraId="44806E01" w14:textId="77777777" w:rsidR="00653FE1" w:rsidRPr="00387950" w:rsidRDefault="00653FE1" w:rsidP="00653FE1">
            <w:pPr>
              <w:pStyle w:val="ListParagraph"/>
              <w:numPr>
                <w:ilvl w:val="0"/>
                <w:numId w:val="41"/>
              </w:numPr>
              <w:rPr>
                <w:rFonts w:ascii="Times New Roman" w:eastAsia="Calibri" w:hAnsi="Times New Roman"/>
                <w:sz w:val="18"/>
                <w:szCs w:val="18"/>
                <w:lang w:val="en-GB"/>
              </w:rPr>
            </w:pPr>
            <w:r w:rsidRPr="00387950">
              <w:rPr>
                <w:rFonts w:ascii="Times New Roman" w:eastAsia="Calibri" w:hAnsi="Times New Roman"/>
                <w:sz w:val="18"/>
                <w:szCs w:val="18"/>
                <w:lang w:val="en-GB"/>
              </w:rPr>
              <w:t>30%</w:t>
            </w:r>
          </w:p>
          <w:p w14:paraId="0E08EF03" w14:textId="77777777" w:rsidR="00653FE1" w:rsidRPr="00387950" w:rsidRDefault="00653FE1" w:rsidP="00653FE1">
            <w:pPr>
              <w:pStyle w:val="ListParagraph"/>
              <w:numPr>
                <w:ilvl w:val="0"/>
                <w:numId w:val="41"/>
              </w:numPr>
              <w:rPr>
                <w:rFonts w:ascii="Times New Roman" w:eastAsia="Calibri" w:hAnsi="Times New Roman"/>
                <w:sz w:val="18"/>
                <w:szCs w:val="18"/>
                <w:lang w:val="en-GB"/>
              </w:rPr>
            </w:pPr>
            <w:r w:rsidRPr="00387950">
              <w:rPr>
                <w:rFonts w:ascii="Times New Roman" w:eastAsia="Calibri" w:hAnsi="Times New Roman"/>
                <w:sz w:val="18"/>
                <w:szCs w:val="18"/>
                <w:lang w:val="en-GB"/>
              </w:rPr>
              <w:t>13%</w:t>
            </w:r>
          </w:p>
          <w:p w14:paraId="07C606FB"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170" w:type="dxa"/>
            <w:gridSpan w:val="2"/>
          </w:tcPr>
          <w:p w14:paraId="53068A33"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3CF09727"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74E377B9"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5574FC20"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0CCB52CC"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6F342251" w14:textId="77777777" w:rsidR="00653FE1" w:rsidRPr="00387950" w:rsidRDefault="00653FE1" w:rsidP="00653FE1">
            <w:pPr>
              <w:pStyle w:val="ListParagraph"/>
              <w:numPr>
                <w:ilvl w:val="0"/>
                <w:numId w:val="47"/>
              </w:numPr>
              <w:rPr>
                <w:rFonts w:ascii="Times New Roman" w:eastAsia="Calibri" w:hAnsi="Times New Roman"/>
                <w:sz w:val="18"/>
                <w:szCs w:val="18"/>
                <w:lang w:val="en-GB"/>
              </w:rPr>
            </w:pPr>
            <w:r w:rsidRPr="00387950">
              <w:rPr>
                <w:rFonts w:ascii="Times New Roman" w:eastAsia="Calibri" w:hAnsi="Times New Roman"/>
                <w:sz w:val="18"/>
                <w:szCs w:val="18"/>
                <w:lang w:val="en-GB"/>
              </w:rPr>
              <w:t>23%</w:t>
            </w:r>
          </w:p>
          <w:p w14:paraId="3E155ED5" w14:textId="77777777" w:rsidR="00653FE1" w:rsidRPr="00387950" w:rsidRDefault="00653FE1" w:rsidP="00653FE1">
            <w:pPr>
              <w:pStyle w:val="ListParagraph"/>
              <w:numPr>
                <w:ilvl w:val="0"/>
                <w:numId w:val="47"/>
              </w:numPr>
              <w:rPr>
                <w:rFonts w:ascii="Times New Roman" w:eastAsia="Calibri" w:hAnsi="Times New Roman"/>
                <w:sz w:val="18"/>
                <w:szCs w:val="18"/>
                <w:lang w:val="en-GB"/>
              </w:rPr>
            </w:pPr>
            <w:r w:rsidRPr="00387950">
              <w:rPr>
                <w:rFonts w:ascii="Times New Roman" w:eastAsia="Calibri" w:hAnsi="Times New Roman"/>
                <w:sz w:val="18"/>
                <w:szCs w:val="18"/>
                <w:lang w:val="en-GB"/>
              </w:rPr>
              <w:t>27%</w:t>
            </w:r>
          </w:p>
          <w:p w14:paraId="54E3F050" w14:textId="77777777" w:rsidR="00653FE1" w:rsidRPr="00387950" w:rsidRDefault="00653FE1" w:rsidP="00653FE1">
            <w:pPr>
              <w:pStyle w:val="ListParagraph"/>
              <w:numPr>
                <w:ilvl w:val="0"/>
                <w:numId w:val="47"/>
              </w:numPr>
              <w:rPr>
                <w:rFonts w:ascii="Times New Roman" w:eastAsia="Calibri" w:hAnsi="Times New Roman"/>
                <w:sz w:val="18"/>
                <w:szCs w:val="18"/>
                <w:lang w:val="en-GB"/>
              </w:rPr>
            </w:pPr>
            <w:r w:rsidRPr="00387950">
              <w:rPr>
                <w:rFonts w:ascii="Times New Roman" w:eastAsia="Calibri" w:hAnsi="Times New Roman"/>
                <w:sz w:val="18"/>
                <w:szCs w:val="18"/>
                <w:lang w:val="en-GB"/>
              </w:rPr>
              <w:t>30%</w:t>
            </w:r>
          </w:p>
          <w:p w14:paraId="47870C39" w14:textId="77777777" w:rsidR="00653FE1" w:rsidRPr="00387950" w:rsidRDefault="00653FE1" w:rsidP="00653FE1">
            <w:pPr>
              <w:pStyle w:val="ListParagraph"/>
              <w:numPr>
                <w:ilvl w:val="0"/>
                <w:numId w:val="47"/>
              </w:numPr>
              <w:rPr>
                <w:rFonts w:ascii="Times New Roman" w:eastAsia="Calibri" w:hAnsi="Times New Roman"/>
                <w:sz w:val="18"/>
                <w:szCs w:val="18"/>
                <w:lang w:val="en-GB"/>
              </w:rPr>
            </w:pPr>
            <w:r w:rsidRPr="00387950">
              <w:rPr>
                <w:rFonts w:ascii="Times New Roman" w:eastAsia="Calibri" w:hAnsi="Times New Roman"/>
                <w:sz w:val="18"/>
                <w:szCs w:val="18"/>
                <w:lang w:val="en-GB"/>
              </w:rPr>
              <w:t>13%</w:t>
            </w:r>
          </w:p>
          <w:p w14:paraId="22ECB469" w14:textId="77777777" w:rsidR="00653FE1" w:rsidRPr="00387950" w:rsidRDefault="00653FE1" w:rsidP="00653FE1">
            <w:pPr>
              <w:spacing w:line="240" w:lineRule="auto"/>
              <w:rPr>
                <w:rFonts w:ascii="Times New Roman" w:hAnsi="Times New Roman" w:cs="Times New Roman"/>
                <w:sz w:val="18"/>
                <w:szCs w:val="18"/>
                <w:lang w:val="en-GB"/>
              </w:rPr>
            </w:pPr>
          </w:p>
        </w:tc>
        <w:tc>
          <w:tcPr>
            <w:tcW w:w="1080" w:type="dxa"/>
            <w:gridSpan w:val="2"/>
          </w:tcPr>
          <w:p w14:paraId="108DFA0B" w14:textId="77777777" w:rsidR="00653FE1" w:rsidRPr="00387950" w:rsidRDefault="00653FE1" w:rsidP="00653FE1">
            <w:pPr>
              <w:pStyle w:val="ListParagraph"/>
              <w:ind w:left="360"/>
              <w:rPr>
                <w:rFonts w:ascii="Times New Roman" w:eastAsia="Calibri" w:hAnsi="Times New Roman"/>
                <w:sz w:val="18"/>
                <w:szCs w:val="18"/>
                <w:lang w:val="en-GB"/>
              </w:rPr>
            </w:pPr>
          </w:p>
          <w:p w14:paraId="31BE433A" w14:textId="77777777" w:rsidR="00653FE1" w:rsidRPr="00387950" w:rsidRDefault="00653FE1" w:rsidP="00653FE1">
            <w:pPr>
              <w:pStyle w:val="ListParagraph"/>
              <w:ind w:left="360"/>
              <w:rPr>
                <w:rFonts w:ascii="Times New Roman" w:eastAsia="Calibri" w:hAnsi="Times New Roman"/>
                <w:sz w:val="18"/>
                <w:szCs w:val="18"/>
                <w:lang w:val="en-GB"/>
              </w:rPr>
            </w:pPr>
          </w:p>
          <w:p w14:paraId="6B25C9A1" w14:textId="77777777" w:rsidR="00653FE1" w:rsidRDefault="00653FE1" w:rsidP="00653FE1">
            <w:pPr>
              <w:spacing w:after="0" w:line="240" w:lineRule="auto"/>
              <w:rPr>
                <w:rFonts w:ascii="Times New Roman" w:eastAsia="Calibri" w:hAnsi="Times New Roman" w:cs="Times New Roman"/>
                <w:sz w:val="18"/>
                <w:szCs w:val="18"/>
                <w:lang w:val="en-GB"/>
              </w:rPr>
            </w:pPr>
          </w:p>
          <w:p w14:paraId="23B52338" w14:textId="77777777" w:rsidR="00653FE1" w:rsidRDefault="00653FE1" w:rsidP="00653FE1">
            <w:pPr>
              <w:spacing w:after="0" w:line="240" w:lineRule="auto"/>
              <w:rPr>
                <w:rFonts w:ascii="Times New Roman" w:eastAsia="Calibri" w:hAnsi="Times New Roman" w:cs="Times New Roman"/>
                <w:sz w:val="18"/>
                <w:szCs w:val="18"/>
                <w:lang w:val="en-GB"/>
              </w:rPr>
            </w:pPr>
          </w:p>
          <w:p w14:paraId="7714ED63" w14:textId="77777777" w:rsidR="00653FE1" w:rsidRDefault="00653FE1" w:rsidP="00653FE1">
            <w:pPr>
              <w:spacing w:after="0" w:line="240" w:lineRule="auto"/>
              <w:rPr>
                <w:rFonts w:ascii="Times New Roman" w:eastAsia="Calibri" w:hAnsi="Times New Roman" w:cs="Times New Roman"/>
                <w:sz w:val="18"/>
                <w:szCs w:val="18"/>
                <w:lang w:val="en-GB"/>
              </w:rPr>
            </w:pPr>
          </w:p>
          <w:p w14:paraId="78E3EB31" w14:textId="77777777" w:rsidR="00653FE1" w:rsidRPr="00387950" w:rsidRDefault="00653FE1" w:rsidP="00653FE1">
            <w:pPr>
              <w:pStyle w:val="ListParagraph"/>
              <w:numPr>
                <w:ilvl w:val="0"/>
                <w:numId w:val="58"/>
              </w:numPr>
              <w:rPr>
                <w:rFonts w:ascii="Times New Roman" w:eastAsia="Calibri" w:hAnsi="Times New Roman"/>
                <w:sz w:val="18"/>
                <w:szCs w:val="18"/>
                <w:lang w:val="en-GB"/>
              </w:rPr>
            </w:pPr>
            <w:r w:rsidRPr="00387950">
              <w:rPr>
                <w:rFonts w:ascii="Times New Roman" w:eastAsia="Calibri" w:hAnsi="Times New Roman"/>
                <w:sz w:val="18"/>
                <w:szCs w:val="18"/>
                <w:lang w:val="en-GB"/>
              </w:rPr>
              <w:t>31%</w:t>
            </w:r>
          </w:p>
          <w:p w14:paraId="5AC2BD4C" w14:textId="77777777" w:rsidR="00653FE1" w:rsidRPr="00387950" w:rsidRDefault="00653FE1" w:rsidP="00653FE1">
            <w:pPr>
              <w:pStyle w:val="ListParagraph"/>
              <w:numPr>
                <w:ilvl w:val="0"/>
                <w:numId w:val="58"/>
              </w:numPr>
              <w:rPr>
                <w:rFonts w:ascii="Times New Roman" w:eastAsia="Calibri" w:hAnsi="Times New Roman"/>
                <w:sz w:val="18"/>
                <w:szCs w:val="18"/>
                <w:lang w:val="en-GB"/>
              </w:rPr>
            </w:pPr>
            <w:r w:rsidRPr="00387950">
              <w:rPr>
                <w:rFonts w:ascii="Times New Roman" w:eastAsia="Calibri" w:hAnsi="Times New Roman"/>
                <w:sz w:val="18"/>
                <w:szCs w:val="18"/>
                <w:lang w:val="en-GB"/>
              </w:rPr>
              <w:t>27%</w:t>
            </w:r>
          </w:p>
          <w:p w14:paraId="7BE4E83E" w14:textId="77777777" w:rsidR="00653FE1" w:rsidRPr="00387950" w:rsidRDefault="00653FE1" w:rsidP="00653FE1">
            <w:pPr>
              <w:pStyle w:val="ListParagraph"/>
              <w:numPr>
                <w:ilvl w:val="0"/>
                <w:numId w:val="58"/>
              </w:numPr>
              <w:rPr>
                <w:rFonts w:ascii="Times New Roman" w:eastAsia="Calibri" w:hAnsi="Times New Roman"/>
                <w:sz w:val="18"/>
                <w:szCs w:val="18"/>
                <w:lang w:val="en-GB"/>
              </w:rPr>
            </w:pPr>
            <w:r w:rsidRPr="00387950">
              <w:rPr>
                <w:rFonts w:ascii="Times New Roman" w:eastAsia="Calibri" w:hAnsi="Times New Roman"/>
                <w:sz w:val="18"/>
                <w:szCs w:val="18"/>
                <w:lang w:val="en-GB"/>
              </w:rPr>
              <w:t>30%</w:t>
            </w:r>
          </w:p>
          <w:p w14:paraId="17AE9859" w14:textId="77777777" w:rsidR="00653FE1" w:rsidRPr="00387950" w:rsidRDefault="00653FE1" w:rsidP="00653FE1">
            <w:pPr>
              <w:pStyle w:val="ListParagraph"/>
              <w:numPr>
                <w:ilvl w:val="0"/>
                <w:numId w:val="58"/>
              </w:numPr>
              <w:rPr>
                <w:rFonts w:ascii="Times New Roman" w:eastAsia="Calibri" w:hAnsi="Times New Roman"/>
                <w:sz w:val="18"/>
                <w:szCs w:val="18"/>
                <w:lang w:val="en-GB"/>
              </w:rPr>
            </w:pPr>
            <w:r w:rsidRPr="00387950">
              <w:rPr>
                <w:rFonts w:ascii="Times New Roman" w:eastAsia="Calibri" w:hAnsi="Times New Roman"/>
                <w:sz w:val="18"/>
                <w:szCs w:val="18"/>
                <w:lang w:val="en-GB"/>
              </w:rPr>
              <w:t>25%</w:t>
            </w:r>
          </w:p>
          <w:p w14:paraId="730CD452" w14:textId="77777777" w:rsidR="00653FE1" w:rsidRPr="00387950" w:rsidRDefault="00653FE1" w:rsidP="00653FE1">
            <w:pPr>
              <w:rPr>
                <w:rFonts w:ascii="Times New Roman" w:hAnsi="Times New Roman" w:cs="Times New Roman"/>
                <w:sz w:val="18"/>
                <w:szCs w:val="18"/>
                <w:lang w:val="en-GB"/>
              </w:rPr>
            </w:pPr>
          </w:p>
        </w:tc>
        <w:tc>
          <w:tcPr>
            <w:tcW w:w="1080" w:type="dxa"/>
            <w:gridSpan w:val="2"/>
          </w:tcPr>
          <w:p w14:paraId="201751B2"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39A5D874"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2A6DBC39"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4EDAA7A1"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355DABEC"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65994DCE" w14:textId="77777777" w:rsidR="00653FE1" w:rsidRPr="00387950" w:rsidRDefault="00653FE1" w:rsidP="00653FE1">
            <w:pPr>
              <w:pStyle w:val="ListParagraph"/>
              <w:numPr>
                <w:ilvl w:val="0"/>
                <w:numId w:val="42"/>
              </w:numPr>
              <w:rPr>
                <w:rFonts w:ascii="Times New Roman" w:eastAsia="Calibri" w:hAnsi="Times New Roman"/>
                <w:sz w:val="18"/>
                <w:szCs w:val="18"/>
                <w:lang w:val="en-GB"/>
              </w:rPr>
            </w:pPr>
            <w:r w:rsidRPr="00387950">
              <w:rPr>
                <w:rFonts w:ascii="Times New Roman" w:eastAsia="Calibri" w:hAnsi="Times New Roman"/>
                <w:sz w:val="18"/>
                <w:szCs w:val="18"/>
                <w:lang w:val="en-GB"/>
              </w:rPr>
              <w:t>62%</w:t>
            </w:r>
          </w:p>
          <w:p w14:paraId="454AC635" w14:textId="77777777" w:rsidR="00653FE1" w:rsidRPr="00387950" w:rsidRDefault="00653FE1" w:rsidP="00653FE1">
            <w:pPr>
              <w:pStyle w:val="ListParagraph"/>
              <w:numPr>
                <w:ilvl w:val="0"/>
                <w:numId w:val="42"/>
              </w:numPr>
              <w:rPr>
                <w:rFonts w:ascii="Times New Roman" w:eastAsia="Calibri" w:hAnsi="Times New Roman"/>
                <w:sz w:val="18"/>
                <w:szCs w:val="18"/>
                <w:lang w:val="en-GB"/>
              </w:rPr>
            </w:pPr>
            <w:r w:rsidRPr="00387950">
              <w:rPr>
                <w:rFonts w:ascii="Times New Roman" w:eastAsia="Calibri" w:hAnsi="Times New Roman"/>
                <w:sz w:val="18"/>
                <w:szCs w:val="18"/>
                <w:lang w:val="en-GB"/>
              </w:rPr>
              <w:t>55%</w:t>
            </w:r>
          </w:p>
          <w:p w14:paraId="60A2A815" w14:textId="77777777" w:rsidR="00653FE1" w:rsidRPr="00387950" w:rsidRDefault="00653FE1" w:rsidP="00653FE1">
            <w:pPr>
              <w:pStyle w:val="ListParagraph"/>
              <w:numPr>
                <w:ilvl w:val="0"/>
                <w:numId w:val="42"/>
              </w:numPr>
              <w:rPr>
                <w:rFonts w:ascii="Times New Roman" w:eastAsia="Calibri" w:hAnsi="Times New Roman"/>
                <w:sz w:val="18"/>
                <w:szCs w:val="18"/>
                <w:lang w:val="en-GB"/>
              </w:rPr>
            </w:pPr>
            <w:r w:rsidRPr="00387950">
              <w:rPr>
                <w:rFonts w:ascii="Times New Roman" w:eastAsia="Calibri" w:hAnsi="Times New Roman"/>
                <w:sz w:val="18"/>
                <w:szCs w:val="18"/>
                <w:lang w:val="en-GB"/>
              </w:rPr>
              <w:t>50%</w:t>
            </w:r>
          </w:p>
          <w:p w14:paraId="5B171CBF" w14:textId="77777777" w:rsidR="00653FE1" w:rsidRPr="00387950" w:rsidRDefault="00653FE1" w:rsidP="00653FE1">
            <w:pPr>
              <w:pStyle w:val="ListParagraph"/>
              <w:numPr>
                <w:ilvl w:val="0"/>
                <w:numId w:val="42"/>
              </w:numPr>
              <w:rPr>
                <w:rFonts w:ascii="Times New Roman" w:eastAsia="Calibri" w:hAnsi="Times New Roman"/>
                <w:sz w:val="18"/>
                <w:szCs w:val="18"/>
                <w:lang w:val="en-GB"/>
              </w:rPr>
            </w:pPr>
            <w:r w:rsidRPr="00387950">
              <w:rPr>
                <w:rFonts w:ascii="Times New Roman" w:eastAsia="Calibri" w:hAnsi="Times New Roman"/>
                <w:sz w:val="18"/>
                <w:szCs w:val="18"/>
                <w:lang w:val="en-GB"/>
              </w:rPr>
              <w:t>25%</w:t>
            </w:r>
          </w:p>
          <w:p w14:paraId="7584F58F" w14:textId="77777777" w:rsidR="00653FE1" w:rsidRPr="00387950" w:rsidRDefault="00653FE1" w:rsidP="00653FE1">
            <w:pPr>
              <w:rPr>
                <w:rFonts w:ascii="Times New Roman" w:hAnsi="Times New Roman" w:cs="Times New Roman"/>
                <w:sz w:val="18"/>
                <w:szCs w:val="18"/>
                <w:lang w:val="en-GB"/>
              </w:rPr>
            </w:pPr>
          </w:p>
        </w:tc>
        <w:tc>
          <w:tcPr>
            <w:tcW w:w="1170" w:type="dxa"/>
            <w:gridSpan w:val="2"/>
            <w:shd w:val="clear" w:color="auto" w:fill="auto"/>
          </w:tcPr>
          <w:p w14:paraId="304D9158" w14:textId="77777777" w:rsidR="00653FE1" w:rsidRDefault="00653FE1" w:rsidP="00653FE1">
            <w:pPr>
              <w:spacing w:after="0" w:line="240" w:lineRule="auto"/>
              <w:jc w:val="center"/>
              <w:rPr>
                <w:rFonts w:ascii="Times New Roman" w:hAnsi="Times New Roman" w:cs="Times New Roman"/>
                <w:sz w:val="18"/>
                <w:szCs w:val="18"/>
                <w:lang w:val="en-GB"/>
              </w:rPr>
            </w:pPr>
          </w:p>
          <w:p w14:paraId="78A4BB74" w14:textId="77777777" w:rsidR="00653FE1" w:rsidRDefault="00653FE1" w:rsidP="00653FE1">
            <w:pPr>
              <w:spacing w:after="0" w:line="240" w:lineRule="auto"/>
              <w:jc w:val="center"/>
              <w:rPr>
                <w:rFonts w:ascii="Times New Roman" w:hAnsi="Times New Roman" w:cs="Times New Roman"/>
                <w:sz w:val="18"/>
                <w:szCs w:val="18"/>
                <w:lang w:val="en-GB"/>
              </w:rPr>
            </w:pPr>
          </w:p>
          <w:p w14:paraId="7B8EA2E1" w14:textId="77777777" w:rsidR="00653FE1" w:rsidRDefault="00653FE1" w:rsidP="00653FE1">
            <w:pPr>
              <w:spacing w:after="0" w:line="240" w:lineRule="auto"/>
              <w:jc w:val="center"/>
              <w:rPr>
                <w:rFonts w:ascii="Times New Roman" w:hAnsi="Times New Roman" w:cs="Times New Roman"/>
                <w:sz w:val="18"/>
                <w:szCs w:val="18"/>
                <w:lang w:val="en-GB"/>
              </w:rPr>
            </w:pPr>
          </w:p>
          <w:p w14:paraId="414871BB" w14:textId="77777777" w:rsidR="00653FE1" w:rsidRDefault="00653FE1" w:rsidP="00653FE1">
            <w:pPr>
              <w:spacing w:after="0" w:line="240" w:lineRule="auto"/>
              <w:jc w:val="center"/>
              <w:rPr>
                <w:rFonts w:ascii="Times New Roman" w:hAnsi="Times New Roman" w:cs="Times New Roman"/>
                <w:sz w:val="18"/>
                <w:szCs w:val="18"/>
                <w:lang w:val="en-GB"/>
              </w:rPr>
            </w:pPr>
          </w:p>
          <w:p w14:paraId="2A09A40B" w14:textId="77777777" w:rsidR="00653FE1" w:rsidRDefault="00653FE1" w:rsidP="00653FE1">
            <w:pPr>
              <w:spacing w:after="0" w:line="240" w:lineRule="auto"/>
              <w:jc w:val="center"/>
              <w:rPr>
                <w:rFonts w:ascii="Times New Roman" w:hAnsi="Times New Roman" w:cs="Times New Roman"/>
                <w:sz w:val="18"/>
                <w:szCs w:val="18"/>
                <w:lang w:val="en-GB"/>
              </w:rPr>
            </w:pPr>
          </w:p>
          <w:p w14:paraId="56FDD72F" w14:textId="77777777" w:rsidR="00653FE1" w:rsidRDefault="00653FE1" w:rsidP="00653FE1">
            <w:pPr>
              <w:pStyle w:val="ListParagraph"/>
              <w:numPr>
                <w:ilvl w:val="0"/>
                <w:numId w:val="67"/>
              </w:numPr>
              <w:ind w:left="270"/>
              <w:jc w:val="center"/>
              <w:rPr>
                <w:rFonts w:ascii="Times New Roman" w:hAnsi="Times New Roman"/>
                <w:sz w:val="18"/>
                <w:szCs w:val="18"/>
                <w:lang w:val="en-GB"/>
              </w:rPr>
            </w:pPr>
            <w:r>
              <w:rPr>
                <w:rFonts w:ascii="Times New Roman" w:hAnsi="Times New Roman"/>
                <w:sz w:val="18"/>
                <w:szCs w:val="18"/>
                <w:lang w:val="en-GB"/>
              </w:rPr>
              <w:t>58%</w:t>
            </w:r>
          </w:p>
          <w:p w14:paraId="02AE319D" w14:textId="77777777" w:rsidR="00653FE1" w:rsidRDefault="00653FE1" w:rsidP="00653FE1">
            <w:pPr>
              <w:pStyle w:val="ListParagraph"/>
              <w:numPr>
                <w:ilvl w:val="0"/>
                <w:numId w:val="67"/>
              </w:numPr>
              <w:ind w:left="270"/>
              <w:jc w:val="center"/>
              <w:rPr>
                <w:rFonts w:ascii="Times New Roman" w:hAnsi="Times New Roman"/>
                <w:sz w:val="18"/>
                <w:szCs w:val="18"/>
                <w:lang w:val="en-GB"/>
              </w:rPr>
            </w:pPr>
            <w:r>
              <w:rPr>
                <w:rFonts w:ascii="Times New Roman" w:hAnsi="Times New Roman"/>
                <w:sz w:val="18"/>
                <w:szCs w:val="18"/>
                <w:lang w:val="en-GB"/>
              </w:rPr>
              <w:t>50%</w:t>
            </w:r>
          </w:p>
          <w:p w14:paraId="0459FA22" w14:textId="77777777" w:rsidR="00653FE1" w:rsidRDefault="00653FE1" w:rsidP="00653FE1">
            <w:pPr>
              <w:pStyle w:val="ListParagraph"/>
              <w:numPr>
                <w:ilvl w:val="0"/>
                <w:numId w:val="67"/>
              </w:numPr>
              <w:ind w:left="270"/>
              <w:jc w:val="center"/>
              <w:rPr>
                <w:rFonts w:ascii="Times New Roman" w:hAnsi="Times New Roman"/>
                <w:sz w:val="18"/>
                <w:szCs w:val="18"/>
                <w:lang w:val="en-GB"/>
              </w:rPr>
            </w:pPr>
            <w:r>
              <w:rPr>
                <w:rFonts w:ascii="Times New Roman" w:hAnsi="Times New Roman"/>
                <w:sz w:val="18"/>
                <w:szCs w:val="18"/>
                <w:lang w:val="en-GB"/>
              </w:rPr>
              <w:t>56%</w:t>
            </w:r>
          </w:p>
          <w:p w14:paraId="1700931D" w14:textId="51DDB0F8" w:rsidR="00653FE1" w:rsidRPr="00653FE1" w:rsidRDefault="00653FE1" w:rsidP="00653FE1">
            <w:pPr>
              <w:pStyle w:val="ListParagraph"/>
              <w:numPr>
                <w:ilvl w:val="0"/>
                <w:numId w:val="67"/>
              </w:numPr>
              <w:ind w:left="270"/>
              <w:jc w:val="center"/>
              <w:rPr>
                <w:rFonts w:ascii="Times New Roman" w:hAnsi="Times New Roman"/>
                <w:sz w:val="18"/>
                <w:szCs w:val="18"/>
                <w:lang w:val="en-GB"/>
              </w:rPr>
            </w:pPr>
            <w:r>
              <w:rPr>
                <w:rFonts w:ascii="Times New Roman" w:hAnsi="Times New Roman"/>
                <w:sz w:val="18"/>
                <w:szCs w:val="18"/>
                <w:lang w:val="en-GB"/>
              </w:rPr>
              <w:t>43%</w:t>
            </w:r>
          </w:p>
        </w:tc>
      </w:tr>
      <w:tr w:rsidR="00653FE1" w:rsidRPr="00387950" w14:paraId="128B5647" w14:textId="77777777" w:rsidTr="00972328">
        <w:tc>
          <w:tcPr>
            <w:tcW w:w="1975" w:type="dxa"/>
            <w:vMerge/>
            <w:vAlign w:val="center"/>
          </w:tcPr>
          <w:p w14:paraId="242027D0"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tcPr>
          <w:p w14:paraId="00A40ED6"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0800" w:type="dxa"/>
            <w:gridSpan w:val="13"/>
            <w:shd w:val="clear" w:color="auto" w:fill="D0CECE" w:themeFill="background2" w:themeFillShade="E6"/>
          </w:tcPr>
          <w:p w14:paraId="4732B587" w14:textId="2F2FBB51" w:rsidR="00653FE1" w:rsidRDefault="00653FE1" w:rsidP="00C01913">
            <w:pPr>
              <w:spacing w:after="0" w:line="240" w:lineRule="auto"/>
              <w:rPr>
                <w:rFonts w:ascii="Times New Roman" w:eastAsia="Calibri" w:hAnsi="Times New Roman" w:cs="Times New Roman"/>
                <w:sz w:val="18"/>
                <w:szCs w:val="18"/>
                <w:lang w:val="en-GB" w:eastAsia="en-US"/>
              </w:rPr>
            </w:pPr>
            <w:r w:rsidRPr="00387950">
              <w:rPr>
                <w:rFonts w:ascii="Times New Roman" w:eastAsia="Calibri" w:hAnsi="Times New Roman" w:cs="Times New Roman"/>
                <w:b/>
                <w:sz w:val="18"/>
                <w:szCs w:val="18"/>
                <w:lang w:val="en-GB" w:eastAsia="en-US"/>
              </w:rPr>
              <w:t xml:space="preserve">Indicator 6.1.2 Note: </w:t>
            </w:r>
            <w:r w:rsidRPr="00387950">
              <w:rPr>
                <w:rFonts w:ascii="Times New Roman" w:eastAsia="Calibri" w:hAnsi="Times New Roman" w:cs="Times New Roman"/>
                <w:sz w:val="18"/>
                <w:szCs w:val="18"/>
                <w:lang w:val="en-GB" w:eastAsia="en-US"/>
              </w:rPr>
              <w:t>Tracks the percentage of crisis-affected countries where UNDP support (</w:t>
            </w:r>
            <w:r w:rsidR="00D07F7B">
              <w:rPr>
                <w:rFonts w:ascii="Times New Roman" w:eastAsia="Calibri" w:hAnsi="Times New Roman" w:cs="Times New Roman"/>
                <w:sz w:val="18"/>
                <w:szCs w:val="18"/>
                <w:lang w:val="en-GB" w:eastAsia="en-US"/>
              </w:rPr>
              <w:t>requested by</w:t>
            </w:r>
            <w:r w:rsidRPr="00387950">
              <w:rPr>
                <w:rFonts w:ascii="Times New Roman" w:eastAsia="Calibri" w:hAnsi="Times New Roman" w:cs="Times New Roman"/>
                <w:sz w:val="18"/>
                <w:szCs w:val="18"/>
                <w:lang w:val="en-GB" w:eastAsia="en-US"/>
              </w:rPr>
              <w:t xml:space="preserve"> programme countries) to up to four country-set critical Local Economic Revitalization benchmarks are achieved within 18 months of the start of the crisis and/or UNDP intervent</w:t>
            </w:r>
            <w:r w:rsidR="005D5A79">
              <w:rPr>
                <w:rFonts w:ascii="Times New Roman" w:eastAsia="Calibri" w:hAnsi="Times New Roman" w:cs="Times New Roman"/>
                <w:sz w:val="18"/>
                <w:szCs w:val="18"/>
                <w:lang w:val="en-GB" w:eastAsia="en-US"/>
              </w:rPr>
              <w:t>ion, from January 2014 onwards.</w:t>
            </w:r>
          </w:p>
          <w:p w14:paraId="331A49BB" w14:textId="0AC37D06" w:rsidR="00EB2F9D" w:rsidRPr="005D5A79" w:rsidRDefault="00EB2F9D" w:rsidP="00C01913">
            <w:pPr>
              <w:spacing w:after="0" w:line="240" w:lineRule="auto"/>
              <w:rPr>
                <w:rFonts w:ascii="Times New Roman" w:eastAsia="Calibri" w:hAnsi="Times New Roman" w:cs="Times New Roman"/>
                <w:sz w:val="18"/>
                <w:szCs w:val="18"/>
                <w:lang w:val="en-GB" w:eastAsia="en-US"/>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653FE1" w:rsidRPr="00387950" w14:paraId="0AC13C1E" w14:textId="77777777" w:rsidTr="00AF41E5">
        <w:trPr>
          <w:trHeight w:val="242"/>
        </w:trPr>
        <w:tc>
          <w:tcPr>
            <w:tcW w:w="1975" w:type="dxa"/>
            <w:vMerge w:val="restart"/>
            <w:shd w:val="clear" w:color="auto" w:fill="BDD6EE" w:themeFill="accent1" w:themeFillTint="66"/>
          </w:tcPr>
          <w:p w14:paraId="06799AA1" w14:textId="77777777" w:rsidR="00653FE1" w:rsidRPr="00387950" w:rsidRDefault="00653FE1" w:rsidP="00653FE1">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Output</w:t>
            </w:r>
            <w:r w:rsidRPr="00387950">
              <w:rPr>
                <w:rFonts w:ascii="Times New Roman" w:eastAsia="Calibri" w:hAnsi="Times New Roman" w:cs="Times New Roman"/>
                <w:i/>
                <w:sz w:val="18"/>
                <w:szCs w:val="18"/>
                <w:lang w:val="en-GB"/>
              </w:rPr>
              <w:t xml:space="preserve"> </w:t>
            </w:r>
          </w:p>
        </w:tc>
        <w:tc>
          <w:tcPr>
            <w:tcW w:w="4590" w:type="dxa"/>
            <w:gridSpan w:val="2"/>
            <w:vMerge w:val="restart"/>
            <w:shd w:val="clear" w:color="auto" w:fill="BDD6EE" w:themeFill="accent1" w:themeFillTint="66"/>
          </w:tcPr>
          <w:p w14:paraId="022DD07F" w14:textId="77777777" w:rsidR="00653FE1" w:rsidRPr="00387950" w:rsidRDefault="00653FE1" w:rsidP="00653FE1">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Output Indicator</w:t>
            </w:r>
          </w:p>
        </w:tc>
        <w:tc>
          <w:tcPr>
            <w:tcW w:w="1260" w:type="dxa"/>
            <w:gridSpan w:val="2"/>
            <w:shd w:val="clear" w:color="auto" w:fill="BDD6EE" w:themeFill="accent1" w:themeFillTint="66"/>
            <w:vAlign w:val="center"/>
          </w:tcPr>
          <w:p w14:paraId="32A4443C"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2013</w:t>
            </w:r>
          </w:p>
        </w:tc>
        <w:tc>
          <w:tcPr>
            <w:tcW w:w="1080" w:type="dxa"/>
            <w:gridSpan w:val="2"/>
            <w:shd w:val="clear" w:color="auto" w:fill="BDD6EE" w:themeFill="accent1" w:themeFillTint="66"/>
            <w:vAlign w:val="center"/>
          </w:tcPr>
          <w:p w14:paraId="62DA7472"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2014</w:t>
            </w:r>
          </w:p>
        </w:tc>
        <w:tc>
          <w:tcPr>
            <w:tcW w:w="1170" w:type="dxa"/>
            <w:gridSpan w:val="2"/>
            <w:shd w:val="clear" w:color="auto" w:fill="BDD6EE" w:themeFill="accent1" w:themeFillTint="66"/>
            <w:vAlign w:val="center"/>
          </w:tcPr>
          <w:p w14:paraId="71B22CEA"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2015</w:t>
            </w:r>
          </w:p>
        </w:tc>
        <w:tc>
          <w:tcPr>
            <w:tcW w:w="1080" w:type="dxa"/>
            <w:gridSpan w:val="2"/>
            <w:shd w:val="clear" w:color="auto" w:fill="BDD6EE" w:themeFill="accent1" w:themeFillTint="66"/>
            <w:vAlign w:val="center"/>
          </w:tcPr>
          <w:p w14:paraId="1D861787"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2016</w:t>
            </w:r>
          </w:p>
        </w:tc>
        <w:tc>
          <w:tcPr>
            <w:tcW w:w="2250" w:type="dxa"/>
            <w:gridSpan w:val="4"/>
            <w:shd w:val="clear" w:color="auto" w:fill="BDD6EE" w:themeFill="accent1" w:themeFillTint="66"/>
            <w:vAlign w:val="center"/>
          </w:tcPr>
          <w:p w14:paraId="3E8EE3AD"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2017</w:t>
            </w:r>
          </w:p>
        </w:tc>
      </w:tr>
      <w:tr w:rsidR="00653FE1" w:rsidRPr="00387950" w14:paraId="54A50D80" w14:textId="77777777" w:rsidTr="005F2F35">
        <w:tc>
          <w:tcPr>
            <w:tcW w:w="1975" w:type="dxa"/>
            <w:vMerge/>
            <w:shd w:val="clear" w:color="auto" w:fill="BDD6EE" w:themeFill="accent1" w:themeFillTint="66"/>
          </w:tcPr>
          <w:p w14:paraId="322BFD54"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4590" w:type="dxa"/>
            <w:gridSpan w:val="2"/>
            <w:vMerge/>
            <w:shd w:val="clear" w:color="auto" w:fill="BDD6EE" w:themeFill="accent1" w:themeFillTint="66"/>
          </w:tcPr>
          <w:p w14:paraId="5CA23C5B"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260" w:type="dxa"/>
            <w:gridSpan w:val="2"/>
            <w:shd w:val="clear" w:color="auto" w:fill="BDD6EE" w:themeFill="accent1" w:themeFillTint="66"/>
          </w:tcPr>
          <w:p w14:paraId="56F25BC7"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Baseline</w:t>
            </w:r>
          </w:p>
        </w:tc>
        <w:tc>
          <w:tcPr>
            <w:tcW w:w="1080" w:type="dxa"/>
            <w:gridSpan w:val="2"/>
            <w:shd w:val="clear" w:color="auto" w:fill="BDD6EE" w:themeFill="accent1" w:themeFillTint="66"/>
          </w:tcPr>
          <w:p w14:paraId="2AB7D0A3"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170" w:type="dxa"/>
            <w:gridSpan w:val="2"/>
            <w:shd w:val="clear" w:color="auto" w:fill="BDD6EE" w:themeFill="accent1" w:themeFillTint="66"/>
          </w:tcPr>
          <w:p w14:paraId="68CBD3E8"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tcPr>
          <w:p w14:paraId="6E8D4B30" w14:textId="0BE1322B"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tcPr>
          <w:p w14:paraId="3D8A5D75" w14:textId="594E5D2F"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b/>
                <w:sz w:val="18"/>
                <w:szCs w:val="18"/>
                <w:lang w:val="en-GB"/>
              </w:rPr>
              <w:t>Target</w:t>
            </w:r>
          </w:p>
        </w:tc>
        <w:tc>
          <w:tcPr>
            <w:tcW w:w="1170" w:type="dxa"/>
            <w:gridSpan w:val="2"/>
            <w:shd w:val="clear" w:color="auto" w:fill="BDD6EE" w:themeFill="accent1" w:themeFillTint="66"/>
          </w:tcPr>
          <w:p w14:paraId="00303670" w14:textId="36C1E0E1" w:rsidR="00653FE1" w:rsidRPr="00387950" w:rsidRDefault="00653FE1" w:rsidP="00653FE1">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653FE1" w:rsidRPr="00387950" w14:paraId="2F2C3F55" w14:textId="77777777" w:rsidTr="006C3309">
        <w:tc>
          <w:tcPr>
            <w:tcW w:w="1975" w:type="dxa"/>
            <w:vMerge w:val="restart"/>
            <w:shd w:val="clear" w:color="auto" w:fill="auto"/>
          </w:tcPr>
          <w:p w14:paraId="5B03C4C9" w14:textId="77777777" w:rsidR="00653FE1" w:rsidRPr="00387950" w:rsidRDefault="00653FE1" w:rsidP="00653FE1">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Output 6.2.</w:t>
            </w:r>
            <w:r w:rsidRPr="00387950">
              <w:rPr>
                <w:rFonts w:ascii="Times New Roman" w:eastAsia="Calibri" w:hAnsi="Times New Roman" w:cs="Times New Roman"/>
                <w:sz w:val="18"/>
                <w:szCs w:val="18"/>
                <w:lang w:val="en-GB"/>
              </w:rPr>
              <w:t xml:space="preserve"> National and local authorities /institutions enabled to lead the community engagement, planning, coordination, delivery and monitoring of early recovery efforts</w:t>
            </w:r>
          </w:p>
          <w:p w14:paraId="3AA140B7"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573C8352" w14:textId="6823DD2C" w:rsidR="00653FE1" w:rsidRPr="00387950" w:rsidRDefault="00653FE1" w:rsidP="00653FE1">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387950">
              <w:rPr>
                <w:rFonts w:ascii="Times New Roman" w:eastAsia="Calibri" w:hAnsi="Times New Roman" w:cs="Times New Roman"/>
                <w:b/>
                <w:color w:val="000000"/>
                <w:sz w:val="18"/>
                <w:szCs w:val="18"/>
                <w:lang w:val="en-GB"/>
              </w:rPr>
              <w:t xml:space="preserve"> </w:t>
            </w:r>
            <w:r w:rsidR="0076453C">
              <w:rPr>
                <w:rFonts w:ascii="Times New Roman" w:eastAsia="Calibri" w:hAnsi="Times New Roman" w:cs="Times New Roman"/>
                <w:b/>
                <w:color w:val="000000"/>
                <w:sz w:val="18"/>
                <w:szCs w:val="18"/>
                <w:lang w:val="en-GB"/>
              </w:rPr>
              <w:t>23</w:t>
            </w:r>
            <w:r w:rsidRPr="00387950">
              <w:rPr>
                <w:rFonts w:ascii="Times New Roman" w:eastAsia="Calibri" w:hAnsi="Times New Roman" w:cs="Times New Roman"/>
                <w:b/>
                <w:color w:val="000000"/>
                <w:sz w:val="18"/>
                <w:szCs w:val="18"/>
                <w:lang w:val="en-GB"/>
              </w:rPr>
              <w:t xml:space="preserve"> </w:t>
            </w:r>
          </w:p>
          <w:p w14:paraId="4786CEA2" w14:textId="52EA1C41" w:rsidR="00653FE1" w:rsidRPr="00387950" w:rsidRDefault="00653FE1" w:rsidP="00855C68">
            <w:pPr>
              <w:spacing w:after="0" w:line="240" w:lineRule="auto"/>
              <w:rPr>
                <w:rFonts w:ascii="Times New Roman" w:eastAsia="Calibri" w:hAnsi="Times New Roman" w:cs="Times New Roman"/>
                <w:color w:val="000000"/>
                <w:sz w:val="18"/>
                <w:szCs w:val="18"/>
                <w:lang w:val="en-GB"/>
              </w:rPr>
            </w:pPr>
            <w:r w:rsidRPr="00387950">
              <w:rPr>
                <w:rFonts w:ascii="Times New Roman" w:eastAsia="Calibri" w:hAnsi="Times New Roman" w:cs="Times New Roman"/>
                <w:b/>
                <w:color w:val="000000"/>
                <w:sz w:val="18"/>
                <w:szCs w:val="18"/>
                <w:lang w:val="en-GB"/>
              </w:rPr>
              <w:t xml:space="preserve">(December </w:t>
            </w:r>
            <w:r w:rsidR="00855C68">
              <w:rPr>
                <w:rFonts w:ascii="Times New Roman" w:eastAsia="Calibri" w:hAnsi="Times New Roman" w:cs="Times New Roman"/>
                <w:b/>
                <w:color w:val="000000"/>
                <w:sz w:val="18"/>
                <w:szCs w:val="18"/>
                <w:lang w:val="en-GB"/>
              </w:rPr>
              <w:t>2017</w:t>
            </w:r>
            <w:r w:rsidRPr="00387950">
              <w:rPr>
                <w:rFonts w:ascii="Times New Roman" w:eastAsia="Calibri" w:hAnsi="Times New Roman" w:cs="Times New Roman"/>
                <w:b/>
                <w:color w:val="000000"/>
                <w:sz w:val="18"/>
                <w:szCs w:val="18"/>
                <w:lang w:val="en-GB"/>
              </w:rPr>
              <w:t>)</w:t>
            </w:r>
          </w:p>
        </w:tc>
        <w:tc>
          <w:tcPr>
            <w:tcW w:w="630" w:type="dxa"/>
            <w:vMerge w:val="restart"/>
          </w:tcPr>
          <w:p w14:paraId="19B201A2" w14:textId="77777777" w:rsidR="00653FE1" w:rsidRPr="00387950" w:rsidRDefault="00653FE1" w:rsidP="00653FE1">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6.2.1</w:t>
            </w:r>
          </w:p>
        </w:tc>
        <w:tc>
          <w:tcPr>
            <w:tcW w:w="3960" w:type="dxa"/>
          </w:tcPr>
          <w:p w14:paraId="5CF56317" w14:textId="77777777" w:rsidR="00653FE1" w:rsidRPr="00387950" w:rsidRDefault="00653FE1" w:rsidP="00653FE1">
            <w:pPr>
              <w:spacing w:after="0" w:line="240" w:lineRule="auto"/>
              <w:rPr>
                <w:rFonts w:ascii="Times New Roman" w:hAnsi="Times New Roman" w:cs="Times New Roman"/>
                <w:sz w:val="18"/>
                <w:szCs w:val="18"/>
                <w:lang w:val="en-GB"/>
              </w:rPr>
            </w:pPr>
            <w:r w:rsidRPr="00387950">
              <w:rPr>
                <w:rFonts w:ascii="Times New Roman" w:hAnsi="Times New Roman" w:cs="Times New Roman"/>
                <w:sz w:val="18"/>
                <w:szCs w:val="18"/>
                <w:lang w:val="en-GB"/>
              </w:rPr>
              <w:t xml:space="preserve">Percentage of countries where national and/or sub-national institutions show </w:t>
            </w:r>
            <w:r w:rsidRPr="00387950">
              <w:rPr>
                <w:rFonts w:ascii="Times New Roman" w:hAnsi="Times New Roman" w:cs="Times New Roman"/>
                <w:b/>
                <w:sz w:val="18"/>
                <w:szCs w:val="18"/>
                <w:lang w:val="en-GB"/>
              </w:rPr>
              <w:t>improved capacities to lead and coordinate the early recovery process</w:t>
            </w:r>
            <w:r w:rsidRPr="00387950">
              <w:rPr>
                <w:rFonts w:ascii="Times New Roman" w:hAnsi="Times New Roman" w:cs="Times New Roman"/>
                <w:sz w:val="18"/>
                <w:szCs w:val="18"/>
                <w:lang w:val="en-GB"/>
              </w:rPr>
              <w:t xml:space="preserve"> within 18 months of the start of the crisis and/or of UNDP interventions</w:t>
            </w:r>
          </w:p>
          <w:p w14:paraId="4CE74EE2" w14:textId="77777777" w:rsidR="00653FE1" w:rsidRPr="00387950" w:rsidRDefault="00653FE1" w:rsidP="00653FE1">
            <w:pPr>
              <w:spacing w:after="0" w:line="240" w:lineRule="auto"/>
              <w:rPr>
                <w:rFonts w:ascii="Times New Roman" w:hAnsi="Times New Roman" w:cs="Times New Roman"/>
                <w:sz w:val="18"/>
                <w:szCs w:val="18"/>
                <w:lang w:val="en-GB"/>
              </w:rPr>
            </w:pPr>
          </w:p>
          <w:p w14:paraId="60CA12A9" w14:textId="77777777" w:rsidR="00653FE1" w:rsidRPr="00C370CF" w:rsidRDefault="00653FE1" w:rsidP="00653FE1">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19</w:t>
            </w:r>
          </w:p>
        </w:tc>
        <w:tc>
          <w:tcPr>
            <w:tcW w:w="1260" w:type="dxa"/>
            <w:gridSpan w:val="2"/>
            <w:shd w:val="clear" w:color="auto" w:fill="auto"/>
            <w:vAlign w:val="center"/>
          </w:tcPr>
          <w:p w14:paraId="433AC013"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0%</w:t>
            </w:r>
          </w:p>
        </w:tc>
        <w:tc>
          <w:tcPr>
            <w:tcW w:w="1080" w:type="dxa"/>
            <w:gridSpan w:val="2"/>
            <w:shd w:val="clear" w:color="auto" w:fill="auto"/>
            <w:vAlign w:val="center"/>
          </w:tcPr>
          <w:p w14:paraId="3FE77B35"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22%</w:t>
            </w:r>
          </w:p>
        </w:tc>
        <w:tc>
          <w:tcPr>
            <w:tcW w:w="1170" w:type="dxa"/>
            <w:gridSpan w:val="2"/>
            <w:shd w:val="clear" w:color="auto" w:fill="auto"/>
            <w:vAlign w:val="center"/>
          </w:tcPr>
          <w:p w14:paraId="2E6E8615"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50%</w:t>
            </w:r>
          </w:p>
        </w:tc>
        <w:tc>
          <w:tcPr>
            <w:tcW w:w="1080" w:type="dxa"/>
            <w:gridSpan w:val="2"/>
            <w:shd w:val="clear" w:color="auto" w:fill="auto"/>
            <w:vAlign w:val="center"/>
          </w:tcPr>
          <w:p w14:paraId="611AA7B2" w14:textId="3999C715"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63%</w:t>
            </w:r>
          </w:p>
        </w:tc>
        <w:tc>
          <w:tcPr>
            <w:tcW w:w="1080" w:type="dxa"/>
            <w:gridSpan w:val="2"/>
            <w:shd w:val="clear" w:color="auto" w:fill="auto"/>
            <w:vAlign w:val="center"/>
          </w:tcPr>
          <w:p w14:paraId="56A05039" w14:textId="5B77472B"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70%</w:t>
            </w:r>
          </w:p>
        </w:tc>
        <w:tc>
          <w:tcPr>
            <w:tcW w:w="1170" w:type="dxa"/>
            <w:gridSpan w:val="2"/>
            <w:shd w:val="clear" w:color="auto" w:fill="auto"/>
            <w:vAlign w:val="center"/>
          </w:tcPr>
          <w:p w14:paraId="5F327E83" w14:textId="129CCFC5" w:rsidR="00653FE1" w:rsidRPr="00387950" w:rsidRDefault="00653FE1" w:rsidP="00653FE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67%</w:t>
            </w:r>
          </w:p>
        </w:tc>
      </w:tr>
      <w:tr w:rsidR="00653FE1" w:rsidRPr="00387950" w14:paraId="04F5FE77" w14:textId="77777777" w:rsidTr="00972328">
        <w:tc>
          <w:tcPr>
            <w:tcW w:w="1975" w:type="dxa"/>
            <w:vMerge/>
            <w:shd w:val="clear" w:color="auto" w:fill="auto"/>
          </w:tcPr>
          <w:p w14:paraId="4F866E41"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tcPr>
          <w:p w14:paraId="73408D4D"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0800" w:type="dxa"/>
            <w:gridSpan w:val="13"/>
            <w:shd w:val="clear" w:color="auto" w:fill="D0CECE" w:themeFill="background2" w:themeFillShade="E6"/>
          </w:tcPr>
          <w:p w14:paraId="45013614" w14:textId="5075874C" w:rsidR="00653FE1" w:rsidRDefault="00653FE1" w:rsidP="00653FE1">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eastAsia="en-US"/>
              </w:rPr>
              <w:t xml:space="preserve">Indicator 6.2.1 Note: </w:t>
            </w:r>
            <w:r w:rsidRPr="00387950">
              <w:rPr>
                <w:rFonts w:ascii="Times New Roman" w:eastAsia="Calibri" w:hAnsi="Times New Roman" w:cs="Times New Roman"/>
                <w:sz w:val="18"/>
                <w:szCs w:val="18"/>
                <w:lang w:val="en-GB" w:eastAsia="en-US"/>
              </w:rPr>
              <w:t xml:space="preserve">Qualitative indicator </w:t>
            </w:r>
            <w:r w:rsidR="00D07F7B">
              <w:rPr>
                <w:rFonts w:ascii="Times New Roman" w:eastAsia="Calibri" w:hAnsi="Times New Roman" w:cs="Times New Roman"/>
                <w:sz w:val="18"/>
                <w:szCs w:val="18"/>
                <w:lang w:val="en-GB" w:eastAsia="en-US"/>
              </w:rPr>
              <w:t>tracks</w:t>
            </w:r>
            <w:r w:rsidRPr="00387950">
              <w:rPr>
                <w:rFonts w:ascii="Times New Roman" w:eastAsia="Calibri" w:hAnsi="Times New Roman" w:cs="Times New Roman"/>
                <w:sz w:val="18"/>
                <w:szCs w:val="18"/>
                <w:lang w:val="en-GB"/>
              </w:rPr>
              <w:t xml:space="preserve"> effectiveness of UNDP support (</w:t>
            </w:r>
            <w:r w:rsidR="00D07F7B">
              <w:rPr>
                <w:rFonts w:ascii="Times New Roman" w:eastAsia="Calibri" w:hAnsi="Times New Roman" w:cs="Times New Roman"/>
                <w:sz w:val="18"/>
                <w:szCs w:val="18"/>
                <w:lang w:val="en-GB"/>
              </w:rPr>
              <w:t>requested by</w:t>
            </w:r>
            <w:r w:rsidRPr="00387950">
              <w:rPr>
                <w:rFonts w:ascii="Times New Roman" w:hAnsi="Times New Roman" w:cs="Times New Roman"/>
                <w:sz w:val="18"/>
                <w:szCs w:val="18"/>
                <w:lang w:val="en-GB"/>
              </w:rPr>
              <w:t xml:space="preserve"> programme countries</w:t>
            </w:r>
            <w:r w:rsidRPr="00387950">
              <w:rPr>
                <w:rFonts w:ascii="Times New Roman" w:eastAsia="Calibri" w:hAnsi="Times New Roman" w:cs="Times New Roman"/>
                <w:sz w:val="18"/>
                <w:szCs w:val="18"/>
                <w:lang w:val="en-GB"/>
              </w:rPr>
              <w:t>)</w:t>
            </w:r>
            <w:r w:rsidRPr="00387950">
              <w:rPr>
                <w:rFonts w:ascii="Times New Roman" w:hAnsi="Times New Roman" w:cs="Times New Roman"/>
                <w:sz w:val="18"/>
                <w:szCs w:val="18"/>
                <w:lang w:val="en-GB"/>
              </w:rPr>
              <w:t xml:space="preserve"> to </w:t>
            </w:r>
            <w:r w:rsidRPr="00387950">
              <w:rPr>
                <w:rFonts w:ascii="Times New Roman" w:eastAsia="Calibri" w:hAnsi="Times New Roman" w:cs="Times New Roman"/>
                <w:sz w:val="18"/>
                <w:szCs w:val="18"/>
                <w:lang w:val="en-GB"/>
              </w:rPr>
              <w:t xml:space="preserve">improve capacities (physical infrastructure, equipment and vehicles, human resources, leadership skills, and institutional arrangements) to lead and coordinate early recovery processes, using a qualitative rating scale </w:t>
            </w:r>
            <w:r w:rsidRPr="00387950">
              <w:rPr>
                <w:rFonts w:ascii="Times New Roman" w:eastAsia="Calibri" w:hAnsi="Times New Roman" w:cs="Times New Roman"/>
                <w:sz w:val="18"/>
                <w:szCs w:val="18"/>
                <w:lang w:val="en-GB" w:eastAsia="en-US"/>
              </w:rPr>
              <w:t>(level reached by necessary capacities: 1=Less than pre-crisis:  2=Back to pre-crisis</w:t>
            </w:r>
            <w:r>
              <w:rPr>
                <w:rFonts w:ascii="Times New Roman" w:eastAsia="Calibri" w:hAnsi="Times New Roman" w:cs="Times New Roman"/>
                <w:sz w:val="18"/>
                <w:szCs w:val="18"/>
                <w:lang w:val="en-GB" w:eastAsia="en-US"/>
              </w:rPr>
              <w:t>, and</w:t>
            </w:r>
            <w:r w:rsidRPr="00387950">
              <w:rPr>
                <w:rFonts w:ascii="Times New Roman" w:eastAsia="Calibri" w:hAnsi="Times New Roman" w:cs="Times New Roman"/>
                <w:sz w:val="18"/>
                <w:szCs w:val="18"/>
                <w:lang w:val="en-GB" w:eastAsia="en-US"/>
              </w:rPr>
              <w:t xml:space="preserve"> 3=Better than pre-crisis)</w:t>
            </w:r>
            <w:r w:rsidR="00D07F7B">
              <w:rPr>
                <w:rFonts w:ascii="Times New Roman" w:eastAsia="Calibri" w:hAnsi="Times New Roman" w:cs="Times New Roman"/>
                <w:sz w:val="18"/>
                <w:szCs w:val="18"/>
                <w:lang w:val="en-GB" w:eastAsia="en-US"/>
              </w:rPr>
              <w:t xml:space="preserve"> and by</w:t>
            </w:r>
            <w:r w:rsidRPr="00387950">
              <w:rPr>
                <w:rFonts w:ascii="Times New Roman" w:eastAsia="Calibri" w:hAnsi="Times New Roman" w:cs="Times New Roman"/>
                <w:sz w:val="18"/>
                <w:szCs w:val="18"/>
                <w:lang w:val="en-GB" w:eastAsia="en-US"/>
              </w:rPr>
              <w:t xml:space="preserve"> </w:t>
            </w:r>
            <w:r w:rsidRPr="00387950">
              <w:rPr>
                <w:rFonts w:ascii="Times New Roman" w:eastAsia="Calibri" w:hAnsi="Times New Roman" w:cs="Times New Roman"/>
                <w:sz w:val="18"/>
                <w:szCs w:val="18"/>
                <w:lang w:val="en-GB"/>
              </w:rPr>
              <w:t xml:space="preserve">counting the number of countries where objective evidence exists that UNDP-supported capacities improved </w:t>
            </w:r>
            <w:r w:rsidR="00D07F7B">
              <w:rPr>
                <w:rFonts w:ascii="Times New Roman" w:eastAsia="Calibri" w:hAnsi="Times New Roman" w:cs="Times New Roman"/>
                <w:sz w:val="18"/>
                <w:szCs w:val="18"/>
                <w:lang w:val="en-GB"/>
              </w:rPr>
              <w:t>since</w:t>
            </w:r>
            <w:r w:rsidR="00D07F7B"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January 2014</w:t>
            </w:r>
            <w:r w:rsidR="00D07F7B">
              <w:rPr>
                <w:rFonts w:ascii="Times New Roman" w:eastAsia="Calibri" w:hAnsi="Times New Roman" w:cs="Times New Roman"/>
                <w:sz w:val="18"/>
                <w:szCs w:val="18"/>
                <w:lang w:val="en-GB"/>
              </w:rPr>
              <w:t>. This includes</w:t>
            </w:r>
            <w:r w:rsidRPr="00387950">
              <w:rPr>
                <w:rFonts w:ascii="Times New Roman" w:eastAsia="Calibri" w:hAnsi="Times New Roman" w:cs="Times New Roman"/>
                <w:sz w:val="18"/>
                <w:szCs w:val="18"/>
                <w:lang w:val="en-GB"/>
              </w:rPr>
              <w:t xml:space="preserve"> calculating the percentage over the total</w:t>
            </w:r>
            <w:r w:rsidR="00C01913">
              <w:rPr>
                <w:rFonts w:ascii="Times New Roman" w:eastAsia="Calibri" w:hAnsi="Times New Roman" w:cs="Times New Roman"/>
                <w:sz w:val="18"/>
                <w:szCs w:val="18"/>
                <w:lang w:val="en-GB"/>
              </w:rPr>
              <w:t xml:space="preserve"> number of supported countries.</w:t>
            </w:r>
          </w:p>
          <w:p w14:paraId="6CF16D2B" w14:textId="5AE3C0E0" w:rsidR="00EB2F9D" w:rsidRPr="00C01913" w:rsidRDefault="00EB2F9D" w:rsidP="00653FE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653FE1" w:rsidRPr="00387950" w14:paraId="4D4732A2" w14:textId="77777777" w:rsidTr="006C3309">
        <w:tc>
          <w:tcPr>
            <w:tcW w:w="1975" w:type="dxa"/>
            <w:vMerge/>
            <w:vAlign w:val="center"/>
          </w:tcPr>
          <w:p w14:paraId="6C2FC7CF"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val="restart"/>
          </w:tcPr>
          <w:p w14:paraId="00115354" w14:textId="77777777" w:rsidR="00653FE1" w:rsidRPr="00387950" w:rsidRDefault="00653FE1" w:rsidP="00653FE1">
            <w:pPr>
              <w:spacing w:after="0" w:line="240" w:lineRule="auto"/>
              <w:rPr>
                <w:rFonts w:ascii="Times New Roman" w:hAnsi="Times New Roman" w:cs="Times New Roman"/>
                <w:b/>
                <w:sz w:val="18"/>
                <w:szCs w:val="18"/>
                <w:lang w:val="en-GB"/>
              </w:rPr>
            </w:pPr>
            <w:r w:rsidRPr="00387950">
              <w:rPr>
                <w:rFonts w:ascii="Times New Roman" w:eastAsia="Calibri" w:hAnsi="Times New Roman" w:cs="Times New Roman"/>
                <w:b/>
                <w:sz w:val="18"/>
                <w:szCs w:val="18"/>
                <w:lang w:val="en-GB"/>
              </w:rPr>
              <w:t>6.2.2</w:t>
            </w:r>
          </w:p>
        </w:tc>
        <w:tc>
          <w:tcPr>
            <w:tcW w:w="3960" w:type="dxa"/>
          </w:tcPr>
          <w:p w14:paraId="33B66C32" w14:textId="77777777" w:rsidR="00653FE1" w:rsidRPr="00387950" w:rsidRDefault="00653FE1" w:rsidP="00653FE1">
            <w:pPr>
              <w:spacing w:after="0" w:line="240" w:lineRule="auto"/>
              <w:rPr>
                <w:rFonts w:ascii="Times New Roman" w:hAnsi="Times New Roman" w:cs="Times New Roman"/>
                <w:sz w:val="18"/>
                <w:szCs w:val="18"/>
                <w:lang w:val="en-GB"/>
              </w:rPr>
            </w:pPr>
            <w:r w:rsidRPr="00387950">
              <w:rPr>
                <w:rFonts w:ascii="Times New Roman" w:hAnsi="Times New Roman" w:cs="Times New Roman"/>
                <w:sz w:val="18"/>
                <w:szCs w:val="18"/>
                <w:lang w:val="en-GB"/>
              </w:rPr>
              <w:t xml:space="preserve">Percentage of countries affected by crisis with a </w:t>
            </w:r>
            <w:r w:rsidRPr="00387950">
              <w:rPr>
                <w:rFonts w:ascii="Times New Roman" w:hAnsi="Times New Roman" w:cs="Times New Roman"/>
                <w:b/>
                <w:sz w:val="18"/>
                <w:szCs w:val="18"/>
                <w:lang w:val="en-GB"/>
              </w:rPr>
              <w:t>strengthened financing or aid management mechanism</w:t>
            </w:r>
            <w:r w:rsidRPr="00387950">
              <w:rPr>
                <w:rFonts w:ascii="Times New Roman" w:hAnsi="Times New Roman" w:cs="Times New Roman"/>
                <w:sz w:val="18"/>
                <w:szCs w:val="18"/>
                <w:lang w:val="en-GB"/>
              </w:rPr>
              <w:t xml:space="preserve"> being </w:t>
            </w:r>
            <w:r w:rsidRPr="00387950">
              <w:rPr>
                <w:rFonts w:ascii="Times New Roman" w:hAnsi="Times New Roman" w:cs="Times New Roman"/>
                <w:b/>
                <w:bCs/>
                <w:sz w:val="18"/>
                <w:szCs w:val="18"/>
                <w:lang w:val="en-GB"/>
              </w:rPr>
              <w:t>accountably and effectively used</w:t>
            </w:r>
            <w:r w:rsidRPr="00387950">
              <w:rPr>
                <w:rFonts w:ascii="Times New Roman" w:hAnsi="Times New Roman" w:cs="Times New Roman"/>
                <w:sz w:val="18"/>
                <w:szCs w:val="18"/>
                <w:lang w:val="en-GB"/>
              </w:rPr>
              <w:t xml:space="preserve"> for early recovery within 18 months of the start of the crisis and/or of UNDP interventions</w:t>
            </w:r>
          </w:p>
          <w:p w14:paraId="78619A38" w14:textId="77777777" w:rsidR="00653FE1" w:rsidRPr="00387950" w:rsidRDefault="00653FE1" w:rsidP="00653FE1">
            <w:pPr>
              <w:spacing w:after="0" w:line="240" w:lineRule="auto"/>
              <w:rPr>
                <w:rFonts w:ascii="Times New Roman" w:hAnsi="Times New Roman" w:cs="Times New Roman"/>
                <w:sz w:val="18"/>
                <w:szCs w:val="18"/>
                <w:lang w:val="en-GB"/>
              </w:rPr>
            </w:pPr>
          </w:p>
          <w:p w14:paraId="53665EF0" w14:textId="77777777" w:rsidR="00653FE1" w:rsidRPr="00711EB8" w:rsidRDefault="00653FE1" w:rsidP="00653FE1">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lastRenderedPageBreak/>
              <w:t>Number of countries for which a 2017 target has been set for this indicator: 18</w:t>
            </w:r>
          </w:p>
        </w:tc>
        <w:tc>
          <w:tcPr>
            <w:tcW w:w="1260" w:type="dxa"/>
            <w:gridSpan w:val="2"/>
            <w:shd w:val="clear" w:color="auto" w:fill="auto"/>
            <w:vAlign w:val="center"/>
          </w:tcPr>
          <w:p w14:paraId="1954FC20"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lastRenderedPageBreak/>
              <w:t>0%</w:t>
            </w:r>
          </w:p>
        </w:tc>
        <w:tc>
          <w:tcPr>
            <w:tcW w:w="1080" w:type="dxa"/>
            <w:gridSpan w:val="2"/>
            <w:shd w:val="clear" w:color="auto" w:fill="auto"/>
            <w:vAlign w:val="center"/>
          </w:tcPr>
          <w:p w14:paraId="6C59106B"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17%</w:t>
            </w:r>
          </w:p>
        </w:tc>
        <w:tc>
          <w:tcPr>
            <w:tcW w:w="1170" w:type="dxa"/>
            <w:gridSpan w:val="2"/>
            <w:shd w:val="clear" w:color="auto" w:fill="auto"/>
            <w:vAlign w:val="center"/>
          </w:tcPr>
          <w:p w14:paraId="2FD7CCF0"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35%</w:t>
            </w:r>
          </w:p>
        </w:tc>
        <w:tc>
          <w:tcPr>
            <w:tcW w:w="1080" w:type="dxa"/>
            <w:gridSpan w:val="2"/>
            <w:shd w:val="clear" w:color="auto" w:fill="auto"/>
            <w:vAlign w:val="center"/>
          </w:tcPr>
          <w:p w14:paraId="04DDD49B" w14:textId="50367215"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44%</w:t>
            </w:r>
          </w:p>
        </w:tc>
        <w:tc>
          <w:tcPr>
            <w:tcW w:w="1080" w:type="dxa"/>
            <w:gridSpan w:val="2"/>
            <w:shd w:val="clear" w:color="auto" w:fill="auto"/>
            <w:vAlign w:val="center"/>
          </w:tcPr>
          <w:p w14:paraId="4D31E160" w14:textId="53C35F4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67%</w:t>
            </w:r>
          </w:p>
        </w:tc>
        <w:tc>
          <w:tcPr>
            <w:tcW w:w="1170" w:type="dxa"/>
            <w:gridSpan w:val="2"/>
            <w:shd w:val="clear" w:color="auto" w:fill="auto"/>
            <w:vAlign w:val="center"/>
          </w:tcPr>
          <w:p w14:paraId="0D9FFA04" w14:textId="179774DC" w:rsidR="00653FE1" w:rsidRPr="00387950" w:rsidRDefault="00653FE1" w:rsidP="00653FE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59%</w:t>
            </w:r>
          </w:p>
        </w:tc>
      </w:tr>
      <w:tr w:rsidR="00653FE1" w:rsidRPr="00387950" w14:paraId="77BD1BE2" w14:textId="77777777" w:rsidTr="00972328">
        <w:tc>
          <w:tcPr>
            <w:tcW w:w="1975" w:type="dxa"/>
            <w:vMerge/>
            <w:vAlign w:val="center"/>
          </w:tcPr>
          <w:p w14:paraId="3F6E601F"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tcPr>
          <w:p w14:paraId="086A54FD"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0800" w:type="dxa"/>
            <w:gridSpan w:val="13"/>
            <w:shd w:val="clear" w:color="auto" w:fill="D0CECE" w:themeFill="background2" w:themeFillShade="E6"/>
          </w:tcPr>
          <w:p w14:paraId="4A1BF730" w14:textId="1B9C1C53" w:rsidR="00653FE1" w:rsidRDefault="00653FE1" w:rsidP="00653FE1">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eastAsia="en-US"/>
              </w:rPr>
              <w:t xml:space="preserve">Indicator 6.2.2 </w:t>
            </w:r>
            <w:r>
              <w:rPr>
                <w:rFonts w:ascii="Times New Roman" w:eastAsia="Calibri" w:hAnsi="Times New Roman" w:cs="Times New Roman"/>
                <w:b/>
                <w:sz w:val="18"/>
                <w:szCs w:val="18"/>
                <w:lang w:val="en-GB" w:eastAsia="en-US"/>
              </w:rPr>
              <w:t>n</w:t>
            </w:r>
            <w:r w:rsidRPr="00387950">
              <w:rPr>
                <w:rFonts w:ascii="Times New Roman" w:eastAsia="Calibri" w:hAnsi="Times New Roman" w:cs="Times New Roman"/>
                <w:b/>
                <w:sz w:val="18"/>
                <w:szCs w:val="18"/>
                <w:lang w:val="en-GB" w:eastAsia="en-US"/>
              </w:rPr>
              <w:t xml:space="preserve">ote: </w:t>
            </w:r>
            <w:r w:rsidRPr="00387950">
              <w:rPr>
                <w:rFonts w:ascii="Times New Roman" w:eastAsia="Calibri" w:hAnsi="Times New Roman" w:cs="Times New Roman"/>
                <w:sz w:val="18"/>
                <w:szCs w:val="18"/>
                <w:lang w:val="en-GB" w:eastAsia="en-US"/>
              </w:rPr>
              <w:t xml:space="preserve">Qualitative indicator </w:t>
            </w:r>
            <w:r w:rsidR="00D07F7B">
              <w:rPr>
                <w:rFonts w:ascii="Times New Roman" w:eastAsia="Calibri" w:hAnsi="Times New Roman" w:cs="Times New Roman"/>
                <w:sz w:val="18"/>
                <w:szCs w:val="18"/>
                <w:lang w:val="en-GB" w:eastAsia="en-US"/>
              </w:rPr>
              <w:t>tracks</w:t>
            </w:r>
            <w:r w:rsidRPr="00387950">
              <w:rPr>
                <w:rFonts w:ascii="Times New Roman" w:eastAsia="Calibri" w:hAnsi="Times New Roman" w:cs="Times New Roman"/>
                <w:sz w:val="18"/>
                <w:szCs w:val="18"/>
                <w:lang w:val="en-GB"/>
              </w:rPr>
              <w:t xml:space="preserve"> effectiveness of UNDP support (</w:t>
            </w:r>
            <w:r w:rsidR="00D07F7B">
              <w:rPr>
                <w:rFonts w:ascii="Times New Roman" w:eastAsia="Calibri" w:hAnsi="Times New Roman" w:cs="Times New Roman"/>
                <w:sz w:val="18"/>
                <w:szCs w:val="18"/>
                <w:lang w:val="en-GB"/>
              </w:rPr>
              <w:t>requested</w:t>
            </w:r>
            <w:r w:rsidRPr="00387950">
              <w:rPr>
                <w:rFonts w:ascii="Times New Roman" w:eastAsia="Calibri" w:hAnsi="Times New Roman" w:cs="Times New Roman"/>
                <w:sz w:val="18"/>
                <w:szCs w:val="18"/>
                <w:lang w:val="en-GB"/>
              </w:rPr>
              <w:t xml:space="preserve"> </w:t>
            </w:r>
            <w:r w:rsidR="00D07F7B">
              <w:rPr>
                <w:rFonts w:ascii="Times New Roman" w:hAnsi="Times New Roman" w:cs="Times New Roman"/>
                <w:sz w:val="18"/>
                <w:szCs w:val="18"/>
                <w:lang w:val="en-GB"/>
              </w:rPr>
              <w:t>by</w:t>
            </w:r>
            <w:r w:rsidR="00D07F7B"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programme countries</w:t>
            </w:r>
            <w:r w:rsidRPr="00387950">
              <w:rPr>
                <w:rFonts w:ascii="Times New Roman" w:eastAsia="Calibri" w:hAnsi="Times New Roman" w:cs="Times New Roman"/>
                <w:sz w:val="18"/>
                <w:szCs w:val="18"/>
                <w:lang w:val="en-GB"/>
              </w:rPr>
              <w:t>)</w:t>
            </w:r>
            <w:r w:rsidRPr="00387950">
              <w:rPr>
                <w:rFonts w:ascii="Times New Roman" w:hAnsi="Times New Roman" w:cs="Times New Roman"/>
                <w:sz w:val="18"/>
                <w:szCs w:val="18"/>
                <w:lang w:val="en-GB"/>
              </w:rPr>
              <w:t xml:space="preserve"> to </w:t>
            </w:r>
            <w:r w:rsidRPr="00387950">
              <w:rPr>
                <w:rFonts w:ascii="Times New Roman" w:eastAsia="Calibri" w:hAnsi="Times New Roman" w:cs="Times New Roman"/>
                <w:sz w:val="18"/>
                <w:szCs w:val="18"/>
                <w:lang w:val="en-GB"/>
              </w:rPr>
              <w:t xml:space="preserve">accountably and effectively use financing and aid management mechanisms, using a qualitative rating scale </w:t>
            </w:r>
            <w:r w:rsidRPr="00387950">
              <w:rPr>
                <w:rFonts w:ascii="Times New Roman" w:eastAsia="Calibri" w:hAnsi="Times New Roman" w:cs="Times New Roman"/>
                <w:sz w:val="18"/>
                <w:szCs w:val="18"/>
                <w:lang w:val="en-GB" w:eastAsia="en-US"/>
              </w:rPr>
              <w:t>(</w:t>
            </w:r>
            <w:r w:rsidRPr="00387950">
              <w:rPr>
                <w:rFonts w:ascii="Times New Roman" w:eastAsia="Calibri" w:hAnsi="Times New Roman" w:cs="Times New Roman"/>
                <w:sz w:val="18"/>
                <w:szCs w:val="18"/>
                <w:lang w:val="en-GB"/>
              </w:rPr>
              <w:t>1</w:t>
            </w:r>
            <w:r>
              <w:rPr>
                <w:rFonts w:ascii="Times New Roman" w:eastAsia="Calibri" w:hAnsi="Times New Roman" w:cs="Times New Roman"/>
                <w:sz w:val="18"/>
                <w:szCs w:val="18"/>
                <w:lang w:val="en-GB"/>
              </w:rPr>
              <w:t>:</w:t>
            </w:r>
            <w:r w:rsidRPr="00387950">
              <w:rPr>
                <w:rFonts w:ascii="Times New Roman" w:eastAsia="Calibri" w:hAnsi="Times New Roman" w:cs="Times New Roman"/>
                <w:sz w:val="18"/>
                <w:szCs w:val="18"/>
                <w:lang w:val="en-GB"/>
              </w:rPr>
              <w:t xml:space="preserve"> Not adequately, 2</w:t>
            </w:r>
            <w:r>
              <w:rPr>
                <w:rFonts w:ascii="Times New Roman" w:eastAsia="Calibri" w:hAnsi="Times New Roman" w:cs="Times New Roman"/>
                <w:sz w:val="18"/>
                <w:szCs w:val="18"/>
                <w:lang w:val="en-GB"/>
              </w:rPr>
              <w:t>:</w:t>
            </w:r>
            <w:r w:rsidRPr="00387950">
              <w:rPr>
                <w:rFonts w:ascii="Times New Roman" w:eastAsia="Calibri" w:hAnsi="Times New Roman" w:cs="Times New Roman"/>
                <w:sz w:val="18"/>
                <w:szCs w:val="18"/>
                <w:lang w:val="en-GB"/>
              </w:rPr>
              <w:t xml:space="preserve"> Very partially, 3</w:t>
            </w:r>
            <w:r>
              <w:rPr>
                <w:rFonts w:ascii="Times New Roman" w:eastAsia="Calibri" w:hAnsi="Times New Roman" w:cs="Times New Roman"/>
                <w:sz w:val="18"/>
                <w:szCs w:val="18"/>
                <w:lang w:val="en-GB"/>
              </w:rPr>
              <w:t>:</w:t>
            </w:r>
            <w:r w:rsidRPr="00387950">
              <w:rPr>
                <w:rFonts w:ascii="Times New Roman" w:eastAsia="Calibri" w:hAnsi="Times New Roman" w:cs="Times New Roman"/>
                <w:sz w:val="18"/>
                <w:szCs w:val="18"/>
                <w:lang w:val="en-GB"/>
              </w:rPr>
              <w:t xml:space="preserve"> Partially, and 4</w:t>
            </w:r>
            <w:r>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Largely</w:t>
            </w:r>
            <w:r w:rsidRPr="00387950">
              <w:rPr>
                <w:rFonts w:ascii="Times New Roman" w:eastAsia="Calibri" w:hAnsi="Times New Roman" w:cs="Times New Roman"/>
                <w:sz w:val="18"/>
                <w:szCs w:val="18"/>
                <w:lang w:val="en-GB" w:eastAsia="en-US"/>
              </w:rPr>
              <w:t>)</w:t>
            </w:r>
            <w:r w:rsidR="00D07F7B">
              <w:rPr>
                <w:rFonts w:ascii="Times New Roman" w:eastAsia="Calibri" w:hAnsi="Times New Roman" w:cs="Times New Roman"/>
                <w:sz w:val="18"/>
                <w:szCs w:val="18"/>
                <w:lang w:val="en-GB" w:eastAsia="en-US"/>
              </w:rPr>
              <w:t xml:space="preserve"> and</w:t>
            </w:r>
            <w:r w:rsidRPr="00387950">
              <w:rPr>
                <w:rFonts w:ascii="Times New Roman" w:eastAsia="Calibri" w:hAnsi="Times New Roman" w:cs="Times New Roman"/>
                <w:sz w:val="18"/>
                <w:szCs w:val="18"/>
                <w:lang w:val="en-GB" w:eastAsia="en-US"/>
              </w:rPr>
              <w:t xml:space="preserve"> </w:t>
            </w:r>
            <w:r w:rsidRPr="00387950">
              <w:rPr>
                <w:rFonts w:ascii="Times New Roman" w:eastAsia="Calibri" w:hAnsi="Times New Roman" w:cs="Times New Roman"/>
                <w:sz w:val="18"/>
                <w:szCs w:val="18"/>
                <w:lang w:val="en-GB"/>
              </w:rPr>
              <w:t xml:space="preserve">counting the number of countries where objective evidence exists that UNDP-supported capacities improved </w:t>
            </w:r>
            <w:r w:rsidR="00D07F7B">
              <w:rPr>
                <w:rFonts w:ascii="Times New Roman" w:eastAsia="Calibri" w:hAnsi="Times New Roman" w:cs="Times New Roman"/>
                <w:sz w:val="18"/>
                <w:szCs w:val="18"/>
                <w:lang w:val="en-GB"/>
              </w:rPr>
              <w:t>as of</w:t>
            </w:r>
            <w:r w:rsidR="00D07F7B"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 xml:space="preserve">January 2014, and calculating the percentage over the total number of supported </w:t>
            </w:r>
            <w:r w:rsidR="00855C68">
              <w:rPr>
                <w:rFonts w:ascii="Times New Roman" w:eastAsia="Calibri" w:hAnsi="Times New Roman" w:cs="Times New Roman"/>
                <w:sz w:val="18"/>
                <w:szCs w:val="18"/>
                <w:lang w:val="en-GB"/>
              </w:rPr>
              <w:t xml:space="preserve">countries. </w:t>
            </w:r>
          </w:p>
          <w:p w14:paraId="48D3930C" w14:textId="0BF4626B" w:rsidR="00EB2F9D" w:rsidRPr="00855C68" w:rsidRDefault="00EB2F9D" w:rsidP="00653FE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653FE1" w:rsidRPr="00387950" w14:paraId="201A6A0E" w14:textId="77777777" w:rsidTr="00AF41E5">
        <w:trPr>
          <w:trHeight w:val="260"/>
        </w:trPr>
        <w:tc>
          <w:tcPr>
            <w:tcW w:w="1975" w:type="dxa"/>
            <w:vMerge w:val="restart"/>
            <w:shd w:val="clear" w:color="auto" w:fill="BDD6EE" w:themeFill="accent1" w:themeFillTint="66"/>
          </w:tcPr>
          <w:p w14:paraId="2CE395DA" w14:textId="77777777" w:rsidR="00653FE1" w:rsidRPr="00387950" w:rsidRDefault="00653FE1" w:rsidP="00653FE1">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Output</w:t>
            </w:r>
            <w:r w:rsidRPr="00387950">
              <w:rPr>
                <w:rFonts w:ascii="Times New Roman" w:eastAsia="Calibri" w:hAnsi="Times New Roman" w:cs="Times New Roman"/>
                <w:i/>
                <w:sz w:val="18"/>
                <w:szCs w:val="18"/>
                <w:lang w:val="en-GB"/>
              </w:rPr>
              <w:t xml:space="preserve"> </w:t>
            </w:r>
          </w:p>
        </w:tc>
        <w:tc>
          <w:tcPr>
            <w:tcW w:w="4590" w:type="dxa"/>
            <w:gridSpan w:val="2"/>
            <w:vMerge w:val="restart"/>
            <w:shd w:val="clear" w:color="auto" w:fill="BDD6EE" w:themeFill="accent1" w:themeFillTint="66"/>
          </w:tcPr>
          <w:p w14:paraId="31F8A3A3" w14:textId="77777777" w:rsidR="00653FE1" w:rsidRPr="00387950" w:rsidRDefault="00653FE1" w:rsidP="00653FE1">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Output Indicator</w:t>
            </w:r>
          </w:p>
        </w:tc>
        <w:tc>
          <w:tcPr>
            <w:tcW w:w="1260" w:type="dxa"/>
            <w:gridSpan w:val="2"/>
            <w:shd w:val="clear" w:color="auto" w:fill="BDD6EE" w:themeFill="accent1" w:themeFillTint="66"/>
            <w:vAlign w:val="center"/>
          </w:tcPr>
          <w:p w14:paraId="2AAA7D15"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2013</w:t>
            </w:r>
          </w:p>
        </w:tc>
        <w:tc>
          <w:tcPr>
            <w:tcW w:w="1080" w:type="dxa"/>
            <w:gridSpan w:val="2"/>
            <w:shd w:val="clear" w:color="auto" w:fill="BDD6EE" w:themeFill="accent1" w:themeFillTint="66"/>
            <w:vAlign w:val="center"/>
          </w:tcPr>
          <w:p w14:paraId="698D5270"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2014</w:t>
            </w:r>
          </w:p>
        </w:tc>
        <w:tc>
          <w:tcPr>
            <w:tcW w:w="1170" w:type="dxa"/>
            <w:gridSpan w:val="2"/>
            <w:shd w:val="clear" w:color="auto" w:fill="BDD6EE" w:themeFill="accent1" w:themeFillTint="66"/>
            <w:vAlign w:val="center"/>
          </w:tcPr>
          <w:p w14:paraId="6DA07B49"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2015</w:t>
            </w:r>
          </w:p>
        </w:tc>
        <w:tc>
          <w:tcPr>
            <w:tcW w:w="1080" w:type="dxa"/>
            <w:gridSpan w:val="2"/>
            <w:shd w:val="clear" w:color="auto" w:fill="BDD6EE" w:themeFill="accent1" w:themeFillTint="66"/>
            <w:vAlign w:val="center"/>
          </w:tcPr>
          <w:p w14:paraId="6E5F3D0C"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2016</w:t>
            </w:r>
          </w:p>
        </w:tc>
        <w:tc>
          <w:tcPr>
            <w:tcW w:w="2250" w:type="dxa"/>
            <w:gridSpan w:val="4"/>
            <w:shd w:val="clear" w:color="auto" w:fill="BDD6EE" w:themeFill="accent1" w:themeFillTint="66"/>
            <w:vAlign w:val="center"/>
          </w:tcPr>
          <w:p w14:paraId="50D1EA68"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2017</w:t>
            </w:r>
          </w:p>
        </w:tc>
      </w:tr>
      <w:tr w:rsidR="00653FE1" w:rsidRPr="00387950" w14:paraId="37E2A593" w14:textId="77777777" w:rsidTr="005F2F35">
        <w:tc>
          <w:tcPr>
            <w:tcW w:w="1975" w:type="dxa"/>
            <w:vMerge/>
            <w:shd w:val="clear" w:color="auto" w:fill="BDD6EE" w:themeFill="accent1" w:themeFillTint="66"/>
          </w:tcPr>
          <w:p w14:paraId="30635F7F"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4590" w:type="dxa"/>
            <w:gridSpan w:val="2"/>
            <w:vMerge/>
            <w:shd w:val="clear" w:color="auto" w:fill="BDD6EE" w:themeFill="accent1" w:themeFillTint="66"/>
          </w:tcPr>
          <w:p w14:paraId="6F535EC1"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260" w:type="dxa"/>
            <w:gridSpan w:val="2"/>
            <w:shd w:val="clear" w:color="auto" w:fill="BDD6EE" w:themeFill="accent1" w:themeFillTint="66"/>
          </w:tcPr>
          <w:p w14:paraId="6C670739"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Baseline</w:t>
            </w:r>
          </w:p>
        </w:tc>
        <w:tc>
          <w:tcPr>
            <w:tcW w:w="1080" w:type="dxa"/>
            <w:gridSpan w:val="2"/>
            <w:shd w:val="clear" w:color="auto" w:fill="BDD6EE" w:themeFill="accent1" w:themeFillTint="66"/>
          </w:tcPr>
          <w:p w14:paraId="478D1250"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170" w:type="dxa"/>
            <w:gridSpan w:val="2"/>
            <w:shd w:val="clear" w:color="auto" w:fill="BDD6EE" w:themeFill="accent1" w:themeFillTint="66"/>
          </w:tcPr>
          <w:p w14:paraId="0A04639A"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tcPr>
          <w:p w14:paraId="656DCAEF" w14:textId="47F5CDD1"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tcPr>
          <w:p w14:paraId="400F114F" w14:textId="3BE5B553"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b/>
                <w:sz w:val="18"/>
                <w:szCs w:val="18"/>
                <w:lang w:val="en-GB"/>
              </w:rPr>
              <w:t>Target</w:t>
            </w:r>
          </w:p>
        </w:tc>
        <w:tc>
          <w:tcPr>
            <w:tcW w:w="1170" w:type="dxa"/>
            <w:gridSpan w:val="2"/>
            <w:shd w:val="clear" w:color="auto" w:fill="BDD6EE" w:themeFill="accent1" w:themeFillTint="66"/>
          </w:tcPr>
          <w:p w14:paraId="1D17DF6A" w14:textId="228344BB" w:rsidR="00653FE1" w:rsidRPr="00387950" w:rsidRDefault="00653FE1" w:rsidP="00653FE1">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653FE1" w:rsidRPr="00387950" w14:paraId="206C7B7B" w14:textId="77777777" w:rsidTr="006C3309">
        <w:tc>
          <w:tcPr>
            <w:tcW w:w="1975" w:type="dxa"/>
            <w:vMerge w:val="restart"/>
            <w:shd w:val="clear" w:color="auto" w:fill="auto"/>
          </w:tcPr>
          <w:p w14:paraId="0CF6B77F" w14:textId="77777777" w:rsidR="00653FE1" w:rsidRPr="00387950" w:rsidRDefault="00653FE1" w:rsidP="00653FE1">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br w:type="page"/>
            </w:r>
            <w:r w:rsidRPr="00387950">
              <w:rPr>
                <w:rFonts w:ascii="Times New Roman" w:eastAsia="Calibri" w:hAnsi="Times New Roman" w:cs="Times New Roman"/>
                <w:b/>
                <w:sz w:val="18"/>
                <w:szCs w:val="18"/>
                <w:lang w:val="en-GB"/>
              </w:rPr>
              <w:t xml:space="preserve">Output 6.3. </w:t>
            </w:r>
            <w:r w:rsidRPr="00387950">
              <w:rPr>
                <w:rFonts w:ascii="Times New Roman" w:eastAsia="Calibri" w:hAnsi="Times New Roman" w:cs="Times New Roman"/>
                <w:sz w:val="18"/>
                <w:szCs w:val="18"/>
                <w:lang w:val="en-GB"/>
              </w:rPr>
              <w:t>Innovative partnerships are used to inform national planning and identification of solutions for early recovery</w:t>
            </w:r>
          </w:p>
          <w:p w14:paraId="6FEA345D" w14:textId="77777777" w:rsidR="00653FE1" w:rsidRPr="00387950" w:rsidRDefault="00653FE1" w:rsidP="00653FE1">
            <w:pPr>
              <w:spacing w:after="0" w:line="240" w:lineRule="auto"/>
              <w:rPr>
                <w:rFonts w:ascii="Times New Roman" w:eastAsia="Calibri" w:hAnsi="Times New Roman" w:cs="Times New Roman"/>
                <w:sz w:val="18"/>
                <w:szCs w:val="18"/>
                <w:lang w:val="en-GB"/>
              </w:rPr>
            </w:pPr>
          </w:p>
          <w:p w14:paraId="06E7BA97" w14:textId="3B16552D" w:rsidR="00653FE1" w:rsidRPr="00387950" w:rsidRDefault="00653FE1" w:rsidP="00653FE1">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387950">
              <w:rPr>
                <w:rFonts w:ascii="Times New Roman" w:eastAsia="Calibri" w:hAnsi="Times New Roman" w:cs="Times New Roman"/>
                <w:b/>
                <w:color w:val="000000"/>
                <w:sz w:val="18"/>
                <w:szCs w:val="18"/>
                <w:lang w:val="en-GB"/>
              </w:rPr>
              <w:t xml:space="preserve"> </w:t>
            </w:r>
            <w:r w:rsidR="00855C68">
              <w:rPr>
                <w:rFonts w:ascii="Times New Roman" w:eastAsia="Calibri" w:hAnsi="Times New Roman" w:cs="Times New Roman"/>
                <w:b/>
                <w:color w:val="000000"/>
                <w:sz w:val="18"/>
                <w:szCs w:val="18"/>
                <w:lang w:val="en-GB"/>
              </w:rPr>
              <w:t>14</w:t>
            </w:r>
            <w:r w:rsidRPr="00387950">
              <w:rPr>
                <w:rFonts w:ascii="Times New Roman" w:eastAsia="Calibri" w:hAnsi="Times New Roman" w:cs="Times New Roman"/>
                <w:b/>
                <w:color w:val="000000"/>
                <w:sz w:val="18"/>
                <w:szCs w:val="18"/>
                <w:lang w:val="en-GB"/>
              </w:rPr>
              <w:t xml:space="preserve"> </w:t>
            </w:r>
          </w:p>
          <w:p w14:paraId="02EDEE6D" w14:textId="232EF917" w:rsidR="00653FE1" w:rsidRPr="00387950" w:rsidRDefault="00653FE1" w:rsidP="00653FE1">
            <w:pPr>
              <w:spacing w:after="0" w:line="240" w:lineRule="auto"/>
              <w:rPr>
                <w:rFonts w:ascii="Times New Roman" w:eastAsia="Calibri" w:hAnsi="Times New Roman" w:cs="Times New Roman"/>
                <w:color w:val="000000"/>
                <w:sz w:val="18"/>
                <w:szCs w:val="18"/>
                <w:lang w:val="en-GB"/>
              </w:rPr>
            </w:pPr>
            <w:r w:rsidRPr="00387950">
              <w:rPr>
                <w:rFonts w:ascii="Times New Roman" w:eastAsia="Calibri" w:hAnsi="Times New Roman" w:cs="Times New Roman"/>
                <w:b/>
                <w:color w:val="000000"/>
                <w:sz w:val="18"/>
                <w:szCs w:val="18"/>
                <w:lang w:val="en-GB"/>
              </w:rPr>
              <w:t xml:space="preserve">(December </w:t>
            </w:r>
            <w:r w:rsidR="00855C68">
              <w:rPr>
                <w:rFonts w:ascii="Times New Roman" w:eastAsia="Calibri" w:hAnsi="Times New Roman" w:cs="Times New Roman"/>
                <w:b/>
                <w:color w:val="000000"/>
                <w:sz w:val="18"/>
                <w:szCs w:val="18"/>
                <w:lang w:val="en-GB"/>
              </w:rPr>
              <w:t>2017</w:t>
            </w:r>
            <w:r w:rsidRPr="00387950">
              <w:rPr>
                <w:rFonts w:ascii="Times New Roman" w:eastAsia="Calibri" w:hAnsi="Times New Roman" w:cs="Times New Roman"/>
                <w:b/>
                <w:color w:val="000000"/>
                <w:sz w:val="18"/>
                <w:szCs w:val="18"/>
                <w:lang w:val="en-GB"/>
              </w:rPr>
              <w:t>)</w:t>
            </w:r>
          </w:p>
          <w:p w14:paraId="7CE08E95"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630" w:type="dxa"/>
            <w:vMerge w:val="restart"/>
          </w:tcPr>
          <w:p w14:paraId="4DCAD2CE" w14:textId="77777777" w:rsidR="00653FE1" w:rsidRPr="00387950" w:rsidRDefault="00653FE1" w:rsidP="00653FE1">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6.3.1</w:t>
            </w:r>
          </w:p>
        </w:tc>
        <w:tc>
          <w:tcPr>
            <w:tcW w:w="3960" w:type="dxa"/>
          </w:tcPr>
          <w:p w14:paraId="79061029" w14:textId="77777777" w:rsidR="00653FE1" w:rsidRPr="00387950" w:rsidRDefault="00653FE1" w:rsidP="00653FE1">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Number of new partnerships</w:t>
            </w:r>
            <w:r w:rsidRPr="00387950">
              <w:rPr>
                <w:rFonts w:ascii="Times New Roman" w:eastAsia="Calibri" w:hAnsi="Times New Roman" w:cs="Times New Roman"/>
                <w:sz w:val="18"/>
                <w:szCs w:val="18"/>
                <w:lang w:val="en-GB"/>
              </w:rPr>
              <w:t xml:space="preserve"> operational to ensure implementation of innovative solutions for early recovery, disaggregated by </w:t>
            </w:r>
            <w:r w:rsidRPr="00387950">
              <w:rPr>
                <w:rFonts w:ascii="Times New Roman" w:eastAsia="Calibri" w:hAnsi="Times New Roman" w:cs="Times New Roman"/>
                <w:b/>
                <w:sz w:val="18"/>
                <w:szCs w:val="18"/>
                <w:lang w:val="en-GB"/>
              </w:rPr>
              <w:t>type of partnership</w:t>
            </w:r>
            <w:r w:rsidRPr="00387950">
              <w:rPr>
                <w:rFonts w:ascii="Times New Roman" w:eastAsia="Calibri" w:hAnsi="Times New Roman" w:cs="Times New Roman"/>
                <w:sz w:val="18"/>
                <w:szCs w:val="18"/>
                <w:lang w:val="en-GB"/>
              </w:rPr>
              <w:t>.</w:t>
            </w:r>
          </w:p>
          <w:p w14:paraId="78A6E13D" w14:textId="77777777" w:rsidR="00653FE1" w:rsidRPr="00387950" w:rsidRDefault="00653FE1" w:rsidP="00653FE1">
            <w:pPr>
              <w:pStyle w:val="ListParagraph"/>
              <w:numPr>
                <w:ilvl w:val="0"/>
                <w:numId w:val="43"/>
              </w:numPr>
              <w:contextualSpacing/>
              <w:rPr>
                <w:rFonts w:ascii="Times New Roman" w:hAnsi="Times New Roman"/>
                <w:sz w:val="18"/>
                <w:szCs w:val="18"/>
                <w:lang w:val="en-GB"/>
              </w:rPr>
            </w:pPr>
            <w:r w:rsidRPr="00387950">
              <w:rPr>
                <w:rFonts w:ascii="Times New Roman" w:hAnsi="Times New Roman"/>
                <w:sz w:val="18"/>
                <w:szCs w:val="18"/>
                <w:lang w:val="en-GB"/>
              </w:rPr>
              <w:t>New South-South and triangular cooperation partnerships</w:t>
            </w:r>
          </w:p>
          <w:p w14:paraId="351BD42D" w14:textId="77777777" w:rsidR="00653FE1" w:rsidRPr="00387950" w:rsidRDefault="00653FE1" w:rsidP="00653FE1">
            <w:pPr>
              <w:pStyle w:val="ListParagraph"/>
              <w:numPr>
                <w:ilvl w:val="0"/>
                <w:numId w:val="43"/>
              </w:numPr>
              <w:contextualSpacing/>
              <w:rPr>
                <w:rFonts w:ascii="Times New Roman" w:hAnsi="Times New Roman"/>
                <w:sz w:val="18"/>
                <w:szCs w:val="18"/>
                <w:lang w:val="en-GB"/>
              </w:rPr>
            </w:pPr>
            <w:r w:rsidRPr="00387950">
              <w:rPr>
                <w:rFonts w:ascii="Times New Roman" w:hAnsi="Times New Roman"/>
                <w:sz w:val="18"/>
                <w:szCs w:val="18"/>
                <w:lang w:val="en-GB"/>
              </w:rPr>
              <w:t>New public-private partnerships</w:t>
            </w:r>
            <w:r w:rsidRPr="00387950">
              <w:rPr>
                <w:rFonts w:ascii="Times New Roman" w:eastAsia="Calibri" w:hAnsi="Times New Roman"/>
                <w:sz w:val="18"/>
                <w:szCs w:val="18"/>
                <w:lang w:val="en-GB"/>
              </w:rPr>
              <w:t xml:space="preserve"> </w:t>
            </w:r>
          </w:p>
          <w:p w14:paraId="07A7954C" w14:textId="77777777" w:rsidR="00653FE1" w:rsidRPr="00387950" w:rsidRDefault="00653FE1" w:rsidP="00653FE1">
            <w:pPr>
              <w:pStyle w:val="ListParagraph"/>
              <w:numPr>
                <w:ilvl w:val="0"/>
                <w:numId w:val="43"/>
              </w:numPr>
              <w:contextualSpacing/>
              <w:rPr>
                <w:rFonts w:ascii="Times New Roman" w:hAnsi="Times New Roman"/>
                <w:sz w:val="18"/>
                <w:szCs w:val="18"/>
                <w:lang w:val="en-GB"/>
              </w:rPr>
            </w:pPr>
            <w:r w:rsidRPr="00387950">
              <w:rPr>
                <w:rFonts w:ascii="Times New Roman" w:hAnsi="Times New Roman"/>
                <w:sz w:val="18"/>
                <w:szCs w:val="18"/>
                <w:lang w:val="en-GB"/>
              </w:rPr>
              <w:t>New private sector partnerships</w:t>
            </w:r>
          </w:p>
          <w:p w14:paraId="43173B02" w14:textId="77777777" w:rsidR="00653FE1" w:rsidRPr="00387950" w:rsidRDefault="00653FE1" w:rsidP="00653FE1">
            <w:pPr>
              <w:pStyle w:val="ListParagraph"/>
              <w:numPr>
                <w:ilvl w:val="0"/>
                <w:numId w:val="43"/>
              </w:numPr>
              <w:contextualSpacing/>
              <w:rPr>
                <w:rFonts w:ascii="Times New Roman" w:hAnsi="Times New Roman"/>
                <w:sz w:val="18"/>
                <w:szCs w:val="18"/>
                <w:lang w:val="en-GB"/>
              </w:rPr>
            </w:pPr>
            <w:r w:rsidRPr="00387950">
              <w:rPr>
                <w:rFonts w:ascii="Times New Roman" w:hAnsi="Times New Roman"/>
                <w:sz w:val="18"/>
                <w:szCs w:val="18"/>
                <w:lang w:val="en-GB"/>
              </w:rPr>
              <w:t xml:space="preserve">Other new partnerships </w:t>
            </w:r>
          </w:p>
          <w:p w14:paraId="6D3F909E" w14:textId="6C1A4598" w:rsidR="00653FE1" w:rsidRPr="00986313" w:rsidRDefault="00653FE1" w:rsidP="005D5A79">
            <w:pPr>
              <w:spacing w:before="240" w:line="240" w:lineRule="auto"/>
              <w:contextualSpacing/>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a) </w:t>
            </w:r>
            <w:r w:rsidR="005D5A79">
              <w:rPr>
                <w:rFonts w:ascii="Times New Roman" w:eastAsia="Calibri" w:hAnsi="Times New Roman" w:cs="Times New Roman"/>
                <w:sz w:val="18"/>
                <w:szCs w:val="18"/>
                <w:lang w:val="en-GB"/>
              </w:rPr>
              <w:t>10</w:t>
            </w:r>
            <w:r w:rsidRPr="00C370CF">
              <w:rPr>
                <w:rFonts w:ascii="Times New Roman" w:eastAsia="Calibri" w:hAnsi="Times New Roman" w:cs="Times New Roman"/>
                <w:sz w:val="18"/>
                <w:szCs w:val="18"/>
                <w:lang w:val="en-GB"/>
              </w:rPr>
              <w:t>, b-d) 8</w:t>
            </w:r>
          </w:p>
        </w:tc>
        <w:tc>
          <w:tcPr>
            <w:tcW w:w="1260" w:type="dxa"/>
            <w:gridSpan w:val="2"/>
          </w:tcPr>
          <w:p w14:paraId="3A9BF5E2"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0C34BBF1"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5E1AC20C"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43933AB9"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0</w:t>
            </w:r>
          </w:p>
          <w:p w14:paraId="0240A86C"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0589E937"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0</w:t>
            </w:r>
          </w:p>
          <w:p w14:paraId="16C49C61"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0FB004F5"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0</w:t>
            </w:r>
          </w:p>
          <w:p w14:paraId="6EBAD96B"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1133DF17"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0</w:t>
            </w:r>
          </w:p>
        </w:tc>
        <w:tc>
          <w:tcPr>
            <w:tcW w:w="1080" w:type="dxa"/>
            <w:gridSpan w:val="2"/>
          </w:tcPr>
          <w:p w14:paraId="0E021EF2"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0269D620"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3148438C"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3C5414FF"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7</w:t>
            </w:r>
          </w:p>
          <w:p w14:paraId="00B661E4"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6FD626D7"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2</w:t>
            </w:r>
          </w:p>
          <w:p w14:paraId="059CFD19"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72A651D0"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9</w:t>
            </w:r>
          </w:p>
          <w:p w14:paraId="719D9F6E"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46FA3D5D"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23</w:t>
            </w:r>
          </w:p>
        </w:tc>
        <w:tc>
          <w:tcPr>
            <w:tcW w:w="1170" w:type="dxa"/>
            <w:gridSpan w:val="2"/>
          </w:tcPr>
          <w:p w14:paraId="0911031D"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6CB11958"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61262C71"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1083E569"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12</w:t>
            </w:r>
          </w:p>
          <w:p w14:paraId="2F04B860" w14:textId="77777777" w:rsidR="00653FE1" w:rsidRPr="00387950" w:rsidRDefault="00653FE1" w:rsidP="00653FE1">
            <w:pPr>
              <w:spacing w:after="0" w:line="240" w:lineRule="auto"/>
              <w:jc w:val="center"/>
              <w:rPr>
                <w:rFonts w:ascii="Times New Roman" w:hAnsi="Times New Roman" w:cs="Times New Roman"/>
                <w:sz w:val="18"/>
                <w:szCs w:val="18"/>
                <w:lang w:val="en-GB"/>
              </w:rPr>
            </w:pPr>
          </w:p>
          <w:p w14:paraId="6321FC6F"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9</w:t>
            </w:r>
          </w:p>
          <w:p w14:paraId="29DE2C0E" w14:textId="77777777" w:rsidR="00653FE1" w:rsidRPr="00387950" w:rsidRDefault="00653FE1" w:rsidP="00653FE1">
            <w:pPr>
              <w:spacing w:after="0" w:line="240" w:lineRule="auto"/>
              <w:jc w:val="center"/>
              <w:rPr>
                <w:rFonts w:ascii="Times New Roman" w:hAnsi="Times New Roman" w:cs="Times New Roman"/>
                <w:sz w:val="18"/>
                <w:szCs w:val="18"/>
                <w:lang w:val="en-GB"/>
              </w:rPr>
            </w:pPr>
          </w:p>
          <w:p w14:paraId="4B4CE6FB"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22</w:t>
            </w:r>
          </w:p>
          <w:p w14:paraId="6046197A" w14:textId="77777777" w:rsidR="00653FE1" w:rsidRPr="00387950" w:rsidRDefault="00653FE1" w:rsidP="00653FE1">
            <w:pPr>
              <w:spacing w:after="0" w:line="240" w:lineRule="auto"/>
              <w:jc w:val="center"/>
              <w:rPr>
                <w:rFonts w:ascii="Times New Roman" w:hAnsi="Times New Roman" w:cs="Times New Roman"/>
                <w:sz w:val="18"/>
                <w:szCs w:val="18"/>
                <w:lang w:val="en-GB"/>
              </w:rPr>
            </w:pPr>
          </w:p>
          <w:p w14:paraId="7C4C458B"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hAnsi="Times New Roman" w:cs="Times New Roman"/>
                <w:sz w:val="18"/>
                <w:szCs w:val="18"/>
                <w:lang w:val="en-GB"/>
              </w:rPr>
              <w:t>56</w:t>
            </w:r>
          </w:p>
        </w:tc>
        <w:tc>
          <w:tcPr>
            <w:tcW w:w="1080" w:type="dxa"/>
            <w:gridSpan w:val="2"/>
          </w:tcPr>
          <w:p w14:paraId="5D1E017C" w14:textId="77777777" w:rsidR="00653FE1" w:rsidRPr="00387950" w:rsidRDefault="00653FE1" w:rsidP="00653FE1">
            <w:pPr>
              <w:spacing w:after="0" w:line="240" w:lineRule="auto"/>
              <w:jc w:val="center"/>
              <w:rPr>
                <w:rFonts w:ascii="Times New Roman" w:hAnsi="Times New Roman" w:cs="Times New Roman"/>
                <w:sz w:val="18"/>
                <w:szCs w:val="18"/>
                <w:lang w:val="en-GB"/>
              </w:rPr>
            </w:pPr>
          </w:p>
          <w:p w14:paraId="632BD9AC" w14:textId="77777777" w:rsidR="00653FE1" w:rsidRPr="00387950" w:rsidRDefault="00653FE1" w:rsidP="00653FE1">
            <w:pPr>
              <w:spacing w:after="0" w:line="240" w:lineRule="auto"/>
              <w:jc w:val="center"/>
              <w:rPr>
                <w:rFonts w:ascii="Times New Roman" w:hAnsi="Times New Roman" w:cs="Times New Roman"/>
                <w:sz w:val="18"/>
                <w:szCs w:val="18"/>
                <w:lang w:val="en-GB"/>
              </w:rPr>
            </w:pPr>
          </w:p>
          <w:p w14:paraId="244A7D58" w14:textId="77777777" w:rsidR="00653FE1" w:rsidRPr="00387950" w:rsidRDefault="00653FE1" w:rsidP="00653FE1">
            <w:pPr>
              <w:spacing w:after="0" w:line="240" w:lineRule="auto"/>
              <w:jc w:val="center"/>
              <w:rPr>
                <w:rFonts w:ascii="Times New Roman" w:hAnsi="Times New Roman" w:cs="Times New Roman"/>
                <w:sz w:val="18"/>
                <w:szCs w:val="18"/>
                <w:lang w:val="en-GB"/>
              </w:rPr>
            </w:pPr>
          </w:p>
          <w:p w14:paraId="58B754FC"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20</w:t>
            </w:r>
          </w:p>
          <w:p w14:paraId="0C443459" w14:textId="77777777" w:rsidR="00653FE1" w:rsidRPr="00387950" w:rsidRDefault="00653FE1" w:rsidP="00653FE1">
            <w:pPr>
              <w:spacing w:after="0" w:line="240" w:lineRule="auto"/>
              <w:jc w:val="center"/>
              <w:rPr>
                <w:rFonts w:ascii="Times New Roman" w:hAnsi="Times New Roman" w:cs="Times New Roman"/>
                <w:sz w:val="18"/>
                <w:szCs w:val="18"/>
                <w:lang w:val="en-GB"/>
              </w:rPr>
            </w:pPr>
          </w:p>
          <w:p w14:paraId="2F98E3EB"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13</w:t>
            </w:r>
          </w:p>
          <w:p w14:paraId="176C80F2" w14:textId="77777777" w:rsidR="00653FE1" w:rsidRPr="00387950" w:rsidRDefault="00653FE1" w:rsidP="00653FE1">
            <w:pPr>
              <w:spacing w:after="0" w:line="240" w:lineRule="auto"/>
              <w:jc w:val="center"/>
              <w:rPr>
                <w:rFonts w:ascii="Times New Roman" w:hAnsi="Times New Roman" w:cs="Times New Roman"/>
                <w:sz w:val="18"/>
                <w:szCs w:val="18"/>
                <w:lang w:val="en-GB"/>
              </w:rPr>
            </w:pPr>
          </w:p>
          <w:p w14:paraId="389B7DD6"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29</w:t>
            </w:r>
          </w:p>
          <w:p w14:paraId="40373DE1" w14:textId="77777777" w:rsidR="00653FE1" w:rsidRPr="00387950" w:rsidRDefault="00653FE1" w:rsidP="00653FE1">
            <w:pPr>
              <w:spacing w:after="0" w:line="240" w:lineRule="auto"/>
              <w:jc w:val="center"/>
              <w:rPr>
                <w:rFonts w:ascii="Times New Roman" w:hAnsi="Times New Roman" w:cs="Times New Roman"/>
                <w:sz w:val="18"/>
                <w:szCs w:val="18"/>
                <w:lang w:val="en-GB"/>
              </w:rPr>
            </w:pPr>
          </w:p>
          <w:p w14:paraId="33633636" w14:textId="224DB0FD"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115</w:t>
            </w:r>
          </w:p>
        </w:tc>
        <w:tc>
          <w:tcPr>
            <w:tcW w:w="1080" w:type="dxa"/>
            <w:gridSpan w:val="2"/>
          </w:tcPr>
          <w:p w14:paraId="198BA1FE"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1CD25D13"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4D496689"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13EF7E4C"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25</w:t>
            </w:r>
          </w:p>
          <w:p w14:paraId="65CCEBFE"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01866CEF"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26</w:t>
            </w:r>
          </w:p>
          <w:p w14:paraId="1D0DB164"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315B1562"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37</w:t>
            </w:r>
          </w:p>
          <w:p w14:paraId="0E501D98" w14:textId="77777777" w:rsidR="00653FE1" w:rsidRPr="00387950" w:rsidRDefault="00653FE1" w:rsidP="00653FE1">
            <w:pPr>
              <w:spacing w:after="0" w:line="240" w:lineRule="auto"/>
              <w:jc w:val="center"/>
              <w:rPr>
                <w:rFonts w:ascii="Times New Roman" w:eastAsia="Calibri" w:hAnsi="Times New Roman" w:cs="Times New Roman"/>
                <w:sz w:val="18"/>
                <w:szCs w:val="18"/>
                <w:lang w:val="en-GB"/>
              </w:rPr>
            </w:pPr>
          </w:p>
          <w:p w14:paraId="6822E05F" w14:textId="328C08E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sz w:val="18"/>
                <w:szCs w:val="18"/>
                <w:lang w:val="en-GB"/>
              </w:rPr>
              <w:t>68</w:t>
            </w:r>
          </w:p>
        </w:tc>
        <w:tc>
          <w:tcPr>
            <w:tcW w:w="1170" w:type="dxa"/>
            <w:gridSpan w:val="2"/>
            <w:shd w:val="clear" w:color="auto" w:fill="auto"/>
          </w:tcPr>
          <w:p w14:paraId="3D848DFF" w14:textId="77777777" w:rsidR="00653FE1" w:rsidRDefault="00653FE1" w:rsidP="00653FE1">
            <w:pPr>
              <w:spacing w:after="0" w:line="240" w:lineRule="auto"/>
              <w:jc w:val="center"/>
              <w:rPr>
                <w:rFonts w:ascii="Times New Roman" w:hAnsi="Times New Roman" w:cs="Times New Roman"/>
                <w:sz w:val="18"/>
                <w:szCs w:val="18"/>
                <w:lang w:val="en-GB"/>
              </w:rPr>
            </w:pPr>
          </w:p>
          <w:p w14:paraId="219C9C89" w14:textId="77777777" w:rsidR="00653FE1" w:rsidRDefault="00653FE1" w:rsidP="00653FE1">
            <w:pPr>
              <w:spacing w:after="0" w:line="240" w:lineRule="auto"/>
              <w:jc w:val="center"/>
              <w:rPr>
                <w:rFonts w:ascii="Times New Roman" w:hAnsi="Times New Roman" w:cs="Times New Roman"/>
                <w:sz w:val="18"/>
                <w:szCs w:val="18"/>
                <w:lang w:val="en-GB"/>
              </w:rPr>
            </w:pPr>
          </w:p>
          <w:p w14:paraId="1350887B" w14:textId="77777777" w:rsidR="00653FE1" w:rsidRDefault="00653FE1" w:rsidP="00653FE1">
            <w:pPr>
              <w:spacing w:after="0" w:line="240" w:lineRule="auto"/>
              <w:jc w:val="center"/>
              <w:rPr>
                <w:rFonts w:ascii="Times New Roman" w:hAnsi="Times New Roman" w:cs="Times New Roman"/>
                <w:sz w:val="18"/>
                <w:szCs w:val="18"/>
                <w:lang w:val="en-GB"/>
              </w:rPr>
            </w:pPr>
          </w:p>
          <w:p w14:paraId="68B036E4" w14:textId="77777777" w:rsidR="00653FE1" w:rsidRDefault="00653FE1" w:rsidP="00653FE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22</w:t>
            </w:r>
          </w:p>
          <w:p w14:paraId="3DA50867" w14:textId="77777777" w:rsidR="00653FE1" w:rsidRDefault="00653FE1" w:rsidP="00653FE1">
            <w:pPr>
              <w:spacing w:after="0" w:line="240" w:lineRule="auto"/>
              <w:jc w:val="center"/>
              <w:rPr>
                <w:rFonts w:ascii="Times New Roman" w:hAnsi="Times New Roman" w:cs="Times New Roman"/>
                <w:sz w:val="18"/>
                <w:szCs w:val="18"/>
                <w:lang w:val="en-GB"/>
              </w:rPr>
            </w:pPr>
          </w:p>
          <w:p w14:paraId="28FC4ECF" w14:textId="77777777" w:rsidR="00653FE1" w:rsidRDefault="00653FE1" w:rsidP="00653FE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14</w:t>
            </w:r>
          </w:p>
          <w:p w14:paraId="3A879570" w14:textId="77777777" w:rsidR="00653FE1" w:rsidRDefault="00653FE1" w:rsidP="00653FE1">
            <w:pPr>
              <w:spacing w:after="0" w:line="240" w:lineRule="auto"/>
              <w:jc w:val="center"/>
              <w:rPr>
                <w:rFonts w:ascii="Times New Roman" w:hAnsi="Times New Roman" w:cs="Times New Roman"/>
                <w:sz w:val="18"/>
                <w:szCs w:val="18"/>
                <w:lang w:val="en-GB"/>
              </w:rPr>
            </w:pPr>
          </w:p>
          <w:p w14:paraId="3D3FF069" w14:textId="77777777" w:rsidR="00653FE1" w:rsidRDefault="00653FE1" w:rsidP="00653FE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37</w:t>
            </w:r>
          </w:p>
          <w:p w14:paraId="74CAD07A" w14:textId="77777777" w:rsidR="00653FE1" w:rsidRDefault="00653FE1" w:rsidP="00653FE1">
            <w:pPr>
              <w:spacing w:after="0" w:line="240" w:lineRule="auto"/>
              <w:jc w:val="center"/>
              <w:rPr>
                <w:rFonts w:ascii="Times New Roman" w:hAnsi="Times New Roman" w:cs="Times New Roman"/>
                <w:sz w:val="18"/>
                <w:szCs w:val="18"/>
                <w:lang w:val="en-GB"/>
              </w:rPr>
            </w:pPr>
          </w:p>
          <w:p w14:paraId="6C234720" w14:textId="7FE1CB22" w:rsidR="00653FE1" w:rsidRPr="00387950" w:rsidRDefault="00653FE1" w:rsidP="00653FE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200</w:t>
            </w:r>
          </w:p>
        </w:tc>
      </w:tr>
      <w:tr w:rsidR="00653FE1" w:rsidRPr="00387950" w14:paraId="28C064F1" w14:textId="77777777" w:rsidTr="00972328">
        <w:tc>
          <w:tcPr>
            <w:tcW w:w="1975" w:type="dxa"/>
            <w:vMerge/>
            <w:shd w:val="clear" w:color="auto" w:fill="auto"/>
          </w:tcPr>
          <w:p w14:paraId="7CC9E40A"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tcPr>
          <w:p w14:paraId="683E42F9"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0800" w:type="dxa"/>
            <w:gridSpan w:val="13"/>
            <w:shd w:val="clear" w:color="auto" w:fill="D0CECE" w:themeFill="background2" w:themeFillShade="E6"/>
          </w:tcPr>
          <w:p w14:paraId="39D65888" w14:textId="2A5FF91E" w:rsidR="00653FE1" w:rsidRDefault="00653FE1" w:rsidP="00653FE1">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eastAsia="en-US"/>
              </w:rPr>
              <w:t xml:space="preserve">Indicator 6.3.1 </w:t>
            </w:r>
            <w:r>
              <w:rPr>
                <w:rFonts w:ascii="Times New Roman" w:eastAsia="Calibri" w:hAnsi="Times New Roman" w:cs="Times New Roman"/>
                <w:b/>
                <w:sz w:val="18"/>
                <w:szCs w:val="18"/>
                <w:lang w:val="en-GB" w:eastAsia="en-US"/>
              </w:rPr>
              <w:t>n</w:t>
            </w:r>
            <w:r w:rsidRPr="00387950">
              <w:rPr>
                <w:rFonts w:ascii="Times New Roman" w:eastAsia="Calibri" w:hAnsi="Times New Roman" w:cs="Times New Roman"/>
                <w:b/>
                <w:sz w:val="18"/>
                <w:szCs w:val="18"/>
                <w:lang w:val="en-GB" w:eastAsia="en-US"/>
              </w:rPr>
              <w:t xml:space="preserve">ote: </w:t>
            </w:r>
            <w:r w:rsidRPr="00387950">
              <w:rPr>
                <w:rFonts w:ascii="Times New Roman" w:hAnsi="Times New Roman" w:cs="Times New Roman"/>
                <w:sz w:val="18"/>
                <w:szCs w:val="18"/>
                <w:lang w:val="en-GB"/>
              </w:rPr>
              <w:t xml:space="preserve">Tracks the cumulative number of new partnerships </w:t>
            </w:r>
            <w:r w:rsidR="00D07F7B">
              <w:rPr>
                <w:rFonts w:ascii="Times New Roman" w:hAnsi="Times New Roman" w:cs="Times New Roman"/>
                <w:sz w:val="18"/>
                <w:szCs w:val="18"/>
                <w:lang w:val="en-GB"/>
              </w:rPr>
              <w:t>that</w:t>
            </w:r>
            <w:r w:rsidR="00D07F7B" w:rsidRPr="00387950">
              <w:rPr>
                <w:rFonts w:ascii="Times New Roman" w:hAnsi="Times New Roman" w:cs="Times New Roman"/>
                <w:sz w:val="18"/>
                <w:szCs w:val="18"/>
                <w:lang w:val="en-GB"/>
              </w:rPr>
              <w:t xml:space="preserve"> </w:t>
            </w:r>
            <w:r w:rsidR="00D07F7B">
              <w:rPr>
                <w:rFonts w:ascii="Times New Roman" w:hAnsi="Times New Roman" w:cs="Times New Roman"/>
                <w:sz w:val="18"/>
                <w:szCs w:val="18"/>
                <w:lang w:val="en-GB"/>
              </w:rPr>
              <w:t>implemented</w:t>
            </w:r>
            <w:r w:rsidRPr="00387950">
              <w:rPr>
                <w:rFonts w:ascii="Times New Roman" w:hAnsi="Times New Roman" w:cs="Times New Roman"/>
                <w:sz w:val="18"/>
                <w:szCs w:val="18"/>
                <w:lang w:val="en-GB"/>
              </w:rPr>
              <w:t xml:space="preserve"> innovative solutions for early recovery (</w:t>
            </w:r>
            <w:r w:rsidR="00D07F7B">
              <w:rPr>
                <w:rFonts w:ascii="Times New Roman" w:hAnsi="Times New Roman" w:cs="Times New Roman"/>
                <w:sz w:val="18"/>
                <w:szCs w:val="18"/>
                <w:lang w:val="en-GB"/>
              </w:rPr>
              <w:t xml:space="preserve">as requested by </w:t>
            </w:r>
            <w:r w:rsidRPr="00387950">
              <w:rPr>
                <w:rFonts w:ascii="Times New Roman" w:hAnsi="Times New Roman" w:cs="Times New Roman"/>
                <w:sz w:val="18"/>
                <w:szCs w:val="18"/>
                <w:lang w:val="en-GB"/>
              </w:rPr>
              <w:t xml:space="preserve">programme countries) </w:t>
            </w:r>
            <w:r w:rsidR="00D07F7B">
              <w:rPr>
                <w:rFonts w:ascii="Times New Roman" w:hAnsi="Times New Roman" w:cs="Times New Roman"/>
                <w:sz w:val="18"/>
                <w:szCs w:val="18"/>
                <w:lang w:val="en-GB"/>
              </w:rPr>
              <w:t>and</w:t>
            </w:r>
            <w:r w:rsidR="00D07F7B"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 xml:space="preserve">were operational (defined as those that have accountability mechanisms fully implemented) </w:t>
            </w:r>
            <w:r w:rsidR="00D07F7B">
              <w:rPr>
                <w:rFonts w:ascii="Times New Roman" w:hAnsi="Times New Roman" w:cs="Times New Roman"/>
                <w:sz w:val="18"/>
                <w:szCs w:val="18"/>
                <w:lang w:val="en-GB"/>
              </w:rPr>
              <w:t>since</w:t>
            </w:r>
            <w:r w:rsidR="00D07F7B" w:rsidRPr="00387950">
              <w:rPr>
                <w:rFonts w:ascii="Times New Roman" w:hAnsi="Times New Roman" w:cs="Times New Roman"/>
                <w:sz w:val="18"/>
                <w:szCs w:val="18"/>
                <w:lang w:val="en-GB"/>
              </w:rPr>
              <w:t xml:space="preserve"> </w:t>
            </w:r>
            <w:r w:rsidRPr="00387950">
              <w:rPr>
                <w:rFonts w:ascii="Times New Roman" w:hAnsi="Times New Roman" w:cs="Times New Roman"/>
                <w:sz w:val="18"/>
                <w:szCs w:val="18"/>
                <w:lang w:val="en-GB"/>
              </w:rPr>
              <w:t>January 2014, disaggregated b</w:t>
            </w:r>
            <w:r w:rsidR="005D5A79">
              <w:rPr>
                <w:rFonts w:ascii="Times New Roman" w:hAnsi="Times New Roman" w:cs="Times New Roman"/>
                <w:sz w:val="18"/>
                <w:szCs w:val="18"/>
                <w:lang w:val="en-GB"/>
              </w:rPr>
              <w:t>y the type of partner involved.</w:t>
            </w:r>
          </w:p>
          <w:p w14:paraId="01760C3E" w14:textId="5C2D828E" w:rsidR="00EB2F9D" w:rsidRPr="00387950" w:rsidRDefault="00EB2F9D" w:rsidP="00653FE1">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653FE1" w:rsidRPr="00387950" w14:paraId="5B699224" w14:textId="77777777" w:rsidTr="006C3309">
        <w:tc>
          <w:tcPr>
            <w:tcW w:w="1975" w:type="dxa"/>
            <w:vMerge w:val="restart"/>
            <w:shd w:val="clear" w:color="auto" w:fill="auto"/>
          </w:tcPr>
          <w:p w14:paraId="2FDB68C9"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val="restart"/>
          </w:tcPr>
          <w:p w14:paraId="0F4FAB95" w14:textId="77777777" w:rsidR="00653FE1" w:rsidRPr="00387950" w:rsidRDefault="00653FE1" w:rsidP="00653FE1">
            <w:pPr>
              <w:spacing w:after="0" w:line="240" w:lineRule="auto"/>
              <w:rPr>
                <w:rFonts w:ascii="Times New Roman" w:hAnsi="Times New Roman" w:cs="Times New Roman"/>
                <w:b/>
                <w:sz w:val="18"/>
                <w:szCs w:val="18"/>
                <w:lang w:val="en-GB"/>
              </w:rPr>
            </w:pPr>
            <w:r w:rsidRPr="00387950">
              <w:rPr>
                <w:rFonts w:ascii="Times New Roman" w:eastAsia="Calibri" w:hAnsi="Times New Roman" w:cs="Times New Roman"/>
                <w:b/>
                <w:sz w:val="18"/>
                <w:szCs w:val="18"/>
                <w:lang w:val="en-GB"/>
              </w:rPr>
              <w:t>6.3.2</w:t>
            </w:r>
          </w:p>
        </w:tc>
        <w:tc>
          <w:tcPr>
            <w:tcW w:w="3960" w:type="dxa"/>
          </w:tcPr>
          <w:p w14:paraId="7E762E52" w14:textId="77777777" w:rsidR="00653FE1" w:rsidRPr="00387950" w:rsidRDefault="00653FE1" w:rsidP="00653FE1">
            <w:pPr>
              <w:spacing w:after="0" w:line="240" w:lineRule="auto"/>
              <w:rPr>
                <w:rFonts w:ascii="Times New Roman" w:hAnsi="Times New Roman" w:cs="Times New Roman"/>
                <w:sz w:val="18"/>
                <w:szCs w:val="18"/>
                <w:lang w:val="en-GB"/>
              </w:rPr>
            </w:pPr>
            <w:r w:rsidRPr="00387950">
              <w:rPr>
                <w:rFonts w:ascii="Times New Roman" w:hAnsi="Times New Roman" w:cs="Times New Roman"/>
                <w:sz w:val="18"/>
                <w:szCs w:val="18"/>
                <w:lang w:val="en-GB"/>
              </w:rPr>
              <w:t xml:space="preserve">Percentage of </w:t>
            </w:r>
            <w:r w:rsidRPr="00387950">
              <w:rPr>
                <w:rFonts w:ascii="Times New Roman" w:hAnsi="Times New Roman" w:cs="Times New Roman"/>
                <w:b/>
                <w:bCs/>
                <w:sz w:val="18"/>
                <w:szCs w:val="18"/>
                <w:lang w:val="en-GB"/>
              </w:rPr>
              <w:t>total resources mobilized</w:t>
            </w:r>
            <w:r w:rsidRPr="00387950">
              <w:rPr>
                <w:rFonts w:ascii="Times New Roman" w:hAnsi="Times New Roman" w:cs="Times New Roman"/>
                <w:sz w:val="18"/>
                <w:szCs w:val="18"/>
                <w:lang w:val="en-GB"/>
              </w:rPr>
              <w:t xml:space="preserve"> in post-crisis situations </w:t>
            </w:r>
            <w:r w:rsidRPr="00387950">
              <w:rPr>
                <w:rFonts w:ascii="Times New Roman" w:hAnsi="Times New Roman" w:cs="Times New Roman"/>
                <w:b/>
                <w:bCs/>
                <w:sz w:val="18"/>
                <w:szCs w:val="18"/>
                <w:lang w:val="en-GB"/>
              </w:rPr>
              <w:t>allocated to early recovery</w:t>
            </w:r>
            <w:r w:rsidRPr="00387950">
              <w:rPr>
                <w:rFonts w:ascii="Times New Roman" w:hAnsi="Times New Roman" w:cs="Times New Roman"/>
                <w:sz w:val="18"/>
                <w:szCs w:val="18"/>
                <w:lang w:val="en-GB"/>
              </w:rPr>
              <w:t xml:space="preserve"> within 18 months of the start of the crisis and/or of UNDP interventions</w:t>
            </w:r>
          </w:p>
          <w:p w14:paraId="16DBECAA" w14:textId="77777777" w:rsidR="00653FE1" w:rsidRPr="00387950" w:rsidRDefault="00653FE1" w:rsidP="00653FE1">
            <w:pPr>
              <w:spacing w:after="0" w:line="240" w:lineRule="auto"/>
              <w:rPr>
                <w:rFonts w:ascii="Times New Roman" w:hAnsi="Times New Roman" w:cs="Times New Roman"/>
                <w:sz w:val="18"/>
                <w:szCs w:val="18"/>
                <w:lang w:val="en-GB"/>
              </w:rPr>
            </w:pPr>
          </w:p>
          <w:p w14:paraId="0E12E664" w14:textId="77777777" w:rsidR="00653FE1" w:rsidRPr="00986313" w:rsidRDefault="00653FE1" w:rsidP="00653FE1">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10</w:t>
            </w:r>
          </w:p>
        </w:tc>
        <w:tc>
          <w:tcPr>
            <w:tcW w:w="1260" w:type="dxa"/>
            <w:gridSpan w:val="2"/>
            <w:vAlign w:val="center"/>
          </w:tcPr>
          <w:p w14:paraId="061D3963"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11.2%</w:t>
            </w:r>
          </w:p>
        </w:tc>
        <w:tc>
          <w:tcPr>
            <w:tcW w:w="1080" w:type="dxa"/>
            <w:gridSpan w:val="2"/>
            <w:vAlign w:val="center"/>
          </w:tcPr>
          <w:p w14:paraId="2A2F4124"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15.1%</w:t>
            </w:r>
          </w:p>
        </w:tc>
        <w:tc>
          <w:tcPr>
            <w:tcW w:w="1170" w:type="dxa"/>
            <w:gridSpan w:val="2"/>
            <w:vAlign w:val="center"/>
          </w:tcPr>
          <w:p w14:paraId="71E2C210" w14:textId="77777777"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18.7%</w:t>
            </w:r>
          </w:p>
        </w:tc>
        <w:tc>
          <w:tcPr>
            <w:tcW w:w="1080" w:type="dxa"/>
            <w:gridSpan w:val="2"/>
            <w:vAlign w:val="center"/>
          </w:tcPr>
          <w:p w14:paraId="233BE4AA" w14:textId="7AB4E5E3"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22.5%</w:t>
            </w:r>
          </w:p>
        </w:tc>
        <w:tc>
          <w:tcPr>
            <w:tcW w:w="1080" w:type="dxa"/>
            <w:gridSpan w:val="2"/>
            <w:vAlign w:val="center"/>
          </w:tcPr>
          <w:p w14:paraId="4BC0032E" w14:textId="08E43406" w:rsidR="00653FE1" w:rsidRPr="00387950" w:rsidRDefault="00653FE1" w:rsidP="00653FE1">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17.1%</w:t>
            </w:r>
          </w:p>
        </w:tc>
        <w:tc>
          <w:tcPr>
            <w:tcW w:w="1170" w:type="dxa"/>
            <w:gridSpan w:val="2"/>
            <w:shd w:val="clear" w:color="auto" w:fill="auto"/>
            <w:vAlign w:val="center"/>
          </w:tcPr>
          <w:p w14:paraId="2046E91C" w14:textId="783F196D" w:rsidR="00653FE1" w:rsidRPr="00387950" w:rsidRDefault="00B21E3D" w:rsidP="00653FE1">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16.0%</w:t>
            </w:r>
          </w:p>
        </w:tc>
      </w:tr>
      <w:tr w:rsidR="00653FE1" w:rsidRPr="00387950" w14:paraId="18EFC539" w14:textId="77777777" w:rsidTr="00972328">
        <w:tc>
          <w:tcPr>
            <w:tcW w:w="1975" w:type="dxa"/>
            <w:vMerge/>
          </w:tcPr>
          <w:p w14:paraId="7C18470A"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tcPr>
          <w:p w14:paraId="4A6A5447"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0800" w:type="dxa"/>
            <w:gridSpan w:val="13"/>
            <w:shd w:val="clear" w:color="auto" w:fill="D0CECE" w:themeFill="background2" w:themeFillShade="E6"/>
          </w:tcPr>
          <w:p w14:paraId="5624AADA" w14:textId="10ADA443" w:rsidR="00653FE1" w:rsidRDefault="00653FE1" w:rsidP="005D5A79">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eastAsia="en-US"/>
              </w:rPr>
              <w:t xml:space="preserve">Indicator 6.3.2 </w:t>
            </w:r>
            <w:r>
              <w:rPr>
                <w:rFonts w:ascii="Times New Roman" w:eastAsia="Calibri" w:hAnsi="Times New Roman" w:cs="Times New Roman"/>
                <w:b/>
                <w:sz w:val="18"/>
                <w:szCs w:val="18"/>
                <w:lang w:val="en-GB" w:eastAsia="en-US"/>
              </w:rPr>
              <w:t>n</w:t>
            </w:r>
            <w:r w:rsidRPr="00387950">
              <w:rPr>
                <w:rFonts w:ascii="Times New Roman" w:eastAsia="Calibri" w:hAnsi="Times New Roman" w:cs="Times New Roman"/>
                <w:b/>
                <w:sz w:val="18"/>
                <w:szCs w:val="18"/>
                <w:lang w:val="en-GB" w:eastAsia="en-US"/>
              </w:rPr>
              <w:t xml:space="preserve">ote: </w:t>
            </w:r>
            <w:r w:rsidRPr="00387950">
              <w:rPr>
                <w:rFonts w:ascii="Times New Roman" w:hAnsi="Times New Roman" w:cs="Times New Roman"/>
                <w:sz w:val="18"/>
                <w:szCs w:val="18"/>
                <w:lang w:val="en-GB"/>
              </w:rPr>
              <w:t>Tracks the percentage of resources mobilized in post-crisis settings</w:t>
            </w:r>
            <w:r w:rsidR="00D07F7B">
              <w:rPr>
                <w:rFonts w:ascii="Times New Roman" w:hAnsi="Times New Roman" w:cs="Times New Roman"/>
                <w:sz w:val="18"/>
                <w:szCs w:val="18"/>
                <w:lang w:val="en-GB"/>
              </w:rPr>
              <w:t xml:space="preserve"> and</w:t>
            </w:r>
            <w:r w:rsidRPr="00387950">
              <w:rPr>
                <w:rFonts w:ascii="Times New Roman" w:hAnsi="Times New Roman" w:cs="Times New Roman"/>
                <w:sz w:val="18"/>
                <w:szCs w:val="18"/>
                <w:lang w:val="en-GB"/>
              </w:rPr>
              <w:t xml:space="preserve"> allocated to early recovery</w:t>
            </w:r>
            <w:r w:rsidR="00D07F7B">
              <w:rPr>
                <w:rFonts w:ascii="Times New Roman" w:hAnsi="Times New Roman" w:cs="Times New Roman"/>
                <w:sz w:val="18"/>
                <w:szCs w:val="18"/>
                <w:lang w:val="en-GB"/>
              </w:rPr>
              <w:t xml:space="preserve"> efforts</w:t>
            </w:r>
            <w:r w:rsidRPr="00387950">
              <w:rPr>
                <w:rFonts w:ascii="Times New Roman" w:hAnsi="Times New Roman" w:cs="Times New Roman"/>
                <w:sz w:val="18"/>
                <w:szCs w:val="18"/>
                <w:lang w:val="en-GB"/>
              </w:rPr>
              <w:t xml:space="preserve"> with support from UNDP (</w:t>
            </w:r>
            <w:r w:rsidR="00D07F7B">
              <w:rPr>
                <w:rFonts w:ascii="Times New Roman" w:hAnsi="Times New Roman" w:cs="Times New Roman"/>
                <w:sz w:val="18"/>
                <w:szCs w:val="18"/>
                <w:lang w:val="en-GB"/>
              </w:rPr>
              <w:t>requested by</w:t>
            </w:r>
            <w:r w:rsidRPr="00387950">
              <w:rPr>
                <w:rFonts w:ascii="Times New Roman" w:hAnsi="Times New Roman" w:cs="Times New Roman"/>
                <w:sz w:val="18"/>
                <w:szCs w:val="18"/>
                <w:lang w:val="en-GB"/>
              </w:rPr>
              <w:t xml:space="preserve"> programme countr</w:t>
            </w:r>
            <w:r w:rsidR="005D5A79">
              <w:rPr>
                <w:rFonts w:ascii="Times New Roman" w:hAnsi="Times New Roman" w:cs="Times New Roman"/>
                <w:sz w:val="18"/>
                <w:szCs w:val="18"/>
                <w:lang w:val="en-GB"/>
              </w:rPr>
              <w:t xml:space="preserve">ies) </w:t>
            </w:r>
            <w:r w:rsidR="00D07F7B">
              <w:rPr>
                <w:rFonts w:ascii="Times New Roman" w:hAnsi="Times New Roman" w:cs="Times New Roman"/>
                <w:sz w:val="18"/>
                <w:szCs w:val="18"/>
                <w:lang w:val="en-GB"/>
              </w:rPr>
              <w:t xml:space="preserve">as of </w:t>
            </w:r>
            <w:r w:rsidR="005D5A79">
              <w:rPr>
                <w:rFonts w:ascii="Times New Roman" w:hAnsi="Times New Roman" w:cs="Times New Roman"/>
                <w:sz w:val="18"/>
                <w:szCs w:val="18"/>
                <w:lang w:val="en-GB"/>
              </w:rPr>
              <w:t>January 2014.</w:t>
            </w:r>
          </w:p>
          <w:p w14:paraId="06DE4AFF" w14:textId="58DC75BD" w:rsidR="00EB2F9D" w:rsidRPr="005D5A79" w:rsidRDefault="00EB2F9D" w:rsidP="005D5A79">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B21E3D" w:rsidRPr="00387950" w14:paraId="5F5B2534" w14:textId="77777777" w:rsidTr="00AF41E5">
        <w:trPr>
          <w:trHeight w:val="152"/>
        </w:trPr>
        <w:tc>
          <w:tcPr>
            <w:tcW w:w="1975" w:type="dxa"/>
            <w:vMerge w:val="restart"/>
            <w:shd w:val="clear" w:color="auto" w:fill="BDD6EE" w:themeFill="accent1" w:themeFillTint="66"/>
          </w:tcPr>
          <w:p w14:paraId="71926A28" w14:textId="77777777" w:rsidR="00B21E3D" w:rsidRPr="00387950" w:rsidRDefault="00B21E3D" w:rsidP="00653FE1">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Output</w:t>
            </w:r>
            <w:r w:rsidRPr="00387950">
              <w:rPr>
                <w:rFonts w:ascii="Times New Roman" w:eastAsia="Calibri" w:hAnsi="Times New Roman" w:cs="Times New Roman"/>
                <w:i/>
                <w:sz w:val="18"/>
                <w:szCs w:val="18"/>
                <w:lang w:val="en-GB"/>
              </w:rPr>
              <w:t xml:space="preserve"> </w:t>
            </w:r>
          </w:p>
        </w:tc>
        <w:tc>
          <w:tcPr>
            <w:tcW w:w="4590" w:type="dxa"/>
            <w:gridSpan w:val="2"/>
            <w:vMerge w:val="restart"/>
            <w:shd w:val="clear" w:color="auto" w:fill="BDD6EE" w:themeFill="accent1" w:themeFillTint="66"/>
          </w:tcPr>
          <w:p w14:paraId="18FF830F" w14:textId="77777777" w:rsidR="00B21E3D" w:rsidRPr="00387950" w:rsidRDefault="00B21E3D" w:rsidP="00653FE1">
            <w:pPr>
              <w:spacing w:after="0" w:line="240" w:lineRule="auto"/>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Output Indicator</w:t>
            </w:r>
          </w:p>
        </w:tc>
        <w:tc>
          <w:tcPr>
            <w:tcW w:w="1260" w:type="dxa"/>
            <w:gridSpan w:val="2"/>
            <w:shd w:val="clear" w:color="auto" w:fill="BDD6EE" w:themeFill="accent1" w:themeFillTint="66"/>
            <w:vAlign w:val="center"/>
          </w:tcPr>
          <w:p w14:paraId="1D539A1D" w14:textId="77777777" w:rsidR="00B21E3D" w:rsidRPr="00387950" w:rsidRDefault="00B21E3D"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2013</w:t>
            </w:r>
          </w:p>
        </w:tc>
        <w:tc>
          <w:tcPr>
            <w:tcW w:w="1080" w:type="dxa"/>
            <w:gridSpan w:val="2"/>
            <w:shd w:val="clear" w:color="auto" w:fill="BDD6EE" w:themeFill="accent1" w:themeFillTint="66"/>
            <w:vAlign w:val="center"/>
          </w:tcPr>
          <w:p w14:paraId="2B4BFED6" w14:textId="77777777" w:rsidR="00B21E3D" w:rsidRPr="00387950" w:rsidRDefault="00B21E3D"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2014</w:t>
            </w:r>
          </w:p>
        </w:tc>
        <w:tc>
          <w:tcPr>
            <w:tcW w:w="1170" w:type="dxa"/>
            <w:gridSpan w:val="2"/>
            <w:shd w:val="clear" w:color="auto" w:fill="BDD6EE" w:themeFill="accent1" w:themeFillTint="66"/>
            <w:vAlign w:val="center"/>
          </w:tcPr>
          <w:p w14:paraId="1D7C2957" w14:textId="77777777" w:rsidR="00B21E3D" w:rsidRPr="00387950" w:rsidRDefault="00B21E3D" w:rsidP="00653FE1">
            <w:pPr>
              <w:spacing w:after="0" w:line="240" w:lineRule="auto"/>
              <w:jc w:val="center"/>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t>2015</w:t>
            </w:r>
          </w:p>
        </w:tc>
        <w:tc>
          <w:tcPr>
            <w:tcW w:w="1080" w:type="dxa"/>
            <w:gridSpan w:val="2"/>
            <w:shd w:val="clear" w:color="auto" w:fill="BDD6EE" w:themeFill="accent1" w:themeFillTint="66"/>
            <w:vAlign w:val="center"/>
          </w:tcPr>
          <w:p w14:paraId="3DD3F1D5" w14:textId="77777777" w:rsidR="00B21E3D" w:rsidRPr="00387950" w:rsidRDefault="00B21E3D"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2016</w:t>
            </w:r>
          </w:p>
        </w:tc>
        <w:tc>
          <w:tcPr>
            <w:tcW w:w="2250" w:type="dxa"/>
            <w:gridSpan w:val="4"/>
            <w:shd w:val="clear" w:color="auto" w:fill="BDD6EE" w:themeFill="accent1" w:themeFillTint="66"/>
            <w:vAlign w:val="center"/>
          </w:tcPr>
          <w:p w14:paraId="31DBFBE4" w14:textId="77777777" w:rsidR="00B21E3D" w:rsidRPr="00387950" w:rsidRDefault="00B21E3D" w:rsidP="00653FE1">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2017</w:t>
            </w:r>
          </w:p>
        </w:tc>
      </w:tr>
      <w:tr w:rsidR="00B21E3D" w:rsidRPr="00387950" w14:paraId="6A843FB1" w14:textId="77777777" w:rsidTr="00BB1D8F">
        <w:tc>
          <w:tcPr>
            <w:tcW w:w="1975" w:type="dxa"/>
            <w:vMerge/>
            <w:shd w:val="clear" w:color="auto" w:fill="BDD6EE" w:themeFill="accent1" w:themeFillTint="66"/>
          </w:tcPr>
          <w:p w14:paraId="46AF31C1" w14:textId="77777777" w:rsidR="00B21E3D" w:rsidRPr="00387950" w:rsidRDefault="00B21E3D" w:rsidP="00B21E3D">
            <w:pPr>
              <w:spacing w:after="0" w:line="240" w:lineRule="auto"/>
              <w:rPr>
                <w:rFonts w:ascii="Times New Roman" w:eastAsia="Calibri" w:hAnsi="Times New Roman" w:cs="Times New Roman"/>
                <w:b/>
                <w:sz w:val="18"/>
                <w:szCs w:val="18"/>
                <w:lang w:val="en-GB"/>
              </w:rPr>
            </w:pPr>
          </w:p>
        </w:tc>
        <w:tc>
          <w:tcPr>
            <w:tcW w:w="4590" w:type="dxa"/>
            <w:gridSpan w:val="2"/>
            <w:vMerge/>
            <w:shd w:val="clear" w:color="auto" w:fill="BDD6EE" w:themeFill="accent1" w:themeFillTint="66"/>
          </w:tcPr>
          <w:p w14:paraId="4A14883D" w14:textId="77777777" w:rsidR="00B21E3D" w:rsidRPr="00387950" w:rsidRDefault="00B21E3D" w:rsidP="00B21E3D">
            <w:pPr>
              <w:spacing w:after="0" w:line="240" w:lineRule="auto"/>
              <w:rPr>
                <w:rFonts w:ascii="Times New Roman" w:hAnsi="Times New Roman" w:cs="Times New Roman"/>
                <w:sz w:val="18"/>
                <w:szCs w:val="18"/>
                <w:lang w:val="en-GB"/>
              </w:rPr>
            </w:pPr>
          </w:p>
        </w:tc>
        <w:tc>
          <w:tcPr>
            <w:tcW w:w="1260" w:type="dxa"/>
            <w:gridSpan w:val="2"/>
            <w:shd w:val="clear" w:color="auto" w:fill="BDD6EE" w:themeFill="accent1" w:themeFillTint="66"/>
          </w:tcPr>
          <w:p w14:paraId="10BB5ECF" w14:textId="77777777"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Baseline</w:t>
            </w:r>
          </w:p>
        </w:tc>
        <w:tc>
          <w:tcPr>
            <w:tcW w:w="1080" w:type="dxa"/>
            <w:gridSpan w:val="2"/>
            <w:shd w:val="clear" w:color="auto" w:fill="BDD6EE" w:themeFill="accent1" w:themeFillTint="66"/>
          </w:tcPr>
          <w:p w14:paraId="7F30EC15" w14:textId="77777777"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170" w:type="dxa"/>
            <w:gridSpan w:val="2"/>
            <w:shd w:val="clear" w:color="auto" w:fill="BDD6EE" w:themeFill="accent1" w:themeFillTint="66"/>
          </w:tcPr>
          <w:p w14:paraId="12DDED60" w14:textId="77777777"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tcPr>
          <w:p w14:paraId="66E82635" w14:textId="3C699290"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eastAsia="Calibri" w:hAnsi="Times New Roman" w:cs="Times New Roman"/>
                <w:b/>
                <w:sz w:val="18"/>
                <w:szCs w:val="18"/>
                <w:lang w:val="en-GB"/>
              </w:rPr>
              <w:t>Actual</w:t>
            </w:r>
          </w:p>
        </w:tc>
        <w:tc>
          <w:tcPr>
            <w:tcW w:w="1080" w:type="dxa"/>
            <w:gridSpan w:val="2"/>
            <w:shd w:val="clear" w:color="auto" w:fill="BDD6EE" w:themeFill="accent1" w:themeFillTint="66"/>
          </w:tcPr>
          <w:p w14:paraId="730EB124" w14:textId="39287741"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b/>
                <w:sz w:val="18"/>
                <w:szCs w:val="18"/>
                <w:lang w:val="en-GB"/>
              </w:rPr>
              <w:t>Target</w:t>
            </w:r>
          </w:p>
        </w:tc>
        <w:tc>
          <w:tcPr>
            <w:tcW w:w="1170" w:type="dxa"/>
            <w:gridSpan w:val="2"/>
            <w:shd w:val="clear" w:color="auto" w:fill="BDD6EE" w:themeFill="accent1" w:themeFillTint="66"/>
          </w:tcPr>
          <w:p w14:paraId="15AEB5E1" w14:textId="5F4D0635" w:rsidR="00B21E3D" w:rsidRPr="00387950" w:rsidRDefault="00B21E3D" w:rsidP="00B21E3D">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B21E3D" w:rsidRPr="00387950" w14:paraId="454D5AC0" w14:textId="77777777" w:rsidTr="006C3309">
        <w:tc>
          <w:tcPr>
            <w:tcW w:w="1975" w:type="dxa"/>
            <w:vMerge w:val="restart"/>
            <w:shd w:val="clear" w:color="auto" w:fill="auto"/>
          </w:tcPr>
          <w:p w14:paraId="416DD21B" w14:textId="77777777" w:rsidR="00B21E3D" w:rsidRPr="00387950" w:rsidRDefault="00B21E3D" w:rsidP="00B21E3D">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rPr>
              <w:t xml:space="preserve">Output 6.4. </w:t>
            </w:r>
            <w:r w:rsidRPr="00387950">
              <w:rPr>
                <w:rFonts w:ascii="Times New Roman" w:eastAsia="Calibri" w:hAnsi="Times New Roman" w:cs="Times New Roman"/>
                <w:sz w:val="18"/>
                <w:szCs w:val="18"/>
                <w:lang w:val="en-GB"/>
              </w:rPr>
              <w:t xml:space="preserve">Recovery processes reinforce social cohesion and </w:t>
            </w:r>
            <w:r w:rsidRPr="00387950">
              <w:rPr>
                <w:rFonts w:ascii="Times New Roman" w:eastAsia="Calibri" w:hAnsi="Times New Roman" w:cs="Times New Roman"/>
                <w:sz w:val="18"/>
                <w:szCs w:val="18"/>
                <w:lang w:val="en-GB"/>
              </w:rPr>
              <w:lastRenderedPageBreak/>
              <w:t>trust and enable rapid return to sustainable development</w:t>
            </w:r>
          </w:p>
          <w:p w14:paraId="2D222AB4" w14:textId="77777777" w:rsidR="00B21E3D" w:rsidRPr="00387950" w:rsidRDefault="00B21E3D" w:rsidP="00B21E3D">
            <w:pPr>
              <w:spacing w:after="0" w:line="240" w:lineRule="auto"/>
              <w:rPr>
                <w:rFonts w:ascii="Times New Roman" w:eastAsia="Calibri" w:hAnsi="Times New Roman" w:cs="Times New Roman"/>
                <w:sz w:val="18"/>
                <w:szCs w:val="18"/>
                <w:lang w:val="en-GB"/>
              </w:rPr>
            </w:pPr>
          </w:p>
          <w:p w14:paraId="12CD0D84" w14:textId="17FD5F8D" w:rsidR="00B21E3D" w:rsidRPr="00387950" w:rsidRDefault="00B21E3D" w:rsidP="00B21E3D">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387950">
              <w:rPr>
                <w:rFonts w:ascii="Times New Roman" w:eastAsia="Calibri" w:hAnsi="Times New Roman" w:cs="Times New Roman"/>
                <w:b/>
                <w:color w:val="000000"/>
                <w:sz w:val="18"/>
                <w:szCs w:val="18"/>
                <w:lang w:val="en-GB"/>
              </w:rPr>
              <w:t xml:space="preserve"> </w:t>
            </w:r>
            <w:r w:rsidR="009F3AA3">
              <w:rPr>
                <w:rFonts w:ascii="Times New Roman" w:eastAsia="Calibri" w:hAnsi="Times New Roman" w:cs="Times New Roman"/>
                <w:b/>
                <w:color w:val="000000"/>
                <w:sz w:val="18"/>
                <w:szCs w:val="18"/>
                <w:lang w:val="en-GB"/>
              </w:rPr>
              <w:t>21</w:t>
            </w:r>
            <w:r w:rsidRPr="00387950">
              <w:rPr>
                <w:rFonts w:ascii="Times New Roman" w:eastAsia="Calibri" w:hAnsi="Times New Roman" w:cs="Times New Roman"/>
                <w:b/>
                <w:color w:val="000000"/>
                <w:sz w:val="18"/>
                <w:szCs w:val="18"/>
                <w:lang w:val="en-GB"/>
              </w:rPr>
              <w:t xml:space="preserve"> </w:t>
            </w:r>
          </w:p>
          <w:p w14:paraId="5F8C376D" w14:textId="443845F7" w:rsidR="00B21E3D" w:rsidRPr="00387950" w:rsidRDefault="00B21E3D" w:rsidP="009F3AA3">
            <w:pPr>
              <w:spacing w:after="0" w:line="240" w:lineRule="auto"/>
              <w:rPr>
                <w:rFonts w:ascii="Times New Roman" w:eastAsia="Calibri" w:hAnsi="Times New Roman" w:cs="Times New Roman"/>
                <w:color w:val="000000"/>
                <w:sz w:val="18"/>
                <w:szCs w:val="18"/>
                <w:lang w:val="en-GB"/>
              </w:rPr>
            </w:pPr>
            <w:r w:rsidRPr="00387950">
              <w:rPr>
                <w:rFonts w:ascii="Times New Roman" w:eastAsia="Calibri" w:hAnsi="Times New Roman" w:cs="Times New Roman"/>
                <w:b/>
                <w:color w:val="000000"/>
                <w:sz w:val="18"/>
                <w:szCs w:val="18"/>
                <w:lang w:val="en-GB"/>
              </w:rPr>
              <w:t xml:space="preserve">(December </w:t>
            </w:r>
            <w:r w:rsidR="009F3AA3">
              <w:rPr>
                <w:rFonts w:ascii="Times New Roman" w:eastAsia="Calibri" w:hAnsi="Times New Roman" w:cs="Times New Roman"/>
                <w:b/>
                <w:color w:val="000000"/>
                <w:sz w:val="18"/>
                <w:szCs w:val="18"/>
                <w:lang w:val="en-GB"/>
              </w:rPr>
              <w:t>2017</w:t>
            </w:r>
            <w:r w:rsidRPr="00387950">
              <w:rPr>
                <w:rFonts w:ascii="Times New Roman" w:eastAsia="Calibri" w:hAnsi="Times New Roman" w:cs="Times New Roman"/>
                <w:b/>
                <w:color w:val="000000"/>
                <w:sz w:val="18"/>
                <w:szCs w:val="18"/>
                <w:lang w:val="en-GB"/>
              </w:rPr>
              <w:t>)</w:t>
            </w:r>
          </w:p>
        </w:tc>
        <w:tc>
          <w:tcPr>
            <w:tcW w:w="630" w:type="dxa"/>
            <w:vMerge w:val="restart"/>
          </w:tcPr>
          <w:p w14:paraId="21372C76" w14:textId="77777777" w:rsidR="00B21E3D" w:rsidRPr="00387950" w:rsidRDefault="00B21E3D" w:rsidP="00B21E3D">
            <w:pPr>
              <w:spacing w:after="0" w:line="240" w:lineRule="auto"/>
              <w:rPr>
                <w:rFonts w:ascii="Times New Roman" w:eastAsia="Calibri" w:hAnsi="Times New Roman" w:cs="Times New Roman"/>
                <w:b/>
                <w:sz w:val="18"/>
                <w:szCs w:val="18"/>
                <w:lang w:val="en-GB"/>
              </w:rPr>
            </w:pPr>
            <w:r w:rsidRPr="00387950">
              <w:rPr>
                <w:rFonts w:ascii="Times New Roman" w:eastAsia="Calibri" w:hAnsi="Times New Roman" w:cs="Times New Roman"/>
                <w:b/>
                <w:sz w:val="18"/>
                <w:szCs w:val="18"/>
                <w:lang w:val="en-GB"/>
              </w:rPr>
              <w:lastRenderedPageBreak/>
              <w:t>6.4.1</w:t>
            </w:r>
          </w:p>
        </w:tc>
        <w:tc>
          <w:tcPr>
            <w:tcW w:w="3960" w:type="dxa"/>
          </w:tcPr>
          <w:p w14:paraId="5CB178DE" w14:textId="77777777" w:rsidR="00B21E3D" w:rsidRPr="00387950" w:rsidRDefault="00B21E3D" w:rsidP="00B21E3D">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sz w:val="18"/>
                <w:szCs w:val="18"/>
                <w:lang w:val="en-GB"/>
              </w:rPr>
              <w:t xml:space="preserve">Percentage of conflict-affected countries </w:t>
            </w:r>
            <w:r w:rsidRPr="00387950">
              <w:rPr>
                <w:rFonts w:ascii="Times New Roman" w:eastAsia="Calibri" w:hAnsi="Times New Roman" w:cs="Times New Roman"/>
                <w:b/>
                <w:sz w:val="18"/>
                <w:szCs w:val="18"/>
                <w:lang w:val="en-GB"/>
              </w:rPr>
              <w:t>more effectively</w:t>
            </w:r>
            <w:r w:rsidRPr="00387950">
              <w:rPr>
                <w:rFonts w:ascii="Times New Roman" w:eastAsia="Calibri" w:hAnsi="Times New Roman" w:cs="Times New Roman"/>
                <w:sz w:val="18"/>
                <w:szCs w:val="18"/>
                <w:lang w:val="en-GB"/>
              </w:rPr>
              <w:t xml:space="preserve"> bringing together </w:t>
            </w:r>
            <w:r w:rsidRPr="00387950">
              <w:rPr>
                <w:rFonts w:ascii="Times New Roman" w:eastAsia="Calibri" w:hAnsi="Times New Roman" w:cs="Times New Roman"/>
                <w:b/>
                <w:sz w:val="18"/>
                <w:szCs w:val="18"/>
                <w:lang w:val="en-GB"/>
              </w:rPr>
              <w:t xml:space="preserve">sub-national, national institutions and communities, including </w:t>
            </w:r>
            <w:r w:rsidRPr="00387950">
              <w:rPr>
                <w:rFonts w:ascii="Times New Roman" w:eastAsia="Calibri" w:hAnsi="Times New Roman" w:cs="Times New Roman"/>
                <w:b/>
                <w:sz w:val="18"/>
                <w:szCs w:val="18"/>
                <w:lang w:val="en-GB"/>
              </w:rPr>
              <w:lastRenderedPageBreak/>
              <w:t>women</w:t>
            </w:r>
            <w:r w:rsidRPr="00387950">
              <w:rPr>
                <w:rFonts w:ascii="Times New Roman" w:eastAsia="Calibri" w:hAnsi="Times New Roman" w:cs="Times New Roman"/>
                <w:sz w:val="18"/>
                <w:szCs w:val="18"/>
                <w:lang w:val="en-GB"/>
              </w:rPr>
              <w:t>, for peaceful resolution of recurrent conflicts within 18 months of the end of conflict</w:t>
            </w:r>
          </w:p>
          <w:p w14:paraId="1F76B9DD" w14:textId="77777777" w:rsidR="00B21E3D" w:rsidRPr="00986313" w:rsidRDefault="00B21E3D" w:rsidP="00B21E3D">
            <w:pPr>
              <w:spacing w:before="24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16</w:t>
            </w:r>
          </w:p>
        </w:tc>
        <w:tc>
          <w:tcPr>
            <w:tcW w:w="1260" w:type="dxa"/>
            <w:gridSpan w:val="2"/>
          </w:tcPr>
          <w:p w14:paraId="28C50544"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2967BB1A"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0B818D2B" w14:textId="77777777"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0%</w:t>
            </w:r>
          </w:p>
        </w:tc>
        <w:tc>
          <w:tcPr>
            <w:tcW w:w="1080" w:type="dxa"/>
            <w:gridSpan w:val="2"/>
          </w:tcPr>
          <w:p w14:paraId="0411715B"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2C367585"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40473167" w14:textId="77777777"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47%</w:t>
            </w:r>
          </w:p>
        </w:tc>
        <w:tc>
          <w:tcPr>
            <w:tcW w:w="1170" w:type="dxa"/>
            <w:gridSpan w:val="2"/>
          </w:tcPr>
          <w:p w14:paraId="063F1E34"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3E7665F1"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5F31991A" w14:textId="77777777"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58%</w:t>
            </w:r>
          </w:p>
        </w:tc>
        <w:tc>
          <w:tcPr>
            <w:tcW w:w="1080" w:type="dxa"/>
            <w:gridSpan w:val="2"/>
          </w:tcPr>
          <w:p w14:paraId="0A201136"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0B410309"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574FBC30" w14:textId="581E2F82"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55%</w:t>
            </w:r>
          </w:p>
        </w:tc>
        <w:tc>
          <w:tcPr>
            <w:tcW w:w="1080" w:type="dxa"/>
            <w:gridSpan w:val="2"/>
          </w:tcPr>
          <w:p w14:paraId="191173C2"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4D9291AC" w14:textId="77777777" w:rsidR="00B21E3D" w:rsidRPr="00387950" w:rsidRDefault="00B21E3D" w:rsidP="00B21E3D">
            <w:pPr>
              <w:spacing w:after="0" w:line="240" w:lineRule="auto"/>
              <w:jc w:val="center"/>
              <w:rPr>
                <w:rFonts w:ascii="Times New Roman" w:hAnsi="Times New Roman" w:cs="Times New Roman"/>
                <w:sz w:val="18"/>
                <w:szCs w:val="18"/>
                <w:lang w:val="en-GB"/>
              </w:rPr>
            </w:pPr>
          </w:p>
          <w:p w14:paraId="67E89A80" w14:textId="0AEB562B"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68%</w:t>
            </w:r>
          </w:p>
        </w:tc>
        <w:tc>
          <w:tcPr>
            <w:tcW w:w="1170" w:type="dxa"/>
            <w:gridSpan w:val="2"/>
            <w:shd w:val="clear" w:color="auto" w:fill="auto"/>
          </w:tcPr>
          <w:p w14:paraId="3BBEDE58" w14:textId="77777777" w:rsidR="00B21E3D" w:rsidRDefault="00B21E3D" w:rsidP="00B21E3D">
            <w:pPr>
              <w:spacing w:after="0" w:line="240" w:lineRule="auto"/>
              <w:jc w:val="center"/>
              <w:rPr>
                <w:rFonts w:ascii="Times New Roman" w:hAnsi="Times New Roman" w:cs="Times New Roman"/>
                <w:sz w:val="18"/>
                <w:szCs w:val="18"/>
                <w:lang w:val="en-GB"/>
              </w:rPr>
            </w:pPr>
          </w:p>
          <w:p w14:paraId="4E6B5158" w14:textId="77777777" w:rsidR="00B21E3D" w:rsidRDefault="00B21E3D" w:rsidP="00B21E3D">
            <w:pPr>
              <w:spacing w:after="0" w:line="240" w:lineRule="auto"/>
              <w:jc w:val="center"/>
              <w:rPr>
                <w:rFonts w:ascii="Times New Roman" w:hAnsi="Times New Roman" w:cs="Times New Roman"/>
                <w:sz w:val="18"/>
                <w:szCs w:val="18"/>
                <w:lang w:val="en-GB"/>
              </w:rPr>
            </w:pPr>
          </w:p>
          <w:p w14:paraId="5D7DFC85" w14:textId="6E6065FA" w:rsidR="00B21E3D" w:rsidRPr="00387950" w:rsidRDefault="00B21E3D" w:rsidP="00B21E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64%</w:t>
            </w:r>
          </w:p>
        </w:tc>
      </w:tr>
      <w:tr w:rsidR="00653FE1" w:rsidRPr="00387950" w14:paraId="0E173DE2" w14:textId="77777777" w:rsidTr="009F3AA3">
        <w:trPr>
          <w:trHeight w:val="1070"/>
        </w:trPr>
        <w:tc>
          <w:tcPr>
            <w:tcW w:w="1975" w:type="dxa"/>
            <w:vMerge/>
          </w:tcPr>
          <w:p w14:paraId="439F48D3"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tcPr>
          <w:p w14:paraId="50B98EA8"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0800" w:type="dxa"/>
            <w:gridSpan w:val="13"/>
            <w:shd w:val="clear" w:color="auto" w:fill="D0CECE" w:themeFill="background2" w:themeFillShade="E6"/>
          </w:tcPr>
          <w:p w14:paraId="66355C90" w14:textId="0942E678" w:rsidR="00653FE1" w:rsidRDefault="00653FE1" w:rsidP="00653FE1">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eastAsia="en-US"/>
              </w:rPr>
              <w:t xml:space="preserve">Indicator 6.4.1 </w:t>
            </w:r>
            <w:r>
              <w:rPr>
                <w:rFonts w:ascii="Times New Roman" w:eastAsia="Calibri" w:hAnsi="Times New Roman" w:cs="Times New Roman"/>
                <w:b/>
                <w:sz w:val="18"/>
                <w:szCs w:val="18"/>
                <w:lang w:val="en-GB" w:eastAsia="en-US"/>
              </w:rPr>
              <w:t>n</w:t>
            </w:r>
            <w:r w:rsidRPr="00387950">
              <w:rPr>
                <w:rFonts w:ascii="Times New Roman" w:eastAsia="Calibri" w:hAnsi="Times New Roman" w:cs="Times New Roman"/>
                <w:b/>
                <w:sz w:val="18"/>
                <w:szCs w:val="18"/>
                <w:lang w:val="en-GB" w:eastAsia="en-US"/>
              </w:rPr>
              <w:t>ote:</w:t>
            </w:r>
            <w:r w:rsidRPr="00387950">
              <w:rPr>
                <w:rFonts w:ascii="Times New Roman" w:eastAsia="Calibri" w:hAnsi="Times New Roman" w:cs="Times New Roman"/>
                <w:sz w:val="18"/>
                <w:szCs w:val="18"/>
                <w:lang w:val="en-GB" w:eastAsia="en-US"/>
              </w:rPr>
              <w:t xml:space="preserve"> Qualitative indicator </w:t>
            </w:r>
            <w:r w:rsidR="00D07F7B">
              <w:rPr>
                <w:rFonts w:ascii="Times New Roman" w:eastAsia="Calibri" w:hAnsi="Times New Roman" w:cs="Times New Roman"/>
                <w:sz w:val="18"/>
                <w:szCs w:val="18"/>
                <w:lang w:val="en-GB" w:eastAsia="en-US"/>
              </w:rPr>
              <w:t>tracks</w:t>
            </w:r>
            <w:r w:rsidRPr="00387950">
              <w:rPr>
                <w:rFonts w:ascii="Times New Roman" w:eastAsia="Calibri" w:hAnsi="Times New Roman" w:cs="Times New Roman"/>
                <w:sz w:val="18"/>
                <w:szCs w:val="18"/>
                <w:lang w:val="en-GB"/>
              </w:rPr>
              <w:t xml:space="preserve"> effectiveness of UNDP support (</w:t>
            </w:r>
            <w:r w:rsidR="00D07F7B">
              <w:rPr>
                <w:rFonts w:ascii="Times New Roman" w:eastAsia="Calibri" w:hAnsi="Times New Roman" w:cs="Times New Roman"/>
                <w:sz w:val="18"/>
                <w:szCs w:val="18"/>
                <w:lang w:val="en-GB"/>
              </w:rPr>
              <w:t>as requested by</w:t>
            </w:r>
            <w:r w:rsidRPr="00387950">
              <w:rPr>
                <w:rFonts w:ascii="Times New Roman" w:hAnsi="Times New Roman" w:cs="Times New Roman"/>
                <w:sz w:val="18"/>
                <w:szCs w:val="18"/>
                <w:lang w:val="en-GB"/>
              </w:rPr>
              <w:t xml:space="preserve"> programme countries</w:t>
            </w:r>
            <w:r w:rsidRPr="00387950">
              <w:rPr>
                <w:rFonts w:ascii="Times New Roman" w:eastAsia="Calibri" w:hAnsi="Times New Roman" w:cs="Times New Roman"/>
                <w:sz w:val="18"/>
                <w:szCs w:val="18"/>
                <w:lang w:val="en-GB"/>
              </w:rPr>
              <w:t>)</w:t>
            </w:r>
            <w:r w:rsidRPr="00387950">
              <w:rPr>
                <w:rFonts w:ascii="Times New Roman" w:hAnsi="Times New Roman" w:cs="Times New Roman"/>
                <w:sz w:val="18"/>
                <w:szCs w:val="18"/>
                <w:lang w:val="en-GB"/>
              </w:rPr>
              <w:t xml:space="preserve"> to </w:t>
            </w:r>
            <w:r w:rsidRPr="00387950">
              <w:rPr>
                <w:rFonts w:ascii="Times New Roman" w:eastAsia="Calibri" w:hAnsi="Times New Roman" w:cs="Times New Roman"/>
                <w:sz w:val="18"/>
                <w:szCs w:val="18"/>
                <w:lang w:val="en-GB"/>
              </w:rPr>
              <w:t xml:space="preserve">bring together institutions and communities for peaceful resolution of recurrent conflicts, using a qualitative rating scale </w:t>
            </w:r>
            <w:r w:rsidRPr="00387950">
              <w:rPr>
                <w:rFonts w:ascii="Times New Roman" w:eastAsia="Calibri" w:hAnsi="Times New Roman" w:cs="Times New Roman"/>
                <w:sz w:val="18"/>
                <w:szCs w:val="18"/>
                <w:lang w:val="en-GB" w:eastAsia="en-US"/>
              </w:rPr>
              <w:t>(1=not significant; 2=average; 3=significant)</w:t>
            </w:r>
            <w:r w:rsidR="00D07F7B">
              <w:rPr>
                <w:rFonts w:ascii="Times New Roman" w:eastAsia="Calibri" w:hAnsi="Times New Roman" w:cs="Times New Roman"/>
                <w:sz w:val="18"/>
                <w:szCs w:val="18"/>
                <w:lang w:val="en-GB" w:eastAsia="en-US"/>
              </w:rPr>
              <w:t xml:space="preserve"> and</w:t>
            </w:r>
            <w:r w:rsidRPr="00387950">
              <w:rPr>
                <w:rFonts w:ascii="Times New Roman" w:eastAsia="Calibri" w:hAnsi="Times New Roman" w:cs="Times New Roman"/>
                <w:sz w:val="18"/>
                <w:szCs w:val="18"/>
                <w:lang w:val="en-GB" w:eastAsia="en-US"/>
              </w:rPr>
              <w:t xml:space="preserve"> </w:t>
            </w:r>
            <w:r w:rsidRPr="00387950">
              <w:rPr>
                <w:rFonts w:ascii="Times New Roman" w:eastAsia="Calibri" w:hAnsi="Times New Roman" w:cs="Times New Roman"/>
                <w:sz w:val="18"/>
                <w:szCs w:val="18"/>
                <w:lang w:val="en-GB"/>
              </w:rPr>
              <w:t xml:space="preserve">counting the number of countries where objective evidence exists that UNDP-supported participatory conflict resolution processes contributed to peaceful solutions </w:t>
            </w:r>
            <w:r w:rsidR="00D07F7B">
              <w:rPr>
                <w:rFonts w:ascii="Times New Roman" w:eastAsia="Calibri" w:hAnsi="Times New Roman" w:cs="Times New Roman"/>
                <w:sz w:val="18"/>
                <w:szCs w:val="18"/>
                <w:lang w:val="en-GB"/>
              </w:rPr>
              <w:t>since</w:t>
            </w:r>
            <w:r w:rsidR="00D07F7B" w:rsidRPr="00387950">
              <w:rPr>
                <w:rFonts w:ascii="Times New Roman" w:eastAsia="Calibri" w:hAnsi="Times New Roman" w:cs="Times New Roman"/>
                <w:sz w:val="18"/>
                <w:szCs w:val="18"/>
                <w:lang w:val="en-GB"/>
              </w:rPr>
              <w:t xml:space="preserve"> </w:t>
            </w:r>
            <w:r w:rsidRPr="00387950">
              <w:rPr>
                <w:rFonts w:ascii="Times New Roman" w:eastAsia="Calibri" w:hAnsi="Times New Roman" w:cs="Times New Roman"/>
                <w:sz w:val="18"/>
                <w:szCs w:val="18"/>
                <w:lang w:val="en-GB"/>
              </w:rPr>
              <w:t>January 2014</w:t>
            </w:r>
            <w:r w:rsidR="00D07F7B">
              <w:rPr>
                <w:rFonts w:ascii="Times New Roman" w:eastAsia="Calibri" w:hAnsi="Times New Roman" w:cs="Times New Roman"/>
                <w:sz w:val="18"/>
                <w:szCs w:val="18"/>
                <w:lang w:val="en-GB"/>
              </w:rPr>
              <w:t xml:space="preserve">. </w:t>
            </w:r>
            <w:r w:rsidR="00E8750E">
              <w:rPr>
                <w:rFonts w:ascii="Times New Roman" w:eastAsia="Calibri" w:hAnsi="Times New Roman" w:cs="Times New Roman"/>
                <w:sz w:val="18"/>
                <w:szCs w:val="18"/>
                <w:lang w:val="en-GB"/>
              </w:rPr>
              <w:t>I</w:t>
            </w:r>
            <w:r w:rsidR="00D07F7B">
              <w:rPr>
                <w:rFonts w:ascii="Times New Roman" w:eastAsia="Calibri" w:hAnsi="Times New Roman" w:cs="Times New Roman"/>
                <w:sz w:val="18"/>
                <w:szCs w:val="18"/>
                <w:lang w:val="en-GB"/>
              </w:rPr>
              <w:t>ncludes</w:t>
            </w:r>
            <w:r w:rsidRPr="00387950">
              <w:rPr>
                <w:rFonts w:ascii="Times New Roman" w:eastAsia="Calibri" w:hAnsi="Times New Roman" w:cs="Times New Roman"/>
                <w:sz w:val="18"/>
                <w:szCs w:val="18"/>
                <w:lang w:val="en-GB"/>
              </w:rPr>
              <w:t xml:space="preserve"> calculating the percentage over the total number of suppo</w:t>
            </w:r>
            <w:r w:rsidR="009F3AA3">
              <w:rPr>
                <w:rFonts w:ascii="Times New Roman" w:eastAsia="Calibri" w:hAnsi="Times New Roman" w:cs="Times New Roman"/>
                <w:sz w:val="18"/>
                <w:szCs w:val="18"/>
                <w:lang w:val="en-GB"/>
              </w:rPr>
              <w:t>rted countries</w:t>
            </w:r>
            <w:r w:rsidR="00D07F7B">
              <w:rPr>
                <w:rFonts w:ascii="Times New Roman" w:eastAsia="Calibri" w:hAnsi="Times New Roman" w:cs="Times New Roman"/>
                <w:sz w:val="18"/>
                <w:szCs w:val="18"/>
                <w:lang w:val="en-GB"/>
              </w:rPr>
              <w:t>.</w:t>
            </w:r>
          </w:p>
          <w:p w14:paraId="719C23D3" w14:textId="09A44914" w:rsidR="00EB2F9D" w:rsidRPr="00EB2F9D" w:rsidRDefault="00EB2F9D" w:rsidP="00653FE1">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B21E3D" w:rsidRPr="00387950" w14:paraId="673688C9" w14:textId="77777777" w:rsidTr="006C3309">
        <w:tc>
          <w:tcPr>
            <w:tcW w:w="1975" w:type="dxa"/>
            <w:vMerge w:val="restart"/>
            <w:shd w:val="clear" w:color="auto" w:fill="auto"/>
            <w:vAlign w:val="center"/>
          </w:tcPr>
          <w:p w14:paraId="073E233A" w14:textId="77777777" w:rsidR="00B21E3D" w:rsidRPr="00387950" w:rsidRDefault="00B21E3D" w:rsidP="00B21E3D">
            <w:pPr>
              <w:spacing w:after="0" w:line="240" w:lineRule="auto"/>
              <w:rPr>
                <w:rFonts w:ascii="Times New Roman" w:eastAsia="Calibri" w:hAnsi="Times New Roman" w:cs="Times New Roman"/>
                <w:b/>
                <w:sz w:val="18"/>
                <w:szCs w:val="18"/>
                <w:lang w:val="en-GB"/>
              </w:rPr>
            </w:pPr>
          </w:p>
        </w:tc>
        <w:tc>
          <w:tcPr>
            <w:tcW w:w="630" w:type="dxa"/>
            <w:vMerge w:val="restart"/>
          </w:tcPr>
          <w:p w14:paraId="75DA16D3" w14:textId="77777777" w:rsidR="00B21E3D" w:rsidRPr="00387950" w:rsidRDefault="00B21E3D" w:rsidP="00B21E3D">
            <w:pPr>
              <w:spacing w:after="0" w:line="240" w:lineRule="auto"/>
              <w:rPr>
                <w:rFonts w:ascii="Times New Roman" w:hAnsi="Times New Roman" w:cs="Times New Roman"/>
                <w:b/>
                <w:sz w:val="18"/>
                <w:szCs w:val="18"/>
                <w:lang w:val="en-GB"/>
              </w:rPr>
            </w:pPr>
            <w:r w:rsidRPr="00387950">
              <w:rPr>
                <w:rFonts w:ascii="Times New Roman" w:eastAsia="Calibri" w:hAnsi="Times New Roman" w:cs="Times New Roman"/>
                <w:b/>
                <w:sz w:val="18"/>
                <w:szCs w:val="18"/>
                <w:lang w:val="en-GB"/>
              </w:rPr>
              <w:t>6.4.2</w:t>
            </w:r>
          </w:p>
        </w:tc>
        <w:tc>
          <w:tcPr>
            <w:tcW w:w="4320" w:type="dxa"/>
            <w:gridSpan w:val="2"/>
          </w:tcPr>
          <w:p w14:paraId="4AAA83AE" w14:textId="77777777" w:rsidR="00B21E3D" w:rsidRPr="00387950" w:rsidRDefault="00B21E3D" w:rsidP="00B21E3D">
            <w:pPr>
              <w:spacing w:after="0" w:line="240" w:lineRule="auto"/>
              <w:rPr>
                <w:rFonts w:ascii="Times New Roman" w:hAnsi="Times New Roman" w:cs="Times New Roman"/>
                <w:sz w:val="18"/>
                <w:szCs w:val="18"/>
                <w:lang w:val="en-GB"/>
              </w:rPr>
            </w:pPr>
            <w:r w:rsidRPr="00387950">
              <w:rPr>
                <w:rFonts w:ascii="Times New Roman" w:hAnsi="Times New Roman" w:cs="Times New Roman"/>
                <w:bCs/>
                <w:sz w:val="18"/>
                <w:szCs w:val="18"/>
                <w:lang w:val="en-GB"/>
              </w:rPr>
              <w:t>Percentage of countries</w:t>
            </w:r>
            <w:r w:rsidRPr="00387950">
              <w:rPr>
                <w:rFonts w:ascii="Times New Roman" w:hAnsi="Times New Roman" w:cs="Times New Roman"/>
                <w:sz w:val="18"/>
                <w:szCs w:val="18"/>
                <w:lang w:val="en-GB"/>
              </w:rPr>
              <w:t xml:space="preserve"> that </w:t>
            </w:r>
            <w:r w:rsidRPr="00387950">
              <w:rPr>
                <w:rFonts w:ascii="Times New Roman" w:hAnsi="Times New Roman" w:cs="Times New Roman"/>
                <w:b/>
                <w:sz w:val="18"/>
                <w:szCs w:val="18"/>
                <w:lang w:val="en-GB"/>
              </w:rPr>
              <w:t>improve institutional, policy and budgetary arrangements</w:t>
            </w:r>
            <w:r w:rsidRPr="00387950">
              <w:rPr>
                <w:rFonts w:ascii="Times New Roman" w:hAnsi="Times New Roman" w:cs="Times New Roman"/>
                <w:sz w:val="18"/>
                <w:szCs w:val="18"/>
                <w:lang w:val="en-GB"/>
              </w:rPr>
              <w:t xml:space="preserve"> </w:t>
            </w:r>
            <w:r w:rsidRPr="00387950">
              <w:rPr>
                <w:rFonts w:ascii="Times New Roman" w:hAnsi="Times New Roman" w:cs="Times New Roman"/>
                <w:b/>
                <w:sz w:val="18"/>
                <w:szCs w:val="18"/>
                <w:lang w:val="en-GB"/>
              </w:rPr>
              <w:t>for risk management</w:t>
            </w:r>
            <w:r w:rsidRPr="00387950">
              <w:rPr>
                <w:rFonts w:ascii="Times New Roman" w:hAnsi="Times New Roman" w:cs="Times New Roman"/>
                <w:sz w:val="18"/>
                <w:szCs w:val="18"/>
                <w:lang w:val="en-GB"/>
              </w:rPr>
              <w:t xml:space="preserve"> within 18 months of start of crisis and/or UNDP intervention (early recovery)</w:t>
            </w:r>
          </w:p>
          <w:p w14:paraId="0A8A7AC3" w14:textId="77777777" w:rsidR="00B21E3D" w:rsidRPr="00387950" w:rsidRDefault="00B21E3D" w:rsidP="00B21E3D">
            <w:pPr>
              <w:spacing w:after="0" w:line="240" w:lineRule="auto"/>
              <w:rPr>
                <w:rFonts w:ascii="Times New Roman" w:hAnsi="Times New Roman" w:cs="Times New Roman"/>
                <w:sz w:val="18"/>
                <w:szCs w:val="18"/>
                <w:lang w:val="en-GB"/>
              </w:rPr>
            </w:pPr>
          </w:p>
          <w:p w14:paraId="7D94486D" w14:textId="61741C23" w:rsidR="00B21E3D" w:rsidRPr="00986313" w:rsidRDefault="00B21E3D" w:rsidP="009F3AA3">
            <w:pPr>
              <w:spacing w:after="0" w:line="240" w:lineRule="auto"/>
              <w:rPr>
                <w:rFonts w:ascii="Times New Roman"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1</w:t>
            </w:r>
            <w:r w:rsidR="009F3AA3">
              <w:rPr>
                <w:rFonts w:ascii="Times New Roman" w:eastAsia="Calibri" w:hAnsi="Times New Roman" w:cs="Times New Roman"/>
                <w:sz w:val="18"/>
                <w:szCs w:val="18"/>
                <w:lang w:val="en-GB"/>
              </w:rPr>
              <w:t>3</w:t>
            </w:r>
          </w:p>
        </w:tc>
        <w:tc>
          <w:tcPr>
            <w:tcW w:w="1080" w:type="dxa"/>
            <w:gridSpan w:val="2"/>
            <w:vAlign w:val="center"/>
          </w:tcPr>
          <w:p w14:paraId="3CAB89A4" w14:textId="77777777"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0%</w:t>
            </w:r>
          </w:p>
        </w:tc>
        <w:tc>
          <w:tcPr>
            <w:tcW w:w="1170" w:type="dxa"/>
            <w:gridSpan w:val="2"/>
            <w:vAlign w:val="center"/>
          </w:tcPr>
          <w:p w14:paraId="1BCC1ECA" w14:textId="77777777"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41%</w:t>
            </w:r>
          </w:p>
        </w:tc>
        <w:tc>
          <w:tcPr>
            <w:tcW w:w="1080" w:type="dxa"/>
            <w:gridSpan w:val="2"/>
            <w:vAlign w:val="center"/>
          </w:tcPr>
          <w:p w14:paraId="00C5E66E" w14:textId="77777777"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53%</w:t>
            </w:r>
          </w:p>
        </w:tc>
        <w:tc>
          <w:tcPr>
            <w:tcW w:w="990" w:type="dxa"/>
            <w:gridSpan w:val="2"/>
            <w:vAlign w:val="center"/>
          </w:tcPr>
          <w:p w14:paraId="4325C288" w14:textId="231CC94B"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59%</w:t>
            </w:r>
          </w:p>
        </w:tc>
        <w:tc>
          <w:tcPr>
            <w:tcW w:w="1080" w:type="dxa"/>
            <w:gridSpan w:val="2"/>
            <w:vAlign w:val="center"/>
          </w:tcPr>
          <w:p w14:paraId="1AA4BA92" w14:textId="2262FB1E" w:rsidR="00B21E3D" w:rsidRPr="00387950" w:rsidRDefault="00B21E3D" w:rsidP="00B21E3D">
            <w:pPr>
              <w:spacing w:after="0" w:line="240" w:lineRule="auto"/>
              <w:jc w:val="center"/>
              <w:rPr>
                <w:rFonts w:ascii="Times New Roman" w:hAnsi="Times New Roman" w:cs="Times New Roman"/>
                <w:sz w:val="18"/>
                <w:szCs w:val="18"/>
                <w:lang w:val="en-GB"/>
              </w:rPr>
            </w:pPr>
            <w:r w:rsidRPr="00387950">
              <w:rPr>
                <w:rFonts w:ascii="Times New Roman" w:hAnsi="Times New Roman" w:cs="Times New Roman"/>
                <w:sz w:val="18"/>
                <w:szCs w:val="18"/>
                <w:lang w:val="en-GB"/>
              </w:rPr>
              <w:t>64%</w:t>
            </w:r>
          </w:p>
        </w:tc>
        <w:tc>
          <w:tcPr>
            <w:tcW w:w="1080" w:type="dxa"/>
            <w:shd w:val="clear" w:color="auto" w:fill="auto"/>
            <w:vAlign w:val="center"/>
          </w:tcPr>
          <w:p w14:paraId="3C9625D7" w14:textId="4E44E314" w:rsidR="00B21E3D" w:rsidRPr="00387950" w:rsidRDefault="00B21E3D" w:rsidP="00B21E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59%</w:t>
            </w:r>
          </w:p>
        </w:tc>
      </w:tr>
      <w:tr w:rsidR="00653FE1" w:rsidRPr="00610D76" w14:paraId="74A149BE" w14:textId="77777777" w:rsidTr="00972328">
        <w:tc>
          <w:tcPr>
            <w:tcW w:w="1975" w:type="dxa"/>
            <w:vMerge/>
            <w:vAlign w:val="center"/>
          </w:tcPr>
          <w:p w14:paraId="322A8580" w14:textId="77777777" w:rsidR="00653FE1" w:rsidRPr="00387950" w:rsidRDefault="00653FE1" w:rsidP="00653FE1">
            <w:pPr>
              <w:spacing w:after="0" w:line="240" w:lineRule="auto"/>
              <w:rPr>
                <w:rFonts w:ascii="Times New Roman" w:eastAsia="Calibri" w:hAnsi="Times New Roman" w:cs="Times New Roman"/>
                <w:b/>
                <w:sz w:val="18"/>
                <w:szCs w:val="18"/>
                <w:lang w:val="en-GB"/>
              </w:rPr>
            </w:pPr>
          </w:p>
        </w:tc>
        <w:tc>
          <w:tcPr>
            <w:tcW w:w="630" w:type="dxa"/>
            <w:vMerge/>
          </w:tcPr>
          <w:p w14:paraId="24504A5B" w14:textId="77777777" w:rsidR="00653FE1" w:rsidRPr="00387950" w:rsidRDefault="00653FE1" w:rsidP="00653FE1">
            <w:pPr>
              <w:spacing w:after="0" w:line="240" w:lineRule="auto"/>
              <w:rPr>
                <w:rFonts w:ascii="Times New Roman" w:hAnsi="Times New Roman" w:cs="Times New Roman"/>
                <w:sz w:val="18"/>
                <w:szCs w:val="18"/>
                <w:lang w:val="en-GB"/>
              </w:rPr>
            </w:pPr>
          </w:p>
        </w:tc>
        <w:tc>
          <w:tcPr>
            <w:tcW w:w="10800" w:type="dxa"/>
            <w:gridSpan w:val="13"/>
            <w:shd w:val="clear" w:color="auto" w:fill="D0CECE" w:themeFill="background2" w:themeFillShade="E6"/>
          </w:tcPr>
          <w:p w14:paraId="2D931FD4" w14:textId="3CC70AE4" w:rsidR="00653FE1" w:rsidRDefault="00653FE1" w:rsidP="00653FE1">
            <w:pPr>
              <w:spacing w:after="0" w:line="240" w:lineRule="auto"/>
              <w:rPr>
                <w:rFonts w:ascii="Times New Roman" w:eastAsia="Calibri" w:hAnsi="Times New Roman" w:cs="Times New Roman"/>
                <w:sz w:val="18"/>
                <w:szCs w:val="18"/>
                <w:lang w:val="en-GB"/>
              </w:rPr>
            </w:pPr>
            <w:r w:rsidRPr="00387950">
              <w:rPr>
                <w:rFonts w:ascii="Times New Roman" w:eastAsia="Calibri" w:hAnsi="Times New Roman" w:cs="Times New Roman"/>
                <w:b/>
                <w:sz w:val="18"/>
                <w:szCs w:val="18"/>
                <w:lang w:val="en-GB" w:eastAsia="en-US"/>
              </w:rPr>
              <w:t xml:space="preserve">Indicator 6.4.2 </w:t>
            </w:r>
            <w:r>
              <w:rPr>
                <w:rFonts w:ascii="Times New Roman" w:eastAsia="Calibri" w:hAnsi="Times New Roman" w:cs="Times New Roman"/>
                <w:b/>
                <w:sz w:val="18"/>
                <w:szCs w:val="18"/>
                <w:lang w:val="en-GB" w:eastAsia="en-US"/>
              </w:rPr>
              <w:t>n</w:t>
            </w:r>
            <w:r w:rsidRPr="00387950">
              <w:rPr>
                <w:rFonts w:ascii="Times New Roman" w:eastAsia="Calibri" w:hAnsi="Times New Roman" w:cs="Times New Roman"/>
                <w:b/>
                <w:sz w:val="18"/>
                <w:szCs w:val="18"/>
                <w:lang w:val="en-GB" w:eastAsia="en-US"/>
              </w:rPr>
              <w:t xml:space="preserve">ote: </w:t>
            </w:r>
            <w:r w:rsidRPr="00387950">
              <w:rPr>
                <w:rFonts w:ascii="Times New Roman" w:eastAsia="Calibri" w:hAnsi="Times New Roman" w:cs="Times New Roman"/>
                <w:sz w:val="18"/>
                <w:szCs w:val="18"/>
                <w:lang w:val="en-GB" w:eastAsia="en-US"/>
              </w:rPr>
              <w:t xml:space="preserve">Qualitative indicator </w:t>
            </w:r>
            <w:r w:rsidR="00D07F7B">
              <w:rPr>
                <w:rFonts w:ascii="Times New Roman" w:eastAsia="Calibri" w:hAnsi="Times New Roman" w:cs="Times New Roman"/>
                <w:sz w:val="18"/>
                <w:szCs w:val="18"/>
                <w:lang w:val="en-GB" w:eastAsia="en-US"/>
              </w:rPr>
              <w:t>tracks</w:t>
            </w:r>
            <w:r w:rsidRPr="00387950">
              <w:rPr>
                <w:rFonts w:ascii="Times New Roman" w:eastAsia="Calibri" w:hAnsi="Times New Roman" w:cs="Times New Roman"/>
                <w:sz w:val="18"/>
                <w:szCs w:val="18"/>
                <w:lang w:val="en-GB"/>
              </w:rPr>
              <w:t xml:space="preserve"> effectiveness of UNDP support (</w:t>
            </w:r>
            <w:r w:rsidR="00D07F7B">
              <w:rPr>
                <w:rFonts w:ascii="Times New Roman" w:eastAsia="Calibri" w:hAnsi="Times New Roman" w:cs="Times New Roman"/>
                <w:sz w:val="18"/>
                <w:szCs w:val="18"/>
                <w:lang w:val="en-GB"/>
              </w:rPr>
              <w:t>as requested by</w:t>
            </w:r>
            <w:r w:rsidRPr="00387950">
              <w:rPr>
                <w:rFonts w:ascii="Times New Roman" w:hAnsi="Times New Roman" w:cs="Times New Roman"/>
                <w:sz w:val="18"/>
                <w:szCs w:val="18"/>
                <w:lang w:val="en-GB"/>
              </w:rPr>
              <w:t xml:space="preserve"> programme countries</w:t>
            </w:r>
            <w:r w:rsidRPr="00387950">
              <w:rPr>
                <w:rFonts w:ascii="Times New Roman" w:eastAsia="Calibri" w:hAnsi="Times New Roman" w:cs="Times New Roman"/>
                <w:sz w:val="18"/>
                <w:szCs w:val="18"/>
                <w:lang w:val="en-GB"/>
              </w:rPr>
              <w:t>)</w:t>
            </w:r>
            <w:r w:rsidRPr="00387950">
              <w:rPr>
                <w:rFonts w:ascii="Times New Roman" w:hAnsi="Times New Roman" w:cs="Times New Roman"/>
                <w:color w:val="000000" w:themeColor="text1"/>
                <w:sz w:val="18"/>
                <w:szCs w:val="18"/>
                <w:lang w:val="en-GB"/>
              </w:rPr>
              <w:t xml:space="preserve"> to </w:t>
            </w:r>
            <w:r w:rsidRPr="00387950">
              <w:rPr>
                <w:rFonts w:ascii="Times New Roman" w:eastAsia="Calibri" w:hAnsi="Times New Roman" w:cs="Times New Roman"/>
                <w:sz w:val="18"/>
                <w:szCs w:val="18"/>
                <w:lang w:val="en-GB"/>
              </w:rPr>
              <w:t xml:space="preserve">improve risk management arrangements, using a qualitative rating scale </w:t>
            </w:r>
            <w:r w:rsidRPr="00387950">
              <w:rPr>
                <w:rFonts w:ascii="Times New Roman" w:eastAsia="Calibri" w:hAnsi="Times New Roman" w:cs="Times New Roman"/>
                <w:sz w:val="18"/>
                <w:szCs w:val="18"/>
                <w:lang w:val="en-GB" w:eastAsia="en-US"/>
              </w:rPr>
              <w:t>(1</w:t>
            </w:r>
            <w:r>
              <w:rPr>
                <w:rFonts w:ascii="Times New Roman" w:eastAsia="Calibri" w:hAnsi="Times New Roman" w:cs="Times New Roman"/>
                <w:sz w:val="18"/>
                <w:szCs w:val="18"/>
                <w:lang w:val="en-GB" w:eastAsia="en-US"/>
              </w:rPr>
              <w:t>:</w:t>
            </w:r>
            <w:r w:rsidRPr="00387950">
              <w:rPr>
                <w:rFonts w:ascii="Times New Roman" w:eastAsia="Calibri" w:hAnsi="Times New Roman" w:cs="Times New Roman"/>
                <w:sz w:val="18"/>
                <w:szCs w:val="18"/>
                <w:lang w:val="en-GB" w:eastAsia="en-US"/>
              </w:rPr>
              <w:t xml:space="preserve"> Not improved 2</w:t>
            </w:r>
            <w:r>
              <w:rPr>
                <w:rFonts w:ascii="Times New Roman" w:eastAsia="Calibri" w:hAnsi="Times New Roman" w:cs="Times New Roman"/>
                <w:sz w:val="18"/>
                <w:szCs w:val="18"/>
                <w:lang w:val="en-GB" w:eastAsia="en-US"/>
              </w:rPr>
              <w:t>:</w:t>
            </w:r>
            <w:r w:rsidRPr="00387950">
              <w:rPr>
                <w:rFonts w:ascii="Times New Roman" w:eastAsia="Calibri" w:hAnsi="Times New Roman" w:cs="Times New Roman"/>
                <w:sz w:val="18"/>
                <w:szCs w:val="18"/>
                <w:lang w:val="en-GB" w:eastAsia="en-US"/>
              </w:rPr>
              <w:t xml:space="preserve"> very partially; 3</w:t>
            </w:r>
            <w:r>
              <w:rPr>
                <w:rFonts w:ascii="Times New Roman" w:eastAsia="Calibri" w:hAnsi="Times New Roman" w:cs="Times New Roman"/>
                <w:sz w:val="18"/>
                <w:szCs w:val="18"/>
                <w:lang w:val="en-GB" w:eastAsia="en-US"/>
              </w:rPr>
              <w:t>:</w:t>
            </w:r>
            <w:r w:rsidRPr="00387950">
              <w:rPr>
                <w:rFonts w:ascii="Times New Roman" w:eastAsia="Calibri" w:hAnsi="Times New Roman" w:cs="Times New Roman"/>
                <w:sz w:val="18"/>
                <w:szCs w:val="18"/>
                <w:lang w:val="en-GB" w:eastAsia="en-US"/>
              </w:rPr>
              <w:t xml:space="preserve"> partially; 4</w:t>
            </w:r>
            <w:r>
              <w:rPr>
                <w:rFonts w:ascii="Times New Roman" w:eastAsia="Calibri" w:hAnsi="Times New Roman" w:cs="Times New Roman"/>
                <w:sz w:val="18"/>
                <w:szCs w:val="18"/>
                <w:lang w:val="en-GB" w:eastAsia="en-US"/>
              </w:rPr>
              <w:t>:</w:t>
            </w:r>
            <w:r w:rsidRPr="00387950">
              <w:rPr>
                <w:rFonts w:ascii="Times New Roman" w:eastAsia="Calibri" w:hAnsi="Times New Roman" w:cs="Times New Roman"/>
                <w:sz w:val="18"/>
                <w:szCs w:val="18"/>
                <w:lang w:val="en-GB" w:eastAsia="en-US"/>
              </w:rPr>
              <w:t xml:space="preserve"> largely)</w:t>
            </w:r>
            <w:r w:rsidR="00E8750E">
              <w:rPr>
                <w:rFonts w:ascii="Times New Roman" w:eastAsia="Calibri" w:hAnsi="Times New Roman" w:cs="Times New Roman"/>
                <w:sz w:val="18"/>
                <w:szCs w:val="18"/>
                <w:lang w:val="en-GB" w:eastAsia="en-US"/>
              </w:rPr>
              <w:t xml:space="preserve"> and by</w:t>
            </w:r>
            <w:r w:rsidRPr="00387950">
              <w:rPr>
                <w:rFonts w:ascii="Times New Roman" w:eastAsia="Calibri" w:hAnsi="Times New Roman" w:cs="Times New Roman"/>
                <w:sz w:val="18"/>
                <w:szCs w:val="18"/>
                <w:lang w:val="en-GB" w:eastAsia="en-US"/>
              </w:rPr>
              <w:t xml:space="preserve"> </w:t>
            </w:r>
            <w:r w:rsidRPr="00387950">
              <w:rPr>
                <w:rFonts w:ascii="Times New Roman" w:eastAsia="Calibri" w:hAnsi="Times New Roman" w:cs="Times New Roman"/>
                <w:sz w:val="18"/>
                <w:szCs w:val="18"/>
                <w:lang w:val="en-GB"/>
              </w:rPr>
              <w:t>counting the number of countries where objective evidence exists that UNDP-supported arrangements led to improvements from January 2014 onwards</w:t>
            </w:r>
            <w:r w:rsidR="00E8750E">
              <w:rPr>
                <w:rFonts w:ascii="Times New Roman" w:eastAsia="Calibri" w:hAnsi="Times New Roman" w:cs="Times New Roman"/>
                <w:sz w:val="18"/>
                <w:szCs w:val="18"/>
                <w:lang w:val="en-GB"/>
              </w:rPr>
              <w:t>. Includes</w:t>
            </w:r>
            <w:r w:rsidRPr="00387950">
              <w:rPr>
                <w:rFonts w:ascii="Times New Roman" w:eastAsia="Calibri" w:hAnsi="Times New Roman" w:cs="Times New Roman"/>
                <w:sz w:val="18"/>
                <w:szCs w:val="18"/>
                <w:lang w:val="en-GB"/>
              </w:rPr>
              <w:t xml:space="preserve"> calculating the percentage over the total</w:t>
            </w:r>
            <w:r w:rsidR="009F3AA3">
              <w:rPr>
                <w:rFonts w:ascii="Times New Roman" w:eastAsia="Calibri" w:hAnsi="Times New Roman" w:cs="Times New Roman"/>
                <w:sz w:val="18"/>
                <w:szCs w:val="18"/>
                <w:lang w:val="en-GB"/>
              </w:rPr>
              <w:t xml:space="preserve"> number of supported countries.</w:t>
            </w:r>
          </w:p>
          <w:p w14:paraId="5EC6330C" w14:textId="7A3B4FE4" w:rsidR="00EB2F9D" w:rsidRPr="009F3AA3" w:rsidRDefault="00EB2F9D" w:rsidP="00653FE1">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bl>
    <w:p w14:paraId="6A96FDEC" w14:textId="77777777" w:rsidR="00B14FD5" w:rsidRPr="00C370CF" w:rsidRDefault="00B14FD5" w:rsidP="00133CC5">
      <w:pPr>
        <w:spacing w:line="240" w:lineRule="auto"/>
        <w:rPr>
          <w:rFonts w:ascii="Times New Roman" w:hAnsi="Times New Roman" w:cs="Times New Roman"/>
          <w:sz w:val="18"/>
          <w:szCs w:val="18"/>
        </w:rPr>
      </w:pPr>
    </w:p>
    <w:p w14:paraId="3D984956" w14:textId="77777777" w:rsidR="00B14FD5" w:rsidRPr="00610D76" w:rsidRDefault="00B14FD5" w:rsidP="00B14FD5">
      <w:pPr>
        <w:rPr>
          <w:rFonts w:ascii="Times New Roman" w:hAnsi="Times New Roman" w:cs="Times New Roman"/>
          <w:lang w:val="en-GB"/>
        </w:rPr>
      </w:pPr>
      <w:r w:rsidRPr="00610D76">
        <w:rPr>
          <w:rFonts w:ascii="Times New Roman" w:hAnsi="Times New Roman" w:cs="Times New Roman"/>
          <w:lang w:val="en-GB"/>
        </w:rPr>
        <w:br w:type="page"/>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7"/>
        <w:gridCol w:w="5545"/>
        <w:gridCol w:w="1833"/>
        <w:gridCol w:w="4050"/>
        <w:gridCol w:w="1530"/>
      </w:tblGrid>
      <w:tr w:rsidR="0025072D" w:rsidRPr="00610D76" w14:paraId="04A0ABD1" w14:textId="77777777" w:rsidTr="00972328">
        <w:trPr>
          <w:trHeight w:val="263"/>
          <w:jc w:val="center"/>
        </w:trPr>
        <w:tc>
          <w:tcPr>
            <w:tcW w:w="13405" w:type="dxa"/>
            <w:gridSpan w:val="5"/>
            <w:tcBorders>
              <w:top w:val="single" w:sz="4" w:space="0" w:color="auto"/>
              <w:left w:val="single" w:sz="4" w:space="0" w:color="auto"/>
              <w:bottom w:val="single" w:sz="4" w:space="0" w:color="auto"/>
              <w:right w:val="single" w:sz="4" w:space="0" w:color="auto"/>
            </w:tcBorders>
            <w:shd w:val="clear" w:color="auto" w:fill="0070C0"/>
          </w:tcPr>
          <w:p w14:paraId="164232B9" w14:textId="340404B3" w:rsidR="0025072D" w:rsidRPr="00610D76" w:rsidRDefault="0025072D" w:rsidP="00133CC5">
            <w:pPr>
              <w:spacing w:after="0" w:line="240" w:lineRule="auto"/>
              <w:rPr>
                <w:rStyle w:val="Heading3Char"/>
                <w:rFonts w:eastAsia="Calibri"/>
                <w:color w:val="FFFF00"/>
                <w:sz w:val="18"/>
                <w:szCs w:val="18"/>
                <w:u w:val="single"/>
                <w:lang w:val="en-GB"/>
              </w:rPr>
            </w:pPr>
            <w:bookmarkStart w:id="14" w:name="_Toc445889447"/>
            <w:r w:rsidRPr="00C370CF">
              <w:rPr>
                <w:rStyle w:val="Heading3Char"/>
                <w:rFonts w:eastAsia="Calibri"/>
                <w:color w:val="FFFF00"/>
                <w:sz w:val="20"/>
                <w:szCs w:val="18"/>
                <w:lang w:val="en-GB"/>
              </w:rPr>
              <w:lastRenderedPageBreak/>
              <w:t>Outcome</w:t>
            </w:r>
            <w:r w:rsidR="000C12D9" w:rsidRPr="00C370CF">
              <w:rPr>
                <w:rStyle w:val="Heading3Char"/>
                <w:rFonts w:eastAsia="Calibri"/>
                <w:color w:val="FFFF00"/>
                <w:sz w:val="20"/>
                <w:szCs w:val="18"/>
                <w:lang w:val="en-GB"/>
              </w:rPr>
              <w:t xml:space="preserve"> </w:t>
            </w:r>
            <w:r w:rsidRPr="00C370CF">
              <w:rPr>
                <w:rStyle w:val="Heading3Char"/>
                <w:rFonts w:eastAsia="Calibri"/>
                <w:color w:val="FFFF00"/>
                <w:sz w:val="20"/>
                <w:szCs w:val="18"/>
                <w:lang w:val="en-GB"/>
              </w:rPr>
              <w:t>7:</w:t>
            </w:r>
            <w:bookmarkEnd w:id="14"/>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Development</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debates</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and</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actions</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at</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all</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levels</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prioritize</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poverty,</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inequality</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and</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exclusion,</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consistent</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with</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our</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engagement</w:t>
            </w:r>
            <w:r w:rsidR="000C12D9" w:rsidRPr="00C370CF">
              <w:rPr>
                <w:rFonts w:ascii="Times New Roman" w:eastAsia="Calibri" w:hAnsi="Times New Roman" w:cs="Times New Roman"/>
                <w:b/>
                <w:color w:val="FFFF00"/>
                <w:sz w:val="20"/>
                <w:szCs w:val="18"/>
                <w:lang w:val="en-GB"/>
              </w:rPr>
              <w:t xml:space="preserve"> </w:t>
            </w:r>
            <w:r w:rsidRPr="00C370CF">
              <w:rPr>
                <w:rFonts w:ascii="Times New Roman" w:eastAsia="Calibri" w:hAnsi="Times New Roman" w:cs="Times New Roman"/>
                <w:b/>
                <w:color w:val="FFFF00"/>
                <w:sz w:val="20"/>
                <w:szCs w:val="18"/>
                <w:lang w:val="en-GB"/>
              </w:rPr>
              <w:t>principles</w:t>
            </w:r>
          </w:p>
        </w:tc>
      </w:tr>
      <w:tr w:rsidR="00047736" w:rsidRPr="00610D76" w14:paraId="2F47ACB5" w14:textId="77777777" w:rsidTr="00B14FD5">
        <w:trPr>
          <w:trHeight w:val="260"/>
          <w:jc w:val="center"/>
        </w:trPr>
        <w:tc>
          <w:tcPr>
            <w:tcW w:w="599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2EC24C7" w14:textId="22728FDD" w:rsidR="00047736" w:rsidRPr="00610D76" w:rsidRDefault="00047736" w:rsidP="00133CC5">
            <w:pPr>
              <w:spacing w:after="0" w:line="240" w:lineRule="auto"/>
              <w:ind w:left="90" w:hanging="90"/>
              <w:jc w:val="both"/>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Outcome</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Indicators</w:t>
            </w:r>
            <w:r w:rsidR="000C12D9" w:rsidRPr="00610D76">
              <w:rPr>
                <w:rFonts w:ascii="Times New Roman" w:eastAsia="Calibri" w:hAnsi="Times New Roman" w:cs="Times New Roman"/>
                <w:sz w:val="18"/>
                <w:szCs w:val="18"/>
                <w:lang w:val="en-GB"/>
              </w:rPr>
              <w:t xml:space="preserve"> </w:t>
            </w:r>
            <w:r w:rsidRPr="00610D76">
              <w:rPr>
                <w:rFonts w:ascii="Times New Roman" w:eastAsia="Calibri" w:hAnsi="Times New Roman" w:cs="Times New Roman"/>
                <w:sz w:val="18"/>
                <w:szCs w:val="18"/>
                <w:lang w:val="en-GB"/>
              </w:rPr>
              <w:t>(</w:t>
            </w:r>
            <w:r w:rsidRPr="00610D76">
              <w:rPr>
                <w:rFonts w:ascii="Times New Roman" w:eastAsia="SimSun" w:hAnsi="Times New Roman" w:cs="Times New Roman"/>
                <w:b/>
                <w:sz w:val="18"/>
                <w:szCs w:val="18"/>
                <w:lang w:val="en-GB" w:eastAsia="zh-CN"/>
              </w:rPr>
              <w:t>*</w:t>
            </w:r>
            <w:r w:rsidRPr="00610D76">
              <w:rPr>
                <w:rFonts w:ascii="Times New Roman" w:eastAsia="SimSun" w:hAnsi="Times New Roman" w:cs="Times New Roman"/>
                <w:sz w:val="18"/>
                <w:szCs w:val="18"/>
                <w:lang w:val="en-GB" w:eastAsia="zh-CN"/>
              </w:rPr>
              <w:t>Using</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latest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data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up</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year</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specified)</w:t>
            </w:r>
          </w:p>
        </w:tc>
        <w:tc>
          <w:tcPr>
            <w:tcW w:w="1833" w:type="dxa"/>
            <w:tcBorders>
              <w:top w:val="single" w:sz="4" w:space="0" w:color="auto"/>
              <w:left w:val="single" w:sz="4" w:space="0" w:color="auto"/>
              <w:bottom w:val="single" w:sz="4" w:space="0" w:color="auto"/>
              <w:right w:val="single" w:sz="4" w:space="0" w:color="auto"/>
            </w:tcBorders>
            <w:shd w:val="clear" w:color="auto" w:fill="F2F2F2"/>
          </w:tcPr>
          <w:p w14:paraId="584BB471" w14:textId="77777777" w:rsidR="00047736" w:rsidRPr="00610D76" w:rsidRDefault="00047736"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2013</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baseline</w:t>
            </w:r>
          </w:p>
        </w:tc>
        <w:tc>
          <w:tcPr>
            <w:tcW w:w="4050" w:type="dxa"/>
            <w:tcBorders>
              <w:top w:val="single" w:sz="4" w:space="0" w:color="auto"/>
              <w:left w:val="single" w:sz="4" w:space="0" w:color="auto"/>
              <w:bottom w:val="single" w:sz="4" w:space="0" w:color="auto"/>
              <w:right w:val="single" w:sz="4" w:space="0" w:color="auto"/>
            </w:tcBorders>
            <w:shd w:val="clear" w:color="auto" w:fill="F2F2F2"/>
          </w:tcPr>
          <w:p w14:paraId="6B563E32" w14:textId="77777777" w:rsidR="00047736" w:rsidRPr="00610D76" w:rsidRDefault="00047736"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Latest</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data</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14:paraId="669CFAA0" w14:textId="77777777" w:rsidR="00047736" w:rsidRPr="00610D76" w:rsidRDefault="00047736" w:rsidP="00133CC5">
            <w:pPr>
              <w:spacing w:after="0" w:line="240" w:lineRule="auto"/>
              <w:rPr>
                <w:rFonts w:ascii="Times New Roman" w:eastAsia="Calibri" w:hAnsi="Times New Roman" w:cs="Times New Roman"/>
                <w:b/>
                <w:sz w:val="18"/>
                <w:szCs w:val="18"/>
                <w:lang w:val="en-GB"/>
              </w:rPr>
            </w:pPr>
            <w:r w:rsidRPr="00610D76">
              <w:rPr>
                <w:rFonts w:ascii="Times New Roman" w:eastAsia="Calibri" w:hAnsi="Times New Roman" w:cs="Times New Roman"/>
                <w:b/>
                <w:sz w:val="18"/>
                <w:szCs w:val="18"/>
                <w:lang w:val="en-GB"/>
              </w:rPr>
              <w:t>2017</w:t>
            </w:r>
            <w:r w:rsidR="000C12D9" w:rsidRPr="00610D76">
              <w:rPr>
                <w:rFonts w:ascii="Times New Roman" w:eastAsia="Calibri" w:hAnsi="Times New Roman" w:cs="Times New Roman"/>
                <w:b/>
                <w:sz w:val="18"/>
                <w:szCs w:val="18"/>
                <w:lang w:val="en-GB"/>
              </w:rPr>
              <w:t xml:space="preserve"> </w:t>
            </w:r>
            <w:r w:rsidRPr="00610D76">
              <w:rPr>
                <w:rFonts w:ascii="Times New Roman" w:eastAsia="Calibri" w:hAnsi="Times New Roman" w:cs="Times New Roman"/>
                <w:b/>
                <w:sz w:val="18"/>
                <w:szCs w:val="18"/>
                <w:lang w:val="en-GB"/>
              </w:rPr>
              <w:t>target</w:t>
            </w:r>
          </w:p>
        </w:tc>
      </w:tr>
      <w:tr w:rsidR="00047736" w:rsidRPr="00610D76" w14:paraId="5695CB78" w14:textId="77777777" w:rsidTr="00B14FD5">
        <w:trPr>
          <w:trHeight w:val="1097"/>
          <w:jc w:val="center"/>
        </w:trPr>
        <w:tc>
          <w:tcPr>
            <w:tcW w:w="447" w:type="dxa"/>
            <w:vMerge w:val="restart"/>
            <w:tcBorders>
              <w:top w:val="single" w:sz="4" w:space="0" w:color="auto"/>
              <w:left w:val="single" w:sz="4" w:space="0" w:color="auto"/>
              <w:right w:val="single" w:sz="4" w:space="0" w:color="auto"/>
            </w:tcBorders>
            <w:shd w:val="clear" w:color="auto" w:fill="auto"/>
          </w:tcPr>
          <w:p w14:paraId="6BB97AC3" w14:textId="77777777" w:rsidR="00047736" w:rsidRPr="00610D76" w:rsidRDefault="00047736" w:rsidP="00133CC5">
            <w:pPr>
              <w:spacing w:after="0" w:line="240" w:lineRule="auto"/>
              <w:ind w:right="-119"/>
              <w:rPr>
                <w:rFonts w:ascii="Times New Roman" w:eastAsia="SimSun" w:hAnsi="Times New Roman" w:cs="Times New Roman"/>
                <w:b/>
                <w:sz w:val="18"/>
                <w:szCs w:val="18"/>
                <w:lang w:val="en-GB" w:eastAsia="zh-CN"/>
              </w:rPr>
            </w:pPr>
            <w:r w:rsidRPr="00610D76">
              <w:rPr>
                <w:rFonts w:ascii="Times New Roman" w:eastAsia="SimSun" w:hAnsi="Times New Roman" w:cs="Times New Roman"/>
                <w:b/>
                <w:sz w:val="18"/>
                <w:szCs w:val="18"/>
                <w:lang w:val="en-GB" w:eastAsia="zh-CN"/>
              </w:rPr>
              <w:t>7.1</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45A770F8" w14:textId="77777777" w:rsidR="00047736" w:rsidRPr="00610D76" w:rsidRDefault="00047736" w:rsidP="00133CC5">
            <w:pPr>
              <w:tabs>
                <w:tab w:val="left" w:pos="342"/>
              </w:tabs>
              <w:spacing w:after="0" w:line="240" w:lineRule="auto"/>
              <w:rPr>
                <w:rFonts w:ascii="Times New Roman" w:eastAsia="SimSun" w:hAnsi="Times New Roman" w:cs="Times New Roman"/>
                <w:sz w:val="18"/>
                <w:szCs w:val="18"/>
                <w:lang w:val="en-GB" w:eastAsia="zh-CN"/>
              </w:rPr>
            </w:pPr>
            <w:r w:rsidRPr="00610D76">
              <w:rPr>
                <w:rFonts w:ascii="Times New Roman" w:eastAsia="SimSun" w:hAnsi="Times New Roman" w:cs="Times New Roman"/>
                <w:sz w:val="18"/>
                <w:szCs w:val="18"/>
                <w:lang w:val="en-GB" w:eastAsia="zh-CN"/>
              </w:rPr>
              <w:t>Extent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to</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which</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the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agreed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post-2015</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agenda</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and</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sustainable</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development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goals</w:t>
            </w:r>
            <w:r w:rsidR="000C12D9" w:rsidRPr="00610D76">
              <w:rPr>
                <w:rFonts w:ascii="Times New Roman" w:eastAsia="SimSun" w:hAnsi="Times New Roman" w:cs="Times New Roman"/>
                <w:sz w:val="18"/>
                <w:szCs w:val="18"/>
                <w:lang w:val="en-GB" w:eastAsia="zh-CN"/>
              </w:rPr>
              <w:t xml:space="preserve"> </w:t>
            </w:r>
            <w:r w:rsidR="00BA1B9E">
              <w:rPr>
                <w:rFonts w:ascii="Times New Roman" w:eastAsia="SimSun" w:hAnsi="Times New Roman" w:cs="Times New Roman"/>
                <w:sz w:val="18"/>
                <w:szCs w:val="18"/>
                <w:lang w:val="en-GB" w:eastAsia="zh-CN"/>
              </w:rPr>
              <w:t xml:space="preserve">(SDGs) </w:t>
            </w:r>
            <w:r w:rsidRPr="00610D76">
              <w:rPr>
                <w:rFonts w:ascii="Times New Roman" w:eastAsia="SimSun" w:hAnsi="Times New Roman" w:cs="Times New Roman"/>
                <w:b/>
                <w:sz w:val="18"/>
                <w:szCs w:val="18"/>
                <w:lang w:val="en-GB" w:eastAsia="zh-CN"/>
              </w:rPr>
              <w:t>reflect</w:t>
            </w:r>
            <w:r w:rsidR="000C12D9" w:rsidRPr="00610D76">
              <w:rPr>
                <w:rFonts w:ascii="Times New Roman" w:eastAsia="SimSun" w:hAnsi="Times New Roman" w:cs="Times New Roman"/>
                <w:b/>
                <w:sz w:val="18"/>
                <w:szCs w:val="18"/>
                <w:lang w:val="en-GB" w:eastAsia="zh-CN"/>
              </w:rPr>
              <w:t xml:space="preserve"> </w:t>
            </w:r>
            <w:r w:rsidRPr="00610D76">
              <w:rPr>
                <w:rFonts w:ascii="Times New Roman" w:eastAsia="SimSun" w:hAnsi="Times New Roman" w:cs="Times New Roman"/>
                <w:b/>
                <w:sz w:val="18"/>
                <w:szCs w:val="18"/>
                <w:lang w:val="en-GB" w:eastAsia="zh-CN"/>
              </w:rPr>
              <w:t>sustainable</w:t>
            </w:r>
            <w:r w:rsidR="000C12D9" w:rsidRPr="00610D76">
              <w:rPr>
                <w:rFonts w:ascii="Times New Roman" w:eastAsia="SimSun" w:hAnsi="Times New Roman" w:cs="Times New Roman"/>
                <w:b/>
                <w:sz w:val="18"/>
                <w:szCs w:val="18"/>
                <w:lang w:val="en-GB" w:eastAsia="zh-CN"/>
              </w:rPr>
              <w:t xml:space="preserve"> </w:t>
            </w:r>
            <w:r w:rsidRPr="00610D76">
              <w:rPr>
                <w:rFonts w:ascii="Times New Roman" w:eastAsia="SimSun" w:hAnsi="Times New Roman" w:cs="Times New Roman"/>
                <w:b/>
                <w:sz w:val="18"/>
                <w:szCs w:val="18"/>
                <w:lang w:val="en-GB" w:eastAsia="zh-CN"/>
              </w:rPr>
              <w:t>human</w:t>
            </w:r>
            <w:r w:rsidR="000C12D9" w:rsidRPr="00610D76">
              <w:rPr>
                <w:rFonts w:ascii="Times New Roman" w:eastAsia="SimSun" w:hAnsi="Times New Roman" w:cs="Times New Roman"/>
                <w:b/>
                <w:sz w:val="18"/>
                <w:szCs w:val="18"/>
                <w:lang w:val="en-GB" w:eastAsia="zh-CN"/>
              </w:rPr>
              <w:t xml:space="preserve"> </w:t>
            </w:r>
            <w:r w:rsidRPr="00610D76">
              <w:rPr>
                <w:rFonts w:ascii="Times New Roman" w:eastAsia="SimSun" w:hAnsi="Times New Roman" w:cs="Times New Roman"/>
                <w:b/>
                <w:sz w:val="18"/>
                <w:szCs w:val="18"/>
                <w:lang w:val="en-GB" w:eastAsia="zh-CN"/>
              </w:rPr>
              <w:t>development</w:t>
            </w:r>
            <w:r w:rsidR="000C12D9" w:rsidRPr="00610D76">
              <w:rPr>
                <w:rFonts w:ascii="Times New Roman" w:eastAsia="SimSun" w:hAnsi="Times New Roman" w:cs="Times New Roman"/>
                <w:b/>
                <w:sz w:val="18"/>
                <w:szCs w:val="18"/>
                <w:lang w:val="en-GB" w:eastAsia="zh-CN"/>
              </w:rPr>
              <w:t xml:space="preserve"> </w:t>
            </w:r>
            <w:r w:rsidRPr="00610D76">
              <w:rPr>
                <w:rFonts w:ascii="Times New Roman" w:eastAsia="SimSun" w:hAnsi="Times New Roman" w:cs="Times New Roman"/>
                <w:b/>
                <w:sz w:val="18"/>
                <w:szCs w:val="18"/>
                <w:lang w:val="en-GB" w:eastAsia="zh-CN"/>
              </w:rPr>
              <w:t>concepts</w:t>
            </w:r>
            <w:r w:rsidR="000C12D9" w:rsidRPr="00610D76">
              <w:rPr>
                <w:rFonts w:ascii="Times New Roman" w:eastAsia="SimSun" w:hAnsi="Times New Roman" w:cs="Times New Roman"/>
                <w:b/>
                <w:sz w:val="18"/>
                <w:szCs w:val="18"/>
                <w:lang w:val="en-GB" w:eastAsia="zh-CN"/>
              </w:rPr>
              <w:t xml:space="preserve"> </w:t>
            </w:r>
            <w:r w:rsidRPr="00610D76">
              <w:rPr>
                <w:rFonts w:ascii="Times New Roman" w:eastAsia="SimSun" w:hAnsi="Times New Roman" w:cs="Times New Roman"/>
                <w:b/>
                <w:sz w:val="18"/>
                <w:szCs w:val="18"/>
                <w:lang w:val="en-GB" w:eastAsia="zh-CN"/>
              </w:rPr>
              <w:t>and</w:t>
            </w:r>
            <w:r w:rsidR="000C12D9" w:rsidRPr="00610D76">
              <w:rPr>
                <w:rFonts w:ascii="Times New Roman" w:eastAsia="SimSun" w:hAnsi="Times New Roman" w:cs="Times New Roman"/>
                <w:b/>
                <w:sz w:val="18"/>
                <w:szCs w:val="18"/>
                <w:lang w:val="en-GB" w:eastAsia="zh-CN"/>
              </w:rPr>
              <w:t xml:space="preserve"> </w:t>
            </w:r>
            <w:r w:rsidRPr="00610D76">
              <w:rPr>
                <w:rFonts w:ascii="Times New Roman" w:eastAsia="SimSun" w:hAnsi="Times New Roman" w:cs="Times New Roman"/>
                <w:b/>
                <w:sz w:val="18"/>
                <w:szCs w:val="18"/>
                <w:lang w:val="en-GB" w:eastAsia="zh-CN"/>
              </w:rPr>
              <w:t>ideas</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3A5A3C0" w14:textId="77777777" w:rsidR="00047736" w:rsidRPr="00610D76" w:rsidRDefault="00047736" w:rsidP="00133CC5">
            <w:pPr>
              <w:spacing w:line="240" w:lineRule="auto"/>
              <w:rPr>
                <w:rFonts w:ascii="Times New Roman" w:eastAsia="SimSun" w:hAnsi="Times New Roman" w:cs="Times New Roman"/>
                <w:sz w:val="18"/>
                <w:szCs w:val="18"/>
                <w:lang w:val="en-GB" w:eastAsia="zh-CN"/>
              </w:rPr>
            </w:pPr>
            <w:r w:rsidRPr="00610D76">
              <w:rPr>
                <w:rFonts w:ascii="Times New Roman" w:eastAsia="SimSun" w:hAnsi="Times New Roman" w:cs="Times New Roman"/>
                <w:sz w:val="18"/>
                <w:szCs w:val="18"/>
                <w:lang w:val="en-GB" w:eastAsia="zh-CN"/>
              </w:rPr>
              <w:t>Not</w:t>
            </w:r>
            <w:r w:rsidR="000C12D9" w:rsidRPr="00610D76">
              <w:rPr>
                <w:rFonts w:ascii="Times New Roman" w:eastAsia="SimSun" w:hAnsi="Times New Roman" w:cs="Times New Roman"/>
                <w:sz w:val="18"/>
                <w:szCs w:val="18"/>
                <w:lang w:val="en-GB" w:eastAsia="zh-CN"/>
              </w:rPr>
              <w:t xml:space="preserve"> </w:t>
            </w:r>
            <w:r w:rsidRPr="00610D76">
              <w:rPr>
                <w:rFonts w:ascii="Times New Roman" w:eastAsia="SimSun" w:hAnsi="Times New Roman" w:cs="Times New Roman"/>
                <w:sz w:val="18"/>
                <w:szCs w:val="18"/>
                <w:lang w:val="en-GB" w:eastAsia="zh-CN"/>
              </w:rPr>
              <w:t>applicable</w:t>
            </w:r>
          </w:p>
        </w:tc>
        <w:tc>
          <w:tcPr>
            <w:tcW w:w="4050" w:type="dxa"/>
            <w:tcBorders>
              <w:top w:val="single" w:sz="4" w:space="0" w:color="auto"/>
              <w:left w:val="single" w:sz="4" w:space="0" w:color="auto"/>
              <w:bottom w:val="single" w:sz="4" w:space="0" w:color="auto"/>
              <w:right w:val="single" w:sz="4" w:space="0" w:color="auto"/>
            </w:tcBorders>
          </w:tcPr>
          <w:p w14:paraId="4487C56E" w14:textId="77777777" w:rsidR="00047736" w:rsidRPr="00610D76" w:rsidRDefault="00806E15" w:rsidP="00CF7AF4">
            <w:pPr>
              <w:spacing w:after="0" w:line="240" w:lineRule="auto"/>
              <w:rPr>
                <w:rFonts w:ascii="Times New Roman" w:eastAsia="SimSun" w:hAnsi="Times New Roman" w:cs="Times New Roman"/>
                <w:sz w:val="18"/>
                <w:szCs w:val="18"/>
                <w:lang w:val="en-GB" w:eastAsia="zh-CN"/>
              </w:rPr>
            </w:pPr>
            <w:r w:rsidRPr="00610D76">
              <w:rPr>
                <w:rFonts w:ascii="Times New Roman" w:hAnsi="Times New Roman" w:cs="Times New Roman"/>
                <w:color w:val="212121"/>
                <w:sz w:val="18"/>
                <w:szCs w:val="18"/>
              </w:rPr>
              <w:t>The 2030 Agenda adopted by the U</w:t>
            </w:r>
            <w:r w:rsidR="00273784">
              <w:rPr>
                <w:rFonts w:ascii="Times New Roman" w:hAnsi="Times New Roman" w:cs="Times New Roman"/>
                <w:color w:val="212121"/>
                <w:sz w:val="18"/>
                <w:szCs w:val="18"/>
              </w:rPr>
              <w:t xml:space="preserve">nited </w:t>
            </w:r>
            <w:r w:rsidRPr="00610D76">
              <w:rPr>
                <w:rFonts w:ascii="Times New Roman" w:hAnsi="Times New Roman" w:cs="Times New Roman"/>
                <w:color w:val="212121"/>
                <w:sz w:val="18"/>
                <w:szCs w:val="18"/>
              </w:rPr>
              <w:t>N</w:t>
            </w:r>
            <w:r w:rsidR="00273784">
              <w:rPr>
                <w:rFonts w:ascii="Times New Roman" w:hAnsi="Times New Roman" w:cs="Times New Roman"/>
                <w:color w:val="212121"/>
                <w:sz w:val="18"/>
                <w:szCs w:val="18"/>
              </w:rPr>
              <w:t>ations</w:t>
            </w:r>
            <w:r w:rsidRPr="00610D76">
              <w:rPr>
                <w:rFonts w:ascii="Times New Roman" w:hAnsi="Times New Roman" w:cs="Times New Roman"/>
                <w:color w:val="212121"/>
                <w:sz w:val="18"/>
                <w:szCs w:val="18"/>
              </w:rPr>
              <w:t xml:space="preserve"> General Assembly in September 2015 explicitly balances the three dimensions of sustainable development in an integrated and indivisible framework. </w:t>
            </w:r>
          </w:p>
        </w:tc>
        <w:tc>
          <w:tcPr>
            <w:tcW w:w="1530" w:type="dxa"/>
            <w:tcBorders>
              <w:top w:val="single" w:sz="4" w:space="0" w:color="auto"/>
              <w:left w:val="single" w:sz="4" w:space="0" w:color="auto"/>
              <w:bottom w:val="single" w:sz="4" w:space="0" w:color="auto"/>
              <w:right w:val="single" w:sz="4" w:space="0" w:color="auto"/>
            </w:tcBorders>
          </w:tcPr>
          <w:p w14:paraId="27ADEE25" w14:textId="77777777" w:rsidR="00047736" w:rsidRPr="00610D76" w:rsidRDefault="004A10F9" w:rsidP="00133CC5">
            <w:pPr>
              <w:spacing w:after="0" w:line="240" w:lineRule="auto"/>
              <w:rPr>
                <w:rFonts w:ascii="Times New Roman" w:hAnsi="Times New Roman" w:cs="Times New Roman"/>
                <w:sz w:val="18"/>
                <w:szCs w:val="18"/>
                <w:lang w:val="en-GB"/>
              </w:rPr>
            </w:pPr>
            <w:r w:rsidRPr="00610D76">
              <w:rPr>
                <w:rFonts w:ascii="Times New Roman" w:hAnsi="Times New Roman" w:cs="Times New Roman"/>
                <w:sz w:val="18"/>
                <w:szCs w:val="18"/>
                <w:lang w:val="en-GB"/>
              </w:rPr>
              <w:t>Not applicable</w:t>
            </w:r>
          </w:p>
        </w:tc>
      </w:tr>
      <w:tr w:rsidR="0025072D" w:rsidRPr="00273784" w14:paraId="7254C99E" w14:textId="77777777" w:rsidTr="00972328">
        <w:trPr>
          <w:trHeight w:val="260"/>
          <w:jc w:val="center"/>
        </w:trPr>
        <w:tc>
          <w:tcPr>
            <w:tcW w:w="447" w:type="dxa"/>
            <w:vMerge/>
            <w:tcBorders>
              <w:left w:val="single" w:sz="4" w:space="0" w:color="auto"/>
              <w:right w:val="single" w:sz="4" w:space="0" w:color="auto"/>
            </w:tcBorders>
            <w:shd w:val="clear" w:color="auto" w:fill="auto"/>
          </w:tcPr>
          <w:p w14:paraId="4BABA61E" w14:textId="77777777" w:rsidR="0025072D" w:rsidRPr="00610D76" w:rsidRDefault="0025072D" w:rsidP="00133CC5">
            <w:pPr>
              <w:spacing w:after="0" w:line="240" w:lineRule="auto"/>
              <w:ind w:right="-1080"/>
              <w:rPr>
                <w:rFonts w:ascii="Times New Roman" w:hAnsi="Times New Roman" w:cs="Times New Roman"/>
                <w:b/>
                <w:sz w:val="18"/>
                <w:szCs w:val="18"/>
                <w:lang w:val="en-GB"/>
              </w:rPr>
            </w:pPr>
          </w:p>
        </w:tc>
        <w:tc>
          <w:tcPr>
            <w:tcW w:w="12958" w:type="dxa"/>
            <w:gridSpan w:val="4"/>
            <w:tcBorders>
              <w:left w:val="single" w:sz="4" w:space="0" w:color="auto"/>
              <w:right w:val="single" w:sz="4" w:space="0" w:color="auto"/>
            </w:tcBorders>
            <w:shd w:val="clear" w:color="auto" w:fill="D9D9D9" w:themeFill="background1" w:themeFillShade="D9"/>
          </w:tcPr>
          <w:p w14:paraId="1310997A" w14:textId="77777777" w:rsidR="00DB20F3" w:rsidRPr="00273784" w:rsidRDefault="0025072D" w:rsidP="00A26520">
            <w:pPr>
              <w:spacing w:after="0" w:line="240" w:lineRule="auto"/>
              <w:rPr>
                <w:rFonts w:ascii="Times New Roman" w:eastAsiaTheme="minorHAnsi" w:hAnsi="Times New Roman" w:cs="Times New Roman"/>
                <w:bCs/>
                <w:sz w:val="18"/>
                <w:szCs w:val="18"/>
                <w:lang w:val="en-GB"/>
              </w:rPr>
            </w:pPr>
            <w:r w:rsidRPr="00273784">
              <w:rPr>
                <w:rFonts w:ascii="Times New Roman" w:eastAsiaTheme="minorHAnsi" w:hAnsi="Times New Roman" w:cs="Times New Roman"/>
                <w:b/>
                <w:bCs/>
                <w:sz w:val="18"/>
                <w:szCs w:val="18"/>
                <w:lang w:val="en-GB"/>
              </w:rPr>
              <w:t>Source</w:t>
            </w:r>
            <w:r w:rsidRPr="00273784">
              <w:rPr>
                <w:rFonts w:ascii="Times New Roman" w:eastAsiaTheme="minorHAnsi" w:hAnsi="Times New Roman" w:cs="Times New Roman"/>
                <w:bCs/>
                <w:sz w:val="18"/>
                <w:szCs w:val="18"/>
                <w:lang w:val="en-GB"/>
              </w:rPr>
              <w:t>:</w:t>
            </w:r>
            <w:r w:rsidR="000C12D9" w:rsidRPr="00273784">
              <w:rPr>
                <w:rFonts w:ascii="Times New Roman" w:eastAsiaTheme="minorHAnsi" w:hAnsi="Times New Roman" w:cs="Times New Roman"/>
                <w:bCs/>
                <w:sz w:val="18"/>
                <w:szCs w:val="18"/>
                <w:lang w:val="en-GB"/>
              </w:rPr>
              <w:t xml:space="preserve"> </w:t>
            </w:r>
            <w:r w:rsidRPr="00273784">
              <w:rPr>
                <w:rFonts w:ascii="Times New Roman" w:eastAsiaTheme="minorHAnsi" w:hAnsi="Times New Roman" w:cs="Times New Roman"/>
                <w:bCs/>
                <w:sz w:val="18"/>
                <w:szCs w:val="18"/>
                <w:lang w:val="en-GB"/>
              </w:rPr>
              <w:t>UNDP</w:t>
            </w:r>
            <w:r w:rsidR="000C12D9" w:rsidRPr="00273784">
              <w:rPr>
                <w:rFonts w:ascii="Times New Roman" w:eastAsiaTheme="minorHAnsi" w:hAnsi="Times New Roman" w:cs="Times New Roman"/>
                <w:bCs/>
                <w:sz w:val="18"/>
                <w:szCs w:val="18"/>
                <w:lang w:val="en-GB"/>
              </w:rPr>
              <w:t xml:space="preserve"> </w:t>
            </w:r>
            <w:r w:rsidR="00C3077D" w:rsidRPr="00273784">
              <w:rPr>
                <w:rFonts w:ascii="Times New Roman" w:eastAsiaTheme="minorHAnsi" w:hAnsi="Times New Roman" w:cs="Times New Roman"/>
                <w:bCs/>
                <w:sz w:val="18"/>
                <w:szCs w:val="18"/>
                <w:lang w:val="en-GB"/>
              </w:rPr>
              <w:t xml:space="preserve">reporting.  </w:t>
            </w:r>
          </w:p>
          <w:p w14:paraId="7EDCA938" w14:textId="05ECC64B" w:rsidR="0025072D" w:rsidRPr="00273784" w:rsidRDefault="00DB20F3" w:rsidP="00AC1C28">
            <w:pPr>
              <w:spacing w:after="0" w:line="240" w:lineRule="auto"/>
              <w:rPr>
                <w:rFonts w:ascii="Times New Roman" w:eastAsiaTheme="minorHAnsi" w:hAnsi="Times New Roman" w:cs="Times New Roman"/>
                <w:bCs/>
                <w:sz w:val="18"/>
                <w:szCs w:val="18"/>
                <w:lang w:val="en-GB"/>
              </w:rPr>
            </w:pPr>
            <w:r w:rsidRPr="00273784">
              <w:rPr>
                <w:rFonts w:ascii="Times New Roman" w:eastAsiaTheme="minorHAnsi" w:hAnsi="Times New Roman" w:cs="Times New Roman"/>
                <w:b/>
                <w:bCs/>
                <w:sz w:val="18"/>
                <w:szCs w:val="18"/>
                <w:lang w:val="en-GB"/>
              </w:rPr>
              <w:t>201</w:t>
            </w:r>
            <w:r w:rsidR="00AF5DF0">
              <w:rPr>
                <w:rFonts w:ascii="Times New Roman" w:eastAsiaTheme="minorHAnsi" w:hAnsi="Times New Roman" w:cs="Times New Roman"/>
                <w:b/>
                <w:bCs/>
                <w:sz w:val="18"/>
                <w:szCs w:val="18"/>
                <w:lang w:val="en-GB"/>
              </w:rPr>
              <w:t>7</w:t>
            </w:r>
            <w:r w:rsidRPr="00273784">
              <w:rPr>
                <w:rFonts w:ascii="Times New Roman" w:eastAsiaTheme="minorHAnsi" w:hAnsi="Times New Roman" w:cs="Times New Roman"/>
                <w:b/>
                <w:bCs/>
                <w:sz w:val="18"/>
                <w:szCs w:val="18"/>
                <w:lang w:val="en-GB"/>
              </w:rPr>
              <w:t xml:space="preserve"> </w:t>
            </w:r>
            <w:r w:rsidR="00273784">
              <w:rPr>
                <w:rFonts w:ascii="Times New Roman" w:eastAsiaTheme="minorHAnsi" w:hAnsi="Times New Roman" w:cs="Times New Roman"/>
                <w:b/>
                <w:bCs/>
                <w:sz w:val="18"/>
                <w:szCs w:val="18"/>
                <w:lang w:val="en-GB"/>
              </w:rPr>
              <w:t>r</w:t>
            </w:r>
            <w:r w:rsidRPr="00273784">
              <w:rPr>
                <w:rFonts w:ascii="Times New Roman" w:eastAsiaTheme="minorHAnsi" w:hAnsi="Times New Roman" w:cs="Times New Roman"/>
                <w:b/>
                <w:bCs/>
                <w:sz w:val="18"/>
                <w:szCs w:val="18"/>
                <w:lang w:val="en-GB"/>
              </w:rPr>
              <w:t xml:space="preserve">eporting </w:t>
            </w:r>
            <w:r w:rsidR="00273784">
              <w:rPr>
                <w:rFonts w:ascii="Times New Roman" w:eastAsiaTheme="minorHAnsi" w:hAnsi="Times New Roman" w:cs="Times New Roman"/>
                <w:b/>
                <w:bCs/>
                <w:sz w:val="18"/>
                <w:szCs w:val="18"/>
                <w:lang w:val="en-GB"/>
              </w:rPr>
              <w:t>n</w:t>
            </w:r>
            <w:r w:rsidRPr="00273784">
              <w:rPr>
                <w:rFonts w:ascii="Times New Roman" w:eastAsiaTheme="minorHAnsi" w:hAnsi="Times New Roman" w:cs="Times New Roman"/>
                <w:b/>
                <w:bCs/>
                <w:sz w:val="18"/>
                <w:szCs w:val="18"/>
                <w:lang w:val="en-GB"/>
              </w:rPr>
              <w:t>ote:</w:t>
            </w:r>
            <w:r w:rsidRPr="00273784">
              <w:rPr>
                <w:rFonts w:ascii="Times New Roman" w:eastAsiaTheme="minorHAnsi" w:hAnsi="Times New Roman" w:cs="Times New Roman"/>
                <w:bCs/>
                <w:sz w:val="18"/>
                <w:szCs w:val="18"/>
                <w:lang w:val="en-GB"/>
              </w:rPr>
              <w:t xml:space="preserve"> </w:t>
            </w:r>
            <w:r w:rsidR="00A26520" w:rsidRPr="00273784">
              <w:rPr>
                <w:rFonts w:ascii="Times New Roman" w:eastAsiaTheme="minorHAnsi" w:hAnsi="Times New Roman" w:cs="Times New Roman"/>
                <w:bCs/>
                <w:sz w:val="18"/>
                <w:szCs w:val="18"/>
                <w:lang w:val="en-GB"/>
              </w:rPr>
              <w:t>2013 baseline</w:t>
            </w:r>
            <w:r w:rsidR="00E8750E">
              <w:rPr>
                <w:rFonts w:ascii="Times New Roman" w:eastAsiaTheme="minorHAnsi" w:hAnsi="Times New Roman" w:cs="Times New Roman"/>
                <w:bCs/>
                <w:sz w:val="18"/>
                <w:szCs w:val="18"/>
                <w:lang w:val="en-GB"/>
              </w:rPr>
              <w:t>s</w:t>
            </w:r>
            <w:r w:rsidR="00A26520" w:rsidRPr="00273784">
              <w:rPr>
                <w:rFonts w:ascii="Times New Roman" w:eastAsiaTheme="minorHAnsi" w:hAnsi="Times New Roman" w:cs="Times New Roman"/>
                <w:bCs/>
                <w:sz w:val="18"/>
                <w:szCs w:val="18"/>
                <w:lang w:val="en-GB"/>
              </w:rPr>
              <w:t xml:space="preserve"> and </w:t>
            </w:r>
            <w:r w:rsidR="0025072D" w:rsidRPr="00273784">
              <w:rPr>
                <w:rFonts w:ascii="Times New Roman" w:eastAsiaTheme="minorHAnsi" w:hAnsi="Times New Roman" w:cs="Times New Roman"/>
                <w:bCs/>
                <w:sz w:val="18"/>
                <w:szCs w:val="18"/>
                <w:lang w:val="en-GB"/>
              </w:rPr>
              <w:t>2017</w:t>
            </w:r>
            <w:r w:rsidR="000C12D9" w:rsidRPr="00273784">
              <w:rPr>
                <w:rFonts w:ascii="Times New Roman" w:eastAsiaTheme="minorHAnsi" w:hAnsi="Times New Roman" w:cs="Times New Roman"/>
                <w:bCs/>
                <w:sz w:val="18"/>
                <w:szCs w:val="18"/>
                <w:lang w:val="en-GB"/>
              </w:rPr>
              <w:t xml:space="preserve"> </w:t>
            </w:r>
            <w:r w:rsidR="0025072D" w:rsidRPr="00273784">
              <w:rPr>
                <w:rFonts w:ascii="Times New Roman" w:eastAsiaTheme="minorHAnsi" w:hAnsi="Times New Roman" w:cs="Times New Roman"/>
                <w:bCs/>
                <w:sz w:val="18"/>
                <w:szCs w:val="18"/>
                <w:lang w:val="en-GB"/>
              </w:rPr>
              <w:t>target</w:t>
            </w:r>
            <w:r w:rsidR="00E8750E">
              <w:rPr>
                <w:rFonts w:ascii="Times New Roman" w:eastAsiaTheme="minorHAnsi" w:hAnsi="Times New Roman" w:cs="Times New Roman"/>
                <w:bCs/>
                <w:sz w:val="18"/>
                <w:szCs w:val="18"/>
                <w:lang w:val="en-GB"/>
              </w:rPr>
              <w:t>s are</w:t>
            </w:r>
            <w:r w:rsidR="000C12D9" w:rsidRPr="00273784">
              <w:rPr>
                <w:rFonts w:ascii="Times New Roman" w:eastAsiaTheme="minorHAnsi" w:hAnsi="Times New Roman" w:cs="Times New Roman"/>
                <w:bCs/>
                <w:sz w:val="18"/>
                <w:szCs w:val="18"/>
                <w:lang w:val="en-GB"/>
              </w:rPr>
              <w:t xml:space="preserve"> </w:t>
            </w:r>
            <w:r w:rsidR="00C3077D" w:rsidRPr="00273784">
              <w:rPr>
                <w:rFonts w:ascii="Times New Roman" w:hAnsi="Times New Roman" w:cs="Times New Roman"/>
                <w:sz w:val="18"/>
                <w:szCs w:val="18"/>
                <w:lang w:val="en-GB"/>
              </w:rPr>
              <w:t>not applicable</w:t>
            </w:r>
            <w:r w:rsidR="00A26520" w:rsidRPr="00273784">
              <w:rPr>
                <w:rFonts w:ascii="Times New Roman" w:hAnsi="Times New Roman" w:cs="Times New Roman"/>
                <w:sz w:val="18"/>
                <w:szCs w:val="18"/>
                <w:lang w:val="en-GB"/>
              </w:rPr>
              <w:t xml:space="preserve"> as the indicator </w:t>
            </w:r>
            <w:r w:rsidR="00DE3E44" w:rsidRPr="00273784">
              <w:rPr>
                <w:rFonts w:ascii="Times New Roman" w:hAnsi="Times New Roman" w:cs="Times New Roman"/>
                <w:sz w:val="18"/>
                <w:szCs w:val="18"/>
                <w:lang w:val="en-GB"/>
              </w:rPr>
              <w:t>measure</w:t>
            </w:r>
            <w:r w:rsidR="004632A8" w:rsidRPr="00273784">
              <w:rPr>
                <w:rFonts w:ascii="Times New Roman" w:hAnsi="Times New Roman" w:cs="Times New Roman"/>
                <w:sz w:val="18"/>
                <w:szCs w:val="18"/>
                <w:lang w:val="en-GB"/>
              </w:rPr>
              <w:t>s</w:t>
            </w:r>
            <w:r w:rsidR="00DE3E44" w:rsidRPr="00273784">
              <w:rPr>
                <w:rFonts w:ascii="Times New Roman" w:hAnsi="Times New Roman" w:cs="Times New Roman"/>
                <w:sz w:val="18"/>
                <w:szCs w:val="18"/>
                <w:lang w:val="en-GB"/>
              </w:rPr>
              <w:t xml:space="preserve"> </w:t>
            </w:r>
            <w:r w:rsidR="00A26520" w:rsidRPr="00273784">
              <w:rPr>
                <w:rFonts w:ascii="Times New Roman" w:hAnsi="Times New Roman" w:cs="Times New Roman"/>
                <w:sz w:val="18"/>
                <w:szCs w:val="18"/>
                <w:lang w:val="en-GB"/>
              </w:rPr>
              <w:t>specific global actions/</w:t>
            </w:r>
            <w:r w:rsidR="004632A8" w:rsidRPr="00273784">
              <w:rPr>
                <w:rFonts w:ascii="Times New Roman" w:hAnsi="Times New Roman" w:cs="Times New Roman"/>
                <w:sz w:val="18"/>
                <w:szCs w:val="18"/>
                <w:lang w:val="en-GB"/>
              </w:rPr>
              <w:t>agreement</w:t>
            </w:r>
            <w:r w:rsidR="00A26520" w:rsidRPr="00273784">
              <w:rPr>
                <w:rFonts w:ascii="Times New Roman" w:hAnsi="Times New Roman" w:cs="Times New Roman"/>
                <w:sz w:val="18"/>
                <w:szCs w:val="18"/>
                <w:lang w:val="en-GB"/>
              </w:rPr>
              <w:t xml:space="preserve"> </w:t>
            </w:r>
            <w:r w:rsidR="004632A8" w:rsidRPr="00273784">
              <w:rPr>
                <w:rFonts w:ascii="Times New Roman" w:hAnsi="Times New Roman" w:cs="Times New Roman"/>
                <w:sz w:val="18"/>
                <w:szCs w:val="18"/>
                <w:lang w:val="en-GB"/>
              </w:rPr>
              <w:t>related to</w:t>
            </w:r>
            <w:r w:rsidR="00A26520" w:rsidRPr="00273784">
              <w:rPr>
                <w:rFonts w:ascii="Times New Roman" w:hAnsi="Times New Roman" w:cs="Times New Roman"/>
                <w:sz w:val="18"/>
                <w:szCs w:val="18"/>
                <w:lang w:val="en-GB"/>
              </w:rPr>
              <w:t xml:space="preserve"> the </w:t>
            </w:r>
            <w:r w:rsidR="00CF7AF4" w:rsidRPr="00273784">
              <w:rPr>
                <w:rFonts w:ascii="Times New Roman" w:hAnsi="Times New Roman" w:cs="Times New Roman"/>
                <w:sz w:val="18"/>
                <w:szCs w:val="18"/>
                <w:lang w:val="en-GB"/>
              </w:rPr>
              <w:t>adaptation of the 20</w:t>
            </w:r>
            <w:r w:rsidR="00772D88" w:rsidRPr="00273784">
              <w:rPr>
                <w:rFonts w:ascii="Times New Roman" w:hAnsi="Times New Roman" w:cs="Times New Roman"/>
                <w:sz w:val="18"/>
                <w:szCs w:val="18"/>
                <w:lang w:val="en-GB"/>
              </w:rPr>
              <w:t>3</w:t>
            </w:r>
            <w:r w:rsidR="00CF7AF4" w:rsidRPr="00273784">
              <w:rPr>
                <w:rFonts w:ascii="Times New Roman" w:hAnsi="Times New Roman" w:cs="Times New Roman"/>
                <w:sz w:val="18"/>
                <w:szCs w:val="18"/>
                <w:lang w:val="en-GB"/>
              </w:rPr>
              <w:t>0</w:t>
            </w:r>
            <w:r w:rsidR="00772D88" w:rsidRPr="00273784">
              <w:rPr>
                <w:rFonts w:ascii="Times New Roman" w:hAnsi="Times New Roman" w:cs="Times New Roman"/>
                <w:sz w:val="18"/>
                <w:szCs w:val="18"/>
                <w:lang w:val="en-GB"/>
              </w:rPr>
              <w:t xml:space="preserve"> Agenda</w:t>
            </w:r>
            <w:r w:rsidR="00C3077D" w:rsidRPr="00273784">
              <w:rPr>
                <w:rFonts w:ascii="Times New Roman" w:hAnsi="Times New Roman" w:cs="Times New Roman"/>
                <w:sz w:val="18"/>
                <w:szCs w:val="18"/>
                <w:lang w:val="en-GB"/>
              </w:rPr>
              <w:t xml:space="preserve">. </w:t>
            </w:r>
            <w:r w:rsidR="001B090C" w:rsidRPr="00273784">
              <w:rPr>
                <w:rFonts w:ascii="Times New Roman" w:hAnsi="Times New Roman" w:cs="Times New Roman"/>
                <w:color w:val="212121"/>
                <w:sz w:val="18"/>
                <w:szCs w:val="18"/>
              </w:rPr>
              <w:t>UNDP supported extensive consultations at global and national levels on development priorities that informed the design of the new agenda.</w:t>
            </w:r>
          </w:p>
        </w:tc>
      </w:tr>
      <w:tr w:rsidR="00047736" w:rsidRPr="00273784" w14:paraId="2C4615E8" w14:textId="77777777" w:rsidTr="00B14FD5">
        <w:trPr>
          <w:trHeight w:val="260"/>
          <w:jc w:val="center"/>
        </w:trPr>
        <w:tc>
          <w:tcPr>
            <w:tcW w:w="447" w:type="dxa"/>
            <w:vMerge w:val="restart"/>
            <w:tcBorders>
              <w:top w:val="single" w:sz="4" w:space="0" w:color="auto"/>
              <w:left w:val="single" w:sz="4" w:space="0" w:color="auto"/>
              <w:right w:val="single" w:sz="4" w:space="0" w:color="auto"/>
            </w:tcBorders>
            <w:shd w:val="clear" w:color="auto" w:fill="auto"/>
          </w:tcPr>
          <w:p w14:paraId="39C7B167" w14:textId="77777777" w:rsidR="00047736" w:rsidRPr="00273784" w:rsidRDefault="00047736" w:rsidP="00133CC5">
            <w:pPr>
              <w:spacing w:after="0" w:line="240" w:lineRule="auto"/>
              <w:ind w:right="-1080"/>
              <w:rPr>
                <w:rFonts w:ascii="Times New Roman" w:hAnsi="Times New Roman" w:cs="Times New Roman"/>
                <w:b/>
                <w:sz w:val="18"/>
                <w:szCs w:val="18"/>
                <w:lang w:val="en-GB"/>
              </w:rPr>
            </w:pPr>
            <w:r w:rsidRPr="00273784">
              <w:rPr>
                <w:rFonts w:ascii="Times New Roman" w:hAnsi="Times New Roman" w:cs="Times New Roman"/>
                <w:b/>
                <w:sz w:val="18"/>
                <w:szCs w:val="18"/>
                <w:lang w:val="en-GB"/>
              </w:rPr>
              <w:t>7.2</w:t>
            </w:r>
          </w:p>
        </w:tc>
        <w:tc>
          <w:tcPr>
            <w:tcW w:w="5545" w:type="dxa"/>
            <w:tcBorders>
              <w:top w:val="single" w:sz="4" w:space="0" w:color="auto"/>
              <w:left w:val="single" w:sz="4" w:space="0" w:color="auto"/>
              <w:right w:val="single" w:sz="4" w:space="0" w:color="auto"/>
            </w:tcBorders>
            <w:shd w:val="clear" w:color="auto" w:fill="auto"/>
          </w:tcPr>
          <w:p w14:paraId="3CED91C3" w14:textId="77777777" w:rsidR="00047736" w:rsidRPr="00273784" w:rsidRDefault="00047736" w:rsidP="00133CC5">
            <w:pPr>
              <w:tabs>
                <w:tab w:val="left" w:pos="342"/>
              </w:tabs>
              <w:spacing w:after="0" w:line="240" w:lineRule="auto"/>
              <w:rPr>
                <w:rFonts w:ascii="Times New Roman" w:eastAsia="SimSun" w:hAnsi="Times New Roman" w:cs="Times New Roman"/>
                <w:sz w:val="18"/>
                <w:szCs w:val="18"/>
                <w:lang w:val="en-GB" w:eastAsia="zh-CN"/>
              </w:rPr>
            </w:pPr>
            <w:r w:rsidRPr="00273784">
              <w:rPr>
                <w:rFonts w:ascii="Times New Roman" w:eastAsia="SimSun" w:hAnsi="Times New Roman" w:cs="Times New Roman"/>
                <w:sz w:val="18"/>
                <w:szCs w:val="18"/>
                <w:lang w:val="en-GB" w:eastAsia="zh-CN"/>
              </w:rPr>
              <w:t>Existence</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of</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an</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b/>
                <w:sz w:val="18"/>
                <w:szCs w:val="18"/>
                <w:lang w:val="en-GB" w:eastAsia="zh-CN"/>
              </w:rPr>
              <w:t>initial</w:t>
            </w:r>
            <w:r w:rsidR="000C12D9" w:rsidRPr="00273784">
              <w:rPr>
                <w:rFonts w:ascii="Times New Roman" w:eastAsia="SimSun" w:hAnsi="Times New Roman" w:cs="Times New Roman"/>
                <w:b/>
                <w:sz w:val="18"/>
                <w:szCs w:val="18"/>
                <w:lang w:val="en-GB" w:eastAsia="zh-CN"/>
              </w:rPr>
              <w:t xml:space="preserve"> </w:t>
            </w:r>
            <w:r w:rsidRPr="00273784">
              <w:rPr>
                <w:rFonts w:ascii="Times New Roman" w:eastAsia="SimSun" w:hAnsi="Times New Roman" w:cs="Times New Roman"/>
                <w:b/>
                <w:sz w:val="18"/>
                <w:szCs w:val="18"/>
                <w:lang w:val="en-GB" w:eastAsia="zh-CN"/>
              </w:rPr>
              <w:t>global</w:t>
            </w:r>
            <w:r w:rsidR="000C12D9" w:rsidRPr="00273784">
              <w:rPr>
                <w:rFonts w:ascii="Times New Roman" w:eastAsia="SimSun" w:hAnsi="Times New Roman" w:cs="Times New Roman"/>
                <w:b/>
                <w:sz w:val="18"/>
                <w:szCs w:val="18"/>
                <w:lang w:val="en-GB" w:eastAsia="zh-CN"/>
              </w:rPr>
              <w:t xml:space="preserve"> </w:t>
            </w:r>
            <w:r w:rsidRPr="00273784">
              <w:rPr>
                <w:rFonts w:ascii="Times New Roman" w:eastAsia="SimSun" w:hAnsi="Times New Roman" w:cs="Times New Roman"/>
                <w:b/>
                <w:sz w:val="18"/>
                <w:szCs w:val="18"/>
                <w:lang w:val="en-GB" w:eastAsia="zh-CN"/>
              </w:rPr>
              <w:t>agreement</w:t>
            </w:r>
            <w:r w:rsidR="000C12D9" w:rsidRPr="00273784">
              <w:rPr>
                <w:rFonts w:ascii="Times New Roman" w:eastAsia="SimSun" w:hAnsi="Times New Roman" w:cs="Times New Roman"/>
                <w:b/>
                <w:sz w:val="18"/>
                <w:szCs w:val="18"/>
                <w:lang w:val="en-GB" w:eastAsia="zh-CN"/>
              </w:rPr>
              <w:t xml:space="preserve"> </w:t>
            </w:r>
            <w:r w:rsidRPr="00273784">
              <w:rPr>
                <w:rFonts w:ascii="Times New Roman" w:eastAsia="SimSun" w:hAnsi="Times New Roman" w:cs="Times New Roman"/>
                <w:b/>
                <w:sz w:val="18"/>
                <w:szCs w:val="18"/>
                <w:lang w:val="en-GB" w:eastAsia="zh-CN"/>
              </w:rPr>
              <w:t>on</w:t>
            </w:r>
            <w:r w:rsidR="000C12D9" w:rsidRPr="00273784">
              <w:rPr>
                <w:rFonts w:ascii="Times New Roman" w:eastAsia="SimSun" w:hAnsi="Times New Roman" w:cs="Times New Roman"/>
                <w:b/>
                <w:sz w:val="18"/>
                <w:szCs w:val="18"/>
                <w:lang w:val="en-GB" w:eastAsia="zh-CN"/>
              </w:rPr>
              <w:t xml:space="preserve"> </w:t>
            </w:r>
            <w:r w:rsidRPr="00273784">
              <w:rPr>
                <w:rFonts w:ascii="Times New Roman" w:eastAsia="SimSun" w:hAnsi="Times New Roman" w:cs="Times New Roman"/>
                <w:b/>
                <w:sz w:val="18"/>
                <w:szCs w:val="18"/>
                <w:lang w:val="en-GB" w:eastAsia="zh-CN"/>
              </w:rPr>
              <w:t>financing</w:t>
            </w:r>
            <w:r w:rsidR="000C12D9" w:rsidRPr="00273784">
              <w:rPr>
                <w:rFonts w:ascii="Times New Roman" w:eastAsia="SimSun" w:hAnsi="Times New Roman" w:cs="Times New Roman"/>
                <w:b/>
                <w:sz w:val="18"/>
                <w:szCs w:val="18"/>
                <w:lang w:val="en-GB" w:eastAsia="zh-CN"/>
              </w:rPr>
              <w:t xml:space="preserve"> </w:t>
            </w:r>
            <w:r w:rsidRPr="00273784">
              <w:rPr>
                <w:rFonts w:ascii="Times New Roman" w:eastAsia="SimSun" w:hAnsi="Times New Roman" w:cs="Times New Roman"/>
                <w:b/>
                <w:sz w:val="18"/>
                <w:szCs w:val="18"/>
                <w:lang w:val="en-GB" w:eastAsia="zh-CN"/>
              </w:rPr>
              <w:t>mechanisms</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for</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the</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post-2015</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agenda</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and</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sustainable</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development</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goals</w:t>
            </w:r>
          </w:p>
        </w:tc>
        <w:tc>
          <w:tcPr>
            <w:tcW w:w="1833" w:type="dxa"/>
            <w:tcBorders>
              <w:top w:val="single" w:sz="4" w:space="0" w:color="auto"/>
              <w:left w:val="single" w:sz="4" w:space="0" w:color="auto"/>
              <w:right w:val="single" w:sz="4" w:space="0" w:color="auto"/>
            </w:tcBorders>
            <w:shd w:val="clear" w:color="auto" w:fill="auto"/>
          </w:tcPr>
          <w:p w14:paraId="00FDBB6A" w14:textId="77777777" w:rsidR="00047736" w:rsidRPr="00273784" w:rsidRDefault="00047736" w:rsidP="00133CC5">
            <w:pPr>
              <w:spacing w:line="240" w:lineRule="auto"/>
              <w:rPr>
                <w:rFonts w:ascii="Times New Roman" w:eastAsia="SimSun" w:hAnsi="Times New Roman" w:cs="Times New Roman"/>
                <w:sz w:val="18"/>
                <w:szCs w:val="18"/>
                <w:lang w:val="en-GB" w:eastAsia="zh-CN"/>
              </w:rPr>
            </w:pPr>
            <w:r w:rsidRPr="00273784">
              <w:rPr>
                <w:rFonts w:ascii="Times New Roman" w:eastAsia="SimSun" w:hAnsi="Times New Roman" w:cs="Times New Roman"/>
                <w:sz w:val="18"/>
                <w:szCs w:val="18"/>
                <w:lang w:val="en-GB" w:eastAsia="zh-CN"/>
              </w:rPr>
              <w:t>Not</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applicable</w:t>
            </w:r>
          </w:p>
        </w:tc>
        <w:tc>
          <w:tcPr>
            <w:tcW w:w="4050" w:type="dxa"/>
            <w:tcBorders>
              <w:top w:val="single" w:sz="4" w:space="0" w:color="auto"/>
              <w:left w:val="single" w:sz="4" w:space="0" w:color="auto"/>
              <w:right w:val="single" w:sz="4" w:space="0" w:color="auto"/>
            </w:tcBorders>
          </w:tcPr>
          <w:p w14:paraId="210B6F42" w14:textId="77777777" w:rsidR="00047736" w:rsidRPr="00273784" w:rsidRDefault="00075AB0" w:rsidP="00CF7AF4">
            <w:pPr>
              <w:spacing w:after="0" w:line="240" w:lineRule="auto"/>
              <w:rPr>
                <w:rFonts w:ascii="Times New Roman" w:hAnsi="Times New Roman" w:cs="Times New Roman"/>
                <w:color w:val="212121"/>
                <w:sz w:val="18"/>
                <w:szCs w:val="18"/>
              </w:rPr>
            </w:pPr>
            <w:r w:rsidRPr="00273784">
              <w:rPr>
                <w:rFonts w:ascii="Times New Roman" w:hAnsi="Times New Roman" w:cs="Times New Roman"/>
                <w:color w:val="212121"/>
                <w:sz w:val="18"/>
                <w:szCs w:val="18"/>
              </w:rPr>
              <w:t xml:space="preserve">United Nations member states adopted </w:t>
            </w:r>
            <w:r w:rsidR="00750C33" w:rsidRPr="00273784">
              <w:rPr>
                <w:rFonts w:ascii="Times New Roman" w:hAnsi="Times New Roman" w:cs="Times New Roman"/>
                <w:color w:val="212121"/>
                <w:sz w:val="18"/>
                <w:szCs w:val="18"/>
              </w:rPr>
              <w:t xml:space="preserve">in July 2015 </w:t>
            </w:r>
            <w:r w:rsidRPr="00273784">
              <w:rPr>
                <w:rFonts w:ascii="Times New Roman" w:hAnsi="Times New Roman" w:cs="Times New Roman"/>
                <w:color w:val="212121"/>
                <w:sz w:val="18"/>
                <w:szCs w:val="18"/>
              </w:rPr>
              <w:t xml:space="preserve">the Addis Ababa Action Agenda, which provides a global framework for financing sustainable development, and is an integral part of the 2030 Agenda for Sustainable Development. </w:t>
            </w:r>
          </w:p>
          <w:p w14:paraId="4EB7EEB9" w14:textId="77777777" w:rsidR="00B14FD5" w:rsidRPr="00273784" w:rsidRDefault="00B14FD5" w:rsidP="00CF7AF4">
            <w:pPr>
              <w:spacing w:after="0" w:line="240" w:lineRule="auto"/>
              <w:rPr>
                <w:rFonts w:ascii="Times New Roman" w:eastAsia="SimSun" w:hAnsi="Times New Roman" w:cs="Times New Roman"/>
                <w:sz w:val="18"/>
                <w:szCs w:val="18"/>
                <w:lang w:val="en-GB" w:eastAsia="zh-CN"/>
              </w:rPr>
            </w:pPr>
          </w:p>
        </w:tc>
        <w:tc>
          <w:tcPr>
            <w:tcW w:w="1530" w:type="dxa"/>
            <w:tcBorders>
              <w:top w:val="single" w:sz="4" w:space="0" w:color="auto"/>
              <w:left w:val="single" w:sz="4" w:space="0" w:color="auto"/>
              <w:right w:val="single" w:sz="4" w:space="0" w:color="auto"/>
            </w:tcBorders>
          </w:tcPr>
          <w:p w14:paraId="014E19F2" w14:textId="77777777" w:rsidR="00047736" w:rsidRPr="00273784" w:rsidRDefault="004A10F9" w:rsidP="00133CC5">
            <w:pPr>
              <w:spacing w:after="0" w:line="240" w:lineRule="auto"/>
              <w:rPr>
                <w:rFonts w:ascii="Times New Roman" w:hAnsi="Times New Roman" w:cs="Times New Roman"/>
                <w:sz w:val="18"/>
                <w:szCs w:val="18"/>
                <w:lang w:val="en-GB"/>
              </w:rPr>
            </w:pPr>
            <w:r w:rsidRPr="00273784">
              <w:rPr>
                <w:rFonts w:ascii="Times New Roman" w:hAnsi="Times New Roman" w:cs="Times New Roman"/>
                <w:sz w:val="18"/>
                <w:szCs w:val="18"/>
                <w:lang w:val="en-GB"/>
              </w:rPr>
              <w:t>Not applicable</w:t>
            </w:r>
          </w:p>
        </w:tc>
      </w:tr>
      <w:tr w:rsidR="0025072D" w:rsidRPr="00273784" w14:paraId="7C03FE74" w14:textId="77777777" w:rsidTr="00972328">
        <w:trPr>
          <w:trHeight w:val="170"/>
          <w:jc w:val="center"/>
        </w:trPr>
        <w:tc>
          <w:tcPr>
            <w:tcW w:w="447" w:type="dxa"/>
            <w:vMerge/>
            <w:tcBorders>
              <w:left w:val="single" w:sz="4" w:space="0" w:color="auto"/>
              <w:bottom w:val="single" w:sz="4" w:space="0" w:color="auto"/>
              <w:right w:val="single" w:sz="4" w:space="0" w:color="auto"/>
            </w:tcBorders>
            <w:shd w:val="clear" w:color="auto" w:fill="auto"/>
          </w:tcPr>
          <w:p w14:paraId="17C33994" w14:textId="77777777" w:rsidR="0025072D" w:rsidRPr="00273784" w:rsidRDefault="0025072D" w:rsidP="00133CC5">
            <w:pPr>
              <w:spacing w:after="0" w:line="240" w:lineRule="auto"/>
              <w:ind w:right="-1080"/>
              <w:rPr>
                <w:rFonts w:ascii="Times New Roman" w:hAnsi="Times New Roman" w:cs="Times New Roman"/>
                <w:b/>
                <w:sz w:val="18"/>
                <w:szCs w:val="18"/>
                <w:lang w:val="en-GB"/>
              </w:rPr>
            </w:pPr>
          </w:p>
        </w:tc>
        <w:tc>
          <w:tcPr>
            <w:tcW w:w="12958" w:type="dxa"/>
            <w:gridSpan w:val="4"/>
            <w:tcBorders>
              <w:left w:val="single" w:sz="4" w:space="0" w:color="auto"/>
              <w:bottom w:val="single" w:sz="4" w:space="0" w:color="auto"/>
              <w:right w:val="single" w:sz="4" w:space="0" w:color="auto"/>
            </w:tcBorders>
            <w:shd w:val="clear" w:color="auto" w:fill="D9D9D9" w:themeFill="background1" w:themeFillShade="D9"/>
          </w:tcPr>
          <w:p w14:paraId="3784AF02" w14:textId="77777777" w:rsidR="00DB20F3" w:rsidRPr="00273784" w:rsidRDefault="0025072D" w:rsidP="00DE3E44">
            <w:pPr>
              <w:spacing w:after="0" w:line="240" w:lineRule="auto"/>
              <w:rPr>
                <w:rFonts w:ascii="Times New Roman" w:hAnsi="Times New Roman" w:cs="Times New Roman"/>
                <w:sz w:val="18"/>
                <w:szCs w:val="18"/>
                <w:lang w:val="en-GB"/>
              </w:rPr>
            </w:pPr>
            <w:r w:rsidRPr="00273784">
              <w:rPr>
                <w:rFonts w:ascii="Times New Roman" w:eastAsiaTheme="minorHAnsi" w:hAnsi="Times New Roman" w:cs="Times New Roman"/>
                <w:b/>
                <w:sz w:val="18"/>
                <w:szCs w:val="18"/>
                <w:lang w:val="en-GB"/>
              </w:rPr>
              <w:t>Source</w:t>
            </w:r>
            <w:r w:rsidRPr="00273784">
              <w:rPr>
                <w:rFonts w:ascii="Times New Roman" w:eastAsiaTheme="minorHAnsi" w:hAnsi="Times New Roman" w:cs="Times New Roman"/>
                <w:sz w:val="18"/>
                <w:szCs w:val="18"/>
                <w:lang w:val="en-GB"/>
              </w:rPr>
              <w:t>:</w:t>
            </w:r>
            <w:r w:rsidR="000C12D9" w:rsidRPr="00273784">
              <w:rPr>
                <w:rFonts w:ascii="Times New Roman" w:eastAsiaTheme="minorHAnsi" w:hAnsi="Times New Roman" w:cs="Times New Roman"/>
                <w:sz w:val="18"/>
                <w:szCs w:val="18"/>
                <w:lang w:val="en-GB"/>
              </w:rPr>
              <w:t xml:space="preserve"> </w:t>
            </w:r>
            <w:r w:rsidRPr="00273784">
              <w:rPr>
                <w:rFonts w:ascii="Times New Roman" w:eastAsiaTheme="minorHAnsi" w:hAnsi="Times New Roman" w:cs="Times New Roman"/>
                <w:bCs/>
                <w:sz w:val="18"/>
                <w:szCs w:val="18"/>
                <w:lang w:val="en-GB"/>
              </w:rPr>
              <w:t>UNDP</w:t>
            </w:r>
            <w:r w:rsidR="000C12D9" w:rsidRPr="00273784">
              <w:rPr>
                <w:rFonts w:ascii="Times New Roman" w:eastAsiaTheme="minorHAnsi" w:hAnsi="Times New Roman" w:cs="Times New Roman"/>
                <w:bCs/>
                <w:sz w:val="18"/>
                <w:szCs w:val="18"/>
                <w:lang w:val="en-GB"/>
              </w:rPr>
              <w:t xml:space="preserve"> </w:t>
            </w:r>
            <w:r w:rsidRPr="00273784">
              <w:rPr>
                <w:rFonts w:ascii="Times New Roman" w:eastAsiaTheme="minorHAnsi" w:hAnsi="Times New Roman" w:cs="Times New Roman"/>
                <w:bCs/>
                <w:sz w:val="18"/>
                <w:szCs w:val="18"/>
                <w:lang w:val="en-GB"/>
              </w:rPr>
              <w:t>reporting.</w:t>
            </w:r>
            <w:r w:rsidR="000C12D9" w:rsidRPr="00273784">
              <w:rPr>
                <w:rFonts w:ascii="Times New Roman" w:eastAsiaTheme="minorHAnsi" w:hAnsi="Times New Roman" w:cs="Times New Roman"/>
                <w:bCs/>
                <w:sz w:val="18"/>
                <w:szCs w:val="18"/>
                <w:lang w:val="en-GB"/>
              </w:rPr>
              <w:t xml:space="preserve"> </w:t>
            </w:r>
          </w:p>
          <w:p w14:paraId="783A9F73" w14:textId="49494F9A" w:rsidR="0025072D" w:rsidRPr="00273784" w:rsidRDefault="00DB20F3" w:rsidP="00DE3E44">
            <w:pPr>
              <w:spacing w:after="0" w:line="240" w:lineRule="auto"/>
              <w:rPr>
                <w:rFonts w:ascii="Times New Roman" w:eastAsiaTheme="minorHAnsi" w:hAnsi="Times New Roman" w:cs="Times New Roman"/>
                <w:sz w:val="18"/>
                <w:szCs w:val="18"/>
                <w:lang w:val="en-GB"/>
              </w:rPr>
            </w:pPr>
            <w:r w:rsidRPr="00273784">
              <w:rPr>
                <w:rFonts w:ascii="Times New Roman" w:eastAsiaTheme="minorHAnsi" w:hAnsi="Times New Roman" w:cs="Times New Roman"/>
                <w:b/>
                <w:bCs/>
                <w:sz w:val="18"/>
                <w:szCs w:val="18"/>
                <w:lang w:val="en-GB"/>
              </w:rPr>
              <w:t>201</w:t>
            </w:r>
            <w:r w:rsidR="00AF5DF0">
              <w:rPr>
                <w:rFonts w:ascii="Times New Roman" w:eastAsiaTheme="minorHAnsi" w:hAnsi="Times New Roman" w:cs="Times New Roman"/>
                <w:b/>
                <w:bCs/>
                <w:sz w:val="18"/>
                <w:szCs w:val="18"/>
                <w:lang w:val="en-GB"/>
              </w:rPr>
              <w:t>7</w:t>
            </w:r>
            <w:r w:rsidRPr="00273784">
              <w:rPr>
                <w:rFonts w:ascii="Times New Roman" w:eastAsiaTheme="minorHAnsi" w:hAnsi="Times New Roman" w:cs="Times New Roman"/>
                <w:b/>
                <w:bCs/>
                <w:sz w:val="18"/>
                <w:szCs w:val="18"/>
                <w:lang w:val="en-GB"/>
              </w:rPr>
              <w:t xml:space="preserve"> </w:t>
            </w:r>
            <w:r w:rsidR="00273784">
              <w:rPr>
                <w:rFonts w:ascii="Times New Roman" w:eastAsiaTheme="minorHAnsi" w:hAnsi="Times New Roman" w:cs="Times New Roman"/>
                <w:b/>
                <w:bCs/>
                <w:sz w:val="18"/>
                <w:szCs w:val="18"/>
                <w:lang w:val="en-GB"/>
              </w:rPr>
              <w:t>r</w:t>
            </w:r>
            <w:r w:rsidRPr="00273784">
              <w:rPr>
                <w:rFonts w:ascii="Times New Roman" w:eastAsiaTheme="minorHAnsi" w:hAnsi="Times New Roman" w:cs="Times New Roman"/>
                <w:b/>
                <w:bCs/>
                <w:sz w:val="18"/>
                <w:szCs w:val="18"/>
                <w:lang w:val="en-GB"/>
              </w:rPr>
              <w:t xml:space="preserve">eporting </w:t>
            </w:r>
            <w:r w:rsidR="00273784">
              <w:rPr>
                <w:rFonts w:ascii="Times New Roman" w:eastAsiaTheme="minorHAnsi" w:hAnsi="Times New Roman" w:cs="Times New Roman"/>
                <w:b/>
                <w:bCs/>
                <w:sz w:val="18"/>
                <w:szCs w:val="18"/>
                <w:lang w:val="en-GB"/>
              </w:rPr>
              <w:t>n</w:t>
            </w:r>
            <w:r w:rsidRPr="00273784">
              <w:rPr>
                <w:rFonts w:ascii="Times New Roman" w:eastAsiaTheme="minorHAnsi" w:hAnsi="Times New Roman" w:cs="Times New Roman"/>
                <w:b/>
                <w:bCs/>
                <w:sz w:val="18"/>
                <w:szCs w:val="18"/>
                <w:lang w:val="en-GB"/>
              </w:rPr>
              <w:t>ote:</w:t>
            </w:r>
            <w:r w:rsidRPr="00273784">
              <w:rPr>
                <w:rFonts w:ascii="Times New Roman" w:eastAsiaTheme="minorHAnsi" w:hAnsi="Times New Roman" w:cs="Times New Roman"/>
                <w:bCs/>
                <w:sz w:val="18"/>
                <w:szCs w:val="18"/>
                <w:lang w:val="en-GB"/>
              </w:rPr>
              <w:t xml:space="preserve"> </w:t>
            </w:r>
            <w:r w:rsidR="004632A8" w:rsidRPr="00273784">
              <w:rPr>
                <w:rFonts w:ascii="Times New Roman" w:eastAsiaTheme="minorHAnsi" w:hAnsi="Times New Roman" w:cs="Times New Roman"/>
                <w:bCs/>
                <w:sz w:val="18"/>
                <w:szCs w:val="18"/>
                <w:lang w:val="en-GB"/>
              </w:rPr>
              <w:t>2013 baseline</w:t>
            </w:r>
            <w:r w:rsidR="00E8750E">
              <w:rPr>
                <w:rFonts w:ascii="Times New Roman" w:eastAsiaTheme="minorHAnsi" w:hAnsi="Times New Roman" w:cs="Times New Roman"/>
                <w:bCs/>
                <w:sz w:val="18"/>
                <w:szCs w:val="18"/>
                <w:lang w:val="en-GB"/>
              </w:rPr>
              <w:t>s</w:t>
            </w:r>
            <w:r w:rsidR="004632A8" w:rsidRPr="00273784">
              <w:rPr>
                <w:rFonts w:ascii="Times New Roman" w:eastAsiaTheme="minorHAnsi" w:hAnsi="Times New Roman" w:cs="Times New Roman"/>
                <w:bCs/>
                <w:sz w:val="18"/>
                <w:szCs w:val="18"/>
                <w:lang w:val="en-GB"/>
              </w:rPr>
              <w:t xml:space="preserve"> and 2017 target</w:t>
            </w:r>
            <w:r w:rsidR="00E8750E">
              <w:rPr>
                <w:rFonts w:ascii="Times New Roman" w:eastAsiaTheme="minorHAnsi" w:hAnsi="Times New Roman" w:cs="Times New Roman"/>
                <w:bCs/>
                <w:sz w:val="18"/>
                <w:szCs w:val="18"/>
                <w:lang w:val="en-GB"/>
              </w:rPr>
              <w:t>s are</w:t>
            </w:r>
            <w:r w:rsidR="004632A8" w:rsidRPr="00273784">
              <w:rPr>
                <w:rFonts w:ascii="Times New Roman" w:eastAsiaTheme="minorHAnsi" w:hAnsi="Times New Roman" w:cs="Times New Roman"/>
                <w:bCs/>
                <w:sz w:val="18"/>
                <w:szCs w:val="18"/>
                <w:lang w:val="en-GB"/>
              </w:rPr>
              <w:t xml:space="preserve"> </w:t>
            </w:r>
            <w:r w:rsidR="004632A8" w:rsidRPr="00273784">
              <w:rPr>
                <w:rFonts w:ascii="Times New Roman" w:hAnsi="Times New Roman" w:cs="Times New Roman"/>
                <w:sz w:val="18"/>
                <w:szCs w:val="18"/>
                <w:lang w:val="en-GB"/>
              </w:rPr>
              <w:t>not applicable as the indicator measures specific global actions/agreement rela</w:t>
            </w:r>
            <w:r w:rsidR="00CF7AF4" w:rsidRPr="00273784">
              <w:rPr>
                <w:rFonts w:ascii="Times New Roman" w:hAnsi="Times New Roman" w:cs="Times New Roman"/>
                <w:sz w:val="18"/>
                <w:szCs w:val="18"/>
                <w:lang w:val="en-GB"/>
              </w:rPr>
              <w:t>ted to the adaptation of the 20</w:t>
            </w:r>
            <w:r w:rsidR="004632A8" w:rsidRPr="00273784">
              <w:rPr>
                <w:rFonts w:ascii="Times New Roman" w:hAnsi="Times New Roman" w:cs="Times New Roman"/>
                <w:sz w:val="18"/>
                <w:szCs w:val="18"/>
                <w:lang w:val="en-GB"/>
              </w:rPr>
              <w:t>3</w:t>
            </w:r>
            <w:r w:rsidR="00CF7AF4" w:rsidRPr="00273784">
              <w:rPr>
                <w:rFonts w:ascii="Times New Roman" w:hAnsi="Times New Roman" w:cs="Times New Roman"/>
                <w:sz w:val="18"/>
                <w:szCs w:val="18"/>
                <w:lang w:val="en-GB"/>
              </w:rPr>
              <w:t>0</w:t>
            </w:r>
            <w:r w:rsidR="004632A8" w:rsidRPr="00273784">
              <w:rPr>
                <w:rFonts w:ascii="Times New Roman" w:hAnsi="Times New Roman" w:cs="Times New Roman"/>
                <w:sz w:val="18"/>
                <w:szCs w:val="18"/>
                <w:lang w:val="en-GB"/>
              </w:rPr>
              <w:t xml:space="preserve"> Agenda. </w:t>
            </w:r>
            <w:r w:rsidR="00CD5F06" w:rsidRPr="00273784">
              <w:rPr>
                <w:rFonts w:ascii="Times New Roman" w:hAnsi="Times New Roman" w:cs="Times New Roman"/>
                <w:color w:val="212121"/>
                <w:sz w:val="18"/>
                <w:szCs w:val="18"/>
              </w:rPr>
              <w:t xml:space="preserve">As one of the major institutional stakeholders of the </w:t>
            </w:r>
            <w:r w:rsidR="00F835B9">
              <w:rPr>
                <w:rFonts w:ascii="Times New Roman" w:hAnsi="Times New Roman" w:cs="Times New Roman"/>
                <w:color w:val="212121"/>
                <w:sz w:val="18"/>
                <w:szCs w:val="18"/>
              </w:rPr>
              <w:t>‘</w:t>
            </w:r>
            <w:r w:rsidR="00CD5F06" w:rsidRPr="00273784">
              <w:rPr>
                <w:rFonts w:ascii="Times New Roman" w:hAnsi="Times New Roman" w:cs="Times New Roman"/>
                <w:color w:val="212121"/>
                <w:sz w:val="18"/>
                <w:szCs w:val="18"/>
              </w:rPr>
              <w:t>Financing for Development</w:t>
            </w:r>
            <w:r w:rsidR="00F835B9">
              <w:rPr>
                <w:rFonts w:ascii="Times New Roman" w:hAnsi="Times New Roman" w:cs="Times New Roman"/>
                <w:color w:val="212121"/>
                <w:sz w:val="18"/>
                <w:szCs w:val="18"/>
              </w:rPr>
              <w:t>’</w:t>
            </w:r>
            <w:r w:rsidR="00CD5F06" w:rsidRPr="00273784">
              <w:rPr>
                <w:rFonts w:ascii="Times New Roman" w:hAnsi="Times New Roman" w:cs="Times New Roman"/>
                <w:color w:val="212121"/>
                <w:sz w:val="18"/>
                <w:szCs w:val="18"/>
              </w:rPr>
              <w:t xml:space="preserve"> process, UNDP was actively involved in the preparatory phase and during the Third International Conference on Financing for Development</w:t>
            </w:r>
            <w:r w:rsidR="00F835B9">
              <w:rPr>
                <w:rFonts w:ascii="Times New Roman" w:hAnsi="Times New Roman" w:cs="Times New Roman"/>
                <w:color w:val="212121"/>
                <w:sz w:val="18"/>
                <w:szCs w:val="18"/>
              </w:rPr>
              <w:t xml:space="preserve"> to</w:t>
            </w:r>
            <w:r w:rsidR="00CD5F06" w:rsidRPr="00273784">
              <w:rPr>
                <w:rFonts w:ascii="Times New Roman" w:hAnsi="Times New Roman" w:cs="Times New Roman"/>
                <w:color w:val="212121"/>
                <w:sz w:val="18"/>
                <w:szCs w:val="18"/>
              </w:rPr>
              <w:t xml:space="preserve"> help ensure more progressive language was included in the Addis Ababa Action Agenda in areas such as debt sustainability, special challenges of SIDS and the need to ensure development finance strategies are risk</w:t>
            </w:r>
            <w:r w:rsidR="00F835B9">
              <w:rPr>
                <w:rFonts w:ascii="Times New Roman" w:hAnsi="Times New Roman" w:cs="Times New Roman"/>
                <w:color w:val="212121"/>
                <w:sz w:val="18"/>
                <w:szCs w:val="18"/>
              </w:rPr>
              <w:t>-</w:t>
            </w:r>
            <w:r w:rsidR="00CD5F06" w:rsidRPr="00273784">
              <w:rPr>
                <w:rFonts w:ascii="Times New Roman" w:hAnsi="Times New Roman" w:cs="Times New Roman"/>
                <w:color w:val="212121"/>
                <w:sz w:val="18"/>
                <w:szCs w:val="18"/>
              </w:rPr>
              <w:t>informed.</w:t>
            </w:r>
          </w:p>
        </w:tc>
      </w:tr>
      <w:tr w:rsidR="00047736" w:rsidRPr="00273784" w14:paraId="2D6C1571" w14:textId="77777777" w:rsidTr="000370A1">
        <w:trPr>
          <w:trHeight w:val="1709"/>
          <w:jc w:val="center"/>
        </w:trPr>
        <w:tc>
          <w:tcPr>
            <w:tcW w:w="447" w:type="dxa"/>
            <w:vMerge w:val="restart"/>
            <w:tcBorders>
              <w:top w:val="single" w:sz="4" w:space="0" w:color="auto"/>
              <w:left w:val="single" w:sz="4" w:space="0" w:color="auto"/>
              <w:right w:val="single" w:sz="4" w:space="0" w:color="auto"/>
            </w:tcBorders>
            <w:shd w:val="clear" w:color="auto" w:fill="auto"/>
          </w:tcPr>
          <w:p w14:paraId="404595C3" w14:textId="77777777" w:rsidR="00047736" w:rsidRPr="00273784" w:rsidRDefault="00047736" w:rsidP="00133CC5">
            <w:pPr>
              <w:spacing w:after="0" w:line="240" w:lineRule="auto"/>
              <w:ind w:right="-1080"/>
              <w:rPr>
                <w:rFonts w:ascii="Times New Roman" w:hAnsi="Times New Roman" w:cs="Times New Roman"/>
                <w:b/>
                <w:sz w:val="18"/>
                <w:szCs w:val="18"/>
                <w:lang w:val="en-GB"/>
              </w:rPr>
            </w:pPr>
            <w:r w:rsidRPr="00273784">
              <w:rPr>
                <w:rFonts w:ascii="Times New Roman" w:hAnsi="Times New Roman" w:cs="Times New Roman"/>
                <w:b/>
                <w:sz w:val="18"/>
                <w:szCs w:val="18"/>
                <w:lang w:val="en-GB"/>
              </w:rPr>
              <w:t>7.3</w:t>
            </w: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488F29CA" w14:textId="77777777" w:rsidR="00047736" w:rsidRPr="00273784" w:rsidRDefault="00047736" w:rsidP="00133CC5">
            <w:pPr>
              <w:spacing w:after="0" w:line="240" w:lineRule="auto"/>
              <w:rPr>
                <w:rFonts w:ascii="Times New Roman" w:eastAsia="SimSun" w:hAnsi="Times New Roman" w:cs="Times New Roman"/>
                <w:sz w:val="18"/>
                <w:szCs w:val="18"/>
                <w:lang w:val="en-GB" w:eastAsia="zh-CN"/>
              </w:rPr>
            </w:pPr>
            <w:r w:rsidRPr="00273784">
              <w:rPr>
                <w:rFonts w:ascii="Times New Roman" w:eastAsia="SimSun" w:hAnsi="Times New Roman" w:cs="Times New Roman"/>
                <w:sz w:val="18"/>
                <w:szCs w:val="18"/>
                <w:lang w:val="en-GB" w:eastAsia="zh-CN"/>
              </w:rPr>
              <w:t>Existence</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of</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a</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b/>
                <w:sz w:val="18"/>
                <w:szCs w:val="18"/>
                <w:lang w:val="en-GB" w:eastAsia="zh-CN"/>
              </w:rPr>
              <w:t>global</w:t>
            </w:r>
            <w:r w:rsidR="000C12D9" w:rsidRPr="00273784">
              <w:rPr>
                <w:rFonts w:ascii="Times New Roman" w:eastAsia="SimSun" w:hAnsi="Times New Roman" w:cs="Times New Roman"/>
                <w:b/>
                <w:sz w:val="18"/>
                <w:szCs w:val="18"/>
                <w:lang w:val="en-GB" w:eastAsia="zh-CN"/>
              </w:rPr>
              <w:t xml:space="preserve"> </w:t>
            </w:r>
            <w:r w:rsidRPr="00273784">
              <w:rPr>
                <w:rFonts w:ascii="Times New Roman" w:eastAsia="SimSun" w:hAnsi="Times New Roman" w:cs="Times New Roman"/>
                <w:b/>
                <w:sz w:val="18"/>
                <w:szCs w:val="18"/>
                <w:lang w:val="en-GB" w:eastAsia="zh-CN"/>
              </w:rPr>
              <w:t>succession</w:t>
            </w:r>
            <w:r w:rsidR="000C12D9" w:rsidRPr="00273784">
              <w:rPr>
                <w:rFonts w:ascii="Times New Roman" w:eastAsia="SimSun" w:hAnsi="Times New Roman" w:cs="Times New Roman"/>
                <w:b/>
                <w:sz w:val="18"/>
                <w:szCs w:val="18"/>
                <w:lang w:val="en-GB" w:eastAsia="zh-CN"/>
              </w:rPr>
              <w:t xml:space="preserve"> </w:t>
            </w:r>
            <w:r w:rsidRPr="00273784">
              <w:rPr>
                <w:rFonts w:ascii="Times New Roman" w:eastAsia="SimSun" w:hAnsi="Times New Roman" w:cs="Times New Roman"/>
                <w:b/>
                <w:sz w:val="18"/>
                <w:szCs w:val="18"/>
                <w:lang w:val="en-GB" w:eastAsia="zh-CN"/>
              </w:rPr>
              <w:t>plan</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to</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ensure</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unfinished</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MDGs</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are</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taken</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up</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post</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2015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742FCF4" w14:textId="77777777" w:rsidR="00047736" w:rsidRPr="00273784" w:rsidRDefault="00047736" w:rsidP="00133CC5">
            <w:pPr>
              <w:spacing w:line="240" w:lineRule="auto"/>
              <w:rPr>
                <w:rFonts w:ascii="Times New Roman" w:eastAsia="SimSun" w:hAnsi="Times New Roman" w:cs="Times New Roman"/>
                <w:sz w:val="18"/>
                <w:szCs w:val="18"/>
                <w:lang w:val="en-GB" w:eastAsia="zh-CN"/>
              </w:rPr>
            </w:pPr>
            <w:r w:rsidRPr="00273784">
              <w:rPr>
                <w:rFonts w:ascii="Times New Roman" w:eastAsia="SimSun" w:hAnsi="Times New Roman" w:cs="Times New Roman"/>
                <w:sz w:val="18"/>
                <w:szCs w:val="18"/>
                <w:lang w:val="en-GB" w:eastAsia="zh-CN"/>
              </w:rPr>
              <w:t>Not</w:t>
            </w:r>
            <w:r w:rsidR="000C12D9"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sz w:val="18"/>
                <w:szCs w:val="18"/>
                <w:lang w:val="en-GB" w:eastAsia="zh-CN"/>
              </w:rPr>
              <w:t>applicable</w:t>
            </w:r>
          </w:p>
        </w:tc>
        <w:tc>
          <w:tcPr>
            <w:tcW w:w="4050" w:type="dxa"/>
            <w:tcBorders>
              <w:top w:val="single" w:sz="4" w:space="0" w:color="auto"/>
              <w:left w:val="single" w:sz="4" w:space="0" w:color="auto"/>
              <w:bottom w:val="single" w:sz="4" w:space="0" w:color="auto"/>
              <w:right w:val="single" w:sz="4" w:space="0" w:color="auto"/>
            </w:tcBorders>
          </w:tcPr>
          <w:p w14:paraId="2E69D33C" w14:textId="111A2D1D" w:rsidR="00B14FD5" w:rsidRPr="000370A1" w:rsidRDefault="00CF7AF4" w:rsidP="00CF7AF4">
            <w:pPr>
              <w:spacing w:after="0" w:line="240" w:lineRule="auto"/>
              <w:rPr>
                <w:rFonts w:ascii="Times New Roman" w:hAnsi="Times New Roman" w:cs="Times New Roman"/>
                <w:color w:val="212121"/>
                <w:sz w:val="18"/>
                <w:szCs w:val="18"/>
              </w:rPr>
            </w:pPr>
            <w:r w:rsidRPr="00273784">
              <w:rPr>
                <w:rFonts w:ascii="Times New Roman" w:hAnsi="Times New Roman" w:cs="Times New Roman"/>
                <w:color w:val="212121"/>
                <w:sz w:val="18"/>
                <w:szCs w:val="18"/>
              </w:rPr>
              <w:t>In adopting the 2030 Agenda for Sustainable Development, United Nations member states committed themselves to the "full realization of all the MDGs, including the off-track MDGs</w:t>
            </w:r>
            <w:r w:rsidR="00BA1B9E">
              <w:rPr>
                <w:rFonts w:ascii="Times New Roman" w:hAnsi="Times New Roman" w:cs="Times New Roman"/>
                <w:color w:val="212121"/>
                <w:sz w:val="18"/>
                <w:szCs w:val="18"/>
              </w:rPr>
              <w:t>.</w:t>
            </w:r>
            <w:r w:rsidRPr="00273784">
              <w:rPr>
                <w:rFonts w:ascii="Times New Roman" w:hAnsi="Times New Roman" w:cs="Times New Roman"/>
                <w:color w:val="212121"/>
                <w:sz w:val="18"/>
                <w:szCs w:val="18"/>
              </w:rPr>
              <w:t>" The new globa</w:t>
            </w:r>
            <w:r w:rsidR="00B61807" w:rsidRPr="00273784">
              <w:rPr>
                <w:rFonts w:ascii="Times New Roman" w:hAnsi="Times New Roman" w:cs="Times New Roman"/>
                <w:color w:val="212121"/>
                <w:sz w:val="18"/>
                <w:szCs w:val="18"/>
              </w:rPr>
              <w:t xml:space="preserve">l Sustainable Development Goals </w:t>
            </w:r>
            <w:r w:rsidRPr="00273784">
              <w:rPr>
                <w:rFonts w:ascii="Times New Roman" w:hAnsi="Times New Roman" w:cs="Times New Roman"/>
                <w:color w:val="212121"/>
                <w:sz w:val="18"/>
                <w:szCs w:val="18"/>
              </w:rPr>
              <w:t>"build upon the achievements of the Millennium Development Goals and seek to address their unfinished business</w:t>
            </w:r>
            <w:r w:rsidR="00273784">
              <w:rPr>
                <w:rFonts w:ascii="Times New Roman" w:hAnsi="Times New Roman" w:cs="Times New Roman"/>
                <w:color w:val="212121"/>
                <w:sz w:val="18"/>
                <w:szCs w:val="18"/>
              </w:rPr>
              <w:t>.</w:t>
            </w:r>
            <w:r w:rsidRPr="00273784">
              <w:rPr>
                <w:rFonts w:ascii="Times New Roman" w:hAnsi="Times New Roman" w:cs="Times New Roman"/>
                <w:color w:val="212121"/>
                <w:sz w:val="18"/>
                <w:szCs w:val="18"/>
              </w:rPr>
              <w:t>"</w:t>
            </w:r>
          </w:p>
        </w:tc>
        <w:tc>
          <w:tcPr>
            <w:tcW w:w="1530" w:type="dxa"/>
            <w:tcBorders>
              <w:top w:val="single" w:sz="4" w:space="0" w:color="auto"/>
              <w:left w:val="single" w:sz="4" w:space="0" w:color="auto"/>
              <w:bottom w:val="single" w:sz="4" w:space="0" w:color="auto"/>
              <w:right w:val="single" w:sz="4" w:space="0" w:color="auto"/>
            </w:tcBorders>
          </w:tcPr>
          <w:p w14:paraId="2CD9750C" w14:textId="77777777" w:rsidR="00047736" w:rsidRPr="00273784" w:rsidRDefault="004A10F9" w:rsidP="00133CC5">
            <w:pPr>
              <w:spacing w:after="0" w:line="240" w:lineRule="auto"/>
              <w:rPr>
                <w:rFonts w:ascii="Times New Roman" w:hAnsi="Times New Roman" w:cs="Times New Roman"/>
                <w:sz w:val="18"/>
                <w:szCs w:val="18"/>
                <w:lang w:val="en-GB"/>
              </w:rPr>
            </w:pPr>
            <w:r w:rsidRPr="00273784">
              <w:rPr>
                <w:rFonts w:ascii="Times New Roman" w:hAnsi="Times New Roman" w:cs="Times New Roman"/>
                <w:sz w:val="18"/>
                <w:szCs w:val="18"/>
                <w:lang w:val="en-GB"/>
              </w:rPr>
              <w:t>Not applicable</w:t>
            </w:r>
          </w:p>
        </w:tc>
      </w:tr>
      <w:tr w:rsidR="0025072D" w:rsidRPr="00273784" w14:paraId="5E5E71F5" w14:textId="77777777" w:rsidTr="00972328">
        <w:trPr>
          <w:trHeight w:val="278"/>
          <w:jc w:val="center"/>
        </w:trPr>
        <w:tc>
          <w:tcPr>
            <w:tcW w:w="447" w:type="dxa"/>
            <w:vMerge/>
            <w:tcBorders>
              <w:left w:val="single" w:sz="4" w:space="0" w:color="auto"/>
              <w:right w:val="single" w:sz="4" w:space="0" w:color="auto"/>
            </w:tcBorders>
            <w:shd w:val="clear" w:color="auto" w:fill="auto"/>
          </w:tcPr>
          <w:p w14:paraId="267F5FDA" w14:textId="77777777" w:rsidR="0025072D" w:rsidRPr="00273784" w:rsidRDefault="0025072D" w:rsidP="00133CC5">
            <w:pPr>
              <w:spacing w:after="0" w:line="240" w:lineRule="auto"/>
              <w:ind w:right="-29"/>
              <w:rPr>
                <w:rFonts w:ascii="Times New Roman" w:hAnsi="Times New Roman" w:cs="Times New Roman"/>
                <w:b/>
                <w:sz w:val="18"/>
                <w:szCs w:val="18"/>
                <w:lang w:val="en-GB"/>
              </w:rPr>
            </w:pPr>
          </w:p>
        </w:tc>
        <w:tc>
          <w:tcPr>
            <w:tcW w:w="12958" w:type="dxa"/>
            <w:gridSpan w:val="4"/>
            <w:tcBorders>
              <w:left w:val="single" w:sz="4" w:space="0" w:color="auto"/>
              <w:right w:val="single" w:sz="4" w:space="0" w:color="auto"/>
            </w:tcBorders>
            <w:shd w:val="clear" w:color="auto" w:fill="D9D9D9" w:themeFill="background1" w:themeFillShade="D9"/>
          </w:tcPr>
          <w:p w14:paraId="7F8CF2D3" w14:textId="77777777" w:rsidR="00DB20F3" w:rsidRPr="00273784" w:rsidRDefault="0025072D" w:rsidP="00DE3E44">
            <w:pPr>
              <w:tabs>
                <w:tab w:val="left" w:pos="1230"/>
              </w:tabs>
              <w:spacing w:after="0" w:line="240" w:lineRule="auto"/>
              <w:rPr>
                <w:rFonts w:ascii="Times New Roman" w:eastAsiaTheme="minorHAnsi" w:hAnsi="Times New Roman" w:cs="Times New Roman"/>
                <w:bCs/>
                <w:sz w:val="18"/>
                <w:szCs w:val="18"/>
                <w:lang w:val="en-GB"/>
              </w:rPr>
            </w:pPr>
            <w:r w:rsidRPr="00273784">
              <w:rPr>
                <w:rFonts w:ascii="Times New Roman" w:hAnsi="Times New Roman" w:cs="Times New Roman"/>
                <w:b/>
                <w:sz w:val="18"/>
                <w:szCs w:val="18"/>
                <w:lang w:val="en-GB"/>
              </w:rPr>
              <w:t>Source</w:t>
            </w:r>
            <w:r w:rsidRPr="00273784">
              <w:rPr>
                <w:rFonts w:ascii="Times New Roman" w:hAnsi="Times New Roman" w:cs="Times New Roman"/>
                <w:sz w:val="18"/>
                <w:szCs w:val="18"/>
                <w:lang w:val="en-GB"/>
              </w:rPr>
              <w:t>:</w:t>
            </w:r>
            <w:r w:rsidR="000C12D9" w:rsidRPr="00273784">
              <w:rPr>
                <w:rFonts w:ascii="Times New Roman" w:hAnsi="Times New Roman" w:cs="Times New Roman"/>
                <w:sz w:val="18"/>
                <w:szCs w:val="18"/>
                <w:lang w:val="en-GB"/>
              </w:rPr>
              <w:t xml:space="preserve"> </w:t>
            </w:r>
            <w:r w:rsidRPr="00273784">
              <w:rPr>
                <w:rFonts w:ascii="Times New Roman" w:eastAsiaTheme="minorHAnsi" w:hAnsi="Times New Roman" w:cs="Times New Roman"/>
                <w:bCs/>
                <w:sz w:val="18"/>
                <w:szCs w:val="18"/>
                <w:lang w:val="en-GB"/>
              </w:rPr>
              <w:t>UNDP</w:t>
            </w:r>
            <w:r w:rsidR="000C12D9" w:rsidRPr="00273784">
              <w:rPr>
                <w:rFonts w:ascii="Times New Roman" w:eastAsiaTheme="minorHAnsi" w:hAnsi="Times New Roman" w:cs="Times New Roman"/>
                <w:bCs/>
                <w:sz w:val="18"/>
                <w:szCs w:val="18"/>
                <w:lang w:val="en-GB"/>
              </w:rPr>
              <w:t xml:space="preserve"> </w:t>
            </w:r>
            <w:r w:rsidRPr="00273784">
              <w:rPr>
                <w:rFonts w:ascii="Times New Roman" w:eastAsiaTheme="minorHAnsi" w:hAnsi="Times New Roman" w:cs="Times New Roman"/>
                <w:bCs/>
                <w:sz w:val="18"/>
                <w:szCs w:val="18"/>
                <w:lang w:val="en-GB"/>
              </w:rPr>
              <w:t>reporting.</w:t>
            </w:r>
            <w:r w:rsidR="000C12D9" w:rsidRPr="00273784">
              <w:rPr>
                <w:rFonts w:ascii="Times New Roman" w:eastAsiaTheme="minorHAnsi" w:hAnsi="Times New Roman" w:cs="Times New Roman"/>
                <w:bCs/>
                <w:sz w:val="18"/>
                <w:szCs w:val="18"/>
                <w:lang w:val="en-GB"/>
              </w:rPr>
              <w:t xml:space="preserve"> </w:t>
            </w:r>
          </w:p>
          <w:p w14:paraId="5D4C978A" w14:textId="205B43E6" w:rsidR="0025072D" w:rsidRPr="00273784" w:rsidRDefault="00DB20F3" w:rsidP="004632A8">
            <w:pPr>
              <w:tabs>
                <w:tab w:val="left" w:pos="1230"/>
              </w:tabs>
              <w:spacing w:after="0" w:line="240" w:lineRule="auto"/>
              <w:rPr>
                <w:rFonts w:ascii="Times New Roman" w:hAnsi="Times New Roman" w:cs="Times New Roman"/>
                <w:sz w:val="18"/>
                <w:szCs w:val="18"/>
                <w:lang w:val="en-GB"/>
              </w:rPr>
            </w:pPr>
            <w:r w:rsidRPr="00273784">
              <w:rPr>
                <w:rFonts w:ascii="Times New Roman" w:eastAsiaTheme="minorHAnsi" w:hAnsi="Times New Roman" w:cs="Times New Roman"/>
                <w:b/>
                <w:bCs/>
                <w:sz w:val="18"/>
                <w:szCs w:val="18"/>
                <w:lang w:val="en-GB"/>
              </w:rPr>
              <w:t>201</w:t>
            </w:r>
            <w:r w:rsidR="00AF5DF0">
              <w:rPr>
                <w:rFonts w:ascii="Times New Roman" w:eastAsiaTheme="minorHAnsi" w:hAnsi="Times New Roman" w:cs="Times New Roman"/>
                <w:b/>
                <w:bCs/>
                <w:sz w:val="18"/>
                <w:szCs w:val="18"/>
                <w:lang w:val="en-GB"/>
              </w:rPr>
              <w:t>7</w:t>
            </w:r>
            <w:r w:rsidRPr="00273784">
              <w:rPr>
                <w:rFonts w:ascii="Times New Roman" w:eastAsiaTheme="minorHAnsi" w:hAnsi="Times New Roman" w:cs="Times New Roman"/>
                <w:b/>
                <w:bCs/>
                <w:sz w:val="18"/>
                <w:szCs w:val="18"/>
                <w:lang w:val="en-GB"/>
              </w:rPr>
              <w:t xml:space="preserve"> </w:t>
            </w:r>
            <w:r w:rsidR="004F1FE5">
              <w:rPr>
                <w:rFonts w:ascii="Times New Roman" w:eastAsiaTheme="minorHAnsi" w:hAnsi="Times New Roman" w:cs="Times New Roman"/>
                <w:b/>
                <w:bCs/>
                <w:sz w:val="18"/>
                <w:szCs w:val="18"/>
                <w:lang w:val="en-GB"/>
              </w:rPr>
              <w:t>r</w:t>
            </w:r>
            <w:r w:rsidRPr="00273784">
              <w:rPr>
                <w:rFonts w:ascii="Times New Roman" w:eastAsiaTheme="minorHAnsi" w:hAnsi="Times New Roman" w:cs="Times New Roman"/>
                <w:b/>
                <w:bCs/>
                <w:sz w:val="18"/>
                <w:szCs w:val="18"/>
                <w:lang w:val="en-GB"/>
              </w:rPr>
              <w:t xml:space="preserve">eporting </w:t>
            </w:r>
            <w:r w:rsidR="004F1FE5">
              <w:rPr>
                <w:rFonts w:ascii="Times New Roman" w:eastAsiaTheme="minorHAnsi" w:hAnsi="Times New Roman" w:cs="Times New Roman"/>
                <w:b/>
                <w:bCs/>
                <w:sz w:val="18"/>
                <w:szCs w:val="18"/>
                <w:lang w:val="en-GB"/>
              </w:rPr>
              <w:t>n</w:t>
            </w:r>
            <w:r w:rsidRPr="00273784">
              <w:rPr>
                <w:rFonts w:ascii="Times New Roman" w:eastAsiaTheme="minorHAnsi" w:hAnsi="Times New Roman" w:cs="Times New Roman"/>
                <w:b/>
                <w:bCs/>
                <w:sz w:val="18"/>
                <w:szCs w:val="18"/>
                <w:lang w:val="en-GB"/>
              </w:rPr>
              <w:t>ote:</w:t>
            </w:r>
            <w:r w:rsidRPr="00273784">
              <w:rPr>
                <w:rFonts w:ascii="Times New Roman" w:eastAsiaTheme="minorHAnsi" w:hAnsi="Times New Roman" w:cs="Times New Roman"/>
                <w:bCs/>
                <w:sz w:val="18"/>
                <w:szCs w:val="18"/>
                <w:lang w:val="en-GB"/>
              </w:rPr>
              <w:t xml:space="preserve"> </w:t>
            </w:r>
            <w:r w:rsidR="004632A8" w:rsidRPr="00273784">
              <w:rPr>
                <w:rFonts w:ascii="Times New Roman" w:eastAsiaTheme="minorHAnsi" w:hAnsi="Times New Roman" w:cs="Times New Roman"/>
                <w:bCs/>
                <w:sz w:val="18"/>
                <w:szCs w:val="18"/>
                <w:lang w:val="en-GB"/>
              </w:rPr>
              <w:t>2013 baseline</w:t>
            </w:r>
            <w:r w:rsidR="00F835B9">
              <w:rPr>
                <w:rFonts w:ascii="Times New Roman" w:eastAsiaTheme="minorHAnsi" w:hAnsi="Times New Roman" w:cs="Times New Roman"/>
                <w:bCs/>
                <w:sz w:val="18"/>
                <w:szCs w:val="18"/>
                <w:lang w:val="en-GB"/>
              </w:rPr>
              <w:t>s</w:t>
            </w:r>
            <w:r w:rsidR="004632A8" w:rsidRPr="00273784">
              <w:rPr>
                <w:rFonts w:ascii="Times New Roman" w:eastAsiaTheme="minorHAnsi" w:hAnsi="Times New Roman" w:cs="Times New Roman"/>
                <w:bCs/>
                <w:sz w:val="18"/>
                <w:szCs w:val="18"/>
                <w:lang w:val="en-GB"/>
              </w:rPr>
              <w:t xml:space="preserve"> and 2017 target</w:t>
            </w:r>
            <w:r w:rsidR="00F835B9">
              <w:rPr>
                <w:rFonts w:ascii="Times New Roman" w:eastAsiaTheme="minorHAnsi" w:hAnsi="Times New Roman" w:cs="Times New Roman"/>
                <w:bCs/>
                <w:sz w:val="18"/>
                <w:szCs w:val="18"/>
                <w:lang w:val="en-GB"/>
              </w:rPr>
              <w:t>s are</w:t>
            </w:r>
            <w:r w:rsidR="004632A8" w:rsidRPr="00273784">
              <w:rPr>
                <w:rFonts w:ascii="Times New Roman" w:eastAsiaTheme="minorHAnsi" w:hAnsi="Times New Roman" w:cs="Times New Roman"/>
                <w:bCs/>
                <w:sz w:val="18"/>
                <w:szCs w:val="18"/>
                <w:lang w:val="en-GB"/>
              </w:rPr>
              <w:t xml:space="preserve"> </w:t>
            </w:r>
            <w:r w:rsidR="004632A8" w:rsidRPr="00273784">
              <w:rPr>
                <w:rFonts w:ascii="Times New Roman" w:hAnsi="Times New Roman" w:cs="Times New Roman"/>
                <w:sz w:val="18"/>
                <w:szCs w:val="18"/>
                <w:lang w:val="en-GB"/>
              </w:rPr>
              <w:t>not applicable as the indicator measures specific global actions/agreement rela</w:t>
            </w:r>
            <w:r w:rsidR="00CF7AF4" w:rsidRPr="00273784">
              <w:rPr>
                <w:rFonts w:ascii="Times New Roman" w:hAnsi="Times New Roman" w:cs="Times New Roman"/>
                <w:sz w:val="18"/>
                <w:szCs w:val="18"/>
                <w:lang w:val="en-GB"/>
              </w:rPr>
              <w:t>ted to the adaptation of the 20</w:t>
            </w:r>
            <w:r w:rsidR="004632A8" w:rsidRPr="00273784">
              <w:rPr>
                <w:rFonts w:ascii="Times New Roman" w:hAnsi="Times New Roman" w:cs="Times New Roman"/>
                <w:sz w:val="18"/>
                <w:szCs w:val="18"/>
                <w:lang w:val="en-GB"/>
              </w:rPr>
              <w:t>3</w:t>
            </w:r>
            <w:r w:rsidR="00CF7AF4" w:rsidRPr="00273784">
              <w:rPr>
                <w:rFonts w:ascii="Times New Roman" w:hAnsi="Times New Roman" w:cs="Times New Roman"/>
                <w:sz w:val="18"/>
                <w:szCs w:val="18"/>
                <w:lang w:val="en-GB"/>
              </w:rPr>
              <w:t>0</w:t>
            </w:r>
            <w:r w:rsidR="004632A8" w:rsidRPr="00273784">
              <w:rPr>
                <w:rFonts w:ascii="Times New Roman" w:hAnsi="Times New Roman" w:cs="Times New Roman"/>
                <w:sz w:val="18"/>
                <w:szCs w:val="18"/>
                <w:lang w:val="en-GB"/>
              </w:rPr>
              <w:t xml:space="preserve"> Agenda. </w:t>
            </w:r>
            <w:r w:rsidR="002C5822" w:rsidRPr="00273784">
              <w:rPr>
                <w:rFonts w:ascii="Times New Roman" w:hAnsi="Times New Roman" w:cs="Times New Roman"/>
                <w:color w:val="212121"/>
                <w:sz w:val="18"/>
                <w:szCs w:val="18"/>
              </w:rPr>
              <w:t>UNDP supported the development of a common U</w:t>
            </w:r>
            <w:r w:rsidR="004F1FE5">
              <w:rPr>
                <w:rFonts w:ascii="Times New Roman" w:hAnsi="Times New Roman" w:cs="Times New Roman"/>
                <w:color w:val="212121"/>
                <w:sz w:val="18"/>
                <w:szCs w:val="18"/>
              </w:rPr>
              <w:t xml:space="preserve">nited </w:t>
            </w:r>
            <w:r w:rsidR="002C5822" w:rsidRPr="00273784">
              <w:rPr>
                <w:rFonts w:ascii="Times New Roman" w:hAnsi="Times New Roman" w:cs="Times New Roman"/>
                <w:color w:val="212121"/>
                <w:sz w:val="18"/>
                <w:szCs w:val="18"/>
              </w:rPr>
              <w:t>N</w:t>
            </w:r>
            <w:r w:rsidR="004F1FE5">
              <w:rPr>
                <w:rFonts w:ascii="Times New Roman" w:hAnsi="Times New Roman" w:cs="Times New Roman"/>
                <w:color w:val="212121"/>
                <w:sz w:val="18"/>
                <w:szCs w:val="18"/>
              </w:rPr>
              <w:t>ations</w:t>
            </w:r>
            <w:r w:rsidR="002C5822" w:rsidRPr="00273784">
              <w:rPr>
                <w:rFonts w:ascii="Times New Roman" w:hAnsi="Times New Roman" w:cs="Times New Roman"/>
                <w:color w:val="212121"/>
                <w:sz w:val="18"/>
                <w:szCs w:val="18"/>
              </w:rPr>
              <w:t xml:space="preserve"> approach, including guidelines for U</w:t>
            </w:r>
            <w:r w:rsidR="004F1FE5">
              <w:rPr>
                <w:rFonts w:ascii="Times New Roman" w:hAnsi="Times New Roman" w:cs="Times New Roman"/>
                <w:color w:val="212121"/>
                <w:sz w:val="18"/>
                <w:szCs w:val="18"/>
              </w:rPr>
              <w:t xml:space="preserve">nited </w:t>
            </w:r>
            <w:r w:rsidR="002C5822" w:rsidRPr="00273784">
              <w:rPr>
                <w:rFonts w:ascii="Times New Roman" w:hAnsi="Times New Roman" w:cs="Times New Roman"/>
                <w:color w:val="212121"/>
                <w:sz w:val="18"/>
                <w:szCs w:val="18"/>
              </w:rPr>
              <w:t>N</w:t>
            </w:r>
            <w:r w:rsidR="004F1FE5">
              <w:rPr>
                <w:rFonts w:ascii="Times New Roman" w:hAnsi="Times New Roman" w:cs="Times New Roman"/>
                <w:color w:val="212121"/>
                <w:sz w:val="18"/>
                <w:szCs w:val="18"/>
              </w:rPr>
              <w:t>ations</w:t>
            </w:r>
            <w:r w:rsidR="002C5822" w:rsidRPr="00273784">
              <w:rPr>
                <w:rFonts w:ascii="Times New Roman" w:hAnsi="Times New Roman" w:cs="Times New Roman"/>
                <w:color w:val="212121"/>
                <w:sz w:val="18"/>
                <w:szCs w:val="18"/>
              </w:rPr>
              <w:t xml:space="preserve"> Country </w:t>
            </w:r>
            <w:r w:rsidR="00F835B9">
              <w:rPr>
                <w:rFonts w:ascii="Times New Roman" w:hAnsi="Times New Roman" w:cs="Times New Roman"/>
                <w:color w:val="212121"/>
                <w:sz w:val="18"/>
                <w:szCs w:val="18"/>
              </w:rPr>
              <w:t>T</w:t>
            </w:r>
            <w:r w:rsidR="002C5822" w:rsidRPr="00273784">
              <w:rPr>
                <w:rFonts w:ascii="Times New Roman" w:hAnsi="Times New Roman" w:cs="Times New Roman"/>
                <w:color w:val="212121"/>
                <w:sz w:val="18"/>
                <w:szCs w:val="18"/>
              </w:rPr>
              <w:t>eams</w:t>
            </w:r>
            <w:r w:rsidR="00F835B9">
              <w:rPr>
                <w:rFonts w:ascii="Times New Roman" w:hAnsi="Times New Roman" w:cs="Times New Roman"/>
                <w:color w:val="212121"/>
                <w:sz w:val="18"/>
                <w:szCs w:val="18"/>
              </w:rPr>
              <w:t xml:space="preserve"> in</w:t>
            </w:r>
            <w:r w:rsidR="002C5822" w:rsidRPr="00273784">
              <w:rPr>
                <w:rFonts w:ascii="Times New Roman" w:hAnsi="Times New Roman" w:cs="Times New Roman"/>
                <w:color w:val="212121"/>
                <w:sz w:val="18"/>
                <w:szCs w:val="18"/>
              </w:rPr>
              <w:t xml:space="preserve"> support </w:t>
            </w:r>
            <w:r w:rsidR="00F835B9">
              <w:rPr>
                <w:rFonts w:ascii="Times New Roman" w:hAnsi="Times New Roman" w:cs="Times New Roman"/>
                <w:color w:val="212121"/>
                <w:sz w:val="18"/>
                <w:szCs w:val="18"/>
              </w:rPr>
              <w:t>of SDG</w:t>
            </w:r>
            <w:r w:rsidR="00F835B9" w:rsidRPr="00273784">
              <w:rPr>
                <w:rFonts w:ascii="Times New Roman" w:hAnsi="Times New Roman" w:cs="Times New Roman"/>
                <w:color w:val="212121"/>
                <w:sz w:val="18"/>
                <w:szCs w:val="18"/>
              </w:rPr>
              <w:t xml:space="preserve"> </w:t>
            </w:r>
            <w:r w:rsidR="002C5822" w:rsidRPr="00273784">
              <w:rPr>
                <w:rFonts w:ascii="Times New Roman" w:hAnsi="Times New Roman" w:cs="Times New Roman"/>
                <w:color w:val="212121"/>
                <w:sz w:val="18"/>
                <w:szCs w:val="18"/>
              </w:rPr>
              <w:t>implementation.</w:t>
            </w:r>
          </w:p>
        </w:tc>
      </w:tr>
    </w:tbl>
    <w:p w14:paraId="6846A243" w14:textId="77777777" w:rsidR="00047736" w:rsidRPr="00273784" w:rsidRDefault="00047736">
      <w:pPr>
        <w:rPr>
          <w:rFonts w:ascii="Times New Roman" w:hAnsi="Times New Roman" w:cs="Times New Roman"/>
          <w:lang w:val="en-GB"/>
        </w:rPr>
      </w:pPr>
      <w:r w:rsidRPr="00273784">
        <w:rPr>
          <w:rFonts w:ascii="Times New Roman" w:hAnsi="Times New Roman" w:cs="Times New Roman"/>
          <w:lang w:val="en-GB"/>
        </w:rPr>
        <w:br w:type="page"/>
      </w:r>
    </w:p>
    <w:tbl>
      <w:tblPr>
        <w:tblStyle w:val="TableGrid2"/>
        <w:tblW w:w="12978" w:type="dxa"/>
        <w:tblLayout w:type="fixed"/>
        <w:tblLook w:val="04A0" w:firstRow="1" w:lastRow="0" w:firstColumn="1" w:lastColumn="0" w:noHBand="0" w:noVBand="1"/>
      </w:tblPr>
      <w:tblGrid>
        <w:gridCol w:w="1975"/>
        <w:gridCol w:w="630"/>
        <w:gridCol w:w="4140"/>
        <w:gridCol w:w="1080"/>
        <w:gridCol w:w="1080"/>
        <w:gridCol w:w="1080"/>
        <w:gridCol w:w="990"/>
        <w:gridCol w:w="990"/>
        <w:gridCol w:w="1013"/>
      </w:tblGrid>
      <w:tr w:rsidR="00B21E3D" w:rsidRPr="00273784" w14:paraId="3D233F57" w14:textId="40A0429F" w:rsidTr="00004407">
        <w:trPr>
          <w:trHeight w:val="504"/>
        </w:trPr>
        <w:tc>
          <w:tcPr>
            <w:tcW w:w="1975" w:type="dxa"/>
            <w:vMerge w:val="restart"/>
            <w:shd w:val="clear" w:color="auto" w:fill="BDD6EE" w:themeFill="accent1" w:themeFillTint="66"/>
          </w:tcPr>
          <w:p w14:paraId="78CBD182" w14:textId="77777777" w:rsidR="00B21E3D" w:rsidRPr="00273784" w:rsidRDefault="00B21E3D" w:rsidP="00133CC5">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lastRenderedPageBreak/>
              <w:t>Output</w:t>
            </w:r>
            <w:r w:rsidRPr="00273784">
              <w:rPr>
                <w:rFonts w:ascii="Times New Roman" w:eastAsia="Calibri" w:hAnsi="Times New Roman" w:cs="Times New Roman"/>
                <w:i/>
                <w:sz w:val="18"/>
                <w:szCs w:val="18"/>
                <w:lang w:val="en-GB"/>
              </w:rPr>
              <w:t xml:space="preserve"> </w:t>
            </w:r>
            <w:r w:rsidRPr="00C370CF">
              <w:rPr>
                <w:rFonts w:ascii="Times New Roman" w:eastAsia="Calibri" w:hAnsi="Times New Roman" w:cs="Times New Roman"/>
                <w:sz w:val="18"/>
                <w:szCs w:val="18"/>
                <w:lang w:val="en-GB"/>
              </w:rPr>
              <w:t>(UNDP provides specific support for the following results, based on national demand)</w:t>
            </w:r>
          </w:p>
        </w:tc>
        <w:tc>
          <w:tcPr>
            <w:tcW w:w="4770" w:type="dxa"/>
            <w:gridSpan w:val="2"/>
            <w:vMerge w:val="restart"/>
            <w:shd w:val="clear" w:color="auto" w:fill="BDD6EE" w:themeFill="accent1" w:themeFillTint="66"/>
          </w:tcPr>
          <w:p w14:paraId="3E315B04" w14:textId="77777777" w:rsidR="00B21E3D" w:rsidRPr="00273784" w:rsidRDefault="00B21E3D" w:rsidP="00133CC5">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Output Indicator</w:t>
            </w:r>
            <w:r w:rsidRPr="00BA1B9E">
              <w:rPr>
                <w:rFonts w:ascii="Times New Roman" w:eastAsia="Calibri" w:hAnsi="Times New Roman" w:cs="Times New Roman"/>
                <w:b/>
                <w:sz w:val="18"/>
                <w:szCs w:val="18"/>
                <w:lang w:val="en-GB"/>
              </w:rPr>
              <w:t xml:space="preserve"> </w:t>
            </w:r>
            <w:r w:rsidRPr="00C370CF">
              <w:rPr>
                <w:rFonts w:ascii="Times New Roman" w:eastAsia="Calibri" w:hAnsi="Times New Roman" w:cs="Times New Roman"/>
                <w:sz w:val="18"/>
                <w:szCs w:val="18"/>
                <w:lang w:val="en-GB"/>
              </w:rPr>
              <w:t>(output indicators measure only those results which are specifically supported by UNDP, in response to demand from programme countries)</w:t>
            </w:r>
          </w:p>
        </w:tc>
        <w:tc>
          <w:tcPr>
            <w:tcW w:w="1080" w:type="dxa"/>
            <w:shd w:val="clear" w:color="auto" w:fill="BDD6EE" w:themeFill="accent1" w:themeFillTint="66"/>
            <w:vAlign w:val="center"/>
          </w:tcPr>
          <w:p w14:paraId="067D8CC9"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198EB6D1"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13082175"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7B6DBA57"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2016</w:t>
            </w:r>
          </w:p>
        </w:tc>
        <w:tc>
          <w:tcPr>
            <w:tcW w:w="2003" w:type="dxa"/>
            <w:gridSpan w:val="2"/>
            <w:shd w:val="clear" w:color="auto" w:fill="BDD6EE" w:themeFill="accent1" w:themeFillTint="66"/>
            <w:vAlign w:val="center"/>
          </w:tcPr>
          <w:p w14:paraId="030DA297"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2017</w:t>
            </w:r>
          </w:p>
        </w:tc>
      </w:tr>
      <w:tr w:rsidR="00B21E3D" w:rsidRPr="00273784" w14:paraId="65E81B7D" w14:textId="15042EB7" w:rsidTr="00004407">
        <w:tc>
          <w:tcPr>
            <w:tcW w:w="1975" w:type="dxa"/>
            <w:vMerge/>
          </w:tcPr>
          <w:p w14:paraId="0C41C733"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4770" w:type="dxa"/>
            <w:gridSpan w:val="2"/>
            <w:vMerge/>
            <w:shd w:val="clear" w:color="auto" w:fill="BDD6EE" w:themeFill="accent1" w:themeFillTint="66"/>
          </w:tcPr>
          <w:p w14:paraId="5283AACB"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vAlign w:val="center"/>
          </w:tcPr>
          <w:p w14:paraId="203C2196"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Baseline</w:t>
            </w:r>
          </w:p>
        </w:tc>
        <w:tc>
          <w:tcPr>
            <w:tcW w:w="1080" w:type="dxa"/>
            <w:shd w:val="clear" w:color="auto" w:fill="BDD6EE" w:themeFill="accent1" w:themeFillTint="66"/>
            <w:vAlign w:val="center"/>
          </w:tcPr>
          <w:p w14:paraId="3DE14A4A"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1080" w:type="dxa"/>
            <w:shd w:val="clear" w:color="auto" w:fill="BDD6EE" w:themeFill="accent1" w:themeFillTint="66"/>
            <w:vAlign w:val="center"/>
          </w:tcPr>
          <w:p w14:paraId="06EBC7B6"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990" w:type="dxa"/>
            <w:shd w:val="clear" w:color="auto" w:fill="BDD6EE" w:themeFill="accent1" w:themeFillTint="66"/>
            <w:vAlign w:val="center"/>
          </w:tcPr>
          <w:p w14:paraId="1E5947E4" w14:textId="094290A5"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990" w:type="dxa"/>
            <w:shd w:val="clear" w:color="auto" w:fill="BDD6EE" w:themeFill="accent1" w:themeFillTint="66"/>
            <w:vAlign w:val="center"/>
          </w:tcPr>
          <w:p w14:paraId="6227C733" w14:textId="59B3CF8C"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b/>
                <w:sz w:val="18"/>
                <w:szCs w:val="18"/>
                <w:lang w:val="en-GB"/>
              </w:rPr>
              <w:t>Target</w:t>
            </w:r>
          </w:p>
        </w:tc>
        <w:tc>
          <w:tcPr>
            <w:tcW w:w="1013" w:type="dxa"/>
            <w:shd w:val="clear" w:color="auto" w:fill="BDD6EE" w:themeFill="accent1" w:themeFillTint="66"/>
            <w:vAlign w:val="center"/>
          </w:tcPr>
          <w:p w14:paraId="2B11D369" w14:textId="338E86A8" w:rsidR="00B21E3D" w:rsidRPr="00273784" w:rsidRDefault="00262876" w:rsidP="00B21E3D">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B21E3D" w:rsidRPr="00273784" w14:paraId="45938038" w14:textId="15EC378C" w:rsidTr="009F6FDF">
        <w:tc>
          <w:tcPr>
            <w:tcW w:w="1975" w:type="dxa"/>
            <w:vMerge w:val="restart"/>
          </w:tcPr>
          <w:p w14:paraId="14737B08" w14:textId="77777777" w:rsidR="00B21E3D" w:rsidRPr="00273784" w:rsidRDefault="00B21E3D" w:rsidP="00B21E3D">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sz w:val="18"/>
                <w:szCs w:val="18"/>
                <w:lang w:val="en-GB"/>
              </w:rPr>
              <w:t>Output 7.1.</w:t>
            </w:r>
            <w:r w:rsidRPr="00273784">
              <w:rPr>
                <w:rFonts w:ascii="Times New Roman" w:eastAsia="Calibri" w:hAnsi="Times New Roman" w:cs="Times New Roman"/>
                <w:sz w:val="18"/>
                <w:szCs w:val="18"/>
                <w:lang w:val="en-GB"/>
              </w:rPr>
              <w:t xml:space="preserve"> </w:t>
            </w:r>
            <w:r w:rsidRPr="00273784">
              <w:rPr>
                <w:rFonts w:ascii="Times New Roman" w:eastAsia="Calibri" w:hAnsi="Times New Roman" w:cs="Times New Roman"/>
                <w:color w:val="000000"/>
                <w:sz w:val="18"/>
                <w:szCs w:val="18"/>
                <w:lang w:val="en-GB"/>
              </w:rPr>
              <w:t>Global consensus on completion of MDGs and the post 2015 agenda informed by contributions from UNDP</w:t>
            </w:r>
          </w:p>
          <w:p w14:paraId="2D43959C" w14:textId="77777777" w:rsidR="00B21E3D" w:rsidRPr="00273784" w:rsidRDefault="00B21E3D" w:rsidP="00B21E3D">
            <w:pPr>
              <w:spacing w:after="0" w:line="240" w:lineRule="auto"/>
              <w:rPr>
                <w:rFonts w:ascii="Times New Roman" w:eastAsia="Calibri" w:hAnsi="Times New Roman" w:cs="Times New Roman"/>
                <w:sz w:val="18"/>
                <w:szCs w:val="18"/>
                <w:lang w:val="en-GB"/>
              </w:rPr>
            </w:pPr>
          </w:p>
          <w:p w14:paraId="14CF41E3" w14:textId="77777777" w:rsidR="00B21E3D" w:rsidRPr="00273784" w:rsidRDefault="00B21E3D" w:rsidP="00B21E3D">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Contributing units:</w:t>
            </w:r>
            <w:r w:rsidRPr="00273784">
              <w:rPr>
                <w:rFonts w:ascii="Times New Roman" w:eastAsia="Calibri" w:hAnsi="Times New Roman" w:cs="Times New Roman"/>
                <w:b/>
                <w:color w:val="000000"/>
                <w:sz w:val="18"/>
                <w:szCs w:val="18"/>
                <w:lang w:val="en-GB"/>
              </w:rPr>
              <w:t xml:space="preserve"> BPPS</w:t>
            </w:r>
          </w:p>
          <w:p w14:paraId="6E1F6E7D" w14:textId="42D85936" w:rsidR="00B21E3D" w:rsidRPr="00273784" w:rsidRDefault="00B21E3D" w:rsidP="009F3AA3">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color w:val="000000"/>
                <w:sz w:val="18"/>
                <w:szCs w:val="18"/>
                <w:lang w:val="en-GB"/>
              </w:rPr>
              <w:t xml:space="preserve">(December </w:t>
            </w:r>
            <w:r w:rsidR="009F3AA3">
              <w:rPr>
                <w:rFonts w:ascii="Times New Roman" w:eastAsia="Calibri" w:hAnsi="Times New Roman" w:cs="Times New Roman"/>
                <w:b/>
                <w:color w:val="000000"/>
                <w:sz w:val="18"/>
                <w:szCs w:val="18"/>
                <w:lang w:val="en-GB"/>
              </w:rPr>
              <w:t>2017</w:t>
            </w:r>
            <w:r w:rsidRPr="00273784">
              <w:rPr>
                <w:rFonts w:ascii="Times New Roman" w:eastAsia="Calibri" w:hAnsi="Times New Roman" w:cs="Times New Roman"/>
                <w:b/>
                <w:color w:val="000000"/>
                <w:sz w:val="18"/>
                <w:szCs w:val="18"/>
                <w:lang w:val="en-GB"/>
              </w:rPr>
              <w:t>)</w:t>
            </w:r>
          </w:p>
        </w:tc>
        <w:tc>
          <w:tcPr>
            <w:tcW w:w="630" w:type="dxa"/>
            <w:vMerge w:val="restart"/>
          </w:tcPr>
          <w:p w14:paraId="46DEA71F" w14:textId="77777777" w:rsidR="00B21E3D" w:rsidRPr="00273784" w:rsidRDefault="00B21E3D" w:rsidP="00B21E3D">
            <w:pPr>
              <w:spacing w:after="0" w:line="240" w:lineRule="auto"/>
              <w:jc w:val="both"/>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7.1.1</w:t>
            </w:r>
          </w:p>
        </w:tc>
        <w:tc>
          <w:tcPr>
            <w:tcW w:w="4140" w:type="dxa"/>
          </w:tcPr>
          <w:p w14:paraId="55CA798A" w14:textId="0D2CE557" w:rsidR="00B21E3D" w:rsidRPr="00273784" w:rsidRDefault="00B21E3D" w:rsidP="00B21E3D">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Number of organizations and of people </w:t>
            </w:r>
            <w:r w:rsidRPr="00273784">
              <w:rPr>
                <w:rFonts w:ascii="Times New Roman" w:eastAsia="Calibri" w:hAnsi="Times New Roman" w:cs="Times New Roman"/>
                <w:b/>
                <w:sz w:val="18"/>
                <w:szCs w:val="18"/>
                <w:lang w:val="en-GB"/>
              </w:rPr>
              <w:t>participating in dialogues</w:t>
            </w:r>
            <w:r w:rsidRPr="00273784">
              <w:rPr>
                <w:rFonts w:ascii="Times New Roman" w:eastAsia="Calibri" w:hAnsi="Times New Roman" w:cs="Times New Roman"/>
                <w:sz w:val="18"/>
                <w:szCs w:val="18"/>
                <w:lang w:val="en-GB"/>
              </w:rPr>
              <w:t xml:space="preserve"> on the </w:t>
            </w:r>
            <w:r w:rsidRPr="00273784">
              <w:rPr>
                <w:rFonts w:ascii="Times New Roman" w:eastAsia="Calibri" w:hAnsi="Times New Roman" w:cs="Times New Roman"/>
                <w:b/>
                <w:sz w:val="18"/>
                <w:szCs w:val="18"/>
                <w:lang w:val="en-GB"/>
              </w:rPr>
              <w:t>post 2015 agenda and sustainable development goals</w:t>
            </w:r>
            <w:r w:rsidRPr="00273784">
              <w:rPr>
                <w:rFonts w:ascii="Times New Roman" w:eastAsia="Calibri" w:hAnsi="Times New Roman" w:cs="Times New Roman"/>
                <w:sz w:val="18"/>
                <w:szCs w:val="18"/>
                <w:lang w:val="en-GB"/>
              </w:rPr>
              <w:t xml:space="preserve"> (disaggregated by type of organization</w:t>
            </w:r>
            <w:r>
              <w:rPr>
                <w:rFonts w:ascii="Times New Roman" w:eastAsia="Calibri" w:hAnsi="Times New Roman" w:cs="Times New Roman"/>
                <w:sz w:val="18"/>
                <w:szCs w:val="18"/>
                <w:lang w:val="en-GB"/>
              </w:rPr>
              <w:t>,</w:t>
            </w:r>
            <w:r w:rsidRPr="00273784">
              <w:rPr>
                <w:rFonts w:ascii="Times New Roman" w:eastAsia="Calibri" w:hAnsi="Times New Roman" w:cs="Times New Roman"/>
                <w:sz w:val="18"/>
                <w:szCs w:val="18"/>
                <w:lang w:val="en-GB"/>
              </w:rPr>
              <w:t xml:space="preserve"> e.g. government, civil society and women’s organizations)</w:t>
            </w:r>
          </w:p>
          <w:p w14:paraId="2A72E153" w14:textId="77777777" w:rsidR="00B21E3D" w:rsidRPr="00273784" w:rsidRDefault="00B21E3D" w:rsidP="00B21E3D">
            <w:pPr>
              <w:pStyle w:val="ListParagraph"/>
              <w:numPr>
                <w:ilvl w:val="1"/>
                <w:numId w:val="4"/>
              </w:numPr>
              <w:rPr>
                <w:rFonts w:ascii="Times New Roman" w:eastAsia="Calibri" w:hAnsi="Times New Roman"/>
                <w:sz w:val="18"/>
                <w:szCs w:val="18"/>
                <w:lang w:val="en-GB"/>
              </w:rPr>
            </w:pPr>
            <w:r w:rsidRPr="00273784">
              <w:rPr>
                <w:rFonts w:ascii="Times New Roman" w:eastAsia="Calibri" w:hAnsi="Times New Roman"/>
                <w:sz w:val="18"/>
                <w:szCs w:val="18"/>
                <w:lang w:val="en-GB"/>
              </w:rPr>
              <w:t>Number of government organizations</w:t>
            </w:r>
          </w:p>
          <w:p w14:paraId="143AE92C" w14:textId="77777777" w:rsidR="00B21E3D" w:rsidRPr="00273784" w:rsidRDefault="00B21E3D" w:rsidP="00B21E3D">
            <w:pPr>
              <w:pStyle w:val="ListParagraph"/>
              <w:numPr>
                <w:ilvl w:val="1"/>
                <w:numId w:val="4"/>
              </w:numPr>
              <w:rPr>
                <w:rFonts w:ascii="Times New Roman" w:eastAsia="Calibri" w:hAnsi="Times New Roman"/>
                <w:sz w:val="18"/>
                <w:szCs w:val="18"/>
                <w:lang w:val="en-GB"/>
              </w:rPr>
            </w:pPr>
            <w:r w:rsidRPr="00273784">
              <w:rPr>
                <w:rFonts w:ascii="Times New Roman" w:eastAsia="Calibri" w:hAnsi="Times New Roman"/>
                <w:sz w:val="18"/>
                <w:szCs w:val="18"/>
                <w:lang w:val="en-GB"/>
              </w:rPr>
              <w:t>Number of civil society organizations</w:t>
            </w:r>
          </w:p>
          <w:p w14:paraId="3310036B" w14:textId="77777777" w:rsidR="00B21E3D" w:rsidRPr="00273784" w:rsidRDefault="00B21E3D" w:rsidP="00B21E3D">
            <w:pPr>
              <w:pStyle w:val="ListParagraph"/>
              <w:numPr>
                <w:ilvl w:val="1"/>
                <w:numId w:val="4"/>
              </w:numPr>
              <w:rPr>
                <w:rFonts w:ascii="Times New Roman" w:eastAsia="Calibri" w:hAnsi="Times New Roman"/>
                <w:sz w:val="18"/>
                <w:szCs w:val="18"/>
                <w:lang w:val="en-GB"/>
              </w:rPr>
            </w:pPr>
            <w:r w:rsidRPr="00273784">
              <w:rPr>
                <w:rFonts w:ascii="Times New Roman" w:eastAsia="Calibri" w:hAnsi="Times New Roman"/>
                <w:sz w:val="18"/>
                <w:szCs w:val="18"/>
                <w:lang w:val="en-GB"/>
              </w:rPr>
              <w:t>Number of women’s organizations</w:t>
            </w:r>
          </w:p>
          <w:p w14:paraId="085FEFD3" w14:textId="77777777" w:rsidR="00B21E3D" w:rsidRPr="00273784" w:rsidRDefault="00B21E3D" w:rsidP="00B21E3D">
            <w:pPr>
              <w:pStyle w:val="ListParagraph"/>
              <w:numPr>
                <w:ilvl w:val="1"/>
                <w:numId w:val="4"/>
              </w:numPr>
              <w:rPr>
                <w:rFonts w:ascii="Times New Roman" w:eastAsia="Calibri" w:hAnsi="Times New Roman"/>
                <w:sz w:val="18"/>
                <w:szCs w:val="18"/>
                <w:lang w:val="en-GB"/>
              </w:rPr>
            </w:pPr>
            <w:r w:rsidRPr="00273784">
              <w:rPr>
                <w:rFonts w:ascii="Times New Roman" w:eastAsia="Calibri" w:hAnsi="Times New Roman"/>
                <w:sz w:val="18"/>
                <w:szCs w:val="18"/>
                <w:lang w:val="en-GB"/>
              </w:rPr>
              <w:t>Number of people</w:t>
            </w:r>
          </w:p>
        </w:tc>
        <w:tc>
          <w:tcPr>
            <w:tcW w:w="1080" w:type="dxa"/>
            <w:vAlign w:val="bottom"/>
          </w:tcPr>
          <w:p w14:paraId="45066134"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969</w:t>
            </w:r>
          </w:p>
          <w:p w14:paraId="20CBF164"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p>
          <w:p w14:paraId="4AF85993"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1,987</w:t>
            </w:r>
          </w:p>
          <w:p w14:paraId="34914AD9"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p>
          <w:p w14:paraId="44F136A1"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659</w:t>
            </w:r>
          </w:p>
          <w:p w14:paraId="74C9A97C"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p>
          <w:p w14:paraId="7777E292"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1,345,772</w:t>
            </w:r>
          </w:p>
          <w:p w14:paraId="4D3BE3DD"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p>
          <w:p w14:paraId="0DA173A0"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p>
        </w:tc>
        <w:tc>
          <w:tcPr>
            <w:tcW w:w="1080" w:type="dxa"/>
            <w:vAlign w:val="bottom"/>
          </w:tcPr>
          <w:p w14:paraId="1A003E71"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969</w:t>
            </w:r>
          </w:p>
          <w:p w14:paraId="16683365"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p>
          <w:p w14:paraId="368861F7"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1,987</w:t>
            </w:r>
          </w:p>
          <w:p w14:paraId="29230405"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p>
          <w:p w14:paraId="3F5DEBA3"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659</w:t>
            </w:r>
          </w:p>
          <w:p w14:paraId="1125B26C"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p>
          <w:p w14:paraId="6E3A836B"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7,100,000</w:t>
            </w:r>
          </w:p>
          <w:p w14:paraId="55D083D3"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(49% female)</w:t>
            </w:r>
          </w:p>
        </w:tc>
        <w:tc>
          <w:tcPr>
            <w:tcW w:w="1080" w:type="dxa"/>
            <w:shd w:val="clear" w:color="auto" w:fill="auto"/>
            <w:vAlign w:val="center"/>
          </w:tcPr>
          <w:p w14:paraId="3B5E1B7B" w14:textId="77777777" w:rsidR="00B21E3D" w:rsidRPr="00273784" w:rsidRDefault="00B21E3D" w:rsidP="00B21E3D">
            <w:pPr>
              <w:spacing w:after="0" w:line="240" w:lineRule="auto"/>
              <w:jc w:val="right"/>
              <w:rPr>
                <w:rFonts w:ascii="Times New Roman" w:eastAsia="Calibri" w:hAnsi="Times New Roman" w:cs="Times New Roman"/>
                <w:sz w:val="18"/>
                <w:szCs w:val="18"/>
                <w:lang w:val="en-GB"/>
              </w:rPr>
            </w:pPr>
          </w:p>
          <w:p w14:paraId="37AA1981"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991</w:t>
            </w:r>
          </w:p>
          <w:p w14:paraId="13A1419B"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p>
          <w:p w14:paraId="2C5EA5AF"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2,605</w:t>
            </w:r>
          </w:p>
          <w:p w14:paraId="46070443"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p>
          <w:p w14:paraId="163B6871" w14:textId="77777777" w:rsidR="00B21E3D" w:rsidRPr="00273784" w:rsidRDefault="00B21E3D" w:rsidP="00B21E3D">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659</w:t>
            </w:r>
          </w:p>
          <w:p w14:paraId="00227253" w14:textId="77777777" w:rsidR="00B21E3D" w:rsidRPr="00273784" w:rsidRDefault="00B21E3D" w:rsidP="00B21E3D">
            <w:pPr>
              <w:spacing w:after="0" w:line="240" w:lineRule="auto"/>
              <w:jc w:val="center"/>
              <w:rPr>
                <w:rFonts w:ascii="Times New Roman" w:hAnsi="Times New Roman" w:cs="Times New Roman"/>
                <w:b/>
                <w:sz w:val="18"/>
                <w:szCs w:val="18"/>
                <w:lang w:val="en-GB"/>
              </w:rPr>
            </w:pPr>
          </w:p>
          <w:p w14:paraId="44888144" w14:textId="77777777" w:rsidR="00B21E3D" w:rsidRPr="00273784" w:rsidRDefault="00B21E3D" w:rsidP="00B21E3D">
            <w:pPr>
              <w:spacing w:after="0" w:line="240" w:lineRule="auto"/>
              <w:jc w:val="center"/>
              <w:rPr>
                <w:rFonts w:ascii="Times New Roman" w:hAnsi="Times New Roman" w:cs="Times New Roman"/>
                <w:b/>
                <w:sz w:val="18"/>
                <w:szCs w:val="18"/>
                <w:lang w:val="en-GB"/>
              </w:rPr>
            </w:pPr>
            <w:r w:rsidRPr="00273784">
              <w:rPr>
                <w:rFonts w:ascii="Times New Roman" w:hAnsi="Times New Roman" w:cs="Times New Roman"/>
                <w:sz w:val="18"/>
                <w:szCs w:val="18"/>
                <w:lang w:val="en-GB"/>
              </w:rPr>
              <w:t>9,700,000 (48% female)</w:t>
            </w:r>
          </w:p>
        </w:tc>
        <w:tc>
          <w:tcPr>
            <w:tcW w:w="990" w:type="dxa"/>
            <w:vAlign w:val="center"/>
          </w:tcPr>
          <w:p w14:paraId="32586BB6"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991</w:t>
            </w:r>
          </w:p>
          <w:p w14:paraId="0528FD76" w14:textId="77777777" w:rsidR="00B21E3D" w:rsidRPr="00273784" w:rsidRDefault="00B21E3D" w:rsidP="00B21E3D">
            <w:pPr>
              <w:spacing w:after="0" w:line="240" w:lineRule="auto"/>
              <w:jc w:val="center"/>
              <w:rPr>
                <w:rFonts w:ascii="Times New Roman" w:hAnsi="Times New Roman" w:cs="Times New Roman"/>
                <w:sz w:val="18"/>
                <w:szCs w:val="18"/>
                <w:lang w:val="en-GB"/>
              </w:rPr>
            </w:pPr>
          </w:p>
          <w:p w14:paraId="10905144"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2,605</w:t>
            </w:r>
          </w:p>
          <w:p w14:paraId="0B8A566D" w14:textId="77777777" w:rsidR="00B21E3D" w:rsidRPr="00273784" w:rsidRDefault="00B21E3D" w:rsidP="00B21E3D">
            <w:pPr>
              <w:spacing w:after="0" w:line="240" w:lineRule="auto"/>
              <w:jc w:val="center"/>
              <w:rPr>
                <w:rFonts w:ascii="Times New Roman" w:hAnsi="Times New Roman" w:cs="Times New Roman"/>
                <w:sz w:val="18"/>
                <w:szCs w:val="18"/>
                <w:lang w:val="en-GB"/>
              </w:rPr>
            </w:pPr>
          </w:p>
          <w:p w14:paraId="55225A54"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659</w:t>
            </w:r>
          </w:p>
          <w:p w14:paraId="21F03457" w14:textId="77777777" w:rsidR="00B21E3D" w:rsidRPr="00273784" w:rsidRDefault="00B21E3D" w:rsidP="00B21E3D">
            <w:pPr>
              <w:spacing w:after="0" w:line="240" w:lineRule="auto"/>
              <w:jc w:val="center"/>
              <w:rPr>
                <w:rFonts w:ascii="Times New Roman" w:hAnsi="Times New Roman" w:cs="Times New Roman"/>
                <w:sz w:val="18"/>
                <w:szCs w:val="18"/>
                <w:lang w:val="en-GB"/>
              </w:rPr>
            </w:pPr>
          </w:p>
          <w:p w14:paraId="2DA548D8" w14:textId="77777777" w:rsidR="00B21E3D"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9,700,000</w:t>
            </w:r>
          </w:p>
          <w:p w14:paraId="1714AFB2" w14:textId="728684E5" w:rsidR="00B21E3D" w:rsidRPr="00273784" w:rsidRDefault="00B21E3D" w:rsidP="00B21E3D">
            <w:pPr>
              <w:spacing w:after="0" w:line="240" w:lineRule="auto"/>
              <w:jc w:val="center"/>
              <w:rPr>
                <w:rFonts w:ascii="Times New Roman" w:hAnsi="Times New Roman" w:cs="Times New Roman"/>
                <w:sz w:val="18"/>
                <w:szCs w:val="18"/>
                <w:lang w:val="en-GB"/>
              </w:rPr>
            </w:pPr>
          </w:p>
        </w:tc>
        <w:tc>
          <w:tcPr>
            <w:tcW w:w="990" w:type="dxa"/>
            <w:vAlign w:val="center"/>
          </w:tcPr>
          <w:p w14:paraId="4741300B"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991</w:t>
            </w:r>
          </w:p>
          <w:p w14:paraId="2ADCE08D" w14:textId="77777777" w:rsidR="00B21E3D" w:rsidRPr="00273784" w:rsidRDefault="00B21E3D" w:rsidP="00B21E3D">
            <w:pPr>
              <w:spacing w:after="0" w:line="240" w:lineRule="auto"/>
              <w:jc w:val="center"/>
              <w:rPr>
                <w:rFonts w:ascii="Times New Roman" w:hAnsi="Times New Roman" w:cs="Times New Roman"/>
                <w:sz w:val="18"/>
                <w:szCs w:val="18"/>
                <w:lang w:val="en-GB"/>
              </w:rPr>
            </w:pPr>
          </w:p>
          <w:p w14:paraId="769F50CB"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2,605</w:t>
            </w:r>
          </w:p>
          <w:p w14:paraId="58EB7833" w14:textId="77777777" w:rsidR="00B21E3D" w:rsidRPr="00273784" w:rsidRDefault="00B21E3D" w:rsidP="00B21E3D">
            <w:pPr>
              <w:spacing w:after="0" w:line="240" w:lineRule="auto"/>
              <w:jc w:val="center"/>
              <w:rPr>
                <w:rFonts w:ascii="Times New Roman" w:hAnsi="Times New Roman" w:cs="Times New Roman"/>
                <w:sz w:val="18"/>
                <w:szCs w:val="18"/>
                <w:lang w:val="en-GB"/>
              </w:rPr>
            </w:pPr>
          </w:p>
          <w:p w14:paraId="5C6F317D"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659</w:t>
            </w:r>
          </w:p>
          <w:p w14:paraId="30CA7701" w14:textId="77777777" w:rsidR="00B21E3D" w:rsidRPr="00273784" w:rsidRDefault="00B21E3D" w:rsidP="00B21E3D">
            <w:pPr>
              <w:spacing w:after="0" w:line="240" w:lineRule="auto"/>
              <w:jc w:val="center"/>
              <w:rPr>
                <w:rFonts w:ascii="Times New Roman" w:hAnsi="Times New Roman" w:cs="Times New Roman"/>
                <w:sz w:val="18"/>
                <w:szCs w:val="18"/>
                <w:lang w:val="en-GB"/>
              </w:rPr>
            </w:pPr>
          </w:p>
          <w:p w14:paraId="406522F8" w14:textId="77777777" w:rsidR="00B21E3D" w:rsidRDefault="00B21E3D" w:rsidP="00B21E3D">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9,700,000</w:t>
            </w:r>
          </w:p>
          <w:p w14:paraId="62443F19" w14:textId="6ABBC443" w:rsidR="00B21E3D" w:rsidRPr="00273784" w:rsidRDefault="00B21E3D" w:rsidP="00B21E3D">
            <w:pPr>
              <w:spacing w:after="0" w:line="240" w:lineRule="auto"/>
              <w:jc w:val="right"/>
              <w:rPr>
                <w:rFonts w:ascii="Times New Roman" w:hAnsi="Times New Roman" w:cs="Times New Roman"/>
                <w:sz w:val="18"/>
                <w:szCs w:val="18"/>
                <w:lang w:val="en-GB"/>
              </w:rPr>
            </w:pPr>
          </w:p>
        </w:tc>
        <w:tc>
          <w:tcPr>
            <w:tcW w:w="1013" w:type="dxa"/>
            <w:shd w:val="clear" w:color="auto" w:fill="auto"/>
            <w:vAlign w:val="center"/>
          </w:tcPr>
          <w:p w14:paraId="7335EF03" w14:textId="77777777" w:rsidR="00B21E3D" w:rsidRPr="009F6FDF" w:rsidRDefault="00B21E3D" w:rsidP="009F6FDF">
            <w:pPr>
              <w:spacing w:after="0" w:line="240" w:lineRule="auto"/>
              <w:jc w:val="center"/>
              <w:rPr>
                <w:rFonts w:ascii="Times New Roman" w:hAnsi="Times New Roman" w:cs="Times New Roman"/>
                <w:sz w:val="18"/>
                <w:szCs w:val="18"/>
                <w:lang w:val="en-GB"/>
              </w:rPr>
            </w:pPr>
            <w:r w:rsidRPr="009F6FDF">
              <w:rPr>
                <w:rFonts w:ascii="Times New Roman" w:hAnsi="Times New Roman" w:cs="Times New Roman"/>
                <w:sz w:val="18"/>
                <w:szCs w:val="18"/>
                <w:lang w:val="en-GB"/>
              </w:rPr>
              <w:t>991</w:t>
            </w:r>
          </w:p>
          <w:p w14:paraId="771F4E3B" w14:textId="77777777" w:rsidR="00B21E3D" w:rsidRPr="009F6FDF" w:rsidRDefault="00B21E3D" w:rsidP="009F6FDF">
            <w:pPr>
              <w:spacing w:after="0" w:line="240" w:lineRule="auto"/>
              <w:jc w:val="center"/>
              <w:rPr>
                <w:rFonts w:ascii="Times New Roman" w:hAnsi="Times New Roman" w:cs="Times New Roman"/>
                <w:sz w:val="18"/>
                <w:szCs w:val="18"/>
                <w:lang w:val="en-GB"/>
              </w:rPr>
            </w:pPr>
          </w:p>
          <w:p w14:paraId="07092F4A" w14:textId="77777777" w:rsidR="00B21E3D" w:rsidRPr="009F6FDF" w:rsidRDefault="00B21E3D" w:rsidP="009F6FDF">
            <w:pPr>
              <w:spacing w:after="0" w:line="240" w:lineRule="auto"/>
              <w:jc w:val="center"/>
              <w:rPr>
                <w:rFonts w:ascii="Times New Roman" w:hAnsi="Times New Roman" w:cs="Times New Roman"/>
                <w:sz w:val="18"/>
                <w:szCs w:val="18"/>
                <w:lang w:val="en-GB"/>
              </w:rPr>
            </w:pPr>
            <w:r w:rsidRPr="009F6FDF">
              <w:rPr>
                <w:rFonts w:ascii="Times New Roman" w:hAnsi="Times New Roman" w:cs="Times New Roman"/>
                <w:sz w:val="18"/>
                <w:szCs w:val="18"/>
                <w:lang w:val="en-GB"/>
              </w:rPr>
              <w:t>2,605</w:t>
            </w:r>
          </w:p>
          <w:p w14:paraId="0667D51F" w14:textId="77777777" w:rsidR="00B21E3D" w:rsidRPr="009F6FDF" w:rsidRDefault="00B21E3D" w:rsidP="009F6FDF">
            <w:pPr>
              <w:spacing w:after="0" w:line="240" w:lineRule="auto"/>
              <w:jc w:val="center"/>
              <w:rPr>
                <w:rFonts w:ascii="Times New Roman" w:hAnsi="Times New Roman" w:cs="Times New Roman"/>
                <w:sz w:val="18"/>
                <w:szCs w:val="18"/>
                <w:lang w:val="en-GB"/>
              </w:rPr>
            </w:pPr>
          </w:p>
          <w:p w14:paraId="5867B252" w14:textId="77777777" w:rsidR="00B21E3D" w:rsidRPr="009F6FDF" w:rsidRDefault="00B21E3D" w:rsidP="009F6FDF">
            <w:pPr>
              <w:spacing w:after="0" w:line="240" w:lineRule="auto"/>
              <w:jc w:val="center"/>
              <w:rPr>
                <w:rFonts w:ascii="Times New Roman" w:hAnsi="Times New Roman" w:cs="Times New Roman"/>
                <w:sz w:val="18"/>
                <w:szCs w:val="18"/>
                <w:lang w:val="en-GB"/>
              </w:rPr>
            </w:pPr>
            <w:r w:rsidRPr="009F6FDF">
              <w:rPr>
                <w:rFonts w:ascii="Times New Roman" w:hAnsi="Times New Roman" w:cs="Times New Roman"/>
                <w:sz w:val="18"/>
                <w:szCs w:val="18"/>
                <w:lang w:val="en-GB"/>
              </w:rPr>
              <w:t>659</w:t>
            </w:r>
          </w:p>
          <w:p w14:paraId="1D30C623" w14:textId="77777777" w:rsidR="00B21E3D" w:rsidRPr="009F6FDF" w:rsidRDefault="00B21E3D" w:rsidP="00262876">
            <w:pPr>
              <w:spacing w:after="0" w:line="240" w:lineRule="auto"/>
              <w:jc w:val="center"/>
              <w:rPr>
                <w:rFonts w:ascii="Times New Roman" w:hAnsi="Times New Roman" w:cs="Times New Roman"/>
                <w:sz w:val="18"/>
                <w:szCs w:val="18"/>
                <w:lang w:val="en-GB"/>
              </w:rPr>
            </w:pPr>
          </w:p>
          <w:p w14:paraId="2D669493" w14:textId="77777777" w:rsidR="00B21E3D" w:rsidRPr="009F6FDF" w:rsidRDefault="00B21E3D" w:rsidP="00262876">
            <w:pPr>
              <w:spacing w:after="0" w:line="240" w:lineRule="auto"/>
              <w:jc w:val="center"/>
              <w:rPr>
                <w:rFonts w:ascii="Times New Roman" w:hAnsi="Times New Roman" w:cs="Times New Roman"/>
                <w:sz w:val="18"/>
                <w:szCs w:val="18"/>
                <w:lang w:val="en-GB"/>
              </w:rPr>
            </w:pPr>
            <w:r w:rsidRPr="009F6FDF">
              <w:rPr>
                <w:rFonts w:ascii="Times New Roman" w:hAnsi="Times New Roman" w:cs="Times New Roman"/>
                <w:sz w:val="18"/>
                <w:szCs w:val="18"/>
                <w:lang w:val="en-GB"/>
              </w:rPr>
              <w:t>9,700,000</w:t>
            </w:r>
          </w:p>
          <w:p w14:paraId="732DF817" w14:textId="6E041355" w:rsidR="00B21E3D" w:rsidRPr="009F6FDF" w:rsidRDefault="00B21E3D" w:rsidP="00262876">
            <w:pPr>
              <w:spacing w:after="0" w:line="240" w:lineRule="auto"/>
              <w:jc w:val="center"/>
              <w:rPr>
                <w:rFonts w:ascii="Times New Roman" w:hAnsi="Times New Roman" w:cs="Times New Roman"/>
                <w:sz w:val="18"/>
                <w:szCs w:val="18"/>
                <w:lang w:val="en-GB"/>
              </w:rPr>
            </w:pPr>
          </w:p>
        </w:tc>
      </w:tr>
      <w:tr w:rsidR="00B21E3D" w:rsidRPr="009F3AA3" w14:paraId="37516DCD" w14:textId="5D380CE5" w:rsidTr="00004407">
        <w:trPr>
          <w:trHeight w:val="638"/>
        </w:trPr>
        <w:tc>
          <w:tcPr>
            <w:tcW w:w="1975" w:type="dxa"/>
            <w:vMerge/>
          </w:tcPr>
          <w:p w14:paraId="46AAB38B"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1DB6B51D"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3AF2C337" w14:textId="358229D3" w:rsidR="00B21E3D" w:rsidRDefault="00B21E3D" w:rsidP="00B21E3D">
            <w:pPr>
              <w:spacing w:after="0" w:line="240" w:lineRule="auto"/>
              <w:rPr>
                <w:rFonts w:ascii="Times New Roman" w:eastAsia="Calibri" w:hAnsi="Times New Roman" w:cs="Times New Roman"/>
                <w:sz w:val="18"/>
                <w:szCs w:val="18"/>
                <w:lang w:val="en-GB" w:eastAsia="en-US"/>
              </w:rPr>
            </w:pPr>
            <w:r w:rsidRPr="00273784">
              <w:rPr>
                <w:rFonts w:ascii="Times New Roman" w:eastAsia="Calibri" w:hAnsi="Times New Roman" w:cs="Times New Roman"/>
                <w:b/>
                <w:sz w:val="18"/>
                <w:szCs w:val="18"/>
                <w:lang w:val="en-GB" w:eastAsia="en-US"/>
              </w:rPr>
              <w:t xml:space="preserve">Indicator 7.1.1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eastAsia="en-US"/>
              </w:rPr>
              <w:t>Data provided by UNDP Bureau for Policy and Programme Support (BPPS). Tracks the number of organizations and people that, with UNDP support, participate</w:t>
            </w:r>
            <w:r w:rsidR="00F835B9">
              <w:rPr>
                <w:rFonts w:ascii="Times New Roman" w:eastAsia="Calibri" w:hAnsi="Times New Roman" w:cs="Times New Roman"/>
                <w:sz w:val="18"/>
                <w:szCs w:val="18"/>
                <w:lang w:val="en-GB" w:eastAsia="en-US"/>
              </w:rPr>
              <w:t>d</w:t>
            </w:r>
            <w:r w:rsidRPr="00273784">
              <w:rPr>
                <w:rFonts w:ascii="Times New Roman" w:eastAsia="Calibri" w:hAnsi="Times New Roman" w:cs="Times New Roman"/>
                <w:sz w:val="18"/>
                <w:szCs w:val="18"/>
                <w:lang w:val="en-GB" w:eastAsia="en-US"/>
              </w:rPr>
              <w:t xml:space="preserve"> in dialogues on the post-2015 agenda and </w:t>
            </w:r>
            <w:r w:rsidR="00F835B9">
              <w:rPr>
                <w:rFonts w:ascii="Times New Roman" w:eastAsia="Calibri" w:hAnsi="Times New Roman" w:cs="Times New Roman"/>
                <w:sz w:val="18"/>
                <w:szCs w:val="18"/>
                <w:lang w:val="en-GB" w:eastAsia="en-US"/>
              </w:rPr>
              <w:t>SDGs</w:t>
            </w:r>
            <w:r w:rsidRPr="00273784">
              <w:rPr>
                <w:rFonts w:ascii="Times New Roman" w:eastAsia="Calibri" w:hAnsi="Times New Roman" w:cs="Times New Roman"/>
                <w:sz w:val="18"/>
                <w:szCs w:val="18"/>
                <w:lang w:val="en-GB" w:eastAsia="en-US"/>
              </w:rPr>
              <w:t xml:space="preserve">. Data on the number of people participating comes from the </w:t>
            </w:r>
            <w:r w:rsidRPr="00C370CF">
              <w:rPr>
                <w:rFonts w:ascii="Times New Roman" w:eastAsia="Calibri" w:hAnsi="Times New Roman" w:cs="Times New Roman"/>
                <w:sz w:val="18"/>
                <w:szCs w:val="18"/>
                <w:lang w:val="en-GB" w:eastAsia="en-US"/>
              </w:rPr>
              <w:t>MY World</w:t>
            </w:r>
            <w:r w:rsidRPr="00273784">
              <w:rPr>
                <w:rFonts w:ascii="Times New Roman" w:eastAsia="Calibri" w:hAnsi="Times New Roman" w:cs="Times New Roman"/>
                <w:sz w:val="18"/>
                <w:szCs w:val="18"/>
                <w:lang w:val="en-GB" w:eastAsia="en-US"/>
              </w:rPr>
              <w:t xml:space="preserve"> platform</w:t>
            </w:r>
            <w:r w:rsidR="00F835B9">
              <w:rPr>
                <w:rFonts w:ascii="Times New Roman" w:eastAsia="Calibri" w:hAnsi="Times New Roman" w:cs="Times New Roman"/>
                <w:sz w:val="18"/>
                <w:szCs w:val="18"/>
                <w:lang w:val="en-GB" w:eastAsia="en-US"/>
              </w:rPr>
              <w:t xml:space="preserve"> and</w:t>
            </w:r>
            <w:r w:rsidRPr="00273784">
              <w:rPr>
                <w:rFonts w:ascii="Times New Roman" w:eastAsia="Calibri" w:hAnsi="Times New Roman" w:cs="Times New Roman"/>
                <w:sz w:val="18"/>
                <w:szCs w:val="18"/>
                <w:lang w:val="en-GB" w:eastAsia="en-US"/>
              </w:rPr>
              <w:t xml:space="preserve"> U</w:t>
            </w:r>
            <w:r>
              <w:rPr>
                <w:rFonts w:ascii="Times New Roman" w:eastAsia="Calibri" w:hAnsi="Times New Roman" w:cs="Times New Roman"/>
                <w:sz w:val="18"/>
                <w:szCs w:val="18"/>
                <w:lang w:val="en-GB" w:eastAsia="en-US"/>
              </w:rPr>
              <w:t xml:space="preserve">nited </w:t>
            </w:r>
            <w:r w:rsidRPr="00273784">
              <w:rPr>
                <w:rFonts w:ascii="Times New Roman" w:eastAsia="Calibri" w:hAnsi="Times New Roman" w:cs="Times New Roman"/>
                <w:sz w:val="18"/>
                <w:szCs w:val="18"/>
                <w:lang w:val="en-GB" w:eastAsia="en-US"/>
              </w:rPr>
              <w:t>N</w:t>
            </w:r>
            <w:r>
              <w:rPr>
                <w:rFonts w:ascii="Times New Roman" w:eastAsia="Calibri" w:hAnsi="Times New Roman" w:cs="Times New Roman"/>
                <w:sz w:val="18"/>
                <w:szCs w:val="18"/>
                <w:lang w:val="en-GB" w:eastAsia="en-US"/>
              </w:rPr>
              <w:t>ations</w:t>
            </w:r>
            <w:r w:rsidRPr="00273784">
              <w:rPr>
                <w:rFonts w:ascii="Times New Roman" w:eastAsia="Calibri" w:hAnsi="Times New Roman" w:cs="Times New Roman"/>
                <w:sz w:val="18"/>
                <w:szCs w:val="18"/>
                <w:lang w:val="en-GB" w:eastAsia="en-US"/>
              </w:rPr>
              <w:t xml:space="preserve"> global citizen survey, </w:t>
            </w:r>
            <w:r w:rsidR="00F835B9">
              <w:rPr>
                <w:rFonts w:ascii="Times New Roman" w:eastAsia="Calibri" w:hAnsi="Times New Roman" w:cs="Times New Roman"/>
                <w:sz w:val="18"/>
                <w:szCs w:val="18"/>
                <w:lang w:val="en-GB" w:eastAsia="en-US"/>
              </w:rPr>
              <w:t>both implemented</w:t>
            </w:r>
            <w:r w:rsidRPr="00273784">
              <w:rPr>
                <w:rFonts w:ascii="Times New Roman" w:eastAsia="Calibri" w:hAnsi="Times New Roman" w:cs="Times New Roman"/>
                <w:sz w:val="18"/>
                <w:szCs w:val="18"/>
                <w:lang w:val="en-GB" w:eastAsia="en-US"/>
              </w:rPr>
              <w:t xml:space="preserve"> by UNDP. </w:t>
            </w:r>
          </w:p>
          <w:p w14:paraId="1C6705AD" w14:textId="028E1E1F" w:rsidR="00EB2F9D" w:rsidRPr="009F3AA3" w:rsidRDefault="00EB2F9D" w:rsidP="00B21E3D">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62876" w:rsidRPr="00273784" w14:paraId="0302383D" w14:textId="466C0689" w:rsidTr="00477BEA">
        <w:tc>
          <w:tcPr>
            <w:tcW w:w="1975" w:type="dxa"/>
            <w:vMerge w:val="restart"/>
            <w:shd w:val="clear" w:color="auto" w:fill="auto"/>
          </w:tcPr>
          <w:p w14:paraId="49EE34E7" w14:textId="77777777"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b/>
                <w:sz w:val="18"/>
                <w:szCs w:val="18"/>
                <w:lang w:val="en-GB"/>
              </w:rPr>
              <w:t>Output 7.2.</w:t>
            </w:r>
            <w:r w:rsidRPr="00273784">
              <w:rPr>
                <w:rFonts w:ascii="Times New Roman" w:eastAsia="Calibri" w:hAnsi="Times New Roman" w:cs="Times New Roman"/>
                <w:sz w:val="18"/>
                <w:szCs w:val="18"/>
                <w:lang w:val="en-GB"/>
              </w:rPr>
              <w:t xml:space="preserve"> Global and national data collection, measurement and analytical systems in place to monitor progress on </w:t>
            </w:r>
            <w:r w:rsidRPr="00273784">
              <w:rPr>
                <w:rFonts w:ascii="Times New Roman" w:eastAsia="Calibri" w:hAnsi="Times New Roman" w:cs="Times New Roman"/>
                <w:color w:val="000000"/>
                <w:sz w:val="18"/>
                <w:szCs w:val="18"/>
                <w:lang w:val="en-GB"/>
              </w:rPr>
              <w:t xml:space="preserve">completion of MDGs and </w:t>
            </w:r>
            <w:r w:rsidRPr="00273784">
              <w:rPr>
                <w:rFonts w:ascii="Times New Roman" w:eastAsia="Calibri" w:hAnsi="Times New Roman" w:cs="Times New Roman"/>
                <w:sz w:val="18"/>
                <w:szCs w:val="18"/>
                <w:lang w:val="en-GB"/>
              </w:rPr>
              <w:t>the post 2015 agenda and sustainable development goals</w:t>
            </w:r>
          </w:p>
          <w:p w14:paraId="52705D2E" w14:textId="77777777" w:rsidR="00262876" w:rsidRPr="00273784" w:rsidRDefault="00262876" w:rsidP="00262876">
            <w:pPr>
              <w:spacing w:after="0" w:line="240" w:lineRule="auto"/>
              <w:jc w:val="center"/>
              <w:rPr>
                <w:rFonts w:ascii="Times New Roman" w:eastAsia="Calibri" w:hAnsi="Times New Roman" w:cs="Times New Roman"/>
                <w:sz w:val="18"/>
                <w:szCs w:val="18"/>
                <w:lang w:val="en-GB"/>
              </w:rPr>
            </w:pPr>
          </w:p>
          <w:p w14:paraId="3BB390B1" w14:textId="5ACEE6B8" w:rsidR="00262876" w:rsidRPr="0057736D" w:rsidRDefault="00262876" w:rsidP="00262876">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57736D">
              <w:rPr>
                <w:rFonts w:ascii="Times New Roman" w:eastAsia="Calibri" w:hAnsi="Times New Roman" w:cs="Times New Roman"/>
                <w:b/>
                <w:color w:val="000000"/>
                <w:sz w:val="18"/>
                <w:szCs w:val="18"/>
                <w:lang w:val="en-GB"/>
              </w:rPr>
              <w:t xml:space="preserve"> 3</w:t>
            </w:r>
            <w:r w:rsidR="0076453C">
              <w:rPr>
                <w:rFonts w:ascii="Times New Roman" w:eastAsia="Calibri" w:hAnsi="Times New Roman" w:cs="Times New Roman"/>
                <w:b/>
                <w:color w:val="000000"/>
                <w:sz w:val="18"/>
                <w:szCs w:val="18"/>
                <w:lang w:val="en-GB"/>
              </w:rPr>
              <w:t>5</w:t>
            </w:r>
            <w:r w:rsidRPr="0057736D">
              <w:rPr>
                <w:rFonts w:ascii="Times New Roman" w:eastAsia="Calibri" w:hAnsi="Times New Roman" w:cs="Times New Roman"/>
                <w:b/>
                <w:color w:val="000000"/>
                <w:sz w:val="18"/>
                <w:szCs w:val="18"/>
                <w:lang w:val="en-GB"/>
              </w:rPr>
              <w:t xml:space="preserve"> </w:t>
            </w:r>
          </w:p>
          <w:p w14:paraId="72C2AE1D" w14:textId="799795C6" w:rsidR="00262876" w:rsidRPr="00273784" w:rsidRDefault="00262876" w:rsidP="0076453C">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color w:val="000000"/>
                <w:sz w:val="18"/>
                <w:szCs w:val="18"/>
                <w:lang w:val="en-GB"/>
              </w:rPr>
              <w:t xml:space="preserve">(December </w:t>
            </w:r>
            <w:r w:rsidR="0076453C">
              <w:rPr>
                <w:rFonts w:ascii="Times New Roman" w:eastAsia="Calibri" w:hAnsi="Times New Roman" w:cs="Times New Roman"/>
                <w:b/>
                <w:color w:val="000000"/>
                <w:sz w:val="18"/>
                <w:szCs w:val="18"/>
                <w:lang w:val="en-GB"/>
              </w:rPr>
              <w:t>2017</w:t>
            </w:r>
            <w:r w:rsidRPr="00273784">
              <w:rPr>
                <w:rFonts w:ascii="Times New Roman" w:eastAsia="Calibri" w:hAnsi="Times New Roman" w:cs="Times New Roman"/>
                <w:b/>
                <w:color w:val="000000"/>
                <w:sz w:val="18"/>
                <w:szCs w:val="18"/>
                <w:lang w:val="en-GB"/>
              </w:rPr>
              <w:t>)</w:t>
            </w:r>
          </w:p>
        </w:tc>
        <w:tc>
          <w:tcPr>
            <w:tcW w:w="630" w:type="dxa"/>
            <w:vMerge w:val="restart"/>
          </w:tcPr>
          <w:p w14:paraId="319E8A3E" w14:textId="77777777" w:rsidR="00262876" w:rsidRPr="00273784" w:rsidRDefault="00262876" w:rsidP="00262876">
            <w:pPr>
              <w:spacing w:after="0" w:line="240" w:lineRule="auto"/>
              <w:jc w:val="both"/>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7.2.2</w:t>
            </w:r>
          </w:p>
        </w:tc>
        <w:tc>
          <w:tcPr>
            <w:tcW w:w="4140" w:type="dxa"/>
          </w:tcPr>
          <w:p w14:paraId="2A2A422B" w14:textId="77777777"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Number of countries </w:t>
            </w:r>
            <w:r w:rsidRPr="00273784">
              <w:rPr>
                <w:rFonts w:ascii="Times New Roman" w:eastAsia="Calibri" w:hAnsi="Times New Roman" w:cs="Times New Roman"/>
                <w:b/>
                <w:sz w:val="18"/>
                <w:szCs w:val="18"/>
                <w:lang w:val="en-GB"/>
              </w:rPr>
              <w:t>using updated and disaggregated data</w:t>
            </w:r>
            <w:r w:rsidRPr="00273784">
              <w:rPr>
                <w:rFonts w:ascii="Times New Roman" w:eastAsia="Calibri" w:hAnsi="Times New Roman" w:cs="Times New Roman"/>
                <w:sz w:val="18"/>
                <w:szCs w:val="18"/>
                <w:lang w:val="en-GB"/>
              </w:rPr>
              <w:t xml:space="preserve"> to monitor progress on national development goals aligned with post-2015 agenda</w:t>
            </w:r>
          </w:p>
          <w:p w14:paraId="04FCA566" w14:textId="77777777" w:rsidR="00262876" w:rsidRDefault="00262876" w:rsidP="00262876">
            <w:pPr>
              <w:spacing w:after="0" w:line="240" w:lineRule="auto"/>
              <w:rPr>
                <w:rFonts w:ascii="Times New Roman" w:eastAsia="Calibri" w:hAnsi="Times New Roman" w:cs="Times New Roman"/>
                <w:sz w:val="18"/>
                <w:szCs w:val="18"/>
                <w:lang w:val="en-GB"/>
              </w:rPr>
            </w:pPr>
          </w:p>
          <w:p w14:paraId="323936B3" w14:textId="771BEA69" w:rsidR="00262876" w:rsidRPr="00C370CF" w:rsidRDefault="00262876" w:rsidP="00262876">
            <w:pPr>
              <w:spacing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40</w:t>
            </w:r>
          </w:p>
        </w:tc>
        <w:tc>
          <w:tcPr>
            <w:tcW w:w="1080" w:type="dxa"/>
            <w:vAlign w:val="center"/>
          </w:tcPr>
          <w:p w14:paraId="57F44B04" w14:textId="77777777" w:rsidR="00262876" w:rsidRPr="00273784" w:rsidRDefault="00262876" w:rsidP="00262876">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9</w:t>
            </w:r>
          </w:p>
        </w:tc>
        <w:tc>
          <w:tcPr>
            <w:tcW w:w="1080" w:type="dxa"/>
            <w:vAlign w:val="center"/>
          </w:tcPr>
          <w:p w14:paraId="51EEB810" w14:textId="77777777" w:rsidR="00262876" w:rsidRPr="00273784" w:rsidRDefault="00262876" w:rsidP="00262876">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17</w:t>
            </w:r>
          </w:p>
        </w:tc>
        <w:tc>
          <w:tcPr>
            <w:tcW w:w="1080" w:type="dxa"/>
            <w:vAlign w:val="center"/>
          </w:tcPr>
          <w:p w14:paraId="4E180EF6"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22</w:t>
            </w:r>
          </w:p>
        </w:tc>
        <w:tc>
          <w:tcPr>
            <w:tcW w:w="990" w:type="dxa"/>
            <w:vAlign w:val="center"/>
          </w:tcPr>
          <w:p w14:paraId="0C02C258" w14:textId="74A6F646"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30</w:t>
            </w:r>
          </w:p>
        </w:tc>
        <w:tc>
          <w:tcPr>
            <w:tcW w:w="990" w:type="dxa"/>
            <w:vAlign w:val="center"/>
          </w:tcPr>
          <w:p w14:paraId="60E66EAD" w14:textId="4442D2A4"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sz w:val="18"/>
                <w:szCs w:val="18"/>
                <w:lang w:val="en-GB"/>
              </w:rPr>
              <w:t>34</w:t>
            </w:r>
          </w:p>
        </w:tc>
        <w:tc>
          <w:tcPr>
            <w:tcW w:w="1013" w:type="dxa"/>
            <w:shd w:val="clear" w:color="auto" w:fill="auto"/>
            <w:vAlign w:val="center"/>
          </w:tcPr>
          <w:p w14:paraId="0330D258" w14:textId="29CB85AD" w:rsidR="00262876" w:rsidRPr="00273784" w:rsidRDefault="00262876"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33</w:t>
            </w:r>
          </w:p>
        </w:tc>
      </w:tr>
      <w:tr w:rsidR="00B21E3D" w:rsidRPr="00273784" w14:paraId="61FA39B3" w14:textId="5122D7EA" w:rsidTr="00004407">
        <w:trPr>
          <w:trHeight w:val="1628"/>
        </w:trPr>
        <w:tc>
          <w:tcPr>
            <w:tcW w:w="1975" w:type="dxa"/>
            <w:vMerge/>
            <w:shd w:val="clear" w:color="auto" w:fill="auto"/>
          </w:tcPr>
          <w:p w14:paraId="07342D78"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77C10CA2"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4CE257DB" w14:textId="67EE1967" w:rsidR="00B21E3D" w:rsidRDefault="00B21E3D" w:rsidP="00B21E3D">
            <w:pPr>
              <w:spacing w:after="0" w:line="240" w:lineRule="auto"/>
              <w:rPr>
                <w:rFonts w:ascii="Times New Roman" w:eastAsia="Calibri" w:hAnsi="Times New Roman" w:cs="Times New Roman"/>
                <w:sz w:val="18"/>
                <w:szCs w:val="18"/>
                <w:lang w:val="en-GB" w:eastAsia="en-US"/>
              </w:rPr>
            </w:pPr>
            <w:r w:rsidRPr="00273784">
              <w:rPr>
                <w:rFonts w:ascii="Times New Roman" w:eastAsia="Calibri" w:hAnsi="Times New Roman" w:cs="Times New Roman"/>
                <w:b/>
                <w:sz w:val="18"/>
                <w:szCs w:val="18"/>
                <w:lang w:val="en-GB" w:eastAsia="en-US"/>
              </w:rPr>
              <w:t xml:space="preserve">Indicator 7.2.2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eastAsia="en-US"/>
              </w:rPr>
              <w:t xml:space="preserve">Qualitative indicator </w:t>
            </w:r>
            <w:r w:rsidR="00F835B9">
              <w:rPr>
                <w:rFonts w:ascii="Times New Roman" w:eastAsia="Calibri" w:hAnsi="Times New Roman" w:cs="Times New Roman"/>
                <w:sz w:val="18"/>
                <w:szCs w:val="18"/>
                <w:lang w:val="en-GB" w:eastAsia="en-US"/>
              </w:rPr>
              <w:t>tracks</w:t>
            </w:r>
            <w:r w:rsidRPr="00273784">
              <w:rPr>
                <w:rFonts w:ascii="Times New Roman" w:eastAsia="Calibri" w:hAnsi="Times New Roman" w:cs="Times New Roman"/>
                <w:sz w:val="18"/>
                <w:szCs w:val="18"/>
                <w:lang w:val="en-GB"/>
              </w:rPr>
              <w:t xml:space="preserve"> effectiveness of UNDP support (</w:t>
            </w:r>
            <w:r w:rsidR="00F835B9">
              <w:rPr>
                <w:rFonts w:ascii="Times New Roman" w:eastAsia="Calibri" w:hAnsi="Times New Roman" w:cs="Times New Roman"/>
                <w:sz w:val="18"/>
                <w:szCs w:val="18"/>
                <w:lang w:val="en-GB"/>
              </w:rPr>
              <w:t>requested by</w:t>
            </w:r>
            <w:r w:rsidRPr="00273784">
              <w:rPr>
                <w:rFonts w:ascii="Times New Roman" w:hAnsi="Times New Roman" w:cs="Times New Roman"/>
                <w:sz w:val="18"/>
                <w:szCs w:val="18"/>
                <w:lang w:val="en-GB"/>
              </w:rPr>
              <w:t xml:space="preserve"> programme countries</w:t>
            </w:r>
            <w:r w:rsidRPr="00273784">
              <w:rPr>
                <w:rFonts w:ascii="Times New Roman" w:eastAsia="Calibri" w:hAnsi="Times New Roman" w:cs="Times New Roman"/>
                <w:sz w:val="18"/>
                <w:szCs w:val="18"/>
                <w:lang w:val="en-GB"/>
              </w:rPr>
              <w:t>)</w:t>
            </w:r>
            <w:r w:rsidRPr="00273784">
              <w:rPr>
                <w:rFonts w:ascii="Times New Roman" w:hAnsi="Times New Roman" w:cs="Times New Roman"/>
                <w:sz w:val="18"/>
                <w:szCs w:val="18"/>
                <w:lang w:val="en-GB"/>
              </w:rPr>
              <w:t xml:space="preserve"> to </w:t>
            </w:r>
            <w:r w:rsidRPr="00273784">
              <w:rPr>
                <w:rFonts w:ascii="Times New Roman" w:eastAsia="Calibri" w:hAnsi="Times New Roman" w:cs="Times New Roman"/>
                <w:sz w:val="18"/>
                <w:szCs w:val="18"/>
                <w:lang w:val="en-GB" w:eastAsia="en-US"/>
              </w:rPr>
              <w:t>use updated and disaggregated data to monitor progress on national development goals aligned with post-2015 agenda</w:t>
            </w:r>
            <w:r w:rsidRPr="00273784">
              <w:rPr>
                <w:rFonts w:ascii="Times New Roman" w:eastAsia="Calibri" w:hAnsi="Times New Roman" w:cs="Times New Roman"/>
                <w:sz w:val="18"/>
                <w:szCs w:val="18"/>
                <w:lang w:val="en-GB"/>
              </w:rPr>
              <w:t xml:space="preserve">, using a qualitative rating scale </w:t>
            </w:r>
            <w:r w:rsidRPr="00273784">
              <w:rPr>
                <w:rFonts w:ascii="Times New Roman" w:eastAsia="Calibri" w:hAnsi="Times New Roman" w:cs="Times New Roman"/>
                <w:sz w:val="18"/>
                <w:szCs w:val="18"/>
                <w:lang w:val="en-GB" w:eastAsia="en-US"/>
              </w:rPr>
              <w:t>(1</w:t>
            </w:r>
            <w:r>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not adequately, 2</w:t>
            </w:r>
            <w:r>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very partially, 3</w:t>
            </w:r>
            <w:r>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partially and 4</w:t>
            </w:r>
            <w:r>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largely)</w:t>
            </w:r>
            <w:r w:rsidR="00F835B9">
              <w:rPr>
                <w:rFonts w:ascii="Times New Roman" w:eastAsia="Calibri" w:hAnsi="Times New Roman" w:cs="Times New Roman"/>
                <w:sz w:val="18"/>
                <w:szCs w:val="18"/>
                <w:lang w:val="en-GB" w:eastAsia="en-US"/>
              </w:rPr>
              <w:t xml:space="preserve"> and</w:t>
            </w:r>
            <w:r w:rsidRPr="00273784">
              <w:rPr>
                <w:rFonts w:ascii="Times New Roman" w:eastAsia="Calibri" w:hAnsi="Times New Roman" w:cs="Times New Roman"/>
                <w:sz w:val="18"/>
                <w:szCs w:val="18"/>
                <w:lang w:val="en-GB" w:eastAsia="en-US"/>
              </w:rPr>
              <w:t xml:space="preserve"> </w:t>
            </w:r>
            <w:r w:rsidRPr="00273784">
              <w:rPr>
                <w:rFonts w:ascii="Times New Roman" w:eastAsia="Calibri" w:hAnsi="Times New Roman" w:cs="Times New Roman"/>
                <w:sz w:val="18"/>
                <w:szCs w:val="18"/>
                <w:lang w:val="en-GB"/>
              </w:rPr>
              <w:t xml:space="preserve">counting the number of countries where objective evidence exists that UNDP support led to </w:t>
            </w:r>
            <w:r w:rsidRPr="00273784">
              <w:rPr>
                <w:rFonts w:ascii="Times New Roman" w:eastAsia="Calibri" w:hAnsi="Times New Roman" w:cs="Times New Roman"/>
                <w:sz w:val="18"/>
                <w:szCs w:val="18"/>
                <w:lang w:val="en-GB" w:eastAsia="en-US"/>
              </w:rPr>
              <w:t xml:space="preserve">“[use of] updated and disaggregated data” to a partial or large extent. </w:t>
            </w:r>
          </w:p>
          <w:p w14:paraId="7EAA2FD7" w14:textId="57A08B99" w:rsidR="00B21E3D" w:rsidRPr="00273784" w:rsidRDefault="00EB2F9D" w:rsidP="00B21E3D">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B21E3D" w:rsidRPr="00273784" w14:paraId="1E2ED69F" w14:textId="3CB63931" w:rsidTr="00004407">
        <w:trPr>
          <w:trHeight w:val="368"/>
        </w:trPr>
        <w:tc>
          <w:tcPr>
            <w:tcW w:w="1975" w:type="dxa"/>
            <w:vMerge w:val="restart"/>
            <w:shd w:val="clear" w:color="auto" w:fill="BDD6EE" w:themeFill="accent1" w:themeFillTint="66"/>
          </w:tcPr>
          <w:p w14:paraId="578465C3" w14:textId="77777777" w:rsidR="00B21E3D" w:rsidRPr="00273784" w:rsidRDefault="00B21E3D" w:rsidP="00B21E3D">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Output</w:t>
            </w:r>
            <w:r w:rsidRPr="00273784">
              <w:rPr>
                <w:rFonts w:ascii="Times New Roman" w:eastAsia="Calibri" w:hAnsi="Times New Roman" w:cs="Times New Roman"/>
                <w:i/>
                <w:sz w:val="18"/>
                <w:szCs w:val="18"/>
                <w:lang w:val="en-GB"/>
              </w:rPr>
              <w:t xml:space="preserve"> </w:t>
            </w:r>
          </w:p>
        </w:tc>
        <w:tc>
          <w:tcPr>
            <w:tcW w:w="4770" w:type="dxa"/>
            <w:gridSpan w:val="2"/>
            <w:vMerge w:val="restart"/>
            <w:shd w:val="clear" w:color="auto" w:fill="BDD6EE" w:themeFill="accent1" w:themeFillTint="66"/>
          </w:tcPr>
          <w:p w14:paraId="0D40CC99" w14:textId="77777777" w:rsidR="00B21E3D" w:rsidRPr="00273784" w:rsidRDefault="00B21E3D" w:rsidP="00B21E3D">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 xml:space="preserve">Output Indicator </w:t>
            </w:r>
          </w:p>
        </w:tc>
        <w:tc>
          <w:tcPr>
            <w:tcW w:w="1080" w:type="dxa"/>
            <w:shd w:val="clear" w:color="auto" w:fill="BDD6EE" w:themeFill="accent1" w:themeFillTint="66"/>
            <w:vAlign w:val="center"/>
          </w:tcPr>
          <w:p w14:paraId="09F5CC7F"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35B2DF7B"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2A344621"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5D3D0180"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2016</w:t>
            </w:r>
          </w:p>
        </w:tc>
        <w:tc>
          <w:tcPr>
            <w:tcW w:w="2003" w:type="dxa"/>
            <w:gridSpan w:val="2"/>
            <w:shd w:val="clear" w:color="auto" w:fill="BDD6EE" w:themeFill="accent1" w:themeFillTint="66"/>
            <w:vAlign w:val="center"/>
          </w:tcPr>
          <w:p w14:paraId="07D1FEF6"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2017</w:t>
            </w:r>
          </w:p>
        </w:tc>
      </w:tr>
      <w:tr w:rsidR="00B21E3D" w:rsidRPr="00273784" w14:paraId="4444F6AA" w14:textId="10580AE8" w:rsidTr="00004407">
        <w:tc>
          <w:tcPr>
            <w:tcW w:w="1975" w:type="dxa"/>
            <w:vMerge/>
            <w:shd w:val="clear" w:color="auto" w:fill="BDD6EE" w:themeFill="accent1" w:themeFillTint="66"/>
          </w:tcPr>
          <w:p w14:paraId="05EC4E88"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4770" w:type="dxa"/>
            <w:gridSpan w:val="2"/>
            <w:vMerge/>
            <w:shd w:val="clear" w:color="auto" w:fill="BDD6EE" w:themeFill="accent1" w:themeFillTint="66"/>
          </w:tcPr>
          <w:p w14:paraId="558D76CB"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2F133D36"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102016F0"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3A1CB241"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Actual</w:t>
            </w:r>
          </w:p>
        </w:tc>
        <w:tc>
          <w:tcPr>
            <w:tcW w:w="990" w:type="dxa"/>
            <w:shd w:val="clear" w:color="auto" w:fill="BDD6EE" w:themeFill="accent1" w:themeFillTint="66"/>
          </w:tcPr>
          <w:p w14:paraId="79EF42DF" w14:textId="5CE23CA0"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6AE56E5A" w14:textId="6E3CA103"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b/>
                <w:sz w:val="18"/>
                <w:szCs w:val="18"/>
                <w:lang w:val="en-GB"/>
              </w:rPr>
              <w:t>Target</w:t>
            </w:r>
          </w:p>
        </w:tc>
        <w:tc>
          <w:tcPr>
            <w:tcW w:w="1013" w:type="dxa"/>
            <w:shd w:val="clear" w:color="auto" w:fill="BDD6EE" w:themeFill="accent1" w:themeFillTint="66"/>
          </w:tcPr>
          <w:p w14:paraId="7EC770F2" w14:textId="26C2DB5F" w:rsidR="00B21E3D" w:rsidRPr="00273784" w:rsidRDefault="00262876" w:rsidP="00B21E3D">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262876" w:rsidRPr="00273784" w14:paraId="77CB1980" w14:textId="58B52CD9" w:rsidTr="00477BEA">
        <w:tc>
          <w:tcPr>
            <w:tcW w:w="1975" w:type="dxa"/>
            <w:vMerge w:val="restart"/>
            <w:shd w:val="clear" w:color="auto" w:fill="auto"/>
          </w:tcPr>
          <w:p w14:paraId="24B7B040" w14:textId="77777777" w:rsidR="00262876" w:rsidRPr="00273784" w:rsidRDefault="00262876" w:rsidP="00262876">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sz w:val="18"/>
                <w:szCs w:val="18"/>
                <w:lang w:val="en-GB"/>
              </w:rPr>
              <w:t xml:space="preserve">Output 7.3. </w:t>
            </w:r>
            <w:r w:rsidRPr="00273784">
              <w:rPr>
                <w:rFonts w:ascii="Times New Roman" w:eastAsia="Calibri" w:hAnsi="Times New Roman" w:cs="Times New Roman"/>
                <w:color w:val="000000"/>
                <w:sz w:val="18"/>
                <w:szCs w:val="18"/>
                <w:lang w:val="en-GB"/>
              </w:rPr>
              <w:t xml:space="preserve">National development plans to address poverty and inequality are </w:t>
            </w:r>
            <w:r w:rsidRPr="00273784">
              <w:rPr>
                <w:rFonts w:ascii="Times New Roman" w:eastAsia="Calibri" w:hAnsi="Times New Roman" w:cs="Times New Roman"/>
                <w:color w:val="000000"/>
                <w:sz w:val="18"/>
                <w:szCs w:val="18"/>
                <w:lang w:val="en-GB"/>
              </w:rPr>
              <w:lastRenderedPageBreak/>
              <w:t>sustainable and risk resilient</w:t>
            </w:r>
          </w:p>
          <w:p w14:paraId="35F14E95" w14:textId="77777777" w:rsidR="00262876" w:rsidRPr="00273784" w:rsidRDefault="00262876" w:rsidP="00262876">
            <w:pPr>
              <w:spacing w:after="0" w:line="240" w:lineRule="auto"/>
              <w:rPr>
                <w:rFonts w:ascii="Times New Roman" w:eastAsia="Calibri" w:hAnsi="Times New Roman" w:cs="Times New Roman"/>
                <w:sz w:val="18"/>
                <w:szCs w:val="18"/>
                <w:lang w:val="en-GB"/>
              </w:rPr>
            </w:pPr>
          </w:p>
          <w:p w14:paraId="056080FA" w14:textId="529DC416" w:rsidR="00262876" w:rsidRPr="00273784" w:rsidRDefault="00262876" w:rsidP="00262876">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273784">
              <w:rPr>
                <w:rFonts w:ascii="Times New Roman" w:eastAsia="Calibri" w:hAnsi="Times New Roman" w:cs="Times New Roman"/>
                <w:b/>
                <w:color w:val="000000"/>
                <w:sz w:val="18"/>
                <w:szCs w:val="18"/>
                <w:lang w:val="en-GB"/>
              </w:rPr>
              <w:t xml:space="preserve"> 3</w:t>
            </w:r>
            <w:r w:rsidR="0076453C">
              <w:rPr>
                <w:rFonts w:ascii="Times New Roman" w:eastAsia="Calibri" w:hAnsi="Times New Roman" w:cs="Times New Roman"/>
                <w:b/>
                <w:color w:val="000000"/>
                <w:sz w:val="18"/>
                <w:szCs w:val="18"/>
                <w:lang w:val="en-GB"/>
              </w:rPr>
              <w:t>7</w:t>
            </w:r>
            <w:r w:rsidRPr="00273784">
              <w:rPr>
                <w:rFonts w:ascii="Times New Roman" w:eastAsia="Calibri" w:hAnsi="Times New Roman" w:cs="Times New Roman"/>
                <w:b/>
                <w:color w:val="000000"/>
                <w:sz w:val="18"/>
                <w:szCs w:val="18"/>
                <w:lang w:val="en-GB"/>
              </w:rPr>
              <w:t xml:space="preserve"> </w:t>
            </w:r>
          </w:p>
          <w:p w14:paraId="624097F0" w14:textId="32F95581" w:rsidR="00262876" w:rsidRPr="00273784" w:rsidRDefault="00262876" w:rsidP="0076453C">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color w:val="000000"/>
                <w:sz w:val="18"/>
                <w:szCs w:val="18"/>
                <w:lang w:val="en-GB"/>
              </w:rPr>
              <w:t xml:space="preserve">(December </w:t>
            </w:r>
            <w:r w:rsidR="0076453C">
              <w:rPr>
                <w:rFonts w:ascii="Times New Roman" w:eastAsia="Calibri" w:hAnsi="Times New Roman" w:cs="Times New Roman"/>
                <w:b/>
                <w:color w:val="000000"/>
                <w:sz w:val="18"/>
                <w:szCs w:val="18"/>
                <w:lang w:val="en-GB"/>
              </w:rPr>
              <w:t>2017</w:t>
            </w:r>
            <w:r w:rsidRPr="00273784">
              <w:rPr>
                <w:rFonts w:ascii="Times New Roman" w:eastAsia="Calibri" w:hAnsi="Times New Roman" w:cs="Times New Roman"/>
                <w:b/>
                <w:color w:val="000000"/>
                <w:sz w:val="18"/>
                <w:szCs w:val="18"/>
                <w:lang w:val="en-GB"/>
              </w:rPr>
              <w:t>)</w:t>
            </w:r>
          </w:p>
        </w:tc>
        <w:tc>
          <w:tcPr>
            <w:tcW w:w="630" w:type="dxa"/>
            <w:vMerge w:val="restart"/>
          </w:tcPr>
          <w:p w14:paraId="6311B6F7" w14:textId="77777777" w:rsidR="00262876" w:rsidRPr="00273784" w:rsidRDefault="00262876" w:rsidP="00262876">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lastRenderedPageBreak/>
              <w:t>7.3.1</w:t>
            </w:r>
          </w:p>
        </w:tc>
        <w:tc>
          <w:tcPr>
            <w:tcW w:w="4140" w:type="dxa"/>
          </w:tcPr>
          <w:p w14:paraId="39A50755" w14:textId="77777777" w:rsidR="00262876" w:rsidRPr="00273784" w:rsidRDefault="00262876" w:rsidP="00262876">
            <w:pPr>
              <w:spacing w:after="0" w:line="240" w:lineRule="auto"/>
              <w:rPr>
                <w:rFonts w:ascii="Times New Roman" w:eastAsia="SimSun" w:hAnsi="Times New Roman" w:cs="Times New Roman"/>
                <w:b/>
                <w:sz w:val="18"/>
                <w:szCs w:val="18"/>
                <w:lang w:val="en-GB" w:eastAsia="zh-CN"/>
              </w:rPr>
            </w:pPr>
            <w:r w:rsidRPr="00273784">
              <w:rPr>
                <w:rFonts w:ascii="Times New Roman" w:eastAsia="Calibri" w:hAnsi="Times New Roman" w:cs="Times New Roman"/>
                <w:sz w:val="18"/>
                <w:szCs w:val="18"/>
                <w:lang w:val="en-GB"/>
              </w:rPr>
              <w:t xml:space="preserve">Number of </w:t>
            </w:r>
            <w:r w:rsidRPr="00273784">
              <w:rPr>
                <w:rFonts w:ascii="Times New Roman" w:eastAsia="Calibri" w:hAnsi="Times New Roman" w:cs="Times New Roman"/>
                <w:b/>
                <w:sz w:val="18"/>
                <w:szCs w:val="18"/>
                <w:lang w:val="en-GB"/>
              </w:rPr>
              <w:t>new country diagnostics</w:t>
            </w:r>
            <w:r w:rsidRPr="00273784">
              <w:rPr>
                <w:rFonts w:ascii="Times New Roman" w:eastAsia="Calibri" w:hAnsi="Times New Roman" w:cs="Times New Roman"/>
                <w:sz w:val="18"/>
                <w:szCs w:val="18"/>
                <w:lang w:val="en-GB"/>
              </w:rPr>
              <w:t xml:space="preserve"> carried out </w:t>
            </w:r>
            <w:r w:rsidRPr="00273784">
              <w:rPr>
                <w:rFonts w:ascii="Times New Roman" w:eastAsia="Calibri" w:hAnsi="Times New Roman" w:cs="Times New Roman"/>
                <w:b/>
                <w:sz w:val="18"/>
                <w:szCs w:val="18"/>
                <w:lang w:val="en-GB"/>
              </w:rPr>
              <w:t>to inform policy options</w:t>
            </w:r>
            <w:r w:rsidRPr="00273784">
              <w:rPr>
                <w:rFonts w:ascii="Times New Roman" w:eastAsia="Calibri" w:hAnsi="Times New Roman" w:cs="Times New Roman"/>
                <w:sz w:val="18"/>
                <w:szCs w:val="18"/>
                <w:lang w:val="en-GB"/>
              </w:rPr>
              <w:t xml:space="preserve"> on national response to globally agreed development agenda,</w:t>
            </w:r>
            <w:r w:rsidRPr="00273784">
              <w:rPr>
                <w:rFonts w:ascii="Times New Roman" w:eastAsia="SimSun" w:hAnsi="Times New Roman" w:cs="Times New Roman"/>
                <w:sz w:val="18"/>
                <w:szCs w:val="18"/>
                <w:lang w:val="en-GB" w:eastAsia="zh-CN"/>
              </w:rPr>
              <w:t xml:space="preserve"> including analysis of sustainability and risk resilience, with </w:t>
            </w:r>
            <w:r w:rsidRPr="00273784">
              <w:rPr>
                <w:rFonts w:ascii="Times New Roman" w:eastAsia="SimSun" w:hAnsi="Times New Roman" w:cs="Times New Roman"/>
                <w:b/>
                <w:sz w:val="18"/>
                <w:szCs w:val="18"/>
                <w:lang w:val="en-GB" w:eastAsia="zh-CN"/>
              </w:rPr>
              <w:lastRenderedPageBreak/>
              <w:t>post-2015</w:t>
            </w:r>
            <w:r w:rsidRPr="00273784">
              <w:rPr>
                <w:rFonts w:ascii="Times New Roman" w:eastAsia="SimSun" w:hAnsi="Times New Roman" w:cs="Times New Roman"/>
                <w:sz w:val="18"/>
                <w:szCs w:val="18"/>
                <w:lang w:val="en-GB" w:eastAsia="zh-CN"/>
              </w:rPr>
              <w:t xml:space="preserve"> </w:t>
            </w:r>
            <w:r w:rsidRPr="00273784">
              <w:rPr>
                <w:rFonts w:ascii="Times New Roman" w:eastAsia="SimSun" w:hAnsi="Times New Roman" w:cs="Times New Roman"/>
                <w:b/>
                <w:sz w:val="18"/>
                <w:szCs w:val="18"/>
                <w:lang w:val="en-GB" w:eastAsia="zh-CN"/>
              </w:rPr>
              <w:t>poverty eradication commitments and targets specified</w:t>
            </w:r>
          </w:p>
          <w:p w14:paraId="0B172D69" w14:textId="77777777" w:rsidR="00262876" w:rsidRPr="00C370CF" w:rsidRDefault="00262876" w:rsidP="00262876">
            <w:pPr>
              <w:spacing w:before="12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41</w:t>
            </w:r>
          </w:p>
        </w:tc>
        <w:tc>
          <w:tcPr>
            <w:tcW w:w="1080" w:type="dxa"/>
            <w:vAlign w:val="center"/>
          </w:tcPr>
          <w:p w14:paraId="1335CD58" w14:textId="77777777" w:rsidR="00262876" w:rsidRPr="00273784" w:rsidRDefault="00262876" w:rsidP="00262876">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lastRenderedPageBreak/>
              <w:t xml:space="preserve">0 </w:t>
            </w:r>
          </w:p>
        </w:tc>
        <w:tc>
          <w:tcPr>
            <w:tcW w:w="1080" w:type="dxa"/>
            <w:vAlign w:val="center"/>
          </w:tcPr>
          <w:p w14:paraId="1213654A" w14:textId="77777777" w:rsidR="00262876" w:rsidRPr="00273784" w:rsidRDefault="00262876" w:rsidP="00262876">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64</w:t>
            </w:r>
          </w:p>
        </w:tc>
        <w:tc>
          <w:tcPr>
            <w:tcW w:w="1080" w:type="dxa"/>
            <w:vAlign w:val="center"/>
          </w:tcPr>
          <w:p w14:paraId="0D2183D4" w14:textId="77777777" w:rsidR="00262876" w:rsidRPr="00273784" w:rsidRDefault="00262876" w:rsidP="00262876">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121</w:t>
            </w:r>
          </w:p>
        </w:tc>
        <w:tc>
          <w:tcPr>
            <w:tcW w:w="990" w:type="dxa"/>
            <w:vAlign w:val="center"/>
          </w:tcPr>
          <w:p w14:paraId="59CB1B7B" w14:textId="49AE85EC"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176</w:t>
            </w:r>
          </w:p>
        </w:tc>
        <w:tc>
          <w:tcPr>
            <w:tcW w:w="990" w:type="dxa"/>
            <w:vAlign w:val="center"/>
          </w:tcPr>
          <w:p w14:paraId="5FEA11C0" w14:textId="475482A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sz w:val="18"/>
                <w:szCs w:val="18"/>
                <w:lang w:val="en-GB"/>
              </w:rPr>
              <w:t>231</w:t>
            </w:r>
          </w:p>
        </w:tc>
        <w:tc>
          <w:tcPr>
            <w:tcW w:w="1013" w:type="dxa"/>
            <w:shd w:val="clear" w:color="auto" w:fill="auto"/>
            <w:vAlign w:val="center"/>
          </w:tcPr>
          <w:p w14:paraId="31B7EB50" w14:textId="0F5653DD" w:rsidR="00262876" w:rsidRPr="00273784" w:rsidRDefault="00262876"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265</w:t>
            </w:r>
          </w:p>
        </w:tc>
      </w:tr>
      <w:tr w:rsidR="00B21E3D" w:rsidRPr="00273784" w14:paraId="1DFBC286" w14:textId="4B3A98F1" w:rsidTr="00004407">
        <w:tc>
          <w:tcPr>
            <w:tcW w:w="1975" w:type="dxa"/>
            <w:vMerge/>
            <w:shd w:val="clear" w:color="auto" w:fill="auto"/>
          </w:tcPr>
          <w:p w14:paraId="459E419B"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6347A5C2"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5B606724" w14:textId="5FAB61A0" w:rsidR="00B21E3D" w:rsidRDefault="00B21E3D" w:rsidP="00B21E3D">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b/>
                <w:sz w:val="18"/>
                <w:szCs w:val="18"/>
                <w:lang w:val="en-GB" w:eastAsia="en-US"/>
              </w:rPr>
              <w:t xml:space="preserve">Indicator 7.3.1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rPr>
              <w:t>Tracks the cumulative number of new country diagnostics carried out with support from UNDP (</w:t>
            </w:r>
            <w:r w:rsidR="00F835B9">
              <w:rPr>
                <w:rFonts w:ascii="Times New Roman" w:eastAsia="Calibri" w:hAnsi="Times New Roman" w:cs="Times New Roman"/>
                <w:sz w:val="18"/>
                <w:szCs w:val="18"/>
                <w:lang w:val="en-GB"/>
              </w:rPr>
              <w:t>as requested by</w:t>
            </w:r>
            <w:r w:rsidRPr="00273784">
              <w:rPr>
                <w:rFonts w:ascii="Times New Roman" w:eastAsia="Calibri" w:hAnsi="Times New Roman" w:cs="Times New Roman"/>
                <w:sz w:val="18"/>
                <w:szCs w:val="18"/>
                <w:lang w:val="en-GB"/>
              </w:rPr>
              <w:t xml:space="preserve"> programme countries) to inform policy options on national response</w:t>
            </w:r>
            <w:r w:rsidR="00F835B9">
              <w:rPr>
                <w:rFonts w:ascii="Times New Roman" w:eastAsia="Calibri" w:hAnsi="Times New Roman" w:cs="Times New Roman"/>
                <w:sz w:val="18"/>
                <w:szCs w:val="18"/>
                <w:lang w:val="en-GB"/>
              </w:rPr>
              <w:t>s</w:t>
            </w:r>
            <w:r w:rsidRPr="00273784">
              <w:rPr>
                <w:rFonts w:ascii="Times New Roman" w:eastAsia="Calibri" w:hAnsi="Times New Roman" w:cs="Times New Roman"/>
                <w:sz w:val="18"/>
                <w:szCs w:val="18"/>
                <w:lang w:val="en-GB"/>
              </w:rPr>
              <w:t xml:space="preserve"> to globally agreed development age</w:t>
            </w:r>
            <w:r w:rsidR="0076453C">
              <w:rPr>
                <w:rFonts w:ascii="Times New Roman" w:eastAsia="Calibri" w:hAnsi="Times New Roman" w:cs="Times New Roman"/>
                <w:sz w:val="18"/>
                <w:szCs w:val="18"/>
                <w:lang w:val="en-GB"/>
              </w:rPr>
              <w:t>nda</w:t>
            </w:r>
            <w:r w:rsidR="00F835B9">
              <w:rPr>
                <w:rFonts w:ascii="Times New Roman" w:eastAsia="Calibri" w:hAnsi="Times New Roman" w:cs="Times New Roman"/>
                <w:sz w:val="18"/>
                <w:szCs w:val="18"/>
                <w:lang w:val="en-GB"/>
              </w:rPr>
              <w:t>s since</w:t>
            </w:r>
            <w:r w:rsidR="0076453C">
              <w:rPr>
                <w:rFonts w:ascii="Times New Roman" w:eastAsia="Calibri" w:hAnsi="Times New Roman" w:cs="Times New Roman"/>
                <w:sz w:val="18"/>
                <w:szCs w:val="18"/>
                <w:lang w:val="en-GB"/>
              </w:rPr>
              <w:t xml:space="preserve"> January 2014.</w:t>
            </w:r>
          </w:p>
          <w:p w14:paraId="2672D255" w14:textId="03438F86" w:rsidR="00EB2F9D" w:rsidRPr="0076453C" w:rsidRDefault="00EB2F9D" w:rsidP="00B21E3D">
            <w:pPr>
              <w:spacing w:after="0" w:line="240" w:lineRule="auto"/>
              <w:rPr>
                <w:rFonts w:ascii="Times New Roman" w:eastAsia="Calibri"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62876" w:rsidRPr="00273784" w14:paraId="09541149" w14:textId="00AD7D39" w:rsidTr="00477BEA">
        <w:tc>
          <w:tcPr>
            <w:tcW w:w="1975" w:type="dxa"/>
            <w:vMerge w:val="restart"/>
            <w:shd w:val="clear" w:color="auto" w:fill="auto"/>
          </w:tcPr>
          <w:p w14:paraId="5E6258A2" w14:textId="77777777"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b/>
                <w:sz w:val="18"/>
                <w:szCs w:val="18"/>
                <w:lang w:val="en-GB"/>
              </w:rPr>
              <w:t xml:space="preserve">Output 7.4. </w:t>
            </w:r>
            <w:r w:rsidRPr="00273784">
              <w:rPr>
                <w:rFonts w:ascii="Times New Roman" w:eastAsia="Calibri" w:hAnsi="Times New Roman" w:cs="Times New Roman"/>
                <w:sz w:val="18"/>
                <w:szCs w:val="18"/>
                <w:lang w:val="en-GB"/>
              </w:rPr>
              <w:t>Countries enabled to gain equitable access to, and manage, ODA and other sources of global development financing</w:t>
            </w:r>
          </w:p>
          <w:p w14:paraId="7DEF2367" w14:textId="77777777" w:rsidR="00262876" w:rsidRPr="00273784" w:rsidRDefault="00262876" w:rsidP="00262876">
            <w:pPr>
              <w:spacing w:after="0" w:line="240" w:lineRule="auto"/>
              <w:rPr>
                <w:rFonts w:ascii="Times New Roman" w:eastAsia="Calibri" w:hAnsi="Times New Roman" w:cs="Times New Roman"/>
                <w:sz w:val="18"/>
                <w:szCs w:val="18"/>
                <w:lang w:val="en-GB"/>
              </w:rPr>
            </w:pPr>
          </w:p>
          <w:p w14:paraId="5A2E1D7A" w14:textId="704430A2" w:rsidR="00262876" w:rsidRPr="00273784" w:rsidRDefault="00262876" w:rsidP="00262876">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273784">
              <w:rPr>
                <w:rFonts w:ascii="Times New Roman" w:eastAsia="Calibri" w:hAnsi="Times New Roman" w:cs="Times New Roman"/>
                <w:b/>
                <w:color w:val="000000"/>
                <w:sz w:val="18"/>
                <w:szCs w:val="18"/>
                <w:lang w:val="en-GB"/>
              </w:rPr>
              <w:t xml:space="preserve"> </w:t>
            </w:r>
            <w:r w:rsidR="0076453C">
              <w:rPr>
                <w:rFonts w:ascii="Times New Roman" w:eastAsia="Calibri" w:hAnsi="Times New Roman" w:cs="Times New Roman"/>
                <w:b/>
                <w:color w:val="000000"/>
                <w:sz w:val="18"/>
                <w:szCs w:val="18"/>
                <w:lang w:val="en-GB"/>
              </w:rPr>
              <w:t>22</w:t>
            </w:r>
            <w:r w:rsidRPr="00273784">
              <w:rPr>
                <w:rFonts w:ascii="Times New Roman" w:eastAsia="Calibri" w:hAnsi="Times New Roman" w:cs="Times New Roman"/>
                <w:b/>
                <w:color w:val="000000"/>
                <w:sz w:val="18"/>
                <w:szCs w:val="18"/>
                <w:lang w:val="en-GB"/>
              </w:rPr>
              <w:t xml:space="preserve"> </w:t>
            </w:r>
          </w:p>
          <w:p w14:paraId="362DC34A" w14:textId="48AB190C" w:rsidR="00262876" w:rsidRPr="00273784" w:rsidRDefault="00262876" w:rsidP="0076453C">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color w:val="000000"/>
                <w:sz w:val="18"/>
                <w:szCs w:val="18"/>
                <w:lang w:val="en-GB"/>
              </w:rPr>
              <w:t xml:space="preserve">(December </w:t>
            </w:r>
            <w:r w:rsidR="0076453C">
              <w:rPr>
                <w:rFonts w:ascii="Times New Roman" w:eastAsia="Calibri" w:hAnsi="Times New Roman" w:cs="Times New Roman"/>
                <w:b/>
                <w:color w:val="000000"/>
                <w:sz w:val="18"/>
                <w:szCs w:val="18"/>
                <w:lang w:val="en-GB"/>
              </w:rPr>
              <w:t>2017</w:t>
            </w:r>
            <w:r w:rsidRPr="00273784">
              <w:rPr>
                <w:rFonts w:ascii="Times New Roman" w:eastAsia="Calibri" w:hAnsi="Times New Roman" w:cs="Times New Roman"/>
                <w:b/>
                <w:color w:val="000000"/>
                <w:sz w:val="18"/>
                <w:szCs w:val="18"/>
                <w:lang w:val="en-GB"/>
              </w:rPr>
              <w:t>)</w:t>
            </w:r>
          </w:p>
        </w:tc>
        <w:tc>
          <w:tcPr>
            <w:tcW w:w="630" w:type="dxa"/>
            <w:vMerge w:val="restart"/>
          </w:tcPr>
          <w:p w14:paraId="14A9ABED" w14:textId="77777777" w:rsidR="00262876" w:rsidRPr="00273784" w:rsidRDefault="00262876" w:rsidP="00262876">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7.4.2</w:t>
            </w:r>
          </w:p>
        </w:tc>
        <w:tc>
          <w:tcPr>
            <w:tcW w:w="4140" w:type="dxa"/>
          </w:tcPr>
          <w:p w14:paraId="4C3565DC" w14:textId="77777777" w:rsidR="00262876" w:rsidRPr="00273784" w:rsidRDefault="00262876" w:rsidP="00262876">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color w:val="000000"/>
                <w:sz w:val="18"/>
                <w:szCs w:val="18"/>
                <w:lang w:val="en-GB"/>
              </w:rPr>
              <w:t xml:space="preserve">Number of countries that have </w:t>
            </w:r>
            <w:r w:rsidRPr="00273784">
              <w:rPr>
                <w:rFonts w:ascii="Times New Roman" w:eastAsia="Calibri" w:hAnsi="Times New Roman" w:cs="Times New Roman"/>
                <w:b/>
                <w:color w:val="000000"/>
                <w:sz w:val="18"/>
                <w:szCs w:val="18"/>
                <w:lang w:val="en-GB"/>
              </w:rPr>
              <w:t>more effective mechanisms</w:t>
            </w:r>
            <w:r w:rsidRPr="00273784">
              <w:rPr>
                <w:rFonts w:ascii="Times New Roman" w:eastAsia="Calibri" w:hAnsi="Times New Roman" w:cs="Times New Roman"/>
                <w:color w:val="000000"/>
                <w:sz w:val="18"/>
                <w:szCs w:val="18"/>
                <w:lang w:val="en-GB"/>
              </w:rPr>
              <w:t xml:space="preserve"> in place to </w:t>
            </w:r>
            <w:r w:rsidRPr="00273784">
              <w:rPr>
                <w:rFonts w:ascii="Times New Roman" w:eastAsia="Calibri" w:hAnsi="Times New Roman" w:cs="Times New Roman"/>
                <w:b/>
                <w:color w:val="000000"/>
                <w:sz w:val="18"/>
                <w:szCs w:val="18"/>
                <w:lang w:val="en-GB"/>
              </w:rPr>
              <w:t xml:space="preserve">access, deliver, monitor, report on and/or verify use of ODA and </w:t>
            </w:r>
            <w:r w:rsidRPr="00273784">
              <w:rPr>
                <w:rFonts w:ascii="Times New Roman" w:eastAsia="Calibri" w:hAnsi="Times New Roman" w:cs="Times New Roman"/>
                <w:b/>
                <w:sz w:val="18"/>
                <w:szCs w:val="18"/>
                <w:lang w:val="en-GB"/>
              </w:rPr>
              <w:t>other sources of global development financing</w:t>
            </w:r>
          </w:p>
          <w:p w14:paraId="37917CB1" w14:textId="68B41BFF" w:rsidR="00262876" w:rsidRPr="00C370CF" w:rsidRDefault="00262876" w:rsidP="00B6334E">
            <w:pPr>
              <w:spacing w:before="12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B6334E">
              <w:rPr>
                <w:rFonts w:ascii="Times New Roman" w:eastAsia="Calibri" w:hAnsi="Times New Roman" w:cs="Times New Roman"/>
                <w:sz w:val="18"/>
                <w:szCs w:val="18"/>
                <w:lang w:val="en-GB"/>
              </w:rPr>
              <w:t>27</w:t>
            </w:r>
          </w:p>
        </w:tc>
        <w:tc>
          <w:tcPr>
            <w:tcW w:w="1080" w:type="dxa"/>
            <w:vAlign w:val="center"/>
          </w:tcPr>
          <w:p w14:paraId="63696EFC" w14:textId="77777777" w:rsidR="00262876" w:rsidRPr="00273784" w:rsidRDefault="00262876" w:rsidP="00262876">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0 </w:t>
            </w:r>
          </w:p>
        </w:tc>
        <w:tc>
          <w:tcPr>
            <w:tcW w:w="1080" w:type="dxa"/>
            <w:vAlign w:val="center"/>
          </w:tcPr>
          <w:p w14:paraId="5ED3ADD6" w14:textId="77777777" w:rsidR="00262876" w:rsidRPr="00273784" w:rsidRDefault="00262876" w:rsidP="00262876">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8</w:t>
            </w:r>
          </w:p>
        </w:tc>
        <w:tc>
          <w:tcPr>
            <w:tcW w:w="1080" w:type="dxa"/>
            <w:vAlign w:val="center"/>
          </w:tcPr>
          <w:p w14:paraId="79C0C0FB" w14:textId="77777777" w:rsidR="00262876" w:rsidRPr="00273784" w:rsidRDefault="00262876" w:rsidP="00262876">
            <w:pPr>
              <w:spacing w:after="0" w:line="240" w:lineRule="auto"/>
              <w:jc w:val="center"/>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16</w:t>
            </w:r>
          </w:p>
        </w:tc>
        <w:tc>
          <w:tcPr>
            <w:tcW w:w="990" w:type="dxa"/>
            <w:vAlign w:val="center"/>
          </w:tcPr>
          <w:p w14:paraId="72B86001" w14:textId="7A2A8261"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18</w:t>
            </w:r>
          </w:p>
        </w:tc>
        <w:tc>
          <w:tcPr>
            <w:tcW w:w="990" w:type="dxa"/>
            <w:vAlign w:val="center"/>
          </w:tcPr>
          <w:p w14:paraId="26480C43" w14:textId="4BD8C16B"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sz w:val="18"/>
                <w:szCs w:val="18"/>
                <w:lang w:val="en-GB"/>
              </w:rPr>
              <w:t>20</w:t>
            </w:r>
          </w:p>
        </w:tc>
        <w:tc>
          <w:tcPr>
            <w:tcW w:w="1013" w:type="dxa"/>
            <w:shd w:val="clear" w:color="auto" w:fill="auto"/>
            <w:vAlign w:val="center"/>
          </w:tcPr>
          <w:p w14:paraId="350B3098" w14:textId="0F3C5EA0" w:rsidR="00262876" w:rsidRPr="00273784" w:rsidRDefault="00262876"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20</w:t>
            </w:r>
          </w:p>
        </w:tc>
      </w:tr>
      <w:tr w:rsidR="00B21E3D" w:rsidRPr="00273784" w14:paraId="7D1B8CC2" w14:textId="3F87B207" w:rsidTr="00004407">
        <w:tc>
          <w:tcPr>
            <w:tcW w:w="1975" w:type="dxa"/>
            <w:vMerge/>
            <w:shd w:val="clear" w:color="auto" w:fill="auto"/>
          </w:tcPr>
          <w:p w14:paraId="7927DDBB"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09724254"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65CEF6A2" w14:textId="56DE4530" w:rsidR="00B21E3D" w:rsidRDefault="00B21E3D" w:rsidP="00B21E3D">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eastAsia="en-US"/>
              </w:rPr>
              <w:t xml:space="preserve">Indicator 7.4.2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eastAsia="en-US"/>
              </w:rPr>
              <w:t xml:space="preserve">Qualitative indicator </w:t>
            </w:r>
            <w:r w:rsidR="00F835B9">
              <w:rPr>
                <w:rFonts w:ascii="Times New Roman" w:eastAsia="Calibri" w:hAnsi="Times New Roman" w:cs="Times New Roman"/>
                <w:sz w:val="18"/>
                <w:szCs w:val="18"/>
                <w:lang w:val="en-GB" w:eastAsia="en-US"/>
              </w:rPr>
              <w:t>tracks</w:t>
            </w:r>
            <w:r w:rsidRPr="00273784">
              <w:rPr>
                <w:rFonts w:ascii="Times New Roman" w:eastAsia="Calibri" w:hAnsi="Times New Roman" w:cs="Times New Roman"/>
                <w:sz w:val="18"/>
                <w:szCs w:val="18"/>
                <w:lang w:val="en-GB"/>
              </w:rPr>
              <w:t xml:space="preserve"> effectiveness of UNDP support (</w:t>
            </w:r>
            <w:r w:rsidR="00F835B9">
              <w:rPr>
                <w:rFonts w:ascii="Times New Roman" w:eastAsia="Calibri" w:hAnsi="Times New Roman" w:cs="Times New Roman"/>
                <w:sz w:val="18"/>
                <w:szCs w:val="18"/>
                <w:lang w:val="en-GB"/>
              </w:rPr>
              <w:t>requested by</w:t>
            </w:r>
            <w:r w:rsidRPr="00273784">
              <w:rPr>
                <w:rFonts w:ascii="Times New Roman" w:hAnsi="Times New Roman" w:cs="Times New Roman"/>
                <w:sz w:val="18"/>
                <w:szCs w:val="18"/>
                <w:lang w:val="en-GB"/>
              </w:rPr>
              <w:t xml:space="preserve"> programme countries</w:t>
            </w:r>
            <w:r w:rsidRPr="00273784">
              <w:rPr>
                <w:rFonts w:ascii="Times New Roman" w:eastAsia="Calibri" w:hAnsi="Times New Roman" w:cs="Times New Roman"/>
                <w:sz w:val="18"/>
                <w:szCs w:val="18"/>
                <w:lang w:val="en-GB"/>
              </w:rPr>
              <w:t>)</w:t>
            </w:r>
            <w:r w:rsidRPr="00273784">
              <w:rPr>
                <w:rFonts w:ascii="Times New Roman" w:hAnsi="Times New Roman" w:cs="Times New Roman"/>
                <w:sz w:val="18"/>
                <w:szCs w:val="18"/>
                <w:lang w:val="en-GB"/>
              </w:rPr>
              <w:t xml:space="preserve"> to</w:t>
            </w:r>
            <w:r w:rsidRPr="00273784">
              <w:rPr>
                <w:rFonts w:ascii="Times New Roman" w:eastAsia="Calibri" w:hAnsi="Times New Roman" w:cs="Times New Roman"/>
                <w:sz w:val="18"/>
                <w:szCs w:val="18"/>
                <w:lang w:val="en-GB"/>
              </w:rPr>
              <w:t xml:space="preserve"> mechanisms </w:t>
            </w:r>
            <w:r w:rsidR="00F835B9">
              <w:rPr>
                <w:rFonts w:ascii="Times New Roman" w:eastAsia="Calibri" w:hAnsi="Times New Roman" w:cs="Times New Roman"/>
                <w:sz w:val="18"/>
                <w:szCs w:val="18"/>
                <w:lang w:val="en-GB"/>
              </w:rPr>
              <w:t>that</w:t>
            </w:r>
            <w:r w:rsidR="00F835B9" w:rsidRPr="00273784">
              <w:rPr>
                <w:rFonts w:ascii="Times New Roman" w:eastAsia="Calibri" w:hAnsi="Times New Roman" w:cs="Times New Roman"/>
                <w:sz w:val="18"/>
                <w:szCs w:val="18"/>
                <w:lang w:val="en-GB"/>
              </w:rPr>
              <w:t xml:space="preserve"> </w:t>
            </w:r>
            <w:r w:rsidRPr="00273784">
              <w:rPr>
                <w:rFonts w:ascii="Times New Roman" w:eastAsia="Calibri" w:hAnsi="Times New Roman" w:cs="Times New Roman"/>
                <w:sz w:val="18"/>
                <w:szCs w:val="18"/>
                <w:lang w:val="en-GB"/>
              </w:rPr>
              <w:t xml:space="preserve">access, deliver, monitor, report and/or verify use of ODA and other sources of global development financing </w:t>
            </w:r>
            <w:r w:rsidR="00F835B9">
              <w:rPr>
                <w:rFonts w:ascii="Times New Roman" w:eastAsia="Calibri" w:hAnsi="Times New Roman" w:cs="Times New Roman"/>
                <w:sz w:val="18"/>
                <w:szCs w:val="18"/>
                <w:lang w:val="en-GB"/>
              </w:rPr>
              <w:t xml:space="preserve">by </w:t>
            </w:r>
            <w:r w:rsidRPr="00273784">
              <w:rPr>
                <w:rFonts w:ascii="Times New Roman" w:eastAsia="Calibri" w:hAnsi="Times New Roman" w:cs="Times New Roman"/>
                <w:sz w:val="18"/>
                <w:szCs w:val="18"/>
                <w:lang w:val="en-GB"/>
              </w:rPr>
              <w:t xml:space="preserve">using a qualitative rating scale </w:t>
            </w:r>
            <w:r w:rsidRPr="00273784">
              <w:rPr>
                <w:rFonts w:ascii="Times New Roman" w:eastAsia="Calibri" w:hAnsi="Times New Roman" w:cs="Times New Roman"/>
                <w:sz w:val="18"/>
                <w:szCs w:val="18"/>
                <w:lang w:val="en-GB" w:eastAsia="en-US"/>
              </w:rPr>
              <w:t>(1</w:t>
            </w:r>
            <w:r>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not adequately, 2</w:t>
            </w:r>
            <w:r>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very partially, 3</w:t>
            </w:r>
            <w:r>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partially and 4</w:t>
            </w:r>
            <w:r>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largely)</w:t>
            </w:r>
            <w:r w:rsidR="00F835B9">
              <w:rPr>
                <w:rFonts w:ascii="Times New Roman" w:eastAsia="Calibri" w:hAnsi="Times New Roman" w:cs="Times New Roman"/>
                <w:sz w:val="18"/>
                <w:szCs w:val="18"/>
                <w:lang w:val="en-GB" w:eastAsia="en-US"/>
              </w:rPr>
              <w:t xml:space="preserve"> and</w:t>
            </w:r>
            <w:r w:rsidRPr="00273784">
              <w:rPr>
                <w:rFonts w:ascii="Times New Roman" w:eastAsia="Calibri" w:hAnsi="Times New Roman" w:cs="Times New Roman"/>
                <w:sz w:val="18"/>
                <w:szCs w:val="18"/>
                <w:lang w:val="en-GB" w:eastAsia="en-US"/>
              </w:rPr>
              <w:t xml:space="preserve"> </w:t>
            </w:r>
            <w:r w:rsidRPr="00273784">
              <w:rPr>
                <w:rFonts w:ascii="Times New Roman" w:eastAsia="Calibri" w:hAnsi="Times New Roman" w:cs="Times New Roman"/>
                <w:sz w:val="18"/>
                <w:szCs w:val="18"/>
                <w:lang w:val="en-GB"/>
              </w:rPr>
              <w:t xml:space="preserve">counting the number of countries where objective evidence exists of UNDP support </w:t>
            </w:r>
            <w:r w:rsidR="00F835B9">
              <w:rPr>
                <w:rFonts w:ascii="Times New Roman" w:eastAsia="Calibri" w:hAnsi="Times New Roman" w:cs="Times New Roman"/>
                <w:sz w:val="18"/>
                <w:szCs w:val="18"/>
                <w:lang w:val="en-GB"/>
              </w:rPr>
              <w:t>contributing to putting</w:t>
            </w:r>
            <w:r w:rsidRPr="00273784">
              <w:rPr>
                <w:rFonts w:ascii="Times New Roman" w:eastAsia="Calibri" w:hAnsi="Times New Roman" w:cs="Times New Roman"/>
                <w:sz w:val="18"/>
                <w:szCs w:val="18"/>
                <w:lang w:val="en-GB"/>
              </w:rPr>
              <w:t xml:space="preserve"> in place effective mechanisms.</w:t>
            </w:r>
            <w:r w:rsidR="0076453C">
              <w:rPr>
                <w:rFonts w:ascii="Times New Roman" w:hAnsi="Times New Roman" w:cs="Times New Roman"/>
                <w:sz w:val="18"/>
                <w:szCs w:val="18"/>
                <w:lang w:val="en-GB"/>
              </w:rPr>
              <w:t xml:space="preserve"> </w:t>
            </w:r>
          </w:p>
          <w:p w14:paraId="3615CB0D" w14:textId="30404219" w:rsidR="00EB2F9D" w:rsidRPr="00273784" w:rsidRDefault="00EB2F9D" w:rsidP="00B21E3D">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B21E3D" w:rsidRPr="00273784" w14:paraId="4B26E710" w14:textId="199370ED" w:rsidTr="00004407">
        <w:trPr>
          <w:trHeight w:val="260"/>
        </w:trPr>
        <w:tc>
          <w:tcPr>
            <w:tcW w:w="1975" w:type="dxa"/>
            <w:vMerge w:val="restart"/>
            <w:shd w:val="clear" w:color="auto" w:fill="BDD6EE" w:themeFill="accent1" w:themeFillTint="66"/>
          </w:tcPr>
          <w:p w14:paraId="24F3E2EB" w14:textId="77777777" w:rsidR="00B21E3D" w:rsidRPr="00273784" w:rsidRDefault="00B21E3D" w:rsidP="00B21E3D">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Output</w:t>
            </w:r>
            <w:r w:rsidRPr="00273784">
              <w:rPr>
                <w:rFonts w:ascii="Times New Roman" w:eastAsia="Calibri" w:hAnsi="Times New Roman" w:cs="Times New Roman"/>
                <w:i/>
                <w:sz w:val="18"/>
                <w:szCs w:val="18"/>
                <w:lang w:val="en-GB"/>
              </w:rPr>
              <w:t xml:space="preserve"> </w:t>
            </w:r>
          </w:p>
        </w:tc>
        <w:tc>
          <w:tcPr>
            <w:tcW w:w="4770" w:type="dxa"/>
            <w:gridSpan w:val="2"/>
            <w:vMerge w:val="restart"/>
            <w:shd w:val="clear" w:color="auto" w:fill="BDD6EE" w:themeFill="accent1" w:themeFillTint="66"/>
          </w:tcPr>
          <w:p w14:paraId="3B550F56" w14:textId="77777777" w:rsidR="00B21E3D" w:rsidRPr="00273784" w:rsidRDefault="00B21E3D" w:rsidP="00B21E3D">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 xml:space="preserve">Output Indicator </w:t>
            </w:r>
          </w:p>
        </w:tc>
        <w:tc>
          <w:tcPr>
            <w:tcW w:w="1080" w:type="dxa"/>
            <w:shd w:val="clear" w:color="auto" w:fill="BDD6EE" w:themeFill="accent1" w:themeFillTint="66"/>
            <w:vAlign w:val="center"/>
          </w:tcPr>
          <w:p w14:paraId="493A3866"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599278F2"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6336B839"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33DFA6F8"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2016</w:t>
            </w:r>
          </w:p>
        </w:tc>
        <w:tc>
          <w:tcPr>
            <w:tcW w:w="2003" w:type="dxa"/>
            <w:gridSpan w:val="2"/>
            <w:shd w:val="clear" w:color="auto" w:fill="BDD6EE" w:themeFill="accent1" w:themeFillTint="66"/>
            <w:vAlign w:val="center"/>
          </w:tcPr>
          <w:p w14:paraId="370B64CD"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2017</w:t>
            </w:r>
          </w:p>
        </w:tc>
      </w:tr>
      <w:tr w:rsidR="00B21E3D" w:rsidRPr="00273784" w14:paraId="50E24691" w14:textId="3C11054A" w:rsidTr="00004407">
        <w:tc>
          <w:tcPr>
            <w:tcW w:w="1975" w:type="dxa"/>
            <w:vMerge/>
            <w:shd w:val="clear" w:color="auto" w:fill="BDD6EE" w:themeFill="accent1" w:themeFillTint="66"/>
          </w:tcPr>
          <w:p w14:paraId="2E7B1B71"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4770" w:type="dxa"/>
            <w:gridSpan w:val="2"/>
            <w:vMerge/>
            <w:shd w:val="clear" w:color="auto" w:fill="BDD6EE" w:themeFill="accent1" w:themeFillTint="66"/>
          </w:tcPr>
          <w:p w14:paraId="43D89498"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66C95D30"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5608EFB3"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2FE08A22"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5420079A" w14:textId="10C897BE"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6BD08332" w14:textId="7A720313"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b/>
                <w:sz w:val="18"/>
                <w:szCs w:val="18"/>
                <w:lang w:val="en-GB"/>
              </w:rPr>
              <w:t>Target</w:t>
            </w:r>
          </w:p>
        </w:tc>
        <w:tc>
          <w:tcPr>
            <w:tcW w:w="1013" w:type="dxa"/>
            <w:shd w:val="clear" w:color="auto" w:fill="BDD6EE" w:themeFill="accent1" w:themeFillTint="66"/>
          </w:tcPr>
          <w:p w14:paraId="394616B7" w14:textId="7FFE179D" w:rsidR="00B21E3D" w:rsidRPr="00273784" w:rsidRDefault="00262876" w:rsidP="00B21E3D">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B21E3D" w:rsidRPr="00273784" w14:paraId="4D411331" w14:textId="35D7ADBA" w:rsidTr="00477BEA">
        <w:tc>
          <w:tcPr>
            <w:tcW w:w="1975" w:type="dxa"/>
            <w:vMerge w:val="restart"/>
            <w:shd w:val="clear" w:color="auto" w:fill="auto"/>
          </w:tcPr>
          <w:p w14:paraId="13BA0B96" w14:textId="32302E48" w:rsidR="00B21E3D" w:rsidRPr="00273784" w:rsidRDefault="00B21E3D" w:rsidP="00B21E3D">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b/>
                <w:sz w:val="18"/>
                <w:szCs w:val="18"/>
                <w:lang w:val="en-GB"/>
              </w:rPr>
              <w:t>Output 7.5.</w:t>
            </w:r>
            <w:r w:rsidRPr="00273784">
              <w:rPr>
                <w:rFonts w:ascii="Times New Roman" w:eastAsia="Calibri" w:hAnsi="Times New Roman" w:cs="Times New Roman"/>
                <w:sz w:val="18"/>
                <w:szCs w:val="18"/>
                <w:lang w:val="en-GB"/>
              </w:rPr>
              <w:t xml:space="preserve"> South-South and </w:t>
            </w:r>
            <w:r>
              <w:rPr>
                <w:rFonts w:ascii="Times New Roman" w:eastAsia="Calibri" w:hAnsi="Times New Roman" w:cs="Times New Roman"/>
                <w:color w:val="000000"/>
                <w:sz w:val="18"/>
                <w:szCs w:val="18"/>
                <w:lang w:val="en-GB"/>
              </w:rPr>
              <w:t>t</w:t>
            </w:r>
            <w:r w:rsidRPr="00273784">
              <w:rPr>
                <w:rFonts w:ascii="Times New Roman" w:eastAsia="Calibri" w:hAnsi="Times New Roman" w:cs="Times New Roman"/>
                <w:color w:val="000000"/>
                <w:sz w:val="18"/>
                <w:szCs w:val="18"/>
                <w:lang w:val="en-GB"/>
              </w:rPr>
              <w:t>riangular</w:t>
            </w:r>
            <w:r w:rsidRPr="00273784">
              <w:rPr>
                <w:rFonts w:ascii="Times New Roman" w:eastAsia="Calibri" w:hAnsi="Times New Roman" w:cs="Times New Roman"/>
                <w:sz w:val="18"/>
                <w:szCs w:val="18"/>
                <w:lang w:val="en-GB"/>
              </w:rPr>
              <w:t xml:space="preserve"> cooperation partnerships established and/or strengthened for development solutions</w:t>
            </w:r>
          </w:p>
          <w:p w14:paraId="635B23FA" w14:textId="77777777" w:rsidR="00B21E3D" w:rsidRPr="00273784" w:rsidRDefault="00B21E3D" w:rsidP="00B21E3D">
            <w:pPr>
              <w:spacing w:after="0" w:line="240" w:lineRule="auto"/>
              <w:rPr>
                <w:rFonts w:ascii="Times New Roman" w:eastAsia="Calibri" w:hAnsi="Times New Roman" w:cs="Times New Roman"/>
                <w:sz w:val="18"/>
                <w:szCs w:val="18"/>
                <w:lang w:val="en-GB"/>
              </w:rPr>
            </w:pPr>
          </w:p>
          <w:p w14:paraId="3A800749" w14:textId="662CFCEB" w:rsidR="00B21E3D" w:rsidRPr="00273784" w:rsidRDefault="00B21E3D" w:rsidP="00B21E3D">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273784">
              <w:rPr>
                <w:rFonts w:ascii="Times New Roman" w:eastAsia="Calibri" w:hAnsi="Times New Roman" w:cs="Times New Roman"/>
                <w:b/>
                <w:color w:val="000000"/>
                <w:sz w:val="18"/>
                <w:szCs w:val="18"/>
                <w:lang w:val="en-GB"/>
              </w:rPr>
              <w:t xml:space="preserve"> </w:t>
            </w:r>
            <w:r w:rsidR="00B6334E">
              <w:rPr>
                <w:rFonts w:ascii="Times New Roman" w:eastAsia="Calibri" w:hAnsi="Times New Roman" w:cs="Times New Roman"/>
                <w:b/>
                <w:color w:val="000000"/>
                <w:sz w:val="18"/>
                <w:szCs w:val="18"/>
                <w:lang w:val="en-GB"/>
              </w:rPr>
              <w:t>17</w:t>
            </w:r>
            <w:r w:rsidRPr="00273784">
              <w:rPr>
                <w:rFonts w:ascii="Times New Roman" w:eastAsia="Calibri" w:hAnsi="Times New Roman" w:cs="Times New Roman"/>
                <w:b/>
                <w:color w:val="000000"/>
                <w:sz w:val="18"/>
                <w:szCs w:val="18"/>
                <w:lang w:val="en-GB"/>
              </w:rPr>
              <w:t xml:space="preserve"> </w:t>
            </w:r>
          </w:p>
          <w:p w14:paraId="5CA450B6" w14:textId="136E9B46" w:rsidR="00B21E3D" w:rsidRPr="00273784" w:rsidRDefault="00B21E3D" w:rsidP="00B6334E">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color w:val="000000"/>
                <w:sz w:val="18"/>
                <w:szCs w:val="18"/>
                <w:lang w:val="en-GB"/>
              </w:rPr>
              <w:t xml:space="preserve">(December </w:t>
            </w:r>
            <w:r w:rsidR="00B6334E">
              <w:rPr>
                <w:rFonts w:ascii="Times New Roman" w:eastAsia="Calibri" w:hAnsi="Times New Roman" w:cs="Times New Roman"/>
                <w:b/>
                <w:color w:val="000000"/>
                <w:sz w:val="18"/>
                <w:szCs w:val="18"/>
                <w:lang w:val="en-GB"/>
              </w:rPr>
              <w:t>2017</w:t>
            </w:r>
            <w:r w:rsidRPr="00273784">
              <w:rPr>
                <w:rFonts w:ascii="Times New Roman" w:eastAsia="Calibri" w:hAnsi="Times New Roman" w:cs="Times New Roman"/>
                <w:b/>
                <w:color w:val="000000"/>
                <w:sz w:val="18"/>
                <w:szCs w:val="18"/>
                <w:lang w:val="en-GB"/>
              </w:rPr>
              <w:t>)</w:t>
            </w:r>
          </w:p>
        </w:tc>
        <w:tc>
          <w:tcPr>
            <w:tcW w:w="630" w:type="dxa"/>
            <w:vMerge w:val="restart"/>
          </w:tcPr>
          <w:p w14:paraId="26B9441D" w14:textId="77777777" w:rsidR="00B21E3D" w:rsidRPr="00273784" w:rsidRDefault="00B21E3D" w:rsidP="00B21E3D">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7.5.1</w:t>
            </w:r>
          </w:p>
        </w:tc>
        <w:tc>
          <w:tcPr>
            <w:tcW w:w="4140" w:type="dxa"/>
          </w:tcPr>
          <w:p w14:paraId="2C76D8E3" w14:textId="7D6C4AC8" w:rsidR="00B21E3D" w:rsidRPr="00273784" w:rsidRDefault="00B21E3D" w:rsidP="00B21E3D">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Number of </w:t>
            </w:r>
            <w:r w:rsidRPr="00273784">
              <w:rPr>
                <w:rFonts w:ascii="Times New Roman" w:eastAsia="Calibri" w:hAnsi="Times New Roman" w:cs="Times New Roman"/>
                <w:b/>
                <w:sz w:val="18"/>
                <w:szCs w:val="18"/>
                <w:lang w:val="en-GB"/>
              </w:rPr>
              <w:t xml:space="preserve">new South-South and </w:t>
            </w:r>
            <w:r>
              <w:rPr>
                <w:rFonts w:ascii="Times New Roman" w:eastAsia="Calibri" w:hAnsi="Times New Roman" w:cs="Times New Roman"/>
                <w:b/>
                <w:sz w:val="18"/>
                <w:szCs w:val="18"/>
                <w:lang w:val="en-GB"/>
              </w:rPr>
              <w:t>t</w:t>
            </w:r>
            <w:r w:rsidRPr="00273784">
              <w:rPr>
                <w:rFonts w:ascii="Times New Roman" w:eastAsia="Calibri" w:hAnsi="Times New Roman" w:cs="Times New Roman"/>
                <w:b/>
                <w:sz w:val="18"/>
                <w:szCs w:val="18"/>
                <w:lang w:val="en-GB"/>
              </w:rPr>
              <w:t>riangular cooperation</w:t>
            </w:r>
            <w:r w:rsidRPr="00273784">
              <w:rPr>
                <w:rFonts w:ascii="Times New Roman" w:eastAsia="Calibri" w:hAnsi="Times New Roman" w:cs="Times New Roman"/>
                <w:sz w:val="18"/>
                <w:szCs w:val="18"/>
                <w:lang w:val="en-GB"/>
              </w:rPr>
              <w:t xml:space="preserve"> </w:t>
            </w:r>
            <w:r w:rsidRPr="00273784">
              <w:rPr>
                <w:rFonts w:ascii="Times New Roman" w:eastAsia="Calibri" w:hAnsi="Times New Roman" w:cs="Times New Roman"/>
                <w:b/>
                <w:sz w:val="18"/>
                <w:szCs w:val="18"/>
                <w:lang w:val="en-GB"/>
              </w:rPr>
              <w:t xml:space="preserve">partnerships </w:t>
            </w:r>
            <w:r w:rsidRPr="00273784">
              <w:rPr>
                <w:rFonts w:ascii="Times New Roman" w:eastAsia="Calibri" w:hAnsi="Times New Roman" w:cs="Times New Roman"/>
                <w:sz w:val="18"/>
                <w:szCs w:val="18"/>
                <w:lang w:val="en-GB"/>
              </w:rPr>
              <w:t>that deliver measurable and sustainable development benefits for participants (national, regional, sub-regional, inter-regional entities)</w:t>
            </w:r>
          </w:p>
          <w:p w14:paraId="666B59D3" w14:textId="723F41BF" w:rsidR="00B21E3D" w:rsidRPr="00C370CF" w:rsidRDefault="00B21E3D" w:rsidP="00B6334E">
            <w:pPr>
              <w:spacing w:before="12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 xml:space="preserve">Number of countries for which a 2017 target has been set for this indicator: </w:t>
            </w:r>
            <w:r w:rsidR="00B6334E">
              <w:rPr>
                <w:rFonts w:ascii="Times New Roman" w:eastAsia="Calibri" w:hAnsi="Times New Roman" w:cs="Times New Roman"/>
                <w:sz w:val="18"/>
                <w:szCs w:val="18"/>
                <w:lang w:val="en-GB"/>
              </w:rPr>
              <w:t>26</w:t>
            </w:r>
          </w:p>
        </w:tc>
        <w:tc>
          <w:tcPr>
            <w:tcW w:w="1080" w:type="dxa"/>
            <w:vAlign w:val="center"/>
          </w:tcPr>
          <w:p w14:paraId="3F61D9EE"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 xml:space="preserve">0 </w:t>
            </w:r>
          </w:p>
        </w:tc>
        <w:tc>
          <w:tcPr>
            <w:tcW w:w="1080" w:type="dxa"/>
            <w:vAlign w:val="center"/>
          </w:tcPr>
          <w:p w14:paraId="27F256FB"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63</w:t>
            </w:r>
          </w:p>
        </w:tc>
        <w:tc>
          <w:tcPr>
            <w:tcW w:w="1080" w:type="dxa"/>
            <w:vAlign w:val="center"/>
          </w:tcPr>
          <w:p w14:paraId="16FF94A8"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213</w:t>
            </w:r>
          </w:p>
        </w:tc>
        <w:tc>
          <w:tcPr>
            <w:tcW w:w="990" w:type="dxa"/>
            <w:vAlign w:val="center"/>
          </w:tcPr>
          <w:p w14:paraId="65F6B0B8" w14:textId="3CCAA306" w:rsidR="00B21E3D" w:rsidRPr="00273784" w:rsidRDefault="00B6334E" w:rsidP="00B21E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293</w:t>
            </w:r>
          </w:p>
        </w:tc>
        <w:tc>
          <w:tcPr>
            <w:tcW w:w="990" w:type="dxa"/>
            <w:vAlign w:val="center"/>
          </w:tcPr>
          <w:p w14:paraId="43E66BD2" w14:textId="5B751BDE" w:rsidR="00B21E3D" w:rsidRPr="00273784" w:rsidRDefault="00262876" w:rsidP="00B21E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325</w:t>
            </w:r>
          </w:p>
        </w:tc>
        <w:tc>
          <w:tcPr>
            <w:tcW w:w="1013" w:type="dxa"/>
            <w:shd w:val="clear" w:color="auto" w:fill="auto"/>
            <w:vAlign w:val="center"/>
          </w:tcPr>
          <w:p w14:paraId="79C31D1E" w14:textId="68CF3E2C" w:rsidR="00B21E3D" w:rsidRPr="00273784" w:rsidRDefault="00262876" w:rsidP="00B21E3D">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404</w:t>
            </w:r>
          </w:p>
        </w:tc>
      </w:tr>
      <w:tr w:rsidR="00B21E3D" w:rsidRPr="00273784" w14:paraId="21EF1299" w14:textId="00E9E3AC" w:rsidTr="00004407">
        <w:tc>
          <w:tcPr>
            <w:tcW w:w="1975" w:type="dxa"/>
            <w:vMerge/>
          </w:tcPr>
          <w:p w14:paraId="548A0C0D"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4EFD32FA"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44DCE124" w14:textId="33D64527" w:rsidR="00B21E3D" w:rsidRDefault="00B21E3D" w:rsidP="00B21E3D">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eastAsia="en-US"/>
              </w:rPr>
              <w:t xml:space="preserve">Indicator 7.5.1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eastAsia="en-US"/>
              </w:rPr>
              <w:t xml:space="preserve">Tracks the cumulative number of new </w:t>
            </w:r>
            <w:r>
              <w:rPr>
                <w:rFonts w:ascii="Times New Roman" w:eastAsia="Calibri" w:hAnsi="Times New Roman" w:cs="Times New Roman"/>
                <w:sz w:val="18"/>
                <w:szCs w:val="18"/>
                <w:lang w:val="en-GB" w:eastAsia="en-US"/>
              </w:rPr>
              <w:t>South-South and triangular cooperation</w:t>
            </w:r>
            <w:r w:rsidRPr="00273784">
              <w:rPr>
                <w:rFonts w:ascii="Times New Roman" w:eastAsia="Calibri" w:hAnsi="Times New Roman" w:cs="Times New Roman"/>
                <w:sz w:val="18"/>
                <w:szCs w:val="18"/>
                <w:lang w:val="en-GB" w:eastAsia="en-US"/>
              </w:rPr>
              <w:t xml:space="preserve"> partnerships supported by UNDP (</w:t>
            </w:r>
            <w:r w:rsidR="00F835B9">
              <w:rPr>
                <w:rFonts w:ascii="Times New Roman" w:eastAsia="Calibri" w:hAnsi="Times New Roman" w:cs="Times New Roman"/>
                <w:sz w:val="18"/>
                <w:szCs w:val="18"/>
                <w:lang w:val="en-GB" w:eastAsia="en-US"/>
              </w:rPr>
              <w:t>requested by</w:t>
            </w:r>
            <w:r w:rsidR="00F835B9" w:rsidRPr="00273784">
              <w:rPr>
                <w:rFonts w:ascii="Times New Roman" w:eastAsia="Calibri" w:hAnsi="Times New Roman" w:cs="Times New Roman"/>
                <w:sz w:val="18"/>
                <w:szCs w:val="18"/>
                <w:lang w:val="en-GB" w:eastAsia="en-US"/>
              </w:rPr>
              <w:t xml:space="preserve"> </w:t>
            </w:r>
            <w:r w:rsidRPr="00273784">
              <w:rPr>
                <w:rFonts w:ascii="Times New Roman" w:eastAsia="Calibri" w:hAnsi="Times New Roman" w:cs="Times New Roman"/>
                <w:sz w:val="18"/>
                <w:szCs w:val="18"/>
                <w:lang w:val="en-GB" w:eastAsia="en-US"/>
              </w:rPr>
              <w:t xml:space="preserve">programme countries) that deliver measurable and sustainable development benefits for participants (defined as national, regional, sub-regional and/or inter-regional entities), created from January 2014 onwards. </w:t>
            </w:r>
            <w:r w:rsidR="00F835B9">
              <w:rPr>
                <w:rFonts w:ascii="Times New Roman" w:eastAsia="Calibri" w:hAnsi="Times New Roman" w:cs="Times New Roman"/>
                <w:sz w:val="18"/>
                <w:szCs w:val="18"/>
                <w:lang w:val="en-GB" w:eastAsia="en-US"/>
              </w:rPr>
              <w:t>“</w:t>
            </w:r>
            <w:r w:rsidRPr="00273784">
              <w:rPr>
                <w:rFonts w:ascii="Times New Roman" w:hAnsi="Times New Roman" w:cs="Times New Roman"/>
                <w:sz w:val="18"/>
                <w:szCs w:val="18"/>
                <w:lang w:val="en-GB"/>
              </w:rPr>
              <w:t>Data collected</w:t>
            </w:r>
            <w:r w:rsidR="00F835B9">
              <w:rPr>
                <w:rFonts w:ascii="Times New Roman" w:hAnsi="Times New Roman" w:cs="Times New Roman"/>
                <w:sz w:val="18"/>
                <w:szCs w:val="18"/>
                <w:lang w:val="en-GB"/>
              </w:rPr>
              <w:t>”</w:t>
            </w:r>
            <w:r w:rsidRPr="00273784">
              <w:rPr>
                <w:rFonts w:ascii="Times New Roman" w:hAnsi="Times New Roman" w:cs="Times New Roman"/>
                <w:sz w:val="18"/>
                <w:szCs w:val="18"/>
                <w:lang w:val="en-GB"/>
              </w:rPr>
              <w:t xml:space="preserve"> refers to country outputs </w:t>
            </w:r>
            <w:r w:rsidR="00F835B9">
              <w:rPr>
                <w:rFonts w:ascii="Times New Roman" w:hAnsi="Times New Roman" w:cs="Times New Roman"/>
                <w:sz w:val="18"/>
                <w:szCs w:val="18"/>
                <w:lang w:val="en-GB"/>
              </w:rPr>
              <w:t>that</w:t>
            </w:r>
            <w:r w:rsidR="00F835B9" w:rsidRPr="00273784">
              <w:rPr>
                <w:rFonts w:ascii="Times New Roman" w:hAnsi="Times New Roman" w:cs="Times New Roman"/>
                <w:sz w:val="18"/>
                <w:szCs w:val="18"/>
                <w:lang w:val="en-GB"/>
              </w:rPr>
              <w:t xml:space="preserve"> </w:t>
            </w:r>
            <w:r w:rsidRPr="00273784">
              <w:rPr>
                <w:rFonts w:ascii="Times New Roman" w:hAnsi="Times New Roman" w:cs="Times New Roman"/>
                <w:sz w:val="18"/>
                <w:szCs w:val="18"/>
                <w:lang w:val="en-GB"/>
              </w:rPr>
              <w:t xml:space="preserve">have </w:t>
            </w:r>
            <w:r w:rsidR="00F835B9">
              <w:rPr>
                <w:rFonts w:ascii="Times New Roman" w:hAnsi="Times New Roman" w:cs="Times New Roman"/>
                <w:sz w:val="18"/>
                <w:szCs w:val="18"/>
                <w:lang w:val="en-GB"/>
              </w:rPr>
              <w:t>the</w:t>
            </w:r>
            <w:r w:rsidR="00F835B9" w:rsidRPr="00273784">
              <w:rPr>
                <w:rFonts w:ascii="Times New Roman" w:hAnsi="Times New Roman" w:cs="Times New Roman"/>
                <w:sz w:val="18"/>
                <w:szCs w:val="18"/>
                <w:lang w:val="en-GB"/>
              </w:rPr>
              <w:t xml:space="preserve"> </w:t>
            </w:r>
            <w:r w:rsidRPr="00273784">
              <w:rPr>
                <w:rFonts w:ascii="Times New Roman" w:hAnsi="Times New Roman" w:cs="Times New Roman"/>
                <w:sz w:val="18"/>
                <w:szCs w:val="18"/>
                <w:lang w:val="en-GB"/>
              </w:rPr>
              <w:t xml:space="preserve">primary objective </w:t>
            </w:r>
            <w:r w:rsidR="00F835B9">
              <w:rPr>
                <w:rFonts w:ascii="Times New Roman" w:hAnsi="Times New Roman" w:cs="Times New Roman"/>
                <w:sz w:val="18"/>
                <w:szCs w:val="18"/>
                <w:lang w:val="en-GB"/>
              </w:rPr>
              <w:t xml:space="preserve">of </w:t>
            </w:r>
            <w:r w:rsidRPr="00273784">
              <w:rPr>
                <w:rFonts w:ascii="Times New Roman" w:hAnsi="Times New Roman" w:cs="Times New Roman"/>
                <w:sz w:val="18"/>
                <w:szCs w:val="18"/>
                <w:lang w:val="en-GB"/>
              </w:rPr>
              <w:t xml:space="preserve">promoting </w:t>
            </w:r>
            <w:r>
              <w:rPr>
                <w:rFonts w:ascii="Times New Roman" w:eastAsia="Calibri" w:hAnsi="Times New Roman" w:cs="Times New Roman"/>
                <w:sz w:val="18"/>
                <w:szCs w:val="18"/>
                <w:lang w:val="en-GB" w:eastAsia="en-US"/>
              </w:rPr>
              <w:t>South-South and triangular cooperation</w:t>
            </w:r>
            <w:r w:rsidRPr="00273784">
              <w:rPr>
                <w:rFonts w:ascii="Times New Roman" w:hAnsi="Times New Roman" w:cs="Times New Roman"/>
                <w:sz w:val="18"/>
                <w:szCs w:val="18"/>
                <w:lang w:val="en-GB"/>
              </w:rPr>
              <w:t xml:space="preserve">. Additional results achieved by utilizing </w:t>
            </w:r>
            <w:r>
              <w:rPr>
                <w:rFonts w:ascii="Times New Roman" w:eastAsia="Calibri" w:hAnsi="Times New Roman" w:cs="Times New Roman"/>
                <w:sz w:val="18"/>
                <w:szCs w:val="18"/>
                <w:lang w:val="en-GB" w:eastAsia="en-US"/>
              </w:rPr>
              <w:t>South-South and triangular cooperation</w:t>
            </w:r>
            <w:r w:rsidRPr="00273784">
              <w:rPr>
                <w:rFonts w:ascii="Times New Roman" w:eastAsia="Calibri" w:hAnsi="Times New Roman" w:cs="Times New Roman"/>
                <w:sz w:val="18"/>
                <w:szCs w:val="18"/>
                <w:lang w:val="en-GB" w:eastAsia="en-US"/>
              </w:rPr>
              <w:t xml:space="preserve"> </w:t>
            </w:r>
            <w:r w:rsidRPr="00273784">
              <w:rPr>
                <w:rFonts w:ascii="Times New Roman" w:hAnsi="Times New Roman" w:cs="Times New Roman"/>
                <w:sz w:val="18"/>
                <w:szCs w:val="18"/>
                <w:lang w:val="en-GB"/>
              </w:rPr>
              <w:t xml:space="preserve">modalities </w:t>
            </w:r>
            <w:r w:rsidR="00B6334E">
              <w:rPr>
                <w:rFonts w:ascii="Times New Roman" w:hAnsi="Times New Roman" w:cs="Times New Roman"/>
                <w:sz w:val="18"/>
                <w:szCs w:val="18"/>
                <w:lang w:val="en-GB"/>
              </w:rPr>
              <w:t>are embedded in other outcomes.</w:t>
            </w:r>
          </w:p>
          <w:p w14:paraId="353734BD" w14:textId="5A0627C1" w:rsidR="00B6334E" w:rsidRPr="00273784" w:rsidRDefault="00B6334E" w:rsidP="006F0454">
            <w:pPr>
              <w:spacing w:after="0" w:line="240" w:lineRule="auto"/>
              <w:rPr>
                <w:rFonts w:ascii="Times New Roman" w:hAnsi="Times New Roman" w:cs="Times New Roman"/>
                <w:sz w:val="18"/>
                <w:szCs w:val="18"/>
                <w:lang w:val="en-GB"/>
              </w:rPr>
            </w:pPr>
            <w:r w:rsidRPr="006F0454">
              <w:rPr>
                <w:rFonts w:ascii="Times New Roman" w:hAnsi="Times New Roman" w:cs="Times New Roman"/>
                <w:b/>
                <w:sz w:val="18"/>
                <w:szCs w:val="18"/>
                <w:lang w:val="en-GB"/>
              </w:rPr>
              <w:t>201</w:t>
            </w:r>
            <w:r w:rsidR="006F0454" w:rsidRPr="006F0454">
              <w:rPr>
                <w:rFonts w:ascii="Times New Roman" w:hAnsi="Times New Roman" w:cs="Times New Roman"/>
                <w:b/>
                <w:sz w:val="18"/>
                <w:szCs w:val="18"/>
                <w:lang w:val="en-GB"/>
              </w:rPr>
              <w:t>7</w:t>
            </w:r>
            <w:r w:rsidRPr="006F0454">
              <w:rPr>
                <w:rFonts w:ascii="Times New Roman" w:hAnsi="Times New Roman" w:cs="Times New Roman"/>
                <w:b/>
                <w:sz w:val="18"/>
                <w:szCs w:val="18"/>
                <w:lang w:val="en-GB"/>
              </w:rPr>
              <w:t xml:space="preserve"> reporting note</w:t>
            </w:r>
            <w:r w:rsidR="006F0454">
              <w:rPr>
                <w:rFonts w:ascii="Times New Roman" w:hAnsi="Times New Roman" w:cs="Times New Roman"/>
                <w:sz w:val="18"/>
                <w:szCs w:val="18"/>
                <w:lang w:val="en-GB"/>
              </w:rPr>
              <w:t>: The 2017 target was adjusted to reflect corrections from two offices.</w:t>
            </w:r>
          </w:p>
        </w:tc>
      </w:tr>
      <w:tr w:rsidR="00262876" w:rsidRPr="00273784" w14:paraId="6DD28088" w14:textId="31E09BE5" w:rsidTr="00477BEA">
        <w:tc>
          <w:tcPr>
            <w:tcW w:w="1975" w:type="dxa"/>
            <w:vMerge/>
            <w:shd w:val="clear" w:color="auto" w:fill="auto"/>
          </w:tcPr>
          <w:p w14:paraId="6BA94C8C" w14:textId="77777777" w:rsidR="00262876" w:rsidRPr="00273784" w:rsidRDefault="00262876" w:rsidP="00262876">
            <w:pPr>
              <w:spacing w:after="0" w:line="240" w:lineRule="auto"/>
              <w:rPr>
                <w:rFonts w:ascii="Times New Roman" w:eastAsia="Calibri" w:hAnsi="Times New Roman" w:cs="Times New Roman"/>
                <w:color w:val="000000"/>
                <w:sz w:val="18"/>
                <w:szCs w:val="18"/>
                <w:lang w:val="en-GB"/>
              </w:rPr>
            </w:pPr>
          </w:p>
        </w:tc>
        <w:tc>
          <w:tcPr>
            <w:tcW w:w="630" w:type="dxa"/>
            <w:vMerge w:val="restart"/>
          </w:tcPr>
          <w:p w14:paraId="58EA9650" w14:textId="77777777" w:rsidR="00262876" w:rsidRPr="00273784" w:rsidRDefault="00262876" w:rsidP="00262876">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7.5.3</w:t>
            </w:r>
          </w:p>
        </w:tc>
        <w:tc>
          <w:tcPr>
            <w:tcW w:w="4140" w:type="dxa"/>
          </w:tcPr>
          <w:p w14:paraId="3A9553DA" w14:textId="77777777"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Evidence of </w:t>
            </w:r>
            <w:r w:rsidRPr="00273784">
              <w:rPr>
                <w:rFonts w:ascii="Times New Roman" w:eastAsia="Calibri" w:hAnsi="Times New Roman" w:cs="Times New Roman"/>
                <w:b/>
                <w:sz w:val="18"/>
                <w:szCs w:val="18"/>
                <w:lang w:val="en-GB"/>
              </w:rPr>
              <w:t xml:space="preserve">harmonization of policies, legal frameworks and regulations </w:t>
            </w:r>
            <w:r w:rsidRPr="00273784">
              <w:rPr>
                <w:rFonts w:ascii="Times New Roman" w:eastAsia="Calibri" w:hAnsi="Times New Roman" w:cs="Times New Roman"/>
                <w:sz w:val="18"/>
                <w:szCs w:val="18"/>
                <w:lang w:val="en-GB"/>
              </w:rPr>
              <w:t>across countries for sustaining and expanding South-South and triangular cooperation that maximizes mutual benefits</w:t>
            </w:r>
          </w:p>
          <w:p w14:paraId="0DBEB567" w14:textId="77777777" w:rsidR="00262876" w:rsidRPr="00C370CF" w:rsidRDefault="00262876" w:rsidP="00262876">
            <w:pPr>
              <w:spacing w:before="12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lastRenderedPageBreak/>
              <w:t>Number of countries for which a 2017 target has been set for this indicator: 19</w:t>
            </w:r>
          </w:p>
        </w:tc>
        <w:tc>
          <w:tcPr>
            <w:tcW w:w="1080" w:type="dxa"/>
            <w:vAlign w:val="center"/>
          </w:tcPr>
          <w:p w14:paraId="6841F6C6"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lastRenderedPageBreak/>
              <w:t>10</w:t>
            </w:r>
          </w:p>
        </w:tc>
        <w:tc>
          <w:tcPr>
            <w:tcW w:w="1080" w:type="dxa"/>
            <w:vAlign w:val="center"/>
          </w:tcPr>
          <w:p w14:paraId="45A4F946"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12</w:t>
            </w:r>
          </w:p>
        </w:tc>
        <w:tc>
          <w:tcPr>
            <w:tcW w:w="1080" w:type="dxa"/>
            <w:vAlign w:val="center"/>
          </w:tcPr>
          <w:p w14:paraId="64FBC91F"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17</w:t>
            </w:r>
          </w:p>
        </w:tc>
        <w:tc>
          <w:tcPr>
            <w:tcW w:w="990" w:type="dxa"/>
            <w:vAlign w:val="center"/>
          </w:tcPr>
          <w:p w14:paraId="2A5F8A2C" w14:textId="6E6AEE25"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18</w:t>
            </w:r>
          </w:p>
        </w:tc>
        <w:tc>
          <w:tcPr>
            <w:tcW w:w="990" w:type="dxa"/>
            <w:vAlign w:val="center"/>
          </w:tcPr>
          <w:p w14:paraId="2E4480A5" w14:textId="173EEA45"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19</w:t>
            </w:r>
          </w:p>
        </w:tc>
        <w:tc>
          <w:tcPr>
            <w:tcW w:w="1013" w:type="dxa"/>
            <w:shd w:val="clear" w:color="auto" w:fill="auto"/>
            <w:vAlign w:val="center"/>
          </w:tcPr>
          <w:p w14:paraId="1507F86F" w14:textId="2A3B859E" w:rsidR="00262876" w:rsidRPr="00273784" w:rsidRDefault="00262876"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19</w:t>
            </w:r>
          </w:p>
        </w:tc>
      </w:tr>
      <w:tr w:rsidR="00B21E3D" w:rsidRPr="00273784" w14:paraId="74017E66" w14:textId="450B42F0" w:rsidTr="00004407">
        <w:tc>
          <w:tcPr>
            <w:tcW w:w="1975" w:type="dxa"/>
            <w:vMerge/>
          </w:tcPr>
          <w:p w14:paraId="3F99C2D0"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08D38480"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634ACF16" w14:textId="623E9453" w:rsidR="00B21E3D" w:rsidRDefault="00B21E3D" w:rsidP="00B21E3D">
            <w:pPr>
              <w:spacing w:after="0" w:line="240" w:lineRule="auto"/>
              <w:rPr>
                <w:rFonts w:ascii="Times New Roman" w:eastAsia="Calibri" w:hAnsi="Times New Roman" w:cs="Times New Roman"/>
                <w:sz w:val="18"/>
                <w:szCs w:val="18"/>
                <w:lang w:val="en-GB" w:eastAsia="en-US"/>
              </w:rPr>
            </w:pPr>
            <w:r w:rsidRPr="00273784">
              <w:rPr>
                <w:rFonts w:ascii="Times New Roman" w:eastAsia="Calibri" w:hAnsi="Times New Roman" w:cs="Times New Roman"/>
                <w:b/>
                <w:sz w:val="18"/>
                <w:szCs w:val="18"/>
                <w:lang w:val="en-GB" w:eastAsia="en-US"/>
              </w:rPr>
              <w:t xml:space="preserve">Indicator 7.5.3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eastAsia="en-US"/>
              </w:rPr>
              <w:t>Tracks the number of countries which, with support from UNDP (</w:t>
            </w:r>
            <w:r w:rsidR="00F835B9">
              <w:rPr>
                <w:rFonts w:ascii="Times New Roman" w:eastAsia="Calibri" w:hAnsi="Times New Roman" w:cs="Times New Roman"/>
                <w:sz w:val="18"/>
                <w:szCs w:val="18"/>
                <w:lang w:val="en-GB" w:eastAsia="en-US"/>
              </w:rPr>
              <w:t>as requested by</w:t>
            </w:r>
            <w:r w:rsidRPr="00273784">
              <w:rPr>
                <w:rFonts w:ascii="Times New Roman" w:eastAsia="Calibri" w:hAnsi="Times New Roman" w:cs="Times New Roman"/>
                <w:sz w:val="18"/>
                <w:szCs w:val="18"/>
                <w:lang w:val="en-GB" w:eastAsia="en-US"/>
              </w:rPr>
              <w:t xml:space="preserve"> programme countries), establish</w:t>
            </w:r>
            <w:r w:rsidR="00F835B9">
              <w:rPr>
                <w:rFonts w:ascii="Times New Roman" w:eastAsia="Calibri" w:hAnsi="Times New Roman" w:cs="Times New Roman"/>
                <w:sz w:val="18"/>
                <w:szCs w:val="18"/>
                <w:lang w:val="en-GB" w:eastAsia="en-US"/>
              </w:rPr>
              <w:t>ed</w:t>
            </w:r>
            <w:r w:rsidRPr="00273784">
              <w:rPr>
                <w:rFonts w:ascii="Times New Roman" w:eastAsia="Calibri" w:hAnsi="Times New Roman" w:cs="Times New Roman"/>
                <w:sz w:val="18"/>
                <w:szCs w:val="18"/>
                <w:lang w:val="en-GB" w:eastAsia="en-US"/>
              </w:rPr>
              <w:t xml:space="preserve"> legal, regulatory or policy frameworks for </w:t>
            </w:r>
            <w:r>
              <w:rPr>
                <w:rFonts w:ascii="Times New Roman" w:eastAsia="Calibri" w:hAnsi="Times New Roman" w:cs="Times New Roman"/>
                <w:sz w:val="18"/>
                <w:szCs w:val="18"/>
                <w:lang w:val="en-GB" w:eastAsia="en-US"/>
              </w:rPr>
              <w:t>South-South and triangular cooperation</w:t>
            </w:r>
            <w:r w:rsidRPr="00273784">
              <w:rPr>
                <w:rFonts w:ascii="Times New Roman" w:eastAsia="Calibri" w:hAnsi="Times New Roman" w:cs="Times New Roman"/>
                <w:sz w:val="18"/>
                <w:szCs w:val="18"/>
                <w:lang w:val="en-GB" w:eastAsia="en-US"/>
              </w:rPr>
              <w:t xml:space="preserve"> and/or an institutional focal point within government for </w:t>
            </w:r>
            <w:r>
              <w:rPr>
                <w:rFonts w:ascii="Times New Roman" w:eastAsia="Calibri" w:hAnsi="Times New Roman" w:cs="Times New Roman"/>
                <w:sz w:val="18"/>
                <w:szCs w:val="18"/>
                <w:lang w:val="en-GB" w:eastAsia="en-US"/>
              </w:rPr>
              <w:t>South-South and triangular cooperation</w:t>
            </w:r>
            <w:r w:rsidR="00B6334E">
              <w:rPr>
                <w:rFonts w:ascii="Times New Roman" w:eastAsia="Calibri" w:hAnsi="Times New Roman" w:cs="Times New Roman"/>
                <w:sz w:val="18"/>
                <w:szCs w:val="18"/>
                <w:lang w:val="en-GB" w:eastAsia="en-US"/>
              </w:rPr>
              <w:t>.</w:t>
            </w:r>
          </w:p>
          <w:p w14:paraId="447FC04F" w14:textId="1CACACF0" w:rsidR="00EB2F9D" w:rsidRPr="00273784" w:rsidRDefault="00EB2F9D" w:rsidP="00B21E3D">
            <w:pPr>
              <w:spacing w:after="0" w:line="240" w:lineRule="auto"/>
              <w:rPr>
                <w:rFonts w:ascii="Times New Roman" w:eastAsia="Calibri" w:hAnsi="Times New Roman" w:cs="Times New Roman"/>
                <w:sz w:val="18"/>
                <w:szCs w:val="18"/>
                <w:lang w:val="en-GB" w:eastAsia="en-US"/>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62876" w:rsidRPr="00273784" w14:paraId="2DC93B17" w14:textId="01876771" w:rsidTr="00477BEA">
        <w:tc>
          <w:tcPr>
            <w:tcW w:w="1975" w:type="dxa"/>
            <w:vMerge w:val="restart"/>
            <w:shd w:val="clear" w:color="auto" w:fill="auto"/>
          </w:tcPr>
          <w:p w14:paraId="785AF7E0" w14:textId="77777777" w:rsidR="00262876" w:rsidRPr="00273784" w:rsidRDefault="00262876" w:rsidP="00262876">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sz w:val="18"/>
                <w:szCs w:val="18"/>
                <w:lang w:val="en-GB"/>
              </w:rPr>
              <w:t xml:space="preserve">Output 7.6. </w:t>
            </w:r>
            <w:r w:rsidRPr="00273784">
              <w:rPr>
                <w:rFonts w:ascii="Times New Roman" w:eastAsia="Calibri" w:hAnsi="Times New Roman" w:cs="Times New Roman"/>
                <w:color w:val="000000"/>
                <w:sz w:val="18"/>
                <w:szCs w:val="18"/>
                <w:lang w:val="en-GB"/>
              </w:rPr>
              <w:t>Innovations enabled for development solutions, partnerships and other collaborative arrangements</w:t>
            </w:r>
          </w:p>
          <w:p w14:paraId="54E45112" w14:textId="77777777" w:rsidR="00262876" w:rsidRPr="00273784" w:rsidRDefault="00262876" w:rsidP="00262876">
            <w:pPr>
              <w:spacing w:after="0" w:line="240" w:lineRule="auto"/>
              <w:rPr>
                <w:rFonts w:ascii="Times New Roman" w:eastAsia="Calibri" w:hAnsi="Times New Roman" w:cs="Times New Roman"/>
                <w:sz w:val="18"/>
                <w:szCs w:val="18"/>
                <w:lang w:val="en-GB"/>
              </w:rPr>
            </w:pPr>
          </w:p>
          <w:p w14:paraId="560713C0" w14:textId="59762677" w:rsidR="00262876" w:rsidRPr="00273784" w:rsidRDefault="00262876" w:rsidP="00262876">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Number of countries linked:</w:t>
            </w:r>
            <w:r w:rsidRPr="00273784">
              <w:rPr>
                <w:rFonts w:ascii="Times New Roman" w:eastAsia="Calibri" w:hAnsi="Times New Roman" w:cs="Times New Roman"/>
                <w:b/>
                <w:color w:val="000000"/>
                <w:sz w:val="18"/>
                <w:szCs w:val="18"/>
                <w:lang w:val="en-GB"/>
              </w:rPr>
              <w:t xml:space="preserve"> </w:t>
            </w:r>
            <w:r w:rsidR="006F0454">
              <w:rPr>
                <w:rFonts w:ascii="Times New Roman" w:eastAsia="Calibri" w:hAnsi="Times New Roman" w:cs="Times New Roman"/>
                <w:b/>
                <w:color w:val="000000"/>
                <w:sz w:val="18"/>
                <w:szCs w:val="18"/>
                <w:lang w:val="en-GB"/>
              </w:rPr>
              <w:t>17</w:t>
            </w:r>
            <w:r w:rsidRPr="00273784">
              <w:rPr>
                <w:rFonts w:ascii="Times New Roman" w:eastAsia="Calibri" w:hAnsi="Times New Roman" w:cs="Times New Roman"/>
                <w:b/>
                <w:color w:val="000000"/>
                <w:sz w:val="18"/>
                <w:szCs w:val="18"/>
                <w:lang w:val="en-GB"/>
              </w:rPr>
              <w:t xml:space="preserve"> </w:t>
            </w:r>
          </w:p>
          <w:p w14:paraId="688DA263" w14:textId="59003F2B" w:rsidR="00262876" w:rsidRPr="00273784" w:rsidRDefault="00262876" w:rsidP="006F0454">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color w:val="000000"/>
                <w:sz w:val="18"/>
                <w:szCs w:val="18"/>
                <w:lang w:val="en-GB"/>
              </w:rPr>
              <w:t xml:space="preserve">(December </w:t>
            </w:r>
            <w:r w:rsidR="006F0454">
              <w:rPr>
                <w:rFonts w:ascii="Times New Roman" w:eastAsia="Calibri" w:hAnsi="Times New Roman" w:cs="Times New Roman"/>
                <w:b/>
                <w:color w:val="000000"/>
                <w:sz w:val="18"/>
                <w:szCs w:val="18"/>
                <w:lang w:val="en-GB"/>
              </w:rPr>
              <w:t>2017</w:t>
            </w:r>
            <w:r w:rsidRPr="00273784">
              <w:rPr>
                <w:rFonts w:ascii="Times New Roman" w:eastAsia="Calibri" w:hAnsi="Times New Roman" w:cs="Times New Roman"/>
                <w:b/>
                <w:color w:val="000000"/>
                <w:sz w:val="18"/>
                <w:szCs w:val="18"/>
                <w:lang w:val="en-GB"/>
              </w:rPr>
              <w:t>)</w:t>
            </w:r>
          </w:p>
        </w:tc>
        <w:tc>
          <w:tcPr>
            <w:tcW w:w="630" w:type="dxa"/>
            <w:vMerge w:val="restart"/>
          </w:tcPr>
          <w:p w14:paraId="1C9B908D" w14:textId="77777777" w:rsidR="00262876" w:rsidRPr="00273784" w:rsidRDefault="00262876" w:rsidP="00262876">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7.6.1</w:t>
            </w:r>
          </w:p>
        </w:tc>
        <w:tc>
          <w:tcPr>
            <w:tcW w:w="4140" w:type="dxa"/>
          </w:tcPr>
          <w:p w14:paraId="170529DF" w14:textId="77777777"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Number of </w:t>
            </w:r>
            <w:r w:rsidRPr="00273784">
              <w:rPr>
                <w:rFonts w:ascii="Times New Roman" w:eastAsia="Calibri" w:hAnsi="Times New Roman" w:cs="Times New Roman"/>
                <w:b/>
                <w:sz w:val="18"/>
                <w:szCs w:val="18"/>
                <w:lang w:val="en-GB"/>
              </w:rPr>
              <w:t>new public-private partnership</w:t>
            </w:r>
            <w:r w:rsidRPr="00273784">
              <w:rPr>
                <w:rFonts w:ascii="Times New Roman" w:eastAsia="Calibri" w:hAnsi="Times New Roman" w:cs="Times New Roman"/>
                <w:sz w:val="18"/>
                <w:szCs w:val="18"/>
                <w:lang w:val="en-GB"/>
              </w:rPr>
              <w:t xml:space="preserve"> mechanisms that provide innovative solutions for development</w:t>
            </w:r>
          </w:p>
          <w:p w14:paraId="3C240FC7" w14:textId="77777777" w:rsidR="00262876" w:rsidRPr="00C370CF" w:rsidRDefault="00262876" w:rsidP="00262876">
            <w:pPr>
              <w:spacing w:before="12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21</w:t>
            </w:r>
          </w:p>
        </w:tc>
        <w:tc>
          <w:tcPr>
            <w:tcW w:w="1080" w:type="dxa"/>
            <w:vAlign w:val="center"/>
          </w:tcPr>
          <w:p w14:paraId="4E7E0EDF"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 xml:space="preserve">0 </w:t>
            </w:r>
          </w:p>
        </w:tc>
        <w:tc>
          <w:tcPr>
            <w:tcW w:w="1080" w:type="dxa"/>
            <w:vAlign w:val="center"/>
          </w:tcPr>
          <w:p w14:paraId="550D6916"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54</w:t>
            </w:r>
          </w:p>
        </w:tc>
        <w:tc>
          <w:tcPr>
            <w:tcW w:w="1080" w:type="dxa"/>
            <w:vAlign w:val="center"/>
          </w:tcPr>
          <w:p w14:paraId="7E85564B"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126</w:t>
            </w:r>
          </w:p>
        </w:tc>
        <w:tc>
          <w:tcPr>
            <w:tcW w:w="990" w:type="dxa"/>
            <w:vAlign w:val="center"/>
          </w:tcPr>
          <w:p w14:paraId="5C4C6B43" w14:textId="470F7C06" w:rsidR="00262876" w:rsidRPr="00273784" w:rsidRDefault="006F0454"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164</w:t>
            </w:r>
          </w:p>
        </w:tc>
        <w:tc>
          <w:tcPr>
            <w:tcW w:w="990" w:type="dxa"/>
            <w:vAlign w:val="center"/>
          </w:tcPr>
          <w:p w14:paraId="7ABBD875" w14:textId="1AD8C031" w:rsidR="00262876" w:rsidRPr="00273784" w:rsidRDefault="006F0454"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149</w:t>
            </w:r>
          </w:p>
        </w:tc>
        <w:tc>
          <w:tcPr>
            <w:tcW w:w="1013" w:type="dxa"/>
            <w:shd w:val="clear" w:color="auto" w:fill="auto"/>
            <w:vAlign w:val="center"/>
          </w:tcPr>
          <w:p w14:paraId="136BE8A8" w14:textId="3B925296" w:rsidR="00262876" w:rsidRPr="00273784" w:rsidRDefault="00262876"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234</w:t>
            </w:r>
          </w:p>
        </w:tc>
      </w:tr>
      <w:tr w:rsidR="00B21E3D" w:rsidRPr="00273784" w14:paraId="27C2BE28" w14:textId="78F0E4A5" w:rsidTr="00004407">
        <w:tc>
          <w:tcPr>
            <w:tcW w:w="1975" w:type="dxa"/>
            <w:vMerge/>
          </w:tcPr>
          <w:p w14:paraId="1BECB4D4"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62E1E9D4"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0FD4486E" w14:textId="0C5E1E1E" w:rsidR="00B21E3D" w:rsidRPr="00273784" w:rsidRDefault="00B21E3D" w:rsidP="00B21E3D">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b/>
                <w:sz w:val="18"/>
                <w:szCs w:val="18"/>
                <w:lang w:val="en-GB" w:eastAsia="en-US"/>
              </w:rPr>
              <w:t xml:space="preserve">Indicator 7.6.1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rPr>
              <w:t>Tracks the cumulative number of new public-private partnership mechanisms supported by UNDP (</w:t>
            </w:r>
            <w:r w:rsidR="00F835B9">
              <w:rPr>
                <w:rFonts w:ascii="Times New Roman" w:eastAsia="Calibri" w:hAnsi="Times New Roman" w:cs="Times New Roman"/>
                <w:sz w:val="18"/>
                <w:szCs w:val="18"/>
                <w:lang w:val="en-GB"/>
              </w:rPr>
              <w:t>requested by</w:t>
            </w:r>
            <w:r w:rsidRPr="00273784">
              <w:rPr>
                <w:rFonts w:ascii="Times New Roman" w:eastAsia="Calibri" w:hAnsi="Times New Roman" w:cs="Times New Roman"/>
                <w:sz w:val="18"/>
                <w:szCs w:val="18"/>
                <w:lang w:val="en-GB"/>
              </w:rPr>
              <w:t xml:space="preserve"> programme countries) </w:t>
            </w:r>
            <w:r w:rsidR="00F835B9">
              <w:rPr>
                <w:rFonts w:ascii="Times New Roman" w:eastAsia="Calibri" w:hAnsi="Times New Roman" w:cs="Times New Roman"/>
                <w:sz w:val="18"/>
                <w:szCs w:val="18"/>
                <w:lang w:val="en-GB"/>
              </w:rPr>
              <w:t>that provide</w:t>
            </w:r>
            <w:r w:rsidR="00F835B9" w:rsidRPr="00273784">
              <w:rPr>
                <w:rFonts w:ascii="Times New Roman" w:eastAsia="Calibri" w:hAnsi="Times New Roman" w:cs="Times New Roman"/>
                <w:sz w:val="18"/>
                <w:szCs w:val="18"/>
                <w:lang w:val="en-GB"/>
              </w:rPr>
              <w:t xml:space="preserve"> </w:t>
            </w:r>
            <w:r w:rsidRPr="00273784">
              <w:rPr>
                <w:rFonts w:ascii="Times New Roman" w:eastAsia="Calibri" w:hAnsi="Times New Roman" w:cs="Times New Roman"/>
                <w:sz w:val="18"/>
                <w:szCs w:val="18"/>
                <w:lang w:val="en-GB"/>
              </w:rPr>
              <w:t xml:space="preserve">evidence of </w:t>
            </w:r>
            <w:r w:rsidR="00DE537F">
              <w:rPr>
                <w:rFonts w:ascii="Times New Roman" w:eastAsia="Calibri" w:hAnsi="Times New Roman" w:cs="Times New Roman"/>
                <w:sz w:val="18"/>
                <w:szCs w:val="18"/>
                <w:lang w:val="en-GB"/>
              </w:rPr>
              <w:t>creating</w:t>
            </w:r>
            <w:r w:rsidR="00DE537F" w:rsidRPr="00273784">
              <w:rPr>
                <w:rFonts w:ascii="Times New Roman" w:eastAsia="Calibri" w:hAnsi="Times New Roman" w:cs="Times New Roman"/>
                <w:sz w:val="18"/>
                <w:szCs w:val="18"/>
                <w:lang w:val="en-GB"/>
              </w:rPr>
              <w:t xml:space="preserve"> </w:t>
            </w:r>
            <w:r w:rsidRPr="00273784">
              <w:rPr>
                <w:rFonts w:ascii="Times New Roman" w:eastAsia="Calibri" w:hAnsi="Times New Roman" w:cs="Times New Roman"/>
                <w:sz w:val="18"/>
                <w:szCs w:val="18"/>
                <w:lang w:val="en-GB"/>
              </w:rPr>
              <w:t>innovative solutions for development</w:t>
            </w:r>
            <w:r w:rsidR="00DE537F">
              <w:rPr>
                <w:rFonts w:ascii="Times New Roman" w:eastAsia="Calibri" w:hAnsi="Times New Roman" w:cs="Times New Roman"/>
                <w:sz w:val="18"/>
                <w:szCs w:val="18"/>
                <w:lang w:val="en-GB"/>
              </w:rPr>
              <w:t xml:space="preserve"> since</w:t>
            </w:r>
            <w:r w:rsidRPr="00273784">
              <w:rPr>
                <w:rFonts w:ascii="Times New Roman" w:eastAsia="Calibri" w:hAnsi="Times New Roman" w:cs="Times New Roman"/>
                <w:sz w:val="18"/>
                <w:szCs w:val="18"/>
                <w:lang w:val="en-GB"/>
              </w:rPr>
              <w:t xml:space="preserve"> January 2014. </w:t>
            </w:r>
          </w:p>
          <w:p w14:paraId="5DEB5257" w14:textId="2A3017B2" w:rsidR="00B21E3D" w:rsidRPr="00273784" w:rsidRDefault="006F0454" w:rsidP="006F0454">
            <w:pPr>
              <w:spacing w:after="0" w:line="240" w:lineRule="auto"/>
              <w:rPr>
                <w:rFonts w:ascii="Times New Roman" w:hAnsi="Times New Roman" w:cs="Times New Roman"/>
                <w:sz w:val="18"/>
                <w:szCs w:val="18"/>
                <w:lang w:val="en-GB"/>
              </w:rPr>
            </w:pPr>
            <w:r>
              <w:rPr>
                <w:rFonts w:ascii="Times New Roman" w:eastAsia="Calibri" w:hAnsi="Times New Roman" w:cs="Times New Roman"/>
                <w:b/>
                <w:sz w:val="18"/>
                <w:szCs w:val="18"/>
                <w:lang w:val="en-GB"/>
              </w:rPr>
              <w:t>2017</w:t>
            </w:r>
            <w:r w:rsidR="00B21E3D" w:rsidRPr="00273784">
              <w:rPr>
                <w:rFonts w:ascii="Times New Roman" w:eastAsia="Calibri" w:hAnsi="Times New Roman" w:cs="Times New Roman"/>
                <w:b/>
                <w:sz w:val="18"/>
                <w:szCs w:val="18"/>
                <w:lang w:val="en-GB"/>
              </w:rPr>
              <w:t xml:space="preserve"> </w:t>
            </w:r>
            <w:r w:rsidR="00B21E3D">
              <w:rPr>
                <w:rFonts w:ascii="Times New Roman" w:eastAsia="Calibri" w:hAnsi="Times New Roman" w:cs="Times New Roman"/>
                <w:b/>
                <w:sz w:val="18"/>
                <w:szCs w:val="18"/>
                <w:lang w:val="en-GB"/>
              </w:rPr>
              <w:t>r</w:t>
            </w:r>
            <w:r w:rsidR="00B21E3D" w:rsidRPr="00273784">
              <w:rPr>
                <w:rFonts w:ascii="Times New Roman" w:eastAsia="Calibri" w:hAnsi="Times New Roman" w:cs="Times New Roman"/>
                <w:b/>
                <w:sz w:val="18"/>
                <w:szCs w:val="18"/>
                <w:lang w:val="en-GB"/>
              </w:rPr>
              <w:t xml:space="preserve">eporting </w:t>
            </w:r>
            <w:r w:rsidR="00B21E3D">
              <w:rPr>
                <w:rFonts w:ascii="Times New Roman" w:eastAsia="Calibri" w:hAnsi="Times New Roman" w:cs="Times New Roman"/>
                <w:b/>
                <w:sz w:val="18"/>
                <w:szCs w:val="18"/>
                <w:lang w:val="en-GB"/>
              </w:rPr>
              <w:t>n</w:t>
            </w:r>
            <w:r w:rsidR="00B21E3D" w:rsidRPr="00273784">
              <w:rPr>
                <w:rFonts w:ascii="Times New Roman" w:eastAsia="Calibri" w:hAnsi="Times New Roman" w:cs="Times New Roman"/>
                <w:b/>
                <w:sz w:val="18"/>
                <w:szCs w:val="18"/>
                <w:lang w:val="en-GB"/>
              </w:rPr>
              <w:t xml:space="preserve">ote: </w:t>
            </w:r>
            <w:r w:rsidR="00B21E3D" w:rsidRPr="00273784">
              <w:rPr>
                <w:rFonts w:ascii="Times New Roman" w:eastAsia="Calibri" w:hAnsi="Times New Roman" w:cs="Times New Roman"/>
                <w:sz w:val="18"/>
                <w:szCs w:val="18"/>
                <w:lang w:val="en-GB"/>
              </w:rPr>
              <w:t xml:space="preserve">The 2017 target was </w:t>
            </w:r>
            <w:r>
              <w:rPr>
                <w:rFonts w:ascii="Times New Roman" w:eastAsia="Calibri" w:hAnsi="Times New Roman" w:cs="Times New Roman"/>
                <w:sz w:val="18"/>
                <w:szCs w:val="18"/>
                <w:lang w:val="en-GB"/>
              </w:rPr>
              <w:t>adjusted to reflect corrections from two offices</w:t>
            </w:r>
            <w:r w:rsidR="00B21E3D" w:rsidRPr="00273784">
              <w:rPr>
                <w:rFonts w:ascii="Times New Roman" w:eastAsia="Calibri" w:hAnsi="Times New Roman" w:cs="Times New Roman"/>
                <w:sz w:val="18"/>
                <w:szCs w:val="18"/>
                <w:lang w:val="en-GB"/>
              </w:rPr>
              <w:t>.</w:t>
            </w:r>
          </w:p>
        </w:tc>
      </w:tr>
      <w:tr w:rsidR="00B21E3D" w:rsidRPr="00273784" w14:paraId="0C010D68" w14:textId="6B0209D1" w:rsidTr="00004407">
        <w:trPr>
          <w:trHeight w:val="260"/>
        </w:trPr>
        <w:tc>
          <w:tcPr>
            <w:tcW w:w="1975" w:type="dxa"/>
            <w:vMerge w:val="restart"/>
            <w:shd w:val="clear" w:color="auto" w:fill="BDD6EE" w:themeFill="accent1" w:themeFillTint="66"/>
          </w:tcPr>
          <w:p w14:paraId="7505C33E" w14:textId="77777777" w:rsidR="00B21E3D" w:rsidRPr="00273784" w:rsidRDefault="00B21E3D" w:rsidP="00B21E3D">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Output</w:t>
            </w:r>
            <w:r w:rsidRPr="00273784">
              <w:rPr>
                <w:rFonts w:ascii="Times New Roman" w:eastAsia="Calibri" w:hAnsi="Times New Roman" w:cs="Times New Roman"/>
                <w:i/>
                <w:sz w:val="18"/>
                <w:szCs w:val="18"/>
                <w:lang w:val="en-GB"/>
              </w:rPr>
              <w:t xml:space="preserve"> </w:t>
            </w:r>
          </w:p>
        </w:tc>
        <w:tc>
          <w:tcPr>
            <w:tcW w:w="4770" w:type="dxa"/>
            <w:gridSpan w:val="2"/>
            <w:vMerge w:val="restart"/>
            <w:shd w:val="clear" w:color="auto" w:fill="BDD6EE" w:themeFill="accent1" w:themeFillTint="66"/>
          </w:tcPr>
          <w:p w14:paraId="792022FF" w14:textId="77777777" w:rsidR="00B21E3D" w:rsidRPr="00273784" w:rsidRDefault="00B21E3D" w:rsidP="00B21E3D">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 xml:space="preserve">Output Indicator </w:t>
            </w:r>
          </w:p>
        </w:tc>
        <w:tc>
          <w:tcPr>
            <w:tcW w:w="1080" w:type="dxa"/>
            <w:shd w:val="clear" w:color="auto" w:fill="BDD6EE" w:themeFill="accent1" w:themeFillTint="66"/>
            <w:vAlign w:val="center"/>
          </w:tcPr>
          <w:p w14:paraId="60EB8C0B"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47686221"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0A89678E"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78B6B9DE"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2016</w:t>
            </w:r>
          </w:p>
        </w:tc>
        <w:tc>
          <w:tcPr>
            <w:tcW w:w="2003" w:type="dxa"/>
            <w:gridSpan w:val="2"/>
            <w:shd w:val="clear" w:color="auto" w:fill="BDD6EE" w:themeFill="accent1" w:themeFillTint="66"/>
            <w:vAlign w:val="center"/>
          </w:tcPr>
          <w:p w14:paraId="116287D1"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2017</w:t>
            </w:r>
          </w:p>
        </w:tc>
      </w:tr>
      <w:tr w:rsidR="00B21E3D" w:rsidRPr="00273784" w14:paraId="02B58BF5" w14:textId="718D641C" w:rsidTr="00004407">
        <w:tc>
          <w:tcPr>
            <w:tcW w:w="1975" w:type="dxa"/>
            <w:vMerge/>
            <w:shd w:val="clear" w:color="auto" w:fill="BDD6EE" w:themeFill="accent1" w:themeFillTint="66"/>
          </w:tcPr>
          <w:p w14:paraId="1F6C1644"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4770" w:type="dxa"/>
            <w:gridSpan w:val="2"/>
            <w:vMerge/>
            <w:shd w:val="clear" w:color="auto" w:fill="BDD6EE" w:themeFill="accent1" w:themeFillTint="66"/>
          </w:tcPr>
          <w:p w14:paraId="109EED1F"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80" w:type="dxa"/>
            <w:shd w:val="clear" w:color="auto" w:fill="BDD6EE" w:themeFill="accent1" w:themeFillTint="66"/>
          </w:tcPr>
          <w:p w14:paraId="3BFB7D80"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3A0A7D07"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3F6B541A" w14:textId="77777777"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13864C21" w14:textId="78B10F78"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222349EF" w14:textId="3BAB5D1D" w:rsidR="00B21E3D" w:rsidRPr="00273784" w:rsidRDefault="00B21E3D" w:rsidP="00B21E3D">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b/>
                <w:sz w:val="18"/>
                <w:szCs w:val="18"/>
                <w:lang w:val="en-GB"/>
              </w:rPr>
              <w:t>Target</w:t>
            </w:r>
          </w:p>
        </w:tc>
        <w:tc>
          <w:tcPr>
            <w:tcW w:w="1013" w:type="dxa"/>
            <w:shd w:val="clear" w:color="auto" w:fill="BDD6EE" w:themeFill="accent1" w:themeFillTint="66"/>
          </w:tcPr>
          <w:p w14:paraId="3ED8154A" w14:textId="79483DBE" w:rsidR="00B21E3D" w:rsidRPr="00273784" w:rsidRDefault="00262876" w:rsidP="00B21E3D">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Actual</w:t>
            </w:r>
          </w:p>
        </w:tc>
      </w:tr>
      <w:tr w:rsidR="00262876" w:rsidRPr="00273784" w14:paraId="5AD3D3CF" w14:textId="1488EE1D" w:rsidTr="00477BEA">
        <w:tc>
          <w:tcPr>
            <w:tcW w:w="1975" w:type="dxa"/>
            <w:vMerge w:val="restart"/>
            <w:shd w:val="clear" w:color="auto" w:fill="auto"/>
          </w:tcPr>
          <w:p w14:paraId="09C6E1D7" w14:textId="77777777" w:rsidR="00262876" w:rsidRPr="00273784" w:rsidRDefault="00262876" w:rsidP="00262876">
            <w:pPr>
              <w:spacing w:after="0" w:line="240" w:lineRule="auto"/>
              <w:rPr>
                <w:rFonts w:ascii="Times New Roman" w:eastAsia="Calibri" w:hAnsi="Times New Roman" w:cs="Times New Roman"/>
                <w:color w:val="000000"/>
                <w:sz w:val="18"/>
                <w:szCs w:val="18"/>
                <w:lang w:val="en-GB"/>
              </w:rPr>
            </w:pPr>
          </w:p>
        </w:tc>
        <w:tc>
          <w:tcPr>
            <w:tcW w:w="630" w:type="dxa"/>
            <w:vMerge w:val="restart"/>
          </w:tcPr>
          <w:p w14:paraId="2DD2B28D" w14:textId="77777777" w:rsidR="00262876" w:rsidRPr="00273784" w:rsidRDefault="00262876" w:rsidP="00262876">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7.6.2</w:t>
            </w:r>
          </w:p>
        </w:tc>
        <w:tc>
          <w:tcPr>
            <w:tcW w:w="4140" w:type="dxa"/>
          </w:tcPr>
          <w:p w14:paraId="07189399" w14:textId="77777777"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Number of </w:t>
            </w:r>
            <w:r w:rsidRPr="00273784">
              <w:rPr>
                <w:rFonts w:ascii="Times New Roman" w:eastAsia="Calibri" w:hAnsi="Times New Roman" w:cs="Times New Roman"/>
                <w:b/>
                <w:sz w:val="18"/>
                <w:szCs w:val="18"/>
                <w:lang w:val="en-GB"/>
              </w:rPr>
              <w:t>additional pilot and demonstration projects</w:t>
            </w:r>
            <w:r w:rsidRPr="00273784">
              <w:rPr>
                <w:rFonts w:ascii="Times New Roman" w:eastAsia="Calibri" w:hAnsi="Times New Roman" w:cs="Times New Roman"/>
                <w:sz w:val="18"/>
                <w:szCs w:val="18"/>
                <w:lang w:val="en-GB"/>
              </w:rPr>
              <w:t xml:space="preserve"> initiated or </w:t>
            </w:r>
            <w:r w:rsidRPr="00273784">
              <w:rPr>
                <w:rFonts w:ascii="Times New Roman" w:eastAsia="Calibri" w:hAnsi="Times New Roman" w:cs="Times New Roman"/>
                <w:b/>
                <w:sz w:val="18"/>
                <w:szCs w:val="18"/>
                <w:lang w:val="en-GB"/>
              </w:rPr>
              <w:t>scaled up by national partners</w:t>
            </w:r>
            <w:r w:rsidRPr="00273784">
              <w:rPr>
                <w:rFonts w:ascii="Times New Roman" w:eastAsia="Calibri" w:hAnsi="Times New Roman" w:cs="Times New Roman"/>
                <w:sz w:val="18"/>
                <w:szCs w:val="18"/>
                <w:lang w:val="en-GB"/>
              </w:rPr>
              <w:t xml:space="preserve"> (e.g. expanded, replicated, adapted or sustained) </w:t>
            </w:r>
          </w:p>
          <w:p w14:paraId="54E30AA4" w14:textId="77777777"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(a) Number of </w:t>
            </w:r>
            <w:r w:rsidRPr="00273784">
              <w:rPr>
                <w:rFonts w:ascii="Times New Roman" w:eastAsia="Calibri" w:hAnsi="Times New Roman" w:cs="Times New Roman"/>
                <w:b/>
                <w:sz w:val="18"/>
                <w:szCs w:val="18"/>
                <w:lang w:val="en-GB"/>
              </w:rPr>
              <w:t>additional</w:t>
            </w:r>
            <w:r w:rsidRPr="00273784">
              <w:rPr>
                <w:rFonts w:ascii="Times New Roman" w:eastAsia="Calibri" w:hAnsi="Times New Roman" w:cs="Times New Roman"/>
                <w:sz w:val="18"/>
                <w:szCs w:val="18"/>
                <w:lang w:val="en-GB"/>
              </w:rPr>
              <w:t xml:space="preserve"> pilots and demonstration projects </w:t>
            </w:r>
            <w:r w:rsidRPr="00273784">
              <w:rPr>
                <w:rFonts w:ascii="Times New Roman" w:eastAsia="Calibri" w:hAnsi="Times New Roman" w:cs="Times New Roman"/>
                <w:b/>
                <w:sz w:val="18"/>
                <w:szCs w:val="18"/>
                <w:lang w:val="en-GB"/>
              </w:rPr>
              <w:t xml:space="preserve">initiated </w:t>
            </w:r>
            <w:r w:rsidRPr="00273784">
              <w:rPr>
                <w:rFonts w:ascii="Times New Roman" w:eastAsia="Calibri" w:hAnsi="Times New Roman" w:cs="Times New Roman"/>
                <w:sz w:val="18"/>
                <w:szCs w:val="18"/>
                <w:lang w:val="en-GB"/>
              </w:rPr>
              <w:t>by national partners</w:t>
            </w:r>
          </w:p>
          <w:p w14:paraId="251C24A9" w14:textId="77777777"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(b) Number of </w:t>
            </w:r>
            <w:r w:rsidRPr="00273784">
              <w:rPr>
                <w:rFonts w:ascii="Times New Roman" w:eastAsia="Calibri" w:hAnsi="Times New Roman" w:cs="Times New Roman"/>
                <w:b/>
                <w:sz w:val="18"/>
                <w:szCs w:val="18"/>
                <w:lang w:val="en-GB"/>
              </w:rPr>
              <w:t>additional</w:t>
            </w:r>
            <w:r w:rsidRPr="00273784">
              <w:rPr>
                <w:rFonts w:ascii="Times New Roman" w:eastAsia="Calibri" w:hAnsi="Times New Roman" w:cs="Times New Roman"/>
                <w:sz w:val="18"/>
                <w:szCs w:val="18"/>
                <w:lang w:val="en-GB"/>
              </w:rPr>
              <w:t xml:space="preserve"> pilots and demonstration projects </w:t>
            </w:r>
            <w:r w:rsidRPr="00273784">
              <w:rPr>
                <w:rFonts w:ascii="Times New Roman" w:eastAsia="Calibri" w:hAnsi="Times New Roman" w:cs="Times New Roman"/>
                <w:b/>
                <w:sz w:val="18"/>
                <w:szCs w:val="18"/>
                <w:lang w:val="en-GB"/>
              </w:rPr>
              <w:t>scaled up</w:t>
            </w:r>
            <w:r w:rsidRPr="00273784">
              <w:rPr>
                <w:rFonts w:ascii="Times New Roman" w:eastAsia="Calibri" w:hAnsi="Times New Roman" w:cs="Times New Roman"/>
                <w:sz w:val="18"/>
                <w:szCs w:val="18"/>
                <w:lang w:val="en-GB"/>
              </w:rPr>
              <w:t xml:space="preserve"> by national partners</w:t>
            </w:r>
          </w:p>
          <w:p w14:paraId="43B738EB" w14:textId="25402CCB" w:rsidR="00262876" w:rsidRPr="00C370CF" w:rsidRDefault="00262876" w:rsidP="001E7F2D">
            <w:pPr>
              <w:spacing w:before="120" w:after="0" w:line="240" w:lineRule="auto"/>
              <w:rPr>
                <w:rFonts w:ascii="Times New Roman" w:eastAsia="Calibri" w:hAnsi="Times New Roman" w:cs="Times New Roman"/>
                <w:sz w:val="18"/>
                <w:szCs w:val="18"/>
                <w:lang w:val="en-GB"/>
              </w:rPr>
            </w:pPr>
            <w:r w:rsidRPr="00C370CF">
              <w:rPr>
                <w:rFonts w:ascii="Times New Roman" w:eastAsia="Calibri" w:hAnsi="Times New Roman" w:cs="Times New Roman"/>
                <w:sz w:val="18"/>
                <w:szCs w:val="18"/>
                <w:lang w:val="en-GB"/>
              </w:rPr>
              <w:t>Number of countries for which a 2017 target has been set for this indicator: a) 2</w:t>
            </w:r>
            <w:r w:rsidR="001E7F2D">
              <w:rPr>
                <w:rFonts w:ascii="Times New Roman" w:eastAsia="Calibri" w:hAnsi="Times New Roman" w:cs="Times New Roman"/>
                <w:sz w:val="18"/>
                <w:szCs w:val="18"/>
                <w:lang w:val="en-GB"/>
              </w:rPr>
              <w:t>5</w:t>
            </w:r>
            <w:r w:rsidRPr="00C370CF">
              <w:rPr>
                <w:rFonts w:ascii="Times New Roman" w:eastAsia="Calibri" w:hAnsi="Times New Roman" w:cs="Times New Roman"/>
                <w:sz w:val="18"/>
                <w:szCs w:val="18"/>
                <w:lang w:val="en-GB"/>
              </w:rPr>
              <w:t xml:space="preserve">, b) </w:t>
            </w:r>
            <w:r w:rsidR="001E7F2D">
              <w:rPr>
                <w:rFonts w:ascii="Times New Roman" w:eastAsia="Calibri" w:hAnsi="Times New Roman" w:cs="Times New Roman"/>
                <w:sz w:val="18"/>
                <w:szCs w:val="18"/>
                <w:lang w:val="en-GB"/>
              </w:rPr>
              <w:t>23</w:t>
            </w:r>
          </w:p>
        </w:tc>
        <w:tc>
          <w:tcPr>
            <w:tcW w:w="1080" w:type="dxa"/>
          </w:tcPr>
          <w:p w14:paraId="670F5AD2"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531C271E"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7A159B43"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29F252BA"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0</w:t>
            </w:r>
          </w:p>
          <w:p w14:paraId="505C66F0"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03E5D5F7"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 xml:space="preserve">0 </w:t>
            </w:r>
          </w:p>
        </w:tc>
        <w:tc>
          <w:tcPr>
            <w:tcW w:w="1080" w:type="dxa"/>
          </w:tcPr>
          <w:p w14:paraId="234E10DE"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04E9C79B"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179B2634"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361568C4"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62</w:t>
            </w:r>
          </w:p>
          <w:p w14:paraId="6E60F2CE"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184FAD3E"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27</w:t>
            </w:r>
          </w:p>
          <w:p w14:paraId="43B5E649" w14:textId="77777777" w:rsidR="00262876" w:rsidRPr="00273784" w:rsidRDefault="00262876" w:rsidP="00262876">
            <w:pPr>
              <w:spacing w:after="0" w:line="240" w:lineRule="auto"/>
              <w:jc w:val="center"/>
              <w:rPr>
                <w:rFonts w:ascii="Times New Roman" w:hAnsi="Times New Roman" w:cs="Times New Roman"/>
                <w:sz w:val="18"/>
                <w:szCs w:val="18"/>
                <w:lang w:val="en-GB"/>
              </w:rPr>
            </w:pPr>
          </w:p>
        </w:tc>
        <w:tc>
          <w:tcPr>
            <w:tcW w:w="1080" w:type="dxa"/>
          </w:tcPr>
          <w:p w14:paraId="3450524A"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0871BD93"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0E8257F8"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397574F9"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160</w:t>
            </w:r>
          </w:p>
          <w:p w14:paraId="6A1550EB"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4ECE26C1"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92</w:t>
            </w:r>
          </w:p>
        </w:tc>
        <w:tc>
          <w:tcPr>
            <w:tcW w:w="990" w:type="dxa"/>
          </w:tcPr>
          <w:p w14:paraId="1BBA1F10"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4E465D56"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7C7792BE"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12456F73"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276</w:t>
            </w:r>
          </w:p>
          <w:p w14:paraId="0CD13BF6"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35FDB1F3" w14:textId="51F61426"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185</w:t>
            </w:r>
          </w:p>
        </w:tc>
        <w:tc>
          <w:tcPr>
            <w:tcW w:w="990" w:type="dxa"/>
          </w:tcPr>
          <w:p w14:paraId="686FD017"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248EFDD7"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1CACE1C5"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2F5E130A" w14:textId="5BBD8AF8"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38</w:t>
            </w:r>
            <w:r>
              <w:rPr>
                <w:rFonts w:ascii="Times New Roman" w:hAnsi="Times New Roman" w:cs="Times New Roman"/>
                <w:sz w:val="18"/>
                <w:szCs w:val="18"/>
                <w:lang w:val="en-GB"/>
              </w:rPr>
              <w:t>2</w:t>
            </w:r>
          </w:p>
          <w:p w14:paraId="470D439E" w14:textId="77777777" w:rsidR="00262876" w:rsidRPr="00273784" w:rsidRDefault="00262876" w:rsidP="00262876">
            <w:pPr>
              <w:spacing w:after="0" w:line="240" w:lineRule="auto"/>
              <w:jc w:val="center"/>
              <w:rPr>
                <w:rFonts w:ascii="Times New Roman" w:hAnsi="Times New Roman" w:cs="Times New Roman"/>
                <w:sz w:val="18"/>
                <w:szCs w:val="18"/>
                <w:lang w:val="en-GB"/>
              </w:rPr>
            </w:pPr>
          </w:p>
          <w:p w14:paraId="7FCC7BE2" w14:textId="62E7EE32"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166</w:t>
            </w:r>
          </w:p>
        </w:tc>
        <w:tc>
          <w:tcPr>
            <w:tcW w:w="1013" w:type="dxa"/>
            <w:shd w:val="clear" w:color="auto" w:fill="auto"/>
          </w:tcPr>
          <w:p w14:paraId="30D3D703" w14:textId="77777777" w:rsidR="00262876" w:rsidRDefault="00262876" w:rsidP="00262876">
            <w:pPr>
              <w:spacing w:after="0" w:line="240" w:lineRule="auto"/>
              <w:jc w:val="center"/>
              <w:rPr>
                <w:rFonts w:ascii="Times New Roman" w:hAnsi="Times New Roman" w:cs="Times New Roman"/>
                <w:sz w:val="18"/>
                <w:szCs w:val="18"/>
                <w:lang w:val="en-GB"/>
              </w:rPr>
            </w:pPr>
          </w:p>
          <w:p w14:paraId="730F5EE6" w14:textId="77777777" w:rsidR="00262876" w:rsidRDefault="00262876" w:rsidP="00262876">
            <w:pPr>
              <w:spacing w:after="0" w:line="240" w:lineRule="auto"/>
              <w:jc w:val="center"/>
              <w:rPr>
                <w:rFonts w:ascii="Times New Roman" w:hAnsi="Times New Roman" w:cs="Times New Roman"/>
                <w:sz w:val="18"/>
                <w:szCs w:val="18"/>
                <w:lang w:val="en-GB"/>
              </w:rPr>
            </w:pPr>
          </w:p>
          <w:p w14:paraId="09D75578" w14:textId="77777777" w:rsidR="00262876" w:rsidRDefault="00262876" w:rsidP="00262876">
            <w:pPr>
              <w:spacing w:after="0" w:line="240" w:lineRule="auto"/>
              <w:jc w:val="center"/>
              <w:rPr>
                <w:rFonts w:ascii="Times New Roman" w:hAnsi="Times New Roman" w:cs="Times New Roman"/>
                <w:sz w:val="18"/>
                <w:szCs w:val="18"/>
                <w:lang w:val="en-GB"/>
              </w:rPr>
            </w:pPr>
          </w:p>
          <w:p w14:paraId="586EB9A6" w14:textId="77777777" w:rsidR="00262876" w:rsidRDefault="00262876"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338</w:t>
            </w:r>
          </w:p>
          <w:p w14:paraId="1768F5E9" w14:textId="77777777" w:rsidR="00262876" w:rsidRDefault="00262876" w:rsidP="00262876">
            <w:pPr>
              <w:spacing w:after="0" w:line="240" w:lineRule="auto"/>
              <w:jc w:val="center"/>
              <w:rPr>
                <w:rFonts w:ascii="Times New Roman" w:hAnsi="Times New Roman" w:cs="Times New Roman"/>
                <w:sz w:val="18"/>
                <w:szCs w:val="18"/>
                <w:lang w:val="en-GB"/>
              </w:rPr>
            </w:pPr>
          </w:p>
          <w:p w14:paraId="003DB84B" w14:textId="245415BC" w:rsidR="00262876" w:rsidRPr="00273784" w:rsidRDefault="00262876"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215</w:t>
            </w:r>
          </w:p>
        </w:tc>
      </w:tr>
      <w:tr w:rsidR="00B21E3D" w:rsidRPr="00273784" w14:paraId="35ED795C" w14:textId="3E48EB7C" w:rsidTr="00004407">
        <w:tc>
          <w:tcPr>
            <w:tcW w:w="1975" w:type="dxa"/>
            <w:vMerge/>
          </w:tcPr>
          <w:p w14:paraId="0B719FBE"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210A0156"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17E1F465" w14:textId="60572790" w:rsidR="00B21E3D" w:rsidRPr="00273784" w:rsidRDefault="00B21E3D" w:rsidP="00B21E3D">
            <w:pPr>
              <w:spacing w:after="0" w:line="240" w:lineRule="auto"/>
              <w:rPr>
                <w:rFonts w:ascii="Times New Roman" w:eastAsia="Calibri" w:hAnsi="Times New Roman" w:cs="Times New Roman"/>
                <w:sz w:val="18"/>
                <w:szCs w:val="18"/>
                <w:lang w:val="en-GB" w:eastAsia="en-US"/>
              </w:rPr>
            </w:pPr>
            <w:r w:rsidRPr="00273784">
              <w:rPr>
                <w:rFonts w:ascii="Times New Roman" w:eastAsia="Calibri" w:hAnsi="Times New Roman" w:cs="Times New Roman"/>
                <w:b/>
                <w:sz w:val="18"/>
                <w:szCs w:val="18"/>
                <w:lang w:val="en-GB" w:eastAsia="en-US"/>
              </w:rPr>
              <w:t xml:space="preserve">Indicator 7.6.2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eastAsia="en-US"/>
              </w:rPr>
              <w:t>Tracks the cumulative number of additional pilot/demonstration projects initiated or scaled up by national partners with support from UNDP (</w:t>
            </w:r>
            <w:r w:rsidR="00DE537F">
              <w:rPr>
                <w:rFonts w:ascii="Times New Roman" w:eastAsia="Calibri" w:hAnsi="Times New Roman" w:cs="Times New Roman"/>
                <w:sz w:val="18"/>
                <w:szCs w:val="18"/>
                <w:lang w:val="en-GB" w:eastAsia="en-US"/>
              </w:rPr>
              <w:t>as requested by</w:t>
            </w:r>
            <w:r w:rsidRPr="00273784">
              <w:rPr>
                <w:rFonts w:ascii="Times New Roman" w:eastAsia="Calibri" w:hAnsi="Times New Roman" w:cs="Times New Roman"/>
                <w:sz w:val="18"/>
                <w:szCs w:val="18"/>
                <w:lang w:val="en-GB" w:eastAsia="en-US"/>
              </w:rPr>
              <w:t xml:space="preserve"> programme countries)</w:t>
            </w:r>
            <w:r w:rsidR="00DE537F">
              <w:rPr>
                <w:rFonts w:ascii="Times New Roman" w:eastAsia="Calibri" w:hAnsi="Times New Roman" w:cs="Times New Roman"/>
                <w:sz w:val="18"/>
                <w:szCs w:val="18"/>
                <w:lang w:val="en-GB" w:eastAsia="en-US"/>
              </w:rPr>
              <w:t xml:space="preserve"> since</w:t>
            </w:r>
            <w:r w:rsidRPr="00273784">
              <w:rPr>
                <w:rFonts w:ascii="Times New Roman" w:eastAsia="Calibri" w:hAnsi="Times New Roman" w:cs="Times New Roman"/>
                <w:sz w:val="18"/>
                <w:szCs w:val="18"/>
                <w:lang w:val="en-GB" w:eastAsia="en-US"/>
              </w:rPr>
              <w:t xml:space="preserve"> January 2014.</w:t>
            </w:r>
          </w:p>
          <w:p w14:paraId="52698A5A" w14:textId="1D207A12" w:rsidR="00B21E3D" w:rsidRPr="0066448E" w:rsidRDefault="00B21E3D" w:rsidP="004D28E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b/>
                <w:sz w:val="18"/>
                <w:szCs w:val="18"/>
                <w:lang w:val="en-GB"/>
              </w:rPr>
              <w:t>201</w:t>
            </w:r>
            <w:r w:rsidR="001E7F2D">
              <w:rPr>
                <w:rFonts w:ascii="Times New Roman" w:eastAsia="Calibri" w:hAnsi="Times New Roman" w:cs="Times New Roman"/>
                <w:b/>
                <w:sz w:val="18"/>
                <w:szCs w:val="18"/>
                <w:lang w:val="en-GB"/>
              </w:rPr>
              <w:t>7</w:t>
            </w:r>
            <w:r w:rsidRPr="00273784">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273784">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273784">
              <w:rPr>
                <w:rFonts w:ascii="Times New Roman" w:eastAsia="Calibri" w:hAnsi="Times New Roman" w:cs="Times New Roman"/>
                <w:b/>
                <w:sz w:val="18"/>
                <w:szCs w:val="18"/>
                <w:lang w:val="en-GB"/>
              </w:rPr>
              <w:t xml:space="preserve">ote: </w:t>
            </w:r>
            <w:r w:rsidRPr="00273784">
              <w:rPr>
                <w:rFonts w:ascii="Times New Roman" w:eastAsia="Calibri" w:hAnsi="Times New Roman" w:cs="Times New Roman"/>
                <w:sz w:val="18"/>
                <w:szCs w:val="18"/>
                <w:lang w:val="en-GB"/>
              </w:rPr>
              <w:t xml:space="preserve">2017 target increased from </w:t>
            </w:r>
            <w:r w:rsidR="001E7F2D">
              <w:rPr>
                <w:rFonts w:ascii="Times New Roman" w:eastAsia="Calibri" w:hAnsi="Times New Roman" w:cs="Times New Roman"/>
                <w:sz w:val="18"/>
                <w:szCs w:val="18"/>
                <w:lang w:val="en-GB"/>
              </w:rPr>
              <w:t xml:space="preserve">380 to 382 to </w:t>
            </w:r>
            <w:r w:rsidR="004D28E6">
              <w:rPr>
                <w:rFonts w:ascii="Times New Roman" w:eastAsia="Calibri" w:hAnsi="Times New Roman" w:cs="Times New Roman"/>
                <w:sz w:val="18"/>
                <w:szCs w:val="18"/>
                <w:lang w:val="en-GB"/>
              </w:rPr>
              <w:t>reflect contributions from two offices not previously captured</w:t>
            </w:r>
            <w:r w:rsidRPr="00273784">
              <w:rPr>
                <w:rFonts w:ascii="Times New Roman" w:eastAsia="Calibri" w:hAnsi="Times New Roman" w:cs="Times New Roman"/>
                <w:sz w:val="18"/>
                <w:szCs w:val="18"/>
                <w:lang w:val="en-GB"/>
              </w:rPr>
              <w:t>.</w:t>
            </w:r>
          </w:p>
        </w:tc>
      </w:tr>
      <w:tr w:rsidR="00262876" w:rsidRPr="00273784" w14:paraId="04B373D8" w14:textId="464F6D46" w:rsidTr="00477BEA">
        <w:tc>
          <w:tcPr>
            <w:tcW w:w="1975" w:type="dxa"/>
            <w:vMerge w:val="restart"/>
            <w:shd w:val="clear" w:color="auto" w:fill="auto"/>
          </w:tcPr>
          <w:p w14:paraId="72559004" w14:textId="77777777"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b/>
                <w:sz w:val="18"/>
                <w:szCs w:val="18"/>
                <w:lang w:val="en-GB"/>
              </w:rPr>
              <w:t xml:space="preserve">Output 7.7. </w:t>
            </w:r>
            <w:r w:rsidRPr="00273784">
              <w:rPr>
                <w:rFonts w:ascii="Times New Roman" w:eastAsia="Calibri" w:hAnsi="Times New Roman" w:cs="Times New Roman"/>
                <w:sz w:val="18"/>
                <w:szCs w:val="18"/>
                <w:lang w:val="en-GB"/>
              </w:rPr>
              <w:t>Mechanisms in place to generate and share knowledge about development solutions</w:t>
            </w:r>
          </w:p>
          <w:p w14:paraId="5782E23D" w14:textId="77777777" w:rsidR="00262876" w:rsidRPr="00273784" w:rsidRDefault="00262876" w:rsidP="00262876">
            <w:pPr>
              <w:spacing w:after="0" w:line="240" w:lineRule="auto"/>
              <w:rPr>
                <w:rFonts w:ascii="Times New Roman" w:eastAsia="Calibri" w:hAnsi="Times New Roman" w:cs="Times New Roman"/>
                <w:b/>
                <w:color w:val="000000"/>
                <w:sz w:val="18"/>
                <w:szCs w:val="18"/>
                <w:lang w:val="en-GB"/>
              </w:rPr>
            </w:pPr>
          </w:p>
          <w:p w14:paraId="532E1081" w14:textId="1B2F7707" w:rsidR="00262876" w:rsidRPr="00273784" w:rsidRDefault="00262876" w:rsidP="004D28E6">
            <w:pPr>
              <w:spacing w:after="0" w:line="240" w:lineRule="auto"/>
              <w:rPr>
                <w:rFonts w:ascii="Times New Roman" w:eastAsia="Calibri" w:hAnsi="Times New Roman" w:cs="Times New Roman"/>
                <w:color w:val="000000"/>
                <w:sz w:val="18"/>
                <w:szCs w:val="18"/>
                <w:lang w:val="en-GB"/>
              </w:rPr>
            </w:pPr>
            <w:r w:rsidRPr="00C370CF">
              <w:rPr>
                <w:rFonts w:ascii="Times New Roman" w:eastAsia="Calibri" w:hAnsi="Times New Roman" w:cs="Times New Roman"/>
                <w:b/>
                <w:color w:val="000000"/>
                <w:sz w:val="18"/>
                <w:szCs w:val="18"/>
                <w:lang w:val="en-GB"/>
              </w:rPr>
              <w:t>Contributing units:</w:t>
            </w:r>
            <w:r w:rsidRPr="00273784">
              <w:rPr>
                <w:rFonts w:ascii="Times New Roman" w:eastAsia="Calibri" w:hAnsi="Times New Roman" w:cs="Times New Roman"/>
                <w:b/>
                <w:color w:val="000000"/>
                <w:sz w:val="18"/>
                <w:szCs w:val="18"/>
                <w:lang w:val="en-GB"/>
              </w:rPr>
              <w:t xml:space="preserve"> BPPS and HDRO (December </w:t>
            </w:r>
            <w:r w:rsidR="004D28E6">
              <w:rPr>
                <w:rFonts w:ascii="Times New Roman" w:eastAsia="Calibri" w:hAnsi="Times New Roman" w:cs="Times New Roman"/>
                <w:b/>
                <w:color w:val="000000"/>
                <w:sz w:val="18"/>
                <w:szCs w:val="18"/>
                <w:lang w:val="en-GB"/>
              </w:rPr>
              <w:t>2017</w:t>
            </w:r>
            <w:r w:rsidRPr="00273784">
              <w:rPr>
                <w:rFonts w:ascii="Times New Roman" w:eastAsia="Calibri" w:hAnsi="Times New Roman" w:cs="Times New Roman"/>
                <w:b/>
                <w:color w:val="000000"/>
                <w:sz w:val="18"/>
                <w:szCs w:val="18"/>
                <w:lang w:val="en-GB"/>
              </w:rPr>
              <w:t>)</w:t>
            </w:r>
          </w:p>
        </w:tc>
        <w:tc>
          <w:tcPr>
            <w:tcW w:w="630" w:type="dxa"/>
            <w:vMerge w:val="restart"/>
          </w:tcPr>
          <w:p w14:paraId="293C169B" w14:textId="77777777" w:rsidR="00262876" w:rsidRPr="00273784" w:rsidRDefault="00262876" w:rsidP="00262876">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7.7.1</w:t>
            </w:r>
          </w:p>
        </w:tc>
        <w:tc>
          <w:tcPr>
            <w:tcW w:w="4140" w:type="dxa"/>
          </w:tcPr>
          <w:p w14:paraId="013C07D0" w14:textId="77777777" w:rsidR="00262876" w:rsidRPr="00273784" w:rsidRDefault="00262876" w:rsidP="00262876">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sz w:val="18"/>
                <w:szCs w:val="18"/>
                <w:lang w:val="en-GB"/>
              </w:rPr>
              <w:t xml:space="preserve">Access to </w:t>
            </w:r>
            <w:r w:rsidRPr="00273784">
              <w:rPr>
                <w:rFonts w:ascii="Times New Roman" w:eastAsia="Calibri" w:hAnsi="Times New Roman" w:cs="Times New Roman"/>
                <w:b/>
                <w:sz w:val="18"/>
                <w:szCs w:val="18"/>
                <w:lang w:val="en-GB"/>
              </w:rPr>
              <w:t>Human Development Reports, to contribute to development debate and action</w:t>
            </w:r>
          </w:p>
          <w:p w14:paraId="77045F52" w14:textId="77777777" w:rsidR="00262876" w:rsidRPr="00273784" w:rsidRDefault="00262876" w:rsidP="00262876">
            <w:pPr>
              <w:pStyle w:val="ListParagraph"/>
              <w:numPr>
                <w:ilvl w:val="0"/>
                <w:numId w:val="44"/>
              </w:numPr>
              <w:ind w:left="636"/>
              <w:rPr>
                <w:rFonts w:ascii="Times New Roman" w:eastAsia="Calibri" w:hAnsi="Times New Roman"/>
                <w:sz w:val="18"/>
                <w:szCs w:val="18"/>
                <w:lang w:val="en-GB"/>
              </w:rPr>
            </w:pPr>
            <w:r w:rsidRPr="00273784">
              <w:rPr>
                <w:rFonts w:ascii="Times New Roman" w:eastAsia="Calibri" w:hAnsi="Times New Roman"/>
                <w:sz w:val="18"/>
                <w:szCs w:val="18"/>
                <w:lang w:val="en-GB"/>
              </w:rPr>
              <w:t>Number of overall website page visits</w:t>
            </w:r>
          </w:p>
          <w:p w14:paraId="7DC9C5CC" w14:textId="77777777" w:rsidR="00262876" w:rsidRPr="00273784" w:rsidRDefault="00262876" w:rsidP="00262876">
            <w:pPr>
              <w:pStyle w:val="ListParagraph"/>
              <w:numPr>
                <w:ilvl w:val="0"/>
                <w:numId w:val="44"/>
              </w:numPr>
              <w:ind w:left="636"/>
              <w:rPr>
                <w:rFonts w:ascii="Times New Roman" w:eastAsia="Calibri" w:hAnsi="Times New Roman"/>
                <w:sz w:val="18"/>
                <w:szCs w:val="18"/>
                <w:lang w:val="en-GB"/>
              </w:rPr>
            </w:pPr>
            <w:r w:rsidRPr="00273784">
              <w:rPr>
                <w:rFonts w:ascii="Times New Roman" w:eastAsia="Calibri" w:hAnsi="Times New Roman"/>
                <w:sz w:val="18"/>
                <w:szCs w:val="18"/>
                <w:lang w:val="en-GB"/>
              </w:rPr>
              <w:t>Number of HDR report landing page views</w:t>
            </w:r>
          </w:p>
          <w:p w14:paraId="40B615FA" w14:textId="77777777" w:rsidR="00262876" w:rsidRPr="00273784" w:rsidRDefault="00262876" w:rsidP="00262876">
            <w:pPr>
              <w:pStyle w:val="ListParagraph"/>
              <w:numPr>
                <w:ilvl w:val="0"/>
                <w:numId w:val="44"/>
              </w:numPr>
              <w:ind w:left="636"/>
              <w:rPr>
                <w:rFonts w:ascii="Times New Roman" w:eastAsia="Calibri" w:hAnsi="Times New Roman"/>
                <w:sz w:val="18"/>
                <w:szCs w:val="18"/>
                <w:lang w:val="en-GB"/>
              </w:rPr>
            </w:pPr>
            <w:r w:rsidRPr="00273784">
              <w:rPr>
                <w:rFonts w:ascii="Times New Roman" w:eastAsia="Calibri" w:hAnsi="Times New Roman"/>
                <w:sz w:val="18"/>
                <w:szCs w:val="18"/>
                <w:lang w:val="en-GB"/>
              </w:rPr>
              <w:t>Number of Facebook followers</w:t>
            </w:r>
          </w:p>
          <w:p w14:paraId="2475DCD5" w14:textId="77777777" w:rsidR="00262876" w:rsidRPr="00273784" w:rsidRDefault="00262876" w:rsidP="00262876">
            <w:pPr>
              <w:pStyle w:val="ListParagraph"/>
              <w:numPr>
                <w:ilvl w:val="0"/>
                <w:numId w:val="44"/>
              </w:numPr>
              <w:ind w:left="636"/>
              <w:rPr>
                <w:rFonts w:ascii="Times New Roman" w:eastAsia="Calibri" w:hAnsi="Times New Roman"/>
                <w:sz w:val="18"/>
                <w:szCs w:val="18"/>
                <w:lang w:val="en-GB"/>
              </w:rPr>
            </w:pPr>
            <w:r w:rsidRPr="00273784">
              <w:rPr>
                <w:rFonts w:ascii="Times New Roman" w:eastAsia="Calibri" w:hAnsi="Times New Roman"/>
                <w:sz w:val="18"/>
                <w:szCs w:val="18"/>
                <w:lang w:val="en-GB"/>
              </w:rPr>
              <w:t>Number of Twitter followers</w:t>
            </w:r>
          </w:p>
        </w:tc>
        <w:tc>
          <w:tcPr>
            <w:tcW w:w="1080" w:type="dxa"/>
          </w:tcPr>
          <w:p w14:paraId="58A59605"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637911F6"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36B2E388"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4,604,821</w:t>
            </w:r>
          </w:p>
          <w:p w14:paraId="46D62279"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924,067</w:t>
            </w:r>
          </w:p>
          <w:p w14:paraId="1FAA5EA6"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44,080</w:t>
            </w:r>
          </w:p>
          <w:p w14:paraId="5484A008"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729</w:t>
            </w:r>
          </w:p>
        </w:tc>
        <w:tc>
          <w:tcPr>
            <w:tcW w:w="1080" w:type="dxa"/>
          </w:tcPr>
          <w:p w14:paraId="7EFC2C71"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2B41ED94"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1B440A6E"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3,824,209</w:t>
            </w:r>
          </w:p>
          <w:p w14:paraId="639F25EF"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910,833</w:t>
            </w:r>
          </w:p>
          <w:p w14:paraId="0AF84506"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187,350</w:t>
            </w:r>
          </w:p>
          <w:p w14:paraId="5483D988"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1,570</w:t>
            </w:r>
          </w:p>
        </w:tc>
        <w:tc>
          <w:tcPr>
            <w:tcW w:w="1080" w:type="dxa"/>
          </w:tcPr>
          <w:p w14:paraId="613D27EC"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023169B2"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3CB086CA"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4,246,598</w:t>
            </w:r>
          </w:p>
          <w:p w14:paraId="52A1DABC"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992,040</w:t>
            </w:r>
          </w:p>
          <w:p w14:paraId="480EB1C8" w14:textId="77777777" w:rsidR="00262876" w:rsidRDefault="00262876" w:rsidP="00262876">
            <w:pPr>
              <w:spacing w:after="0" w:line="240" w:lineRule="auto"/>
              <w:jc w:val="right"/>
              <w:rPr>
                <w:rFonts w:ascii="Times New Roman" w:eastAsiaTheme="minorHAnsi" w:hAnsi="Times New Roman" w:cs="Times New Roman"/>
                <w:sz w:val="18"/>
                <w:szCs w:val="18"/>
                <w:lang w:val="en-GB" w:eastAsia="en-US"/>
              </w:rPr>
            </w:pPr>
            <w:r w:rsidRPr="00273784">
              <w:rPr>
                <w:rFonts w:ascii="Times New Roman" w:hAnsi="Times New Roman" w:cs="Times New Roman"/>
                <w:sz w:val="18"/>
                <w:szCs w:val="18"/>
                <w:lang w:val="en-GB"/>
              </w:rPr>
              <w:t>220,121</w:t>
            </w:r>
          </w:p>
          <w:p w14:paraId="7E539585" w14:textId="424E11D3" w:rsidR="00262876" w:rsidRPr="00262876" w:rsidRDefault="00262876" w:rsidP="00262876">
            <w:pPr>
              <w:spacing w:after="0" w:line="240" w:lineRule="auto"/>
              <w:jc w:val="right"/>
              <w:rPr>
                <w:rFonts w:ascii="Times New Roman" w:eastAsiaTheme="minorHAnsi" w:hAnsi="Times New Roman" w:cs="Times New Roman"/>
                <w:sz w:val="18"/>
                <w:szCs w:val="18"/>
                <w:lang w:val="en-GB" w:eastAsia="en-US"/>
              </w:rPr>
            </w:pPr>
            <w:r w:rsidRPr="00273784">
              <w:rPr>
                <w:rFonts w:ascii="Times New Roman" w:hAnsi="Times New Roman" w:cs="Times New Roman"/>
                <w:sz w:val="18"/>
                <w:szCs w:val="18"/>
                <w:lang w:val="en-GB"/>
              </w:rPr>
              <w:t>3,541</w:t>
            </w:r>
          </w:p>
        </w:tc>
        <w:tc>
          <w:tcPr>
            <w:tcW w:w="990" w:type="dxa"/>
          </w:tcPr>
          <w:p w14:paraId="37268674"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5C00E6AE"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299E998C"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4,175,034</w:t>
            </w:r>
          </w:p>
          <w:p w14:paraId="44755EC2"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1,084,404</w:t>
            </w:r>
          </w:p>
          <w:p w14:paraId="65C11C94"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233,983</w:t>
            </w:r>
          </w:p>
          <w:p w14:paraId="10CC1B1C" w14:textId="3C724D61" w:rsidR="00262876" w:rsidRPr="00273784" w:rsidRDefault="00262876" w:rsidP="00262876">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6,130</w:t>
            </w:r>
          </w:p>
        </w:tc>
        <w:tc>
          <w:tcPr>
            <w:tcW w:w="990" w:type="dxa"/>
          </w:tcPr>
          <w:p w14:paraId="080F667F"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51DBCAF6" w14:textId="77777777" w:rsidR="00262876" w:rsidRPr="00273784" w:rsidRDefault="00262876" w:rsidP="00262876">
            <w:pPr>
              <w:spacing w:after="0" w:line="240" w:lineRule="auto"/>
              <w:jc w:val="right"/>
              <w:rPr>
                <w:rFonts w:ascii="Times New Roman" w:hAnsi="Times New Roman" w:cs="Times New Roman"/>
                <w:sz w:val="18"/>
                <w:szCs w:val="18"/>
                <w:lang w:val="en-GB"/>
              </w:rPr>
            </w:pPr>
          </w:p>
          <w:p w14:paraId="78061B60"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5,000,000</w:t>
            </w:r>
          </w:p>
          <w:p w14:paraId="1D55342E"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1,000,000</w:t>
            </w:r>
          </w:p>
          <w:p w14:paraId="68BF7764" w14:textId="77777777"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300,000</w:t>
            </w:r>
          </w:p>
          <w:p w14:paraId="49F5BF1C" w14:textId="14541764" w:rsidR="00262876" w:rsidRPr="00273784" w:rsidRDefault="00262876" w:rsidP="00262876">
            <w:pPr>
              <w:spacing w:after="0" w:line="240" w:lineRule="auto"/>
              <w:jc w:val="right"/>
              <w:rPr>
                <w:rFonts w:ascii="Times New Roman" w:hAnsi="Times New Roman" w:cs="Times New Roman"/>
                <w:sz w:val="18"/>
                <w:szCs w:val="18"/>
                <w:lang w:val="en-GB"/>
              </w:rPr>
            </w:pPr>
            <w:r w:rsidRPr="00273784">
              <w:rPr>
                <w:rFonts w:ascii="Times New Roman" w:hAnsi="Times New Roman" w:cs="Times New Roman"/>
                <w:sz w:val="18"/>
                <w:szCs w:val="18"/>
                <w:lang w:val="en-GB"/>
              </w:rPr>
              <w:t>3,200</w:t>
            </w:r>
          </w:p>
        </w:tc>
        <w:tc>
          <w:tcPr>
            <w:tcW w:w="1013" w:type="dxa"/>
            <w:shd w:val="clear" w:color="auto" w:fill="auto"/>
          </w:tcPr>
          <w:p w14:paraId="0FAA3F79" w14:textId="77777777" w:rsidR="00262876" w:rsidRDefault="00262876" w:rsidP="00262876">
            <w:pPr>
              <w:spacing w:after="0" w:line="240" w:lineRule="auto"/>
              <w:jc w:val="right"/>
              <w:rPr>
                <w:rFonts w:ascii="Times New Roman" w:hAnsi="Times New Roman" w:cs="Times New Roman"/>
                <w:sz w:val="18"/>
                <w:szCs w:val="18"/>
                <w:lang w:val="en-GB"/>
              </w:rPr>
            </w:pPr>
          </w:p>
          <w:p w14:paraId="087F9BE5" w14:textId="77777777" w:rsidR="00262876" w:rsidRDefault="00262876" w:rsidP="00262876">
            <w:pPr>
              <w:spacing w:after="0" w:line="240" w:lineRule="auto"/>
              <w:jc w:val="right"/>
              <w:rPr>
                <w:rFonts w:ascii="Times New Roman" w:hAnsi="Times New Roman" w:cs="Times New Roman"/>
                <w:sz w:val="18"/>
                <w:szCs w:val="18"/>
                <w:lang w:val="en-GB"/>
              </w:rPr>
            </w:pPr>
          </w:p>
          <w:p w14:paraId="5792E0B7" w14:textId="77777777" w:rsidR="00262876" w:rsidRDefault="00262876" w:rsidP="00262876">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4,564,011</w:t>
            </w:r>
          </w:p>
          <w:p w14:paraId="5D5008B1" w14:textId="77777777" w:rsidR="00262876" w:rsidRDefault="00262876" w:rsidP="00262876">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1,107,867</w:t>
            </w:r>
          </w:p>
          <w:p w14:paraId="4F2FCD75" w14:textId="77777777" w:rsidR="00262876" w:rsidRDefault="00262876" w:rsidP="00262876">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237,069</w:t>
            </w:r>
          </w:p>
          <w:p w14:paraId="6979E783" w14:textId="71460D16" w:rsidR="00262876" w:rsidRPr="00273784" w:rsidRDefault="00262876" w:rsidP="00262876">
            <w:pPr>
              <w:spacing w:after="0" w:line="240" w:lineRule="auto"/>
              <w:jc w:val="right"/>
              <w:rPr>
                <w:rFonts w:ascii="Times New Roman" w:hAnsi="Times New Roman" w:cs="Times New Roman"/>
                <w:sz w:val="18"/>
                <w:szCs w:val="18"/>
                <w:lang w:val="en-GB"/>
              </w:rPr>
            </w:pPr>
            <w:r>
              <w:rPr>
                <w:rFonts w:ascii="Times New Roman" w:hAnsi="Times New Roman" w:cs="Times New Roman"/>
                <w:sz w:val="18"/>
                <w:szCs w:val="18"/>
                <w:lang w:val="en-GB"/>
              </w:rPr>
              <w:t>8,094</w:t>
            </w:r>
          </w:p>
        </w:tc>
      </w:tr>
      <w:tr w:rsidR="00B21E3D" w:rsidRPr="00273784" w14:paraId="1C37C78E" w14:textId="76D2F07C" w:rsidTr="00004407">
        <w:tc>
          <w:tcPr>
            <w:tcW w:w="1975" w:type="dxa"/>
            <w:vMerge/>
            <w:shd w:val="clear" w:color="auto" w:fill="auto"/>
          </w:tcPr>
          <w:p w14:paraId="736FE47B"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269D39AC"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69114AA1" w14:textId="3A93B351" w:rsidR="00B21E3D" w:rsidRDefault="00B21E3D" w:rsidP="00B21E3D">
            <w:pPr>
              <w:spacing w:after="0" w:line="240" w:lineRule="auto"/>
              <w:rPr>
                <w:rFonts w:ascii="Times New Roman" w:hAnsi="Times New Roman" w:cs="Times New Roman"/>
                <w:sz w:val="18"/>
                <w:szCs w:val="18"/>
                <w:lang w:val="en-GB"/>
              </w:rPr>
            </w:pPr>
            <w:r w:rsidRPr="00273784">
              <w:rPr>
                <w:rFonts w:ascii="Times New Roman" w:hAnsi="Times New Roman" w:cs="Times New Roman"/>
                <w:b/>
                <w:bCs/>
                <w:sz w:val="18"/>
                <w:szCs w:val="18"/>
                <w:lang w:val="en-GB"/>
              </w:rPr>
              <w:t xml:space="preserve">Indicator 7.7.1 </w:t>
            </w:r>
            <w:r>
              <w:rPr>
                <w:rFonts w:ascii="Times New Roman" w:hAnsi="Times New Roman" w:cs="Times New Roman"/>
                <w:b/>
                <w:bCs/>
                <w:sz w:val="18"/>
                <w:szCs w:val="18"/>
                <w:lang w:val="en-GB"/>
              </w:rPr>
              <w:t>n</w:t>
            </w:r>
            <w:r w:rsidRPr="00273784">
              <w:rPr>
                <w:rFonts w:ascii="Times New Roman" w:hAnsi="Times New Roman" w:cs="Times New Roman"/>
                <w:b/>
                <w:bCs/>
                <w:sz w:val="18"/>
                <w:szCs w:val="18"/>
                <w:lang w:val="en-GB"/>
              </w:rPr>
              <w:t>ote:</w:t>
            </w:r>
            <w:r w:rsidRPr="00273784">
              <w:rPr>
                <w:rFonts w:ascii="Times New Roman" w:hAnsi="Times New Roman" w:cs="Times New Roman"/>
                <w:sz w:val="18"/>
                <w:szCs w:val="18"/>
                <w:lang w:val="en-GB"/>
              </w:rPr>
              <w:t xml:space="preserve"> Data provided by </w:t>
            </w:r>
            <w:r>
              <w:rPr>
                <w:rFonts w:ascii="Times New Roman" w:hAnsi="Times New Roman" w:cs="Times New Roman"/>
                <w:sz w:val="18"/>
                <w:szCs w:val="18"/>
                <w:lang w:val="en-GB"/>
              </w:rPr>
              <w:t xml:space="preserve">the </w:t>
            </w:r>
            <w:r w:rsidRPr="00273784">
              <w:rPr>
                <w:rFonts w:ascii="Times New Roman" w:hAnsi="Times New Roman" w:cs="Times New Roman"/>
                <w:sz w:val="18"/>
                <w:szCs w:val="18"/>
                <w:lang w:val="en-GB"/>
              </w:rPr>
              <w:t>UNDP</w:t>
            </w:r>
            <w:r>
              <w:rPr>
                <w:rFonts w:ascii="Times New Roman" w:hAnsi="Times New Roman" w:cs="Times New Roman"/>
                <w:sz w:val="18"/>
                <w:szCs w:val="18"/>
                <w:lang w:val="en-GB"/>
              </w:rPr>
              <w:t xml:space="preserve"> </w:t>
            </w:r>
            <w:r w:rsidRPr="00273784">
              <w:rPr>
                <w:rFonts w:ascii="Times New Roman" w:hAnsi="Times New Roman" w:cs="Times New Roman"/>
                <w:sz w:val="18"/>
                <w:szCs w:val="18"/>
                <w:lang w:val="en-GB"/>
              </w:rPr>
              <w:t>Human Development Report Office (HDRO)</w:t>
            </w:r>
            <w:r>
              <w:rPr>
                <w:rFonts w:ascii="Times New Roman" w:hAnsi="Times New Roman" w:cs="Times New Roman"/>
                <w:sz w:val="18"/>
                <w:szCs w:val="18"/>
                <w:lang w:val="en-GB"/>
              </w:rPr>
              <w:t xml:space="preserve"> t</w:t>
            </w:r>
            <w:r w:rsidRPr="00273784">
              <w:rPr>
                <w:rFonts w:ascii="Times New Roman" w:hAnsi="Times New Roman" w:cs="Times New Roman"/>
                <w:sz w:val="18"/>
                <w:szCs w:val="18"/>
                <w:lang w:val="en-GB"/>
              </w:rPr>
              <w:t xml:space="preserve">racks the number of website page visits (in English, French and Spanish) </w:t>
            </w:r>
            <w:r w:rsidR="00DE537F">
              <w:rPr>
                <w:rFonts w:ascii="Times New Roman" w:hAnsi="Times New Roman" w:cs="Times New Roman"/>
                <w:sz w:val="18"/>
                <w:szCs w:val="18"/>
                <w:lang w:val="en-GB"/>
              </w:rPr>
              <w:t>on</w:t>
            </w:r>
            <w:r w:rsidR="00DE537F" w:rsidRPr="00273784">
              <w:rPr>
                <w:rFonts w:ascii="Times New Roman" w:hAnsi="Times New Roman" w:cs="Times New Roman"/>
                <w:sz w:val="18"/>
                <w:szCs w:val="18"/>
                <w:lang w:val="en-GB"/>
              </w:rPr>
              <w:t xml:space="preserve"> </w:t>
            </w:r>
            <w:r w:rsidRPr="00273784">
              <w:rPr>
                <w:rFonts w:ascii="Times New Roman" w:hAnsi="Times New Roman" w:cs="Times New Roman"/>
                <w:sz w:val="18"/>
                <w:szCs w:val="18"/>
                <w:lang w:val="en-GB"/>
              </w:rPr>
              <w:t>the HDRO website (</w:t>
            </w:r>
            <w:hyperlink r:id="rId22" w:history="1">
              <w:r w:rsidRPr="00273784">
                <w:rPr>
                  <w:rStyle w:val="Hyperlink"/>
                  <w:rFonts w:ascii="Times New Roman" w:hAnsi="Times New Roman" w:cs="Times New Roman"/>
                  <w:sz w:val="18"/>
                  <w:szCs w:val="18"/>
                  <w:lang w:val="en-GB"/>
                </w:rPr>
                <w:t>http://hdr.undp.org/en</w:t>
              </w:r>
            </w:hyperlink>
            <w:r w:rsidRPr="00273784">
              <w:rPr>
                <w:rFonts w:ascii="Times New Roman" w:hAnsi="Times New Roman" w:cs="Times New Roman"/>
                <w:sz w:val="18"/>
                <w:szCs w:val="18"/>
                <w:lang w:val="en-GB"/>
              </w:rPr>
              <w:t>)</w:t>
            </w:r>
            <w:r w:rsidR="00DE537F">
              <w:rPr>
                <w:rFonts w:ascii="Times New Roman" w:hAnsi="Times New Roman" w:cs="Times New Roman"/>
                <w:sz w:val="18"/>
                <w:szCs w:val="18"/>
                <w:lang w:val="en-GB"/>
              </w:rPr>
              <w:t>.</w:t>
            </w:r>
            <w:r w:rsidRPr="00273784">
              <w:rPr>
                <w:rFonts w:ascii="Times New Roman" w:hAnsi="Times New Roman" w:cs="Times New Roman"/>
                <w:sz w:val="18"/>
                <w:szCs w:val="18"/>
                <w:lang w:val="en-GB"/>
              </w:rPr>
              <w:t xml:space="preserve"> </w:t>
            </w:r>
            <w:r w:rsidR="00DE537F">
              <w:rPr>
                <w:rFonts w:ascii="Times New Roman" w:hAnsi="Times New Roman" w:cs="Times New Roman"/>
                <w:sz w:val="18"/>
                <w:szCs w:val="18"/>
                <w:lang w:val="en-GB"/>
              </w:rPr>
              <w:t xml:space="preserve">Reflected is the number </w:t>
            </w:r>
            <w:r w:rsidRPr="00273784">
              <w:rPr>
                <w:rFonts w:ascii="Times New Roman" w:hAnsi="Times New Roman" w:cs="Times New Roman"/>
                <w:sz w:val="18"/>
                <w:szCs w:val="18"/>
                <w:lang w:val="en-GB"/>
              </w:rPr>
              <w:t xml:space="preserve">of views </w:t>
            </w:r>
            <w:r w:rsidR="00DE537F">
              <w:rPr>
                <w:rFonts w:ascii="Times New Roman" w:hAnsi="Times New Roman" w:cs="Times New Roman"/>
                <w:sz w:val="18"/>
                <w:szCs w:val="18"/>
                <w:lang w:val="en-GB"/>
              </w:rPr>
              <w:t>on the</w:t>
            </w:r>
            <w:r w:rsidR="00DE537F" w:rsidRPr="00273784">
              <w:rPr>
                <w:rFonts w:ascii="Times New Roman" w:hAnsi="Times New Roman" w:cs="Times New Roman"/>
                <w:sz w:val="18"/>
                <w:szCs w:val="18"/>
                <w:lang w:val="en-GB"/>
              </w:rPr>
              <w:t xml:space="preserve"> </w:t>
            </w:r>
            <w:r w:rsidRPr="00273784">
              <w:rPr>
                <w:rFonts w:ascii="Times New Roman" w:hAnsi="Times New Roman" w:cs="Times New Roman"/>
                <w:sz w:val="18"/>
                <w:szCs w:val="18"/>
                <w:lang w:val="en-GB"/>
              </w:rPr>
              <w:t xml:space="preserve">landing pages </w:t>
            </w:r>
            <w:r w:rsidR="00DE537F">
              <w:rPr>
                <w:rFonts w:ascii="Times New Roman" w:hAnsi="Times New Roman" w:cs="Times New Roman"/>
                <w:sz w:val="18"/>
                <w:szCs w:val="18"/>
                <w:lang w:val="en-GB"/>
              </w:rPr>
              <w:t>of</w:t>
            </w:r>
            <w:r w:rsidR="00DE537F" w:rsidRPr="00273784">
              <w:rPr>
                <w:rFonts w:ascii="Times New Roman" w:hAnsi="Times New Roman" w:cs="Times New Roman"/>
                <w:sz w:val="18"/>
                <w:szCs w:val="18"/>
                <w:lang w:val="en-GB"/>
              </w:rPr>
              <w:t xml:space="preserve"> </w:t>
            </w:r>
            <w:r w:rsidRPr="00273784">
              <w:rPr>
                <w:rFonts w:ascii="Times New Roman" w:hAnsi="Times New Roman" w:cs="Times New Roman"/>
                <w:sz w:val="18"/>
                <w:szCs w:val="18"/>
                <w:lang w:val="en-GB"/>
              </w:rPr>
              <w:t xml:space="preserve">all HDR reports </w:t>
            </w:r>
            <w:r w:rsidR="00DE537F">
              <w:rPr>
                <w:rFonts w:ascii="Times New Roman" w:hAnsi="Times New Roman" w:cs="Times New Roman"/>
                <w:sz w:val="18"/>
                <w:szCs w:val="18"/>
                <w:lang w:val="en-GB"/>
              </w:rPr>
              <w:t xml:space="preserve">(every </w:t>
            </w:r>
            <w:r w:rsidRPr="00273784">
              <w:rPr>
                <w:rFonts w:ascii="Times New Roman" w:hAnsi="Times New Roman" w:cs="Times New Roman"/>
                <w:sz w:val="18"/>
                <w:szCs w:val="18"/>
                <w:lang w:val="en-GB"/>
              </w:rPr>
              <w:t>year</w:t>
            </w:r>
            <w:r w:rsidR="00DE537F">
              <w:rPr>
                <w:rFonts w:ascii="Times New Roman" w:hAnsi="Times New Roman" w:cs="Times New Roman"/>
                <w:sz w:val="18"/>
                <w:szCs w:val="18"/>
                <w:lang w:val="en-GB"/>
              </w:rPr>
              <w:t>)</w:t>
            </w:r>
            <w:r w:rsidRPr="00273784">
              <w:rPr>
                <w:rFonts w:ascii="Times New Roman" w:hAnsi="Times New Roman" w:cs="Times New Roman"/>
                <w:sz w:val="18"/>
                <w:szCs w:val="18"/>
                <w:lang w:val="en-GB"/>
              </w:rPr>
              <w:t xml:space="preserve"> and the number of social media platform followers on Facebook and on Twitter. Visits to the website in 2013 </w:t>
            </w:r>
            <w:r w:rsidRPr="00273784">
              <w:rPr>
                <w:rFonts w:ascii="Times New Roman" w:hAnsi="Times New Roman" w:cs="Times New Roman"/>
                <w:sz w:val="18"/>
                <w:szCs w:val="18"/>
                <w:lang w:val="en-GB"/>
              </w:rPr>
              <w:lastRenderedPageBreak/>
              <w:t xml:space="preserve">were exceptionally high due to </w:t>
            </w:r>
            <w:r w:rsidR="00DE537F">
              <w:rPr>
                <w:rFonts w:ascii="Times New Roman" w:hAnsi="Times New Roman" w:cs="Times New Roman"/>
                <w:sz w:val="18"/>
                <w:szCs w:val="18"/>
                <w:lang w:val="en-GB"/>
              </w:rPr>
              <w:t xml:space="preserve">the launch of </w:t>
            </w:r>
            <w:r w:rsidRPr="00273784">
              <w:rPr>
                <w:rFonts w:ascii="Times New Roman" w:hAnsi="Times New Roman" w:cs="Times New Roman"/>
                <w:sz w:val="18"/>
                <w:szCs w:val="18"/>
                <w:lang w:val="en-GB"/>
              </w:rPr>
              <w:t>an early and high-visibility report</w:t>
            </w:r>
            <w:r w:rsidR="00DE537F">
              <w:rPr>
                <w:rFonts w:ascii="Times New Roman" w:hAnsi="Times New Roman" w:cs="Times New Roman"/>
                <w:sz w:val="18"/>
                <w:szCs w:val="18"/>
                <w:lang w:val="en-GB"/>
              </w:rPr>
              <w:t xml:space="preserve">. Numbers </w:t>
            </w:r>
            <w:r w:rsidRPr="00273784">
              <w:rPr>
                <w:rFonts w:ascii="Times New Roman" w:hAnsi="Times New Roman" w:cs="Times New Roman"/>
                <w:sz w:val="18"/>
                <w:szCs w:val="18"/>
                <w:lang w:val="en-GB"/>
              </w:rPr>
              <w:t xml:space="preserve">were expected to dip in 2014 before rising to exceed 2013 numbers </w:t>
            </w:r>
            <w:r w:rsidR="00DE537F">
              <w:rPr>
                <w:rFonts w:ascii="Times New Roman" w:hAnsi="Times New Roman" w:cs="Times New Roman"/>
                <w:sz w:val="18"/>
                <w:szCs w:val="18"/>
                <w:lang w:val="en-GB"/>
              </w:rPr>
              <w:t>in</w:t>
            </w:r>
            <w:r w:rsidR="00DE537F" w:rsidRPr="00273784">
              <w:rPr>
                <w:rFonts w:ascii="Times New Roman" w:hAnsi="Times New Roman" w:cs="Times New Roman"/>
                <w:sz w:val="18"/>
                <w:szCs w:val="18"/>
                <w:lang w:val="en-GB"/>
              </w:rPr>
              <w:t xml:space="preserve"> </w:t>
            </w:r>
            <w:r w:rsidRPr="00273784">
              <w:rPr>
                <w:rFonts w:ascii="Times New Roman" w:hAnsi="Times New Roman" w:cs="Times New Roman"/>
                <w:sz w:val="18"/>
                <w:szCs w:val="18"/>
                <w:lang w:val="en-GB"/>
              </w:rPr>
              <w:t>2017. HDR landing page views are computed for the landing page of HDR hosted at hdr.undp.org and the landing page of the report micro</w:t>
            </w:r>
            <w:r w:rsidR="00DE537F">
              <w:rPr>
                <w:rFonts w:ascii="Times New Roman" w:hAnsi="Times New Roman" w:cs="Times New Roman"/>
                <w:sz w:val="18"/>
                <w:szCs w:val="18"/>
                <w:lang w:val="en-GB"/>
              </w:rPr>
              <w:t>-</w:t>
            </w:r>
            <w:r w:rsidRPr="00273784">
              <w:rPr>
                <w:rFonts w:ascii="Times New Roman" w:hAnsi="Times New Roman" w:cs="Times New Roman"/>
                <w:sz w:val="18"/>
                <w:szCs w:val="18"/>
                <w:lang w:val="en-GB"/>
              </w:rPr>
              <w:t>site (</w:t>
            </w:r>
            <w:hyperlink r:id="rId23" w:history="1">
              <w:r w:rsidRPr="00273784">
                <w:rPr>
                  <w:rStyle w:val="Hyperlink"/>
                  <w:rFonts w:ascii="Times New Roman" w:hAnsi="Times New Roman" w:cs="Times New Roman"/>
                  <w:sz w:val="18"/>
                  <w:szCs w:val="18"/>
                  <w:lang w:val="en-GB"/>
                </w:rPr>
                <w:t>http://report.hdr.undp.org/</w:t>
              </w:r>
            </w:hyperlink>
            <w:r w:rsidRPr="00273784">
              <w:rPr>
                <w:rFonts w:ascii="Times New Roman" w:hAnsi="Times New Roman" w:cs="Times New Roman"/>
                <w:sz w:val="18"/>
                <w:szCs w:val="18"/>
                <w:lang w:val="en-GB"/>
              </w:rPr>
              <w:t>)</w:t>
            </w:r>
            <w:r w:rsidR="00DE537F">
              <w:rPr>
                <w:rFonts w:ascii="Times New Roman" w:hAnsi="Times New Roman" w:cs="Times New Roman"/>
                <w:sz w:val="18"/>
                <w:szCs w:val="18"/>
                <w:lang w:val="en-GB"/>
              </w:rPr>
              <w:t xml:space="preserve"> that</w:t>
            </w:r>
            <w:r w:rsidRPr="00273784">
              <w:rPr>
                <w:rFonts w:ascii="Times New Roman" w:hAnsi="Times New Roman" w:cs="Times New Roman"/>
                <w:sz w:val="18"/>
                <w:szCs w:val="18"/>
                <w:lang w:val="en-GB"/>
              </w:rPr>
              <w:t xml:space="preserve"> was </w:t>
            </w:r>
            <w:r w:rsidR="00DE537F">
              <w:rPr>
                <w:rFonts w:ascii="Times New Roman" w:hAnsi="Times New Roman" w:cs="Times New Roman"/>
                <w:sz w:val="18"/>
                <w:szCs w:val="18"/>
                <w:lang w:val="en-GB"/>
              </w:rPr>
              <w:t>launched</w:t>
            </w:r>
            <w:r w:rsidR="00DE537F" w:rsidRPr="00273784">
              <w:rPr>
                <w:rFonts w:ascii="Times New Roman" w:hAnsi="Times New Roman" w:cs="Times New Roman"/>
                <w:sz w:val="18"/>
                <w:szCs w:val="18"/>
                <w:lang w:val="en-GB"/>
              </w:rPr>
              <w:t xml:space="preserve"> </w:t>
            </w:r>
            <w:r w:rsidRPr="00273784">
              <w:rPr>
                <w:rFonts w:ascii="Times New Roman" w:hAnsi="Times New Roman" w:cs="Times New Roman"/>
                <w:sz w:val="18"/>
                <w:szCs w:val="18"/>
                <w:lang w:val="en-GB"/>
              </w:rPr>
              <w:t xml:space="preserve">by HDRO in 2015. </w:t>
            </w:r>
          </w:p>
          <w:p w14:paraId="78BA400A" w14:textId="70109E6C" w:rsidR="00EB2F9D" w:rsidRPr="00273784" w:rsidRDefault="00EB2F9D" w:rsidP="00B21E3D">
            <w:pPr>
              <w:spacing w:after="0" w:line="240" w:lineRule="auto"/>
              <w:rPr>
                <w:rFonts w:ascii="Times New Roman" w:hAnsi="Times New Roman" w:cs="Times New Roman"/>
                <w:sz w:val="18"/>
                <w:szCs w:val="18"/>
                <w:lang w:val="en-GB"/>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262876" w:rsidRPr="00273784" w14:paraId="75368251" w14:textId="1221BBA7" w:rsidTr="00477BEA">
        <w:tc>
          <w:tcPr>
            <w:tcW w:w="1975" w:type="dxa"/>
            <w:vMerge/>
            <w:vAlign w:val="center"/>
          </w:tcPr>
          <w:p w14:paraId="22EF593F" w14:textId="77777777" w:rsidR="00262876" w:rsidRPr="00273784" w:rsidRDefault="00262876" w:rsidP="00262876">
            <w:pPr>
              <w:spacing w:after="0" w:line="240" w:lineRule="auto"/>
              <w:rPr>
                <w:rFonts w:ascii="Times New Roman" w:eastAsia="Calibri" w:hAnsi="Times New Roman" w:cs="Times New Roman"/>
                <w:color w:val="000000"/>
                <w:sz w:val="18"/>
                <w:szCs w:val="18"/>
                <w:lang w:val="en-GB"/>
              </w:rPr>
            </w:pPr>
          </w:p>
        </w:tc>
        <w:tc>
          <w:tcPr>
            <w:tcW w:w="630" w:type="dxa"/>
            <w:vMerge w:val="restart"/>
          </w:tcPr>
          <w:p w14:paraId="533F8460" w14:textId="77777777" w:rsidR="00262876" w:rsidRPr="00273784" w:rsidRDefault="00262876" w:rsidP="00262876">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7.7.2</w:t>
            </w:r>
          </w:p>
        </w:tc>
        <w:tc>
          <w:tcPr>
            <w:tcW w:w="4140" w:type="dxa"/>
          </w:tcPr>
          <w:p w14:paraId="3F164DD2" w14:textId="67E94982" w:rsidR="00262876" w:rsidRPr="00273784" w:rsidRDefault="00262876" w:rsidP="00262876">
            <w:pPr>
              <w:spacing w:after="0" w:line="240" w:lineRule="auto"/>
              <w:rPr>
                <w:rFonts w:ascii="Times New Roman" w:eastAsia="Calibri" w:hAnsi="Times New Roman" w:cs="Times New Roman"/>
                <w:sz w:val="18"/>
                <w:szCs w:val="18"/>
                <w:lang w:val="en-GB"/>
              </w:rPr>
            </w:pPr>
            <w:r w:rsidRPr="00273784">
              <w:rPr>
                <w:rFonts w:ascii="Times New Roman" w:eastAsia="Calibri" w:hAnsi="Times New Roman" w:cs="Times New Roman"/>
                <w:sz w:val="18"/>
                <w:szCs w:val="18"/>
                <w:lang w:val="en-GB"/>
              </w:rPr>
              <w:t xml:space="preserve">Evidence of the </w:t>
            </w:r>
            <w:r w:rsidRPr="00273784">
              <w:rPr>
                <w:rFonts w:ascii="Times New Roman" w:eastAsia="Calibri" w:hAnsi="Times New Roman" w:cs="Times New Roman"/>
                <w:b/>
                <w:sz w:val="18"/>
                <w:szCs w:val="18"/>
                <w:lang w:val="en-GB"/>
              </w:rPr>
              <w:t>relevance, to national partners,</w:t>
            </w:r>
            <w:r w:rsidRPr="00273784">
              <w:rPr>
                <w:rFonts w:ascii="Times New Roman" w:eastAsia="Calibri" w:hAnsi="Times New Roman" w:cs="Times New Roman"/>
                <w:sz w:val="18"/>
                <w:szCs w:val="18"/>
                <w:lang w:val="en-GB"/>
              </w:rPr>
              <w:t xml:space="preserve"> </w:t>
            </w:r>
            <w:r w:rsidRPr="00273784">
              <w:rPr>
                <w:rFonts w:ascii="Times New Roman" w:eastAsia="Calibri" w:hAnsi="Times New Roman" w:cs="Times New Roman"/>
                <w:b/>
                <w:sz w:val="18"/>
                <w:szCs w:val="18"/>
                <w:lang w:val="en-GB"/>
              </w:rPr>
              <w:t xml:space="preserve">of development solutions </w:t>
            </w:r>
            <w:r w:rsidRPr="00273784">
              <w:rPr>
                <w:rFonts w:ascii="Times New Roman" w:eastAsia="Calibri" w:hAnsi="Times New Roman" w:cs="Times New Roman"/>
                <w:sz w:val="18"/>
                <w:szCs w:val="18"/>
                <w:lang w:val="en-GB"/>
              </w:rPr>
              <w:t xml:space="preserve">shared over the knowledge platforms (including of South-South and </w:t>
            </w:r>
            <w:r>
              <w:rPr>
                <w:rFonts w:ascii="Times New Roman" w:eastAsia="Calibri" w:hAnsi="Times New Roman" w:cs="Times New Roman"/>
                <w:sz w:val="18"/>
                <w:szCs w:val="18"/>
                <w:lang w:val="en-GB"/>
              </w:rPr>
              <w:t>triangular Cooperation platform)</w:t>
            </w:r>
          </w:p>
        </w:tc>
        <w:tc>
          <w:tcPr>
            <w:tcW w:w="1080" w:type="dxa"/>
            <w:vAlign w:val="center"/>
          </w:tcPr>
          <w:p w14:paraId="55B45039"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color w:val="000000" w:themeColor="text1"/>
                <w:sz w:val="18"/>
                <w:szCs w:val="18"/>
                <w:lang w:val="en-GB" w:eastAsia="zh-CN"/>
              </w:rPr>
              <w:t>Not available</w:t>
            </w:r>
          </w:p>
        </w:tc>
        <w:tc>
          <w:tcPr>
            <w:tcW w:w="1080" w:type="dxa"/>
            <w:vAlign w:val="center"/>
          </w:tcPr>
          <w:p w14:paraId="017679DF"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color w:val="000000" w:themeColor="text1"/>
                <w:sz w:val="18"/>
                <w:szCs w:val="18"/>
                <w:lang w:val="en-GB" w:eastAsia="zh-CN"/>
              </w:rPr>
              <w:t>82.9%</w:t>
            </w:r>
          </w:p>
        </w:tc>
        <w:tc>
          <w:tcPr>
            <w:tcW w:w="1080" w:type="dxa"/>
            <w:shd w:val="clear" w:color="auto" w:fill="auto"/>
            <w:vAlign w:val="center"/>
          </w:tcPr>
          <w:p w14:paraId="392E075A" w14:textId="7777777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84.9%</w:t>
            </w:r>
          </w:p>
        </w:tc>
        <w:tc>
          <w:tcPr>
            <w:tcW w:w="990" w:type="dxa"/>
            <w:shd w:val="clear" w:color="auto" w:fill="auto"/>
            <w:vAlign w:val="center"/>
          </w:tcPr>
          <w:p w14:paraId="35DCC909" w14:textId="555E384D"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85.6%</w:t>
            </w:r>
          </w:p>
        </w:tc>
        <w:tc>
          <w:tcPr>
            <w:tcW w:w="990" w:type="dxa"/>
            <w:shd w:val="clear" w:color="auto" w:fill="auto"/>
            <w:vAlign w:val="center"/>
          </w:tcPr>
          <w:p w14:paraId="72192C31" w14:textId="1AA2BCB7" w:rsidR="00262876" w:rsidRPr="00273784" w:rsidRDefault="00262876" w:rsidP="00262876">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color w:val="000000" w:themeColor="text1"/>
                <w:sz w:val="18"/>
                <w:szCs w:val="18"/>
                <w:lang w:val="en-GB" w:eastAsia="zh-CN"/>
              </w:rPr>
              <w:t>80%</w:t>
            </w:r>
          </w:p>
        </w:tc>
        <w:tc>
          <w:tcPr>
            <w:tcW w:w="1013" w:type="dxa"/>
            <w:shd w:val="clear" w:color="auto" w:fill="auto"/>
            <w:vAlign w:val="center"/>
          </w:tcPr>
          <w:p w14:paraId="4AC15068" w14:textId="1CACE47C" w:rsidR="00262876" w:rsidRPr="00273784" w:rsidRDefault="00262876" w:rsidP="00262876">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86.2%</w:t>
            </w:r>
          </w:p>
        </w:tc>
      </w:tr>
      <w:tr w:rsidR="00B21E3D" w:rsidRPr="00273784" w14:paraId="35B695B9" w14:textId="21ED9F80" w:rsidTr="00004407">
        <w:trPr>
          <w:trHeight w:val="1673"/>
        </w:trPr>
        <w:tc>
          <w:tcPr>
            <w:tcW w:w="1975" w:type="dxa"/>
            <w:vMerge/>
            <w:vAlign w:val="center"/>
          </w:tcPr>
          <w:p w14:paraId="473243C7" w14:textId="77777777" w:rsidR="00B21E3D" w:rsidRPr="00273784" w:rsidRDefault="00B21E3D" w:rsidP="00B21E3D">
            <w:pPr>
              <w:spacing w:after="0" w:line="240" w:lineRule="auto"/>
              <w:rPr>
                <w:rFonts w:ascii="Times New Roman" w:eastAsia="Calibri" w:hAnsi="Times New Roman" w:cs="Times New Roman"/>
                <w:b/>
                <w:sz w:val="18"/>
                <w:szCs w:val="18"/>
                <w:lang w:val="en-GB"/>
              </w:rPr>
            </w:pPr>
          </w:p>
        </w:tc>
        <w:tc>
          <w:tcPr>
            <w:tcW w:w="630" w:type="dxa"/>
            <w:vMerge/>
          </w:tcPr>
          <w:p w14:paraId="6E5F07ED" w14:textId="77777777" w:rsidR="00B21E3D" w:rsidRPr="00273784" w:rsidRDefault="00B21E3D" w:rsidP="00B21E3D">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20C37C48" w14:textId="792E24C7" w:rsidR="00B21E3D" w:rsidRDefault="00B21E3D" w:rsidP="00B21E3D">
            <w:pPr>
              <w:spacing w:after="0" w:line="240" w:lineRule="auto"/>
              <w:rPr>
                <w:rFonts w:ascii="Times New Roman" w:eastAsia="Calibri" w:hAnsi="Times New Roman" w:cs="Times New Roman"/>
                <w:sz w:val="18"/>
                <w:szCs w:val="18"/>
                <w:lang w:val="en-GB" w:eastAsia="en-US"/>
              </w:rPr>
            </w:pPr>
            <w:r w:rsidRPr="00273784">
              <w:rPr>
                <w:rFonts w:ascii="Times New Roman" w:eastAsia="Calibri" w:hAnsi="Times New Roman" w:cs="Times New Roman"/>
                <w:b/>
                <w:sz w:val="18"/>
                <w:szCs w:val="18"/>
                <w:lang w:val="en-GB" w:eastAsia="en-US"/>
              </w:rPr>
              <w:t xml:space="preserve">Indicator 7.7.2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eastAsia="en-US"/>
              </w:rPr>
              <w:t>Data provided by</w:t>
            </w:r>
            <w:r>
              <w:rPr>
                <w:rFonts w:ascii="Times New Roman" w:eastAsia="Calibri" w:hAnsi="Times New Roman" w:cs="Times New Roman"/>
                <w:sz w:val="18"/>
                <w:szCs w:val="18"/>
                <w:lang w:val="en-GB" w:eastAsia="en-US"/>
              </w:rPr>
              <w:t xml:space="preserve"> </w:t>
            </w:r>
            <w:r w:rsidRPr="00273784">
              <w:rPr>
                <w:rFonts w:ascii="Times New Roman" w:eastAsia="Calibri" w:hAnsi="Times New Roman" w:cs="Times New Roman"/>
                <w:sz w:val="18"/>
                <w:szCs w:val="18"/>
                <w:lang w:val="en-GB" w:eastAsia="en-US"/>
              </w:rPr>
              <w:t>UNDP BPPS.</w:t>
            </w:r>
            <w:r w:rsidRPr="00273784">
              <w:rPr>
                <w:rFonts w:ascii="Times New Roman" w:eastAsia="Calibri" w:hAnsi="Times New Roman" w:cs="Times New Roman"/>
                <w:b/>
                <w:sz w:val="18"/>
                <w:szCs w:val="18"/>
                <w:lang w:val="en-GB" w:eastAsia="en-US"/>
              </w:rPr>
              <w:t xml:space="preserve"> </w:t>
            </w:r>
            <w:r w:rsidRPr="00273784">
              <w:rPr>
                <w:rFonts w:ascii="Times New Roman" w:eastAsia="Calibri" w:hAnsi="Times New Roman" w:cs="Times New Roman"/>
                <w:sz w:val="18"/>
                <w:szCs w:val="18"/>
                <w:lang w:val="en-GB" w:eastAsia="en-US"/>
              </w:rPr>
              <w:t xml:space="preserve">Tracks user feedback as a proxy indicator of the relevance to partners of development solutions shared over the knowledge platforms supported by UNDP. A </w:t>
            </w:r>
            <w:r>
              <w:rPr>
                <w:rFonts w:ascii="Times New Roman" w:eastAsia="Times New Roman" w:hAnsi="Times New Roman" w:cs="Times New Roman"/>
                <w:sz w:val="18"/>
                <w:szCs w:val="18"/>
                <w:lang w:val="en-GB" w:eastAsia="en-GB"/>
              </w:rPr>
              <w:t>headquarter</w:t>
            </w:r>
            <w:r w:rsidRPr="00273784">
              <w:rPr>
                <w:rFonts w:ascii="Times New Roman" w:eastAsia="Calibri" w:hAnsi="Times New Roman" w:cs="Times New Roman"/>
                <w:sz w:val="18"/>
                <w:szCs w:val="18"/>
                <w:lang w:val="en-GB" w:eastAsia="en-US"/>
              </w:rPr>
              <w:t>-administered survey targeting all registered platform users, undertaken in the first quarter of each year, measures the percentage of users who indicate</w:t>
            </w:r>
            <w:r w:rsidR="004D3920">
              <w:rPr>
                <w:rFonts w:ascii="Times New Roman" w:eastAsia="Calibri" w:hAnsi="Times New Roman" w:cs="Times New Roman"/>
                <w:sz w:val="18"/>
                <w:szCs w:val="18"/>
                <w:lang w:val="en-GB" w:eastAsia="en-US"/>
              </w:rPr>
              <w:t>d</w:t>
            </w:r>
            <w:r w:rsidRPr="00273784">
              <w:rPr>
                <w:rFonts w:ascii="Times New Roman" w:eastAsia="Calibri" w:hAnsi="Times New Roman" w:cs="Times New Roman"/>
                <w:sz w:val="18"/>
                <w:szCs w:val="18"/>
                <w:lang w:val="en-GB" w:eastAsia="en-US"/>
              </w:rPr>
              <w:t xml:space="preserve"> that development solutions shared over UNDP knowledge platforms are useful. ‘Knowledge platforms’ include the UNDP </w:t>
            </w:r>
            <w:proofErr w:type="gramStart"/>
            <w:r w:rsidRPr="00273784">
              <w:rPr>
                <w:rFonts w:ascii="Times New Roman" w:eastAsia="Calibri" w:hAnsi="Times New Roman" w:cs="Times New Roman"/>
                <w:sz w:val="18"/>
                <w:szCs w:val="18"/>
                <w:lang w:val="en-GB" w:eastAsia="en-US"/>
              </w:rPr>
              <w:t>website</w:t>
            </w:r>
            <w:proofErr w:type="gramEnd"/>
            <w:r w:rsidRPr="00273784">
              <w:rPr>
                <w:rFonts w:ascii="Times New Roman" w:eastAsia="Calibri" w:hAnsi="Times New Roman" w:cs="Times New Roman"/>
                <w:sz w:val="18"/>
                <w:szCs w:val="18"/>
                <w:lang w:val="en-GB" w:eastAsia="en-US"/>
              </w:rPr>
              <w:t xml:space="preserve"> and all </w:t>
            </w:r>
            <w:r>
              <w:rPr>
                <w:rFonts w:ascii="Times New Roman" w:eastAsia="Calibri" w:hAnsi="Times New Roman" w:cs="Times New Roman"/>
                <w:sz w:val="18"/>
                <w:szCs w:val="18"/>
                <w:lang w:val="en-GB" w:eastAsia="en-US"/>
              </w:rPr>
              <w:t>‘</w:t>
            </w:r>
            <w:proofErr w:type="spellStart"/>
            <w:r w:rsidRPr="00273784">
              <w:rPr>
                <w:rFonts w:ascii="Times New Roman" w:eastAsia="Calibri" w:hAnsi="Times New Roman" w:cs="Times New Roman"/>
                <w:sz w:val="18"/>
                <w:szCs w:val="18"/>
                <w:lang w:val="en-GB" w:eastAsia="en-US"/>
              </w:rPr>
              <w:t>Teamworks</w:t>
            </w:r>
            <w:proofErr w:type="spellEnd"/>
            <w:r>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-based interactive online platforms that allow external (non-UNDP) users</w:t>
            </w:r>
            <w:r w:rsidR="004D3920">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including national g</w:t>
            </w:r>
            <w:r w:rsidR="00D3333D">
              <w:rPr>
                <w:rFonts w:ascii="Times New Roman" w:eastAsia="Calibri" w:hAnsi="Times New Roman" w:cs="Times New Roman"/>
                <w:sz w:val="18"/>
                <w:szCs w:val="18"/>
                <w:lang w:val="en-GB" w:eastAsia="en-US"/>
              </w:rPr>
              <w:t xml:space="preserve">overnment partners, </w:t>
            </w:r>
            <w:r w:rsidR="004D3920">
              <w:rPr>
                <w:rFonts w:ascii="Times New Roman" w:eastAsia="Calibri" w:hAnsi="Times New Roman" w:cs="Times New Roman"/>
                <w:sz w:val="18"/>
                <w:szCs w:val="18"/>
                <w:lang w:val="en-GB" w:eastAsia="en-US"/>
              </w:rPr>
              <w:t xml:space="preserve">partnering </w:t>
            </w:r>
            <w:r w:rsidRPr="00273784">
              <w:rPr>
                <w:rFonts w:ascii="Times New Roman" w:eastAsia="Calibri" w:hAnsi="Times New Roman" w:cs="Times New Roman"/>
                <w:sz w:val="18"/>
                <w:szCs w:val="18"/>
                <w:lang w:val="en-GB" w:eastAsia="en-US"/>
              </w:rPr>
              <w:t xml:space="preserve">international organizations and NGOs, </w:t>
            </w:r>
            <w:r w:rsidR="004D3920">
              <w:rPr>
                <w:rFonts w:ascii="Times New Roman" w:eastAsia="Calibri" w:hAnsi="Times New Roman" w:cs="Times New Roman"/>
                <w:sz w:val="18"/>
                <w:szCs w:val="18"/>
                <w:lang w:val="en-GB" w:eastAsia="en-US"/>
              </w:rPr>
              <w:t>and the</w:t>
            </w:r>
            <w:r w:rsidRPr="00273784">
              <w:rPr>
                <w:rFonts w:ascii="Times New Roman" w:eastAsia="Calibri" w:hAnsi="Times New Roman" w:cs="Times New Roman"/>
                <w:sz w:val="18"/>
                <w:szCs w:val="18"/>
                <w:lang w:val="en-GB" w:eastAsia="en-US"/>
              </w:rPr>
              <w:t xml:space="preserve"> global public</w:t>
            </w:r>
            <w:r w:rsidR="004D3920">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to search and retrieve </w:t>
            </w:r>
            <w:r w:rsidR="004D3920">
              <w:rPr>
                <w:rFonts w:ascii="Times New Roman" w:eastAsia="Calibri" w:hAnsi="Times New Roman" w:cs="Times New Roman"/>
                <w:sz w:val="18"/>
                <w:szCs w:val="18"/>
                <w:lang w:val="en-GB" w:eastAsia="en-US"/>
              </w:rPr>
              <w:t>information and</w:t>
            </w:r>
            <w:r w:rsidR="004D3920" w:rsidRPr="00273784">
              <w:rPr>
                <w:rFonts w:ascii="Times New Roman" w:eastAsia="Calibri" w:hAnsi="Times New Roman" w:cs="Times New Roman"/>
                <w:sz w:val="18"/>
                <w:szCs w:val="18"/>
                <w:lang w:val="en-GB" w:eastAsia="en-US"/>
              </w:rPr>
              <w:t xml:space="preserve"> </w:t>
            </w:r>
            <w:r w:rsidRPr="00273784">
              <w:rPr>
                <w:rFonts w:ascii="Times New Roman" w:eastAsia="Calibri" w:hAnsi="Times New Roman" w:cs="Times New Roman"/>
                <w:sz w:val="18"/>
                <w:szCs w:val="18"/>
                <w:lang w:val="en-GB" w:eastAsia="en-US"/>
              </w:rPr>
              <w:t xml:space="preserve">resources of any kind </w:t>
            </w:r>
            <w:r w:rsidR="004D3920">
              <w:rPr>
                <w:rFonts w:ascii="Times New Roman" w:eastAsia="Calibri" w:hAnsi="Times New Roman" w:cs="Times New Roman"/>
                <w:sz w:val="18"/>
                <w:szCs w:val="18"/>
                <w:lang w:val="en-GB" w:eastAsia="en-US"/>
              </w:rPr>
              <w:t xml:space="preserve">(e.g. </w:t>
            </w:r>
            <w:r w:rsidRPr="00273784">
              <w:rPr>
                <w:rFonts w:ascii="Times New Roman" w:eastAsia="Calibri" w:hAnsi="Times New Roman" w:cs="Times New Roman"/>
                <w:sz w:val="18"/>
                <w:szCs w:val="18"/>
                <w:lang w:val="en-GB" w:eastAsia="en-US"/>
              </w:rPr>
              <w:t>articles, files, videos, images, etc.</w:t>
            </w:r>
            <w:r w:rsidR="004D3920">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Once developed, the South-South exchange platform and a public online library of knowledge products will be included. </w:t>
            </w:r>
          </w:p>
          <w:p w14:paraId="4EBFF8BF" w14:textId="0A92407F" w:rsidR="00EB2F9D" w:rsidRPr="0066448E" w:rsidRDefault="00EB2F9D" w:rsidP="00B21E3D">
            <w:pPr>
              <w:spacing w:after="0" w:line="240" w:lineRule="auto"/>
              <w:rPr>
                <w:rFonts w:ascii="Times New Roman" w:eastAsia="Calibri" w:hAnsi="Times New Roman" w:cs="Times New Roman"/>
                <w:sz w:val="18"/>
                <w:szCs w:val="18"/>
                <w:lang w:val="en-GB" w:eastAsia="en-US"/>
              </w:rPr>
            </w:pPr>
            <w:r w:rsidRPr="00610D76">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610D76">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610D76">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610D76">
              <w:rPr>
                <w:rFonts w:ascii="Times New Roman" w:eastAsia="Calibri" w:hAnsi="Times New Roman" w:cs="Times New Roman"/>
                <w:b/>
                <w:sz w:val="18"/>
                <w:szCs w:val="18"/>
                <w:lang w:val="en-GB"/>
              </w:rPr>
              <w:t xml:space="preserve">ote: </w:t>
            </w:r>
            <w:r w:rsidRPr="00610D76">
              <w:rPr>
                <w:rFonts w:ascii="Times New Roman" w:eastAsia="Calibri" w:hAnsi="Times New Roman" w:cs="Times New Roman"/>
                <w:sz w:val="18"/>
                <w:szCs w:val="18"/>
                <w:lang w:val="en-GB"/>
              </w:rPr>
              <w:t>No change to previously published baselines, milestones, targets or actuals for previous years.</w:t>
            </w:r>
          </w:p>
        </w:tc>
      </w:tr>
      <w:tr w:rsidR="00E17476" w:rsidRPr="00273784" w14:paraId="7954E5C4" w14:textId="746B6421" w:rsidTr="00004407">
        <w:trPr>
          <w:trHeight w:val="260"/>
        </w:trPr>
        <w:tc>
          <w:tcPr>
            <w:tcW w:w="1975" w:type="dxa"/>
            <w:vMerge w:val="restart"/>
            <w:shd w:val="clear" w:color="auto" w:fill="BDD6EE" w:themeFill="accent1" w:themeFillTint="66"/>
          </w:tcPr>
          <w:p w14:paraId="389AA7FC" w14:textId="77777777" w:rsidR="00E17476" w:rsidRPr="00273784" w:rsidRDefault="00E17476" w:rsidP="00365EC9">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Output</w:t>
            </w:r>
            <w:r w:rsidRPr="00273784">
              <w:rPr>
                <w:rFonts w:ascii="Times New Roman" w:eastAsia="Calibri" w:hAnsi="Times New Roman" w:cs="Times New Roman"/>
                <w:i/>
                <w:sz w:val="18"/>
                <w:szCs w:val="18"/>
                <w:lang w:val="en-GB"/>
              </w:rPr>
              <w:t xml:space="preserve"> </w:t>
            </w:r>
          </w:p>
        </w:tc>
        <w:tc>
          <w:tcPr>
            <w:tcW w:w="4770" w:type="dxa"/>
            <w:gridSpan w:val="2"/>
            <w:vMerge w:val="restart"/>
            <w:shd w:val="clear" w:color="auto" w:fill="BDD6EE" w:themeFill="accent1" w:themeFillTint="66"/>
          </w:tcPr>
          <w:p w14:paraId="202B36DB" w14:textId="77777777" w:rsidR="00E17476" w:rsidRPr="00273784" w:rsidRDefault="00E17476" w:rsidP="00365EC9">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 xml:space="preserve">Output Indicator </w:t>
            </w:r>
          </w:p>
        </w:tc>
        <w:tc>
          <w:tcPr>
            <w:tcW w:w="1080" w:type="dxa"/>
            <w:shd w:val="clear" w:color="auto" w:fill="BDD6EE" w:themeFill="accent1" w:themeFillTint="66"/>
            <w:vAlign w:val="center"/>
          </w:tcPr>
          <w:p w14:paraId="34E42DE6" w14:textId="77777777" w:rsidR="00E17476" w:rsidRPr="00273784" w:rsidRDefault="00E17476" w:rsidP="00365EC9">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2013</w:t>
            </w:r>
          </w:p>
        </w:tc>
        <w:tc>
          <w:tcPr>
            <w:tcW w:w="1080" w:type="dxa"/>
            <w:shd w:val="clear" w:color="auto" w:fill="BDD6EE" w:themeFill="accent1" w:themeFillTint="66"/>
            <w:vAlign w:val="center"/>
          </w:tcPr>
          <w:p w14:paraId="30C1AF31" w14:textId="77777777" w:rsidR="00E17476" w:rsidRPr="00273784" w:rsidRDefault="00E17476" w:rsidP="00365EC9">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2014</w:t>
            </w:r>
          </w:p>
        </w:tc>
        <w:tc>
          <w:tcPr>
            <w:tcW w:w="1080" w:type="dxa"/>
            <w:shd w:val="clear" w:color="auto" w:fill="BDD6EE" w:themeFill="accent1" w:themeFillTint="66"/>
            <w:vAlign w:val="center"/>
          </w:tcPr>
          <w:p w14:paraId="116AAE17" w14:textId="77777777" w:rsidR="00E17476" w:rsidRPr="00273784" w:rsidRDefault="00E17476" w:rsidP="00365EC9">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2015</w:t>
            </w:r>
          </w:p>
        </w:tc>
        <w:tc>
          <w:tcPr>
            <w:tcW w:w="990" w:type="dxa"/>
            <w:shd w:val="clear" w:color="auto" w:fill="BDD6EE" w:themeFill="accent1" w:themeFillTint="66"/>
            <w:vAlign w:val="center"/>
          </w:tcPr>
          <w:p w14:paraId="29C9B564" w14:textId="77777777" w:rsidR="00E17476" w:rsidRPr="00273784" w:rsidRDefault="00E17476" w:rsidP="00365EC9">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2016</w:t>
            </w:r>
          </w:p>
        </w:tc>
        <w:tc>
          <w:tcPr>
            <w:tcW w:w="2003" w:type="dxa"/>
            <w:gridSpan w:val="2"/>
            <w:shd w:val="clear" w:color="auto" w:fill="BDD6EE" w:themeFill="accent1" w:themeFillTint="66"/>
            <w:vAlign w:val="center"/>
          </w:tcPr>
          <w:p w14:paraId="1767848D" w14:textId="77777777" w:rsidR="00E17476" w:rsidRPr="00273784" w:rsidRDefault="00E17476" w:rsidP="00365EC9">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2017</w:t>
            </w:r>
          </w:p>
        </w:tc>
      </w:tr>
      <w:tr w:rsidR="00E17476" w:rsidRPr="00273784" w14:paraId="33E0DE62" w14:textId="50D36CA0" w:rsidTr="00004407">
        <w:trPr>
          <w:trHeight w:val="70"/>
        </w:trPr>
        <w:tc>
          <w:tcPr>
            <w:tcW w:w="1975" w:type="dxa"/>
            <w:vMerge/>
            <w:shd w:val="clear" w:color="auto" w:fill="BDD6EE" w:themeFill="accent1" w:themeFillTint="66"/>
          </w:tcPr>
          <w:p w14:paraId="48FF9A85" w14:textId="77777777" w:rsidR="00E17476" w:rsidRPr="00273784" w:rsidRDefault="00E17476" w:rsidP="00E17476">
            <w:pPr>
              <w:spacing w:after="0" w:line="240" w:lineRule="auto"/>
              <w:rPr>
                <w:rFonts w:ascii="Times New Roman" w:eastAsia="Calibri" w:hAnsi="Times New Roman" w:cs="Times New Roman"/>
                <w:b/>
                <w:sz w:val="18"/>
                <w:szCs w:val="18"/>
                <w:lang w:val="en-GB"/>
              </w:rPr>
            </w:pPr>
          </w:p>
        </w:tc>
        <w:tc>
          <w:tcPr>
            <w:tcW w:w="4770" w:type="dxa"/>
            <w:gridSpan w:val="2"/>
            <w:vMerge/>
            <w:shd w:val="clear" w:color="auto" w:fill="BDD6EE" w:themeFill="accent1" w:themeFillTint="66"/>
          </w:tcPr>
          <w:p w14:paraId="10D7C626" w14:textId="77777777" w:rsidR="00E17476" w:rsidRPr="00273784" w:rsidRDefault="00E17476" w:rsidP="00E17476">
            <w:pPr>
              <w:spacing w:after="0" w:line="240" w:lineRule="auto"/>
              <w:rPr>
                <w:rFonts w:ascii="Times New Roman" w:eastAsia="Calibri" w:hAnsi="Times New Roman" w:cs="Times New Roman"/>
                <w:b/>
                <w:sz w:val="18"/>
                <w:szCs w:val="18"/>
                <w:lang w:val="en-GB"/>
              </w:rPr>
            </w:pPr>
          </w:p>
        </w:tc>
        <w:tc>
          <w:tcPr>
            <w:tcW w:w="1080" w:type="dxa"/>
            <w:shd w:val="clear" w:color="auto" w:fill="BDD6EE" w:themeFill="accent1" w:themeFillTint="66"/>
          </w:tcPr>
          <w:p w14:paraId="40D94D83" w14:textId="77777777" w:rsidR="00E17476" w:rsidRPr="00273784" w:rsidRDefault="00E17476" w:rsidP="00E17476">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Baseline</w:t>
            </w:r>
          </w:p>
        </w:tc>
        <w:tc>
          <w:tcPr>
            <w:tcW w:w="1080" w:type="dxa"/>
            <w:shd w:val="clear" w:color="auto" w:fill="BDD6EE" w:themeFill="accent1" w:themeFillTint="66"/>
          </w:tcPr>
          <w:p w14:paraId="6B7F6CC9" w14:textId="77777777" w:rsidR="00E17476" w:rsidRPr="00273784" w:rsidRDefault="00E17476" w:rsidP="00E17476">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1080" w:type="dxa"/>
            <w:shd w:val="clear" w:color="auto" w:fill="BDD6EE" w:themeFill="accent1" w:themeFillTint="66"/>
          </w:tcPr>
          <w:p w14:paraId="127D3ED4" w14:textId="77777777" w:rsidR="00E17476" w:rsidRPr="00273784" w:rsidRDefault="00E17476" w:rsidP="00E17476">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69DFFC64" w14:textId="321CE92C" w:rsidR="00E17476" w:rsidRPr="00273784" w:rsidRDefault="00E17476" w:rsidP="00E17476">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Actual</w:t>
            </w:r>
          </w:p>
        </w:tc>
        <w:tc>
          <w:tcPr>
            <w:tcW w:w="990" w:type="dxa"/>
            <w:shd w:val="clear" w:color="auto" w:fill="BDD6EE" w:themeFill="accent1" w:themeFillTint="66"/>
          </w:tcPr>
          <w:p w14:paraId="50E27D11" w14:textId="1A2A0871" w:rsidR="00E17476" w:rsidRPr="00273784" w:rsidRDefault="00E17476" w:rsidP="00E17476">
            <w:pPr>
              <w:spacing w:after="0" w:line="240" w:lineRule="auto"/>
              <w:jc w:val="center"/>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Target</w:t>
            </w:r>
          </w:p>
        </w:tc>
        <w:tc>
          <w:tcPr>
            <w:tcW w:w="1013" w:type="dxa"/>
            <w:shd w:val="clear" w:color="auto" w:fill="BDD6EE" w:themeFill="accent1" w:themeFillTint="66"/>
          </w:tcPr>
          <w:p w14:paraId="1BE4CEDE" w14:textId="02D8C679" w:rsidR="00E17476" w:rsidRPr="00E17476" w:rsidRDefault="00E17476" w:rsidP="00E17476">
            <w:pPr>
              <w:spacing w:after="0" w:line="240" w:lineRule="auto"/>
              <w:jc w:val="center"/>
              <w:rPr>
                <w:rFonts w:ascii="Times New Roman" w:hAnsi="Times New Roman" w:cs="Times New Roman"/>
                <w:b/>
                <w:sz w:val="18"/>
                <w:szCs w:val="18"/>
                <w:lang w:val="en-GB"/>
              </w:rPr>
            </w:pPr>
            <w:r w:rsidRPr="00E17476">
              <w:rPr>
                <w:rFonts w:ascii="Times New Roman" w:hAnsi="Times New Roman" w:cs="Times New Roman"/>
                <w:b/>
                <w:sz w:val="18"/>
                <w:szCs w:val="18"/>
                <w:lang w:val="en-GB"/>
              </w:rPr>
              <w:t>Actual</w:t>
            </w:r>
          </w:p>
        </w:tc>
      </w:tr>
      <w:tr w:rsidR="00E17476" w:rsidRPr="00273784" w14:paraId="60E089AD" w14:textId="35EBCF8E" w:rsidTr="00477BEA">
        <w:trPr>
          <w:trHeight w:val="1318"/>
        </w:trPr>
        <w:tc>
          <w:tcPr>
            <w:tcW w:w="1975" w:type="dxa"/>
            <w:vMerge w:val="restart"/>
            <w:tcBorders>
              <w:bottom w:val="single" w:sz="4" w:space="0" w:color="auto"/>
            </w:tcBorders>
            <w:shd w:val="clear" w:color="auto" w:fill="auto"/>
          </w:tcPr>
          <w:p w14:paraId="54C0373B" w14:textId="77777777" w:rsidR="00E17476" w:rsidRPr="00273784" w:rsidRDefault="00E17476" w:rsidP="005B71A3">
            <w:pPr>
              <w:spacing w:after="0" w:line="240" w:lineRule="auto"/>
              <w:rPr>
                <w:rFonts w:ascii="Times New Roman" w:eastAsia="Calibri" w:hAnsi="Times New Roman" w:cs="Times New Roman"/>
                <w:color w:val="000000"/>
                <w:sz w:val="18"/>
                <w:szCs w:val="18"/>
                <w:lang w:val="en-GB"/>
              </w:rPr>
            </w:pPr>
            <w:r w:rsidRPr="00273784">
              <w:rPr>
                <w:rFonts w:ascii="Times New Roman" w:eastAsia="Calibri" w:hAnsi="Times New Roman" w:cs="Times New Roman"/>
                <w:b/>
                <w:sz w:val="18"/>
                <w:szCs w:val="18"/>
                <w:lang w:val="en-GB"/>
              </w:rPr>
              <w:t xml:space="preserve">Output 7.8. </w:t>
            </w:r>
            <w:r w:rsidRPr="00273784">
              <w:rPr>
                <w:rFonts w:ascii="Times New Roman" w:eastAsia="Calibri" w:hAnsi="Times New Roman" w:cs="Times New Roman"/>
                <w:color w:val="000000"/>
                <w:sz w:val="18"/>
                <w:szCs w:val="18"/>
                <w:lang w:val="en-GB"/>
              </w:rPr>
              <w:t>Governance institutional, and other critical bottlenecks addressed to support achievement of the MDGs and other internationally agreed development goals</w:t>
            </w:r>
          </w:p>
          <w:p w14:paraId="6D13C645" w14:textId="77777777" w:rsidR="00E17476" w:rsidRPr="00273784" w:rsidRDefault="00E17476" w:rsidP="005B71A3">
            <w:pPr>
              <w:spacing w:after="0" w:line="240" w:lineRule="auto"/>
              <w:rPr>
                <w:rFonts w:ascii="Times New Roman" w:eastAsia="Calibri" w:hAnsi="Times New Roman" w:cs="Times New Roman"/>
                <w:sz w:val="18"/>
                <w:szCs w:val="18"/>
                <w:lang w:val="en-GB"/>
              </w:rPr>
            </w:pPr>
          </w:p>
          <w:p w14:paraId="2AAA3E3A" w14:textId="77777777" w:rsidR="00E17476" w:rsidRPr="00273784" w:rsidRDefault="00E17476" w:rsidP="005B71A3">
            <w:pPr>
              <w:spacing w:after="0" w:line="240" w:lineRule="auto"/>
              <w:rPr>
                <w:rFonts w:ascii="Times New Roman" w:eastAsia="Calibri" w:hAnsi="Times New Roman" w:cs="Times New Roman"/>
                <w:b/>
                <w:color w:val="000000"/>
                <w:sz w:val="18"/>
                <w:szCs w:val="18"/>
                <w:lang w:val="en-GB"/>
              </w:rPr>
            </w:pPr>
            <w:r w:rsidRPr="00C370CF">
              <w:rPr>
                <w:rFonts w:ascii="Times New Roman" w:eastAsia="Calibri" w:hAnsi="Times New Roman" w:cs="Times New Roman"/>
                <w:b/>
                <w:color w:val="000000"/>
                <w:sz w:val="18"/>
                <w:szCs w:val="18"/>
                <w:lang w:val="en-GB"/>
              </w:rPr>
              <w:t>Contributing units:</w:t>
            </w:r>
            <w:r w:rsidRPr="00273784">
              <w:rPr>
                <w:rFonts w:ascii="Times New Roman" w:eastAsia="Calibri" w:hAnsi="Times New Roman" w:cs="Times New Roman"/>
                <w:b/>
                <w:color w:val="000000"/>
                <w:sz w:val="18"/>
                <w:szCs w:val="18"/>
                <w:lang w:val="en-GB"/>
              </w:rPr>
              <w:t xml:space="preserve"> BPPS </w:t>
            </w:r>
          </w:p>
          <w:p w14:paraId="602205F8" w14:textId="30F31B79" w:rsidR="00E17476" w:rsidRPr="00273784" w:rsidRDefault="00E17476" w:rsidP="004D28E6">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color w:val="000000"/>
                <w:sz w:val="18"/>
                <w:szCs w:val="18"/>
                <w:lang w:val="en-GB"/>
              </w:rPr>
              <w:t xml:space="preserve">(December </w:t>
            </w:r>
            <w:r w:rsidR="004D28E6">
              <w:rPr>
                <w:rFonts w:ascii="Times New Roman" w:eastAsia="Calibri" w:hAnsi="Times New Roman" w:cs="Times New Roman"/>
                <w:b/>
                <w:color w:val="000000"/>
                <w:sz w:val="18"/>
                <w:szCs w:val="18"/>
                <w:lang w:val="en-GB"/>
              </w:rPr>
              <w:t>2017</w:t>
            </w:r>
            <w:r w:rsidRPr="00273784">
              <w:rPr>
                <w:rFonts w:ascii="Times New Roman" w:eastAsia="Calibri" w:hAnsi="Times New Roman" w:cs="Times New Roman"/>
                <w:b/>
                <w:color w:val="000000"/>
                <w:sz w:val="18"/>
                <w:szCs w:val="18"/>
                <w:lang w:val="en-GB"/>
              </w:rPr>
              <w:t>)</w:t>
            </w:r>
          </w:p>
        </w:tc>
        <w:tc>
          <w:tcPr>
            <w:tcW w:w="630" w:type="dxa"/>
            <w:vMerge w:val="restart"/>
            <w:tcBorders>
              <w:bottom w:val="single" w:sz="4" w:space="0" w:color="auto"/>
            </w:tcBorders>
            <w:shd w:val="clear" w:color="auto" w:fill="auto"/>
          </w:tcPr>
          <w:p w14:paraId="144BDF33" w14:textId="77777777" w:rsidR="00E17476" w:rsidRPr="00273784" w:rsidRDefault="00E17476" w:rsidP="005B71A3">
            <w:pPr>
              <w:spacing w:after="0" w:line="240" w:lineRule="auto"/>
              <w:rPr>
                <w:rFonts w:ascii="Times New Roman" w:hAnsi="Times New Roman" w:cs="Times New Roman"/>
                <w:sz w:val="18"/>
                <w:szCs w:val="18"/>
                <w:lang w:val="en-GB"/>
              </w:rPr>
            </w:pPr>
            <w:r w:rsidRPr="00273784">
              <w:rPr>
                <w:rFonts w:ascii="Times New Roman" w:eastAsia="Calibri" w:hAnsi="Times New Roman" w:cs="Times New Roman"/>
                <w:b/>
                <w:sz w:val="18"/>
                <w:szCs w:val="18"/>
                <w:lang w:val="en-GB"/>
              </w:rPr>
              <w:t>7.8.1</w:t>
            </w:r>
          </w:p>
        </w:tc>
        <w:tc>
          <w:tcPr>
            <w:tcW w:w="4140" w:type="dxa"/>
            <w:tcBorders>
              <w:bottom w:val="single" w:sz="4" w:space="0" w:color="auto"/>
            </w:tcBorders>
            <w:shd w:val="clear" w:color="auto" w:fill="auto"/>
          </w:tcPr>
          <w:p w14:paraId="3DBE74C7" w14:textId="77777777" w:rsidR="00E17476" w:rsidRPr="00273784" w:rsidRDefault="00E17476" w:rsidP="005B71A3">
            <w:pPr>
              <w:spacing w:after="0" w:line="240" w:lineRule="auto"/>
              <w:rPr>
                <w:rFonts w:ascii="Times New Roman" w:hAnsi="Times New Roman" w:cs="Times New Roman"/>
                <w:sz w:val="18"/>
                <w:szCs w:val="18"/>
                <w:lang w:val="en-GB"/>
              </w:rPr>
            </w:pPr>
            <w:r w:rsidRPr="00273784">
              <w:rPr>
                <w:rFonts w:ascii="Times New Roman" w:hAnsi="Times New Roman" w:cs="Times New Roman"/>
                <w:sz w:val="18"/>
                <w:szCs w:val="18"/>
                <w:lang w:val="en-GB"/>
              </w:rPr>
              <w:t xml:space="preserve">Number of countries </w:t>
            </w:r>
            <w:r w:rsidRPr="00273784">
              <w:rPr>
                <w:rFonts w:ascii="Times New Roman" w:hAnsi="Times New Roman" w:cs="Times New Roman"/>
                <w:b/>
                <w:sz w:val="18"/>
                <w:szCs w:val="18"/>
                <w:lang w:val="en-GB"/>
              </w:rPr>
              <w:t>implementing MDG Acceleration Framework (MAF) action plans</w:t>
            </w:r>
            <w:r w:rsidRPr="00273784">
              <w:rPr>
                <w:rFonts w:ascii="Times New Roman" w:hAnsi="Times New Roman" w:cs="Times New Roman"/>
                <w:sz w:val="18"/>
                <w:szCs w:val="18"/>
                <w:lang w:val="en-GB"/>
              </w:rPr>
              <w:t xml:space="preserve"> to drive progress on lagging MDGs through national and/or sub-national budgets</w:t>
            </w:r>
          </w:p>
          <w:p w14:paraId="4E92DA8C" w14:textId="77777777" w:rsidR="00E17476" w:rsidRPr="00273784" w:rsidRDefault="00E17476" w:rsidP="005B71A3">
            <w:pPr>
              <w:spacing w:after="0" w:line="240" w:lineRule="auto"/>
              <w:rPr>
                <w:rFonts w:ascii="Times New Roman" w:hAnsi="Times New Roman" w:cs="Times New Roman"/>
                <w:sz w:val="18"/>
                <w:szCs w:val="18"/>
                <w:lang w:val="en-GB"/>
              </w:rPr>
            </w:pPr>
          </w:p>
        </w:tc>
        <w:tc>
          <w:tcPr>
            <w:tcW w:w="1080" w:type="dxa"/>
            <w:tcBorders>
              <w:bottom w:val="single" w:sz="4" w:space="0" w:color="auto"/>
            </w:tcBorders>
            <w:shd w:val="clear" w:color="auto" w:fill="auto"/>
            <w:vAlign w:val="center"/>
          </w:tcPr>
          <w:p w14:paraId="72D7080B" w14:textId="77777777"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color w:val="000000" w:themeColor="text1"/>
                <w:sz w:val="18"/>
                <w:szCs w:val="18"/>
                <w:lang w:val="en-GB" w:eastAsia="zh-CN"/>
              </w:rPr>
              <w:t>33</w:t>
            </w:r>
          </w:p>
        </w:tc>
        <w:tc>
          <w:tcPr>
            <w:tcW w:w="1080" w:type="dxa"/>
            <w:tcBorders>
              <w:bottom w:val="single" w:sz="4" w:space="0" w:color="auto"/>
            </w:tcBorders>
            <w:shd w:val="clear" w:color="auto" w:fill="auto"/>
            <w:vAlign w:val="center"/>
          </w:tcPr>
          <w:p w14:paraId="3E5C905F" w14:textId="77777777"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eastAsia="zh-CN"/>
              </w:rPr>
              <w:t>45</w:t>
            </w:r>
          </w:p>
        </w:tc>
        <w:tc>
          <w:tcPr>
            <w:tcW w:w="1080" w:type="dxa"/>
            <w:tcBorders>
              <w:bottom w:val="single" w:sz="4" w:space="0" w:color="auto"/>
            </w:tcBorders>
            <w:shd w:val="clear" w:color="auto" w:fill="auto"/>
            <w:vAlign w:val="center"/>
          </w:tcPr>
          <w:p w14:paraId="001B6874" w14:textId="77777777"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eastAsia="zh-CN"/>
              </w:rPr>
              <w:t>53</w:t>
            </w:r>
          </w:p>
        </w:tc>
        <w:tc>
          <w:tcPr>
            <w:tcW w:w="990" w:type="dxa"/>
            <w:tcBorders>
              <w:bottom w:val="single" w:sz="4" w:space="0" w:color="auto"/>
            </w:tcBorders>
            <w:shd w:val="clear" w:color="auto" w:fill="auto"/>
            <w:vAlign w:val="center"/>
          </w:tcPr>
          <w:p w14:paraId="3682D8BF" w14:textId="0121C905"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53</w:t>
            </w:r>
          </w:p>
        </w:tc>
        <w:tc>
          <w:tcPr>
            <w:tcW w:w="990" w:type="dxa"/>
            <w:tcBorders>
              <w:bottom w:val="single" w:sz="4" w:space="0" w:color="auto"/>
            </w:tcBorders>
            <w:shd w:val="clear" w:color="auto" w:fill="auto"/>
            <w:vAlign w:val="center"/>
          </w:tcPr>
          <w:p w14:paraId="54C1F07A" w14:textId="082975AC"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eastAsia="zh-CN"/>
              </w:rPr>
              <w:t>53</w:t>
            </w:r>
          </w:p>
        </w:tc>
        <w:tc>
          <w:tcPr>
            <w:tcW w:w="1013" w:type="dxa"/>
            <w:tcBorders>
              <w:bottom w:val="single" w:sz="4" w:space="0" w:color="auto"/>
            </w:tcBorders>
            <w:shd w:val="clear" w:color="auto" w:fill="auto"/>
            <w:vAlign w:val="center"/>
          </w:tcPr>
          <w:p w14:paraId="2F335F6C" w14:textId="39940B72" w:rsidR="00E17476" w:rsidRPr="00273784" w:rsidRDefault="00E17476" w:rsidP="005B71A3">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eastAsia="zh-CN"/>
              </w:rPr>
              <w:t>53</w:t>
            </w:r>
          </w:p>
        </w:tc>
      </w:tr>
      <w:tr w:rsidR="00E17476" w:rsidRPr="00273784" w14:paraId="6F3D3996" w14:textId="03F58335" w:rsidTr="00004407">
        <w:tc>
          <w:tcPr>
            <w:tcW w:w="1975" w:type="dxa"/>
            <w:vMerge/>
          </w:tcPr>
          <w:p w14:paraId="210E8AB7" w14:textId="77777777" w:rsidR="00E17476" w:rsidRPr="00273784" w:rsidRDefault="00E17476" w:rsidP="005B71A3">
            <w:pPr>
              <w:spacing w:after="0" w:line="240" w:lineRule="auto"/>
              <w:rPr>
                <w:rFonts w:ascii="Times New Roman" w:eastAsia="Calibri" w:hAnsi="Times New Roman" w:cs="Times New Roman"/>
                <w:b/>
                <w:sz w:val="18"/>
                <w:szCs w:val="18"/>
                <w:lang w:val="en-GB"/>
              </w:rPr>
            </w:pPr>
          </w:p>
        </w:tc>
        <w:tc>
          <w:tcPr>
            <w:tcW w:w="630" w:type="dxa"/>
            <w:vMerge/>
            <w:shd w:val="clear" w:color="auto" w:fill="auto"/>
          </w:tcPr>
          <w:p w14:paraId="45EC524A" w14:textId="77777777" w:rsidR="00E17476" w:rsidRPr="00273784" w:rsidRDefault="00E17476" w:rsidP="005B71A3">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2B55C1CE" w14:textId="67574560" w:rsidR="00E17476" w:rsidRDefault="00E17476" w:rsidP="005B71A3">
            <w:pPr>
              <w:spacing w:after="0" w:line="240" w:lineRule="auto"/>
              <w:rPr>
                <w:rFonts w:ascii="Times New Roman" w:eastAsia="Calibri" w:hAnsi="Times New Roman" w:cs="Times New Roman"/>
                <w:sz w:val="18"/>
                <w:szCs w:val="18"/>
                <w:lang w:val="en-GB" w:eastAsia="en-US"/>
              </w:rPr>
            </w:pPr>
            <w:r w:rsidRPr="00273784">
              <w:rPr>
                <w:rFonts w:ascii="Times New Roman" w:eastAsia="Calibri" w:hAnsi="Times New Roman" w:cs="Times New Roman"/>
                <w:b/>
                <w:sz w:val="18"/>
                <w:szCs w:val="18"/>
                <w:lang w:val="en-GB" w:eastAsia="en-US"/>
              </w:rPr>
              <w:t xml:space="preserve">Indicator 7.8.1 Note: </w:t>
            </w:r>
            <w:r w:rsidRPr="00273784">
              <w:rPr>
                <w:rFonts w:ascii="Times New Roman" w:eastAsia="Calibri" w:hAnsi="Times New Roman" w:cs="Times New Roman"/>
                <w:sz w:val="18"/>
                <w:szCs w:val="18"/>
                <w:lang w:val="en-GB" w:eastAsia="en-US"/>
              </w:rPr>
              <w:t>Data provided by UNDP BPPS. Tracks the number of countries implementing MDG acceleration action plans with support from UNDP (</w:t>
            </w:r>
            <w:r w:rsidR="004D3920">
              <w:rPr>
                <w:rFonts w:ascii="Times New Roman" w:eastAsia="Calibri" w:hAnsi="Times New Roman" w:cs="Times New Roman"/>
                <w:sz w:val="18"/>
                <w:szCs w:val="18"/>
                <w:lang w:val="en-GB" w:eastAsia="en-US"/>
              </w:rPr>
              <w:t>requested by</w:t>
            </w:r>
            <w:r w:rsidRPr="00273784">
              <w:rPr>
                <w:rFonts w:ascii="Times New Roman" w:eastAsia="Calibri" w:hAnsi="Times New Roman" w:cs="Times New Roman"/>
                <w:sz w:val="18"/>
                <w:szCs w:val="18"/>
                <w:lang w:val="en-GB" w:eastAsia="en-US"/>
              </w:rPr>
              <w:t xml:space="preserve"> programme countries) to accelerate MDG results. Implementation is defined as having a MAF Action Plan completed and endorsed by relevant country authorities. </w:t>
            </w:r>
            <w:r w:rsidR="004D3920">
              <w:rPr>
                <w:rFonts w:ascii="Times New Roman" w:eastAsia="Calibri" w:hAnsi="Times New Roman" w:cs="Times New Roman"/>
                <w:sz w:val="18"/>
                <w:szCs w:val="18"/>
                <w:lang w:val="en-GB" w:eastAsia="en-US"/>
              </w:rPr>
              <w:t>The n</w:t>
            </w:r>
            <w:r w:rsidRPr="00273784">
              <w:rPr>
                <w:rFonts w:ascii="Times New Roman" w:eastAsia="Calibri" w:hAnsi="Times New Roman" w:cs="Times New Roman"/>
                <w:sz w:val="18"/>
                <w:szCs w:val="18"/>
                <w:lang w:val="en-GB" w:eastAsia="en-US"/>
              </w:rPr>
              <w:t>umber of countries is cumulative, and each country is only counted once</w:t>
            </w:r>
            <w:r w:rsidR="004D3920">
              <w:rPr>
                <w:rFonts w:ascii="Times New Roman" w:eastAsia="Calibri" w:hAnsi="Times New Roman" w:cs="Times New Roman"/>
                <w:sz w:val="18"/>
                <w:szCs w:val="18"/>
                <w:lang w:val="en-GB" w:eastAsia="en-US"/>
              </w:rPr>
              <w:t>;</w:t>
            </w:r>
            <w:r w:rsidRPr="00273784">
              <w:rPr>
                <w:rFonts w:ascii="Times New Roman" w:eastAsia="Calibri" w:hAnsi="Times New Roman" w:cs="Times New Roman"/>
                <w:sz w:val="18"/>
                <w:szCs w:val="18"/>
                <w:lang w:val="en-GB" w:eastAsia="en-US"/>
              </w:rPr>
              <w:t xml:space="preserve"> even if multiple plans exist at national and sub-national levels. See indicator </w:t>
            </w:r>
            <w:r w:rsidRPr="00273784">
              <w:rPr>
                <w:rFonts w:ascii="Times New Roman" w:eastAsia="Calibri" w:hAnsi="Times New Roman" w:cs="Times New Roman"/>
                <w:b/>
                <w:sz w:val="18"/>
                <w:szCs w:val="18"/>
                <w:lang w:val="en-GB" w:eastAsia="en-US"/>
              </w:rPr>
              <w:t>7.8.2</w:t>
            </w:r>
            <w:r w:rsidRPr="00273784">
              <w:rPr>
                <w:rFonts w:ascii="Times New Roman" w:eastAsia="Calibri" w:hAnsi="Times New Roman" w:cs="Times New Roman"/>
                <w:sz w:val="18"/>
                <w:szCs w:val="18"/>
                <w:lang w:val="en-GB" w:eastAsia="en-US"/>
              </w:rPr>
              <w:t xml:space="preserve"> for related data on this support.</w:t>
            </w:r>
          </w:p>
          <w:p w14:paraId="6CF44A0C" w14:textId="6639FDA1" w:rsidR="00E17476" w:rsidRPr="00273784" w:rsidRDefault="00E17476" w:rsidP="005B71A3">
            <w:pPr>
              <w:spacing w:after="0" w:line="240" w:lineRule="auto"/>
              <w:rPr>
                <w:rFonts w:ascii="Times New Roman" w:eastAsia="Calibri" w:hAnsi="Times New Roman" w:cs="Times New Roman"/>
                <w:sz w:val="18"/>
                <w:szCs w:val="18"/>
                <w:lang w:val="en-GB" w:eastAsia="en-US"/>
              </w:rPr>
            </w:pPr>
            <w:r w:rsidRPr="00273784">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273784">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273784">
              <w:rPr>
                <w:rFonts w:ascii="Times New Roman" w:eastAsia="Calibri" w:hAnsi="Times New Roman" w:cs="Times New Roman"/>
                <w:b/>
                <w:sz w:val="18"/>
                <w:szCs w:val="18"/>
                <w:lang w:val="en-GB"/>
              </w:rPr>
              <w:t>eporting</w:t>
            </w:r>
            <w:r>
              <w:rPr>
                <w:rFonts w:ascii="Times New Roman" w:eastAsia="Calibri" w:hAnsi="Times New Roman" w:cs="Times New Roman"/>
                <w:b/>
                <w:sz w:val="18"/>
                <w:szCs w:val="18"/>
                <w:lang w:val="en-GB"/>
              </w:rPr>
              <w:t xml:space="preserve"> n</w:t>
            </w:r>
            <w:r w:rsidRPr="00273784">
              <w:rPr>
                <w:rFonts w:ascii="Times New Roman" w:eastAsia="Calibri" w:hAnsi="Times New Roman" w:cs="Times New Roman"/>
                <w:b/>
                <w:sz w:val="18"/>
                <w:szCs w:val="18"/>
                <w:lang w:val="en-GB"/>
              </w:rPr>
              <w:t xml:space="preserve">ote: </w:t>
            </w:r>
            <w:r w:rsidRPr="00273784">
              <w:rPr>
                <w:rFonts w:ascii="Times New Roman" w:eastAsia="Calibri" w:hAnsi="Times New Roman" w:cs="Times New Roman"/>
                <w:sz w:val="18"/>
                <w:szCs w:val="18"/>
                <w:lang w:val="en-GB"/>
              </w:rPr>
              <w:t>No change to previously published baselines, milestones, targets or actuals for previous years</w:t>
            </w:r>
            <w:r>
              <w:rPr>
                <w:rFonts w:ascii="Times New Roman" w:eastAsia="Calibri" w:hAnsi="Times New Roman" w:cs="Times New Roman"/>
                <w:sz w:val="18"/>
                <w:szCs w:val="18"/>
                <w:lang w:val="en-GB"/>
              </w:rPr>
              <w:t>.</w:t>
            </w:r>
          </w:p>
        </w:tc>
      </w:tr>
      <w:tr w:rsidR="00E17476" w:rsidRPr="00273784" w14:paraId="6D744028" w14:textId="6F7EC61A" w:rsidTr="00477BEA">
        <w:tc>
          <w:tcPr>
            <w:tcW w:w="1975" w:type="dxa"/>
            <w:vMerge/>
            <w:vAlign w:val="center"/>
          </w:tcPr>
          <w:p w14:paraId="1AD72129" w14:textId="77777777" w:rsidR="00E17476" w:rsidRPr="00273784" w:rsidRDefault="00E17476" w:rsidP="005B71A3">
            <w:pPr>
              <w:spacing w:after="0" w:line="240" w:lineRule="auto"/>
              <w:rPr>
                <w:rFonts w:ascii="Times New Roman" w:eastAsia="Calibri" w:hAnsi="Times New Roman" w:cs="Times New Roman"/>
                <w:color w:val="000000"/>
                <w:sz w:val="18"/>
                <w:szCs w:val="18"/>
                <w:lang w:val="en-GB"/>
              </w:rPr>
            </w:pPr>
          </w:p>
        </w:tc>
        <w:tc>
          <w:tcPr>
            <w:tcW w:w="630" w:type="dxa"/>
            <w:vMerge w:val="restart"/>
          </w:tcPr>
          <w:p w14:paraId="4A1FEA80" w14:textId="77777777" w:rsidR="00E17476" w:rsidRPr="00273784" w:rsidRDefault="00E17476" w:rsidP="005B71A3">
            <w:pPr>
              <w:spacing w:after="0" w:line="240" w:lineRule="auto"/>
              <w:rPr>
                <w:rFonts w:ascii="Times New Roman" w:eastAsia="Calibri" w:hAnsi="Times New Roman" w:cs="Times New Roman"/>
                <w:b/>
                <w:sz w:val="18"/>
                <w:szCs w:val="18"/>
                <w:lang w:val="en-GB"/>
              </w:rPr>
            </w:pPr>
            <w:r w:rsidRPr="00273784">
              <w:rPr>
                <w:rFonts w:ascii="Times New Roman" w:eastAsia="Calibri" w:hAnsi="Times New Roman" w:cs="Times New Roman"/>
                <w:b/>
                <w:sz w:val="18"/>
                <w:szCs w:val="18"/>
                <w:lang w:val="en-GB"/>
              </w:rPr>
              <w:t>7.8.2</w:t>
            </w:r>
          </w:p>
        </w:tc>
        <w:tc>
          <w:tcPr>
            <w:tcW w:w="4140" w:type="dxa"/>
            <w:vAlign w:val="center"/>
          </w:tcPr>
          <w:p w14:paraId="45740AB7" w14:textId="77777777" w:rsidR="00E17476" w:rsidRPr="00273784" w:rsidRDefault="00E17476" w:rsidP="005B71A3">
            <w:pPr>
              <w:spacing w:after="0" w:line="240" w:lineRule="auto"/>
              <w:rPr>
                <w:rFonts w:ascii="Times New Roman" w:hAnsi="Times New Roman" w:cs="Times New Roman"/>
                <w:b/>
                <w:sz w:val="18"/>
                <w:szCs w:val="18"/>
                <w:lang w:val="en-GB"/>
              </w:rPr>
            </w:pPr>
            <w:r w:rsidRPr="00273784">
              <w:rPr>
                <w:rFonts w:ascii="Times New Roman" w:hAnsi="Times New Roman" w:cs="Times New Roman"/>
                <w:sz w:val="18"/>
                <w:szCs w:val="18"/>
                <w:lang w:val="en-GB"/>
              </w:rPr>
              <w:t>Number of countries developing action plans to “</w:t>
            </w:r>
            <w:r w:rsidRPr="00273784">
              <w:rPr>
                <w:rFonts w:ascii="Times New Roman" w:hAnsi="Times New Roman" w:cs="Times New Roman"/>
                <w:b/>
                <w:sz w:val="18"/>
                <w:szCs w:val="18"/>
                <w:lang w:val="en-GB"/>
              </w:rPr>
              <w:t>close the unfinished business” of the MDGs and transition to the</w:t>
            </w:r>
            <w:r w:rsidRPr="00273784">
              <w:rPr>
                <w:rFonts w:ascii="Times New Roman" w:hAnsi="Times New Roman" w:cs="Times New Roman"/>
                <w:sz w:val="18"/>
                <w:szCs w:val="18"/>
                <w:lang w:val="en-GB"/>
              </w:rPr>
              <w:t xml:space="preserve"> </w:t>
            </w:r>
            <w:r w:rsidRPr="00273784">
              <w:rPr>
                <w:rFonts w:ascii="Times New Roman" w:hAnsi="Times New Roman" w:cs="Times New Roman"/>
                <w:b/>
                <w:sz w:val="18"/>
                <w:szCs w:val="18"/>
                <w:lang w:val="en-GB"/>
              </w:rPr>
              <w:t>SDGs</w:t>
            </w:r>
          </w:p>
        </w:tc>
        <w:tc>
          <w:tcPr>
            <w:tcW w:w="1080" w:type="dxa"/>
            <w:vAlign w:val="center"/>
          </w:tcPr>
          <w:p w14:paraId="0FCBDCA2" w14:textId="77777777"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0</w:t>
            </w:r>
          </w:p>
        </w:tc>
        <w:tc>
          <w:tcPr>
            <w:tcW w:w="1080" w:type="dxa"/>
            <w:vAlign w:val="center"/>
          </w:tcPr>
          <w:p w14:paraId="1ADBF7A3" w14:textId="77777777"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color w:val="000000" w:themeColor="text1"/>
                <w:sz w:val="18"/>
                <w:szCs w:val="18"/>
                <w:lang w:val="en-GB" w:eastAsia="zh-CN"/>
              </w:rPr>
              <w:t>2</w:t>
            </w:r>
          </w:p>
        </w:tc>
        <w:tc>
          <w:tcPr>
            <w:tcW w:w="1080" w:type="dxa"/>
            <w:vAlign w:val="center"/>
          </w:tcPr>
          <w:p w14:paraId="03B7F851" w14:textId="77777777"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color w:val="000000" w:themeColor="text1"/>
                <w:sz w:val="18"/>
                <w:szCs w:val="18"/>
                <w:lang w:val="en-GB" w:eastAsia="zh-CN"/>
              </w:rPr>
              <w:t>22</w:t>
            </w:r>
          </w:p>
        </w:tc>
        <w:tc>
          <w:tcPr>
            <w:tcW w:w="990" w:type="dxa"/>
            <w:vAlign w:val="center"/>
          </w:tcPr>
          <w:p w14:paraId="43BDF592" w14:textId="3F0398FB"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35</w:t>
            </w:r>
          </w:p>
        </w:tc>
        <w:tc>
          <w:tcPr>
            <w:tcW w:w="990" w:type="dxa"/>
            <w:vAlign w:val="center"/>
          </w:tcPr>
          <w:p w14:paraId="6982BA14" w14:textId="0810B7F1" w:rsidR="00E17476" w:rsidRPr="00273784" w:rsidRDefault="00E17476" w:rsidP="005B71A3">
            <w:pPr>
              <w:spacing w:after="0" w:line="240" w:lineRule="auto"/>
              <w:jc w:val="center"/>
              <w:rPr>
                <w:rFonts w:ascii="Times New Roman" w:hAnsi="Times New Roman" w:cs="Times New Roman"/>
                <w:sz w:val="18"/>
                <w:szCs w:val="18"/>
                <w:lang w:val="en-GB"/>
              </w:rPr>
            </w:pPr>
            <w:r w:rsidRPr="00273784">
              <w:rPr>
                <w:rFonts w:ascii="Times New Roman" w:hAnsi="Times New Roman" w:cs="Times New Roman"/>
                <w:sz w:val="18"/>
                <w:szCs w:val="18"/>
                <w:lang w:val="en-GB"/>
              </w:rPr>
              <w:t>39</w:t>
            </w:r>
          </w:p>
        </w:tc>
        <w:tc>
          <w:tcPr>
            <w:tcW w:w="1013" w:type="dxa"/>
            <w:shd w:val="clear" w:color="auto" w:fill="auto"/>
            <w:vAlign w:val="center"/>
          </w:tcPr>
          <w:p w14:paraId="57297B83" w14:textId="046D5B77" w:rsidR="00E17476" w:rsidRPr="00273784" w:rsidRDefault="00E17476" w:rsidP="005B71A3">
            <w:pPr>
              <w:spacing w:after="0" w:line="240" w:lineRule="auto"/>
              <w:jc w:val="center"/>
              <w:rPr>
                <w:rFonts w:ascii="Times New Roman" w:hAnsi="Times New Roman" w:cs="Times New Roman"/>
                <w:sz w:val="18"/>
                <w:szCs w:val="18"/>
                <w:lang w:val="en-GB"/>
              </w:rPr>
            </w:pPr>
            <w:r>
              <w:rPr>
                <w:rFonts w:ascii="Times New Roman" w:hAnsi="Times New Roman" w:cs="Times New Roman"/>
                <w:sz w:val="18"/>
                <w:szCs w:val="18"/>
                <w:lang w:val="en-GB"/>
              </w:rPr>
              <w:t>39</w:t>
            </w:r>
          </w:p>
        </w:tc>
      </w:tr>
      <w:tr w:rsidR="00E17476" w:rsidRPr="00610D76" w14:paraId="49ABCFB5" w14:textId="31083DA7" w:rsidTr="00004407">
        <w:trPr>
          <w:trHeight w:val="1538"/>
        </w:trPr>
        <w:tc>
          <w:tcPr>
            <w:tcW w:w="1975" w:type="dxa"/>
            <w:vMerge/>
            <w:vAlign w:val="center"/>
          </w:tcPr>
          <w:p w14:paraId="1FCE2A21" w14:textId="77777777" w:rsidR="00E17476" w:rsidRPr="00273784" w:rsidRDefault="00E17476" w:rsidP="005B71A3">
            <w:pPr>
              <w:spacing w:after="0" w:line="240" w:lineRule="auto"/>
              <w:rPr>
                <w:rFonts w:ascii="Times New Roman" w:eastAsia="Calibri" w:hAnsi="Times New Roman" w:cs="Times New Roman"/>
                <w:b/>
                <w:sz w:val="18"/>
                <w:szCs w:val="18"/>
                <w:lang w:val="en-GB"/>
              </w:rPr>
            </w:pPr>
          </w:p>
        </w:tc>
        <w:tc>
          <w:tcPr>
            <w:tcW w:w="630" w:type="dxa"/>
            <w:vMerge/>
          </w:tcPr>
          <w:p w14:paraId="43330789" w14:textId="77777777" w:rsidR="00E17476" w:rsidRPr="00273784" w:rsidRDefault="00E17476" w:rsidP="005B71A3">
            <w:pPr>
              <w:spacing w:after="0" w:line="240" w:lineRule="auto"/>
              <w:rPr>
                <w:rFonts w:ascii="Times New Roman" w:hAnsi="Times New Roman" w:cs="Times New Roman"/>
                <w:sz w:val="18"/>
                <w:szCs w:val="18"/>
                <w:lang w:val="en-GB"/>
              </w:rPr>
            </w:pPr>
          </w:p>
        </w:tc>
        <w:tc>
          <w:tcPr>
            <w:tcW w:w="10373" w:type="dxa"/>
            <w:gridSpan w:val="7"/>
            <w:shd w:val="clear" w:color="auto" w:fill="D0CECE" w:themeFill="background2" w:themeFillShade="E6"/>
          </w:tcPr>
          <w:p w14:paraId="31CC1D33" w14:textId="112E86AD" w:rsidR="00E17476" w:rsidRDefault="00E17476" w:rsidP="005B71A3">
            <w:pPr>
              <w:spacing w:after="0" w:line="240" w:lineRule="auto"/>
              <w:rPr>
                <w:rFonts w:ascii="Times New Roman" w:eastAsia="Calibri" w:hAnsi="Times New Roman" w:cs="Times New Roman"/>
                <w:sz w:val="18"/>
                <w:szCs w:val="18"/>
                <w:lang w:val="en-GB" w:eastAsia="en-US"/>
              </w:rPr>
            </w:pPr>
            <w:r w:rsidRPr="00273784">
              <w:rPr>
                <w:rFonts w:ascii="Times New Roman" w:eastAsia="Calibri" w:hAnsi="Times New Roman" w:cs="Times New Roman"/>
                <w:b/>
                <w:sz w:val="18"/>
                <w:szCs w:val="18"/>
                <w:lang w:val="en-GB" w:eastAsia="en-US"/>
              </w:rPr>
              <w:t xml:space="preserve">Indicator 7.8.2 </w:t>
            </w:r>
            <w:r>
              <w:rPr>
                <w:rFonts w:ascii="Times New Roman" w:eastAsia="Calibri" w:hAnsi="Times New Roman" w:cs="Times New Roman"/>
                <w:b/>
                <w:sz w:val="18"/>
                <w:szCs w:val="18"/>
                <w:lang w:val="en-GB" w:eastAsia="en-US"/>
              </w:rPr>
              <w:t>n</w:t>
            </w:r>
            <w:r w:rsidRPr="00273784">
              <w:rPr>
                <w:rFonts w:ascii="Times New Roman" w:eastAsia="Calibri" w:hAnsi="Times New Roman" w:cs="Times New Roman"/>
                <w:b/>
                <w:sz w:val="18"/>
                <w:szCs w:val="18"/>
                <w:lang w:val="en-GB" w:eastAsia="en-US"/>
              </w:rPr>
              <w:t xml:space="preserve">ote: </w:t>
            </w:r>
            <w:r w:rsidRPr="00273784">
              <w:rPr>
                <w:rFonts w:ascii="Times New Roman" w:eastAsia="Calibri" w:hAnsi="Times New Roman" w:cs="Times New Roman"/>
                <w:sz w:val="18"/>
                <w:szCs w:val="18"/>
                <w:lang w:val="en-GB" w:eastAsia="en-US"/>
              </w:rPr>
              <w:t>Data provided by UNDP</w:t>
            </w:r>
            <w:r>
              <w:rPr>
                <w:rFonts w:ascii="Times New Roman" w:eastAsia="Calibri" w:hAnsi="Times New Roman" w:cs="Times New Roman"/>
                <w:sz w:val="18"/>
                <w:szCs w:val="18"/>
                <w:lang w:val="en-GB" w:eastAsia="en-US"/>
              </w:rPr>
              <w:t xml:space="preserve"> </w:t>
            </w:r>
            <w:r w:rsidRPr="00273784">
              <w:rPr>
                <w:rFonts w:ascii="Times New Roman" w:eastAsia="Calibri" w:hAnsi="Times New Roman" w:cs="Times New Roman"/>
                <w:sz w:val="18"/>
                <w:szCs w:val="18"/>
                <w:lang w:val="en-GB" w:eastAsia="en-US"/>
              </w:rPr>
              <w:t>BPPS.</w:t>
            </w:r>
            <w:r w:rsidRPr="00273784">
              <w:rPr>
                <w:rFonts w:ascii="Times New Roman" w:eastAsia="Calibri" w:hAnsi="Times New Roman" w:cs="Times New Roman"/>
                <w:b/>
                <w:sz w:val="18"/>
                <w:szCs w:val="18"/>
                <w:lang w:val="en-GB" w:eastAsia="en-US"/>
              </w:rPr>
              <w:t xml:space="preserve"> </w:t>
            </w:r>
            <w:r w:rsidRPr="00273784">
              <w:rPr>
                <w:rFonts w:ascii="Times New Roman" w:eastAsia="Calibri" w:hAnsi="Times New Roman" w:cs="Times New Roman"/>
                <w:sz w:val="18"/>
                <w:szCs w:val="18"/>
                <w:lang w:val="en-GB" w:eastAsia="en-US"/>
              </w:rPr>
              <w:t>Tracks the number of countries developing actions plans with support from UNDP (</w:t>
            </w:r>
            <w:r w:rsidR="0048246D">
              <w:rPr>
                <w:rFonts w:ascii="Times New Roman" w:eastAsia="Calibri" w:hAnsi="Times New Roman" w:cs="Times New Roman"/>
                <w:sz w:val="18"/>
                <w:szCs w:val="18"/>
                <w:lang w:val="en-GB" w:eastAsia="en-US"/>
              </w:rPr>
              <w:t>requested by</w:t>
            </w:r>
            <w:r w:rsidRPr="00273784">
              <w:rPr>
                <w:rFonts w:ascii="Times New Roman" w:eastAsia="Calibri" w:hAnsi="Times New Roman" w:cs="Times New Roman"/>
                <w:sz w:val="18"/>
                <w:szCs w:val="18"/>
                <w:lang w:val="en-GB" w:eastAsia="en-US"/>
              </w:rPr>
              <w:t xml:space="preserve"> programme countries) to “close the unfinished business” of the MDGs and transition to the SDGs. An Action Plan “being developed” is defined </w:t>
            </w:r>
            <w:r w:rsidRPr="00FE4B1E">
              <w:rPr>
                <w:rFonts w:ascii="Times New Roman" w:eastAsia="Calibri" w:hAnsi="Times New Roman" w:cs="Times New Roman"/>
                <w:sz w:val="18"/>
                <w:szCs w:val="18"/>
                <w:lang w:val="en-GB" w:eastAsia="en-US"/>
              </w:rPr>
              <w:t xml:space="preserve">as </w:t>
            </w:r>
            <w:r w:rsidRPr="00C370CF">
              <w:rPr>
                <w:rFonts w:ascii="Times New Roman" w:hAnsi="Times New Roman" w:cs="Times New Roman"/>
                <w:sz w:val="18"/>
                <w:szCs w:val="18"/>
                <w:lang w:val="en-GB"/>
              </w:rPr>
              <w:t xml:space="preserve">the transition planning process already launched </w:t>
            </w:r>
            <w:r w:rsidRPr="00FE4B1E">
              <w:rPr>
                <w:rFonts w:ascii="Times New Roman" w:hAnsi="Times New Roman" w:cs="Times New Roman"/>
                <w:sz w:val="18"/>
                <w:szCs w:val="18"/>
                <w:lang w:val="en-GB"/>
              </w:rPr>
              <w:t xml:space="preserve">(e.g. application of Rapid Integrated Assessment </w:t>
            </w:r>
            <w:r w:rsidR="0048246D">
              <w:rPr>
                <w:rFonts w:ascii="Times New Roman" w:hAnsi="Times New Roman" w:cs="Times New Roman"/>
                <w:sz w:val="18"/>
                <w:szCs w:val="18"/>
                <w:lang w:val="en-GB"/>
              </w:rPr>
              <w:t>[</w:t>
            </w:r>
            <w:r w:rsidRPr="00FE4B1E">
              <w:rPr>
                <w:rFonts w:ascii="Times New Roman" w:hAnsi="Times New Roman" w:cs="Times New Roman"/>
                <w:sz w:val="18"/>
                <w:szCs w:val="18"/>
                <w:lang w:val="en-GB"/>
              </w:rPr>
              <w:t>RIA</w:t>
            </w:r>
            <w:r w:rsidR="0048246D">
              <w:rPr>
                <w:rFonts w:ascii="Times New Roman" w:hAnsi="Times New Roman" w:cs="Times New Roman"/>
                <w:sz w:val="18"/>
                <w:szCs w:val="18"/>
                <w:lang w:val="en-GB"/>
              </w:rPr>
              <w:t>]</w:t>
            </w:r>
            <w:r w:rsidRPr="00FE4B1E">
              <w:rPr>
                <w:rFonts w:ascii="Times New Roman" w:hAnsi="Times New Roman" w:cs="Times New Roman"/>
                <w:sz w:val="18"/>
                <w:szCs w:val="18"/>
                <w:lang w:val="en-GB"/>
              </w:rPr>
              <w:t xml:space="preserve"> or similar assessment) </w:t>
            </w:r>
            <w:r w:rsidRPr="00C370CF">
              <w:rPr>
                <w:rFonts w:ascii="Times New Roman" w:hAnsi="Times New Roman" w:cs="Times New Roman"/>
                <w:sz w:val="18"/>
                <w:szCs w:val="18"/>
                <w:lang w:val="en-GB"/>
              </w:rPr>
              <w:t xml:space="preserve">and the plan in </w:t>
            </w:r>
            <w:r w:rsidR="0048246D">
              <w:rPr>
                <w:rFonts w:ascii="Times New Roman" w:hAnsi="Times New Roman" w:cs="Times New Roman"/>
                <w:sz w:val="18"/>
                <w:szCs w:val="18"/>
                <w:lang w:val="en-GB"/>
              </w:rPr>
              <w:t>the</w:t>
            </w:r>
            <w:r w:rsidR="0048246D" w:rsidRPr="00C370CF">
              <w:rPr>
                <w:rFonts w:ascii="Times New Roman" w:hAnsi="Times New Roman" w:cs="Times New Roman"/>
                <w:sz w:val="18"/>
                <w:szCs w:val="18"/>
                <w:lang w:val="en-GB"/>
              </w:rPr>
              <w:t xml:space="preserve"> </w:t>
            </w:r>
            <w:r w:rsidRPr="00C370CF">
              <w:rPr>
                <w:rFonts w:ascii="Times New Roman" w:hAnsi="Times New Roman" w:cs="Times New Roman"/>
                <w:sz w:val="18"/>
                <w:szCs w:val="18"/>
                <w:lang w:val="en-GB"/>
              </w:rPr>
              <w:t>development phase</w:t>
            </w:r>
            <w:r w:rsidRPr="00273784">
              <w:rPr>
                <w:rFonts w:ascii="Times New Roman" w:hAnsi="Times New Roman" w:cs="Times New Roman"/>
                <w:i/>
                <w:sz w:val="18"/>
                <w:szCs w:val="18"/>
                <w:lang w:val="en-GB"/>
              </w:rPr>
              <w:t xml:space="preserve"> </w:t>
            </w:r>
            <w:r w:rsidRPr="00273784">
              <w:rPr>
                <w:rFonts w:ascii="Times New Roman" w:hAnsi="Times New Roman" w:cs="Times New Roman"/>
                <w:sz w:val="18"/>
                <w:szCs w:val="18"/>
                <w:lang w:val="en-GB"/>
              </w:rPr>
              <w:t xml:space="preserve">(e.g. development of SDG Implementation Roadmap or similar SDG Action Plan). </w:t>
            </w:r>
            <w:r w:rsidRPr="00273784">
              <w:rPr>
                <w:rFonts w:ascii="Times New Roman" w:eastAsia="Calibri" w:hAnsi="Times New Roman" w:cs="Times New Roman"/>
                <w:sz w:val="18"/>
                <w:szCs w:val="18"/>
                <w:lang w:val="en-GB" w:eastAsia="en-US"/>
              </w:rPr>
              <w:t xml:space="preserve">Number of countries is </w:t>
            </w:r>
            <w:proofErr w:type="gramStart"/>
            <w:r w:rsidRPr="00273784">
              <w:rPr>
                <w:rFonts w:ascii="Times New Roman" w:eastAsia="Calibri" w:hAnsi="Times New Roman" w:cs="Times New Roman"/>
                <w:sz w:val="18"/>
                <w:szCs w:val="18"/>
                <w:lang w:val="en-GB" w:eastAsia="en-US"/>
              </w:rPr>
              <w:t>cumulative</w:t>
            </w:r>
            <w:proofErr w:type="gramEnd"/>
            <w:r w:rsidRPr="00273784">
              <w:rPr>
                <w:rFonts w:ascii="Times New Roman" w:eastAsia="Calibri" w:hAnsi="Times New Roman" w:cs="Times New Roman"/>
                <w:sz w:val="18"/>
                <w:szCs w:val="18"/>
                <w:lang w:val="en-GB" w:eastAsia="en-US"/>
              </w:rPr>
              <w:t xml:space="preserve"> and each country is counted once even if multiple plans are developed at national and sub-national levels. See indicator </w:t>
            </w:r>
            <w:r w:rsidRPr="00273784">
              <w:rPr>
                <w:rFonts w:ascii="Times New Roman" w:eastAsia="Calibri" w:hAnsi="Times New Roman" w:cs="Times New Roman"/>
                <w:b/>
                <w:sz w:val="18"/>
                <w:szCs w:val="18"/>
                <w:lang w:val="en-GB" w:eastAsia="en-US"/>
              </w:rPr>
              <w:t>7.8.1</w:t>
            </w:r>
            <w:r w:rsidRPr="00273784">
              <w:rPr>
                <w:rFonts w:ascii="Times New Roman" w:eastAsia="Calibri" w:hAnsi="Times New Roman" w:cs="Times New Roman"/>
                <w:sz w:val="18"/>
                <w:szCs w:val="18"/>
                <w:lang w:val="en-GB" w:eastAsia="en-US"/>
              </w:rPr>
              <w:t xml:space="preserve"> for related data.</w:t>
            </w:r>
          </w:p>
          <w:p w14:paraId="65942CBA" w14:textId="1BFDF202" w:rsidR="00E17476" w:rsidRPr="00273784" w:rsidRDefault="00E17476" w:rsidP="005B71A3">
            <w:pPr>
              <w:spacing w:after="0" w:line="240" w:lineRule="auto"/>
              <w:rPr>
                <w:rFonts w:ascii="Times New Roman" w:eastAsia="Calibri" w:hAnsi="Times New Roman" w:cs="Times New Roman"/>
                <w:sz w:val="18"/>
                <w:szCs w:val="18"/>
                <w:lang w:val="en-GB" w:eastAsia="en-US"/>
              </w:rPr>
            </w:pPr>
            <w:r w:rsidRPr="00273784">
              <w:rPr>
                <w:rFonts w:ascii="Times New Roman" w:eastAsia="Calibri" w:hAnsi="Times New Roman" w:cs="Times New Roman"/>
                <w:b/>
                <w:sz w:val="18"/>
                <w:szCs w:val="18"/>
                <w:lang w:val="en-GB"/>
              </w:rPr>
              <w:t>201</w:t>
            </w:r>
            <w:r>
              <w:rPr>
                <w:rFonts w:ascii="Times New Roman" w:eastAsia="Calibri" w:hAnsi="Times New Roman" w:cs="Times New Roman"/>
                <w:b/>
                <w:sz w:val="18"/>
                <w:szCs w:val="18"/>
                <w:lang w:val="en-GB"/>
              </w:rPr>
              <w:t>7</w:t>
            </w:r>
            <w:r w:rsidRPr="00273784">
              <w:rPr>
                <w:rFonts w:ascii="Times New Roman" w:eastAsia="Calibri" w:hAnsi="Times New Roman" w:cs="Times New Roman"/>
                <w:b/>
                <w:sz w:val="18"/>
                <w:szCs w:val="18"/>
                <w:lang w:val="en-GB"/>
              </w:rPr>
              <w:t xml:space="preserve"> </w:t>
            </w:r>
            <w:r>
              <w:rPr>
                <w:rFonts w:ascii="Times New Roman" w:eastAsia="Calibri" w:hAnsi="Times New Roman" w:cs="Times New Roman"/>
                <w:b/>
                <w:sz w:val="18"/>
                <w:szCs w:val="18"/>
                <w:lang w:val="en-GB"/>
              </w:rPr>
              <w:t>r</w:t>
            </w:r>
            <w:r w:rsidRPr="00273784">
              <w:rPr>
                <w:rFonts w:ascii="Times New Roman" w:eastAsia="Calibri" w:hAnsi="Times New Roman" w:cs="Times New Roman"/>
                <w:b/>
                <w:sz w:val="18"/>
                <w:szCs w:val="18"/>
                <w:lang w:val="en-GB"/>
              </w:rPr>
              <w:t xml:space="preserve">eporting </w:t>
            </w:r>
            <w:r>
              <w:rPr>
                <w:rFonts w:ascii="Times New Roman" w:eastAsia="Calibri" w:hAnsi="Times New Roman" w:cs="Times New Roman"/>
                <w:b/>
                <w:sz w:val="18"/>
                <w:szCs w:val="18"/>
                <w:lang w:val="en-GB"/>
              </w:rPr>
              <w:t>n</w:t>
            </w:r>
            <w:r w:rsidRPr="00273784">
              <w:rPr>
                <w:rFonts w:ascii="Times New Roman" w:eastAsia="Calibri" w:hAnsi="Times New Roman" w:cs="Times New Roman"/>
                <w:b/>
                <w:sz w:val="18"/>
                <w:szCs w:val="18"/>
                <w:lang w:val="en-GB"/>
              </w:rPr>
              <w:t xml:space="preserve">ote: </w:t>
            </w:r>
            <w:r w:rsidRPr="00273784">
              <w:rPr>
                <w:rFonts w:ascii="Times New Roman" w:eastAsia="Calibri" w:hAnsi="Times New Roman" w:cs="Times New Roman"/>
                <w:sz w:val="18"/>
                <w:szCs w:val="18"/>
                <w:lang w:val="en-GB"/>
              </w:rPr>
              <w:t>No change to previously published baselines, milestones, targets or actuals for previous years.</w:t>
            </w:r>
          </w:p>
        </w:tc>
      </w:tr>
    </w:tbl>
    <w:p w14:paraId="736094F9" w14:textId="5706835B" w:rsidR="004C11FE" w:rsidRPr="00610D76" w:rsidRDefault="00A1076D" w:rsidP="002F0374">
      <w:pPr>
        <w:spacing w:after="160" w:line="259" w:lineRule="auto"/>
        <w:rPr>
          <w:rFonts w:ascii="Times New Roman" w:eastAsia="SimSun" w:hAnsi="Times New Roman" w:cs="Times New Roman"/>
          <w:b/>
          <w:sz w:val="18"/>
          <w:szCs w:val="18"/>
          <w:lang w:val="en-GB" w:eastAsia="x-none"/>
        </w:rPr>
      </w:pPr>
      <w:bookmarkStart w:id="15" w:name="_Toc388634195"/>
      <w:bookmarkStart w:id="16" w:name="_Toc445889448"/>
      <w:r w:rsidRPr="00610D76">
        <w:rPr>
          <w:rFonts w:ascii="Times New Roman" w:eastAsia="Calibri" w:hAnsi="Times New Roman" w:cs="Times New Roman"/>
          <w:b/>
          <w:sz w:val="18"/>
          <w:szCs w:val="18"/>
          <w:lang w:val="en-GB" w:eastAsia="x-none"/>
        </w:rPr>
        <w:br w:type="page"/>
      </w:r>
      <w:r w:rsidR="004C11FE" w:rsidRPr="00610D76">
        <w:rPr>
          <w:rFonts w:ascii="Times New Roman" w:eastAsia="Calibri" w:hAnsi="Times New Roman" w:cs="Times New Roman"/>
          <w:b/>
          <w:sz w:val="18"/>
          <w:szCs w:val="18"/>
          <w:lang w:val="en-GB" w:eastAsia="x-none"/>
        </w:rPr>
        <w:lastRenderedPageBreak/>
        <w:t>Tier</w:t>
      </w:r>
      <w:r w:rsidR="000C12D9" w:rsidRPr="00610D76">
        <w:rPr>
          <w:rFonts w:ascii="Times New Roman" w:eastAsia="Calibri" w:hAnsi="Times New Roman" w:cs="Times New Roman"/>
          <w:b/>
          <w:sz w:val="18"/>
          <w:szCs w:val="18"/>
          <w:lang w:val="en-GB" w:eastAsia="x-none"/>
        </w:rPr>
        <w:t xml:space="preserve"> </w:t>
      </w:r>
      <w:r w:rsidR="004C11FE" w:rsidRPr="00610D76">
        <w:rPr>
          <w:rFonts w:ascii="Times New Roman" w:eastAsia="Calibri" w:hAnsi="Times New Roman" w:cs="Times New Roman"/>
          <w:b/>
          <w:sz w:val="18"/>
          <w:szCs w:val="18"/>
          <w:lang w:val="en-GB" w:eastAsia="x-none"/>
        </w:rPr>
        <w:t>Three:</w:t>
      </w:r>
      <w:r w:rsidR="000C12D9" w:rsidRPr="00610D76">
        <w:rPr>
          <w:rFonts w:ascii="Times New Roman" w:eastAsia="Calibri" w:hAnsi="Times New Roman" w:cs="Times New Roman"/>
          <w:b/>
          <w:sz w:val="18"/>
          <w:szCs w:val="18"/>
          <w:lang w:val="en-GB" w:eastAsia="x-none"/>
        </w:rPr>
        <w:t xml:space="preserve"> </w:t>
      </w:r>
      <w:r w:rsidR="004C11FE" w:rsidRPr="00610D76">
        <w:rPr>
          <w:rFonts w:ascii="Times New Roman" w:eastAsia="SimSun" w:hAnsi="Times New Roman" w:cs="Times New Roman"/>
          <w:b/>
          <w:sz w:val="18"/>
          <w:szCs w:val="18"/>
          <w:lang w:val="en-GB" w:eastAsia="x-none"/>
        </w:rPr>
        <w:t>Organizational</w:t>
      </w:r>
      <w:r w:rsidR="000C12D9" w:rsidRPr="00610D76">
        <w:rPr>
          <w:rFonts w:ascii="Times New Roman" w:eastAsia="SimSun" w:hAnsi="Times New Roman" w:cs="Times New Roman"/>
          <w:b/>
          <w:sz w:val="18"/>
          <w:szCs w:val="18"/>
          <w:lang w:val="en-GB" w:eastAsia="x-none"/>
        </w:rPr>
        <w:t xml:space="preserve"> </w:t>
      </w:r>
      <w:r w:rsidR="004C11FE" w:rsidRPr="00610D76">
        <w:rPr>
          <w:rFonts w:ascii="Times New Roman" w:eastAsia="SimSun" w:hAnsi="Times New Roman" w:cs="Times New Roman"/>
          <w:b/>
          <w:sz w:val="18"/>
          <w:szCs w:val="18"/>
          <w:lang w:val="en-GB" w:eastAsia="x-none"/>
        </w:rPr>
        <w:t>Effectiveness</w:t>
      </w:r>
      <w:r w:rsidR="000C12D9" w:rsidRPr="00610D76">
        <w:rPr>
          <w:rFonts w:ascii="Times New Roman" w:eastAsia="SimSun" w:hAnsi="Times New Roman" w:cs="Times New Roman"/>
          <w:b/>
          <w:sz w:val="18"/>
          <w:szCs w:val="18"/>
          <w:lang w:val="en-GB" w:eastAsia="x-none"/>
        </w:rPr>
        <w:t xml:space="preserve"> </w:t>
      </w:r>
      <w:r w:rsidR="004C11FE" w:rsidRPr="00610D76">
        <w:rPr>
          <w:rFonts w:ascii="Times New Roman" w:eastAsia="SimSun" w:hAnsi="Times New Roman" w:cs="Times New Roman"/>
          <w:b/>
          <w:sz w:val="18"/>
          <w:szCs w:val="18"/>
          <w:lang w:val="en-GB" w:eastAsia="x-none"/>
        </w:rPr>
        <w:t>and</w:t>
      </w:r>
      <w:r w:rsidR="000C12D9" w:rsidRPr="00610D76">
        <w:rPr>
          <w:rFonts w:ascii="Times New Roman" w:eastAsia="SimSun" w:hAnsi="Times New Roman" w:cs="Times New Roman"/>
          <w:b/>
          <w:sz w:val="18"/>
          <w:szCs w:val="18"/>
          <w:lang w:val="en-GB" w:eastAsia="x-none"/>
        </w:rPr>
        <w:t xml:space="preserve"> </w:t>
      </w:r>
      <w:r w:rsidR="004C11FE" w:rsidRPr="00610D76">
        <w:rPr>
          <w:rFonts w:ascii="Times New Roman" w:eastAsia="SimSun" w:hAnsi="Times New Roman" w:cs="Times New Roman"/>
          <w:b/>
          <w:sz w:val="18"/>
          <w:szCs w:val="18"/>
          <w:lang w:val="en-GB" w:eastAsia="x-none"/>
        </w:rPr>
        <w:t>Efficiency</w:t>
      </w:r>
      <w:bookmarkEnd w:id="15"/>
      <w:bookmarkEnd w:id="16"/>
    </w:p>
    <w:tbl>
      <w:tblPr>
        <w:tblW w:w="13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99"/>
        <w:gridCol w:w="4706"/>
        <w:gridCol w:w="1260"/>
        <w:gridCol w:w="1119"/>
        <w:gridCol w:w="1043"/>
        <w:gridCol w:w="1080"/>
        <w:gridCol w:w="1081"/>
        <w:gridCol w:w="1087"/>
      </w:tblGrid>
      <w:tr w:rsidR="003B7A9E" w:rsidRPr="00610D76" w14:paraId="56C5EE21" w14:textId="77777777" w:rsidTr="003B7A9E">
        <w:trPr>
          <w:trHeight w:val="300"/>
          <w:tblHeader/>
        </w:trPr>
        <w:tc>
          <w:tcPr>
            <w:tcW w:w="1376" w:type="dxa"/>
            <w:vMerge w:val="restart"/>
            <w:shd w:val="clear" w:color="000000" w:fill="DAF0F3"/>
            <w:noWrap/>
            <w:vAlign w:val="center"/>
            <w:hideMark/>
          </w:tcPr>
          <w:p w14:paraId="5B3FFE41"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Results Statement</w:t>
            </w:r>
          </w:p>
        </w:tc>
        <w:tc>
          <w:tcPr>
            <w:tcW w:w="5105" w:type="dxa"/>
            <w:gridSpan w:val="2"/>
            <w:vMerge w:val="restart"/>
            <w:shd w:val="clear" w:color="000000" w:fill="DAF0F3"/>
            <w:noWrap/>
            <w:vAlign w:val="center"/>
            <w:hideMark/>
          </w:tcPr>
          <w:p w14:paraId="4109EFBC"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Indicator*</w:t>
            </w:r>
          </w:p>
        </w:tc>
        <w:tc>
          <w:tcPr>
            <w:tcW w:w="1260" w:type="dxa"/>
            <w:shd w:val="clear" w:color="000000" w:fill="DAF0F3"/>
            <w:noWrap/>
            <w:vAlign w:val="center"/>
            <w:hideMark/>
          </w:tcPr>
          <w:p w14:paraId="353EDD42"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2013</w:t>
            </w:r>
          </w:p>
        </w:tc>
        <w:tc>
          <w:tcPr>
            <w:tcW w:w="1119" w:type="dxa"/>
            <w:shd w:val="clear" w:color="000000" w:fill="DAF0F3"/>
            <w:noWrap/>
            <w:vAlign w:val="center"/>
            <w:hideMark/>
          </w:tcPr>
          <w:p w14:paraId="47BAFE46"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2014</w:t>
            </w:r>
          </w:p>
        </w:tc>
        <w:tc>
          <w:tcPr>
            <w:tcW w:w="1043" w:type="dxa"/>
            <w:shd w:val="clear" w:color="000000" w:fill="DAF0F3"/>
            <w:noWrap/>
            <w:vAlign w:val="center"/>
            <w:hideMark/>
          </w:tcPr>
          <w:p w14:paraId="6BB9A057"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2015</w:t>
            </w:r>
          </w:p>
        </w:tc>
        <w:tc>
          <w:tcPr>
            <w:tcW w:w="1080" w:type="dxa"/>
            <w:shd w:val="clear" w:color="000000" w:fill="DAF0F3"/>
            <w:noWrap/>
            <w:vAlign w:val="center"/>
            <w:hideMark/>
          </w:tcPr>
          <w:p w14:paraId="12118325"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2016</w:t>
            </w:r>
          </w:p>
        </w:tc>
        <w:tc>
          <w:tcPr>
            <w:tcW w:w="2168" w:type="dxa"/>
            <w:gridSpan w:val="2"/>
            <w:shd w:val="clear" w:color="000000" w:fill="DAF0F3"/>
            <w:vAlign w:val="center"/>
          </w:tcPr>
          <w:p w14:paraId="4C6EEEA4"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2017</w:t>
            </w:r>
          </w:p>
        </w:tc>
      </w:tr>
      <w:tr w:rsidR="0090670F" w:rsidRPr="00610D76" w14:paraId="18F583C2" w14:textId="77777777" w:rsidTr="003B7A9E">
        <w:trPr>
          <w:trHeight w:val="278"/>
          <w:tblHeader/>
        </w:trPr>
        <w:tc>
          <w:tcPr>
            <w:tcW w:w="1376" w:type="dxa"/>
            <w:vMerge/>
            <w:vAlign w:val="center"/>
            <w:hideMark/>
          </w:tcPr>
          <w:p w14:paraId="024D5F0E"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5105" w:type="dxa"/>
            <w:gridSpan w:val="2"/>
            <w:vMerge/>
            <w:vAlign w:val="center"/>
            <w:hideMark/>
          </w:tcPr>
          <w:p w14:paraId="6D44413F"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260" w:type="dxa"/>
            <w:shd w:val="clear" w:color="000000" w:fill="DAF0F3"/>
            <w:noWrap/>
            <w:vAlign w:val="center"/>
            <w:hideMark/>
          </w:tcPr>
          <w:p w14:paraId="6E8811AF"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Baseline</w:t>
            </w:r>
          </w:p>
        </w:tc>
        <w:tc>
          <w:tcPr>
            <w:tcW w:w="1119" w:type="dxa"/>
            <w:shd w:val="clear" w:color="000000" w:fill="DAF0F3"/>
            <w:noWrap/>
            <w:vAlign w:val="center"/>
            <w:hideMark/>
          </w:tcPr>
          <w:p w14:paraId="751B6AD2"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Actual</w:t>
            </w:r>
          </w:p>
        </w:tc>
        <w:tc>
          <w:tcPr>
            <w:tcW w:w="1043" w:type="dxa"/>
            <w:shd w:val="clear" w:color="000000" w:fill="DAF0F3"/>
            <w:noWrap/>
            <w:vAlign w:val="center"/>
            <w:hideMark/>
          </w:tcPr>
          <w:p w14:paraId="37DDEB0F"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Actual</w:t>
            </w:r>
          </w:p>
        </w:tc>
        <w:tc>
          <w:tcPr>
            <w:tcW w:w="1080" w:type="dxa"/>
            <w:shd w:val="clear" w:color="000000" w:fill="DAF0F3"/>
            <w:vAlign w:val="center"/>
            <w:hideMark/>
          </w:tcPr>
          <w:p w14:paraId="578F6029" w14:textId="518E8856" w:rsidR="0090670F"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Actual</w:t>
            </w:r>
          </w:p>
        </w:tc>
        <w:tc>
          <w:tcPr>
            <w:tcW w:w="1081" w:type="dxa"/>
            <w:shd w:val="clear" w:color="000000" w:fill="DAF0F3"/>
            <w:noWrap/>
            <w:vAlign w:val="center"/>
            <w:hideMark/>
          </w:tcPr>
          <w:p w14:paraId="3268EA33" w14:textId="31E56C68" w:rsidR="0090670F"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Target</w:t>
            </w:r>
          </w:p>
        </w:tc>
        <w:tc>
          <w:tcPr>
            <w:tcW w:w="1087" w:type="dxa"/>
            <w:shd w:val="clear" w:color="000000" w:fill="DAF0F3"/>
            <w:vAlign w:val="center"/>
            <w:hideMark/>
          </w:tcPr>
          <w:p w14:paraId="7DED702E" w14:textId="497C8D33" w:rsidR="0090670F"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Pr>
                <w:rFonts w:ascii="Times New Roman" w:eastAsia="Times New Roman" w:hAnsi="Times New Roman" w:cs="Times New Roman"/>
                <w:b/>
                <w:bCs/>
                <w:sz w:val="18"/>
                <w:szCs w:val="18"/>
                <w:lang w:val="en-GB" w:eastAsia="en-GB"/>
              </w:rPr>
              <w:t>Actual</w:t>
            </w:r>
          </w:p>
        </w:tc>
      </w:tr>
      <w:tr w:rsidR="0090670F" w:rsidRPr="00610D76" w14:paraId="45364161" w14:textId="77777777" w:rsidTr="003B7A9E">
        <w:trPr>
          <w:trHeight w:val="260"/>
        </w:trPr>
        <w:tc>
          <w:tcPr>
            <w:tcW w:w="13151" w:type="dxa"/>
            <w:gridSpan w:val="9"/>
            <w:shd w:val="clear" w:color="000000" w:fill="0066FF"/>
            <w:noWrap/>
            <w:vAlign w:val="center"/>
            <w:hideMark/>
          </w:tcPr>
          <w:p w14:paraId="1DCC6473" w14:textId="77777777" w:rsidR="0090670F" w:rsidRPr="00610D76" w:rsidRDefault="0090670F" w:rsidP="0090670F">
            <w:pPr>
              <w:spacing w:after="0" w:line="240" w:lineRule="auto"/>
              <w:rPr>
                <w:rFonts w:ascii="Times New Roman" w:eastAsia="Times New Roman" w:hAnsi="Times New Roman" w:cs="Times New Roman"/>
                <w:b/>
                <w:bCs/>
                <w:color w:val="FFFFFF"/>
                <w:sz w:val="18"/>
                <w:szCs w:val="18"/>
                <w:lang w:val="en-GB" w:eastAsia="en-GB"/>
              </w:rPr>
            </w:pPr>
            <w:r w:rsidRPr="00610D76">
              <w:rPr>
                <w:rFonts w:ascii="Times New Roman" w:eastAsia="Times New Roman" w:hAnsi="Times New Roman" w:cs="Times New Roman"/>
                <w:b/>
                <w:bCs/>
                <w:color w:val="FFFFFF"/>
                <w:sz w:val="18"/>
                <w:szCs w:val="18"/>
                <w:lang w:val="en-GB" w:eastAsia="en-GB"/>
              </w:rPr>
              <w:t xml:space="preserve">1. IMPROVED ACCOUNTABILITY OF RESULTS </w:t>
            </w:r>
          </w:p>
        </w:tc>
      </w:tr>
      <w:tr w:rsidR="003B7A9E" w:rsidRPr="00610D76" w14:paraId="5D3D09EA" w14:textId="77777777" w:rsidTr="003B7A9E">
        <w:trPr>
          <w:trHeight w:val="300"/>
        </w:trPr>
        <w:tc>
          <w:tcPr>
            <w:tcW w:w="1376" w:type="dxa"/>
            <w:vMerge w:val="restart"/>
            <w:shd w:val="clear" w:color="auto" w:fill="auto"/>
            <w:vAlign w:val="center"/>
            <w:hideMark/>
          </w:tcPr>
          <w:p w14:paraId="4D770985"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1.1 </w:t>
            </w:r>
            <w:r w:rsidRPr="00610D76">
              <w:rPr>
                <w:rFonts w:ascii="Times New Roman" w:eastAsia="Times New Roman" w:hAnsi="Times New Roman" w:cs="Times New Roman"/>
                <w:sz w:val="18"/>
                <w:szCs w:val="18"/>
                <w:lang w:val="en-GB" w:eastAsia="en-GB"/>
              </w:rPr>
              <w:t xml:space="preserve">Programme effectiveness enhanced for achieving results at all levels through quality criteria and quality assurance processes </w:t>
            </w:r>
          </w:p>
        </w:tc>
        <w:tc>
          <w:tcPr>
            <w:tcW w:w="399" w:type="dxa"/>
            <w:vMerge w:val="restart"/>
            <w:shd w:val="clear" w:color="000000" w:fill="FFFFFF"/>
            <w:vAlign w:val="center"/>
            <w:hideMark/>
          </w:tcPr>
          <w:p w14:paraId="6AB500A4"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w:t>
            </w:r>
          </w:p>
        </w:tc>
        <w:tc>
          <w:tcPr>
            <w:tcW w:w="4706" w:type="dxa"/>
            <w:vMerge w:val="restart"/>
            <w:shd w:val="clear" w:color="000000" w:fill="FFFFFF"/>
            <w:vAlign w:val="center"/>
            <w:hideMark/>
          </w:tcPr>
          <w:p w14:paraId="3CE67ECD"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country programme outcomes that are reported as either on-track or achieved (cross checked with evaluation findings) </w:t>
            </w:r>
          </w:p>
        </w:tc>
        <w:tc>
          <w:tcPr>
            <w:tcW w:w="1260" w:type="dxa"/>
            <w:vMerge w:val="restart"/>
            <w:shd w:val="clear" w:color="000000" w:fill="FFFFFF"/>
            <w:vAlign w:val="center"/>
            <w:hideMark/>
          </w:tcPr>
          <w:p w14:paraId="719B5589"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70.6% (ROAR)</w:t>
            </w:r>
            <w:r w:rsidRPr="00610D76">
              <w:rPr>
                <w:rFonts w:ascii="Times New Roman" w:eastAsia="Times New Roman" w:hAnsi="Times New Roman" w:cs="Times New Roman"/>
                <w:sz w:val="18"/>
                <w:szCs w:val="18"/>
                <w:lang w:val="en-GB" w:eastAsia="en-GB"/>
              </w:rPr>
              <w:br/>
              <w:t>50% (EVAL)</w:t>
            </w:r>
          </w:p>
        </w:tc>
        <w:tc>
          <w:tcPr>
            <w:tcW w:w="1119" w:type="dxa"/>
            <w:shd w:val="clear" w:color="000000" w:fill="FFFFFF"/>
            <w:vAlign w:val="center"/>
            <w:hideMark/>
          </w:tcPr>
          <w:p w14:paraId="6F2D6B84"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76%</w:t>
            </w:r>
          </w:p>
        </w:tc>
        <w:tc>
          <w:tcPr>
            <w:tcW w:w="1043" w:type="dxa"/>
            <w:shd w:val="clear" w:color="000000" w:fill="FFFFFF"/>
            <w:vAlign w:val="center"/>
            <w:hideMark/>
          </w:tcPr>
          <w:p w14:paraId="3C82A5CF"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78%</w:t>
            </w:r>
          </w:p>
        </w:tc>
        <w:tc>
          <w:tcPr>
            <w:tcW w:w="1080" w:type="dxa"/>
            <w:shd w:val="clear" w:color="000000" w:fill="FFFFFF"/>
            <w:vAlign w:val="center"/>
            <w:hideMark/>
          </w:tcPr>
          <w:p w14:paraId="7B1FBD9A" w14:textId="6158F4A0"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78%</w:t>
            </w:r>
          </w:p>
        </w:tc>
        <w:tc>
          <w:tcPr>
            <w:tcW w:w="1081" w:type="dxa"/>
            <w:shd w:val="clear" w:color="000000" w:fill="FFFFFF"/>
            <w:vAlign w:val="center"/>
          </w:tcPr>
          <w:p w14:paraId="0BB9C11F" w14:textId="79DC643E"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75%</w:t>
            </w:r>
          </w:p>
        </w:tc>
        <w:tc>
          <w:tcPr>
            <w:tcW w:w="1087" w:type="dxa"/>
            <w:shd w:val="clear" w:color="000000" w:fill="FFFFFF"/>
            <w:vAlign w:val="center"/>
            <w:hideMark/>
          </w:tcPr>
          <w:p w14:paraId="7032859F" w14:textId="7A690131" w:rsidR="003B7A9E" w:rsidRPr="00610D76" w:rsidRDefault="003B7A9E" w:rsidP="003B7A9E">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 xml:space="preserve">82% </w:t>
            </w:r>
          </w:p>
        </w:tc>
      </w:tr>
      <w:tr w:rsidR="003B7A9E" w:rsidRPr="00610D76" w14:paraId="170B68C6" w14:textId="77777777" w:rsidTr="003B7A9E">
        <w:trPr>
          <w:trHeight w:val="300"/>
        </w:trPr>
        <w:tc>
          <w:tcPr>
            <w:tcW w:w="1376" w:type="dxa"/>
            <w:vMerge/>
            <w:vAlign w:val="center"/>
            <w:hideMark/>
          </w:tcPr>
          <w:p w14:paraId="09B2383E"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15245B06"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ign w:val="center"/>
            <w:hideMark/>
          </w:tcPr>
          <w:p w14:paraId="2EC4A702"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p>
        </w:tc>
        <w:tc>
          <w:tcPr>
            <w:tcW w:w="1260" w:type="dxa"/>
            <w:vMerge/>
            <w:vAlign w:val="center"/>
            <w:hideMark/>
          </w:tcPr>
          <w:p w14:paraId="4947C98C"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p>
        </w:tc>
        <w:tc>
          <w:tcPr>
            <w:tcW w:w="1119" w:type="dxa"/>
            <w:shd w:val="clear" w:color="000000" w:fill="FFFFFF"/>
            <w:vAlign w:val="center"/>
            <w:hideMark/>
          </w:tcPr>
          <w:p w14:paraId="620BE72F"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(ROAR)</w:t>
            </w:r>
          </w:p>
        </w:tc>
        <w:tc>
          <w:tcPr>
            <w:tcW w:w="1043" w:type="dxa"/>
            <w:shd w:val="clear" w:color="000000" w:fill="FFFFFF"/>
            <w:vAlign w:val="center"/>
            <w:hideMark/>
          </w:tcPr>
          <w:p w14:paraId="7DB0E26B"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(ROAR)</w:t>
            </w:r>
          </w:p>
        </w:tc>
        <w:tc>
          <w:tcPr>
            <w:tcW w:w="1080" w:type="dxa"/>
            <w:shd w:val="clear" w:color="000000" w:fill="FFFFFF"/>
            <w:vAlign w:val="center"/>
            <w:hideMark/>
          </w:tcPr>
          <w:p w14:paraId="05EB15BD" w14:textId="1A88FABC"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(ROAR)</w:t>
            </w:r>
          </w:p>
        </w:tc>
        <w:tc>
          <w:tcPr>
            <w:tcW w:w="1081" w:type="dxa"/>
            <w:shd w:val="clear" w:color="000000" w:fill="FFFFFF"/>
            <w:vAlign w:val="center"/>
          </w:tcPr>
          <w:p w14:paraId="26ADB8AC" w14:textId="43D3AC51" w:rsidR="003B7A9E" w:rsidRPr="00610D76" w:rsidRDefault="00AD04D8"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(ROAR)</w:t>
            </w:r>
          </w:p>
        </w:tc>
        <w:tc>
          <w:tcPr>
            <w:tcW w:w="1087" w:type="dxa"/>
            <w:shd w:val="clear" w:color="000000" w:fill="FFFFFF"/>
            <w:vAlign w:val="center"/>
            <w:hideMark/>
          </w:tcPr>
          <w:p w14:paraId="71925D1F" w14:textId="67248739" w:rsidR="003B7A9E" w:rsidRPr="00610D76" w:rsidRDefault="003B7A9E" w:rsidP="003B7A9E">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(ROAR)</w:t>
            </w:r>
          </w:p>
        </w:tc>
      </w:tr>
      <w:tr w:rsidR="0090670F" w:rsidRPr="00610D76" w14:paraId="4B66F668" w14:textId="77777777" w:rsidTr="003B7A9E">
        <w:trPr>
          <w:trHeight w:val="675"/>
        </w:trPr>
        <w:tc>
          <w:tcPr>
            <w:tcW w:w="1376" w:type="dxa"/>
            <w:vMerge/>
            <w:vAlign w:val="center"/>
            <w:hideMark/>
          </w:tcPr>
          <w:p w14:paraId="2BBF26CF" w14:textId="42556925"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5F40937C" w14:textId="1342EDD0"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 xml:space="preserve">This indicator measures the percentage of country programme outcomes that </w:t>
            </w:r>
            <w:r w:rsidR="0048246D">
              <w:rPr>
                <w:rFonts w:ascii="Times New Roman" w:eastAsia="Times New Roman" w:hAnsi="Times New Roman" w:cs="Times New Roman"/>
                <w:sz w:val="18"/>
                <w:szCs w:val="18"/>
                <w:lang w:val="en-GB" w:eastAsia="en-GB"/>
              </w:rPr>
              <w:t>were</w:t>
            </w:r>
            <w:r w:rsidR="0048246D"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either</w:t>
            </w:r>
            <w:r w:rsidR="0048246D">
              <w:rPr>
                <w:rFonts w:ascii="Times New Roman" w:eastAsia="Times New Roman" w:hAnsi="Times New Roman" w:cs="Times New Roman"/>
                <w:sz w:val="18"/>
                <w:szCs w:val="18"/>
                <w:lang w:val="en-GB" w:eastAsia="en-GB"/>
              </w:rPr>
              <w:t xml:space="preserve"> reported as</w:t>
            </w:r>
            <w:r w:rsidRPr="00610D76">
              <w:rPr>
                <w:rFonts w:ascii="Times New Roman" w:eastAsia="Times New Roman" w:hAnsi="Times New Roman" w:cs="Times New Roman"/>
                <w:sz w:val="18"/>
                <w:szCs w:val="18"/>
                <w:lang w:val="en-GB" w:eastAsia="en-GB"/>
              </w:rPr>
              <w:t xml:space="preserve"> “achieved” or “partially achieved” in the</w:t>
            </w:r>
            <w:r w:rsidR="00852493">
              <w:rPr>
                <w:rFonts w:ascii="Times New Roman" w:eastAsia="Times New Roman" w:hAnsi="Times New Roman" w:cs="Times New Roman"/>
                <w:sz w:val="18"/>
                <w:szCs w:val="18"/>
                <w:lang w:val="en-GB" w:eastAsia="en-GB"/>
              </w:rPr>
              <w:t xml:space="preserve"> result oriented annual reports</w:t>
            </w:r>
            <w:r w:rsidR="00683F8E">
              <w:rPr>
                <w:rFonts w:ascii="Times New Roman" w:eastAsia="Times New Roman" w:hAnsi="Times New Roman" w:cs="Times New Roman"/>
                <w:sz w:val="18"/>
                <w:szCs w:val="18"/>
                <w:lang w:val="en-GB" w:eastAsia="en-GB"/>
              </w:rPr>
              <w:t xml:space="preserve"> (ROARs)</w:t>
            </w:r>
            <w:r w:rsidRPr="00610D76">
              <w:rPr>
                <w:rFonts w:ascii="Times New Roman" w:eastAsia="Times New Roman" w:hAnsi="Times New Roman" w:cs="Times New Roman"/>
                <w:sz w:val="18"/>
                <w:szCs w:val="18"/>
                <w:lang w:val="en-GB" w:eastAsia="en-GB"/>
              </w:rPr>
              <w:t xml:space="preserve">. Milestones and targets are </w:t>
            </w:r>
            <w:r w:rsidRPr="00D00F53">
              <w:rPr>
                <w:rFonts w:ascii="Times New Roman" w:eastAsia="Times New Roman" w:hAnsi="Times New Roman" w:cs="Times New Roman"/>
                <w:sz w:val="18"/>
                <w:szCs w:val="18"/>
                <w:lang w:val="en-GB" w:eastAsia="en-GB"/>
              </w:rPr>
              <w:t xml:space="preserve">projections based </w:t>
            </w:r>
            <w:r w:rsidR="004753AC" w:rsidRPr="00D00F53">
              <w:rPr>
                <w:rFonts w:ascii="Times New Roman" w:eastAsia="Times New Roman" w:hAnsi="Times New Roman" w:cs="Times New Roman"/>
                <w:sz w:val="18"/>
                <w:szCs w:val="18"/>
                <w:lang w:val="en-GB" w:eastAsia="en-GB"/>
              </w:rPr>
              <w:t xml:space="preserve">on ROAR and CPD cycle analysis.  </w:t>
            </w:r>
            <w:r w:rsidR="0059467A">
              <w:rPr>
                <w:rFonts w:ascii="Times New Roman" w:eastAsia="Times New Roman" w:hAnsi="Times New Roman" w:cs="Times New Roman"/>
                <w:sz w:val="18"/>
                <w:szCs w:val="18"/>
                <w:lang w:val="en-GB" w:eastAsia="en-GB"/>
              </w:rPr>
              <w:t>S</w:t>
            </w:r>
            <w:r w:rsidR="00520391" w:rsidRPr="00D00F53">
              <w:rPr>
                <w:rFonts w:ascii="Times New Roman" w:eastAsia="Times New Roman" w:hAnsi="Times New Roman" w:cs="Times New Roman"/>
                <w:sz w:val="18"/>
                <w:szCs w:val="18"/>
                <w:lang w:val="en-GB" w:eastAsia="en-GB"/>
              </w:rPr>
              <w:t>ystematic ways</w:t>
            </w:r>
            <w:r w:rsidR="004753AC" w:rsidRPr="00D00F53">
              <w:rPr>
                <w:rFonts w:ascii="Times New Roman" w:eastAsia="Times New Roman" w:hAnsi="Times New Roman" w:cs="Times New Roman"/>
                <w:sz w:val="18"/>
                <w:szCs w:val="18"/>
                <w:lang w:val="en-GB" w:eastAsia="en-GB"/>
              </w:rPr>
              <w:t xml:space="preserve"> to cross check the </w:t>
            </w:r>
            <w:r w:rsidR="00520391" w:rsidRPr="00D00F53">
              <w:rPr>
                <w:rFonts w:ascii="Times New Roman" w:eastAsia="Times New Roman" w:hAnsi="Times New Roman" w:cs="Times New Roman"/>
                <w:sz w:val="18"/>
                <w:szCs w:val="18"/>
                <w:lang w:val="en-GB" w:eastAsia="en-GB"/>
              </w:rPr>
              <w:t>actuals reported through ROARs</w:t>
            </w:r>
            <w:r w:rsidR="0059467A">
              <w:rPr>
                <w:rFonts w:ascii="Times New Roman" w:eastAsia="Times New Roman" w:hAnsi="Times New Roman" w:cs="Times New Roman"/>
                <w:sz w:val="18"/>
                <w:szCs w:val="18"/>
                <w:lang w:val="en-GB" w:eastAsia="en-GB"/>
              </w:rPr>
              <w:t xml:space="preserve"> with evaluation findings were not available.  </w:t>
            </w:r>
            <w:r w:rsidR="004753AC">
              <w:rPr>
                <w:rFonts w:ascii="Times New Roman" w:eastAsia="Times New Roman" w:hAnsi="Times New Roman" w:cs="Times New Roman"/>
                <w:sz w:val="18"/>
                <w:szCs w:val="18"/>
                <w:lang w:val="en-GB" w:eastAsia="en-GB"/>
              </w:rPr>
              <w:t xml:space="preserve">   </w:t>
            </w:r>
          </w:p>
        </w:tc>
      </w:tr>
      <w:tr w:rsidR="003B7A9E" w:rsidRPr="00610D76" w14:paraId="1922331F" w14:textId="77777777" w:rsidTr="0099698E">
        <w:trPr>
          <w:trHeight w:val="449"/>
        </w:trPr>
        <w:tc>
          <w:tcPr>
            <w:tcW w:w="1376" w:type="dxa"/>
            <w:vMerge/>
            <w:vAlign w:val="center"/>
            <w:hideMark/>
          </w:tcPr>
          <w:p w14:paraId="4807BF02"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399" w:type="dxa"/>
            <w:vMerge w:val="restart"/>
            <w:shd w:val="clear" w:color="auto" w:fill="auto"/>
            <w:vAlign w:val="center"/>
            <w:hideMark/>
          </w:tcPr>
          <w:p w14:paraId="6C3797A6" w14:textId="77777777" w:rsidR="003B7A9E" w:rsidRPr="00610D76" w:rsidRDefault="003B7A9E" w:rsidP="00845571">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w:t>
            </w:r>
          </w:p>
        </w:tc>
        <w:tc>
          <w:tcPr>
            <w:tcW w:w="4706" w:type="dxa"/>
            <w:shd w:val="clear" w:color="auto" w:fill="auto"/>
            <w:vAlign w:val="center"/>
            <w:hideMark/>
          </w:tcPr>
          <w:p w14:paraId="2BC1B909"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partners perceiving UNDP as an effective contributor in identified areas</w:t>
            </w:r>
          </w:p>
        </w:tc>
        <w:tc>
          <w:tcPr>
            <w:tcW w:w="1260" w:type="dxa"/>
            <w:shd w:val="clear" w:color="auto" w:fill="auto"/>
            <w:vAlign w:val="center"/>
            <w:hideMark/>
          </w:tcPr>
          <w:p w14:paraId="41E46051"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Average: 52%</w:t>
            </w:r>
          </w:p>
        </w:tc>
        <w:tc>
          <w:tcPr>
            <w:tcW w:w="1119" w:type="dxa"/>
            <w:shd w:val="clear" w:color="auto" w:fill="auto"/>
            <w:vAlign w:val="center"/>
            <w:hideMark/>
          </w:tcPr>
          <w:p w14:paraId="714FD94A" w14:textId="77777777" w:rsidR="003B7A9E" w:rsidRPr="00610D76" w:rsidRDefault="003B7A9E" w:rsidP="00845571">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Average: 54%</w:t>
            </w:r>
          </w:p>
        </w:tc>
        <w:tc>
          <w:tcPr>
            <w:tcW w:w="1043" w:type="dxa"/>
            <w:shd w:val="clear" w:color="auto" w:fill="auto"/>
            <w:vAlign w:val="center"/>
            <w:hideMark/>
          </w:tcPr>
          <w:p w14:paraId="1F4FF23B"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590C8F22" w14:textId="43286DA4"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845571">
              <w:rPr>
                <w:rFonts w:ascii="Times New Roman" w:eastAsia="Times New Roman" w:hAnsi="Times New Roman" w:cs="Times New Roman"/>
                <w:color w:val="000000"/>
                <w:sz w:val="18"/>
                <w:szCs w:val="18"/>
                <w:lang w:val="en-GB" w:eastAsia="en-GB"/>
              </w:rPr>
              <w:t>57%</w:t>
            </w:r>
          </w:p>
        </w:tc>
        <w:tc>
          <w:tcPr>
            <w:tcW w:w="1081" w:type="dxa"/>
            <w:shd w:val="clear" w:color="auto" w:fill="auto"/>
            <w:noWrap/>
            <w:vAlign w:val="center"/>
          </w:tcPr>
          <w:p w14:paraId="51DBF30D" w14:textId="62D759FC"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70%</w:t>
            </w:r>
          </w:p>
        </w:tc>
        <w:tc>
          <w:tcPr>
            <w:tcW w:w="1087" w:type="dxa"/>
            <w:shd w:val="clear" w:color="auto" w:fill="auto"/>
            <w:noWrap/>
            <w:vAlign w:val="center"/>
          </w:tcPr>
          <w:p w14:paraId="7E08228B" w14:textId="630CEE76" w:rsidR="003B7A9E" w:rsidRPr="0099698E" w:rsidRDefault="006D6AA8" w:rsidP="0099698E">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3B7A9E" w:rsidRPr="00610D76" w14:paraId="356950A3" w14:textId="77777777" w:rsidTr="0099698E">
        <w:trPr>
          <w:trHeight w:val="521"/>
        </w:trPr>
        <w:tc>
          <w:tcPr>
            <w:tcW w:w="1376" w:type="dxa"/>
            <w:vMerge/>
            <w:vAlign w:val="center"/>
            <w:hideMark/>
          </w:tcPr>
          <w:p w14:paraId="500FF338"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0EF285B6"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09004CD8"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roofErr w:type="spellStart"/>
            <w:r w:rsidRPr="00610D76">
              <w:rPr>
                <w:rFonts w:ascii="Times New Roman" w:eastAsia="Times New Roman" w:hAnsi="Times New Roman" w:cs="Times New Roman"/>
                <w:sz w:val="18"/>
                <w:szCs w:val="18"/>
                <w:lang w:val="en-GB" w:eastAsia="en-GB"/>
              </w:rPr>
              <w:t>i</w:t>
            </w:r>
            <w:proofErr w:type="spellEnd"/>
            <w:r w:rsidRPr="00610D76">
              <w:rPr>
                <w:rFonts w:ascii="Times New Roman" w:eastAsia="Times New Roman" w:hAnsi="Times New Roman" w:cs="Times New Roman"/>
                <w:sz w:val="18"/>
                <w:szCs w:val="18"/>
                <w:lang w:val="en-GB" w:eastAsia="en-GB"/>
              </w:rPr>
              <w:t>. Poverty eradication through inclusive and sustainable development</w:t>
            </w:r>
          </w:p>
        </w:tc>
        <w:tc>
          <w:tcPr>
            <w:tcW w:w="1260" w:type="dxa"/>
            <w:vMerge w:val="restart"/>
            <w:shd w:val="clear" w:color="auto" w:fill="auto"/>
            <w:vAlign w:val="center"/>
            <w:hideMark/>
          </w:tcPr>
          <w:p w14:paraId="6B90B702"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Poverty eradication: 44%</w:t>
            </w:r>
          </w:p>
          <w:p w14:paraId="29C9BEF0"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Democratic Governance: 56%</w:t>
            </w:r>
          </w:p>
          <w:p w14:paraId="3BAED6BA"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Crisis Prevention and Recovery: 45%</w:t>
            </w:r>
          </w:p>
          <w:p w14:paraId="3D7079BC"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-Environment and Energy: 56%</w:t>
            </w:r>
          </w:p>
          <w:p w14:paraId="1EFAE4CF"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MDGs: 58%</w:t>
            </w:r>
          </w:p>
        </w:tc>
        <w:tc>
          <w:tcPr>
            <w:tcW w:w="1119" w:type="dxa"/>
            <w:shd w:val="clear" w:color="auto" w:fill="auto"/>
            <w:vAlign w:val="center"/>
            <w:hideMark/>
          </w:tcPr>
          <w:p w14:paraId="1A28A5EE"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53%</w:t>
            </w:r>
          </w:p>
        </w:tc>
        <w:tc>
          <w:tcPr>
            <w:tcW w:w="1043" w:type="dxa"/>
            <w:shd w:val="clear" w:color="auto" w:fill="auto"/>
            <w:vAlign w:val="center"/>
            <w:hideMark/>
          </w:tcPr>
          <w:p w14:paraId="24724EF0"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504B1EDC" w14:textId="6C8183E3"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845571">
              <w:rPr>
                <w:rFonts w:ascii="Times New Roman" w:eastAsia="Times New Roman" w:hAnsi="Times New Roman" w:cs="Times New Roman"/>
                <w:color w:val="000000"/>
                <w:sz w:val="18"/>
                <w:szCs w:val="18"/>
                <w:lang w:val="en-GB" w:eastAsia="en-GB"/>
              </w:rPr>
              <w:t>55%</w:t>
            </w:r>
          </w:p>
        </w:tc>
        <w:tc>
          <w:tcPr>
            <w:tcW w:w="1081" w:type="dxa"/>
            <w:shd w:val="clear" w:color="auto" w:fill="auto"/>
            <w:noWrap/>
            <w:vAlign w:val="center"/>
          </w:tcPr>
          <w:p w14:paraId="6CEBB74F" w14:textId="7AA3FF58"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70%</w:t>
            </w:r>
          </w:p>
        </w:tc>
        <w:tc>
          <w:tcPr>
            <w:tcW w:w="1087" w:type="dxa"/>
            <w:shd w:val="clear" w:color="auto" w:fill="auto"/>
            <w:noWrap/>
            <w:vAlign w:val="center"/>
          </w:tcPr>
          <w:p w14:paraId="29E4464A" w14:textId="70C68137" w:rsidR="003B7A9E" w:rsidRPr="0099698E" w:rsidRDefault="006D6AA8" w:rsidP="0099698E">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3B7A9E" w:rsidRPr="00610D76" w14:paraId="7CE7628F" w14:textId="77777777" w:rsidTr="0099698E">
        <w:trPr>
          <w:trHeight w:val="341"/>
        </w:trPr>
        <w:tc>
          <w:tcPr>
            <w:tcW w:w="1376" w:type="dxa"/>
            <w:vMerge/>
            <w:vAlign w:val="center"/>
            <w:hideMark/>
          </w:tcPr>
          <w:p w14:paraId="24474932"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5DCFBDAE"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05ACB719"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ii. Democratic governance</w:t>
            </w:r>
          </w:p>
        </w:tc>
        <w:tc>
          <w:tcPr>
            <w:tcW w:w="1260" w:type="dxa"/>
            <w:vMerge/>
            <w:vAlign w:val="center"/>
            <w:hideMark/>
          </w:tcPr>
          <w:p w14:paraId="4DF8E95C"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p>
        </w:tc>
        <w:tc>
          <w:tcPr>
            <w:tcW w:w="1119" w:type="dxa"/>
            <w:shd w:val="clear" w:color="auto" w:fill="auto"/>
            <w:vAlign w:val="center"/>
            <w:hideMark/>
          </w:tcPr>
          <w:p w14:paraId="611D5FDD"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56%</w:t>
            </w:r>
          </w:p>
        </w:tc>
        <w:tc>
          <w:tcPr>
            <w:tcW w:w="1043" w:type="dxa"/>
            <w:shd w:val="clear" w:color="auto" w:fill="auto"/>
            <w:vAlign w:val="center"/>
            <w:hideMark/>
          </w:tcPr>
          <w:p w14:paraId="3EF37B46"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1DCD0C0A" w14:textId="7D2C469A"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845571">
              <w:rPr>
                <w:rFonts w:ascii="Times New Roman" w:eastAsia="Times New Roman" w:hAnsi="Times New Roman" w:cs="Times New Roman"/>
                <w:color w:val="000000"/>
                <w:sz w:val="18"/>
                <w:szCs w:val="18"/>
                <w:lang w:val="en-GB" w:eastAsia="en-GB"/>
              </w:rPr>
              <w:t>56%</w:t>
            </w:r>
          </w:p>
        </w:tc>
        <w:tc>
          <w:tcPr>
            <w:tcW w:w="1081" w:type="dxa"/>
            <w:shd w:val="clear" w:color="auto" w:fill="auto"/>
            <w:noWrap/>
            <w:vAlign w:val="center"/>
          </w:tcPr>
          <w:p w14:paraId="5E53ACC7" w14:textId="0087DB44"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70%</w:t>
            </w:r>
          </w:p>
        </w:tc>
        <w:tc>
          <w:tcPr>
            <w:tcW w:w="1087" w:type="dxa"/>
            <w:shd w:val="clear" w:color="auto" w:fill="auto"/>
            <w:noWrap/>
            <w:vAlign w:val="center"/>
          </w:tcPr>
          <w:p w14:paraId="4B1843A1" w14:textId="7E809C38" w:rsidR="003B7A9E" w:rsidRPr="0099698E" w:rsidRDefault="006D6AA8" w:rsidP="0099698E">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3B7A9E" w:rsidRPr="00610D76" w14:paraId="00245C5B" w14:textId="77777777" w:rsidTr="0099698E">
        <w:trPr>
          <w:trHeight w:val="269"/>
        </w:trPr>
        <w:tc>
          <w:tcPr>
            <w:tcW w:w="1376" w:type="dxa"/>
            <w:vMerge/>
            <w:vAlign w:val="center"/>
            <w:hideMark/>
          </w:tcPr>
          <w:p w14:paraId="53BCF771"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136D8EAF"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6D0780E0"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iii. Institutional capacity building for delivery of basic services</w:t>
            </w:r>
          </w:p>
        </w:tc>
        <w:tc>
          <w:tcPr>
            <w:tcW w:w="1260" w:type="dxa"/>
            <w:vMerge/>
            <w:vAlign w:val="center"/>
            <w:hideMark/>
          </w:tcPr>
          <w:p w14:paraId="53E7FF25"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p>
        </w:tc>
        <w:tc>
          <w:tcPr>
            <w:tcW w:w="1119" w:type="dxa"/>
            <w:shd w:val="clear" w:color="auto" w:fill="auto"/>
            <w:vAlign w:val="center"/>
            <w:hideMark/>
          </w:tcPr>
          <w:p w14:paraId="06340C55"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56%</w:t>
            </w:r>
          </w:p>
        </w:tc>
        <w:tc>
          <w:tcPr>
            <w:tcW w:w="1043" w:type="dxa"/>
            <w:shd w:val="clear" w:color="auto" w:fill="auto"/>
            <w:vAlign w:val="center"/>
            <w:hideMark/>
          </w:tcPr>
          <w:p w14:paraId="15C9BCD9"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775E8B7F" w14:textId="009CFFE7"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845571">
              <w:rPr>
                <w:rFonts w:ascii="Times New Roman" w:eastAsia="Times New Roman" w:hAnsi="Times New Roman" w:cs="Times New Roman"/>
                <w:color w:val="000000"/>
                <w:sz w:val="18"/>
                <w:szCs w:val="18"/>
                <w:lang w:val="en-GB" w:eastAsia="en-GB"/>
              </w:rPr>
              <w:t>60%</w:t>
            </w:r>
          </w:p>
        </w:tc>
        <w:tc>
          <w:tcPr>
            <w:tcW w:w="1081" w:type="dxa"/>
            <w:shd w:val="clear" w:color="auto" w:fill="auto"/>
            <w:noWrap/>
            <w:vAlign w:val="center"/>
          </w:tcPr>
          <w:p w14:paraId="011A8FF6" w14:textId="76F382C3"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70%</w:t>
            </w:r>
          </w:p>
        </w:tc>
        <w:tc>
          <w:tcPr>
            <w:tcW w:w="1087" w:type="dxa"/>
            <w:shd w:val="clear" w:color="auto" w:fill="auto"/>
            <w:noWrap/>
            <w:vAlign w:val="center"/>
          </w:tcPr>
          <w:p w14:paraId="7311778D" w14:textId="00A4C7B8" w:rsidR="003B7A9E" w:rsidRPr="0099698E" w:rsidRDefault="006D6AA8" w:rsidP="0099698E">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3B7A9E" w:rsidRPr="00610D76" w14:paraId="21159900" w14:textId="77777777" w:rsidTr="0099698E">
        <w:trPr>
          <w:trHeight w:val="314"/>
        </w:trPr>
        <w:tc>
          <w:tcPr>
            <w:tcW w:w="1376" w:type="dxa"/>
            <w:vMerge/>
            <w:vAlign w:val="center"/>
            <w:hideMark/>
          </w:tcPr>
          <w:p w14:paraId="0DF7BEF1"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7464D9A6"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5BFEA30E"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iv. Gender equality and women’s empowerment</w:t>
            </w:r>
          </w:p>
        </w:tc>
        <w:tc>
          <w:tcPr>
            <w:tcW w:w="1260" w:type="dxa"/>
            <w:vMerge/>
            <w:vAlign w:val="center"/>
            <w:hideMark/>
          </w:tcPr>
          <w:p w14:paraId="52C235C3"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p>
        </w:tc>
        <w:tc>
          <w:tcPr>
            <w:tcW w:w="1119" w:type="dxa"/>
            <w:shd w:val="clear" w:color="auto" w:fill="auto"/>
            <w:vAlign w:val="center"/>
            <w:hideMark/>
          </w:tcPr>
          <w:p w14:paraId="7F956655"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56%</w:t>
            </w:r>
          </w:p>
        </w:tc>
        <w:tc>
          <w:tcPr>
            <w:tcW w:w="1043" w:type="dxa"/>
            <w:shd w:val="clear" w:color="auto" w:fill="auto"/>
            <w:vAlign w:val="center"/>
            <w:hideMark/>
          </w:tcPr>
          <w:p w14:paraId="2183CBAF"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5829B557" w14:textId="24CE4465"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845571">
              <w:rPr>
                <w:rFonts w:ascii="Times New Roman" w:eastAsia="Times New Roman" w:hAnsi="Times New Roman" w:cs="Times New Roman"/>
                <w:color w:val="000000"/>
                <w:sz w:val="18"/>
                <w:szCs w:val="18"/>
                <w:lang w:val="en-GB" w:eastAsia="en-GB"/>
              </w:rPr>
              <w:t>59%</w:t>
            </w:r>
          </w:p>
        </w:tc>
        <w:tc>
          <w:tcPr>
            <w:tcW w:w="1081" w:type="dxa"/>
            <w:shd w:val="clear" w:color="auto" w:fill="auto"/>
            <w:noWrap/>
            <w:vAlign w:val="center"/>
          </w:tcPr>
          <w:p w14:paraId="531EB05B" w14:textId="76EC627B"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70%</w:t>
            </w:r>
          </w:p>
        </w:tc>
        <w:tc>
          <w:tcPr>
            <w:tcW w:w="1087" w:type="dxa"/>
            <w:shd w:val="clear" w:color="auto" w:fill="auto"/>
            <w:noWrap/>
            <w:vAlign w:val="center"/>
          </w:tcPr>
          <w:p w14:paraId="5B608686" w14:textId="2C4019AB" w:rsidR="003B7A9E" w:rsidRPr="0099698E" w:rsidRDefault="006D6AA8" w:rsidP="0099698E">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3B7A9E" w:rsidRPr="00610D76" w14:paraId="37BE1C8E" w14:textId="77777777" w:rsidTr="0099698E">
        <w:trPr>
          <w:trHeight w:val="539"/>
        </w:trPr>
        <w:tc>
          <w:tcPr>
            <w:tcW w:w="1376" w:type="dxa"/>
            <w:vMerge/>
            <w:vAlign w:val="center"/>
            <w:hideMark/>
          </w:tcPr>
          <w:p w14:paraId="549B5211"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65A83170"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007D78AC"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v. Reducing likelihood of conflict and the risk of natural disasters, including from climate change</w:t>
            </w:r>
          </w:p>
        </w:tc>
        <w:tc>
          <w:tcPr>
            <w:tcW w:w="1260" w:type="dxa"/>
            <w:vMerge/>
            <w:vAlign w:val="center"/>
            <w:hideMark/>
          </w:tcPr>
          <w:p w14:paraId="688B0FEF"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p>
        </w:tc>
        <w:tc>
          <w:tcPr>
            <w:tcW w:w="1119" w:type="dxa"/>
            <w:shd w:val="clear" w:color="auto" w:fill="auto"/>
            <w:vAlign w:val="center"/>
            <w:hideMark/>
          </w:tcPr>
          <w:p w14:paraId="39EF3F88"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45%</w:t>
            </w:r>
          </w:p>
        </w:tc>
        <w:tc>
          <w:tcPr>
            <w:tcW w:w="1043" w:type="dxa"/>
            <w:shd w:val="clear" w:color="auto" w:fill="auto"/>
            <w:vAlign w:val="center"/>
            <w:hideMark/>
          </w:tcPr>
          <w:p w14:paraId="2A652571"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055A1C26" w14:textId="01B502DE"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845571">
              <w:rPr>
                <w:rFonts w:ascii="Times New Roman" w:eastAsia="Times New Roman" w:hAnsi="Times New Roman" w:cs="Times New Roman"/>
                <w:color w:val="000000"/>
                <w:sz w:val="18"/>
                <w:szCs w:val="18"/>
                <w:lang w:val="en-GB" w:eastAsia="en-GB"/>
              </w:rPr>
              <w:t>50%</w:t>
            </w:r>
          </w:p>
        </w:tc>
        <w:tc>
          <w:tcPr>
            <w:tcW w:w="1081" w:type="dxa"/>
            <w:shd w:val="clear" w:color="auto" w:fill="auto"/>
            <w:noWrap/>
            <w:vAlign w:val="center"/>
          </w:tcPr>
          <w:p w14:paraId="6CF684D7" w14:textId="658B06C9"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70%</w:t>
            </w:r>
          </w:p>
        </w:tc>
        <w:tc>
          <w:tcPr>
            <w:tcW w:w="1087" w:type="dxa"/>
            <w:shd w:val="clear" w:color="auto" w:fill="auto"/>
            <w:noWrap/>
            <w:vAlign w:val="center"/>
          </w:tcPr>
          <w:p w14:paraId="48531E4C" w14:textId="460EC328" w:rsidR="003B7A9E" w:rsidRPr="0099698E" w:rsidRDefault="006D6AA8" w:rsidP="0099698E">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3B7A9E" w:rsidRPr="00610D76" w14:paraId="601A0170" w14:textId="77777777" w:rsidTr="0099698E">
        <w:trPr>
          <w:trHeight w:val="467"/>
        </w:trPr>
        <w:tc>
          <w:tcPr>
            <w:tcW w:w="1376" w:type="dxa"/>
            <w:vMerge/>
            <w:vAlign w:val="center"/>
            <w:hideMark/>
          </w:tcPr>
          <w:p w14:paraId="135A505A"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0AC93B3B"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64F1F231"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vi. Early recovery and rapid return to sustainable development in post-conflict/disaster settings</w:t>
            </w:r>
          </w:p>
        </w:tc>
        <w:tc>
          <w:tcPr>
            <w:tcW w:w="1260" w:type="dxa"/>
            <w:vMerge/>
            <w:vAlign w:val="center"/>
            <w:hideMark/>
          </w:tcPr>
          <w:p w14:paraId="30E51EA3"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p>
        </w:tc>
        <w:tc>
          <w:tcPr>
            <w:tcW w:w="1119" w:type="dxa"/>
            <w:shd w:val="clear" w:color="auto" w:fill="auto"/>
            <w:vAlign w:val="center"/>
            <w:hideMark/>
          </w:tcPr>
          <w:p w14:paraId="60D52F13"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44%</w:t>
            </w:r>
          </w:p>
        </w:tc>
        <w:tc>
          <w:tcPr>
            <w:tcW w:w="1043" w:type="dxa"/>
            <w:shd w:val="clear" w:color="auto" w:fill="auto"/>
            <w:vAlign w:val="center"/>
            <w:hideMark/>
          </w:tcPr>
          <w:p w14:paraId="6D7BE043"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44576DEA" w14:textId="46372B56"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845571">
              <w:rPr>
                <w:rFonts w:ascii="Times New Roman" w:eastAsia="Times New Roman" w:hAnsi="Times New Roman" w:cs="Times New Roman"/>
                <w:color w:val="000000"/>
                <w:sz w:val="18"/>
                <w:szCs w:val="18"/>
                <w:lang w:val="en-GB" w:eastAsia="en-GB"/>
              </w:rPr>
              <w:t>48%</w:t>
            </w:r>
          </w:p>
        </w:tc>
        <w:tc>
          <w:tcPr>
            <w:tcW w:w="1081" w:type="dxa"/>
            <w:shd w:val="clear" w:color="auto" w:fill="auto"/>
            <w:noWrap/>
            <w:vAlign w:val="center"/>
          </w:tcPr>
          <w:p w14:paraId="69208259" w14:textId="219041D6"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70%</w:t>
            </w:r>
          </w:p>
        </w:tc>
        <w:tc>
          <w:tcPr>
            <w:tcW w:w="1087" w:type="dxa"/>
            <w:shd w:val="clear" w:color="auto" w:fill="auto"/>
            <w:noWrap/>
            <w:vAlign w:val="center"/>
          </w:tcPr>
          <w:p w14:paraId="1F357018" w14:textId="1A80AC37" w:rsidR="003B7A9E" w:rsidRPr="0099698E" w:rsidRDefault="006D6AA8" w:rsidP="0099698E">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3B7A9E" w:rsidRPr="00610D76" w14:paraId="256987C7" w14:textId="77777777" w:rsidTr="0099698E">
        <w:trPr>
          <w:trHeight w:val="440"/>
        </w:trPr>
        <w:tc>
          <w:tcPr>
            <w:tcW w:w="1376" w:type="dxa"/>
            <w:vMerge/>
            <w:vAlign w:val="center"/>
            <w:hideMark/>
          </w:tcPr>
          <w:p w14:paraId="60B612C8"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43FB6E7A" w14:textId="77777777" w:rsidR="003B7A9E" w:rsidRPr="00610D76" w:rsidRDefault="003B7A9E" w:rsidP="00845571">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1FCA26C6"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vii. Contribution to development debates and international development goals</w:t>
            </w:r>
          </w:p>
        </w:tc>
        <w:tc>
          <w:tcPr>
            <w:tcW w:w="1260" w:type="dxa"/>
            <w:vMerge/>
            <w:vAlign w:val="center"/>
            <w:hideMark/>
          </w:tcPr>
          <w:p w14:paraId="293E3559" w14:textId="77777777" w:rsidR="003B7A9E" w:rsidRPr="00610D76" w:rsidRDefault="003B7A9E" w:rsidP="00845571">
            <w:pPr>
              <w:spacing w:after="0" w:line="240" w:lineRule="auto"/>
              <w:rPr>
                <w:rFonts w:ascii="Times New Roman" w:eastAsia="Times New Roman" w:hAnsi="Times New Roman" w:cs="Times New Roman"/>
                <w:sz w:val="18"/>
                <w:szCs w:val="18"/>
                <w:lang w:val="en-GB" w:eastAsia="en-GB"/>
              </w:rPr>
            </w:pPr>
          </w:p>
        </w:tc>
        <w:tc>
          <w:tcPr>
            <w:tcW w:w="1119" w:type="dxa"/>
            <w:shd w:val="clear" w:color="auto" w:fill="auto"/>
            <w:vAlign w:val="center"/>
            <w:hideMark/>
          </w:tcPr>
          <w:p w14:paraId="529172BE"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66%</w:t>
            </w:r>
          </w:p>
        </w:tc>
        <w:tc>
          <w:tcPr>
            <w:tcW w:w="1043" w:type="dxa"/>
            <w:shd w:val="clear" w:color="auto" w:fill="auto"/>
            <w:vAlign w:val="center"/>
            <w:hideMark/>
          </w:tcPr>
          <w:p w14:paraId="30EBD3F1" w14:textId="77777777" w:rsidR="003B7A9E" w:rsidRPr="00610D76" w:rsidRDefault="003B7A9E" w:rsidP="00845571">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622E941F" w14:textId="37662951"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845571">
              <w:rPr>
                <w:rFonts w:ascii="Times New Roman" w:eastAsia="Times New Roman" w:hAnsi="Times New Roman" w:cs="Times New Roman"/>
                <w:color w:val="000000"/>
                <w:sz w:val="18"/>
                <w:szCs w:val="18"/>
                <w:lang w:val="en-GB" w:eastAsia="en-GB"/>
              </w:rPr>
              <w:t>69%</w:t>
            </w:r>
          </w:p>
        </w:tc>
        <w:tc>
          <w:tcPr>
            <w:tcW w:w="1081" w:type="dxa"/>
            <w:shd w:val="clear" w:color="auto" w:fill="auto"/>
            <w:noWrap/>
            <w:vAlign w:val="center"/>
          </w:tcPr>
          <w:p w14:paraId="2FF565B8" w14:textId="363A690A" w:rsidR="003B7A9E" w:rsidRPr="00610D76" w:rsidRDefault="003B7A9E" w:rsidP="00845571">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70%</w:t>
            </w:r>
          </w:p>
        </w:tc>
        <w:tc>
          <w:tcPr>
            <w:tcW w:w="1087" w:type="dxa"/>
            <w:shd w:val="clear" w:color="auto" w:fill="auto"/>
            <w:noWrap/>
            <w:vAlign w:val="center"/>
          </w:tcPr>
          <w:p w14:paraId="744C125E" w14:textId="72B1FE00" w:rsidR="003B7A9E" w:rsidRPr="0099698E" w:rsidRDefault="006D6AA8" w:rsidP="0099698E">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90670F" w:rsidRPr="00610D76" w14:paraId="2D3154BE" w14:textId="77777777" w:rsidTr="003B7A9E">
        <w:trPr>
          <w:trHeight w:val="944"/>
        </w:trPr>
        <w:tc>
          <w:tcPr>
            <w:tcW w:w="1376" w:type="dxa"/>
            <w:vMerge/>
            <w:vAlign w:val="center"/>
            <w:hideMark/>
          </w:tcPr>
          <w:p w14:paraId="5C8A98DC"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4C171945" w14:textId="0841B974" w:rsidR="00845571" w:rsidRPr="00610D76" w:rsidRDefault="0090670F" w:rsidP="00D1430D">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 xml:space="preserve">Data from the 2012 Partnership Survey is for a reference </w:t>
            </w:r>
            <w:proofErr w:type="gramStart"/>
            <w:r w:rsidRPr="00610D76">
              <w:rPr>
                <w:rFonts w:ascii="Times New Roman" w:eastAsia="Times New Roman" w:hAnsi="Times New Roman" w:cs="Times New Roman"/>
                <w:sz w:val="18"/>
                <w:szCs w:val="18"/>
                <w:lang w:val="en-GB" w:eastAsia="en-GB"/>
              </w:rPr>
              <w:t>purposes</w:t>
            </w:r>
            <w:proofErr w:type="gramEnd"/>
            <w:r w:rsidRPr="00610D76">
              <w:rPr>
                <w:rFonts w:ascii="Times New Roman" w:eastAsia="Times New Roman" w:hAnsi="Times New Roman" w:cs="Times New Roman"/>
                <w:sz w:val="18"/>
                <w:szCs w:val="18"/>
                <w:lang w:val="en-GB" w:eastAsia="en-GB"/>
              </w:rPr>
              <w:t xml:space="preserve"> only. The Partnership Survey questionnaire was revised to align with the 2014-2017 Strategic Plan and expand the sample to partners in </w:t>
            </w:r>
            <w:r w:rsidR="00AC1C28">
              <w:rPr>
                <w:rFonts w:ascii="Times New Roman" w:eastAsia="Times New Roman" w:hAnsi="Times New Roman" w:cs="Times New Roman"/>
                <w:sz w:val="18"/>
                <w:szCs w:val="18"/>
                <w:lang w:val="en-GB" w:eastAsia="en-GB"/>
              </w:rPr>
              <w:t>headquarter</w:t>
            </w:r>
            <w:r w:rsidR="00AC1C28"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and country locations</w:t>
            </w:r>
            <w:r w:rsidR="0048246D">
              <w:rPr>
                <w:rFonts w:ascii="Times New Roman" w:eastAsia="Times New Roman" w:hAnsi="Times New Roman" w:cs="Times New Roman"/>
                <w:sz w:val="18"/>
                <w:szCs w:val="18"/>
                <w:lang w:val="en-GB" w:eastAsia="en-GB"/>
              </w:rPr>
              <w:t xml:space="preserve">; </w:t>
            </w:r>
            <w:r w:rsidR="00683F8E">
              <w:rPr>
                <w:rFonts w:ascii="Times New Roman" w:eastAsia="Times New Roman" w:hAnsi="Times New Roman" w:cs="Times New Roman"/>
                <w:sz w:val="18"/>
                <w:szCs w:val="18"/>
                <w:lang w:val="en-GB" w:eastAsia="en-GB"/>
              </w:rPr>
              <w:t>therefore,</w:t>
            </w:r>
            <w:r w:rsidRPr="00610D76">
              <w:rPr>
                <w:rFonts w:ascii="Times New Roman" w:eastAsia="Times New Roman" w:hAnsi="Times New Roman" w:cs="Times New Roman"/>
                <w:sz w:val="18"/>
                <w:szCs w:val="18"/>
                <w:lang w:val="en-GB" w:eastAsia="en-GB"/>
              </w:rPr>
              <w:t xml:space="preserve"> the baseline is not comparable. The Partnership </w:t>
            </w:r>
            <w:r w:rsidR="00814CCE">
              <w:rPr>
                <w:rFonts w:ascii="Times New Roman" w:eastAsia="Times New Roman" w:hAnsi="Times New Roman" w:cs="Times New Roman"/>
                <w:sz w:val="18"/>
                <w:szCs w:val="18"/>
                <w:lang w:val="en-GB" w:eastAsia="en-GB"/>
              </w:rPr>
              <w:t>S</w:t>
            </w:r>
            <w:r w:rsidRPr="00610D76">
              <w:rPr>
                <w:rFonts w:ascii="Times New Roman" w:eastAsia="Times New Roman" w:hAnsi="Times New Roman" w:cs="Times New Roman"/>
                <w:sz w:val="18"/>
                <w:szCs w:val="18"/>
                <w:lang w:val="en-GB" w:eastAsia="en-GB"/>
              </w:rPr>
              <w:t>urvey was conducted in February 2015</w:t>
            </w:r>
            <w:r w:rsidR="00E35BA6">
              <w:rPr>
                <w:rFonts w:ascii="Times New Roman" w:eastAsia="Times New Roman" w:hAnsi="Times New Roman" w:cs="Times New Roman"/>
                <w:sz w:val="18"/>
                <w:szCs w:val="18"/>
                <w:lang w:val="en-GB" w:eastAsia="en-GB"/>
              </w:rPr>
              <w:t xml:space="preserve"> </w:t>
            </w:r>
            <w:r w:rsidR="00D1430D" w:rsidRPr="00845571">
              <w:rPr>
                <w:rFonts w:ascii="Times New Roman" w:eastAsia="Times New Roman" w:hAnsi="Times New Roman" w:cs="Times New Roman"/>
                <w:sz w:val="18"/>
                <w:szCs w:val="18"/>
                <w:lang w:val="en-GB" w:eastAsia="en-GB"/>
              </w:rPr>
              <w:t>(for 2014) and March 2017 (for 2016)</w:t>
            </w:r>
            <w:r w:rsidR="00D1430D">
              <w:rPr>
                <w:rFonts w:ascii="Times New Roman" w:eastAsia="Times New Roman" w:hAnsi="Times New Roman" w:cs="Times New Roman"/>
                <w:sz w:val="18"/>
                <w:szCs w:val="18"/>
                <w:lang w:val="en-GB" w:eastAsia="en-GB"/>
              </w:rPr>
              <w:t>.</w:t>
            </w:r>
          </w:p>
        </w:tc>
      </w:tr>
      <w:tr w:rsidR="003B7A9E" w:rsidRPr="00610D76" w14:paraId="5A1D7E81" w14:textId="77777777" w:rsidTr="003B7A9E">
        <w:trPr>
          <w:trHeight w:val="620"/>
        </w:trPr>
        <w:tc>
          <w:tcPr>
            <w:tcW w:w="1376" w:type="dxa"/>
            <w:vMerge/>
            <w:vAlign w:val="center"/>
            <w:hideMark/>
          </w:tcPr>
          <w:p w14:paraId="588CCD58"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2CAE9E62"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w:t>
            </w:r>
          </w:p>
        </w:tc>
        <w:tc>
          <w:tcPr>
            <w:tcW w:w="4706" w:type="dxa"/>
            <w:shd w:val="clear" w:color="auto" w:fill="auto"/>
            <w:vAlign w:val="center"/>
            <w:hideMark/>
          </w:tcPr>
          <w:p w14:paraId="41FEE148"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projects with outputs reported as achieved or on track.</w:t>
            </w:r>
          </w:p>
        </w:tc>
        <w:tc>
          <w:tcPr>
            <w:tcW w:w="1260" w:type="dxa"/>
            <w:shd w:val="clear" w:color="auto" w:fill="auto"/>
            <w:vAlign w:val="center"/>
            <w:hideMark/>
          </w:tcPr>
          <w:p w14:paraId="6A154C2A"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92.6% (2014)</w:t>
            </w:r>
          </w:p>
        </w:tc>
        <w:tc>
          <w:tcPr>
            <w:tcW w:w="1119" w:type="dxa"/>
            <w:shd w:val="clear" w:color="auto" w:fill="auto"/>
            <w:vAlign w:val="center"/>
            <w:hideMark/>
          </w:tcPr>
          <w:p w14:paraId="4E17CC43" w14:textId="325B7AB1"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92.6% </w:t>
            </w:r>
          </w:p>
        </w:tc>
        <w:tc>
          <w:tcPr>
            <w:tcW w:w="1043" w:type="dxa"/>
            <w:shd w:val="clear" w:color="auto" w:fill="auto"/>
            <w:vAlign w:val="center"/>
            <w:hideMark/>
          </w:tcPr>
          <w:p w14:paraId="0203FA7D"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95.8%</w:t>
            </w:r>
          </w:p>
        </w:tc>
        <w:tc>
          <w:tcPr>
            <w:tcW w:w="1080" w:type="dxa"/>
            <w:shd w:val="clear" w:color="auto" w:fill="auto"/>
            <w:noWrap/>
            <w:vAlign w:val="center"/>
            <w:hideMark/>
          </w:tcPr>
          <w:p w14:paraId="6DAD4036" w14:textId="1609223C"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88%</w:t>
            </w:r>
          </w:p>
        </w:tc>
        <w:tc>
          <w:tcPr>
            <w:tcW w:w="1081" w:type="dxa"/>
            <w:shd w:val="clear" w:color="auto" w:fill="auto"/>
            <w:noWrap/>
            <w:vAlign w:val="center"/>
          </w:tcPr>
          <w:p w14:paraId="2A85374E" w14:textId="77732438"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95%</w:t>
            </w:r>
          </w:p>
        </w:tc>
        <w:tc>
          <w:tcPr>
            <w:tcW w:w="1087" w:type="dxa"/>
            <w:shd w:val="clear" w:color="auto" w:fill="auto"/>
            <w:noWrap/>
            <w:vAlign w:val="center"/>
          </w:tcPr>
          <w:p w14:paraId="53A77417" w14:textId="670A130D" w:rsidR="003B7A9E" w:rsidRPr="00610D76" w:rsidRDefault="009969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96%</w:t>
            </w:r>
          </w:p>
        </w:tc>
      </w:tr>
      <w:tr w:rsidR="0090670F" w:rsidRPr="00610D76" w14:paraId="5F8D534E" w14:textId="77777777" w:rsidTr="003B7A9E">
        <w:trPr>
          <w:trHeight w:val="575"/>
        </w:trPr>
        <w:tc>
          <w:tcPr>
            <w:tcW w:w="1376" w:type="dxa"/>
            <w:vMerge/>
            <w:vAlign w:val="center"/>
            <w:hideMark/>
          </w:tcPr>
          <w:p w14:paraId="388B0723"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489D8F40" w14:textId="68A62FD6"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 xml:space="preserve">The indicator measures the percentage of project outputs that </w:t>
            </w:r>
            <w:r w:rsidR="0048246D">
              <w:rPr>
                <w:rFonts w:ascii="Times New Roman" w:eastAsia="Times New Roman" w:hAnsi="Times New Roman" w:cs="Times New Roman"/>
                <w:sz w:val="18"/>
                <w:szCs w:val="18"/>
                <w:lang w:val="en-GB" w:eastAsia="en-GB"/>
              </w:rPr>
              <w:t>were</w:t>
            </w:r>
            <w:r w:rsidR="0048246D"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assessed as either “achieved” or “on-track” in the Corporate Strategic Planning system.</w:t>
            </w:r>
          </w:p>
        </w:tc>
      </w:tr>
      <w:tr w:rsidR="003B7A9E" w:rsidRPr="00610D76" w14:paraId="629EFAA1" w14:textId="77777777" w:rsidTr="003B7A9E">
        <w:trPr>
          <w:trHeight w:val="395"/>
        </w:trPr>
        <w:tc>
          <w:tcPr>
            <w:tcW w:w="1376" w:type="dxa"/>
            <w:vMerge/>
            <w:vAlign w:val="center"/>
            <w:hideMark/>
          </w:tcPr>
          <w:p w14:paraId="4BC1B4FF"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restart"/>
            <w:shd w:val="clear" w:color="auto" w:fill="auto"/>
            <w:vAlign w:val="center"/>
            <w:hideMark/>
          </w:tcPr>
          <w:p w14:paraId="6149766C"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w:t>
            </w:r>
          </w:p>
        </w:tc>
        <w:tc>
          <w:tcPr>
            <w:tcW w:w="4706" w:type="dxa"/>
            <w:vMerge w:val="restart"/>
            <w:shd w:val="clear" w:color="auto" w:fill="auto"/>
            <w:vAlign w:val="center"/>
            <w:hideMark/>
          </w:tcPr>
          <w:p w14:paraId="5A50FAA1"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Country Office annual results reports which meet or exceed expected organizational quality standards </w:t>
            </w:r>
            <w:r w:rsidRPr="00610D76">
              <w:rPr>
                <w:rFonts w:ascii="Times New Roman" w:eastAsia="Times New Roman" w:hAnsi="Times New Roman" w:cs="Times New Roman"/>
                <w:b/>
                <w:bCs/>
                <w:sz w:val="18"/>
                <w:szCs w:val="18"/>
                <w:lang w:val="en-GB" w:eastAsia="en-GB"/>
              </w:rPr>
              <w:t>(QCPR related indicator)</w:t>
            </w:r>
          </w:p>
        </w:tc>
        <w:tc>
          <w:tcPr>
            <w:tcW w:w="1260" w:type="dxa"/>
            <w:shd w:val="clear" w:color="auto" w:fill="auto"/>
            <w:vAlign w:val="center"/>
            <w:hideMark/>
          </w:tcPr>
          <w:p w14:paraId="6FABD3D1"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67%</w:t>
            </w:r>
          </w:p>
        </w:tc>
        <w:tc>
          <w:tcPr>
            <w:tcW w:w="1119" w:type="dxa"/>
            <w:shd w:val="clear" w:color="auto" w:fill="auto"/>
            <w:vAlign w:val="center"/>
            <w:hideMark/>
          </w:tcPr>
          <w:p w14:paraId="2DE9F742"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75%</w:t>
            </w:r>
          </w:p>
        </w:tc>
        <w:tc>
          <w:tcPr>
            <w:tcW w:w="1043" w:type="dxa"/>
            <w:shd w:val="clear" w:color="auto" w:fill="auto"/>
            <w:vAlign w:val="center"/>
            <w:hideMark/>
          </w:tcPr>
          <w:p w14:paraId="03BF5C0C"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64%</w:t>
            </w:r>
          </w:p>
        </w:tc>
        <w:tc>
          <w:tcPr>
            <w:tcW w:w="1080" w:type="dxa"/>
            <w:shd w:val="clear" w:color="auto" w:fill="auto"/>
            <w:noWrap/>
            <w:vAlign w:val="center"/>
            <w:hideMark/>
          </w:tcPr>
          <w:p w14:paraId="5F3AED42" w14:textId="1DFE4A07"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80%</w:t>
            </w:r>
          </w:p>
        </w:tc>
        <w:tc>
          <w:tcPr>
            <w:tcW w:w="1081" w:type="dxa"/>
            <w:shd w:val="clear" w:color="auto" w:fill="auto"/>
            <w:noWrap/>
            <w:vAlign w:val="center"/>
          </w:tcPr>
          <w:p w14:paraId="72ACDFF4" w14:textId="3F6AA1B8"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90%</w:t>
            </w:r>
          </w:p>
        </w:tc>
        <w:tc>
          <w:tcPr>
            <w:tcW w:w="1087" w:type="dxa"/>
            <w:shd w:val="clear" w:color="auto" w:fill="auto"/>
            <w:noWrap/>
            <w:vAlign w:val="center"/>
          </w:tcPr>
          <w:p w14:paraId="6D1891D1" w14:textId="0889D7E8" w:rsidR="003B7A9E" w:rsidRPr="00610D76" w:rsidRDefault="009969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87%</w:t>
            </w:r>
          </w:p>
        </w:tc>
      </w:tr>
      <w:tr w:rsidR="003B7A9E" w:rsidRPr="00610D76" w14:paraId="4271327B" w14:textId="77777777" w:rsidTr="003B7A9E">
        <w:trPr>
          <w:trHeight w:val="530"/>
        </w:trPr>
        <w:tc>
          <w:tcPr>
            <w:tcW w:w="1376" w:type="dxa"/>
            <w:vMerge/>
            <w:vAlign w:val="center"/>
            <w:hideMark/>
          </w:tcPr>
          <w:p w14:paraId="0801EE80"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4D274937"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ign w:val="center"/>
            <w:hideMark/>
          </w:tcPr>
          <w:p w14:paraId="77309CF7"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p>
        </w:tc>
        <w:tc>
          <w:tcPr>
            <w:tcW w:w="1260" w:type="dxa"/>
            <w:shd w:val="clear" w:color="auto" w:fill="auto"/>
            <w:vAlign w:val="center"/>
            <w:hideMark/>
          </w:tcPr>
          <w:p w14:paraId="1F02B5B4" w14:textId="66A501DB"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2012 ROARs</w:t>
            </w:r>
          </w:p>
        </w:tc>
        <w:tc>
          <w:tcPr>
            <w:tcW w:w="1119" w:type="dxa"/>
            <w:shd w:val="clear" w:color="auto" w:fill="auto"/>
            <w:vAlign w:val="center"/>
            <w:hideMark/>
          </w:tcPr>
          <w:p w14:paraId="46018B8A" w14:textId="6D346222"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2013 ROARs</w:t>
            </w:r>
          </w:p>
        </w:tc>
        <w:tc>
          <w:tcPr>
            <w:tcW w:w="1043" w:type="dxa"/>
            <w:shd w:val="clear" w:color="auto" w:fill="auto"/>
            <w:vAlign w:val="center"/>
            <w:hideMark/>
          </w:tcPr>
          <w:p w14:paraId="4452FC1B" w14:textId="284708C4"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2014 ROARs</w:t>
            </w:r>
          </w:p>
        </w:tc>
        <w:tc>
          <w:tcPr>
            <w:tcW w:w="1080" w:type="dxa"/>
            <w:shd w:val="clear" w:color="auto" w:fill="auto"/>
            <w:noWrap/>
            <w:vAlign w:val="center"/>
            <w:hideMark/>
          </w:tcPr>
          <w:p w14:paraId="3E9E82E2" w14:textId="1D86085A"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2015 ROARs</w:t>
            </w:r>
          </w:p>
        </w:tc>
        <w:tc>
          <w:tcPr>
            <w:tcW w:w="1081" w:type="dxa"/>
            <w:shd w:val="clear" w:color="auto" w:fill="auto"/>
            <w:noWrap/>
            <w:vAlign w:val="center"/>
          </w:tcPr>
          <w:p w14:paraId="620FE13B" w14:textId="39FB1B2B"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2016 ROARs</w:t>
            </w:r>
          </w:p>
        </w:tc>
        <w:tc>
          <w:tcPr>
            <w:tcW w:w="1087" w:type="dxa"/>
            <w:shd w:val="clear" w:color="auto" w:fill="auto"/>
            <w:noWrap/>
            <w:vAlign w:val="center"/>
          </w:tcPr>
          <w:p w14:paraId="16407911" w14:textId="2B2C8E43" w:rsidR="003B7A9E" w:rsidRPr="00610D76" w:rsidRDefault="009969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2017 ROARs</w:t>
            </w:r>
          </w:p>
        </w:tc>
      </w:tr>
      <w:tr w:rsidR="0090670F" w:rsidRPr="00610D76" w14:paraId="6D85A4FB" w14:textId="77777777" w:rsidTr="003B7A9E">
        <w:trPr>
          <w:trHeight w:val="645"/>
        </w:trPr>
        <w:tc>
          <w:tcPr>
            <w:tcW w:w="1376" w:type="dxa"/>
            <w:vMerge/>
            <w:vAlign w:val="center"/>
            <w:hideMark/>
          </w:tcPr>
          <w:p w14:paraId="0BAA6018"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2235302B" w14:textId="5371C10D" w:rsidR="0090670F" w:rsidRPr="00610D76" w:rsidRDefault="0090670F" w:rsidP="00A31785">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Note:</w:t>
            </w:r>
            <w:r w:rsidRPr="00610D76">
              <w:rPr>
                <w:rFonts w:ascii="Times New Roman" w:eastAsia="Times New Roman" w:hAnsi="Times New Roman" w:cs="Times New Roman"/>
                <w:sz w:val="18"/>
                <w:szCs w:val="18"/>
                <w:lang w:val="en-GB" w:eastAsia="en-GB"/>
              </w:rPr>
              <w:t xml:space="preserve"> The </w:t>
            </w:r>
            <w:r w:rsidR="00205FC8">
              <w:rPr>
                <w:rFonts w:ascii="Times New Roman" w:eastAsia="Times New Roman" w:hAnsi="Times New Roman" w:cs="Times New Roman"/>
                <w:sz w:val="18"/>
                <w:szCs w:val="18"/>
                <w:lang w:val="en-GB" w:eastAsia="en-GB"/>
              </w:rPr>
              <w:t xml:space="preserve">2017 </w:t>
            </w:r>
            <w:r w:rsidRPr="00610D76">
              <w:rPr>
                <w:rFonts w:ascii="Times New Roman" w:eastAsia="Times New Roman" w:hAnsi="Times New Roman" w:cs="Times New Roman"/>
                <w:sz w:val="18"/>
                <w:szCs w:val="18"/>
                <w:lang w:val="en-GB" w:eastAsia="en-GB"/>
              </w:rPr>
              <w:t xml:space="preserve">actual </w:t>
            </w:r>
            <w:r w:rsidR="00205FC8">
              <w:rPr>
                <w:rFonts w:ascii="Times New Roman" w:eastAsia="Times New Roman" w:hAnsi="Times New Roman" w:cs="Times New Roman"/>
                <w:sz w:val="18"/>
                <w:szCs w:val="18"/>
                <w:lang w:val="en-GB" w:eastAsia="en-GB"/>
              </w:rPr>
              <w:t xml:space="preserve">data </w:t>
            </w:r>
            <w:r w:rsidRPr="00610D76">
              <w:rPr>
                <w:rFonts w:ascii="Times New Roman" w:eastAsia="Times New Roman" w:hAnsi="Times New Roman" w:cs="Times New Roman"/>
                <w:sz w:val="18"/>
                <w:szCs w:val="18"/>
                <w:lang w:val="en-GB" w:eastAsia="en-GB"/>
              </w:rPr>
              <w:t xml:space="preserve">refers to the rating of </w:t>
            </w:r>
            <w:r w:rsidR="00205FC8">
              <w:rPr>
                <w:rFonts w:ascii="Times New Roman" w:eastAsia="Times New Roman" w:hAnsi="Times New Roman" w:cs="Times New Roman"/>
                <w:sz w:val="18"/>
                <w:szCs w:val="18"/>
                <w:lang w:val="en-GB" w:eastAsia="en-GB"/>
              </w:rPr>
              <w:t>2016</w:t>
            </w:r>
            <w:r w:rsidR="0048246D">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ROARs. </w:t>
            </w:r>
            <w:r w:rsidR="00A31785">
              <w:rPr>
                <w:rFonts w:ascii="Times New Roman" w:eastAsia="Times New Roman" w:hAnsi="Times New Roman" w:cs="Times New Roman"/>
                <w:sz w:val="18"/>
                <w:szCs w:val="18"/>
                <w:lang w:val="en-GB" w:eastAsia="en-GB"/>
              </w:rPr>
              <w:t>L</w:t>
            </w:r>
            <w:r w:rsidRPr="00610D76">
              <w:rPr>
                <w:rFonts w:ascii="Times New Roman" w:eastAsia="Times New Roman" w:hAnsi="Times New Roman" w:cs="Times New Roman"/>
                <w:sz w:val="18"/>
                <w:szCs w:val="18"/>
                <w:lang w:val="en-GB" w:eastAsia="en-GB"/>
              </w:rPr>
              <w:t>ower ratings in 2015 should be interpreted in the context of more rigorous organizational quality standards introduced with 2014 ROARs, especially in terms of us</w:t>
            </w:r>
            <w:r w:rsidR="008A6368">
              <w:rPr>
                <w:rFonts w:ascii="Times New Roman" w:eastAsia="Times New Roman" w:hAnsi="Times New Roman" w:cs="Times New Roman"/>
                <w:sz w:val="18"/>
                <w:szCs w:val="18"/>
                <w:lang w:val="en-GB" w:eastAsia="en-GB"/>
              </w:rPr>
              <w:t>ing an</w:t>
            </w:r>
            <w:r w:rsidRPr="00610D76">
              <w:rPr>
                <w:rFonts w:ascii="Times New Roman" w:eastAsia="Times New Roman" w:hAnsi="Times New Roman" w:cs="Times New Roman"/>
                <w:sz w:val="18"/>
                <w:szCs w:val="18"/>
                <w:lang w:val="en-GB" w:eastAsia="en-GB"/>
              </w:rPr>
              <w:t xml:space="preserve"> evidence and results focus under the current Strategic Plan.  </w:t>
            </w:r>
          </w:p>
        </w:tc>
      </w:tr>
      <w:tr w:rsidR="003B7A9E" w:rsidRPr="00610D76" w14:paraId="18352E4D" w14:textId="77777777" w:rsidTr="003B7A9E">
        <w:trPr>
          <w:trHeight w:val="575"/>
        </w:trPr>
        <w:tc>
          <w:tcPr>
            <w:tcW w:w="1376" w:type="dxa"/>
            <w:vMerge/>
            <w:vAlign w:val="center"/>
            <w:hideMark/>
          </w:tcPr>
          <w:p w14:paraId="3B171656"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7FC0C378"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5</w:t>
            </w:r>
          </w:p>
        </w:tc>
        <w:tc>
          <w:tcPr>
            <w:tcW w:w="4706" w:type="dxa"/>
            <w:shd w:val="clear" w:color="auto" w:fill="auto"/>
            <w:vAlign w:val="center"/>
            <w:hideMark/>
          </w:tcPr>
          <w:p w14:paraId="2117D7D2"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projects meeting or exceeding organizational quality standards </w:t>
            </w:r>
            <w:r w:rsidRPr="00610D76">
              <w:rPr>
                <w:rFonts w:ascii="Times New Roman" w:eastAsia="Times New Roman" w:hAnsi="Times New Roman" w:cs="Times New Roman"/>
                <w:b/>
                <w:bCs/>
                <w:sz w:val="18"/>
                <w:szCs w:val="18"/>
                <w:lang w:val="en-GB" w:eastAsia="en-GB"/>
              </w:rPr>
              <w:t>(QCPR related indicator)</w:t>
            </w:r>
          </w:p>
        </w:tc>
        <w:tc>
          <w:tcPr>
            <w:tcW w:w="1260" w:type="dxa"/>
            <w:shd w:val="clear" w:color="auto" w:fill="auto"/>
            <w:vAlign w:val="center"/>
            <w:hideMark/>
          </w:tcPr>
          <w:p w14:paraId="2ABF4545"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72% (2014)</w:t>
            </w:r>
          </w:p>
        </w:tc>
        <w:tc>
          <w:tcPr>
            <w:tcW w:w="1119" w:type="dxa"/>
            <w:shd w:val="clear" w:color="auto" w:fill="auto"/>
            <w:vAlign w:val="center"/>
            <w:hideMark/>
          </w:tcPr>
          <w:p w14:paraId="06D12177"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72%</w:t>
            </w:r>
          </w:p>
        </w:tc>
        <w:tc>
          <w:tcPr>
            <w:tcW w:w="1043" w:type="dxa"/>
            <w:shd w:val="clear" w:color="auto" w:fill="auto"/>
            <w:vAlign w:val="center"/>
            <w:hideMark/>
          </w:tcPr>
          <w:p w14:paraId="1FFD8AF4"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51%</w:t>
            </w:r>
          </w:p>
        </w:tc>
        <w:tc>
          <w:tcPr>
            <w:tcW w:w="1080" w:type="dxa"/>
            <w:shd w:val="clear" w:color="auto" w:fill="auto"/>
            <w:noWrap/>
            <w:vAlign w:val="center"/>
            <w:hideMark/>
          </w:tcPr>
          <w:p w14:paraId="5CC8795F" w14:textId="3FC8F9D0"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63%</w:t>
            </w:r>
          </w:p>
        </w:tc>
        <w:tc>
          <w:tcPr>
            <w:tcW w:w="1081" w:type="dxa"/>
            <w:shd w:val="clear" w:color="auto" w:fill="auto"/>
            <w:noWrap/>
            <w:vAlign w:val="center"/>
          </w:tcPr>
          <w:p w14:paraId="11E51D56" w14:textId="1C24827F"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60%</w:t>
            </w:r>
          </w:p>
        </w:tc>
        <w:tc>
          <w:tcPr>
            <w:tcW w:w="1087" w:type="dxa"/>
            <w:shd w:val="clear" w:color="auto" w:fill="auto"/>
            <w:noWrap/>
            <w:vAlign w:val="center"/>
          </w:tcPr>
          <w:p w14:paraId="1DA32E55" w14:textId="675A75E8"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73%</w:t>
            </w:r>
          </w:p>
        </w:tc>
      </w:tr>
      <w:tr w:rsidR="0090670F" w:rsidRPr="00610D76" w14:paraId="13C848E0" w14:textId="77777777" w:rsidTr="006D4B1A">
        <w:trPr>
          <w:trHeight w:val="890"/>
        </w:trPr>
        <w:tc>
          <w:tcPr>
            <w:tcW w:w="1376" w:type="dxa"/>
            <w:vMerge/>
            <w:vAlign w:val="center"/>
            <w:hideMark/>
          </w:tcPr>
          <w:p w14:paraId="4B3DF506"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22EDB1BC" w14:textId="534270B9"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The baseline is collected from Phase 1 of the Project Q</w:t>
            </w:r>
            <w:r w:rsidR="00205FC8">
              <w:rPr>
                <w:rFonts w:ascii="Times New Roman" w:eastAsia="Times New Roman" w:hAnsi="Times New Roman" w:cs="Times New Roman"/>
                <w:sz w:val="18"/>
                <w:szCs w:val="18"/>
                <w:lang w:val="en-GB" w:eastAsia="en-GB"/>
              </w:rPr>
              <w:t xml:space="preserve">uality </w:t>
            </w:r>
            <w:r w:rsidRPr="00610D76">
              <w:rPr>
                <w:rFonts w:ascii="Times New Roman" w:eastAsia="Times New Roman" w:hAnsi="Times New Roman" w:cs="Times New Roman"/>
                <w:sz w:val="18"/>
                <w:szCs w:val="18"/>
                <w:lang w:val="en-GB" w:eastAsia="en-GB"/>
              </w:rPr>
              <w:t>A</w:t>
            </w:r>
            <w:r w:rsidR="00205FC8">
              <w:rPr>
                <w:rFonts w:ascii="Times New Roman" w:eastAsia="Times New Roman" w:hAnsi="Times New Roman" w:cs="Times New Roman"/>
                <w:sz w:val="18"/>
                <w:szCs w:val="18"/>
                <w:lang w:val="en-GB" w:eastAsia="en-GB"/>
              </w:rPr>
              <w:t>ssurance</w:t>
            </w:r>
            <w:r w:rsidRPr="00610D76">
              <w:rPr>
                <w:rFonts w:ascii="Times New Roman" w:eastAsia="Times New Roman" w:hAnsi="Times New Roman" w:cs="Times New Roman"/>
                <w:sz w:val="18"/>
                <w:szCs w:val="18"/>
                <w:lang w:val="en-GB" w:eastAsia="en-GB"/>
              </w:rPr>
              <w:t xml:space="preserve"> </w:t>
            </w:r>
            <w:r w:rsidR="00FD2E0E">
              <w:rPr>
                <w:rFonts w:ascii="Times New Roman" w:eastAsia="Times New Roman" w:hAnsi="Times New Roman" w:cs="Times New Roman"/>
                <w:sz w:val="18"/>
                <w:szCs w:val="18"/>
                <w:lang w:val="en-GB" w:eastAsia="en-GB"/>
              </w:rPr>
              <w:t xml:space="preserve">(QA) </w:t>
            </w:r>
            <w:r w:rsidRPr="00610D76">
              <w:rPr>
                <w:rFonts w:ascii="Times New Roman" w:eastAsia="Times New Roman" w:hAnsi="Times New Roman" w:cs="Times New Roman"/>
                <w:sz w:val="18"/>
                <w:szCs w:val="18"/>
                <w:lang w:val="en-GB" w:eastAsia="en-GB"/>
              </w:rPr>
              <w:t xml:space="preserve">system implementation, which includes quality ratings from a sample of 107 projects in 21 country offices. Data for 2015 is based on rating 505 projects (about 8.5% of UNDP’s project portfolio) in 70 country offices as part of </w:t>
            </w:r>
            <w:r w:rsidR="008A6368">
              <w:rPr>
                <w:rFonts w:ascii="Times New Roman" w:eastAsia="Times New Roman" w:hAnsi="Times New Roman" w:cs="Times New Roman"/>
                <w:sz w:val="18"/>
                <w:szCs w:val="18"/>
                <w:lang w:val="en-GB" w:eastAsia="en-GB"/>
              </w:rPr>
              <w:t>P</w:t>
            </w:r>
            <w:r w:rsidRPr="00610D76">
              <w:rPr>
                <w:rFonts w:ascii="Times New Roman" w:eastAsia="Times New Roman" w:hAnsi="Times New Roman" w:cs="Times New Roman"/>
                <w:sz w:val="18"/>
                <w:szCs w:val="18"/>
                <w:lang w:val="en-GB" w:eastAsia="en-GB"/>
              </w:rPr>
              <w:t xml:space="preserve">hase 2 of Project </w:t>
            </w:r>
            <w:r w:rsidR="00FD2E0E">
              <w:rPr>
                <w:rFonts w:ascii="Times New Roman" w:eastAsia="Times New Roman" w:hAnsi="Times New Roman" w:cs="Times New Roman"/>
                <w:sz w:val="18"/>
                <w:szCs w:val="18"/>
                <w:lang w:val="en-GB" w:eastAsia="en-GB"/>
              </w:rPr>
              <w:t>QA</w:t>
            </w:r>
            <w:r w:rsidRPr="00610D76">
              <w:rPr>
                <w:rFonts w:ascii="Times New Roman" w:eastAsia="Times New Roman" w:hAnsi="Times New Roman" w:cs="Times New Roman"/>
                <w:sz w:val="18"/>
                <w:szCs w:val="18"/>
                <w:lang w:val="en-GB" w:eastAsia="en-GB"/>
              </w:rPr>
              <w:t xml:space="preserve">, which was still </w:t>
            </w:r>
            <w:r w:rsidR="008A6368">
              <w:rPr>
                <w:rFonts w:ascii="Times New Roman" w:eastAsia="Times New Roman" w:hAnsi="Times New Roman" w:cs="Times New Roman"/>
                <w:sz w:val="18"/>
                <w:szCs w:val="18"/>
                <w:lang w:val="en-GB" w:eastAsia="en-GB"/>
              </w:rPr>
              <w:t xml:space="preserve">in its </w:t>
            </w:r>
            <w:r w:rsidRPr="00610D76">
              <w:rPr>
                <w:rFonts w:ascii="Times New Roman" w:eastAsia="Times New Roman" w:hAnsi="Times New Roman" w:cs="Times New Roman"/>
                <w:sz w:val="18"/>
                <w:szCs w:val="18"/>
                <w:lang w:val="en-GB" w:eastAsia="en-GB"/>
              </w:rPr>
              <w:t xml:space="preserve">pilot phase. </w:t>
            </w:r>
            <w:r w:rsidR="008A6368">
              <w:rPr>
                <w:rFonts w:ascii="Times New Roman" w:eastAsia="Times New Roman" w:hAnsi="Times New Roman" w:cs="Times New Roman"/>
                <w:sz w:val="18"/>
                <w:szCs w:val="18"/>
                <w:lang w:val="en-GB" w:eastAsia="en-GB"/>
              </w:rPr>
              <w:t>Q</w:t>
            </w:r>
            <w:r w:rsidRPr="00610D76">
              <w:rPr>
                <w:rFonts w:ascii="Times New Roman" w:eastAsia="Times New Roman" w:hAnsi="Times New Roman" w:cs="Times New Roman"/>
                <w:sz w:val="18"/>
                <w:szCs w:val="18"/>
                <w:lang w:val="en-GB" w:eastAsia="en-GB"/>
              </w:rPr>
              <w:t xml:space="preserve">uality standards were launched as required corporate policy for all development projects in 2016, </w:t>
            </w:r>
            <w:r w:rsidR="00B61F32">
              <w:rPr>
                <w:rFonts w:ascii="Times New Roman" w:eastAsia="Times New Roman" w:hAnsi="Times New Roman" w:cs="Times New Roman"/>
                <w:sz w:val="18"/>
                <w:szCs w:val="18"/>
                <w:lang w:val="en-GB" w:eastAsia="en-GB"/>
              </w:rPr>
              <w:t xml:space="preserve">and data for 2017 </w:t>
            </w:r>
            <w:r w:rsidRPr="00610D76">
              <w:rPr>
                <w:rFonts w:ascii="Times New Roman" w:eastAsia="Times New Roman" w:hAnsi="Times New Roman" w:cs="Times New Roman"/>
                <w:sz w:val="18"/>
                <w:szCs w:val="18"/>
                <w:lang w:val="en-GB" w:eastAsia="en-GB"/>
              </w:rPr>
              <w:t>include</w:t>
            </w:r>
            <w:r w:rsidR="00B61F32">
              <w:rPr>
                <w:rFonts w:ascii="Times New Roman" w:eastAsia="Times New Roman" w:hAnsi="Times New Roman" w:cs="Times New Roman"/>
                <w:sz w:val="18"/>
                <w:szCs w:val="18"/>
                <w:lang w:val="en-GB" w:eastAsia="en-GB"/>
              </w:rPr>
              <w:t>s all active projects</w:t>
            </w:r>
            <w:r w:rsidR="009C0D08">
              <w:rPr>
                <w:rFonts w:ascii="Times New Roman" w:eastAsia="Times New Roman" w:hAnsi="Times New Roman" w:cs="Times New Roman"/>
                <w:sz w:val="18"/>
                <w:szCs w:val="18"/>
                <w:lang w:val="en-GB" w:eastAsia="en-GB"/>
              </w:rPr>
              <w:t xml:space="preserve"> in UNDP</w:t>
            </w:r>
            <w:r w:rsidRPr="00610D76">
              <w:rPr>
                <w:rFonts w:ascii="Times New Roman" w:eastAsia="Times New Roman" w:hAnsi="Times New Roman" w:cs="Times New Roman"/>
                <w:sz w:val="18"/>
                <w:szCs w:val="18"/>
                <w:lang w:val="en-GB" w:eastAsia="en-GB"/>
              </w:rPr>
              <w:t xml:space="preserve">. </w:t>
            </w:r>
          </w:p>
        </w:tc>
      </w:tr>
      <w:tr w:rsidR="003B7A9E" w:rsidRPr="00610D76" w14:paraId="09D88402" w14:textId="77777777" w:rsidTr="003B7A9E">
        <w:trPr>
          <w:trHeight w:val="800"/>
        </w:trPr>
        <w:tc>
          <w:tcPr>
            <w:tcW w:w="1376" w:type="dxa"/>
            <w:vMerge/>
            <w:vAlign w:val="center"/>
            <w:hideMark/>
          </w:tcPr>
          <w:p w14:paraId="05A0691C"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75ECFF55"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6</w:t>
            </w:r>
          </w:p>
        </w:tc>
        <w:tc>
          <w:tcPr>
            <w:tcW w:w="4706" w:type="dxa"/>
            <w:shd w:val="clear" w:color="auto" w:fill="auto"/>
            <w:vAlign w:val="center"/>
            <w:hideMark/>
          </w:tcPr>
          <w:p w14:paraId="200C4782"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new country programme documents that meet organizational standards in the first submission for internal appraisal </w:t>
            </w:r>
            <w:r w:rsidRPr="00610D76">
              <w:rPr>
                <w:rFonts w:ascii="Times New Roman" w:eastAsia="Times New Roman" w:hAnsi="Times New Roman" w:cs="Times New Roman"/>
                <w:b/>
                <w:bCs/>
                <w:sz w:val="18"/>
                <w:szCs w:val="18"/>
                <w:lang w:val="en-GB" w:eastAsia="en-GB"/>
              </w:rPr>
              <w:t xml:space="preserve">(QCPR related indicator) </w:t>
            </w:r>
          </w:p>
        </w:tc>
        <w:tc>
          <w:tcPr>
            <w:tcW w:w="1260" w:type="dxa"/>
            <w:shd w:val="clear" w:color="auto" w:fill="auto"/>
            <w:vAlign w:val="center"/>
            <w:hideMark/>
          </w:tcPr>
          <w:p w14:paraId="122001CC"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79% (2014)</w:t>
            </w:r>
          </w:p>
        </w:tc>
        <w:tc>
          <w:tcPr>
            <w:tcW w:w="1119" w:type="dxa"/>
            <w:shd w:val="clear" w:color="auto" w:fill="auto"/>
            <w:vAlign w:val="center"/>
            <w:hideMark/>
          </w:tcPr>
          <w:p w14:paraId="70F1B218"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79%</w:t>
            </w:r>
          </w:p>
        </w:tc>
        <w:tc>
          <w:tcPr>
            <w:tcW w:w="1043" w:type="dxa"/>
            <w:shd w:val="clear" w:color="auto" w:fill="auto"/>
            <w:vAlign w:val="center"/>
            <w:hideMark/>
          </w:tcPr>
          <w:p w14:paraId="034A2B6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71%</w:t>
            </w:r>
          </w:p>
        </w:tc>
        <w:tc>
          <w:tcPr>
            <w:tcW w:w="1080" w:type="dxa"/>
            <w:shd w:val="clear" w:color="auto" w:fill="auto"/>
            <w:vAlign w:val="center"/>
            <w:hideMark/>
          </w:tcPr>
          <w:p w14:paraId="4F6F9217" w14:textId="780757A3"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51.5%</w:t>
            </w:r>
          </w:p>
        </w:tc>
        <w:tc>
          <w:tcPr>
            <w:tcW w:w="1081" w:type="dxa"/>
            <w:shd w:val="clear" w:color="auto" w:fill="auto"/>
            <w:vAlign w:val="center"/>
          </w:tcPr>
          <w:p w14:paraId="06445261" w14:textId="4CB9FFBA"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087" w:type="dxa"/>
            <w:shd w:val="clear" w:color="auto" w:fill="auto"/>
            <w:vAlign w:val="center"/>
          </w:tcPr>
          <w:p w14:paraId="06190B70" w14:textId="146A2FC2"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89%</w:t>
            </w:r>
          </w:p>
        </w:tc>
      </w:tr>
      <w:tr w:rsidR="0090670F" w:rsidRPr="00610D76" w14:paraId="286B6B59" w14:textId="77777777" w:rsidTr="008D47AA">
        <w:trPr>
          <w:trHeight w:val="809"/>
        </w:trPr>
        <w:tc>
          <w:tcPr>
            <w:tcW w:w="1376" w:type="dxa"/>
            <w:vMerge/>
            <w:vAlign w:val="center"/>
            <w:hideMark/>
          </w:tcPr>
          <w:p w14:paraId="524CFCAB"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6E8611F2" w14:textId="2CE01BE0"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 xml:space="preserve">The baseline reports the results of </w:t>
            </w:r>
            <w:r w:rsidR="00AC1C28">
              <w:rPr>
                <w:rFonts w:ascii="Times New Roman" w:eastAsia="Times New Roman" w:hAnsi="Times New Roman" w:cs="Times New Roman"/>
                <w:sz w:val="18"/>
                <w:szCs w:val="18"/>
                <w:lang w:val="en-GB" w:eastAsia="en-GB"/>
              </w:rPr>
              <w:t>headquarter</w:t>
            </w:r>
            <w:r w:rsidR="00AC1C28"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CPD appraisals in 2014 (HQ</w:t>
            </w:r>
            <w:r w:rsidR="008D47AA">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PACs requested re-submission of 4 out of 19 CPDs). 2015 data is based on 28 CPDs appraised for the September and January E</w:t>
            </w:r>
            <w:r w:rsidR="005551EA">
              <w:rPr>
                <w:rFonts w:ascii="Times New Roman" w:eastAsia="Times New Roman" w:hAnsi="Times New Roman" w:cs="Times New Roman"/>
                <w:sz w:val="18"/>
                <w:szCs w:val="18"/>
                <w:lang w:val="en-GB" w:eastAsia="en-GB"/>
              </w:rPr>
              <w:t xml:space="preserve">xecutive </w:t>
            </w:r>
            <w:r w:rsidRPr="00610D76">
              <w:rPr>
                <w:rFonts w:ascii="Times New Roman" w:eastAsia="Times New Roman" w:hAnsi="Times New Roman" w:cs="Times New Roman"/>
                <w:sz w:val="18"/>
                <w:szCs w:val="18"/>
                <w:lang w:val="en-GB" w:eastAsia="en-GB"/>
              </w:rPr>
              <w:t>B</w:t>
            </w:r>
            <w:r w:rsidR="005551EA">
              <w:rPr>
                <w:rFonts w:ascii="Times New Roman" w:eastAsia="Times New Roman" w:hAnsi="Times New Roman" w:cs="Times New Roman"/>
                <w:sz w:val="18"/>
                <w:szCs w:val="18"/>
                <w:lang w:val="en-GB" w:eastAsia="en-GB"/>
              </w:rPr>
              <w:t>oard</w:t>
            </w:r>
            <w:r w:rsidRPr="00610D76">
              <w:rPr>
                <w:rFonts w:ascii="Times New Roman" w:eastAsia="Times New Roman" w:hAnsi="Times New Roman" w:cs="Times New Roman"/>
                <w:sz w:val="18"/>
                <w:szCs w:val="18"/>
                <w:lang w:val="en-GB" w:eastAsia="en-GB"/>
              </w:rPr>
              <w:t xml:space="preserve"> sessions. This is the first group of CPDs that were rated against the new quality standards for programmes, a rigorous and evidence-based assessment tool, on a pilot basis. </w:t>
            </w:r>
            <w:r w:rsidR="008A6368">
              <w:rPr>
                <w:rFonts w:ascii="Times New Roman" w:eastAsia="Times New Roman" w:hAnsi="Times New Roman" w:cs="Times New Roman"/>
                <w:sz w:val="18"/>
                <w:szCs w:val="18"/>
                <w:lang w:val="en-GB" w:eastAsia="en-GB"/>
              </w:rPr>
              <w:t>A</w:t>
            </w:r>
            <w:r w:rsidRPr="00610D76">
              <w:rPr>
                <w:rFonts w:ascii="Times New Roman" w:eastAsia="Times New Roman" w:hAnsi="Times New Roman" w:cs="Times New Roman"/>
                <w:sz w:val="18"/>
                <w:szCs w:val="18"/>
                <w:lang w:val="en-GB" w:eastAsia="en-GB"/>
              </w:rPr>
              <w:t>ll CPDs were re-rated against the quality standards after appraisal</w:t>
            </w:r>
            <w:r w:rsidR="008A6368">
              <w:rPr>
                <w:rFonts w:ascii="Times New Roman" w:eastAsia="Times New Roman" w:hAnsi="Times New Roman" w:cs="Times New Roman"/>
                <w:sz w:val="18"/>
                <w:szCs w:val="18"/>
                <w:lang w:val="en-GB" w:eastAsia="en-GB"/>
              </w:rPr>
              <w:t xml:space="preserve"> in 2016</w:t>
            </w:r>
            <w:r w:rsidRPr="00610D76">
              <w:rPr>
                <w:rFonts w:ascii="Times New Roman" w:eastAsia="Times New Roman" w:hAnsi="Times New Roman" w:cs="Times New Roman"/>
                <w:sz w:val="18"/>
                <w:szCs w:val="18"/>
                <w:lang w:val="en-GB" w:eastAsia="en-GB"/>
              </w:rPr>
              <w:t xml:space="preserve">, and 100% of new CPDs met the standards before </w:t>
            </w:r>
            <w:r w:rsidR="008A6368">
              <w:rPr>
                <w:rFonts w:ascii="Times New Roman" w:eastAsia="Times New Roman" w:hAnsi="Times New Roman" w:cs="Times New Roman"/>
                <w:sz w:val="18"/>
                <w:szCs w:val="18"/>
                <w:lang w:val="en-GB" w:eastAsia="en-GB"/>
              </w:rPr>
              <w:t>they were</w:t>
            </w:r>
            <w:r w:rsidR="008A6368"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submitted to the Executive Board.</w:t>
            </w:r>
          </w:p>
        </w:tc>
      </w:tr>
      <w:tr w:rsidR="000F3D95" w:rsidRPr="00610D76" w14:paraId="0CC29E07" w14:textId="77777777" w:rsidTr="003B7A9E">
        <w:trPr>
          <w:trHeight w:val="476"/>
        </w:trPr>
        <w:tc>
          <w:tcPr>
            <w:tcW w:w="1376" w:type="dxa"/>
            <w:vMerge/>
            <w:vAlign w:val="center"/>
            <w:hideMark/>
          </w:tcPr>
          <w:p w14:paraId="3C0207AE"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restart"/>
            <w:shd w:val="clear" w:color="auto" w:fill="auto"/>
            <w:vAlign w:val="center"/>
            <w:hideMark/>
          </w:tcPr>
          <w:p w14:paraId="34ED6997"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7</w:t>
            </w:r>
          </w:p>
        </w:tc>
        <w:tc>
          <w:tcPr>
            <w:tcW w:w="4706" w:type="dxa"/>
            <w:shd w:val="clear" w:color="auto" w:fill="auto"/>
            <w:vAlign w:val="center"/>
            <w:hideMark/>
          </w:tcPr>
          <w:p w14:paraId="12F8955C"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UNDP staff surveyed who report satisfaction with:</w:t>
            </w:r>
          </w:p>
        </w:tc>
        <w:tc>
          <w:tcPr>
            <w:tcW w:w="1260" w:type="dxa"/>
            <w:shd w:val="clear" w:color="auto" w:fill="auto"/>
            <w:vAlign w:val="center"/>
            <w:hideMark/>
          </w:tcPr>
          <w:p w14:paraId="6586932E"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71%</w:t>
            </w:r>
          </w:p>
        </w:tc>
        <w:tc>
          <w:tcPr>
            <w:tcW w:w="1119" w:type="dxa"/>
            <w:shd w:val="clear" w:color="auto" w:fill="auto"/>
            <w:vAlign w:val="center"/>
            <w:hideMark/>
          </w:tcPr>
          <w:p w14:paraId="76C944B8" w14:textId="77777777"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N/A</w:t>
            </w:r>
          </w:p>
        </w:tc>
        <w:tc>
          <w:tcPr>
            <w:tcW w:w="1043" w:type="dxa"/>
            <w:shd w:val="clear" w:color="auto" w:fill="auto"/>
            <w:vAlign w:val="center"/>
            <w:hideMark/>
          </w:tcPr>
          <w:p w14:paraId="225E2E19"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vAlign w:val="center"/>
            <w:hideMark/>
          </w:tcPr>
          <w:p w14:paraId="121B3440" w14:textId="3A8A9953"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65%</w:t>
            </w:r>
          </w:p>
        </w:tc>
        <w:tc>
          <w:tcPr>
            <w:tcW w:w="1081" w:type="dxa"/>
            <w:shd w:val="clear" w:color="auto" w:fill="auto"/>
            <w:vAlign w:val="center"/>
          </w:tcPr>
          <w:p w14:paraId="38B03372" w14:textId="7228CF8E"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087" w:type="dxa"/>
            <w:shd w:val="clear" w:color="auto" w:fill="auto"/>
            <w:vAlign w:val="center"/>
          </w:tcPr>
          <w:p w14:paraId="5AB27F18" w14:textId="4FCC174F"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N/A</w:t>
            </w:r>
          </w:p>
        </w:tc>
      </w:tr>
      <w:tr w:rsidR="000F3D95" w:rsidRPr="00610D76" w14:paraId="14DAB37B" w14:textId="77777777" w:rsidTr="003B7A9E">
        <w:trPr>
          <w:trHeight w:val="449"/>
        </w:trPr>
        <w:tc>
          <w:tcPr>
            <w:tcW w:w="1376" w:type="dxa"/>
            <w:vMerge/>
            <w:vAlign w:val="center"/>
            <w:hideMark/>
          </w:tcPr>
          <w:p w14:paraId="21353202"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10CC4ACD"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085E464F"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roofErr w:type="spellStart"/>
            <w:r w:rsidRPr="00610D76">
              <w:rPr>
                <w:rFonts w:ascii="Times New Roman" w:eastAsia="Times New Roman" w:hAnsi="Times New Roman" w:cs="Times New Roman"/>
                <w:sz w:val="18"/>
                <w:szCs w:val="18"/>
                <w:lang w:val="en-GB" w:eastAsia="en-GB"/>
              </w:rPr>
              <w:t>i</w:t>
            </w:r>
            <w:proofErr w:type="spellEnd"/>
            <w:r w:rsidRPr="00610D76">
              <w:rPr>
                <w:rFonts w:ascii="Times New Roman" w:eastAsia="Times New Roman" w:hAnsi="Times New Roman" w:cs="Times New Roman"/>
                <w:sz w:val="18"/>
                <w:szCs w:val="18"/>
                <w:lang w:val="en-GB" w:eastAsia="en-GB"/>
              </w:rPr>
              <w:t>. UNDP policy services</w:t>
            </w:r>
          </w:p>
        </w:tc>
        <w:tc>
          <w:tcPr>
            <w:tcW w:w="1260" w:type="dxa"/>
            <w:shd w:val="clear" w:color="auto" w:fill="auto"/>
            <w:vAlign w:val="center"/>
            <w:hideMark/>
          </w:tcPr>
          <w:p w14:paraId="23BC0224"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74%</w:t>
            </w:r>
          </w:p>
        </w:tc>
        <w:tc>
          <w:tcPr>
            <w:tcW w:w="1119" w:type="dxa"/>
            <w:shd w:val="clear" w:color="auto" w:fill="auto"/>
            <w:vAlign w:val="center"/>
            <w:hideMark/>
          </w:tcPr>
          <w:p w14:paraId="7EAAF6D1" w14:textId="77777777"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N/A</w:t>
            </w:r>
          </w:p>
        </w:tc>
        <w:tc>
          <w:tcPr>
            <w:tcW w:w="1043" w:type="dxa"/>
            <w:shd w:val="clear" w:color="auto" w:fill="auto"/>
            <w:vAlign w:val="center"/>
            <w:hideMark/>
          </w:tcPr>
          <w:p w14:paraId="7FCBA4A9"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vAlign w:val="center"/>
            <w:hideMark/>
          </w:tcPr>
          <w:p w14:paraId="4278E799" w14:textId="3D65F2D4"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65%</w:t>
            </w:r>
          </w:p>
        </w:tc>
        <w:tc>
          <w:tcPr>
            <w:tcW w:w="1081" w:type="dxa"/>
            <w:shd w:val="clear" w:color="auto" w:fill="auto"/>
            <w:vAlign w:val="center"/>
          </w:tcPr>
          <w:p w14:paraId="3359AA54" w14:textId="0B217CCB"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087" w:type="dxa"/>
            <w:shd w:val="clear" w:color="000000" w:fill="FFFFFF"/>
            <w:vAlign w:val="center"/>
          </w:tcPr>
          <w:p w14:paraId="11E838E0" w14:textId="1A22026E"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N/A</w:t>
            </w:r>
          </w:p>
        </w:tc>
      </w:tr>
      <w:tr w:rsidR="000F3D95" w:rsidRPr="00610D76" w14:paraId="61C35152" w14:textId="77777777" w:rsidTr="003B7A9E">
        <w:trPr>
          <w:trHeight w:val="300"/>
        </w:trPr>
        <w:tc>
          <w:tcPr>
            <w:tcW w:w="1376" w:type="dxa"/>
            <w:vMerge/>
            <w:vAlign w:val="center"/>
            <w:hideMark/>
          </w:tcPr>
          <w:p w14:paraId="252441D0"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7AFD9104"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6CB13917"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ii. UNDP programme/project guidelines and support</w:t>
            </w:r>
          </w:p>
        </w:tc>
        <w:tc>
          <w:tcPr>
            <w:tcW w:w="1260" w:type="dxa"/>
            <w:shd w:val="clear" w:color="000000" w:fill="FFFFFF"/>
            <w:vAlign w:val="center"/>
            <w:hideMark/>
          </w:tcPr>
          <w:p w14:paraId="65E82442"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68%</w:t>
            </w:r>
          </w:p>
        </w:tc>
        <w:tc>
          <w:tcPr>
            <w:tcW w:w="1119" w:type="dxa"/>
            <w:shd w:val="clear" w:color="auto" w:fill="auto"/>
            <w:vAlign w:val="center"/>
            <w:hideMark/>
          </w:tcPr>
          <w:p w14:paraId="15C3F064" w14:textId="77777777"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N/A</w:t>
            </w:r>
          </w:p>
        </w:tc>
        <w:tc>
          <w:tcPr>
            <w:tcW w:w="1043" w:type="dxa"/>
            <w:shd w:val="clear" w:color="auto" w:fill="auto"/>
            <w:vAlign w:val="center"/>
            <w:hideMark/>
          </w:tcPr>
          <w:p w14:paraId="18E9DBD6"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000000" w:fill="FFFFFF"/>
            <w:vAlign w:val="center"/>
            <w:hideMark/>
          </w:tcPr>
          <w:p w14:paraId="5EA35A5C" w14:textId="5D4F176D"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65%</w:t>
            </w:r>
          </w:p>
        </w:tc>
        <w:tc>
          <w:tcPr>
            <w:tcW w:w="1081" w:type="dxa"/>
            <w:shd w:val="clear" w:color="000000" w:fill="FFFFFF"/>
            <w:vAlign w:val="center"/>
          </w:tcPr>
          <w:p w14:paraId="3BCE6F69" w14:textId="3E428F3C"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087" w:type="dxa"/>
            <w:shd w:val="clear" w:color="000000" w:fill="FFFFFF"/>
            <w:vAlign w:val="center"/>
          </w:tcPr>
          <w:p w14:paraId="7994EFE0" w14:textId="67D97F9E"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N/A</w:t>
            </w:r>
          </w:p>
        </w:tc>
      </w:tr>
      <w:tr w:rsidR="0090670F" w:rsidRPr="00610D76" w14:paraId="487E2229" w14:textId="77777777" w:rsidTr="003B7A9E">
        <w:trPr>
          <w:trHeight w:val="809"/>
        </w:trPr>
        <w:tc>
          <w:tcPr>
            <w:tcW w:w="1376" w:type="dxa"/>
            <w:vMerge/>
            <w:vAlign w:val="center"/>
            <w:hideMark/>
          </w:tcPr>
          <w:p w14:paraId="1D1394D4"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48B6DD39" w14:textId="5C0B9477" w:rsidR="0090670F"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008A6368">
              <w:rPr>
                <w:rFonts w:ascii="Times New Roman" w:eastAsia="Times New Roman" w:hAnsi="Times New Roman" w:cs="Times New Roman"/>
                <w:sz w:val="18"/>
                <w:szCs w:val="18"/>
                <w:lang w:val="en-GB" w:eastAsia="en-GB"/>
              </w:rPr>
              <w:t>D</w:t>
            </w:r>
            <w:r w:rsidRPr="00610D76">
              <w:rPr>
                <w:rFonts w:ascii="Times New Roman" w:eastAsia="Times New Roman" w:hAnsi="Times New Roman" w:cs="Times New Roman"/>
                <w:sz w:val="18"/>
                <w:szCs w:val="18"/>
                <w:lang w:val="en-GB" w:eastAsia="en-GB"/>
              </w:rPr>
              <w:t xml:space="preserve">ata from this indicator </w:t>
            </w:r>
            <w:r w:rsidR="008A6368">
              <w:rPr>
                <w:rFonts w:ascii="Times New Roman" w:eastAsia="Times New Roman" w:hAnsi="Times New Roman" w:cs="Times New Roman"/>
                <w:sz w:val="18"/>
                <w:szCs w:val="18"/>
                <w:lang w:val="en-GB" w:eastAsia="en-GB"/>
              </w:rPr>
              <w:t>is</w:t>
            </w:r>
            <w:r w:rsidR="008A6368"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collected through a biannual </w:t>
            </w:r>
            <w:proofErr w:type="spellStart"/>
            <w:r w:rsidR="00B84477">
              <w:rPr>
                <w:rFonts w:ascii="Times New Roman" w:eastAsia="Times New Roman" w:hAnsi="Times New Roman" w:cs="Times New Roman"/>
                <w:sz w:val="18"/>
                <w:szCs w:val="18"/>
                <w:lang w:val="en-GB" w:eastAsia="en-GB"/>
              </w:rPr>
              <w:t>Heqdquarters</w:t>
            </w:r>
            <w:proofErr w:type="spellEnd"/>
            <w:r w:rsidR="00B84477">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Products and Services Survey (</w:t>
            </w:r>
            <w:r w:rsidR="00B84477">
              <w:rPr>
                <w:rFonts w:ascii="Times New Roman" w:eastAsia="Times New Roman" w:hAnsi="Times New Roman" w:cs="Times New Roman"/>
                <w:sz w:val="18"/>
                <w:szCs w:val="18"/>
                <w:lang w:val="en-GB" w:eastAsia="en-GB"/>
              </w:rPr>
              <w:t xml:space="preserve">HQ </w:t>
            </w:r>
            <w:r w:rsidRPr="00610D76">
              <w:rPr>
                <w:rFonts w:ascii="Times New Roman" w:eastAsia="Times New Roman" w:hAnsi="Times New Roman" w:cs="Times New Roman"/>
                <w:sz w:val="18"/>
                <w:szCs w:val="18"/>
                <w:lang w:val="en-GB" w:eastAsia="en-GB"/>
              </w:rPr>
              <w:t xml:space="preserve">PSS). Following the 2014-2015 reorganisation of UNDP, the </w:t>
            </w:r>
            <w:r w:rsidR="00683F8E">
              <w:rPr>
                <w:rFonts w:ascii="Times New Roman" w:eastAsia="Times New Roman" w:hAnsi="Times New Roman" w:cs="Times New Roman"/>
                <w:sz w:val="18"/>
                <w:szCs w:val="18"/>
                <w:lang w:val="en-GB" w:eastAsia="en-GB"/>
              </w:rPr>
              <w:t xml:space="preserve">HQ </w:t>
            </w:r>
            <w:r w:rsidRPr="00610D76">
              <w:rPr>
                <w:rFonts w:ascii="Times New Roman" w:eastAsia="Times New Roman" w:hAnsi="Times New Roman" w:cs="Times New Roman"/>
                <w:sz w:val="18"/>
                <w:szCs w:val="18"/>
                <w:lang w:val="en-GB" w:eastAsia="en-GB"/>
              </w:rPr>
              <w:t>PSS was redesigned to focus on UNDP core business-to-business activities, with increased targeting of respondent groups and survey simplification. 2016 actuals are therefore not completely comparable with the initial baseline</w:t>
            </w:r>
            <w:r w:rsidR="0059467A">
              <w:rPr>
                <w:rFonts w:ascii="Times New Roman" w:eastAsia="Times New Roman" w:hAnsi="Times New Roman" w:cs="Times New Roman"/>
                <w:sz w:val="18"/>
                <w:szCs w:val="18"/>
                <w:lang w:val="en-GB" w:eastAsia="en-GB"/>
              </w:rPr>
              <w:t xml:space="preserve">. </w:t>
            </w:r>
          </w:p>
          <w:p w14:paraId="13413AEC" w14:textId="02EEDF23"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r w:rsidRPr="0099698E">
              <w:rPr>
                <w:rFonts w:ascii="Times New Roman" w:eastAsia="Times New Roman" w:hAnsi="Times New Roman" w:cs="Times New Roman"/>
                <w:b/>
                <w:bCs/>
                <w:sz w:val="18"/>
                <w:szCs w:val="18"/>
                <w:lang w:val="en-GB" w:eastAsia="en-GB"/>
              </w:rPr>
              <w:t xml:space="preserve">Note to 2017 </w:t>
            </w:r>
            <w:r w:rsidR="008A6368">
              <w:rPr>
                <w:rFonts w:ascii="Times New Roman" w:eastAsia="Times New Roman" w:hAnsi="Times New Roman" w:cs="Times New Roman"/>
                <w:b/>
                <w:bCs/>
                <w:sz w:val="18"/>
                <w:szCs w:val="18"/>
                <w:lang w:val="en-GB" w:eastAsia="en-GB"/>
              </w:rPr>
              <w:t>a</w:t>
            </w:r>
            <w:r w:rsidRPr="0099698E">
              <w:rPr>
                <w:rFonts w:ascii="Times New Roman" w:eastAsia="Times New Roman" w:hAnsi="Times New Roman" w:cs="Times New Roman"/>
                <w:b/>
                <w:bCs/>
                <w:sz w:val="18"/>
                <w:szCs w:val="18"/>
                <w:lang w:val="en-GB" w:eastAsia="en-GB"/>
              </w:rPr>
              <w:t xml:space="preserve">ctual: </w:t>
            </w:r>
            <w:r w:rsidRPr="0099698E">
              <w:rPr>
                <w:rFonts w:ascii="Times New Roman" w:eastAsia="Times New Roman" w:hAnsi="Times New Roman" w:cs="Times New Roman"/>
                <w:bCs/>
                <w:sz w:val="18"/>
                <w:szCs w:val="18"/>
                <w:lang w:val="en-GB" w:eastAsia="en-GB"/>
              </w:rPr>
              <w:t xml:space="preserve">Inputs on indicators 7.i. and </w:t>
            </w:r>
            <w:proofErr w:type="gramStart"/>
            <w:r w:rsidRPr="0099698E">
              <w:rPr>
                <w:rFonts w:ascii="Times New Roman" w:eastAsia="Times New Roman" w:hAnsi="Times New Roman" w:cs="Times New Roman"/>
                <w:bCs/>
                <w:sz w:val="18"/>
                <w:szCs w:val="18"/>
                <w:lang w:val="en-GB" w:eastAsia="en-GB"/>
              </w:rPr>
              <w:t>7.ii.</w:t>
            </w:r>
            <w:proofErr w:type="gramEnd"/>
            <w:r w:rsidRPr="0099698E">
              <w:rPr>
                <w:rFonts w:ascii="Times New Roman" w:eastAsia="Times New Roman" w:hAnsi="Times New Roman" w:cs="Times New Roman"/>
                <w:bCs/>
                <w:sz w:val="18"/>
                <w:szCs w:val="18"/>
                <w:lang w:val="en-GB" w:eastAsia="en-GB"/>
              </w:rPr>
              <w:t xml:space="preserve"> are N/A as the last HQ PSS was completed in 2016. There was no </w:t>
            </w:r>
            <w:r w:rsidR="00683F8E">
              <w:rPr>
                <w:rFonts w:ascii="Times New Roman" w:eastAsia="Times New Roman" w:hAnsi="Times New Roman" w:cs="Times New Roman"/>
                <w:bCs/>
                <w:sz w:val="18"/>
                <w:szCs w:val="18"/>
                <w:lang w:val="en-GB" w:eastAsia="en-GB"/>
              </w:rPr>
              <w:t xml:space="preserve">HQ </w:t>
            </w:r>
            <w:r w:rsidRPr="0099698E">
              <w:rPr>
                <w:rFonts w:ascii="Times New Roman" w:eastAsia="Times New Roman" w:hAnsi="Times New Roman" w:cs="Times New Roman"/>
                <w:bCs/>
                <w:sz w:val="18"/>
                <w:szCs w:val="18"/>
                <w:lang w:val="en-GB" w:eastAsia="en-GB"/>
              </w:rPr>
              <w:t xml:space="preserve">PSS for 2017. </w:t>
            </w:r>
          </w:p>
        </w:tc>
      </w:tr>
      <w:tr w:rsidR="003B7A9E" w:rsidRPr="00610D76" w14:paraId="310D1FE6" w14:textId="77777777" w:rsidTr="003B7A9E">
        <w:trPr>
          <w:trHeight w:val="485"/>
        </w:trPr>
        <w:tc>
          <w:tcPr>
            <w:tcW w:w="1376" w:type="dxa"/>
            <w:vMerge w:val="restart"/>
            <w:shd w:val="clear" w:color="auto" w:fill="auto"/>
            <w:noWrap/>
            <w:vAlign w:val="center"/>
            <w:hideMark/>
          </w:tcPr>
          <w:p w14:paraId="29F1621A" w14:textId="77777777" w:rsidR="003B7A9E" w:rsidRPr="00610D76" w:rsidRDefault="003B7A9E" w:rsidP="0090670F">
            <w:pPr>
              <w:spacing w:after="0" w:line="240" w:lineRule="auto"/>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b/>
                <w:bCs/>
                <w:sz w:val="18"/>
                <w:szCs w:val="18"/>
                <w:lang w:val="en-GB" w:eastAsia="en-GB"/>
              </w:rPr>
              <w:t xml:space="preserve">1.2 </w:t>
            </w:r>
            <w:r w:rsidRPr="00610D76">
              <w:rPr>
                <w:rFonts w:ascii="Times New Roman" w:eastAsia="Times New Roman" w:hAnsi="Times New Roman" w:cs="Times New Roman"/>
                <w:sz w:val="18"/>
                <w:szCs w:val="18"/>
                <w:lang w:val="en-GB" w:eastAsia="en-GB"/>
              </w:rPr>
              <w:t xml:space="preserve">UNDP’s key </w:t>
            </w:r>
            <w:r w:rsidRPr="00610D76">
              <w:rPr>
                <w:rFonts w:ascii="Times New Roman" w:eastAsia="Times New Roman" w:hAnsi="Times New Roman" w:cs="Times New Roman"/>
                <w:sz w:val="18"/>
                <w:szCs w:val="18"/>
                <w:lang w:val="en-GB" w:eastAsia="en-GB"/>
              </w:rPr>
              <w:lastRenderedPageBreak/>
              <w:t>development approaches fully integrated into UNDP programmes and projects for more durable results</w:t>
            </w:r>
          </w:p>
        </w:tc>
        <w:tc>
          <w:tcPr>
            <w:tcW w:w="399" w:type="dxa"/>
            <w:shd w:val="clear" w:color="auto" w:fill="auto"/>
            <w:vAlign w:val="center"/>
            <w:hideMark/>
          </w:tcPr>
          <w:p w14:paraId="2C4D45CE"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lastRenderedPageBreak/>
              <w:t>8</w:t>
            </w:r>
          </w:p>
        </w:tc>
        <w:tc>
          <w:tcPr>
            <w:tcW w:w="4706" w:type="dxa"/>
            <w:shd w:val="clear" w:color="auto" w:fill="auto"/>
            <w:vAlign w:val="center"/>
            <w:hideMark/>
          </w:tcPr>
          <w:p w14:paraId="2B7BB8D1"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projects that meet corporate quality standards for capacity development </w:t>
            </w:r>
            <w:r w:rsidRPr="00610D76">
              <w:rPr>
                <w:rFonts w:ascii="Times New Roman" w:eastAsia="Times New Roman" w:hAnsi="Times New Roman" w:cs="Times New Roman"/>
                <w:b/>
                <w:bCs/>
                <w:sz w:val="18"/>
                <w:szCs w:val="18"/>
                <w:lang w:val="en-GB" w:eastAsia="en-GB"/>
              </w:rPr>
              <w:t>(QCPR related indicator)</w:t>
            </w:r>
          </w:p>
        </w:tc>
        <w:tc>
          <w:tcPr>
            <w:tcW w:w="1260" w:type="dxa"/>
            <w:shd w:val="clear" w:color="auto" w:fill="auto"/>
            <w:vAlign w:val="center"/>
            <w:hideMark/>
          </w:tcPr>
          <w:p w14:paraId="446E009E"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76.6% (2014)</w:t>
            </w:r>
          </w:p>
        </w:tc>
        <w:tc>
          <w:tcPr>
            <w:tcW w:w="1119" w:type="dxa"/>
            <w:shd w:val="clear" w:color="auto" w:fill="auto"/>
            <w:vAlign w:val="center"/>
            <w:hideMark/>
          </w:tcPr>
          <w:p w14:paraId="4B1A8D4E"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76.60%</w:t>
            </w:r>
          </w:p>
        </w:tc>
        <w:tc>
          <w:tcPr>
            <w:tcW w:w="1043" w:type="dxa"/>
            <w:shd w:val="clear" w:color="auto" w:fill="auto"/>
            <w:vAlign w:val="center"/>
            <w:hideMark/>
          </w:tcPr>
          <w:p w14:paraId="54ABD65B"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64.2%</w:t>
            </w:r>
          </w:p>
        </w:tc>
        <w:tc>
          <w:tcPr>
            <w:tcW w:w="1080" w:type="dxa"/>
            <w:shd w:val="clear" w:color="auto" w:fill="auto"/>
            <w:vAlign w:val="center"/>
            <w:hideMark/>
          </w:tcPr>
          <w:p w14:paraId="5F4B45E9" w14:textId="6FEF288E"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76%</w:t>
            </w:r>
          </w:p>
        </w:tc>
        <w:tc>
          <w:tcPr>
            <w:tcW w:w="1081" w:type="dxa"/>
            <w:shd w:val="clear" w:color="auto" w:fill="auto"/>
            <w:vAlign w:val="center"/>
          </w:tcPr>
          <w:p w14:paraId="65C5E837" w14:textId="44F3B291"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65%</w:t>
            </w:r>
          </w:p>
        </w:tc>
        <w:tc>
          <w:tcPr>
            <w:tcW w:w="1087" w:type="dxa"/>
            <w:shd w:val="clear" w:color="auto" w:fill="auto"/>
            <w:vAlign w:val="center"/>
          </w:tcPr>
          <w:p w14:paraId="746A6762" w14:textId="463E57D7"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80%</w:t>
            </w:r>
          </w:p>
        </w:tc>
      </w:tr>
      <w:tr w:rsidR="0090670F" w:rsidRPr="00610D76" w14:paraId="16B5694E" w14:textId="77777777" w:rsidTr="003B7A9E">
        <w:trPr>
          <w:trHeight w:val="971"/>
        </w:trPr>
        <w:tc>
          <w:tcPr>
            <w:tcW w:w="1376" w:type="dxa"/>
            <w:vMerge/>
            <w:vAlign w:val="center"/>
            <w:hideMark/>
          </w:tcPr>
          <w:p w14:paraId="5F8D99C9"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5651AF0D" w14:textId="51F4CABE"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 xml:space="preserve">The Project </w:t>
            </w:r>
            <w:r w:rsidR="00205FC8">
              <w:rPr>
                <w:rFonts w:ascii="Times New Roman" w:eastAsia="Times New Roman" w:hAnsi="Times New Roman" w:cs="Times New Roman"/>
                <w:sz w:val="18"/>
                <w:szCs w:val="18"/>
                <w:lang w:val="en-GB" w:eastAsia="en-GB"/>
              </w:rPr>
              <w:t xml:space="preserve">QA </w:t>
            </w:r>
            <w:r w:rsidRPr="00610D76">
              <w:rPr>
                <w:rFonts w:ascii="Times New Roman" w:eastAsia="Times New Roman" w:hAnsi="Times New Roman" w:cs="Times New Roman"/>
                <w:sz w:val="18"/>
                <w:szCs w:val="18"/>
                <w:lang w:val="en-GB" w:eastAsia="en-GB"/>
              </w:rPr>
              <w:t xml:space="preserve">system includes a separate quality criterion for “National Ownership </w:t>
            </w:r>
            <w:r w:rsidR="00C07324">
              <w:rPr>
                <w:rFonts w:ascii="Times New Roman" w:eastAsia="Times New Roman" w:hAnsi="Times New Roman" w:cs="Times New Roman"/>
                <w:sz w:val="18"/>
                <w:szCs w:val="18"/>
                <w:lang w:val="en-GB" w:eastAsia="en-GB"/>
              </w:rPr>
              <w:t>and</w:t>
            </w:r>
            <w:r w:rsidRPr="00610D76">
              <w:rPr>
                <w:rFonts w:ascii="Times New Roman" w:eastAsia="Times New Roman" w:hAnsi="Times New Roman" w:cs="Times New Roman"/>
                <w:sz w:val="18"/>
                <w:szCs w:val="18"/>
                <w:lang w:val="en-GB" w:eastAsia="en-GB"/>
              </w:rPr>
              <w:t xml:space="preserve"> Sustainability” that integrates corporate quality standards for capacity development. The baseline </w:t>
            </w:r>
            <w:r w:rsidRPr="00FD2E0E">
              <w:rPr>
                <w:rFonts w:ascii="Times New Roman" w:eastAsia="Times New Roman" w:hAnsi="Times New Roman" w:cs="Times New Roman"/>
                <w:sz w:val="18"/>
                <w:szCs w:val="18"/>
                <w:lang w:val="en-GB" w:eastAsia="en-GB"/>
              </w:rPr>
              <w:t xml:space="preserve">is collected from Phase 1 of the Project QA system implementation, which includes quality ratings from a sample of 107 projects in 21 country offices. 2015 </w:t>
            </w:r>
            <w:r w:rsidR="008A6368" w:rsidRPr="00FD2E0E">
              <w:rPr>
                <w:rFonts w:ascii="Times New Roman" w:eastAsia="Times New Roman" w:hAnsi="Times New Roman" w:cs="Times New Roman"/>
                <w:sz w:val="18"/>
                <w:szCs w:val="18"/>
                <w:lang w:val="en-GB" w:eastAsia="en-GB"/>
              </w:rPr>
              <w:t xml:space="preserve">data </w:t>
            </w:r>
            <w:r w:rsidRPr="00FD2E0E">
              <w:rPr>
                <w:rFonts w:ascii="Times New Roman" w:eastAsia="Times New Roman" w:hAnsi="Times New Roman" w:cs="Times New Roman"/>
                <w:sz w:val="18"/>
                <w:szCs w:val="18"/>
                <w:lang w:val="en-GB" w:eastAsia="en-GB"/>
              </w:rPr>
              <w:t xml:space="preserve">is based on the rating of 505 projects (about 8.5% of UNDP’s project portfolio) in 70 country offices as part of </w:t>
            </w:r>
            <w:r w:rsidR="008A6368" w:rsidRPr="00FD2E0E">
              <w:rPr>
                <w:rFonts w:ascii="Times New Roman" w:eastAsia="Times New Roman" w:hAnsi="Times New Roman" w:cs="Times New Roman"/>
                <w:sz w:val="18"/>
                <w:szCs w:val="18"/>
                <w:lang w:val="en-GB" w:eastAsia="en-GB"/>
              </w:rPr>
              <w:t>P</w:t>
            </w:r>
            <w:r w:rsidRPr="00FD2E0E">
              <w:rPr>
                <w:rFonts w:ascii="Times New Roman" w:eastAsia="Times New Roman" w:hAnsi="Times New Roman" w:cs="Times New Roman"/>
                <w:sz w:val="18"/>
                <w:szCs w:val="18"/>
                <w:lang w:val="en-GB" w:eastAsia="en-GB"/>
              </w:rPr>
              <w:t xml:space="preserve">hase 2 of Project QA, which was still </w:t>
            </w:r>
            <w:r w:rsidR="008A6368" w:rsidRPr="00FD2E0E">
              <w:rPr>
                <w:rFonts w:ascii="Times New Roman" w:eastAsia="Times New Roman" w:hAnsi="Times New Roman" w:cs="Times New Roman"/>
                <w:sz w:val="18"/>
                <w:szCs w:val="18"/>
                <w:lang w:val="en-GB" w:eastAsia="en-GB"/>
              </w:rPr>
              <w:t xml:space="preserve">being </w:t>
            </w:r>
            <w:r w:rsidRPr="00FD2E0E">
              <w:rPr>
                <w:rFonts w:ascii="Times New Roman" w:eastAsia="Times New Roman" w:hAnsi="Times New Roman" w:cs="Times New Roman"/>
                <w:sz w:val="18"/>
                <w:szCs w:val="18"/>
                <w:lang w:val="en-GB" w:eastAsia="en-GB"/>
              </w:rPr>
              <w:t>pilot</w:t>
            </w:r>
            <w:r w:rsidR="008A6368" w:rsidRPr="00FD2E0E">
              <w:rPr>
                <w:rFonts w:ascii="Times New Roman" w:eastAsia="Times New Roman" w:hAnsi="Times New Roman" w:cs="Times New Roman"/>
                <w:sz w:val="18"/>
                <w:szCs w:val="18"/>
                <w:lang w:val="en-GB" w:eastAsia="en-GB"/>
              </w:rPr>
              <w:t>ed</w:t>
            </w:r>
            <w:r w:rsidRPr="00FD2E0E">
              <w:rPr>
                <w:rFonts w:ascii="Times New Roman" w:eastAsia="Times New Roman" w:hAnsi="Times New Roman" w:cs="Times New Roman"/>
                <w:sz w:val="18"/>
                <w:szCs w:val="18"/>
                <w:lang w:val="en-GB" w:eastAsia="en-GB"/>
              </w:rPr>
              <w:t xml:space="preserve">. </w:t>
            </w:r>
            <w:r w:rsidR="008A6368" w:rsidRPr="00FD2E0E">
              <w:rPr>
                <w:rFonts w:ascii="Times New Roman" w:eastAsia="Times New Roman" w:hAnsi="Times New Roman" w:cs="Times New Roman"/>
                <w:sz w:val="18"/>
                <w:szCs w:val="18"/>
                <w:lang w:val="en-GB" w:eastAsia="en-GB"/>
              </w:rPr>
              <w:t>Q</w:t>
            </w:r>
            <w:r w:rsidRPr="00FD2E0E">
              <w:rPr>
                <w:rFonts w:ascii="Times New Roman" w:eastAsia="Times New Roman" w:hAnsi="Times New Roman" w:cs="Times New Roman"/>
                <w:sz w:val="18"/>
                <w:szCs w:val="18"/>
                <w:lang w:val="en-GB" w:eastAsia="en-GB"/>
              </w:rPr>
              <w:t>uality standards were launched as required corporate pol</w:t>
            </w:r>
            <w:r w:rsidR="00227528">
              <w:rPr>
                <w:rFonts w:ascii="Times New Roman" w:eastAsia="Times New Roman" w:hAnsi="Times New Roman" w:cs="Times New Roman"/>
                <w:sz w:val="18"/>
                <w:szCs w:val="18"/>
                <w:lang w:val="en-GB" w:eastAsia="en-GB"/>
              </w:rPr>
              <w:t>icy for all projects in 2016, and data for 2017</w:t>
            </w:r>
            <w:r w:rsidRPr="00FD2E0E">
              <w:rPr>
                <w:rFonts w:ascii="Times New Roman" w:eastAsia="Times New Roman" w:hAnsi="Times New Roman" w:cs="Times New Roman"/>
                <w:sz w:val="18"/>
                <w:szCs w:val="18"/>
                <w:lang w:val="en-GB" w:eastAsia="en-GB"/>
              </w:rPr>
              <w:t xml:space="preserve"> includes all activ</w:t>
            </w:r>
            <w:r w:rsidR="00227528">
              <w:rPr>
                <w:rFonts w:ascii="Times New Roman" w:eastAsia="Times New Roman" w:hAnsi="Times New Roman" w:cs="Times New Roman"/>
                <w:sz w:val="18"/>
                <w:szCs w:val="18"/>
                <w:lang w:val="en-GB" w:eastAsia="en-GB"/>
              </w:rPr>
              <w:t>e development projects in UNDP</w:t>
            </w:r>
            <w:r w:rsidR="001A11D4" w:rsidRPr="00FD2E0E">
              <w:rPr>
                <w:rFonts w:ascii="Times New Roman" w:eastAsia="Times New Roman" w:hAnsi="Times New Roman" w:cs="Times New Roman"/>
                <w:sz w:val="18"/>
                <w:szCs w:val="18"/>
                <w:lang w:val="en-GB" w:eastAsia="en-GB"/>
              </w:rPr>
              <w:t>.</w:t>
            </w:r>
          </w:p>
        </w:tc>
      </w:tr>
      <w:tr w:rsidR="003B7A9E" w:rsidRPr="00610D76" w14:paraId="6C505FB2" w14:textId="77777777" w:rsidTr="003B7A9E">
        <w:trPr>
          <w:trHeight w:val="600"/>
        </w:trPr>
        <w:tc>
          <w:tcPr>
            <w:tcW w:w="1376" w:type="dxa"/>
            <w:vMerge/>
            <w:vAlign w:val="center"/>
            <w:hideMark/>
          </w:tcPr>
          <w:p w14:paraId="4895982C" w14:textId="77777777" w:rsidR="003B7A9E" w:rsidRPr="00610D76" w:rsidRDefault="003B7A9E" w:rsidP="0090670F">
            <w:pPr>
              <w:spacing w:after="0" w:line="240" w:lineRule="auto"/>
              <w:rPr>
                <w:rFonts w:ascii="Times New Roman" w:eastAsia="Times New Roman" w:hAnsi="Times New Roman" w:cs="Times New Roman"/>
                <w:color w:val="000000"/>
                <w:sz w:val="18"/>
                <w:szCs w:val="18"/>
                <w:lang w:val="en-GB" w:eastAsia="en-GB"/>
              </w:rPr>
            </w:pPr>
            <w:bookmarkStart w:id="17" w:name="_Hlk513467832"/>
            <w:bookmarkStart w:id="18" w:name="_Hlk513467846"/>
          </w:p>
        </w:tc>
        <w:tc>
          <w:tcPr>
            <w:tcW w:w="399" w:type="dxa"/>
            <w:vMerge w:val="restart"/>
            <w:shd w:val="clear" w:color="auto" w:fill="auto"/>
            <w:vAlign w:val="center"/>
            <w:hideMark/>
          </w:tcPr>
          <w:p w14:paraId="2DFBAAB9"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9</w:t>
            </w:r>
          </w:p>
        </w:tc>
        <w:tc>
          <w:tcPr>
            <w:tcW w:w="4706" w:type="dxa"/>
            <w:shd w:val="clear" w:color="auto" w:fill="auto"/>
            <w:vAlign w:val="center"/>
            <w:hideMark/>
          </w:tcPr>
          <w:p w14:paraId="2AD153C6"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a. Percentage of expenditures with a significant gender component and with gender as a principal objective. </w:t>
            </w:r>
            <w:r w:rsidRPr="00610D76">
              <w:rPr>
                <w:rFonts w:ascii="Times New Roman" w:eastAsia="Times New Roman" w:hAnsi="Times New Roman" w:cs="Times New Roman"/>
                <w:b/>
                <w:bCs/>
                <w:sz w:val="18"/>
                <w:szCs w:val="18"/>
                <w:lang w:val="en-GB" w:eastAsia="en-GB"/>
              </w:rPr>
              <w:t>(QCPR related indicator)</w:t>
            </w:r>
          </w:p>
        </w:tc>
        <w:tc>
          <w:tcPr>
            <w:tcW w:w="1260" w:type="dxa"/>
            <w:shd w:val="clear" w:color="auto" w:fill="auto"/>
            <w:vAlign w:val="center"/>
            <w:hideMark/>
          </w:tcPr>
          <w:p w14:paraId="3B87A13B"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30%</w:t>
            </w:r>
          </w:p>
        </w:tc>
        <w:tc>
          <w:tcPr>
            <w:tcW w:w="1119" w:type="dxa"/>
            <w:shd w:val="clear" w:color="auto" w:fill="auto"/>
            <w:vAlign w:val="center"/>
            <w:hideMark/>
          </w:tcPr>
          <w:p w14:paraId="5D412727"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34%</w:t>
            </w:r>
          </w:p>
        </w:tc>
        <w:tc>
          <w:tcPr>
            <w:tcW w:w="1043" w:type="dxa"/>
            <w:shd w:val="clear" w:color="auto" w:fill="auto"/>
            <w:vAlign w:val="center"/>
            <w:hideMark/>
          </w:tcPr>
          <w:p w14:paraId="2787F164"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35%</w:t>
            </w:r>
          </w:p>
        </w:tc>
        <w:tc>
          <w:tcPr>
            <w:tcW w:w="1080" w:type="dxa"/>
            <w:shd w:val="clear" w:color="auto" w:fill="auto"/>
            <w:vAlign w:val="center"/>
            <w:hideMark/>
          </w:tcPr>
          <w:p w14:paraId="25444439" w14:textId="64E4B2BB"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37%</w:t>
            </w:r>
          </w:p>
        </w:tc>
        <w:tc>
          <w:tcPr>
            <w:tcW w:w="1081" w:type="dxa"/>
            <w:shd w:val="clear" w:color="auto" w:fill="auto"/>
            <w:vAlign w:val="center"/>
          </w:tcPr>
          <w:p w14:paraId="46FA0FB4" w14:textId="34A9A340"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57%</w:t>
            </w:r>
          </w:p>
        </w:tc>
        <w:tc>
          <w:tcPr>
            <w:tcW w:w="1087" w:type="dxa"/>
            <w:shd w:val="clear" w:color="auto" w:fill="auto"/>
            <w:vAlign w:val="center"/>
          </w:tcPr>
          <w:p w14:paraId="023953CC" w14:textId="69DBD882" w:rsidR="003B7A9E" w:rsidRPr="00610D76" w:rsidRDefault="001356FC"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48</w:t>
            </w:r>
            <w:r w:rsidR="0099698E">
              <w:rPr>
                <w:rFonts w:ascii="Times New Roman" w:eastAsia="Times New Roman" w:hAnsi="Times New Roman" w:cs="Times New Roman"/>
                <w:color w:val="000000"/>
                <w:sz w:val="18"/>
                <w:szCs w:val="18"/>
                <w:lang w:val="en-GB" w:eastAsia="en-GB"/>
              </w:rPr>
              <w:t>%</w:t>
            </w:r>
          </w:p>
        </w:tc>
      </w:tr>
      <w:tr w:rsidR="003B7A9E" w:rsidRPr="00610D76" w14:paraId="4D06E309" w14:textId="77777777" w:rsidTr="003B7A9E">
        <w:trPr>
          <w:trHeight w:val="575"/>
        </w:trPr>
        <w:tc>
          <w:tcPr>
            <w:tcW w:w="1376" w:type="dxa"/>
            <w:vMerge/>
            <w:vAlign w:val="center"/>
            <w:hideMark/>
          </w:tcPr>
          <w:p w14:paraId="62741E69" w14:textId="77777777" w:rsidR="003B7A9E" w:rsidRPr="00610D76" w:rsidRDefault="003B7A9E"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1BBF7E89"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1C65FFD3"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b. Number of country offices that track and report on expenditures using gender markers validated by a quality assurance process. [COMMON QCPR INDICATOR]</w:t>
            </w:r>
          </w:p>
        </w:tc>
        <w:tc>
          <w:tcPr>
            <w:tcW w:w="1260" w:type="dxa"/>
            <w:shd w:val="clear" w:color="auto" w:fill="auto"/>
            <w:vAlign w:val="center"/>
            <w:hideMark/>
          </w:tcPr>
          <w:p w14:paraId="10140205"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w:t>
            </w:r>
          </w:p>
        </w:tc>
        <w:tc>
          <w:tcPr>
            <w:tcW w:w="1119" w:type="dxa"/>
            <w:shd w:val="clear" w:color="auto" w:fill="auto"/>
            <w:vAlign w:val="center"/>
            <w:hideMark/>
          </w:tcPr>
          <w:p w14:paraId="6A9E2E6A"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w:t>
            </w:r>
          </w:p>
        </w:tc>
        <w:tc>
          <w:tcPr>
            <w:tcW w:w="1043" w:type="dxa"/>
            <w:shd w:val="clear" w:color="auto" w:fill="auto"/>
            <w:vAlign w:val="center"/>
            <w:hideMark/>
          </w:tcPr>
          <w:p w14:paraId="516785FA"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48</w:t>
            </w:r>
          </w:p>
        </w:tc>
        <w:tc>
          <w:tcPr>
            <w:tcW w:w="1080" w:type="dxa"/>
            <w:shd w:val="clear" w:color="auto" w:fill="auto"/>
            <w:vAlign w:val="center"/>
            <w:hideMark/>
          </w:tcPr>
          <w:p w14:paraId="0B8BB020" w14:textId="77E78A28"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49</w:t>
            </w:r>
          </w:p>
        </w:tc>
        <w:tc>
          <w:tcPr>
            <w:tcW w:w="1081" w:type="dxa"/>
            <w:shd w:val="clear" w:color="auto" w:fill="auto"/>
            <w:vAlign w:val="center"/>
          </w:tcPr>
          <w:p w14:paraId="08F0691C" w14:textId="08AC217D"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70</w:t>
            </w:r>
          </w:p>
        </w:tc>
        <w:tc>
          <w:tcPr>
            <w:tcW w:w="1087" w:type="dxa"/>
            <w:shd w:val="clear" w:color="auto" w:fill="auto"/>
            <w:vAlign w:val="center"/>
          </w:tcPr>
          <w:p w14:paraId="09FD1478" w14:textId="274C0D21" w:rsidR="003B7A9E" w:rsidRPr="00610D76" w:rsidRDefault="00D61941"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57</w:t>
            </w:r>
          </w:p>
        </w:tc>
      </w:tr>
      <w:tr w:rsidR="0090670F" w:rsidRPr="00610D76" w14:paraId="3340FF90" w14:textId="77777777" w:rsidTr="003B7A9E">
        <w:trPr>
          <w:trHeight w:val="467"/>
        </w:trPr>
        <w:tc>
          <w:tcPr>
            <w:tcW w:w="1376" w:type="dxa"/>
            <w:vMerge/>
            <w:vAlign w:val="center"/>
            <w:hideMark/>
          </w:tcPr>
          <w:p w14:paraId="1C40A6E4"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774F2B67" w14:textId="3C0B7C7D"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9a: </w:t>
            </w:r>
            <w:r w:rsidRPr="00610D76">
              <w:rPr>
                <w:rFonts w:ascii="Times New Roman" w:eastAsia="Times New Roman" w:hAnsi="Times New Roman" w:cs="Times New Roman"/>
                <w:sz w:val="18"/>
                <w:szCs w:val="18"/>
                <w:lang w:val="en-GB" w:eastAsia="en-GB"/>
              </w:rPr>
              <w:t xml:space="preserve">Based on the gender marker: </w:t>
            </w:r>
            <w:r w:rsidR="008A6368">
              <w:rPr>
                <w:rFonts w:ascii="Times New Roman" w:eastAsia="Times New Roman" w:hAnsi="Times New Roman" w:cs="Times New Roman"/>
                <w:sz w:val="18"/>
                <w:szCs w:val="18"/>
                <w:lang w:val="en-GB" w:eastAsia="en-GB"/>
              </w:rPr>
              <w:t>E</w:t>
            </w:r>
            <w:r w:rsidRPr="00610D76">
              <w:rPr>
                <w:rFonts w:ascii="Times New Roman" w:eastAsia="Times New Roman" w:hAnsi="Times New Roman" w:cs="Times New Roman"/>
                <w:sz w:val="18"/>
                <w:szCs w:val="18"/>
                <w:lang w:val="en-GB" w:eastAsia="en-GB"/>
              </w:rPr>
              <w:t xml:space="preserve">xpenditures as of March of the current year for the previous reporting </w:t>
            </w:r>
            <w:r w:rsidR="009451FB" w:rsidRPr="00610D76">
              <w:rPr>
                <w:rFonts w:ascii="Times New Roman" w:eastAsia="Times New Roman" w:hAnsi="Times New Roman" w:cs="Times New Roman"/>
                <w:sz w:val="18"/>
                <w:szCs w:val="18"/>
                <w:lang w:val="en-GB" w:eastAsia="en-GB"/>
              </w:rPr>
              <w:t>year and</w:t>
            </w:r>
            <w:r w:rsidR="008A6368">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tracked by outputs according to their contribution to gender equality. The indicator adds up gender projects (GEN 3) and projects with a significant gender component (GEN 2). </w:t>
            </w:r>
          </w:p>
        </w:tc>
      </w:tr>
      <w:bookmarkEnd w:id="17"/>
      <w:tr w:rsidR="0090670F" w:rsidRPr="00610D76" w14:paraId="708D97BA" w14:textId="77777777" w:rsidTr="008D47AA">
        <w:trPr>
          <w:trHeight w:val="476"/>
        </w:trPr>
        <w:tc>
          <w:tcPr>
            <w:tcW w:w="1376" w:type="dxa"/>
            <w:vMerge/>
            <w:vAlign w:val="center"/>
            <w:hideMark/>
          </w:tcPr>
          <w:p w14:paraId="5F98F594"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0A12066F" w14:textId="5D6E82EF" w:rsidR="0099698E" w:rsidRPr="00D61941" w:rsidRDefault="0090670F" w:rsidP="00AC1C28">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b/>
                <w:bCs/>
                <w:sz w:val="18"/>
                <w:szCs w:val="18"/>
                <w:lang w:val="en-GB" w:eastAsia="en-GB"/>
              </w:rPr>
              <w:t xml:space="preserve">Note 9b: </w:t>
            </w:r>
            <w:r w:rsidRPr="00610D76">
              <w:rPr>
                <w:rFonts w:ascii="Times New Roman" w:eastAsia="Times New Roman" w:hAnsi="Times New Roman" w:cs="Times New Roman"/>
                <w:sz w:val="18"/>
                <w:szCs w:val="18"/>
                <w:lang w:val="en-GB" w:eastAsia="en-GB"/>
              </w:rPr>
              <w:t xml:space="preserve">The SEAL initiative helps </w:t>
            </w:r>
            <w:r w:rsidR="00B86C96">
              <w:rPr>
                <w:rFonts w:ascii="Times New Roman" w:eastAsia="Times New Roman" w:hAnsi="Times New Roman" w:cs="Times New Roman"/>
                <w:sz w:val="18"/>
                <w:szCs w:val="18"/>
                <w:lang w:val="en-GB" w:eastAsia="en-GB"/>
              </w:rPr>
              <w:t>c</w:t>
            </w:r>
            <w:r w:rsidRPr="00610D76">
              <w:rPr>
                <w:rFonts w:ascii="Times New Roman" w:eastAsia="Times New Roman" w:hAnsi="Times New Roman" w:cs="Times New Roman"/>
                <w:sz w:val="18"/>
                <w:szCs w:val="18"/>
                <w:lang w:val="en-GB" w:eastAsia="en-GB"/>
              </w:rPr>
              <w:t xml:space="preserve">ountry </w:t>
            </w:r>
            <w:r w:rsidR="00B86C96">
              <w:rPr>
                <w:rFonts w:ascii="Times New Roman" w:eastAsia="Times New Roman" w:hAnsi="Times New Roman" w:cs="Times New Roman"/>
                <w:sz w:val="18"/>
                <w:szCs w:val="18"/>
                <w:lang w:val="en-GB" w:eastAsia="en-GB"/>
              </w:rPr>
              <w:t>o</w:t>
            </w:r>
            <w:r w:rsidRPr="00610D76">
              <w:rPr>
                <w:rFonts w:ascii="Times New Roman" w:eastAsia="Times New Roman" w:hAnsi="Times New Roman" w:cs="Times New Roman"/>
                <w:sz w:val="18"/>
                <w:szCs w:val="18"/>
                <w:lang w:val="en-GB" w:eastAsia="en-GB"/>
              </w:rPr>
              <w:t xml:space="preserve">ffices put in place quality control mechanisms to better use the gender marker and revisit their portfolio to check accuracy. </w:t>
            </w:r>
          </w:p>
        </w:tc>
      </w:tr>
      <w:bookmarkEnd w:id="18"/>
      <w:tr w:rsidR="003B7A9E" w:rsidRPr="00610D76" w14:paraId="0362934A" w14:textId="77777777" w:rsidTr="003B7A9E">
        <w:trPr>
          <w:trHeight w:val="224"/>
        </w:trPr>
        <w:tc>
          <w:tcPr>
            <w:tcW w:w="1376" w:type="dxa"/>
            <w:vMerge/>
            <w:vAlign w:val="center"/>
            <w:hideMark/>
          </w:tcPr>
          <w:p w14:paraId="0302BEBF" w14:textId="77777777" w:rsidR="003B7A9E" w:rsidRPr="00610D76" w:rsidRDefault="003B7A9E"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shd w:val="clear" w:color="auto" w:fill="auto"/>
            <w:vAlign w:val="center"/>
            <w:hideMark/>
          </w:tcPr>
          <w:p w14:paraId="1B5C68C0"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10</w:t>
            </w:r>
          </w:p>
        </w:tc>
        <w:tc>
          <w:tcPr>
            <w:tcW w:w="4706" w:type="dxa"/>
            <w:shd w:val="clear" w:color="auto" w:fill="auto"/>
            <w:vAlign w:val="center"/>
            <w:hideMark/>
          </w:tcPr>
          <w:p w14:paraId="432B4C8B"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projects that meet corporate social and environmental standards </w:t>
            </w:r>
            <w:r w:rsidRPr="00610D76">
              <w:rPr>
                <w:rFonts w:ascii="Times New Roman" w:eastAsia="Times New Roman" w:hAnsi="Times New Roman" w:cs="Times New Roman"/>
                <w:b/>
                <w:bCs/>
                <w:sz w:val="18"/>
                <w:szCs w:val="18"/>
                <w:lang w:val="en-GB" w:eastAsia="en-GB"/>
              </w:rPr>
              <w:t>(QCPR related indicator)</w:t>
            </w:r>
          </w:p>
        </w:tc>
        <w:tc>
          <w:tcPr>
            <w:tcW w:w="1260" w:type="dxa"/>
            <w:shd w:val="clear" w:color="auto" w:fill="auto"/>
            <w:vAlign w:val="center"/>
            <w:hideMark/>
          </w:tcPr>
          <w:p w14:paraId="6F244337"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60.0% (2014)</w:t>
            </w:r>
          </w:p>
        </w:tc>
        <w:tc>
          <w:tcPr>
            <w:tcW w:w="1119" w:type="dxa"/>
            <w:shd w:val="clear" w:color="auto" w:fill="auto"/>
            <w:vAlign w:val="center"/>
            <w:hideMark/>
          </w:tcPr>
          <w:p w14:paraId="5D338333"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60.0%</w:t>
            </w:r>
          </w:p>
        </w:tc>
        <w:tc>
          <w:tcPr>
            <w:tcW w:w="1043" w:type="dxa"/>
            <w:shd w:val="clear" w:color="auto" w:fill="auto"/>
            <w:vAlign w:val="center"/>
            <w:hideMark/>
          </w:tcPr>
          <w:p w14:paraId="1C3D1CDD"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61.2%</w:t>
            </w:r>
          </w:p>
        </w:tc>
        <w:tc>
          <w:tcPr>
            <w:tcW w:w="1080" w:type="dxa"/>
            <w:shd w:val="clear" w:color="auto" w:fill="auto"/>
            <w:vAlign w:val="center"/>
            <w:hideMark/>
          </w:tcPr>
          <w:p w14:paraId="6F88FBE3" w14:textId="34A5C23D"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081" w:type="dxa"/>
            <w:shd w:val="clear" w:color="auto" w:fill="auto"/>
            <w:vAlign w:val="center"/>
          </w:tcPr>
          <w:p w14:paraId="753416BE" w14:textId="56197C0B"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w:t>
            </w:r>
          </w:p>
        </w:tc>
        <w:tc>
          <w:tcPr>
            <w:tcW w:w="1087" w:type="dxa"/>
            <w:shd w:val="clear" w:color="auto" w:fill="auto"/>
            <w:vAlign w:val="center"/>
          </w:tcPr>
          <w:p w14:paraId="6A596AC9" w14:textId="4A687DE7"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87%</w:t>
            </w:r>
          </w:p>
        </w:tc>
      </w:tr>
      <w:tr w:rsidR="0090670F" w:rsidRPr="00610D76" w14:paraId="1D97A414" w14:textId="77777777" w:rsidTr="00FD2E0E">
        <w:trPr>
          <w:trHeight w:val="1601"/>
        </w:trPr>
        <w:tc>
          <w:tcPr>
            <w:tcW w:w="1376" w:type="dxa"/>
            <w:vMerge/>
            <w:vAlign w:val="center"/>
            <w:hideMark/>
          </w:tcPr>
          <w:p w14:paraId="77B9316E"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16AA47F8" w14:textId="284DD098"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 xml:space="preserve">The </w:t>
            </w:r>
            <w:r w:rsidRPr="00FD2E0E">
              <w:rPr>
                <w:rFonts w:ascii="Times New Roman" w:eastAsia="Times New Roman" w:hAnsi="Times New Roman" w:cs="Times New Roman"/>
                <w:sz w:val="18"/>
                <w:szCs w:val="18"/>
                <w:lang w:val="en-GB" w:eastAsia="en-GB"/>
              </w:rPr>
              <w:t xml:space="preserve">Project QA system includes a separate quality criterion </w:t>
            </w:r>
            <w:r w:rsidR="00C14665" w:rsidRPr="00FD2E0E">
              <w:rPr>
                <w:rFonts w:ascii="Times New Roman" w:eastAsia="Times New Roman" w:hAnsi="Times New Roman" w:cs="Times New Roman"/>
                <w:sz w:val="18"/>
                <w:szCs w:val="18"/>
                <w:lang w:val="en-GB" w:eastAsia="en-GB"/>
              </w:rPr>
              <w:t>on</w:t>
            </w:r>
            <w:r w:rsidRPr="00FD2E0E">
              <w:rPr>
                <w:rFonts w:ascii="Times New Roman" w:eastAsia="Times New Roman" w:hAnsi="Times New Roman" w:cs="Times New Roman"/>
                <w:sz w:val="18"/>
                <w:szCs w:val="18"/>
                <w:lang w:val="en-GB" w:eastAsia="en-GB"/>
              </w:rPr>
              <w:t xml:space="preserve"> social and environmental standards. The baseline is collected from Phase 1 of the Project QA system implementation </w:t>
            </w:r>
            <w:r w:rsidR="008A6368" w:rsidRPr="00FD2E0E">
              <w:rPr>
                <w:rFonts w:ascii="Times New Roman" w:eastAsia="Times New Roman" w:hAnsi="Times New Roman" w:cs="Times New Roman"/>
                <w:sz w:val="18"/>
                <w:szCs w:val="18"/>
                <w:lang w:val="en-GB" w:eastAsia="en-GB"/>
              </w:rPr>
              <w:t xml:space="preserve">that </w:t>
            </w:r>
            <w:r w:rsidRPr="00FD2E0E">
              <w:rPr>
                <w:rFonts w:ascii="Times New Roman" w:eastAsia="Times New Roman" w:hAnsi="Times New Roman" w:cs="Times New Roman"/>
                <w:sz w:val="18"/>
                <w:szCs w:val="18"/>
                <w:lang w:val="en-GB" w:eastAsia="en-GB"/>
              </w:rPr>
              <w:t xml:space="preserve">includes quality ratings from a sample of 107 projects in 21 country offices, but not the screening procedure. The baseline was lowered from 78.5% to 60.0% to take the </w:t>
            </w:r>
            <w:r w:rsidR="00A65B03" w:rsidRPr="00FD2E0E">
              <w:rPr>
                <w:rFonts w:ascii="Times New Roman" w:eastAsia="Times New Roman" w:hAnsi="Times New Roman" w:cs="Times New Roman"/>
                <w:sz w:val="18"/>
                <w:szCs w:val="18"/>
                <w:lang w:val="en-GB" w:eastAsia="en-GB"/>
              </w:rPr>
              <w:t xml:space="preserve">Social and Environmental Screening Procedure </w:t>
            </w:r>
            <w:r w:rsidR="00DD43C4">
              <w:rPr>
                <w:rFonts w:ascii="Times New Roman" w:eastAsia="Times New Roman" w:hAnsi="Times New Roman" w:cs="Times New Roman"/>
                <w:sz w:val="18"/>
                <w:szCs w:val="18"/>
                <w:lang w:val="en-GB" w:eastAsia="en-GB"/>
              </w:rPr>
              <w:t xml:space="preserve">(SESP) </w:t>
            </w:r>
            <w:r w:rsidR="00A65B03" w:rsidRPr="00FD2E0E">
              <w:rPr>
                <w:rFonts w:ascii="Times New Roman" w:eastAsia="Times New Roman" w:hAnsi="Times New Roman" w:cs="Times New Roman"/>
                <w:sz w:val="18"/>
                <w:szCs w:val="18"/>
                <w:lang w:val="en-GB" w:eastAsia="en-GB"/>
              </w:rPr>
              <w:t>i</w:t>
            </w:r>
            <w:r w:rsidRPr="00FD2E0E">
              <w:rPr>
                <w:rFonts w:ascii="Times New Roman" w:eastAsia="Times New Roman" w:hAnsi="Times New Roman" w:cs="Times New Roman"/>
                <w:sz w:val="18"/>
                <w:szCs w:val="18"/>
                <w:lang w:val="en-GB" w:eastAsia="en-GB"/>
              </w:rPr>
              <w:t>nto account. A project that rates satisfactory or above on the S</w:t>
            </w:r>
            <w:r w:rsidR="00A65B03" w:rsidRPr="00FD2E0E">
              <w:rPr>
                <w:rFonts w:ascii="Times New Roman" w:eastAsia="Times New Roman" w:hAnsi="Times New Roman" w:cs="Times New Roman"/>
                <w:sz w:val="18"/>
                <w:szCs w:val="18"/>
                <w:lang w:val="en-GB" w:eastAsia="en-GB"/>
              </w:rPr>
              <w:t xml:space="preserve">ocial and </w:t>
            </w:r>
            <w:r w:rsidRPr="00FD2E0E">
              <w:rPr>
                <w:rFonts w:ascii="Times New Roman" w:eastAsia="Times New Roman" w:hAnsi="Times New Roman" w:cs="Times New Roman"/>
                <w:sz w:val="18"/>
                <w:szCs w:val="18"/>
                <w:lang w:val="en-GB" w:eastAsia="en-GB"/>
              </w:rPr>
              <w:t>E</w:t>
            </w:r>
            <w:r w:rsidR="00A65B03" w:rsidRPr="00FD2E0E">
              <w:rPr>
                <w:rFonts w:ascii="Times New Roman" w:eastAsia="Times New Roman" w:hAnsi="Times New Roman" w:cs="Times New Roman"/>
                <w:sz w:val="18"/>
                <w:szCs w:val="18"/>
                <w:lang w:val="en-GB" w:eastAsia="en-GB"/>
              </w:rPr>
              <w:t xml:space="preserve">nvironmental </w:t>
            </w:r>
            <w:r w:rsidRPr="00FD2E0E">
              <w:rPr>
                <w:rFonts w:ascii="Times New Roman" w:eastAsia="Times New Roman" w:hAnsi="Times New Roman" w:cs="Times New Roman"/>
                <w:sz w:val="18"/>
                <w:szCs w:val="18"/>
                <w:lang w:val="en-GB" w:eastAsia="en-GB"/>
              </w:rPr>
              <w:t>S</w:t>
            </w:r>
            <w:r w:rsidR="00A65B03" w:rsidRPr="00FD2E0E">
              <w:rPr>
                <w:rFonts w:ascii="Times New Roman" w:eastAsia="Times New Roman" w:hAnsi="Times New Roman" w:cs="Times New Roman"/>
                <w:sz w:val="18"/>
                <w:szCs w:val="18"/>
                <w:lang w:val="en-GB" w:eastAsia="en-GB"/>
              </w:rPr>
              <w:t>tandard</w:t>
            </w:r>
            <w:r w:rsidR="00843BCE" w:rsidRPr="00FD2E0E">
              <w:rPr>
                <w:rFonts w:ascii="Times New Roman" w:eastAsia="Times New Roman" w:hAnsi="Times New Roman" w:cs="Times New Roman"/>
                <w:sz w:val="18"/>
                <w:szCs w:val="18"/>
                <w:lang w:val="en-GB" w:eastAsia="en-GB"/>
              </w:rPr>
              <w:t>s</w:t>
            </w:r>
            <w:r w:rsidRPr="00FD2E0E">
              <w:rPr>
                <w:rFonts w:ascii="Times New Roman" w:eastAsia="Times New Roman" w:hAnsi="Times New Roman" w:cs="Times New Roman"/>
                <w:sz w:val="18"/>
                <w:szCs w:val="18"/>
                <w:lang w:val="en-GB" w:eastAsia="en-GB"/>
              </w:rPr>
              <w:t xml:space="preserve"> quality criterion</w:t>
            </w:r>
            <w:r w:rsidR="008A6368" w:rsidRPr="00FD2E0E">
              <w:rPr>
                <w:rFonts w:ascii="Times New Roman" w:eastAsia="Times New Roman" w:hAnsi="Times New Roman" w:cs="Times New Roman"/>
                <w:sz w:val="18"/>
                <w:szCs w:val="18"/>
                <w:lang w:val="en-GB" w:eastAsia="en-GB"/>
              </w:rPr>
              <w:t>,</w:t>
            </w:r>
            <w:r w:rsidRPr="00FD2E0E">
              <w:rPr>
                <w:rFonts w:ascii="Times New Roman" w:eastAsia="Times New Roman" w:hAnsi="Times New Roman" w:cs="Times New Roman"/>
                <w:sz w:val="18"/>
                <w:szCs w:val="18"/>
                <w:lang w:val="en-GB" w:eastAsia="en-GB"/>
              </w:rPr>
              <w:t xml:space="preserve"> but does not complete the screening as required</w:t>
            </w:r>
            <w:r w:rsidR="008A6368" w:rsidRPr="00FD2E0E">
              <w:rPr>
                <w:rFonts w:ascii="Times New Roman" w:eastAsia="Times New Roman" w:hAnsi="Times New Roman" w:cs="Times New Roman"/>
                <w:sz w:val="18"/>
                <w:szCs w:val="18"/>
                <w:lang w:val="en-GB" w:eastAsia="en-GB"/>
              </w:rPr>
              <w:t>,</w:t>
            </w:r>
            <w:r w:rsidRPr="00FD2E0E">
              <w:rPr>
                <w:rFonts w:ascii="Times New Roman" w:eastAsia="Times New Roman" w:hAnsi="Times New Roman" w:cs="Times New Roman"/>
                <w:sz w:val="18"/>
                <w:szCs w:val="18"/>
                <w:lang w:val="en-GB" w:eastAsia="en-GB"/>
              </w:rPr>
              <w:t xml:space="preserve"> should not be considered as meeting corporate social and environmental standards. 2015 </w:t>
            </w:r>
            <w:r w:rsidR="008A6368" w:rsidRPr="00FD2E0E">
              <w:rPr>
                <w:rFonts w:ascii="Times New Roman" w:eastAsia="Times New Roman" w:hAnsi="Times New Roman" w:cs="Times New Roman"/>
                <w:sz w:val="18"/>
                <w:szCs w:val="18"/>
                <w:lang w:val="en-GB" w:eastAsia="en-GB"/>
              </w:rPr>
              <w:t xml:space="preserve">data </w:t>
            </w:r>
            <w:r w:rsidRPr="00FD2E0E">
              <w:rPr>
                <w:rFonts w:ascii="Times New Roman" w:eastAsia="Times New Roman" w:hAnsi="Times New Roman" w:cs="Times New Roman"/>
                <w:sz w:val="18"/>
                <w:szCs w:val="18"/>
                <w:lang w:val="en-GB" w:eastAsia="en-GB"/>
              </w:rPr>
              <w:t xml:space="preserve">is based on the rating of 505 projects (8.5% of UNDP’s project portfolio) in </w:t>
            </w:r>
            <w:r w:rsidR="008A6368" w:rsidRPr="00FD2E0E">
              <w:rPr>
                <w:rFonts w:ascii="Times New Roman" w:eastAsia="Times New Roman" w:hAnsi="Times New Roman" w:cs="Times New Roman"/>
                <w:sz w:val="18"/>
                <w:szCs w:val="18"/>
                <w:lang w:val="en-GB" w:eastAsia="en-GB"/>
              </w:rPr>
              <w:t>P</w:t>
            </w:r>
            <w:r w:rsidRPr="00FD2E0E">
              <w:rPr>
                <w:rFonts w:ascii="Times New Roman" w:eastAsia="Times New Roman" w:hAnsi="Times New Roman" w:cs="Times New Roman"/>
                <w:sz w:val="18"/>
                <w:szCs w:val="18"/>
                <w:lang w:val="en-GB" w:eastAsia="en-GB"/>
              </w:rPr>
              <w:t xml:space="preserve">hase 2 of Project QA, which was still </w:t>
            </w:r>
            <w:r w:rsidR="008A6368" w:rsidRPr="00FD2E0E">
              <w:rPr>
                <w:rFonts w:ascii="Times New Roman" w:eastAsia="Times New Roman" w:hAnsi="Times New Roman" w:cs="Times New Roman"/>
                <w:sz w:val="18"/>
                <w:szCs w:val="18"/>
                <w:lang w:val="en-GB" w:eastAsia="en-GB"/>
              </w:rPr>
              <w:t xml:space="preserve">being </w:t>
            </w:r>
            <w:r w:rsidRPr="00FD2E0E">
              <w:rPr>
                <w:rFonts w:ascii="Times New Roman" w:eastAsia="Times New Roman" w:hAnsi="Times New Roman" w:cs="Times New Roman"/>
                <w:sz w:val="18"/>
                <w:szCs w:val="18"/>
                <w:lang w:val="en-GB" w:eastAsia="en-GB"/>
              </w:rPr>
              <w:t>pilot</w:t>
            </w:r>
            <w:r w:rsidR="00567552" w:rsidRPr="00FD2E0E">
              <w:rPr>
                <w:rFonts w:ascii="Times New Roman" w:eastAsia="Times New Roman" w:hAnsi="Times New Roman" w:cs="Times New Roman"/>
                <w:sz w:val="18"/>
                <w:szCs w:val="18"/>
                <w:lang w:val="en-GB" w:eastAsia="en-GB"/>
              </w:rPr>
              <w:t>e</w:t>
            </w:r>
            <w:r w:rsidR="008A6368" w:rsidRPr="00FD2E0E">
              <w:rPr>
                <w:rFonts w:ascii="Times New Roman" w:eastAsia="Times New Roman" w:hAnsi="Times New Roman" w:cs="Times New Roman"/>
                <w:sz w:val="18"/>
                <w:szCs w:val="18"/>
                <w:lang w:val="en-GB" w:eastAsia="en-GB"/>
              </w:rPr>
              <w:t>d</w:t>
            </w:r>
            <w:r w:rsidRPr="00FD2E0E">
              <w:rPr>
                <w:rFonts w:ascii="Times New Roman" w:eastAsia="Times New Roman" w:hAnsi="Times New Roman" w:cs="Times New Roman"/>
                <w:sz w:val="18"/>
                <w:szCs w:val="18"/>
                <w:lang w:val="en-GB" w:eastAsia="en-GB"/>
              </w:rPr>
              <w:t>. Both quality rating</w:t>
            </w:r>
            <w:r w:rsidR="008A6368" w:rsidRPr="00FD2E0E">
              <w:rPr>
                <w:rFonts w:ascii="Times New Roman" w:eastAsia="Times New Roman" w:hAnsi="Times New Roman" w:cs="Times New Roman"/>
                <w:sz w:val="18"/>
                <w:szCs w:val="18"/>
                <w:lang w:val="en-GB" w:eastAsia="en-GB"/>
              </w:rPr>
              <w:t>s</w:t>
            </w:r>
            <w:r w:rsidRPr="00FD2E0E">
              <w:rPr>
                <w:rFonts w:ascii="Times New Roman" w:eastAsia="Times New Roman" w:hAnsi="Times New Roman" w:cs="Times New Roman"/>
                <w:sz w:val="18"/>
                <w:szCs w:val="18"/>
                <w:lang w:val="en-GB" w:eastAsia="en-GB"/>
              </w:rPr>
              <w:t xml:space="preserve"> and compliance with the SESP is </w:t>
            </w:r>
            <w:r w:rsidR="008C77DD" w:rsidRPr="00FD2E0E">
              <w:rPr>
                <w:rFonts w:ascii="Times New Roman" w:eastAsia="Times New Roman" w:hAnsi="Times New Roman" w:cs="Times New Roman"/>
                <w:sz w:val="18"/>
                <w:szCs w:val="18"/>
                <w:lang w:val="en-GB" w:eastAsia="en-GB"/>
              </w:rPr>
              <w:t>considered</w:t>
            </w:r>
            <w:r w:rsidRPr="00FD2E0E">
              <w:rPr>
                <w:rFonts w:ascii="Times New Roman" w:eastAsia="Times New Roman" w:hAnsi="Times New Roman" w:cs="Times New Roman"/>
                <w:sz w:val="18"/>
                <w:szCs w:val="18"/>
                <w:lang w:val="en-GB" w:eastAsia="en-GB"/>
              </w:rPr>
              <w:t xml:space="preserve">. </w:t>
            </w:r>
            <w:r w:rsidR="008A6368" w:rsidRPr="00FD2E0E">
              <w:rPr>
                <w:rFonts w:ascii="Times New Roman" w:eastAsia="Times New Roman" w:hAnsi="Times New Roman" w:cs="Times New Roman"/>
                <w:sz w:val="18"/>
                <w:szCs w:val="18"/>
                <w:lang w:val="en-GB" w:eastAsia="en-GB"/>
              </w:rPr>
              <w:t>Q</w:t>
            </w:r>
            <w:r w:rsidRPr="00FD2E0E">
              <w:rPr>
                <w:rFonts w:ascii="Times New Roman" w:eastAsia="Times New Roman" w:hAnsi="Times New Roman" w:cs="Times New Roman"/>
                <w:sz w:val="18"/>
                <w:szCs w:val="18"/>
                <w:lang w:val="en-GB" w:eastAsia="en-GB"/>
              </w:rPr>
              <w:t>uality standards were launched as required corporate pol</w:t>
            </w:r>
            <w:r w:rsidR="009C0D08">
              <w:rPr>
                <w:rFonts w:ascii="Times New Roman" w:eastAsia="Times New Roman" w:hAnsi="Times New Roman" w:cs="Times New Roman"/>
                <w:sz w:val="18"/>
                <w:szCs w:val="18"/>
                <w:lang w:val="en-GB" w:eastAsia="en-GB"/>
              </w:rPr>
              <w:t>icy for all projects in 2016, and data for 2017</w:t>
            </w:r>
            <w:r w:rsidRPr="00FD2E0E">
              <w:rPr>
                <w:rFonts w:ascii="Times New Roman" w:eastAsia="Times New Roman" w:hAnsi="Times New Roman" w:cs="Times New Roman"/>
                <w:sz w:val="18"/>
                <w:szCs w:val="18"/>
                <w:lang w:val="en-GB" w:eastAsia="en-GB"/>
              </w:rPr>
              <w:t xml:space="preserve"> includes all active development projects in UNDP</w:t>
            </w:r>
            <w:r w:rsidR="009C0D08">
              <w:rPr>
                <w:rFonts w:ascii="Times New Roman" w:eastAsia="Times New Roman" w:hAnsi="Times New Roman" w:cs="Times New Roman"/>
                <w:sz w:val="18"/>
                <w:szCs w:val="18"/>
                <w:lang w:val="en-GB" w:eastAsia="en-GB"/>
              </w:rPr>
              <w:t xml:space="preserve">.   </w:t>
            </w:r>
            <w:r w:rsidRPr="00FD2E0E">
              <w:rPr>
                <w:rFonts w:ascii="Times New Roman" w:eastAsia="Times New Roman" w:hAnsi="Times New Roman" w:cs="Times New Roman"/>
                <w:sz w:val="18"/>
                <w:szCs w:val="18"/>
                <w:lang w:val="en-GB" w:eastAsia="en-GB"/>
              </w:rPr>
              <w:t xml:space="preserve"> </w:t>
            </w:r>
          </w:p>
        </w:tc>
      </w:tr>
      <w:tr w:rsidR="003B7A9E" w:rsidRPr="00610D76" w14:paraId="3981285A" w14:textId="77777777" w:rsidTr="003B7A9E">
        <w:trPr>
          <w:trHeight w:val="600"/>
        </w:trPr>
        <w:tc>
          <w:tcPr>
            <w:tcW w:w="1376" w:type="dxa"/>
            <w:vMerge/>
            <w:vAlign w:val="center"/>
            <w:hideMark/>
          </w:tcPr>
          <w:p w14:paraId="5D7E4278" w14:textId="77777777" w:rsidR="003B7A9E" w:rsidRPr="00610D76" w:rsidRDefault="003B7A9E"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shd w:val="clear" w:color="auto" w:fill="auto"/>
            <w:vAlign w:val="center"/>
            <w:hideMark/>
          </w:tcPr>
          <w:p w14:paraId="4FC8E011"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11</w:t>
            </w:r>
          </w:p>
        </w:tc>
        <w:tc>
          <w:tcPr>
            <w:tcW w:w="4706" w:type="dxa"/>
            <w:shd w:val="clear" w:color="auto" w:fill="auto"/>
            <w:vAlign w:val="center"/>
            <w:hideMark/>
          </w:tcPr>
          <w:p w14:paraId="6848CA49"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programmes/projects where south-south or triangular cooperation is used to achieve results</w:t>
            </w:r>
            <w:r w:rsidRPr="00610D76">
              <w:rPr>
                <w:rFonts w:ascii="Times New Roman" w:eastAsia="Times New Roman" w:hAnsi="Times New Roman" w:cs="Times New Roman"/>
                <w:b/>
                <w:bCs/>
                <w:sz w:val="18"/>
                <w:szCs w:val="18"/>
                <w:lang w:val="en-GB" w:eastAsia="en-GB"/>
              </w:rPr>
              <w:t xml:space="preserve"> (QCPR related indicator)</w:t>
            </w:r>
          </w:p>
        </w:tc>
        <w:tc>
          <w:tcPr>
            <w:tcW w:w="1260" w:type="dxa"/>
            <w:shd w:val="clear" w:color="auto" w:fill="auto"/>
            <w:vAlign w:val="center"/>
            <w:hideMark/>
          </w:tcPr>
          <w:p w14:paraId="4B8531C1"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w:t>
            </w:r>
          </w:p>
        </w:tc>
        <w:tc>
          <w:tcPr>
            <w:tcW w:w="1119" w:type="dxa"/>
            <w:shd w:val="clear" w:color="auto" w:fill="auto"/>
            <w:vAlign w:val="center"/>
            <w:hideMark/>
          </w:tcPr>
          <w:p w14:paraId="4FD28DC8" w14:textId="436C16BE"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N/A</w:t>
            </w:r>
          </w:p>
        </w:tc>
        <w:tc>
          <w:tcPr>
            <w:tcW w:w="1043" w:type="dxa"/>
            <w:shd w:val="clear" w:color="auto" w:fill="auto"/>
            <w:vAlign w:val="center"/>
            <w:hideMark/>
          </w:tcPr>
          <w:p w14:paraId="5B96153C" w14:textId="24B1482C"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w:t>
            </w:r>
            <w:r>
              <w:rPr>
                <w:rFonts w:ascii="Times New Roman" w:eastAsia="Times New Roman" w:hAnsi="Times New Roman" w:cs="Times New Roman"/>
                <w:sz w:val="18"/>
                <w:szCs w:val="18"/>
                <w:lang w:val="en-GB" w:eastAsia="en-GB"/>
              </w:rPr>
              <w:t>0</w:t>
            </w:r>
            <w:r w:rsidRPr="00610D76">
              <w:rPr>
                <w:rFonts w:ascii="Times New Roman" w:eastAsia="Times New Roman" w:hAnsi="Times New Roman" w:cs="Times New Roman"/>
                <w:sz w:val="18"/>
                <w:szCs w:val="18"/>
                <w:lang w:val="en-GB" w:eastAsia="en-GB"/>
              </w:rPr>
              <w:t>%</w:t>
            </w:r>
          </w:p>
        </w:tc>
        <w:tc>
          <w:tcPr>
            <w:tcW w:w="1080" w:type="dxa"/>
            <w:shd w:val="clear" w:color="auto" w:fill="auto"/>
            <w:noWrap/>
            <w:vAlign w:val="center"/>
            <w:hideMark/>
          </w:tcPr>
          <w:p w14:paraId="27B987FF" w14:textId="7890AD0B"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8</w:t>
            </w:r>
            <w:r w:rsidRPr="00610D76">
              <w:rPr>
                <w:rFonts w:ascii="Times New Roman" w:eastAsia="Times New Roman" w:hAnsi="Times New Roman" w:cs="Times New Roman"/>
                <w:color w:val="000000"/>
                <w:sz w:val="18"/>
                <w:szCs w:val="18"/>
                <w:lang w:val="en-GB" w:eastAsia="en-GB"/>
              </w:rPr>
              <w:t>%</w:t>
            </w:r>
          </w:p>
        </w:tc>
        <w:tc>
          <w:tcPr>
            <w:tcW w:w="1081" w:type="dxa"/>
            <w:shd w:val="clear" w:color="auto" w:fill="auto"/>
            <w:noWrap/>
            <w:vAlign w:val="center"/>
          </w:tcPr>
          <w:p w14:paraId="13A31C61" w14:textId="614B8292"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30%</w:t>
            </w:r>
          </w:p>
        </w:tc>
        <w:tc>
          <w:tcPr>
            <w:tcW w:w="1087" w:type="dxa"/>
            <w:shd w:val="clear" w:color="auto" w:fill="auto"/>
            <w:noWrap/>
            <w:vAlign w:val="center"/>
          </w:tcPr>
          <w:p w14:paraId="73846770" w14:textId="25B2D359" w:rsidR="003B7A9E" w:rsidRPr="00610D76" w:rsidRDefault="009969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8%</w:t>
            </w:r>
          </w:p>
        </w:tc>
      </w:tr>
      <w:tr w:rsidR="0090670F" w:rsidRPr="00610D76" w14:paraId="4D8789B8" w14:textId="77777777" w:rsidTr="00843BCE">
        <w:trPr>
          <w:trHeight w:val="476"/>
        </w:trPr>
        <w:tc>
          <w:tcPr>
            <w:tcW w:w="1376" w:type="dxa"/>
            <w:vMerge/>
            <w:vAlign w:val="center"/>
            <w:hideMark/>
          </w:tcPr>
          <w:p w14:paraId="2AF5D77E"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3458CB99" w14:textId="7EE5EFEA" w:rsidR="00C02E27" w:rsidRPr="00C02E27" w:rsidRDefault="0090670F" w:rsidP="00D84717">
            <w:pPr>
              <w:spacing w:after="0" w:line="240" w:lineRule="auto"/>
              <w:rPr>
                <w:rFonts w:ascii="Times New Roman" w:eastAsia="Times New Roman" w:hAnsi="Times New Roman" w:cs="Times New Roman"/>
                <w:bCs/>
                <w:sz w:val="18"/>
                <w:szCs w:val="18"/>
                <w:lang w:val="en-GB" w:eastAsia="en-GB"/>
              </w:rPr>
            </w:pPr>
            <w:r w:rsidRPr="00610D76">
              <w:rPr>
                <w:rFonts w:ascii="Times New Roman" w:eastAsia="Times New Roman" w:hAnsi="Times New Roman" w:cs="Times New Roman"/>
                <w:b/>
                <w:bCs/>
                <w:sz w:val="18"/>
                <w:szCs w:val="18"/>
                <w:lang w:val="en-GB" w:eastAsia="en-GB"/>
              </w:rPr>
              <w:t>Note:</w:t>
            </w:r>
            <w:r w:rsidRPr="00610D76">
              <w:rPr>
                <w:rFonts w:ascii="Times New Roman" w:eastAsia="Times New Roman" w:hAnsi="Times New Roman" w:cs="Times New Roman"/>
                <w:sz w:val="18"/>
                <w:szCs w:val="18"/>
                <w:lang w:val="en-GB" w:eastAsia="en-GB"/>
              </w:rPr>
              <w:t xml:space="preserve"> The baseline was calculated at the beginning of 2014 through a comprehensive mapping of 3,500 on-going projects, of which 269 (8%) had integrated South-South or triangular cooperation approaches.</w:t>
            </w:r>
            <w:r w:rsidR="00C02E27" w:rsidRPr="00C02E27">
              <w:rPr>
                <w:rFonts w:ascii="Times New Roman" w:eastAsia="Times New Roman" w:hAnsi="Times New Roman" w:cs="Times New Roman"/>
                <w:bCs/>
                <w:sz w:val="18"/>
                <w:szCs w:val="18"/>
                <w:lang w:val="en-GB" w:eastAsia="en-GB"/>
              </w:rPr>
              <w:t xml:space="preserve"> Starting in 2015, </w:t>
            </w:r>
            <w:r w:rsidR="008A6368">
              <w:rPr>
                <w:rFonts w:ascii="Times New Roman" w:eastAsia="Times New Roman" w:hAnsi="Times New Roman" w:cs="Times New Roman"/>
                <w:bCs/>
                <w:sz w:val="18"/>
                <w:szCs w:val="18"/>
                <w:lang w:val="en-GB" w:eastAsia="en-GB"/>
              </w:rPr>
              <w:t>country offices</w:t>
            </w:r>
            <w:r w:rsidR="008A6368" w:rsidRPr="00C02E27">
              <w:rPr>
                <w:rFonts w:ascii="Times New Roman" w:eastAsia="Times New Roman" w:hAnsi="Times New Roman" w:cs="Times New Roman"/>
                <w:bCs/>
                <w:sz w:val="18"/>
                <w:szCs w:val="18"/>
                <w:lang w:val="en-GB" w:eastAsia="en-GB"/>
              </w:rPr>
              <w:t xml:space="preserve"> </w:t>
            </w:r>
            <w:r w:rsidR="00C02E27" w:rsidRPr="00C02E27">
              <w:rPr>
                <w:rFonts w:ascii="Times New Roman" w:eastAsia="Times New Roman" w:hAnsi="Times New Roman" w:cs="Times New Roman"/>
                <w:bCs/>
                <w:sz w:val="18"/>
                <w:szCs w:val="18"/>
                <w:lang w:val="en-GB" w:eastAsia="en-GB"/>
              </w:rPr>
              <w:t xml:space="preserve">reported on specific South-South initiatives through the </w:t>
            </w:r>
            <w:r w:rsidR="00D36A62">
              <w:rPr>
                <w:rFonts w:ascii="Times New Roman" w:eastAsia="Times New Roman" w:hAnsi="Times New Roman" w:cs="Times New Roman"/>
                <w:bCs/>
                <w:sz w:val="18"/>
                <w:szCs w:val="18"/>
                <w:lang w:val="en-GB" w:eastAsia="en-GB"/>
              </w:rPr>
              <w:t>ROARs.</w:t>
            </w:r>
          </w:p>
        </w:tc>
      </w:tr>
      <w:tr w:rsidR="003B7A9E" w:rsidRPr="00610D76" w14:paraId="0EC81D47" w14:textId="77777777" w:rsidTr="00E23267">
        <w:trPr>
          <w:trHeight w:val="4517"/>
        </w:trPr>
        <w:tc>
          <w:tcPr>
            <w:tcW w:w="1376" w:type="dxa"/>
            <w:vMerge w:val="restart"/>
            <w:shd w:val="clear" w:color="auto" w:fill="auto"/>
            <w:vAlign w:val="center"/>
            <w:hideMark/>
          </w:tcPr>
          <w:p w14:paraId="63BB2937"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lastRenderedPageBreak/>
              <w:t xml:space="preserve">1.3 </w:t>
            </w:r>
            <w:r w:rsidRPr="00610D76">
              <w:rPr>
                <w:rFonts w:ascii="Times New Roman" w:eastAsia="Times New Roman" w:hAnsi="Times New Roman" w:cs="Times New Roman"/>
                <w:sz w:val="18"/>
                <w:szCs w:val="18"/>
                <w:lang w:val="en-GB" w:eastAsia="en-GB"/>
              </w:rPr>
              <w:t xml:space="preserve">Knowledge management </w:t>
            </w:r>
            <w:proofErr w:type="gramStart"/>
            <w:r w:rsidRPr="00610D76">
              <w:rPr>
                <w:rFonts w:ascii="Times New Roman" w:eastAsia="Times New Roman" w:hAnsi="Times New Roman" w:cs="Times New Roman"/>
                <w:sz w:val="18"/>
                <w:szCs w:val="18"/>
                <w:lang w:val="en-GB" w:eastAsia="en-GB"/>
              </w:rPr>
              <w:t>institutionalized</w:t>
            </w:r>
            <w:proofErr w:type="gramEnd"/>
            <w:r w:rsidRPr="00610D76">
              <w:rPr>
                <w:rFonts w:ascii="Times New Roman" w:eastAsia="Times New Roman" w:hAnsi="Times New Roman" w:cs="Times New Roman"/>
                <w:sz w:val="18"/>
                <w:szCs w:val="18"/>
                <w:lang w:val="en-GB" w:eastAsia="en-GB"/>
              </w:rPr>
              <w:t xml:space="preserve"> and learning is made part of its performance culture.</w:t>
            </w:r>
          </w:p>
        </w:tc>
        <w:tc>
          <w:tcPr>
            <w:tcW w:w="399" w:type="dxa"/>
            <w:shd w:val="clear" w:color="auto" w:fill="auto"/>
            <w:vAlign w:val="center"/>
            <w:hideMark/>
          </w:tcPr>
          <w:p w14:paraId="1E2906DD"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12</w:t>
            </w:r>
          </w:p>
        </w:tc>
        <w:tc>
          <w:tcPr>
            <w:tcW w:w="4706" w:type="dxa"/>
            <w:shd w:val="clear" w:color="auto" w:fill="auto"/>
            <w:vAlign w:val="center"/>
            <w:hideMark/>
          </w:tcPr>
          <w:p w14:paraId="26F904A2"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Existence of (and use of) a database of searchable lessons learned from evaluations and project completion reports </w:t>
            </w:r>
          </w:p>
        </w:tc>
        <w:tc>
          <w:tcPr>
            <w:tcW w:w="1260" w:type="dxa"/>
            <w:shd w:val="clear" w:color="auto" w:fill="auto"/>
            <w:vAlign w:val="center"/>
            <w:hideMark/>
          </w:tcPr>
          <w:p w14:paraId="3A33851B"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Excel-based extract of lessons from decentralized evaluation reports published in 2011 and 2012 completed.</w:t>
            </w:r>
          </w:p>
        </w:tc>
        <w:tc>
          <w:tcPr>
            <w:tcW w:w="1119" w:type="dxa"/>
            <w:shd w:val="clear" w:color="auto" w:fill="auto"/>
            <w:vAlign w:val="center"/>
            <w:hideMark/>
          </w:tcPr>
          <w:p w14:paraId="658636DF"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A </w:t>
            </w:r>
            <w:proofErr w:type="gramStart"/>
            <w:r w:rsidRPr="00610D76">
              <w:rPr>
                <w:rFonts w:ascii="Times New Roman" w:eastAsia="Times New Roman" w:hAnsi="Times New Roman" w:cs="Times New Roman"/>
                <w:sz w:val="18"/>
                <w:szCs w:val="18"/>
                <w:lang w:val="en-GB" w:eastAsia="en-GB"/>
              </w:rPr>
              <w:t>corporate lessons</w:t>
            </w:r>
            <w:proofErr w:type="gramEnd"/>
            <w:r w:rsidRPr="00610D76">
              <w:rPr>
                <w:rFonts w:ascii="Times New Roman" w:eastAsia="Times New Roman" w:hAnsi="Times New Roman" w:cs="Times New Roman"/>
                <w:sz w:val="18"/>
                <w:szCs w:val="18"/>
                <w:lang w:val="en-GB" w:eastAsia="en-GB"/>
              </w:rPr>
              <w:t xml:space="preserve"> learned database prototype will be developed in 2015. Meanwhile, the Excel based evaluation tool has been updated with references to lessons learned in 2013 and 2014</w:t>
            </w:r>
          </w:p>
        </w:tc>
        <w:tc>
          <w:tcPr>
            <w:tcW w:w="1043" w:type="dxa"/>
            <w:shd w:val="clear" w:color="auto" w:fill="auto"/>
            <w:vAlign w:val="center"/>
            <w:hideMark/>
          </w:tcPr>
          <w:p w14:paraId="68F3EF9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Facility to capture lessons learned from evaluations established within the Corporate Planning System. </w:t>
            </w:r>
          </w:p>
        </w:tc>
        <w:tc>
          <w:tcPr>
            <w:tcW w:w="1080" w:type="dxa"/>
            <w:shd w:val="clear" w:color="auto" w:fill="auto"/>
            <w:vAlign w:val="center"/>
            <w:hideMark/>
          </w:tcPr>
          <w:p w14:paraId="713B40E1" w14:textId="76DA9A96"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UNDP collected 1670 evaluation-related lessons learned in 2016 in the Evaluation Resource Centre database. A </w:t>
            </w:r>
            <w:proofErr w:type="gramStart"/>
            <w:r w:rsidRPr="00610D76">
              <w:rPr>
                <w:rFonts w:ascii="Times New Roman" w:eastAsia="Times New Roman" w:hAnsi="Times New Roman" w:cs="Times New Roman"/>
                <w:sz w:val="18"/>
                <w:szCs w:val="18"/>
                <w:lang w:val="en-GB" w:eastAsia="en-GB"/>
              </w:rPr>
              <w:t>lessons</w:t>
            </w:r>
            <w:proofErr w:type="gramEnd"/>
            <w:r w:rsidRPr="00610D76">
              <w:rPr>
                <w:rFonts w:ascii="Times New Roman" w:eastAsia="Times New Roman" w:hAnsi="Times New Roman" w:cs="Times New Roman"/>
                <w:sz w:val="18"/>
                <w:szCs w:val="18"/>
                <w:lang w:val="en-GB" w:eastAsia="en-GB"/>
              </w:rPr>
              <w:t xml:space="preserve"> learned capture mechanism at project level will be developed by end of 2017</w:t>
            </w:r>
          </w:p>
        </w:tc>
        <w:tc>
          <w:tcPr>
            <w:tcW w:w="1081" w:type="dxa"/>
            <w:shd w:val="clear" w:color="auto" w:fill="auto"/>
            <w:vAlign w:val="center"/>
          </w:tcPr>
          <w:p w14:paraId="0934ED74" w14:textId="3B695910"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Tool updated to incorporate lessons from 2015 and 2016 evaluations, project completion reports and other relevant sources.</w:t>
            </w:r>
          </w:p>
        </w:tc>
        <w:tc>
          <w:tcPr>
            <w:tcW w:w="1087" w:type="dxa"/>
            <w:shd w:val="clear" w:color="auto" w:fill="auto"/>
            <w:vAlign w:val="center"/>
          </w:tcPr>
          <w:p w14:paraId="4E863C67" w14:textId="25122A2D"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eastAsia="Times New Roman" w:hAnsi="Times New Roman" w:cs="Times New Roman"/>
                <w:sz w:val="18"/>
                <w:szCs w:val="18"/>
                <w:lang w:val="en-GB" w:eastAsia="en-GB"/>
              </w:rPr>
              <w:t>UNDP collected 409 evaluation-related lessons learned in 2017 through the Evaluation resource Centre.</w:t>
            </w:r>
          </w:p>
        </w:tc>
      </w:tr>
      <w:tr w:rsidR="0090670F" w:rsidRPr="00610D76" w14:paraId="234189F3" w14:textId="77777777" w:rsidTr="003B7A9E">
        <w:trPr>
          <w:trHeight w:val="465"/>
        </w:trPr>
        <w:tc>
          <w:tcPr>
            <w:tcW w:w="1376" w:type="dxa"/>
            <w:vMerge/>
            <w:vAlign w:val="center"/>
            <w:hideMark/>
          </w:tcPr>
          <w:p w14:paraId="2E17E8D0"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restart"/>
            <w:shd w:val="clear" w:color="auto" w:fill="auto"/>
            <w:vAlign w:val="center"/>
            <w:hideMark/>
          </w:tcPr>
          <w:p w14:paraId="664B39FE"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13</w:t>
            </w:r>
          </w:p>
        </w:tc>
        <w:tc>
          <w:tcPr>
            <w:tcW w:w="4706" w:type="dxa"/>
            <w:shd w:val="clear" w:color="auto" w:fill="auto"/>
            <w:vAlign w:val="center"/>
            <w:hideMark/>
          </w:tcPr>
          <w:p w14:paraId="6EFCBB95"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Use of UNDP knowledge products:</w:t>
            </w:r>
          </w:p>
        </w:tc>
        <w:tc>
          <w:tcPr>
            <w:tcW w:w="1260" w:type="dxa"/>
            <w:shd w:val="clear" w:color="auto" w:fill="auto"/>
            <w:vAlign w:val="center"/>
            <w:hideMark/>
          </w:tcPr>
          <w:p w14:paraId="70B53C0F"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auto" w:fill="auto"/>
            <w:vAlign w:val="center"/>
            <w:hideMark/>
          </w:tcPr>
          <w:p w14:paraId="73CE123E"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auto" w:fill="auto"/>
            <w:vAlign w:val="center"/>
            <w:hideMark/>
          </w:tcPr>
          <w:p w14:paraId="439ECC09"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auto" w:fill="auto"/>
            <w:vAlign w:val="center"/>
            <w:hideMark/>
          </w:tcPr>
          <w:p w14:paraId="3E064452"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1" w:type="dxa"/>
            <w:shd w:val="clear" w:color="auto" w:fill="auto"/>
            <w:vAlign w:val="center"/>
            <w:hideMark/>
          </w:tcPr>
          <w:p w14:paraId="1177C978"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auto" w:fill="auto"/>
            <w:vAlign w:val="center"/>
            <w:hideMark/>
          </w:tcPr>
          <w:p w14:paraId="3B78C59A"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r>
      <w:tr w:rsidR="003B7A9E" w:rsidRPr="00610D76" w14:paraId="4F1EFCE5" w14:textId="77777777" w:rsidTr="003B7A9E">
        <w:trPr>
          <w:trHeight w:val="615"/>
        </w:trPr>
        <w:tc>
          <w:tcPr>
            <w:tcW w:w="1376" w:type="dxa"/>
            <w:vMerge/>
            <w:vAlign w:val="center"/>
            <w:hideMark/>
          </w:tcPr>
          <w:p w14:paraId="2456036D"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12CE1F67"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08976BBE"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a. Number of downloads of UNDP publications from UNDP’s public website</w:t>
            </w:r>
          </w:p>
        </w:tc>
        <w:tc>
          <w:tcPr>
            <w:tcW w:w="1260" w:type="dxa"/>
            <w:shd w:val="clear" w:color="auto" w:fill="auto"/>
            <w:vAlign w:val="center"/>
            <w:hideMark/>
          </w:tcPr>
          <w:p w14:paraId="340D09C7"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179,695</w:t>
            </w:r>
          </w:p>
        </w:tc>
        <w:tc>
          <w:tcPr>
            <w:tcW w:w="1119" w:type="dxa"/>
            <w:shd w:val="clear" w:color="auto" w:fill="auto"/>
            <w:vAlign w:val="center"/>
            <w:hideMark/>
          </w:tcPr>
          <w:p w14:paraId="733CE225"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265,474</w:t>
            </w:r>
          </w:p>
        </w:tc>
        <w:tc>
          <w:tcPr>
            <w:tcW w:w="1043" w:type="dxa"/>
            <w:shd w:val="clear" w:color="auto" w:fill="auto"/>
            <w:vAlign w:val="center"/>
            <w:hideMark/>
          </w:tcPr>
          <w:p w14:paraId="01BC90E5"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285,044</w:t>
            </w:r>
          </w:p>
        </w:tc>
        <w:tc>
          <w:tcPr>
            <w:tcW w:w="1080" w:type="dxa"/>
            <w:shd w:val="clear" w:color="auto" w:fill="auto"/>
            <w:vAlign w:val="center"/>
            <w:hideMark/>
          </w:tcPr>
          <w:p w14:paraId="3A0F4096" w14:textId="268307AF"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285,649</w:t>
            </w:r>
          </w:p>
        </w:tc>
        <w:tc>
          <w:tcPr>
            <w:tcW w:w="1081" w:type="dxa"/>
            <w:shd w:val="clear" w:color="auto" w:fill="auto"/>
            <w:vAlign w:val="center"/>
          </w:tcPr>
          <w:p w14:paraId="762D9874" w14:textId="0BCA9BA5"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315,000</w:t>
            </w:r>
          </w:p>
        </w:tc>
        <w:tc>
          <w:tcPr>
            <w:tcW w:w="1087" w:type="dxa"/>
            <w:shd w:val="clear" w:color="auto" w:fill="auto"/>
            <w:vAlign w:val="center"/>
          </w:tcPr>
          <w:p w14:paraId="4E3E8271" w14:textId="55135ACE"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480</w:t>
            </w:r>
            <w:r w:rsidR="00955571">
              <w:rPr>
                <w:rFonts w:ascii="Times New Roman" w:eastAsia="Times New Roman" w:hAnsi="Times New Roman" w:cs="Times New Roman"/>
                <w:sz w:val="18"/>
                <w:szCs w:val="18"/>
                <w:lang w:val="en-GB" w:eastAsia="en-GB"/>
              </w:rPr>
              <w:t>,</w:t>
            </w:r>
            <w:r>
              <w:rPr>
                <w:rFonts w:ascii="Times New Roman" w:eastAsia="Times New Roman" w:hAnsi="Times New Roman" w:cs="Times New Roman"/>
                <w:sz w:val="18"/>
                <w:szCs w:val="18"/>
                <w:lang w:val="en-GB" w:eastAsia="en-GB"/>
              </w:rPr>
              <w:t>000</w:t>
            </w:r>
          </w:p>
        </w:tc>
      </w:tr>
      <w:tr w:rsidR="003B7A9E" w:rsidRPr="00610D76" w14:paraId="6B1F4C9B" w14:textId="77777777" w:rsidTr="003B7A9E">
        <w:trPr>
          <w:trHeight w:val="465"/>
        </w:trPr>
        <w:tc>
          <w:tcPr>
            <w:tcW w:w="1376" w:type="dxa"/>
            <w:vMerge/>
            <w:vAlign w:val="center"/>
            <w:hideMark/>
          </w:tcPr>
          <w:p w14:paraId="72D8C0D8"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006B0EA4"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261D59E9"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b. Number of citations of HDRs in academic publications</w:t>
            </w:r>
          </w:p>
        </w:tc>
        <w:tc>
          <w:tcPr>
            <w:tcW w:w="1260" w:type="dxa"/>
            <w:shd w:val="clear" w:color="auto" w:fill="auto"/>
            <w:vAlign w:val="center"/>
            <w:hideMark/>
          </w:tcPr>
          <w:p w14:paraId="4F0EF931"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403 (2014)</w:t>
            </w:r>
          </w:p>
        </w:tc>
        <w:tc>
          <w:tcPr>
            <w:tcW w:w="1119" w:type="dxa"/>
            <w:shd w:val="clear" w:color="auto" w:fill="auto"/>
            <w:vAlign w:val="center"/>
            <w:hideMark/>
          </w:tcPr>
          <w:p w14:paraId="0C7A9EF7"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403</w:t>
            </w:r>
          </w:p>
        </w:tc>
        <w:tc>
          <w:tcPr>
            <w:tcW w:w="1043" w:type="dxa"/>
            <w:shd w:val="clear" w:color="auto" w:fill="auto"/>
            <w:vAlign w:val="center"/>
            <w:hideMark/>
          </w:tcPr>
          <w:p w14:paraId="5731108B"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442</w:t>
            </w:r>
          </w:p>
        </w:tc>
        <w:tc>
          <w:tcPr>
            <w:tcW w:w="1080" w:type="dxa"/>
            <w:shd w:val="clear" w:color="auto" w:fill="auto"/>
            <w:vAlign w:val="center"/>
            <w:hideMark/>
          </w:tcPr>
          <w:p w14:paraId="105481C9" w14:textId="01C7E226"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326</w:t>
            </w:r>
          </w:p>
        </w:tc>
        <w:tc>
          <w:tcPr>
            <w:tcW w:w="1081" w:type="dxa"/>
            <w:shd w:val="clear" w:color="auto" w:fill="auto"/>
            <w:vAlign w:val="center"/>
          </w:tcPr>
          <w:p w14:paraId="1503B4F8" w14:textId="6C3B8C2A"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550</w:t>
            </w:r>
          </w:p>
        </w:tc>
        <w:tc>
          <w:tcPr>
            <w:tcW w:w="1087" w:type="dxa"/>
            <w:shd w:val="clear" w:color="auto" w:fill="auto"/>
            <w:vAlign w:val="center"/>
          </w:tcPr>
          <w:p w14:paraId="4A42435E" w14:textId="323B49CD"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311</w:t>
            </w:r>
          </w:p>
        </w:tc>
      </w:tr>
      <w:tr w:rsidR="0090670F" w:rsidRPr="00610D76" w14:paraId="3324A59F" w14:textId="77777777" w:rsidTr="003B7A9E">
        <w:trPr>
          <w:trHeight w:val="989"/>
        </w:trPr>
        <w:tc>
          <w:tcPr>
            <w:tcW w:w="1376" w:type="dxa"/>
            <w:vMerge/>
            <w:vAlign w:val="center"/>
            <w:hideMark/>
          </w:tcPr>
          <w:p w14:paraId="2ACABFE2"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3F301865" w14:textId="5572BE8F" w:rsidR="0090670F" w:rsidRPr="00610D76" w:rsidRDefault="0090670F" w:rsidP="00D47256">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13.a. The means of verification is statistical data for 1,591 global and regional products that were in the</w:t>
            </w:r>
            <w:r w:rsidR="00F95EF2">
              <w:rPr>
                <w:rFonts w:ascii="Times New Roman" w:eastAsia="Times New Roman" w:hAnsi="Times New Roman" w:cs="Times New Roman"/>
                <w:sz w:val="18"/>
                <w:szCs w:val="18"/>
                <w:lang w:val="en-GB" w:eastAsia="en-GB"/>
              </w:rPr>
              <w:t xml:space="preserve"> UNDP</w:t>
            </w:r>
            <w:r w:rsidRPr="00610D76">
              <w:rPr>
                <w:rFonts w:ascii="Times New Roman" w:eastAsia="Times New Roman" w:hAnsi="Times New Roman" w:cs="Times New Roman"/>
                <w:sz w:val="18"/>
                <w:szCs w:val="18"/>
                <w:lang w:val="en-GB" w:eastAsia="en-GB"/>
              </w:rPr>
              <w:t xml:space="preserve"> library as of March 2017 (compared to 1</w:t>
            </w:r>
            <w:r w:rsidR="00F95EF2">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953 in 2015)</w:t>
            </w:r>
            <w:r w:rsidR="00F95EF2">
              <w:rPr>
                <w:rFonts w:ascii="Times New Roman" w:eastAsia="Times New Roman" w:hAnsi="Times New Roman" w:cs="Times New Roman"/>
                <w:sz w:val="18"/>
                <w:szCs w:val="18"/>
                <w:lang w:val="en-GB" w:eastAsia="en-GB"/>
              </w:rPr>
              <w:t>. All were</w:t>
            </w:r>
            <w:r w:rsidRPr="00610D76">
              <w:rPr>
                <w:rFonts w:ascii="Times New Roman" w:eastAsia="Times New Roman" w:hAnsi="Times New Roman" w:cs="Times New Roman"/>
                <w:sz w:val="18"/>
                <w:szCs w:val="18"/>
                <w:lang w:val="en-GB" w:eastAsia="en-GB"/>
              </w:rPr>
              <w:t xml:space="preserve"> tracked through Google </w:t>
            </w:r>
            <w:r w:rsidR="00F95EF2">
              <w:rPr>
                <w:rFonts w:ascii="Times New Roman" w:eastAsia="Times New Roman" w:hAnsi="Times New Roman" w:cs="Times New Roman"/>
                <w:sz w:val="18"/>
                <w:szCs w:val="18"/>
                <w:lang w:val="en-GB" w:eastAsia="en-GB"/>
              </w:rPr>
              <w:t>analysis</w:t>
            </w:r>
            <w:r w:rsidR="00F95EF2"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of UNDP website traffic. </w:t>
            </w:r>
            <w:r w:rsidRPr="00610D76">
              <w:rPr>
                <w:rFonts w:ascii="Times New Roman" w:eastAsia="Times New Roman" w:hAnsi="Times New Roman" w:cs="Times New Roman"/>
                <w:b/>
                <w:bCs/>
                <w:sz w:val="18"/>
                <w:szCs w:val="18"/>
                <w:lang w:val="en-GB" w:eastAsia="en-GB"/>
              </w:rPr>
              <w:br/>
              <w:t xml:space="preserve">Note: </w:t>
            </w:r>
            <w:r w:rsidRPr="00610D76">
              <w:rPr>
                <w:rFonts w:ascii="Times New Roman" w:eastAsia="Times New Roman" w:hAnsi="Times New Roman" w:cs="Times New Roman"/>
                <w:sz w:val="18"/>
                <w:szCs w:val="18"/>
                <w:lang w:val="en-GB" w:eastAsia="en-GB"/>
              </w:rPr>
              <w:t xml:space="preserve">13.b The means of verification is Google Scholars. </w:t>
            </w:r>
            <w:r w:rsidR="00D47256">
              <w:rPr>
                <w:rFonts w:ascii="Times New Roman" w:eastAsia="Times New Roman" w:hAnsi="Times New Roman" w:cs="Times New Roman"/>
                <w:sz w:val="18"/>
                <w:szCs w:val="18"/>
                <w:lang w:val="en-GB" w:eastAsia="en-GB"/>
              </w:rPr>
              <w:t>T</w:t>
            </w:r>
            <w:r w:rsidRPr="00610D76">
              <w:rPr>
                <w:rFonts w:ascii="Times New Roman" w:eastAsia="Times New Roman" w:hAnsi="Times New Roman" w:cs="Times New Roman"/>
                <w:sz w:val="18"/>
                <w:szCs w:val="18"/>
                <w:lang w:val="en-GB" w:eastAsia="en-GB"/>
              </w:rPr>
              <w:t>he 2016 HDR was published in March 2017</w:t>
            </w:r>
            <w:r w:rsidR="0059467A">
              <w:rPr>
                <w:rFonts w:ascii="Times New Roman" w:eastAsia="Times New Roman" w:hAnsi="Times New Roman" w:cs="Times New Roman"/>
                <w:sz w:val="18"/>
                <w:szCs w:val="18"/>
                <w:lang w:val="en-GB" w:eastAsia="en-GB"/>
              </w:rPr>
              <w:t xml:space="preserve">.  </w:t>
            </w:r>
          </w:p>
        </w:tc>
      </w:tr>
      <w:tr w:rsidR="0090670F" w:rsidRPr="00610D76" w14:paraId="37AA636A" w14:textId="77777777" w:rsidTr="003B7A9E">
        <w:trPr>
          <w:trHeight w:val="390"/>
        </w:trPr>
        <w:tc>
          <w:tcPr>
            <w:tcW w:w="13151" w:type="dxa"/>
            <w:gridSpan w:val="9"/>
            <w:shd w:val="clear" w:color="000000" w:fill="00B050"/>
            <w:noWrap/>
            <w:vAlign w:val="center"/>
            <w:hideMark/>
          </w:tcPr>
          <w:p w14:paraId="1FF290D1" w14:textId="77777777" w:rsidR="0090670F" w:rsidRPr="00610D76" w:rsidRDefault="0090670F" w:rsidP="0090670F">
            <w:pPr>
              <w:spacing w:after="0" w:line="240" w:lineRule="auto"/>
              <w:rPr>
                <w:rFonts w:ascii="Times New Roman" w:eastAsia="Times New Roman" w:hAnsi="Times New Roman" w:cs="Times New Roman"/>
                <w:b/>
                <w:bCs/>
                <w:color w:val="FFFFFF"/>
                <w:sz w:val="18"/>
                <w:szCs w:val="18"/>
                <w:lang w:val="en-GB" w:eastAsia="en-GB"/>
              </w:rPr>
            </w:pPr>
            <w:r w:rsidRPr="00610D76">
              <w:rPr>
                <w:rFonts w:ascii="Times New Roman" w:eastAsia="Times New Roman" w:hAnsi="Times New Roman" w:cs="Times New Roman"/>
                <w:b/>
                <w:bCs/>
                <w:color w:val="FFFFFF"/>
                <w:sz w:val="18"/>
                <w:szCs w:val="18"/>
                <w:lang w:val="en-GB" w:eastAsia="en-GB"/>
              </w:rPr>
              <w:t>2. FIELD/COUNTRY OFFICE OVERSIGHT, MANAGEMENT AND OPERATIONS SUPPORT</w:t>
            </w:r>
          </w:p>
        </w:tc>
      </w:tr>
      <w:tr w:rsidR="0090670F" w:rsidRPr="00610D76" w14:paraId="5FDC0998" w14:textId="77777777" w:rsidTr="003B7A9E">
        <w:trPr>
          <w:trHeight w:val="390"/>
        </w:trPr>
        <w:tc>
          <w:tcPr>
            <w:tcW w:w="1376" w:type="dxa"/>
            <w:vMerge w:val="restart"/>
            <w:shd w:val="clear" w:color="auto" w:fill="auto"/>
            <w:vAlign w:val="center"/>
            <w:hideMark/>
          </w:tcPr>
          <w:p w14:paraId="1EB4A9E9"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2.1 </w:t>
            </w:r>
            <w:r w:rsidRPr="00610D76">
              <w:rPr>
                <w:rFonts w:ascii="Times New Roman" w:eastAsia="Times New Roman" w:hAnsi="Times New Roman" w:cs="Times New Roman"/>
                <w:sz w:val="18"/>
                <w:szCs w:val="18"/>
                <w:lang w:val="en-GB" w:eastAsia="en-GB"/>
              </w:rPr>
              <w:t xml:space="preserve">UNDP is an efficient and </w:t>
            </w:r>
            <w:proofErr w:type="gramStart"/>
            <w:r w:rsidRPr="00610D76">
              <w:rPr>
                <w:rFonts w:ascii="Times New Roman" w:eastAsia="Times New Roman" w:hAnsi="Times New Roman" w:cs="Times New Roman"/>
                <w:sz w:val="18"/>
                <w:szCs w:val="18"/>
                <w:lang w:val="en-GB" w:eastAsia="en-GB"/>
              </w:rPr>
              <w:t>cost conscious</w:t>
            </w:r>
            <w:proofErr w:type="gramEnd"/>
            <w:r w:rsidRPr="00610D76">
              <w:rPr>
                <w:rFonts w:ascii="Times New Roman" w:eastAsia="Times New Roman" w:hAnsi="Times New Roman" w:cs="Times New Roman"/>
                <w:sz w:val="18"/>
                <w:szCs w:val="18"/>
                <w:lang w:val="en-GB" w:eastAsia="en-GB"/>
              </w:rPr>
              <w:t xml:space="preserve"> organization </w:t>
            </w:r>
          </w:p>
        </w:tc>
        <w:tc>
          <w:tcPr>
            <w:tcW w:w="399" w:type="dxa"/>
            <w:vMerge w:val="restart"/>
            <w:shd w:val="clear" w:color="000000" w:fill="FFFFFF"/>
            <w:vAlign w:val="center"/>
            <w:hideMark/>
          </w:tcPr>
          <w:p w14:paraId="13E6FF4D"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14</w:t>
            </w:r>
          </w:p>
        </w:tc>
        <w:tc>
          <w:tcPr>
            <w:tcW w:w="4706" w:type="dxa"/>
            <w:shd w:val="clear" w:color="000000" w:fill="FFFFFF"/>
            <w:vAlign w:val="center"/>
            <w:hideMark/>
          </w:tcPr>
          <w:p w14:paraId="1FDCF488"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Procurement efficiency:</w:t>
            </w:r>
          </w:p>
        </w:tc>
        <w:tc>
          <w:tcPr>
            <w:tcW w:w="1260" w:type="dxa"/>
            <w:shd w:val="clear" w:color="000000" w:fill="FFFFFF"/>
            <w:noWrap/>
            <w:vAlign w:val="center"/>
            <w:hideMark/>
          </w:tcPr>
          <w:p w14:paraId="7A9DCAC9"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w:t>
            </w:r>
          </w:p>
        </w:tc>
        <w:tc>
          <w:tcPr>
            <w:tcW w:w="1119" w:type="dxa"/>
            <w:shd w:val="clear" w:color="000000" w:fill="FFFFFF"/>
            <w:noWrap/>
            <w:vAlign w:val="center"/>
            <w:hideMark/>
          </w:tcPr>
          <w:p w14:paraId="127988DE"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w:t>
            </w:r>
          </w:p>
        </w:tc>
        <w:tc>
          <w:tcPr>
            <w:tcW w:w="1043" w:type="dxa"/>
            <w:shd w:val="clear" w:color="000000" w:fill="FFFFFF"/>
            <w:noWrap/>
            <w:vAlign w:val="center"/>
            <w:hideMark/>
          </w:tcPr>
          <w:p w14:paraId="5B846C43"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auto" w:fill="auto"/>
            <w:vAlign w:val="center"/>
            <w:hideMark/>
          </w:tcPr>
          <w:p w14:paraId="023A285A"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1" w:type="dxa"/>
            <w:shd w:val="clear" w:color="auto" w:fill="auto"/>
            <w:vAlign w:val="center"/>
            <w:hideMark/>
          </w:tcPr>
          <w:p w14:paraId="0C2AA84A"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000000" w:fill="FFFFFF"/>
            <w:noWrap/>
            <w:vAlign w:val="center"/>
            <w:hideMark/>
          </w:tcPr>
          <w:p w14:paraId="5B86DD13"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w:t>
            </w:r>
          </w:p>
        </w:tc>
      </w:tr>
      <w:tr w:rsidR="0099698E" w:rsidRPr="00610D76" w14:paraId="1A65601A" w14:textId="77777777" w:rsidTr="0099698E">
        <w:trPr>
          <w:trHeight w:val="600"/>
        </w:trPr>
        <w:tc>
          <w:tcPr>
            <w:tcW w:w="1376" w:type="dxa"/>
            <w:vMerge/>
            <w:vAlign w:val="center"/>
            <w:hideMark/>
          </w:tcPr>
          <w:p w14:paraId="1768E5C3"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2E431FA4"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60219A16" w14:textId="77777777" w:rsidR="0099698E" w:rsidRPr="00610D76" w:rsidRDefault="0099698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a. Percentage of procurement cases submitted to the ACP that are approved upon first review </w:t>
            </w:r>
          </w:p>
        </w:tc>
        <w:tc>
          <w:tcPr>
            <w:tcW w:w="1260" w:type="dxa"/>
            <w:shd w:val="clear" w:color="000000" w:fill="FFFFFF"/>
            <w:noWrap/>
            <w:vAlign w:val="center"/>
            <w:hideMark/>
          </w:tcPr>
          <w:p w14:paraId="04213116"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75.24%</w:t>
            </w:r>
          </w:p>
        </w:tc>
        <w:tc>
          <w:tcPr>
            <w:tcW w:w="1119" w:type="dxa"/>
            <w:shd w:val="clear" w:color="000000" w:fill="FFFFFF"/>
            <w:noWrap/>
            <w:vAlign w:val="center"/>
            <w:hideMark/>
          </w:tcPr>
          <w:p w14:paraId="0864CC79"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81%</w:t>
            </w:r>
          </w:p>
        </w:tc>
        <w:tc>
          <w:tcPr>
            <w:tcW w:w="1043" w:type="dxa"/>
            <w:shd w:val="clear" w:color="000000" w:fill="FFFFFF"/>
            <w:noWrap/>
            <w:vAlign w:val="center"/>
            <w:hideMark/>
          </w:tcPr>
          <w:p w14:paraId="1E04E945"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83.50%</w:t>
            </w:r>
          </w:p>
        </w:tc>
        <w:tc>
          <w:tcPr>
            <w:tcW w:w="1080" w:type="dxa"/>
            <w:shd w:val="clear" w:color="000000" w:fill="FFFFFF"/>
            <w:noWrap/>
            <w:vAlign w:val="center"/>
            <w:hideMark/>
          </w:tcPr>
          <w:p w14:paraId="3D75AF18" w14:textId="20C157C2"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84%</w:t>
            </w:r>
          </w:p>
        </w:tc>
        <w:tc>
          <w:tcPr>
            <w:tcW w:w="1081" w:type="dxa"/>
            <w:shd w:val="clear" w:color="000000" w:fill="FFFFFF"/>
            <w:noWrap/>
            <w:vAlign w:val="center"/>
          </w:tcPr>
          <w:p w14:paraId="66CAF9F1" w14:textId="34507BB4"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85%</w:t>
            </w:r>
          </w:p>
        </w:tc>
        <w:tc>
          <w:tcPr>
            <w:tcW w:w="1087" w:type="dxa"/>
            <w:shd w:val="clear" w:color="000000" w:fill="FFFFFF"/>
            <w:noWrap/>
            <w:vAlign w:val="center"/>
          </w:tcPr>
          <w:p w14:paraId="13E384AB" w14:textId="5AE977AF"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szCs w:val="18"/>
              </w:rPr>
              <w:t>83%</w:t>
            </w:r>
          </w:p>
        </w:tc>
      </w:tr>
      <w:tr w:rsidR="0099698E" w:rsidRPr="00610D76" w14:paraId="4E364BEA" w14:textId="77777777" w:rsidTr="0099698E">
        <w:trPr>
          <w:trHeight w:val="600"/>
        </w:trPr>
        <w:tc>
          <w:tcPr>
            <w:tcW w:w="1376" w:type="dxa"/>
            <w:vMerge/>
            <w:vAlign w:val="center"/>
            <w:hideMark/>
          </w:tcPr>
          <w:p w14:paraId="3E247FF7"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194DFB41"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5FAC9BE4" w14:textId="77777777" w:rsidR="0099698E" w:rsidRPr="00610D76" w:rsidRDefault="0099698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b. Percentage of business units with a </w:t>
            </w:r>
            <w:r w:rsidRPr="00C370CF">
              <w:rPr>
                <w:rFonts w:ascii="Times New Roman" w:eastAsia="Times New Roman" w:hAnsi="Times New Roman" w:cs="Times New Roman"/>
                <w:sz w:val="18"/>
                <w:szCs w:val="18"/>
                <w:lang w:val="en-GB" w:eastAsia="en-GB"/>
              </w:rPr>
              <w:t>consolidated</w:t>
            </w:r>
            <w:r w:rsidRPr="00AE4D5B">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Procurement Plan.</w:t>
            </w:r>
          </w:p>
        </w:tc>
        <w:tc>
          <w:tcPr>
            <w:tcW w:w="1260" w:type="dxa"/>
            <w:shd w:val="clear" w:color="000000" w:fill="FFFFFF"/>
            <w:vAlign w:val="center"/>
            <w:hideMark/>
          </w:tcPr>
          <w:p w14:paraId="7BE56B44"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21%</w:t>
            </w:r>
          </w:p>
        </w:tc>
        <w:tc>
          <w:tcPr>
            <w:tcW w:w="1119" w:type="dxa"/>
            <w:shd w:val="clear" w:color="000000" w:fill="FFFFFF"/>
            <w:vAlign w:val="center"/>
            <w:hideMark/>
          </w:tcPr>
          <w:p w14:paraId="2B51100F"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71%</w:t>
            </w:r>
          </w:p>
        </w:tc>
        <w:tc>
          <w:tcPr>
            <w:tcW w:w="1043" w:type="dxa"/>
            <w:shd w:val="clear" w:color="auto" w:fill="auto"/>
            <w:vAlign w:val="center"/>
            <w:hideMark/>
          </w:tcPr>
          <w:p w14:paraId="5FE1C8C5"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76.0%</w:t>
            </w:r>
          </w:p>
        </w:tc>
        <w:tc>
          <w:tcPr>
            <w:tcW w:w="1080" w:type="dxa"/>
            <w:shd w:val="clear" w:color="000000" w:fill="FFFFFF"/>
            <w:vAlign w:val="center"/>
            <w:hideMark/>
          </w:tcPr>
          <w:p w14:paraId="73E005AE" w14:textId="22C27B6C"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73%</w:t>
            </w:r>
          </w:p>
        </w:tc>
        <w:tc>
          <w:tcPr>
            <w:tcW w:w="1081" w:type="dxa"/>
            <w:shd w:val="clear" w:color="000000" w:fill="FFFFFF"/>
            <w:vAlign w:val="center"/>
          </w:tcPr>
          <w:p w14:paraId="7446D56D" w14:textId="1A0598C2"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087" w:type="dxa"/>
            <w:shd w:val="clear" w:color="000000" w:fill="FFFFFF"/>
            <w:vAlign w:val="center"/>
          </w:tcPr>
          <w:p w14:paraId="5C76A21E" w14:textId="49A14AD1"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szCs w:val="18"/>
              </w:rPr>
              <w:t>80%</w:t>
            </w:r>
          </w:p>
        </w:tc>
      </w:tr>
      <w:tr w:rsidR="0099698E" w:rsidRPr="00610D76" w14:paraId="11A4536C" w14:textId="77777777" w:rsidTr="0099698E">
        <w:trPr>
          <w:trHeight w:val="600"/>
        </w:trPr>
        <w:tc>
          <w:tcPr>
            <w:tcW w:w="1376" w:type="dxa"/>
            <w:vMerge/>
            <w:vAlign w:val="center"/>
            <w:hideMark/>
          </w:tcPr>
          <w:p w14:paraId="140B22E2"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restart"/>
            <w:shd w:val="clear" w:color="auto" w:fill="auto"/>
            <w:vAlign w:val="center"/>
            <w:hideMark/>
          </w:tcPr>
          <w:p w14:paraId="0A45E789" w14:textId="77777777" w:rsidR="0099698E" w:rsidRPr="00610D76" w:rsidRDefault="0099698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15</w:t>
            </w:r>
          </w:p>
        </w:tc>
        <w:tc>
          <w:tcPr>
            <w:tcW w:w="4706" w:type="dxa"/>
            <w:shd w:val="clear" w:color="000000" w:fill="FFFFFF"/>
            <w:vAlign w:val="center"/>
            <w:hideMark/>
          </w:tcPr>
          <w:p w14:paraId="36D0256C" w14:textId="77777777" w:rsidR="0099698E" w:rsidRPr="00610D76" w:rsidRDefault="0099698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a. Percentage of cost-sharing agreements that comply with the new cost recovery policy (third party contributions only)</w:t>
            </w:r>
          </w:p>
        </w:tc>
        <w:tc>
          <w:tcPr>
            <w:tcW w:w="1260" w:type="dxa"/>
            <w:shd w:val="clear" w:color="000000" w:fill="FFFFFF"/>
            <w:vAlign w:val="center"/>
            <w:hideMark/>
          </w:tcPr>
          <w:p w14:paraId="6A3871FB"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the new policy started in January 2014</w:t>
            </w:r>
          </w:p>
        </w:tc>
        <w:tc>
          <w:tcPr>
            <w:tcW w:w="1119" w:type="dxa"/>
            <w:shd w:val="clear" w:color="000000" w:fill="FFFFFF"/>
            <w:vAlign w:val="center"/>
            <w:hideMark/>
          </w:tcPr>
          <w:p w14:paraId="12798A8B"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65%</w:t>
            </w:r>
          </w:p>
        </w:tc>
        <w:tc>
          <w:tcPr>
            <w:tcW w:w="1043" w:type="dxa"/>
            <w:shd w:val="clear" w:color="000000" w:fill="FFFFFF"/>
            <w:vAlign w:val="center"/>
            <w:hideMark/>
          </w:tcPr>
          <w:p w14:paraId="5BC4C099"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76.0%</w:t>
            </w:r>
          </w:p>
        </w:tc>
        <w:tc>
          <w:tcPr>
            <w:tcW w:w="1080" w:type="dxa"/>
            <w:shd w:val="clear" w:color="000000" w:fill="FFFFFF"/>
            <w:vAlign w:val="center"/>
            <w:hideMark/>
          </w:tcPr>
          <w:p w14:paraId="261DA013" w14:textId="3C50B92A"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89</w:t>
            </w:r>
            <w:r w:rsidRPr="00610D76">
              <w:rPr>
                <w:rFonts w:ascii="Times New Roman" w:eastAsia="Times New Roman" w:hAnsi="Times New Roman" w:cs="Times New Roman"/>
                <w:sz w:val="18"/>
                <w:szCs w:val="18"/>
                <w:lang w:val="en-GB" w:eastAsia="en-GB"/>
              </w:rPr>
              <w:t>%</w:t>
            </w:r>
          </w:p>
        </w:tc>
        <w:tc>
          <w:tcPr>
            <w:tcW w:w="1081" w:type="dxa"/>
            <w:shd w:val="clear" w:color="000000" w:fill="FFFFFF"/>
            <w:vAlign w:val="center"/>
          </w:tcPr>
          <w:p w14:paraId="5992C15B" w14:textId="5B5F009C"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90</w:t>
            </w:r>
            <w:r w:rsidRPr="00610D76">
              <w:rPr>
                <w:rFonts w:ascii="Times New Roman" w:eastAsia="Times New Roman" w:hAnsi="Times New Roman" w:cs="Times New Roman"/>
                <w:sz w:val="18"/>
                <w:szCs w:val="18"/>
                <w:lang w:val="en-GB" w:eastAsia="en-GB"/>
              </w:rPr>
              <w:t>%</w:t>
            </w:r>
          </w:p>
        </w:tc>
        <w:tc>
          <w:tcPr>
            <w:tcW w:w="1087" w:type="dxa"/>
            <w:shd w:val="clear" w:color="000000" w:fill="FFFFFF"/>
            <w:vAlign w:val="center"/>
          </w:tcPr>
          <w:p w14:paraId="6E10B2B2" w14:textId="4BC01063"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szCs w:val="18"/>
              </w:rPr>
              <w:t>91%</w:t>
            </w:r>
          </w:p>
        </w:tc>
      </w:tr>
      <w:tr w:rsidR="0099698E" w:rsidRPr="00610D76" w14:paraId="75F733D3" w14:textId="77777777" w:rsidTr="0099698E">
        <w:trPr>
          <w:trHeight w:val="300"/>
        </w:trPr>
        <w:tc>
          <w:tcPr>
            <w:tcW w:w="1376" w:type="dxa"/>
            <w:vMerge/>
            <w:vAlign w:val="center"/>
            <w:hideMark/>
          </w:tcPr>
          <w:p w14:paraId="68211A58"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58FC8014"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69CA5E7F" w14:textId="77777777" w:rsidR="0099698E" w:rsidRPr="00610D76" w:rsidRDefault="0099698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b. Average cost recovery rate (disaggregated by funding instrument)</w:t>
            </w:r>
          </w:p>
        </w:tc>
        <w:tc>
          <w:tcPr>
            <w:tcW w:w="1260" w:type="dxa"/>
            <w:shd w:val="clear" w:color="000000" w:fill="FFFFFF"/>
            <w:vAlign w:val="center"/>
            <w:hideMark/>
          </w:tcPr>
          <w:p w14:paraId="1398292C"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4F703A33"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000000" w:fill="FFFFFF"/>
            <w:vAlign w:val="center"/>
            <w:hideMark/>
          </w:tcPr>
          <w:p w14:paraId="1F759FBB"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000000" w:fill="FFFFFF"/>
            <w:vAlign w:val="center"/>
            <w:hideMark/>
          </w:tcPr>
          <w:p w14:paraId="7E7D7D4E" w14:textId="60C613B3"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1" w:type="dxa"/>
            <w:shd w:val="clear" w:color="000000" w:fill="FFFFFF"/>
            <w:vAlign w:val="center"/>
          </w:tcPr>
          <w:p w14:paraId="2F3D1844" w14:textId="29EEB18A"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7" w:type="dxa"/>
            <w:shd w:val="clear" w:color="000000" w:fill="FFFFFF"/>
            <w:vAlign w:val="center"/>
          </w:tcPr>
          <w:p w14:paraId="55D8B727" w14:textId="124F40F7"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p>
        </w:tc>
      </w:tr>
      <w:tr w:rsidR="0099698E" w:rsidRPr="00610D76" w14:paraId="1E192EF5" w14:textId="77777777" w:rsidTr="0099698E">
        <w:trPr>
          <w:trHeight w:val="300"/>
        </w:trPr>
        <w:tc>
          <w:tcPr>
            <w:tcW w:w="1376" w:type="dxa"/>
            <w:vMerge/>
            <w:vAlign w:val="center"/>
            <w:hideMark/>
          </w:tcPr>
          <w:p w14:paraId="278C0BA2"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42A70192"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1BF40EF7"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Third party cost sharing</w:t>
            </w:r>
          </w:p>
        </w:tc>
        <w:tc>
          <w:tcPr>
            <w:tcW w:w="1260" w:type="dxa"/>
            <w:shd w:val="clear" w:color="000000" w:fill="FFFFFF"/>
            <w:vAlign w:val="center"/>
            <w:hideMark/>
          </w:tcPr>
          <w:p w14:paraId="7CEED3CC"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5.90%</w:t>
            </w:r>
          </w:p>
        </w:tc>
        <w:tc>
          <w:tcPr>
            <w:tcW w:w="1119" w:type="dxa"/>
            <w:shd w:val="clear" w:color="000000" w:fill="FFFFFF"/>
            <w:vAlign w:val="center"/>
            <w:hideMark/>
          </w:tcPr>
          <w:p w14:paraId="7140308B"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6.23%</w:t>
            </w:r>
          </w:p>
        </w:tc>
        <w:tc>
          <w:tcPr>
            <w:tcW w:w="1043" w:type="dxa"/>
            <w:shd w:val="clear" w:color="000000" w:fill="FFFFFF"/>
            <w:vAlign w:val="center"/>
            <w:hideMark/>
          </w:tcPr>
          <w:p w14:paraId="46933304"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6.80%</w:t>
            </w:r>
          </w:p>
        </w:tc>
        <w:tc>
          <w:tcPr>
            <w:tcW w:w="1080" w:type="dxa"/>
            <w:shd w:val="clear" w:color="000000" w:fill="FFFFFF"/>
            <w:vAlign w:val="center"/>
            <w:hideMark/>
          </w:tcPr>
          <w:p w14:paraId="1818F74C" w14:textId="22DF58E2"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7.39%</w:t>
            </w:r>
          </w:p>
        </w:tc>
        <w:tc>
          <w:tcPr>
            <w:tcW w:w="1081" w:type="dxa"/>
            <w:shd w:val="clear" w:color="000000" w:fill="FFFFFF"/>
            <w:vAlign w:val="center"/>
          </w:tcPr>
          <w:p w14:paraId="10D3E618" w14:textId="6D619F3B"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8.00%</w:t>
            </w:r>
          </w:p>
        </w:tc>
        <w:tc>
          <w:tcPr>
            <w:tcW w:w="1087" w:type="dxa"/>
            <w:shd w:val="clear" w:color="000000" w:fill="FFFFFF"/>
            <w:vAlign w:val="center"/>
          </w:tcPr>
          <w:p w14:paraId="2C2EE523" w14:textId="38D3D850"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6.87%</w:t>
            </w:r>
          </w:p>
        </w:tc>
      </w:tr>
      <w:tr w:rsidR="0099698E" w:rsidRPr="00610D76" w14:paraId="11DCFA79" w14:textId="77777777" w:rsidTr="0099698E">
        <w:trPr>
          <w:trHeight w:val="300"/>
        </w:trPr>
        <w:tc>
          <w:tcPr>
            <w:tcW w:w="1376" w:type="dxa"/>
            <w:vMerge/>
            <w:vAlign w:val="center"/>
            <w:hideMark/>
          </w:tcPr>
          <w:p w14:paraId="472B2C2B"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5E4A4C2E"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63596364"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Government cost sharing</w:t>
            </w:r>
          </w:p>
        </w:tc>
        <w:tc>
          <w:tcPr>
            <w:tcW w:w="1260" w:type="dxa"/>
            <w:shd w:val="clear" w:color="000000" w:fill="FFFFFF"/>
            <w:vAlign w:val="center"/>
            <w:hideMark/>
          </w:tcPr>
          <w:p w14:paraId="7746D5A2"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3.80%</w:t>
            </w:r>
          </w:p>
        </w:tc>
        <w:tc>
          <w:tcPr>
            <w:tcW w:w="1119" w:type="dxa"/>
            <w:shd w:val="clear" w:color="000000" w:fill="FFFFFF"/>
            <w:vAlign w:val="center"/>
            <w:hideMark/>
          </w:tcPr>
          <w:p w14:paraId="737E8DAD"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4.06%</w:t>
            </w:r>
          </w:p>
        </w:tc>
        <w:tc>
          <w:tcPr>
            <w:tcW w:w="1043" w:type="dxa"/>
            <w:shd w:val="clear" w:color="000000" w:fill="FFFFFF"/>
            <w:vAlign w:val="center"/>
            <w:hideMark/>
          </w:tcPr>
          <w:p w14:paraId="590E205B"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4.02%</w:t>
            </w:r>
          </w:p>
        </w:tc>
        <w:tc>
          <w:tcPr>
            <w:tcW w:w="1080" w:type="dxa"/>
            <w:shd w:val="clear" w:color="000000" w:fill="FFFFFF"/>
            <w:vAlign w:val="center"/>
            <w:hideMark/>
          </w:tcPr>
          <w:p w14:paraId="0DFC1C4D" w14:textId="40E5608E"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3.90%</w:t>
            </w:r>
          </w:p>
        </w:tc>
        <w:tc>
          <w:tcPr>
            <w:tcW w:w="1081" w:type="dxa"/>
            <w:shd w:val="clear" w:color="000000" w:fill="FFFFFF"/>
            <w:vAlign w:val="center"/>
          </w:tcPr>
          <w:p w14:paraId="1BD67643" w14:textId="3AB5F5F6"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3.50%</w:t>
            </w:r>
          </w:p>
        </w:tc>
        <w:tc>
          <w:tcPr>
            <w:tcW w:w="1087" w:type="dxa"/>
            <w:shd w:val="clear" w:color="000000" w:fill="FFFFFF"/>
            <w:vAlign w:val="center"/>
          </w:tcPr>
          <w:p w14:paraId="0D83BC56" w14:textId="4DC33CBD"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3.73%</w:t>
            </w:r>
          </w:p>
        </w:tc>
      </w:tr>
      <w:tr w:rsidR="0099698E" w:rsidRPr="00610D76" w14:paraId="0B462741" w14:textId="77777777" w:rsidTr="0099698E">
        <w:trPr>
          <w:trHeight w:val="300"/>
        </w:trPr>
        <w:tc>
          <w:tcPr>
            <w:tcW w:w="1376" w:type="dxa"/>
            <w:vMerge/>
            <w:vAlign w:val="center"/>
            <w:hideMark/>
          </w:tcPr>
          <w:p w14:paraId="6581B584"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3C1D86AF"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53C4B978"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South-South contributions</w:t>
            </w:r>
          </w:p>
        </w:tc>
        <w:tc>
          <w:tcPr>
            <w:tcW w:w="1260" w:type="dxa"/>
            <w:shd w:val="clear" w:color="000000" w:fill="FFFFFF"/>
            <w:vAlign w:val="center"/>
            <w:hideMark/>
          </w:tcPr>
          <w:p w14:paraId="3D0C1EE4"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shd w:val="clear" w:color="000000" w:fill="FFFFFF"/>
            <w:vAlign w:val="center"/>
            <w:hideMark/>
          </w:tcPr>
          <w:p w14:paraId="1509D2B1"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6.08%</w:t>
            </w:r>
          </w:p>
        </w:tc>
        <w:tc>
          <w:tcPr>
            <w:tcW w:w="1043" w:type="dxa"/>
            <w:shd w:val="clear" w:color="000000" w:fill="FFFFFF"/>
            <w:vAlign w:val="center"/>
            <w:hideMark/>
          </w:tcPr>
          <w:p w14:paraId="34E49D2E"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6.56%</w:t>
            </w:r>
          </w:p>
        </w:tc>
        <w:tc>
          <w:tcPr>
            <w:tcW w:w="1080" w:type="dxa"/>
            <w:shd w:val="clear" w:color="000000" w:fill="FFFFFF"/>
            <w:vAlign w:val="center"/>
            <w:hideMark/>
          </w:tcPr>
          <w:p w14:paraId="416EAF20" w14:textId="1706DB30"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3.99%</w:t>
            </w:r>
          </w:p>
        </w:tc>
        <w:tc>
          <w:tcPr>
            <w:tcW w:w="1081" w:type="dxa"/>
            <w:shd w:val="clear" w:color="000000" w:fill="FFFFFF"/>
            <w:vAlign w:val="center"/>
          </w:tcPr>
          <w:p w14:paraId="4E41280E" w14:textId="7D137BB4"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3.50%</w:t>
            </w:r>
          </w:p>
        </w:tc>
        <w:tc>
          <w:tcPr>
            <w:tcW w:w="1087" w:type="dxa"/>
            <w:shd w:val="clear" w:color="000000" w:fill="FFFFFF"/>
            <w:vAlign w:val="center"/>
          </w:tcPr>
          <w:p w14:paraId="34AA7B3A" w14:textId="0C7229D2"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3.20%</w:t>
            </w:r>
          </w:p>
        </w:tc>
      </w:tr>
      <w:tr w:rsidR="0099698E" w:rsidRPr="00610D76" w14:paraId="75CFA3F2" w14:textId="77777777" w:rsidTr="0099698E">
        <w:trPr>
          <w:trHeight w:val="300"/>
        </w:trPr>
        <w:tc>
          <w:tcPr>
            <w:tcW w:w="1376" w:type="dxa"/>
            <w:vMerge/>
            <w:vAlign w:val="center"/>
            <w:hideMark/>
          </w:tcPr>
          <w:p w14:paraId="1D5CB185"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08130B0B"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5D9B62A9"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Other trust funds</w:t>
            </w:r>
          </w:p>
        </w:tc>
        <w:tc>
          <w:tcPr>
            <w:tcW w:w="1260" w:type="dxa"/>
            <w:shd w:val="clear" w:color="000000" w:fill="FFFFFF"/>
            <w:vAlign w:val="center"/>
            <w:hideMark/>
          </w:tcPr>
          <w:p w14:paraId="2D24DA0B"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6.00%</w:t>
            </w:r>
          </w:p>
        </w:tc>
        <w:tc>
          <w:tcPr>
            <w:tcW w:w="1119" w:type="dxa"/>
            <w:shd w:val="clear" w:color="000000" w:fill="FFFFFF"/>
            <w:vAlign w:val="center"/>
            <w:hideMark/>
          </w:tcPr>
          <w:p w14:paraId="79CD9A01"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4.50%</w:t>
            </w:r>
          </w:p>
        </w:tc>
        <w:tc>
          <w:tcPr>
            <w:tcW w:w="1043" w:type="dxa"/>
            <w:shd w:val="clear" w:color="000000" w:fill="FFFFFF"/>
            <w:vAlign w:val="center"/>
            <w:hideMark/>
          </w:tcPr>
          <w:p w14:paraId="5F9A198A"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7.73%</w:t>
            </w:r>
          </w:p>
        </w:tc>
        <w:tc>
          <w:tcPr>
            <w:tcW w:w="1080" w:type="dxa"/>
            <w:shd w:val="clear" w:color="000000" w:fill="FFFFFF"/>
            <w:vAlign w:val="center"/>
            <w:hideMark/>
          </w:tcPr>
          <w:p w14:paraId="35D2A2AB" w14:textId="40DF5661"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8.05%</w:t>
            </w:r>
          </w:p>
        </w:tc>
        <w:tc>
          <w:tcPr>
            <w:tcW w:w="1081" w:type="dxa"/>
            <w:shd w:val="clear" w:color="000000" w:fill="FFFFFF"/>
            <w:vAlign w:val="center"/>
          </w:tcPr>
          <w:p w14:paraId="6CB7444C" w14:textId="5301A413"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8.00%</w:t>
            </w:r>
          </w:p>
        </w:tc>
        <w:tc>
          <w:tcPr>
            <w:tcW w:w="1087" w:type="dxa"/>
            <w:shd w:val="clear" w:color="000000" w:fill="FFFFFF"/>
            <w:vAlign w:val="center"/>
          </w:tcPr>
          <w:p w14:paraId="4DC41111" w14:textId="2DDDDC9C"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8.56%</w:t>
            </w:r>
          </w:p>
        </w:tc>
      </w:tr>
      <w:tr w:rsidR="0099698E" w:rsidRPr="00610D76" w14:paraId="790AD6BC" w14:textId="77777777" w:rsidTr="0099698E">
        <w:trPr>
          <w:trHeight w:val="300"/>
        </w:trPr>
        <w:tc>
          <w:tcPr>
            <w:tcW w:w="1376" w:type="dxa"/>
            <w:vMerge/>
            <w:vAlign w:val="center"/>
            <w:hideMark/>
          </w:tcPr>
          <w:p w14:paraId="39D174E6"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337E6A4E"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13C10882"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GFATM</w:t>
            </w:r>
          </w:p>
        </w:tc>
        <w:tc>
          <w:tcPr>
            <w:tcW w:w="1260" w:type="dxa"/>
            <w:shd w:val="clear" w:color="000000" w:fill="FFFFFF"/>
            <w:vAlign w:val="center"/>
            <w:hideMark/>
          </w:tcPr>
          <w:p w14:paraId="6F70125B"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6.50%</w:t>
            </w:r>
          </w:p>
        </w:tc>
        <w:tc>
          <w:tcPr>
            <w:tcW w:w="1119" w:type="dxa"/>
            <w:shd w:val="clear" w:color="000000" w:fill="FFFFFF"/>
            <w:vAlign w:val="center"/>
            <w:hideMark/>
          </w:tcPr>
          <w:p w14:paraId="397D1090"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6.69%</w:t>
            </w:r>
          </w:p>
        </w:tc>
        <w:tc>
          <w:tcPr>
            <w:tcW w:w="1043" w:type="dxa"/>
            <w:shd w:val="clear" w:color="000000" w:fill="FFFFFF"/>
            <w:vAlign w:val="center"/>
            <w:hideMark/>
          </w:tcPr>
          <w:p w14:paraId="0DF1468C"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7.26%</w:t>
            </w:r>
          </w:p>
        </w:tc>
        <w:tc>
          <w:tcPr>
            <w:tcW w:w="1080" w:type="dxa"/>
            <w:shd w:val="clear" w:color="000000" w:fill="FFFFFF"/>
            <w:vAlign w:val="center"/>
            <w:hideMark/>
          </w:tcPr>
          <w:p w14:paraId="7C2C215A" w14:textId="02F45535"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7.01%</w:t>
            </w:r>
          </w:p>
        </w:tc>
        <w:tc>
          <w:tcPr>
            <w:tcW w:w="1081" w:type="dxa"/>
            <w:shd w:val="clear" w:color="000000" w:fill="FFFFFF"/>
            <w:vAlign w:val="center"/>
          </w:tcPr>
          <w:p w14:paraId="44087840" w14:textId="7275891A"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7.00%</w:t>
            </w:r>
          </w:p>
        </w:tc>
        <w:tc>
          <w:tcPr>
            <w:tcW w:w="1087" w:type="dxa"/>
            <w:shd w:val="clear" w:color="000000" w:fill="FFFFFF"/>
            <w:vAlign w:val="center"/>
          </w:tcPr>
          <w:p w14:paraId="13FA0126" w14:textId="4750061F"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6.94%</w:t>
            </w:r>
          </w:p>
        </w:tc>
      </w:tr>
      <w:tr w:rsidR="0099698E" w:rsidRPr="00610D76" w14:paraId="715622D7" w14:textId="77777777" w:rsidTr="0099698E">
        <w:trPr>
          <w:trHeight w:val="300"/>
        </w:trPr>
        <w:tc>
          <w:tcPr>
            <w:tcW w:w="1376" w:type="dxa"/>
            <w:vMerge/>
            <w:vAlign w:val="center"/>
            <w:hideMark/>
          </w:tcPr>
          <w:p w14:paraId="2FDCD286"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45852BA2"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20E7AE3C"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GEF Contributions below $10 million</w:t>
            </w:r>
          </w:p>
        </w:tc>
        <w:tc>
          <w:tcPr>
            <w:tcW w:w="1260" w:type="dxa"/>
            <w:shd w:val="clear" w:color="000000" w:fill="FFFFFF"/>
            <w:vAlign w:val="center"/>
            <w:hideMark/>
          </w:tcPr>
          <w:p w14:paraId="7313F91A"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9.60%</w:t>
            </w:r>
          </w:p>
        </w:tc>
        <w:tc>
          <w:tcPr>
            <w:tcW w:w="1119" w:type="dxa"/>
            <w:shd w:val="clear" w:color="000000" w:fill="FFFFFF"/>
            <w:vAlign w:val="center"/>
            <w:hideMark/>
          </w:tcPr>
          <w:p w14:paraId="60485B52"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9.50%</w:t>
            </w:r>
          </w:p>
        </w:tc>
        <w:tc>
          <w:tcPr>
            <w:tcW w:w="1043" w:type="dxa"/>
            <w:shd w:val="clear" w:color="000000" w:fill="FFFFFF"/>
            <w:vAlign w:val="center"/>
            <w:hideMark/>
          </w:tcPr>
          <w:p w14:paraId="52E442D0"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9.50%</w:t>
            </w:r>
          </w:p>
        </w:tc>
        <w:tc>
          <w:tcPr>
            <w:tcW w:w="1080" w:type="dxa"/>
            <w:shd w:val="clear" w:color="000000" w:fill="FFFFFF"/>
            <w:vAlign w:val="center"/>
            <w:hideMark/>
          </w:tcPr>
          <w:p w14:paraId="19E4003A" w14:textId="49745DF6"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9.50%</w:t>
            </w:r>
          </w:p>
        </w:tc>
        <w:tc>
          <w:tcPr>
            <w:tcW w:w="1081" w:type="dxa"/>
            <w:shd w:val="clear" w:color="000000" w:fill="FFFFFF"/>
            <w:vAlign w:val="center"/>
          </w:tcPr>
          <w:p w14:paraId="5AE982AA" w14:textId="10457F3C"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9.50%</w:t>
            </w:r>
          </w:p>
        </w:tc>
        <w:tc>
          <w:tcPr>
            <w:tcW w:w="1087" w:type="dxa"/>
            <w:shd w:val="clear" w:color="000000" w:fill="FFFFFF"/>
            <w:vAlign w:val="center"/>
          </w:tcPr>
          <w:p w14:paraId="4B46AC8B" w14:textId="13410A60"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9.50%</w:t>
            </w:r>
          </w:p>
        </w:tc>
      </w:tr>
      <w:tr w:rsidR="0099698E" w:rsidRPr="00610D76" w14:paraId="5F4EAC47" w14:textId="77777777" w:rsidTr="0099698E">
        <w:trPr>
          <w:trHeight w:val="300"/>
        </w:trPr>
        <w:tc>
          <w:tcPr>
            <w:tcW w:w="1376" w:type="dxa"/>
            <w:vMerge/>
            <w:vAlign w:val="center"/>
            <w:hideMark/>
          </w:tcPr>
          <w:p w14:paraId="108383DA"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2065EB7C"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0107AAC0"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GEF Contributions above $ 10 million</w:t>
            </w:r>
          </w:p>
        </w:tc>
        <w:tc>
          <w:tcPr>
            <w:tcW w:w="1260" w:type="dxa"/>
            <w:shd w:val="clear" w:color="000000" w:fill="FFFFFF"/>
            <w:vAlign w:val="center"/>
            <w:hideMark/>
          </w:tcPr>
          <w:p w14:paraId="1E2E2BCB"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9.60%</w:t>
            </w:r>
          </w:p>
        </w:tc>
        <w:tc>
          <w:tcPr>
            <w:tcW w:w="1119" w:type="dxa"/>
            <w:shd w:val="clear" w:color="000000" w:fill="FFFFFF"/>
            <w:vAlign w:val="center"/>
            <w:hideMark/>
          </w:tcPr>
          <w:p w14:paraId="6C52CC62"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9.00%</w:t>
            </w:r>
          </w:p>
        </w:tc>
        <w:tc>
          <w:tcPr>
            <w:tcW w:w="1043" w:type="dxa"/>
            <w:shd w:val="clear" w:color="000000" w:fill="FFFFFF"/>
            <w:vAlign w:val="center"/>
            <w:hideMark/>
          </w:tcPr>
          <w:p w14:paraId="3F77B570"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9.00%</w:t>
            </w:r>
          </w:p>
        </w:tc>
        <w:tc>
          <w:tcPr>
            <w:tcW w:w="1080" w:type="dxa"/>
            <w:shd w:val="clear" w:color="000000" w:fill="FFFFFF"/>
            <w:vAlign w:val="center"/>
            <w:hideMark/>
          </w:tcPr>
          <w:p w14:paraId="6E786639" w14:textId="0304F6EA"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9.00%</w:t>
            </w:r>
          </w:p>
        </w:tc>
        <w:tc>
          <w:tcPr>
            <w:tcW w:w="1081" w:type="dxa"/>
            <w:shd w:val="clear" w:color="000000" w:fill="FFFFFF"/>
            <w:vAlign w:val="center"/>
          </w:tcPr>
          <w:p w14:paraId="1BF67F10" w14:textId="708111FF"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9.00%</w:t>
            </w:r>
          </w:p>
        </w:tc>
        <w:tc>
          <w:tcPr>
            <w:tcW w:w="1087" w:type="dxa"/>
            <w:shd w:val="clear" w:color="000000" w:fill="FFFFFF"/>
            <w:vAlign w:val="center"/>
          </w:tcPr>
          <w:p w14:paraId="5A754115" w14:textId="107A53F3"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9.00%</w:t>
            </w:r>
          </w:p>
        </w:tc>
      </w:tr>
      <w:tr w:rsidR="0099698E" w:rsidRPr="00610D76" w14:paraId="21C6422B" w14:textId="77777777" w:rsidTr="0099698E">
        <w:trPr>
          <w:trHeight w:val="300"/>
        </w:trPr>
        <w:tc>
          <w:tcPr>
            <w:tcW w:w="1376" w:type="dxa"/>
            <w:vMerge/>
            <w:vAlign w:val="center"/>
            <w:hideMark/>
          </w:tcPr>
          <w:p w14:paraId="6833FDFA"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2DA34606"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6BC224BA"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LOFTA</w:t>
            </w:r>
          </w:p>
        </w:tc>
        <w:tc>
          <w:tcPr>
            <w:tcW w:w="1260" w:type="dxa"/>
            <w:shd w:val="clear" w:color="000000" w:fill="FFFFFF"/>
            <w:vAlign w:val="center"/>
            <w:hideMark/>
          </w:tcPr>
          <w:p w14:paraId="1207D787"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3.80%</w:t>
            </w:r>
          </w:p>
        </w:tc>
        <w:tc>
          <w:tcPr>
            <w:tcW w:w="1119" w:type="dxa"/>
            <w:shd w:val="clear" w:color="000000" w:fill="FFFFFF"/>
            <w:vAlign w:val="center"/>
            <w:hideMark/>
          </w:tcPr>
          <w:p w14:paraId="51E41582"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4.00%</w:t>
            </w:r>
          </w:p>
        </w:tc>
        <w:tc>
          <w:tcPr>
            <w:tcW w:w="1043" w:type="dxa"/>
            <w:shd w:val="clear" w:color="000000" w:fill="FFFFFF"/>
            <w:vAlign w:val="center"/>
            <w:hideMark/>
          </w:tcPr>
          <w:p w14:paraId="3619F04C"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4.00%</w:t>
            </w:r>
          </w:p>
        </w:tc>
        <w:tc>
          <w:tcPr>
            <w:tcW w:w="1080" w:type="dxa"/>
            <w:shd w:val="clear" w:color="000000" w:fill="FFFFFF"/>
            <w:vAlign w:val="center"/>
            <w:hideMark/>
          </w:tcPr>
          <w:p w14:paraId="1C2465CF" w14:textId="63AF435D"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4.01%</w:t>
            </w:r>
          </w:p>
        </w:tc>
        <w:tc>
          <w:tcPr>
            <w:tcW w:w="1081" w:type="dxa"/>
            <w:shd w:val="clear" w:color="000000" w:fill="FFFFFF"/>
            <w:vAlign w:val="center"/>
          </w:tcPr>
          <w:p w14:paraId="3B6273A4" w14:textId="55B83394"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4.00%</w:t>
            </w:r>
          </w:p>
        </w:tc>
        <w:tc>
          <w:tcPr>
            <w:tcW w:w="1087" w:type="dxa"/>
            <w:shd w:val="clear" w:color="000000" w:fill="FFFFFF"/>
            <w:vAlign w:val="center"/>
          </w:tcPr>
          <w:p w14:paraId="4AFB3252" w14:textId="742B4011"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3.99%</w:t>
            </w:r>
          </w:p>
        </w:tc>
      </w:tr>
      <w:tr w:rsidR="0099698E" w:rsidRPr="00610D76" w14:paraId="445D48D2" w14:textId="77777777" w:rsidTr="0099698E">
        <w:trPr>
          <w:trHeight w:val="300"/>
        </w:trPr>
        <w:tc>
          <w:tcPr>
            <w:tcW w:w="1376" w:type="dxa"/>
            <w:vMerge/>
            <w:vAlign w:val="center"/>
            <w:hideMark/>
          </w:tcPr>
          <w:p w14:paraId="4DE51EF2"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69E11403"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7AC998B8"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Thematic contributions</w:t>
            </w:r>
          </w:p>
        </w:tc>
        <w:tc>
          <w:tcPr>
            <w:tcW w:w="1260" w:type="dxa"/>
            <w:shd w:val="clear" w:color="000000" w:fill="FFFFFF"/>
            <w:vAlign w:val="center"/>
            <w:hideMark/>
          </w:tcPr>
          <w:p w14:paraId="22F4BEAF"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4.30%</w:t>
            </w:r>
          </w:p>
        </w:tc>
        <w:tc>
          <w:tcPr>
            <w:tcW w:w="1119" w:type="dxa"/>
            <w:shd w:val="clear" w:color="000000" w:fill="FFFFFF"/>
            <w:vAlign w:val="center"/>
            <w:hideMark/>
          </w:tcPr>
          <w:p w14:paraId="22441286"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7.01%</w:t>
            </w:r>
          </w:p>
        </w:tc>
        <w:tc>
          <w:tcPr>
            <w:tcW w:w="1043" w:type="dxa"/>
            <w:shd w:val="clear" w:color="000000" w:fill="FFFFFF"/>
            <w:vAlign w:val="center"/>
            <w:hideMark/>
          </w:tcPr>
          <w:p w14:paraId="28875514"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4.24%</w:t>
            </w:r>
          </w:p>
        </w:tc>
        <w:tc>
          <w:tcPr>
            <w:tcW w:w="1080" w:type="dxa"/>
            <w:shd w:val="clear" w:color="000000" w:fill="FFFFFF"/>
            <w:vAlign w:val="center"/>
            <w:hideMark/>
          </w:tcPr>
          <w:p w14:paraId="6AD7B528" w14:textId="0672F0D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7.37%</w:t>
            </w:r>
          </w:p>
        </w:tc>
        <w:tc>
          <w:tcPr>
            <w:tcW w:w="1081" w:type="dxa"/>
            <w:shd w:val="clear" w:color="000000" w:fill="FFFFFF"/>
            <w:vAlign w:val="center"/>
          </w:tcPr>
          <w:p w14:paraId="704DB803" w14:textId="028E220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7.00%</w:t>
            </w:r>
          </w:p>
        </w:tc>
        <w:tc>
          <w:tcPr>
            <w:tcW w:w="1087" w:type="dxa"/>
            <w:shd w:val="clear" w:color="000000" w:fill="FFFFFF"/>
            <w:vAlign w:val="center"/>
          </w:tcPr>
          <w:p w14:paraId="70994E49" w14:textId="1E8E474D"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7.93%</w:t>
            </w:r>
          </w:p>
        </w:tc>
      </w:tr>
      <w:tr w:rsidR="0099698E" w:rsidRPr="00610D76" w14:paraId="1B58705E" w14:textId="77777777" w:rsidTr="0099698E">
        <w:trPr>
          <w:trHeight w:val="300"/>
        </w:trPr>
        <w:tc>
          <w:tcPr>
            <w:tcW w:w="1376" w:type="dxa"/>
            <w:vMerge/>
            <w:vAlign w:val="center"/>
            <w:hideMark/>
          </w:tcPr>
          <w:p w14:paraId="49BF7555"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51051DF0"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4C5A54C8"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Montreal Protocol</w:t>
            </w:r>
          </w:p>
        </w:tc>
        <w:tc>
          <w:tcPr>
            <w:tcW w:w="1260" w:type="dxa"/>
            <w:shd w:val="clear" w:color="000000" w:fill="FFFFFF"/>
            <w:vAlign w:val="center"/>
            <w:hideMark/>
          </w:tcPr>
          <w:p w14:paraId="40735945"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7.50%</w:t>
            </w:r>
          </w:p>
        </w:tc>
        <w:tc>
          <w:tcPr>
            <w:tcW w:w="1119" w:type="dxa"/>
            <w:shd w:val="clear" w:color="000000" w:fill="FFFFFF"/>
            <w:vAlign w:val="center"/>
            <w:hideMark/>
          </w:tcPr>
          <w:p w14:paraId="24347307"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7.80%</w:t>
            </w:r>
          </w:p>
        </w:tc>
        <w:tc>
          <w:tcPr>
            <w:tcW w:w="1043" w:type="dxa"/>
            <w:shd w:val="clear" w:color="000000" w:fill="FFFFFF"/>
            <w:vAlign w:val="center"/>
            <w:hideMark/>
          </w:tcPr>
          <w:p w14:paraId="0B2D878C"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7.00%</w:t>
            </w:r>
          </w:p>
        </w:tc>
        <w:tc>
          <w:tcPr>
            <w:tcW w:w="1080" w:type="dxa"/>
            <w:shd w:val="clear" w:color="000000" w:fill="FFFFFF"/>
            <w:vAlign w:val="center"/>
            <w:hideMark/>
          </w:tcPr>
          <w:p w14:paraId="6CB5BB95" w14:textId="4A97C876"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7.00%</w:t>
            </w:r>
          </w:p>
        </w:tc>
        <w:tc>
          <w:tcPr>
            <w:tcW w:w="1081" w:type="dxa"/>
            <w:shd w:val="clear" w:color="000000" w:fill="FFFFFF"/>
            <w:vAlign w:val="center"/>
          </w:tcPr>
          <w:p w14:paraId="12EA260A" w14:textId="3BF235F4"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7.00%</w:t>
            </w:r>
          </w:p>
        </w:tc>
        <w:tc>
          <w:tcPr>
            <w:tcW w:w="1087" w:type="dxa"/>
            <w:shd w:val="clear" w:color="000000" w:fill="FFFFFF"/>
            <w:vAlign w:val="center"/>
          </w:tcPr>
          <w:p w14:paraId="3BC1F81E" w14:textId="0F84F9A6"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7.00%</w:t>
            </w:r>
          </w:p>
        </w:tc>
      </w:tr>
      <w:tr w:rsidR="0099698E" w:rsidRPr="00610D76" w14:paraId="3C6A9C37" w14:textId="77777777" w:rsidTr="0099698E">
        <w:trPr>
          <w:trHeight w:val="300"/>
        </w:trPr>
        <w:tc>
          <w:tcPr>
            <w:tcW w:w="1376" w:type="dxa"/>
            <w:vMerge/>
            <w:vAlign w:val="center"/>
            <w:hideMark/>
          </w:tcPr>
          <w:p w14:paraId="2ADB74FB"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402388D1"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2E448647" w14:textId="77777777" w:rsidR="0099698E" w:rsidRPr="00610D76" w:rsidRDefault="0099698E" w:rsidP="00A74865">
            <w:pPr>
              <w:pStyle w:val="ListParagraph"/>
              <w:numPr>
                <w:ilvl w:val="0"/>
                <w:numId w:val="59"/>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EC</w:t>
            </w:r>
          </w:p>
        </w:tc>
        <w:tc>
          <w:tcPr>
            <w:tcW w:w="1260" w:type="dxa"/>
            <w:shd w:val="clear" w:color="auto" w:fill="auto"/>
            <w:vAlign w:val="center"/>
            <w:hideMark/>
          </w:tcPr>
          <w:p w14:paraId="15E02F28"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6.00%</w:t>
            </w:r>
          </w:p>
        </w:tc>
        <w:tc>
          <w:tcPr>
            <w:tcW w:w="1119" w:type="dxa"/>
            <w:shd w:val="clear" w:color="auto" w:fill="auto"/>
            <w:vAlign w:val="center"/>
            <w:hideMark/>
          </w:tcPr>
          <w:p w14:paraId="547DD172"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6.40%</w:t>
            </w:r>
          </w:p>
        </w:tc>
        <w:tc>
          <w:tcPr>
            <w:tcW w:w="1043" w:type="dxa"/>
            <w:shd w:val="clear" w:color="000000" w:fill="FFFFFF"/>
            <w:vAlign w:val="center"/>
            <w:hideMark/>
          </w:tcPr>
          <w:p w14:paraId="79D8D9ED"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6.37%</w:t>
            </w:r>
          </w:p>
        </w:tc>
        <w:tc>
          <w:tcPr>
            <w:tcW w:w="1080" w:type="dxa"/>
            <w:shd w:val="clear" w:color="000000" w:fill="FFFFFF"/>
            <w:vAlign w:val="center"/>
            <w:hideMark/>
          </w:tcPr>
          <w:p w14:paraId="0F2D5F4C" w14:textId="3C3E6056"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6.66%</w:t>
            </w:r>
          </w:p>
        </w:tc>
        <w:tc>
          <w:tcPr>
            <w:tcW w:w="1081" w:type="dxa"/>
            <w:shd w:val="clear" w:color="000000" w:fill="FFFFFF"/>
            <w:vAlign w:val="center"/>
          </w:tcPr>
          <w:p w14:paraId="5AADA65F" w14:textId="40028554"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7.00%</w:t>
            </w:r>
          </w:p>
        </w:tc>
        <w:tc>
          <w:tcPr>
            <w:tcW w:w="1087" w:type="dxa"/>
            <w:shd w:val="clear" w:color="auto" w:fill="auto"/>
            <w:vAlign w:val="center"/>
          </w:tcPr>
          <w:p w14:paraId="52D47A74" w14:textId="2D419971"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6.74%</w:t>
            </w:r>
          </w:p>
        </w:tc>
      </w:tr>
      <w:tr w:rsidR="0090670F" w:rsidRPr="00610D76" w14:paraId="7FB2A006" w14:textId="77777777" w:rsidTr="003B7A9E">
        <w:trPr>
          <w:trHeight w:val="585"/>
        </w:trPr>
        <w:tc>
          <w:tcPr>
            <w:tcW w:w="1376" w:type="dxa"/>
            <w:vMerge/>
            <w:vAlign w:val="center"/>
            <w:hideMark/>
          </w:tcPr>
          <w:p w14:paraId="60F7CF48"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1DD7ED2D" w14:textId="4D60C130" w:rsidR="0090670F" w:rsidRPr="00610D76" w:rsidRDefault="0090670F" w:rsidP="00AC1C28">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00D36A62">
              <w:rPr>
                <w:rFonts w:ascii="Times New Roman" w:eastAsia="Times New Roman" w:hAnsi="Times New Roman" w:cs="Times New Roman"/>
                <w:sz w:val="18"/>
                <w:szCs w:val="18"/>
                <w:lang w:val="en-GB" w:eastAsia="en-GB"/>
              </w:rPr>
              <w:t>For Indicator 15(a), the 2017</w:t>
            </w:r>
            <w:r w:rsidRPr="00610D76">
              <w:rPr>
                <w:rFonts w:ascii="Times New Roman" w:eastAsia="Times New Roman" w:hAnsi="Times New Roman" w:cs="Times New Roman"/>
                <w:sz w:val="18"/>
                <w:szCs w:val="18"/>
                <w:lang w:val="en-GB" w:eastAsia="en-GB"/>
              </w:rPr>
              <w:t xml:space="preserve"> actual reflects the total num</w:t>
            </w:r>
            <w:r w:rsidR="00D36A62">
              <w:rPr>
                <w:rFonts w:ascii="Times New Roman" w:eastAsia="Times New Roman" w:hAnsi="Times New Roman" w:cs="Times New Roman"/>
                <w:sz w:val="18"/>
                <w:szCs w:val="18"/>
                <w:lang w:val="en-GB" w:eastAsia="en-GB"/>
              </w:rPr>
              <w:t>ber of active agreements in 2017</w:t>
            </w:r>
            <w:r w:rsidRPr="00610D76">
              <w:rPr>
                <w:rFonts w:ascii="Times New Roman" w:eastAsia="Times New Roman" w:hAnsi="Times New Roman" w:cs="Times New Roman"/>
                <w:sz w:val="18"/>
                <w:szCs w:val="18"/>
                <w:lang w:val="en-GB" w:eastAsia="en-GB"/>
              </w:rPr>
              <w:t>. For technical reasons, T</w:t>
            </w:r>
            <w:r w:rsidR="00961D05">
              <w:rPr>
                <w:rFonts w:ascii="Times New Roman" w:eastAsia="Times New Roman" w:hAnsi="Times New Roman" w:cs="Times New Roman"/>
                <w:sz w:val="18"/>
                <w:szCs w:val="18"/>
                <w:lang w:val="en-GB" w:eastAsia="en-GB"/>
              </w:rPr>
              <w:t xml:space="preserve">hematic </w:t>
            </w:r>
            <w:r w:rsidRPr="00610D76">
              <w:rPr>
                <w:rFonts w:ascii="Times New Roman" w:eastAsia="Times New Roman" w:hAnsi="Times New Roman" w:cs="Times New Roman"/>
                <w:sz w:val="18"/>
                <w:szCs w:val="18"/>
                <w:lang w:val="en-GB" w:eastAsia="en-GB"/>
              </w:rPr>
              <w:t>T</w:t>
            </w:r>
            <w:r w:rsidR="00961D05">
              <w:rPr>
                <w:rFonts w:ascii="Times New Roman" w:eastAsia="Times New Roman" w:hAnsi="Times New Roman" w:cs="Times New Roman"/>
                <w:sz w:val="18"/>
                <w:szCs w:val="18"/>
                <w:lang w:val="en-GB" w:eastAsia="en-GB"/>
              </w:rPr>
              <w:t xml:space="preserve">rust </w:t>
            </w:r>
            <w:r w:rsidRPr="00610D76">
              <w:rPr>
                <w:rFonts w:ascii="Times New Roman" w:eastAsia="Times New Roman" w:hAnsi="Times New Roman" w:cs="Times New Roman"/>
                <w:sz w:val="18"/>
                <w:szCs w:val="18"/>
                <w:lang w:val="en-GB" w:eastAsia="en-GB"/>
              </w:rPr>
              <w:t>F</w:t>
            </w:r>
            <w:r w:rsidR="00961D05">
              <w:rPr>
                <w:rFonts w:ascii="Times New Roman" w:eastAsia="Times New Roman" w:hAnsi="Times New Roman" w:cs="Times New Roman"/>
                <w:sz w:val="18"/>
                <w:szCs w:val="18"/>
                <w:lang w:val="en-GB" w:eastAsia="en-GB"/>
              </w:rPr>
              <w:t>und</w:t>
            </w:r>
            <w:r w:rsidRPr="00610D76">
              <w:rPr>
                <w:rFonts w:ascii="Times New Roman" w:eastAsia="Times New Roman" w:hAnsi="Times New Roman" w:cs="Times New Roman"/>
                <w:sz w:val="18"/>
                <w:szCs w:val="18"/>
                <w:lang w:val="en-GB" w:eastAsia="en-GB"/>
              </w:rPr>
              <w:t>s have not been included in this calculation but</w:t>
            </w:r>
            <w:r w:rsidR="00146F3B">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as this affects less than </w:t>
            </w:r>
            <w:r w:rsidR="00D47256">
              <w:rPr>
                <w:rFonts w:ascii="Times New Roman" w:eastAsia="Times New Roman" w:hAnsi="Times New Roman" w:cs="Times New Roman"/>
                <w:sz w:val="18"/>
                <w:szCs w:val="18"/>
                <w:lang w:val="en-GB" w:eastAsia="en-GB"/>
              </w:rPr>
              <w:t>one</w:t>
            </w:r>
            <w:r w:rsidRPr="00610D76">
              <w:rPr>
                <w:rFonts w:ascii="Times New Roman" w:eastAsia="Times New Roman" w:hAnsi="Times New Roman" w:cs="Times New Roman"/>
                <w:sz w:val="18"/>
                <w:szCs w:val="18"/>
                <w:lang w:val="en-GB" w:eastAsia="en-GB"/>
              </w:rPr>
              <w:t xml:space="preserve"> per</w:t>
            </w:r>
            <w:r w:rsidR="00D4725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cent of the total number of agreements, the impact is not material. </w:t>
            </w:r>
          </w:p>
        </w:tc>
      </w:tr>
      <w:tr w:rsidR="0099698E" w:rsidRPr="00610D76" w14:paraId="0DAD6FD5" w14:textId="77777777" w:rsidTr="0099698E">
        <w:trPr>
          <w:trHeight w:val="600"/>
        </w:trPr>
        <w:tc>
          <w:tcPr>
            <w:tcW w:w="1376" w:type="dxa"/>
            <w:vMerge/>
            <w:vAlign w:val="center"/>
            <w:hideMark/>
          </w:tcPr>
          <w:p w14:paraId="02B20DBB"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03C562AE" w14:textId="77777777" w:rsidR="0099698E" w:rsidRPr="00610D76" w:rsidRDefault="0099698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16</w:t>
            </w:r>
          </w:p>
        </w:tc>
        <w:tc>
          <w:tcPr>
            <w:tcW w:w="4706" w:type="dxa"/>
            <w:shd w:val="clear" w:color="auto" w:fill="auto"/>
            <w:vAlign w:val="center"/>
            <w:hideMark/>
          </w:tcPr>
          <w:p w14:paraId="466752FA" w14:textId="77777777" w:rsidR="0099698E" w:rsidRPr="00610D76" w:rsidRDefault="0099698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operating units meeting financial data quality standards, including IPSAS indicators</w:t>
            </w:r>
          </w:p>
        </w:tc>
        <w:tc>
          <w:tcPr>
            <w:tcW w:w="1260" w:type="dxa"/>
            <w:shd w:val="clear" w:color="auto" w:fill="auto"/>
            <w:vAlign w:val="center"/>
            <w:hideMark/>
          </w:tcPr>
          <w:p w14:paraId="04E72046"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81% financial quality</w:t>
            </w:r>
          </w:p>
          <w:p w14:paraId="31CDD15B"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30% IPSAS</w:t>
            </w:r>
          </w:p>
        </w:tc>
        <w:tc>
          <w:tcPr>
            <w:tcW w:w="1119" w:type="dxa"/>
            <w:shd w:val="clear" w:color="000000" w:fill="FFFFFF"/>
            <w:noWrap/>
            <w:vAlign w:val="center"/>
            <w:hideMark/>
          </w:tcPr>
          <w:p w14:paraId="3FE5652D"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51%</w:t>
            </w:r>
          </w:p>
        </w:tc>
        <w:tc>
          <w:tcPr>
            <w:tcW w:w="1043" w:type="dxa"/>
            <w:shd w:val="clear" w:color="auto" w:fill="auto"/>
            <w:vAlign w:val="center"/>
            <w:hideMark/>
          </w:tcPr>
          <w:p w14:paraId="5E67565F"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78%</w:t>
            </w:r>
          </w:p>
        </w:tc>
        <w:tc>
          <w:tcPr>
            <w:tcW w:w="1080" w:type="dxa"/>
            <w:shd w:val="clear" w:color="000000" w:fill="FFFFFF"/>
            <w:noWrap/>
            <w:vAlign w:val="center"/>
            <w:hideMark/>
          </w:tcPr>
          <w:p w14:paraId="3D697159" w14:textId="1C14F37D"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87%</w:t>
            </w:r>
          </w:p>
        </w:tc>
        <w:tc>
          <w:tcPr>
            <w:tcW w:w="1081" w:type="dxa"/>
            <w:shd w:val="clear" w:color="000000" w:fill="FFFFFF"/>
            <w:noWrap/>
            <w:vAlign w:val="center"/>
          </w:tcPr>
          <w:p w14:paraId="112E4052" w14:textId="6ACDC1B9"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087" w:type="dxa"/>
            <w:shd w:val="clear" w:color="auto" w:fill="auto"/>
            <w:vAlign w:val="center"/>
          </w:tcPr>
          <w:p w14:paraId="36664D3A" w14:textId="7F5B7F1E"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94%</w:t>
            </w:r>
          </w:p>
        </w:tc>
      </w:tr>
      <w:tr w:rsidR="0099698E" w:rsidRPr="00610D76" w14:paraId="152961B3" w14:textId="77777777" w:rsidTr="0099698E">
        <w:trPr>
          <w:trHeight w:val="539"/>
        </w:trPr>
        <w:tc>
          <w:tcPr>
            <w:tcW w:w="1376" w:type="dxa"/>
            <w:vMerge/>
            <w:vAlign w:val="center"/>
            <w:hideMark/>
          </w:tcPr>
          <w:p w14:paraId="51A7F5FA"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restart"/>
            <w:shd w:val="clear" w:color="auto" w:fill="auto"/>
            <w:vAlign w:val="center"/>
            <w:hideMark/>
          </w:tcPr>
          <w:p w14:paraId="3394491E" w14:textId="77777777" w:rsidR="0099698E" w:rsidRPr="00610D76" w:rsidRDefault="0099698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17</w:t>
            </w:r>
          </w:p>
        </w:tc>
        <w:tc>
          <w:tcPr>
            <w:tcW w:w="4706" w:type="dxa"/>
            <w:shd w:val="clear" w:color="auto" w:fill="auto"/>
            <w:vAlign w:val="center"/>
            <w:hideMark/>
          </w:tcPr>
          <w:p w14:paraId="5AC5E0CF" w14:textId="77777777" w:rsidR="0099698E" w:rsidRPr="00610D76" w:rsidRDefault="0099698E" w:rsidP="00A74865">
            <w:pPr>
              <w:pStyle w:val="ListParagraph"/>
              <w:numPr>
                <w:ilvl w:val="0"/>
                <w:numId w:val="60"/>
              </w:numPr>
              <w:ind w:left="282" w:hanging="18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percentage of total core expenditures on development-related activities directed to programme activities</w:t>
            </w:r>
          </w:p>
        </w:tc>
        <w:tc>
          <w:tcPr>
            <w:tcW w:w="1260" w:type="dxa"/>
            <w:shd w:val="clear" w:color="auto" w:fill="auto"/>
            <w:vAlign w:val="center"/>
            <w:hideMark/>
          </w:tcPr>
          <w:p w14:paraId="744E4807"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71%</w:t>
            </w:r>
          </w:p>
        </w:tc>
        <w:tc>
          <w:tcPr>
            <w:tcW w:w="1119" w:type="dxa"/>
            <w:shd w:val="clear" w:color="auto" w:fill="auto"/>
            <w:vAlign w:val="center"/>
            <w:hideMark/>
          </w:tcPr>
          <w:p w14:paraId="7A2E24C8"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76%</w:t>
            </w:r>
          </w:p>
        </w:tc>
        <w:tc>
          <w:tcPr>
            <w:tcW w:w="1043" w:type="dxa"/>
            <w:shd w:val="clear" w:color="auto" w:fill="auto"/>
            <w:vAlign w:val="center"/>
            <w:hideMark/>
          </w:tcPr>
          <w:p w14:paraId="574610C1"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78%</w:t>
            </w:r>
          </w:p>
        </w:tc>
        <w:tc>
          <w:tcPr>
            <w:tcW w:w="1080" w:type="dxa"/>
            <w:shd w:val="clear" w:color="auto" w:fill="auto"/>
            <w:vAlign w:val="center"/>
            <w:hideMark/>
          </w:tcPr>
          <w:p w14:paraId="35FD9EF2" w14:textId="43734DD4"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81%</w:t>
            </w:r>
          </w:p>
        </w:tc>
        <w:tc>
          <w:tcPr>
            <w:tcW w:w="1081" w:type="dxa"/>
            <w:shd w:val="clear" w:color="auto" w:fill="auto"/>
            <w:vAlign w:val="center"/>
          </w:tcPr>
          <w:p w14:paraId="5DC773CB" w14:textId="397DA125"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84%</w:t>
            </w:r>
          </w:p>
        </w:tc>
        <w:tc>
          <w:tcPr>
            <w:tcW w:w="1087" w:type="dxa"/>
            <w:shd w:val="clear" w:color="auto" w:fill="auto"/>
            <w:vAlign w:val="center"/>
          </w:tcPr>
          <w:p w14:paraId="47B21055" w14:textId="7428AC37"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82%</w:t>
            </w:r>
          </w:p>
        </w:tc>
      </w:tr>
      <w:tr w:rsidR="0099698E" w:rsidRPr="00610D76" w14:paraId="300E22BE" w14:textId="77777777" w:rsidTr="0099698E">
        <w:trPr>
          <w:trHeight w:val="900"/>
        </w:trPr>
        <w:tc>
          <w:tcPr>
            <w:tcW w:w="1376" w:type="dxa"/>
            <w:vMerge/>
            <w:vAlign w:val="center"/>
            <w:hideMark/>
          </w:tcPr>
          <w:p w14:paraId="6F95DB2E"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630654AB"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04EAFFC3" w14:textId="77777777" w:rsidR="0099698E" w:rsidRPr="00610D76" w:rsidRDefault="0099698E" w:rsidP="00A74865">
            <w:pPr>
              <w:pStyle w:val="ListParagraph"/>
              <w:numPr>
                <w:ilvl w:val="0"/>
                <w:numId w:val="60"/>
              </w:numPr>
              <w:ind w:left="282" w:hanging="18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percentage of total non-core expenditures on development-related activities directed to programme activities</w:t>
            </w:r>
            <w:r w:rsidRPr="00610D76">
              <w:rPr>
                <w:rFonts w:ascii="Times New Roman" w:eastAsia="Times New Roman" w:hAnsi="Times New Roman"/>
                <w:sz w:val="18"/>
                <w:szCs w:val="18"/>
                <w:lang w:val="en-GB" w:eastAsia="en-GB"/>
              </w:rPr>
              <w:br/>
            </w:r>
            <w:r w:rsidRPr="00610D76">
              <w:rPr>
                <w:rFonts w:ascii="Times New Roman" w:eastAsia="Times New Roman" w:hAnsi="Times New Roman"/>
                <w:b/>
                <w:bCs/>
                <w:sz w:val="18"/>
                <w:szCs w:val="18"/>
                <w:lang w:val="en-GB" w:eastAsia="en-GB"/>
              </w:rPr>
              <w:t>[COMMON QCPR INDICATOR]</w:t>
            </w:r>
          </w:p>
        </w:tc>
        <w:tc>
          <w:tcPr>
            <w:tcW w:w="1260" w:type="dxa"/>
            <w:shd w:val="clear" w:color="auto" w:fill="auto"/>
            <w:vAlign w:val="center"/>
            <w:hideMark/>
          </w:tcPr>
          <w:p w14:paraId="466294EF"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96%</w:t>
            </w:r>
          </w:p>
        </w:tc>
        <w:tc>
          <w:tcPr>
            <w:tcW w:w="1119" w:type="dxa"/>
            <w:shd w:val="clear" w:color="auto" w:fill="auto"/>
            <w:vAlign w:val="center"/>
            <w:hideMark/>
          </w:tcPr>
          <w:p w14:paraId="4EF87E66"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94%</w:t>
            </w:r>
          </w:p>
        </w:tc>
        <w:tc>
          <w:tcPr>
            <w:tcW w:w="1043" w:type="dxa"/>
            <w:shd w:val="clear" w:color="auto" w:fill="auto"/>
            <w:vAlign w:val="center"/>
            <w:hideMark/>
          </w:tcPr>
          <w:p w14:paraId="2E15E646"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94%</w:t>
            </w:r>
          </w:p>
        </w:tc>
        <w:tc>
          <w:tcPr>
            <w:tcW w:w="1080" w:type="dxa"/>
            <w:shd w:val="clear" w:color="auto" w:fill="auto"/>
            <w:vAlign w:val="center"/>
            <w:hideMark/>
          </w:tcPr>
          <w:p w14:paraId="192FCF64" w14:textId="300DC144"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94%</w:t>
            </w:r>
          </w:p>
        </w:tc>
        <w:tc>
          <w:tcPr>
            <w:tcW w:w="1081" w:type="dxa"/>
            <w:shd w:val="clear" w:color="auto" w:fill="auto"/>
            <w:vAlign w:val="center"/>
          </w:tcPr>
          <w:p w14:paraId="5A33FF80" w14:textId="1ABC2406"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94%</w:t>
            </w:r>
          </w:p>
        </w:tc>
        <w:tc>
          <w:tcPr>
            <w:tcW w:w="1087" w:type="dxa"/>
            <w:shd w:val="clear" w:color="auto" w:fill="auto"/>
            <w:vAlign w:val="center"/>
          </w:tcPr>
          <w:p w14:paraId="17DDB8FB" w14:textId="57639FCF" w:rsidR="0099698E" w:rsidRPr="0099698E" w:rsidRDefault="0099698E" w:rsidP="0099698E">
            <w:pPr>
              <w:spacing w:after="0" w:line="240" w:lineRule="auto"/>
              <w:jc w:val="center"/>
              <w:rPr>
                <w:rFonts w:ascii="Times New Roman" w:eastAsia="Times New Roman" w:hAnsi="Times New Roman" w:cs="Times New Roman"/>
                <w:sz w:val="18"/>
                <w:szCs w:val="18"/>
                <w:lang w:val="en-GB" w:eastAsia="en-GB"/>
              </w:rPr>
            </w:pPr>
            <w:r w:rsidRPr="0099698E">
              <w:rPr>
                <w:rFonts w:ascii="Times New Roman" w:hAnsi="Times New Roman" w:cs="Times New Roman"/>
                <w:sz w:val="18"/>
              </w:rPr>
              <w:t>95%</w:t>
            </w:r>
          </w:p>
        </w:tc>
      </w:tr>
      <w:tr w:rsidR="003B7A9E" w:rsidRPr="00610D76" w14:paraId="64228C12" w14:textId="77777777" w:rsidTr="003B7A9E">
        <w:trPr>
          <w:trHeight w:val="300"/>
        </w:trPr>
        <w:tc>
          <w:tcPr>
            <w:tcW w:w="1376" w:type="dxa"/>
            <w:vMerge/>
            <w:vAlign w:val="center"/>
            <w:hideMark/>
          </w:tcPr>
          <w:p w14:paraId="29579749"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20539135"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18</w:t>
            </w:r>
          </w:p>
        </w:tc>
        <w:tc>
          <w:tcPr>
            <w:tcW w:w="4706" w:type="dxa"/>
            <w:shd w:val="clear" w:color="auto" w:fill="auto"/>
            <w:vAlign w:val="center"/>
            <w:hideMark/>
          </w:tcPr>
          <w:p w14:paraId="40F64EE2"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UNDP Carbon Footprint (CO</w:t>
            </w:r>
            <w:r w:rsidRPr="00E23267">
              <w:rPr>
                <w:rFonts w:ascii="Times New Roman" w:eastAsia="Times New Roman" w:hAnsi="Times New Roman" w:cs="Times New Roman"/>
                <w:sz w:val="18"/>
                <w:szCs w:val="18"/>
                <w:vertAlign w:val="subscript"/>
                <w:lang w:val="en-GB" w:eastAsia="en-GB"/>
              </w:rPr>
              <w:t xml:space="preserve">2 </w:t>
            </w:r>
            <w:r w:rsidRPr="00610D76">
              <w:rPr>
                <w:rFonts w:ascii="Times New Roman" w:eastAsia="Times New Roman" w:hAnsi="Times New Roman" w:cs="Times New Roman"/>
                <w:sz w:val="18"/>
                <w:szCs w:val="18"/>
                <w:lang w:val="en-GB" w:eastAsia="en-GB"/>
              </w:rPr>
              <w:t>emissions in tons CO</w:t>
            </w:r>
            <w:r w:rsidRPr="00E23267">
              <w:rPr>
                <w:rFonts w:ascii="Times New Roman" w:eastAsia="Times New Roman" w:hAnsi="Times New Roman" w:cs="Times New Roman"/>
                <w:sz w:val="18"/>
                <w:szCs w:val="18"/>
                <w:vertAlign w:val="subscript"/>
                <w:lang w:val="en-GB" w:eastAsia="en-GB"/>
              </w:rPr>
              <w:t>2</w:t>
            </w:r>
            <w:r w:rsidRPr="00610D76">
              <w:rPr>
                <w:rFonts w:ascii="Times New Roman" w:eastAsia="Times New Roman" w:hAnsi="Times New Roman" w:cs="Times New Roman"/>
                <w:sz w:val="18"/>
                <w:szCs w:val="18"/>
                <w:lang w:val="en-GB" w:eastAsia="en-GB"/>
              </w:rPr>
              <w:t>-equivalent)</w:t>
            </w:r>
          </w:p>
        </w:tc>
        <w:tc>
          <w:tcPr>
            <w:tcW w:w="1260" w:type="dxa"/>
            <w:shd w:val="clear" w:color="auto" w:fill="auto"/>
            <w:vAlign w:val="center"/>
            <w:hideMark/>
          </w:tcPr>
          <w:p w14:paraId="443D0985"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69,896</w:t>
            </w:r>
          </w:p>
        </w:tc>
        <w:tc>
          <w:tcPr>
            <w:tcW w:w="1119" w:type="dxa"/>
            <w:shd w:val="clear" w:color="auto" w:fill="auto"/>
            <w:vAlign w:val="center"/>
            <w:hideMark/>
          </w:tcPr>
          <w:p w14:paraId="74A30FDA"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67,799</w:t>
            </w:r>
          </w:p>
        </w:tc>
        <w:tc>
          <w:tcPr>
            <w:tcW w:w="1043" w:type="dxa"/>
            <w:shd w:val="clear" w:color="auto" w:fill="auto"/>
            <w:vAlign w:val="center"/>
            <w:hideMark/>
          </w:tcPr>
          <w:p w14:paraId="2EA4048C"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68,391</w:t>
            </w:r>
          </w:p>
        </w:tc>
        <w:tc>
          <w:tcPr>
            <w:tcW w:w="1080" w:type="dxa"/>
            <w:shd w:val="clear" w:color="auto" w:fill="auto"/>
            <w:vAlign w:val="center"/>
            <w:hideMark/>
          </w:tcPr>
          <w:p w14:paraId="654F4D7E" w14:textId="3588C726"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68,391</w:t>
            </w:r>
          </w:p>
        </w:tc>
        <w:tc>
          <w:tcPr>
            <w:tcW w:w="1081" w:type="dxa"/>
            <w:shd w:val="clear" w:color="auto" w:fill="auto"/>
            <w:vAlign w:val="center"/>
          </w:tcPr>
          <w:p w14:paraId="2E5CC46C" w14:textId="5B4CDFC9"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63,792</w:t>
            </w:r>
          </w:p>
        </w:tc>
        <w:tc>
          <w:tcPr>
            <w:tcW w:w="1087" w:type="dxa"/>
            <w:shd w:val="clear" w:color="000000" w:fill="FFFFFF"/>
            <w:vAlign w:val="center"/>
          </w:tcPr>
          <w:p w14:paraId="37E8416C" w14:textId="3E91232B" w:rsidR="003B7A9E" w:rsidRPr="00610D76" w:rsidRDefault="00D36A62"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N/A</w:t>
            </w:r>
          </w:p>
        </w:tc>
      </w:tr>
      <w:tr w:rsidR="0090670F" w:rsidRPr="00610D76" w14:paraId="29D19B9D" w14:textId="77777777" w:rsidTr="008B67BD">
        <w:trPr>
          <w:trHeight w:val="485"/>
        </w:trPr>
        <w:tc>
          <w:tcPr>
            <w:tcW w:w="1376" w:type="dxa"/>
            <w:vMerge/>
            <w:vAlign w:val="center"/>
            <w:hideMark/>
          </w:tcPr>
          <w:p w14:paraId="1C648574"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4A67D19D" w14:textId="2261DFF0" w:rsidR="008B67BD" w:rsidRPr="008B67BD" w:rsidRDefault="008B67BD" w:rsidP="007F4D65">
            <w:pPr>
              <w:spacing w:after="0" w:line="240" w:lineRule="auto"/>
              <w:rPr>
                <w:rFonts w:ascii="Times New Roman" w:eastAsia="Times New Roman" w:hAnsi="Times New Roman" w:cs="Times New Roman"/>
                <w:bCs/>
                <w:sz w:val="18"/>
                <w:szCs w:val="18"/>
                <w:lang w:val="en-GB" w:eastAsia="en-GB"/>
              </w:rPr>
            </w:pPr>
            <w:r>
              <w:rPr>
                <w:rFonts w:ascii="Times New Roman" w:eastAsia="Times New Roman" w:hAnsi="Times New Roman" w:cs="Times New Roman"/>
                <w:b/>
                <w:bCs/>
                <w:sz w:val="18"/>
                <w:szCs w:val="18"/>
                <w:lang w:val="en-GB" w:eastAsia="en-GB"/>
              </w:rPr>
              <w:t xml:space="preserve">Note: </w:t>
            </w:r>
            <w:r w:rsidRPr="008B67BD">
              <w:rPr>
                <w:rFonts w:ascii="Times New Roman" w:eastAsia="Times New Roman" w:hAnsi="Times New Roman" w:cs="Times New Roman"/>
                <w:bCs/>
                <w:sz w:val="18"/>
                <w:szCs w:val="18"/>
                <w:lang w:val="en-GB" w:eastAsia="en-GB"/>
              </w:rPr>
              <w:t xml:space="preserve">2016 actual data was made available in July 2017.  </w:t>
            </w:r>
          </w:p>
          <w:p w14:paraId="576070BB" w14:textId="0EA7B358" w:rsidR="0099698E" w:rsidRPr="00610D76" w:rsidRDefault="0099698E" w:rsidP="007F4D65">
            <w:pPr>
              <w:spacing w:after="0" w:line="240" w:lineRule="auto"/>
              <w:rPr>
                <w:rFonts w:ascii="Times New Roman" w:eastAsia="Times New Roman" w:hAnsi="Times New Roman" w:cs="Times New Roman"/>
                <w:b/>
                <w:bCs/>
                <w:sz w:val="18"/>
                <w:szCs w:val="18"/>
                <w:lang w:val="en-GB" w:eastAsia="en-GB"/>
              </w:rPr>
            </w:pPr>
            <w:r w:rsidRPr="0099698E">
              <w:rPr>
                <w:rFonts w:ascii="Times New Roman" w:eastAsia="Times New Roman" w:hAnsi="Times New Roman" w:cs="Times New Roman"/>
                <w:b/>
                <w:bCs/>
                <w:sz w:val="18"/>
                <w:szCs w:val="18"/>
                <w:lang w:val="en-GB" w:eastAsia="en-GB"/>
              </w:rPr>
              <w:t xml:space="preserve">Note to 2017 </w:t>
            </w:r>
            <w:r w:rsidR="000F1A7B">
              <w:rPr>
                <w:rFonts w:ascii="Times New Roman" w:eastAsia="Times New Roman" w:hAnsi="Times New Roman" w:cs="Times New Roman"/>
                <w:b/>
                <w:bCs/>
                <w:sz w:val="18"/>
                <w:szCs w:val="18"/>
                <w:lang w:val="en-GB" w:eastAsia="en-GB"/>
              </w:rPr>
              <w:t>a</w:t>
            </w:r>
            <w:r w:rsidRPr="0099698E">
              <w:rPr>
                <w:rFonts w:ascii="Times New Roman" w:eastAsia="Times New Roman" w:hAnsi="Times New Roman" w:cs="Times New Roman"/>
                <w:b/>
                <w:bCs/>
                <w:sz w:val="18"/>
                <w:szCs w:val="18"/>
                <w:lang w:val="en-GB" w:eastAsia="en-GB"/>
              </w:rPr>
              <w:t xml:space="preserve">ctual: </w:t>
            </w:r>
            <w:r w:rsidRPr="0099698E">
              <w:rPr>
                <w:rFonts w:ascii="Times New Roman" w:eastAsia="Times New Roman" w:hAnsi="Times New Roman" w:cs="Times New Roman"/>
                <w:bCs/>
                <w:sz w:val="18"/>
                <w:szCs w:val="18"/>
                <w:lang w:val="en-GB" w:eastAsia="en-GB"/>
              </w:rPr>
              <w:t xml:space="preserve">UNDP is in the process of launching a web-based environmental reporting tool to collect and process data. </w:t>
            </w:r>
            <w:r w:rsidR="00D36A62">
              <w:rPr>
                <w:rFonts w:ascii="Times New Roman" w:eastAsia="Times New Roman" w:hAnsi="Times New Roman" w:cs="Times New Roman"/>
                <w:bCs/>
                <w:sz w:val="18"/>
                <w:szCs w:val="18"/>
                <w:lang w:val="en-GB" w:eastAsia="en-GB"/>
              </w:rPr>
              <w:t xml:space="preserve"> </w:t>
            </w:r>
            <w:r w:rsidR="009451FB">
              <w:rPr>
                <w:rFonts w:ascii="Times New Roman" w:eastAsia="Times New Roman" w:hAnsi="Times New Roman" w:cs="Times New Roman"/>
                <w:bCs/>
                <w:sz w:val="18"/>
                <w:szCs w:val="18"/>
                <w:lang w:val="en-GB" w:eastAsia="en-GB"/>
              </w:rPr>
              <w:t xml:space="preserve">It </w:t>
            </w:r>
            <w:r w:rsidR="009451FB" w:rsidRPr="0099698E">
              <w:rPr>
                <w:rFonts w:ascii="Times New Roman" w:eastAsia="Times New Roman" w:hAnsi="Times New Roman" w:cs="Times New Roman"/>
                <w:bCs/>
                <w:sz w:val="18"/>
                <w:szCs w:val="18"/>
                <w:lang w:val="en-GB" w:eastAsia="en-GB"/>
              </w:rPr>
              <w:t xml:space="preserve">will take </w:t>
            </w:r>
            <w:r w:rsidR="009451FB">
              <w:rPr>
                <w:rFonts w:ascii="Times New Roman" w:eastAsia="Times New Roman" w:hAnsi="Times New Roman" w:cs="Times New Roman"/>
                <w:bCs/>
                <w:sz w:val="18"/>
                <w:szCs w:val="18"/>
                <w:lang w:val="en-GB" w:eastAsia="en-GB"/>
              </w:rPr>
              <w:t>three</w:t>
            </w:r>
            <w:r w:rsidR="009451FB" w:rsidRPr="0099698E">
              <w:rPr>
                <w:rFonts w:ascii="Times New Roman" w:eastAsia="Times New Roman" w:hAnsi="Times New Roman" w:cs="Times New Roman"/>
                <w:bCs/>
                <w:sz w:val="18"/>
                <w:szCs w:val="18"/>
                <w:lang w:val="en-GB" w:eastAsia="en-GB"/>
              </w:rPr>
              <w:t xml:space="preserve"> months to collect all data </w:t>
            </w:r>
            <w:r w:rsidR="009451FB">
              <w:rPr>
                <w:rFonts w:ascii="Times New Roman" w:eastAsia="Times New Roman" w:hAnsi="Times New Roman" w:cs="Times New Roman"/>
                <w:bCs/>
                <w:sz w:val="18"/>
                <w:szCs w:val="18"/>
                <w:lang w:val="en-GB" w:eastAsia="en-GB"/>
              </w:rPr>
              <w:t xml:space="preserve">and </w:t>
            </w:r>
            <w:r w:rsidR="009451FB" w:rsidRPr="0099698E">
              <w:rPr>
                <w:rFonts w:ascii="Times New Roman" w:eastAsia="Times New Roman" w:hAnsi="Times New Roman" w:cs="Times New Roman"/>
                <w:bCs/>
                <w:sz w:val="18"/>
                <w:szCs w:val="18"/>
                <w:lang w:val="en-GB" w:eastAsia="en-GB"/>
              </w:rPr>
              <w:t xml:space="preserve">verify and aggregate a global estimate. </w:t>
            </w:r>
            <w:r w:rsidRPr="0099698E">
              <w:rPr>
                <w:rFonts w:ascii="Times New Roman" w:eastAsia="Times New Roman" w:hAnsi="Times New Roman" w:cs="Times New Roman"/>
                <w:bCs/>
                <w:sz w:val="18"/>
                <w:szCs w:val="18"/>
                <w:lang w:val="en-GB" w:eastAsia="en-GB"/>
              </w:rPr>
              <w:t xml:space="preserve">The final </w:t>
            </w:r>
            <w:r w:rsidR="000F1A7B">
              <w:rPr>
                <w:rFonts w:ascii="Times New Roman" w:eastAsia="Times New Roman" w:hAnsi="Times New Roman" w:cs="Times New Roman"/>
                <w:bCs/>
                <w:sz w:val="18"/>
                <w:szCs w:val="18"/>
                <w:lang w:val="en-GB" w:eastAsia="en-GB"/>
              </w:rPr>
              <w:t>a</w:t>
            </w:r>
            <w:r w:rsidR="00CA7EB5">
              <w:rPr>
                <w:rFonts w:ascii="Times New Roman" w:eastAsia="Times New Roman" w:hAnsi="Times New Roman" w:cs="Times New Roman"/>
                <w:bCs/>
                <w:sz w:val="18"/>
                <w:szCs w:val="18"/>
                <w:lang w:val="en-GB" w:eastAsia="en-GB"/>
              </w:rPr>
              <w:t>ctual value is expected to be</w:t>
            </w:r>
            <w:r w:rsidR="00D36A62">
              <w:rPr>
                <w:rFonts w:ascii="Times New Roman" w:eastAsia="Times New Roman" w:hAnsi="Times New Roman" w:cs="Times New Roman"/>
                <w:bCs/>
                <w:sz w:val="18"/>
                <w:szCs w:val="18"/>
                <w:lang w:val="en-GB" w:eastAsia="en-GB"/>
              </w:rPr>
              <w:t xml:space="preserve"> available in July/August 2018.  </w:t>
            </w:r>
          </w:p>
        </w:tc>
      </w:tr>
      <w:tr w:rsidR="0090670F" w:rsidRPr="00610D76" w14:paraId="14B2F810" w14:textId="77777777" w:rsidTr="003B7A9E">
        <w:trPr>
          <w:trHeight w:val="390"/>
        </w:trPr>
        <w:tc>
          <w:tcPr>
            <w:tcW w:w="13151" w:type="dxa"/>
            <w:gridSpan w:val="9"/>
            <w:shd w:val="clear" w:color="000000" w:fill="00B050"/>
            <w:noWrap/>
            <w:vAlign w:val="center"/>
            <w:hideMark/>
          </w:tcPr>
          <w:p w14:paraId="694B9C2A" w14:textId="77777777" w:rsidR="0090670F" w:rsidRPr="00610D76" w:rsidRDefault="0090670F" w:rsidP="0090670F">
            <w:pPr>
              <w:spacing w:after="0" w:line="240" w:lineRule="auto"/>
              <w:rPr>
                <w:rFonts w:ascii="Times New Roman" w:eastAsia="Times New Roman" w:hAnsi="Times New Roman" w:cs="Times New Roman"/>
                <w:b/>
                <w:bCs/>
                <w:color w:val="FFFFFF"/>
                <w:sz w:val="18"/>
                <w:szCs w:val="18"/>
                <w:lang w:val="en-GB" w:eastAsia="en-GB"/>
              </w:rPr>
            </w:pPr>
            <w:r w:rsidRPr="00610D76">
              <w:rPr>
                <w:rFonts w:ascii="Times New Roman" w:eastAsia="Times New Roman" w:hAnsi="Times New Roman" w:cs="Times New Roman"/>
                <w:b/>
                <w:bCs/>
                <w:color w:val="FFFFFF"/>
                <w:sz w:val="18"/>
                <w:szCs w:val="18"/>
                <w:lang w:val="en-GB" w:eastAsia="en-GB"/>
              </w:rPr>
              <w:t>3. CORPORATE OVERSIGHT AND ASSURANCE (internal audit, investigations and corporate evaluations)</w:t>
            </w:r>
          </w:p>
        </w:tc>
      </w:tr>
      <w:tr w:rsidR="003B7A9E" w:rsidRPr="00610D76" w14:paraId="49DC4306" w14:textId="77777777" w:rsidTr="003B7A9E">
        <w:trPr>
          <w:trHeight w:val="990"/>
        </w:trPr>
        <w:tc>
          <w:tcPr>
            <w:tcW w:w="1376" w:type="dxa"/>
            <w:vMerge w:val="restart"/>
            <w:shd w:val="clear" w:color="auto" w:fill="auto"/>
            <w:vAlign w:val="center"/>
            <w:hideMark/>
          </w:tcPr>
          <w:p w14:paraId="30E33A81"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3.1</w:t>
            </w:r>
            <w:r w:rsidRPr="00610D76">
              <w:rPr>
                <w:rFonts w:ascii="Times New Roman" w:eastAsia="Times New Roman" w:hAnsi="Times New Roman" w:cs="Times New Roman"/>
                <w:sz w:val="18"/>
                <w:szCs w:val="18"/>
                <w:lang w:val="en-GB" w:eastAsia="en-GB"/>
              </w:rPr>
              <w:t xml:space="preserve"> Efficiency and effectiveness of UNDP operations </w:t>
            </w:r>
            <w:proofErr w:type="gramStart"/>
            <w:r w:rsidRPr="00610D76">
              <w:rPr>
                <w:rFonts w:ascii="Times New Roman" w:eastAsia="Times New Roman" w:hAnsi="Times New Roman" w:cs="Times New Roman"/>
                <w:sz w:val="18"/>
                <w:szCs w:val="18"/>
                <w:lang w:val="en-GB" w:eastAsia="en-GB"/>
              </w:rPr>
              <w:t>improved</w:t>
            </w:r>
            <w:proofErr w:type="gramEnd"/>
            <w:r w:rsidRPr="00610D76">
              <w:rPr>
                <w:rFonts w:ascii="Times New Roman" w:eastAsia="Times New Roman" w:hAnsi="Times New Roman" w:cs="Times New Roman"/>
                <w:sz w:val="18"/>
                <w:szCs w:val="18"/>
                <w:lang w:val="en-GB" w:eastAsia="en-GB"/>
              </w:rPr>
              <w:t xml:space="preserve"> and development effectiveness enhanced with support from The Evaluation Office and the Office of Audits</w:t>
            </w:r>
          </w:p>
        </w:tc>
        <w:tc>
          <w:tcPr>
            <w:tcW w:w="399" w:type="dxa"/>
            <w:shd w:val="clear" w:color="auto" w:fill="auto"/>
            <w:vAlign w:val="center"/>
            <w:hideMark/>
          </w:tcPr>
          <w:p w14:paraId="184845A6"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19</w:t>
            </w:r>
          </w:p>
        </w:tc>
        <w:tc>
          <w:tcPr>
            <w:tcW w:w="4706" w:type="dxa"/>
            <w:shd w:val="clear" w:color="000000" w:fill="FFFFFF"/>
            <w:vAlign w:val="center"/>
            <w:hideMark/>
          </w:tcPr>
          <w:p w14:paraId="27A4C287" w14:textId="0B9108B6"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decentralized evaluations assessed which are rated of satisfactory </w:t>
            </w:r>
            <w:r>
              <w:rPr>
                <w:rFonts w:ascii="Times New Roman" w:eastAsia="Times New Roman" w:hAnsi="Times New Roman" w:cs="Times New Roman"/>
                <w:sz w:val="18"/>
                <w:szCs w:val="18"/>
                <w:lang w:val="en-GB" w:eastAsia="en-GB"/>
              </w:rPr>
              <w:t xml:space="preserve">or partially satisfactory </w:t>
            </w:r>
            <w:r w:rsidRPr="00610D76">
              <w:rPr>
                <w:rFonts w:ascii="Times New Roman" w:eastAsia="Times New Roman" w:hAnsi="Times New Roman" w:cs="Times New Roman"/>
                <w:sz w:val="18"/>
                <w:szCs w:val="18"/>
                <w:lang w:val="en-GB" w:eastAsia="en-GB"/>
              </w:rPr>
              <w:t xml:space="preserve">quality, including having met UNEG gender-related norms and standards </w:t>
            </w:r>
            <w:r w:rsidRPr="00610D76">
              <w:rPr>
                <w:rFonts w:ascii="Times New Roman" w:eastAsia="Times New Roman" w:hAnsi="Times New Roman" w:cs="Times New Roman"/>
                <w:b/>
                <w:bCs/>
                <w:sz w:val="18"/>
                <w:szCs w:val="18"/>
                <w:lang w:val="en-GB" w:eastAsia="en-GB"/>
              </w:rPr>
              <w:t>(SWAP-related indicator)</w:t>
            </w:r>
            <w:r w:rsidRPr="00610D76">
              <w:rPr>
                <w:rFonts w:ascii="Times New Roman" w:eastAsia="Times New Roman" w:hAnsi="Times New Roman" w:cs="Times New Roman"/>
                <w:sz w:val="18"/>
                <w:szCs w:val="18"/>
                <w:lang w:val="en-GB" w:eastAsia="en-GB"/>
              </w:rPr>
              <w:t>.</w:t>
            </w:r>
          </w:p>
        </w:tc>
        <w:tc>
          <w:tcPr>
            <w:tcW w:w="1260" w:type="dxa"/>
            <w:shd w:val="clear" w:color="000000" w:fill="FFFFFF"/>
            <w:vAlign w:val="center"/>
            <w:hideMark/>
          </w:tcPr>
          <w:p w14:paraId="76C78AFC"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39%</w:t>
            </w:r>
          </w:p>
        </w:tc>
        <w:tc>
          <w:tcPr>
            <w:tcW w:w="1119" w:type="dxa"/>
            <w:shd w:val="clear" w:color="000000" w:fill="FFFFFF"/>
            <w:vAlign w:val="center"/>
            <w:hideMark/>
          </w:tcPr>
          <w:p w14:paraId="602BCC7F"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52%</w:t>
            </w:r>
          </w:p>
        </w:tc>
        <w:tc>
          <w:tcPr>
            <w:tcW w:w="1043" w:type="dxa"/>
            <w:shd w:val="clear" w:color="auto" w:fill="auto"/>
            <w:vAlign w:val="center"/>
            <w:hideMark/>
          </w:tcPr>
          <w:p w14:paraId="0B511428" w14:textId="2FFD1056"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76</w:t>
            </w:r>
            <w:r w:rsidRPr="00610D76">
              <w:rPr>
                <w:rFonts w:ascii="Times New Roman" w:eastAsia="Times New Roman" w:hAnsi="Times New Roman" w:cs="Times New Roman"/>
                <w:sz w:val="18"/>
                <w:szCs w:val="18"/>
                <w:lang w:val="en-GB" w:eastAsia="en-GB"/>
              </w:rPr>
              <w:t>%</w:t>
            </w:r>
          </w:p>
        </w:tc>
        <w:tc>
          <w:tcPr>
            <w:tcW w:w="1080" w:type="dxa"/>
            <w:shd w:val="clear" w:color="000000" w:fill="FFFFFF"/>
            <w:vAlign w:val="center"/>
            <w:hideMark/>
          </w:tcPr>
          <w:p w14:paraId="407F0B36" w14:textId="63417A94"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74</w:t>
            </w:r>
            <w:r w:rsidRPr="00610D76">
              <w:rPr>
                <w:rFonts w:ascii="Times New Roman" w:eastAsia="Times New Roman" w:hAnsi="Times New Roman" w:cs="Times New Roman"/>
                <w:sz w:val="18"/>
                <w:szCs w:val="18"/>
                <w:lang w:val="en-GB" w:eastAsia="en-GB"/>
              </w:rPr>
              <w:t>%</w:t>
            </w:r>
          </w:p>
        </w:tc>
        <w:tc>
          <w:tcPr>
            <w:tcW w:w="1081" w:type="dxa"/>
            <w:shd w:val="clear" w:color="000000" w:fill="FFFFFF"/>
            <w:vAlign w:val="center"/>
          </w:tcPr>
          <w:p w14:paraId="64DDF7CC" w14:textId="620878D9"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color w:val="000000"/>
                <w:sz w:val="18"/>
                <w:szCs w:val="18"/>
                <w:lang w:val="en-GB" w:eastAsia="en-GB"/>
              </w:rPr>
              <w:t>75</w:t>
            </w:r>
            <w:r w:rsidRPr="00610D76">
              <w:rPr>
                <w:rFonts w:ascii="Times New Roman" w:eastAsia="Times New Roman" w:hAnsi="Times New Roman" w:cs="Times New Roman"/>
                <w:color w:val="000000"/>
                <w:sz w:val="18"/>
                <w:szCs w:val="18"/>
                <w:lang w:val="en-GB" w:eastAsia="en-GB"/>
              </w:rPr>
              <w:t>%</w:t>
            </w:r>
          </w:p>
        </w:tc>
        <w:tc>
          <w:tcPr>
            <w:tcW w:w="1087" w:type="dxa"/>
            <w:shd w:val="clear" w:color="auto" w:fill="auto"/>
            <w:noWrap/>
            <w:vAlign w:val="center"/>
          </w:tcPr>
          <w:p w14:paraId="32783D81" w14:textId="4A70635A" w:rsidR="003B7A9E" w:rsidRPr="00610D76" w:rsidRDefault="0004118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7</w:t>
            </w:r>
            <w:r w:rsidR="0000783F">
              <w:rPr>
                <w:rFonts w:ascii="Times New Roman" w:eastAsia="Times New Roman" w:hAnsi="Times New Roman" w:cs="Times New Roman"/>
                <w:color w:val="000000"/>
                <w:sz w:val="18"/>
                <w:szCs w:val="18"/>
                <w:lang w:val="en-GB" w:eastAsia="en-GB"/>
              </w:rPr>
              <w:t>4</w:t>
            </w:r>
            <w:r w:rsidR="0099698E">
              <w:rPr>
                <w:rFonts w:ascii="Times New Roman" w:eastAsia="Times New Roman" w:hAnsi="Times New Roman" w:cs="Times New Roman"/>
                <w:color w:val="000000"/>
                <w:sz w:val="18"/>
                <w:szCs w:val="18"/>
                <w:lang w:val="en-GB" w:eastAsia="en-GB"/>
              </w:rPr>
              <w:t>%</w:t>
            </w:r>
          </w:p>
        </w:tc>
      </w:tr>
      <w:tr w:rsidR="0090670F" w:rsidRPr="00610D76" w14:paraId="17151A28" w14:textId="77777777" w:rsidTr="003B7A9E">
        <w:trPr>
          <w:trHeight w:val="660"/>
        </w:trPr>
        <w:tc>
          <w:tcPr>
            <w:tcW w:w="1376" w:type="dxa"/>
            <w:vMerge/>
            <w:vAlign w:val="center"/>
            <w:hideMark/>
          </w:tcPr>
          <w:p w14:paraId="220409C2"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0FF72362" w14:textId="7ED08B14" w:rsidR="0090670F" w:rsidRPr="0000783F" w:rsidRDefault="0090670F" w:rsidP="0000783F">
            <w:pPr>
              <w:spacing w:after="0" w:line="0" w:lineRule="atLeast"/>
              <w:rPr>
                <w:rFonts w:ascii="Times New Roman" w:eastAsia="Times New Roman" w:hAnsi="Times New Roman" w:cs="Times New Roman"/>
                <w:sz w:val="18"/>
                <w:szCs w:val="18"/>
                <w:lang w:val="en-GB" w:eastAsia="en-GB"/>
              </w:rPr>
            </w:pPr>
            <w:bookmarkStart w:id="19" w:name="_Hlk513213770"/>
            <w:r w:rsidRPr="0000783F">
              <w:rPr>
                <w:rFonts w:ascii="Times New Roman" w:eastAsia="Times New Roman" w:hAnsi="Times New Roman" w:cs="Times New Roman"/>
                <w:sz w:val="18"/>
                <w:szCs w:val="18"/>
                <w:lang w:val="en-GB" w:eastAsia="en-GB"/>
              </w:rPr>
              <w:t>Note</w:t>
            </w:r>
            <w:bookmarkEnd w:id="19"/>
            <w:r w:rsidR="0000783F" w:rsidRPr="0000783F">
              <w:rPr>
                <w:rFonts w:ascii="Times New Roman" w:eastAsia="Times New Roman" w:hAnsi="Times New Roman" w:cs="Times New Roman"/>
                <w:sz w:val="18"/>
                <w:szCs w:val="18"/>
                <w:lang w:val="en-GB" w:eastAsia="en-GB"/>
              </w:rPr>
              <w:t>: The 2013 baseline is calculated based on the assessment of 269 decentralized evaluations conducted in 2013. The 2014 actual was derived from a sample of 42 decentralized evaluations conducted that year. Under the new Evaluation Policy, adopted by the Executive Board in 2016, the Independent Evaluation Office revised the methodology to assess the quality of decentralized evaluations. The revised methodology has been applied to 170 decentralized evaluations conducted in 2016, and 84 of the 266 evaluations conducted in 2015. As with the Independent Evaluation Office report on evaluations, the indicator is calculated based on the sum of decentralized evaluations assessed as either satisfactory (including both ‘highly satisfactory’ and ‘satisfactory’) or moderately satisfactory (in 2015 this was 25 percent satisfactory and 51 percent moderately satisfactory, and in 2016 it was 27 percent satisfactory and 47 percent moderately satisfactory). In 2017, 261 decentralized evaluations were quality assessed out of which 21 percen</w:t>
            </w:r>
            <w:r w:rsidR="0000783F">
              <w:rPr>
                <w:rFonts w:ascii="Times New Roman" w:eastAsia="Times New Roman" w:hAnsi="Times New Roman" w:cs="Times New Roman"/>
                <w:sz w:val="18"/>
                <w:szCs w:val="18"/>
                <w:lang w:val="en-GB" w:eastAsia="en-GB"/>
              </w:rPr>
              <w:t>t were rated satisfactory (1% highly satisfactory and 20% satisfactory</w:t>
            </w:r>
            <w:r w:rsidR="0000783F" w:rsidRPr="0000783F">
              <w:rPr>
                <w:rFonts w:ascii="Times New Roman" w:eastAsia="Times New Roman" w:hAnsi="Times New Roman" w:cs="Times New Roman"/>
                <w:sz w:val="18"/>
                <w:szCs w:val="18"/>
                <w:lang w:val="en-GB" w:eastAsia="en-GB"/>
              </w:rPr>
              <w:t xml:space="preserve">) and 53 percent were rated moderately satisfactory. </w:t>
            </w:r>
          </w:p>
        </w:tc>
      </w:tr>
      <w:tr w:rsidR="0090670F" w:rsidRPr="00610D76" w14:paraId="4B1F520C" w14:textId="77777777" w:rsidTr="003B7A9E">
        <w:trPr>
          <w:trHeight w:val="300"/>
        </w:trPr>
        <w:tc>
          <w:tcPr>
            <w:tcW w:w="1376" w:type="dxa"/>
            <w:vMerge/>
            <w:vAlign w:val="center"/>
            <w:hideMark/>
          </w:tcPr>
          <w:p w14:paraId="1F9922CF"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restart"/>
            <w:shd w:val="clear" w:color="auto" w:fill="auto"/>
            <w:vAlign w:val="center"/>
            <w:hideMark/>
          </w:tcPr>
          <w:p w14:paraId="50D93478"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20</w:t>
            </w:r>
          </w:p>
        </w:tc>
        <w:tc>
          <w:tcPr>
            <w:tcW w:w="4706" w:type="dxa"/>
            <w:shd w:val="clear" w:color="auto" w:fill="auto"/>
            <w:vAlign w:val="center"/>
            <w:hideMark/>
          </w:tcPr>
          <w:p w14:paraId="37BEAE32"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internal audits </w:t>
            </w:r>
            <w:r w:rsidR="001A1030" w:rsidRPr="00610D76">
              <w:rPr>
                <w:rFonts w:ascii="Times New Roman" w:eastAsia="Times New Roman" w:hAnsi="Times New Roman" w:cs="Times New Roman"/>
                <w:sz w:val="18"/>
                <w:szCs w:val="18"/>
                <w:lang w:val="en-GB" w:eastAsia="en-GB"/>
              </w:rPr>
              <w:t>that are rated as:</w:t>
            </w:r>
          </w:p>
        </w:tc>
        <w:tc>
          <w:tcPr>
            <w:tcW w:w="1260" w:type="dxa"/>
            <w:shd w:val="clear" w:color="auto" w:fill="auto"/>
            <w:vAlign w:val="center"/>
            <w:hideMark/>
          </w:tcPr>
          <w:p w14:paraId="292D7C66"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(average 2011-2013)</w:t>
            </w:r>
          </w:p>
        </w:tc>
        <w:tc>
          <w:tcPr>
            <w:tcW w:w="1119" w:type="dxa"/>
            <w:shd w:val="clear" w:color="auto" w:fill="auto"/>
            <w:vAlign w:val="center"/>
            <w:hideMark/>
          </w:tcPr>
          <w:p w14:paraId="510A0C6D"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auto" w:fill="auto"/>
            <w:vAlign w:val="center"/>
            <w:hideMark/>
          </w:tcPr>
          <w:p w14:paraId="098B945B"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auto" w:fill="auto"/>
            <w:vAlign w:val="center"/>
            <w:hideMark/>
          </w:tcPr>
          <w:p w14:paraId="4AC729F8"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1" w:type="dxa"/>
            <w:shd w:val="clear" w:color="auto" w:fill="auto"/>
            <w:vAlign w:val="center"/>
            <w:hideMark/>
          </w:tcPr>
          <w:p w14:paraId="55A1F0CD"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auto" w:fill="auto"/>
            <w:vAlign w:val="center"/>
            <w:hideMark/>
          </w:tcPr>
          <w:p w14:paraId="409FBCEB"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r>
      <w:tr w:rsidR="0099698E" w:rsidRPr="00610D76" w14:paraId="1327FA13" w14:textId="77777777" w:rsidTr="0099698E">
        <w:trPr>
          <w:trHeight w:val="300"/>
        </w:trPr>
        <w:tc>
          <w:tcPr>
            <w:tcW w:w="1376" w:type="dxa"/>
            <w:vMerge/>
            <w:vAlign w:val="center"/>
            <w:hideMark/>
          </w:tcPr>
          <w:p w14:paraId="0B9B6590"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6393F890"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3EB38F71" w14:textId="77777777" w:rsidR="0099698E" w:rsidRPr="00610D76" w:rsidRDefault="0099698E" w:rsidP="00A74865">
            <w:pPr>
              <w:pStyle w:val="ListParagraph"/>
              <w:numPr>
                <w:ilvl w:val="0"/>
                <w:numId w:val="61"/>
              </w:numPr>
              <w:ind w:left="282" w:hanging="18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Satisfactory</w:t>
            </w:r>
          </w:p>
        </w:tc>
        <w:tc>
          <w:tcPr>
            <w:tcW w:w="1260" w:type="dxa"/>
            <w:shd w:val="clear" w:color="auto" w:fill="auto"/>
            <w:vAlign w:val="center"/>
            <w:hideMark/>
          </w:tcPr>
          <w:p w14:paraId="0992C7CF"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35%</w:t>
            </w:r>
          </w:p>
        </w:tc>
        <w:tc>
          <w:tcPr>
            <w:tcW w:w="1119" w:type="dxa"/>
            <w:shd w:val="clear" w:color="auto" w:fill="auto"/>
            <w:vAlign w:val="center"/>
            <w:hideMark/>
          </w:tcPr>
          <w:p w14:paraId="5F07F6F0"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36%</w:t>
            </w:r>
          </w:p>
        </w:tc>
        <w:tc>
          <w:tcPr>
            <w:tcW w:w="1043" w:type="dxa"/>
            <w:shd w:val="clear" w:color="auto" w:fill="auto"/>
            <w:vAlign w:val="center"/>
            <w:hideMark/>
          </w:tcPr>
          <w:p w14:paraId="4F992B81"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31%</w:t>
            </w:r>
          </w:p>
        </w:tc>
        <w:tc>
          <w:tcPr>
            <w:tcW w:w="1080" w:type="dxa"/>
            <w:shd w:val="clear" w:color="auto" w:fill="auto"/>
            <w:vAlign w:val="center"/>
            <w:hideMark/>
          </w:tcPr>
          <w:p w14:paraId="4226D74B" w14:textId="1E7A670B"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33%</w:t>
            </w:r>
          </w:p>
        </w:tc>
        <w:tc>
          <w:tcPr>
            <w:tcW w:w="1081" w:type="dxa"/>
            <w:shd w:val="clear" w:color="000000" w:fill="FFFFFF"/>
            <w:vAlign w:val="center"/>
          </w:tcPr>
          <w:p w14:paraId="671E3382" w14:textId="58CFDC00"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 xml:space="preserve"> &gt;30%</w:t>
            </w:r>
          </w:p>
        </w:tc>
        <w:tc>
          <w:tcPr>
            <w:tcW w:w="1087" w:type="dxa"/>
            <w:shd w:val="clear" w:color="auto" w:fill="auto"/>
            <w:vAlign w:val="center"/>
          </w:tcPr>
          <w:p w14:paraId="0CAAE536" w14:textId="5A48FEE2" w:rsidR="0099698E" w:rsidRPr="0099698E" w:rsidRDefault="0099698E" w:rsidP="0099698E">
            <w:pPr>
              <w:spacing w:after="0" w:line="240" w:lineRule="auto"/>
              <w:jc w:val="center"/>
              <w:rPr>
                <w:rFonts w:ascii="Times New Roman" w:eastAsia="Times New Roman" w:hAnsi="Times New Roman" w:cs="Times New Roman"/>
                <w:color w:val="000000"/>
                <w:sz w:val="18"/>
                <w:szCs w:val="18"/>
                <w:lang w:val="en-GB" w:eastAsia="en-GB"/>
              </w:rPr>
            </w:pPr>
            <w:r w:rsidRPr="0099698E">
              <w:rPr>
                <w:rFonts w:ascii="Times New Roman" w:hAnsi="Times New Roman" w:cs="Times New Roman"/>
                <w:sz w:val="18"/>
              </w:rPr>
              <w:t>37%</w:t>
            </w:r>
          </w:p>
        </w:tc>
      </w:tr>
      <w:tr w:rsidR="0099698E" w:rsidRPr="00610D76" w14:paraId="79ABD58D" w14:textId="77777777" w:rsidTr="0099698E">
        <w:trPr>
          <w:trHeight w:val="300"/>
        </w:trPr>
        <w:tc>
          <w:tcPr>
            <w:tcW w:w="1376" w:type="dxa"/>
            <w:vMerge/>
            <w:vAlign w:val="center"/>
            <w:hideMark/>
          </w:tcPr>
          <w:p w14:paraId="7FB159E1"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51D208AB"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01A372C0" w14:textId="77777777" w:rsidR="0099698E" w:rsidRPr="00610D76" w:rsidRDefault="0099698E" w:rsidP="00A74865">
            <w:pPr>
              <w:pStyle w:val="ListParagraph"/>
              <w:numPr>
                <w:ilvl w:val="0"/>
                <w:numId w:val="61"/>
              </w:numPr>
              <w:ind w:left="282" w:hanging="18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Partially satisfactory</w:t>
            </w:r>
          </w:p>
        </w:tc>
        <w:tc>
          <w:tcPr>
            <w:tcW w:w="1260" w:type="dxa"/>
            <w:shd w:val="clear" w:color="auto" w:fill="auto"/>
            <w:vAlign w:val="center"/>
            <w:hideMark/>
          </w:tcPr>
          <w:p w14:paraId="7675CF11"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58%</w:t>
            </w:r>
          </w:p>
        </w:tc>
        <w:tc>
          <w:tcPr>
            <w:tcW w:w="1119" w:type="dxa"/>
            <w:shd w:val="clear" w:color="auto" w:fill="auto"/>
            <w:vAlign w:val="center"/>
            <w:hideMark/>
          </w:tcPr>
          <w:p w14:paraId="2095BC89"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57%</w:t>
            </w:r>
          </w:p>
        </w:tc>
        <w:tc>
          <w:tcPr>
            <w:tcW w:w="1043" w:type="dxa"/>
            <w:shd w:val="clear" w:color="auto" w:fill="auto"/>
            <w:vAlign w:val="center"/>
            <w:hideMark/>
          </w:tcPr>
          <w:p w14:paraId="2B6E8E71"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58%</w:t>
            </w:r>
          </w:p>
        </w:tc>
        <w:tc>
          <w:tcPr>
            <w:tcW w:w="1080" w:type="dxa"/>
            <w:shd w:val="clear" w:color="auto" w:fill="auto"/>
            <w:vAlign w:val="center"/>
            <w:hideMark/>
          </w:tcPr>
          <w:p w14:paraId="4B5B4125" w14:textId="2AA8068C"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62%</w:t>
            </w:r>
          </w:p>
        </w:tc>
        <w:tc>
          <w:tcPr>
            <w:tcW w:w="1081" w:type="dxa"/>
            <w:shd w:val="clear" w:color="000000" w:fill="FFFFFF"/>
            <w:vAlign w:val="center"/>
          </w:tcPr>
          <w:p w14:paraId="06DEF5D9" w14:textId="0B0FF9A3"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&lt;65%</w:t>
            </w:r>
          </w:p>
        </w:tc>
        <w:tc>
          <w:tcPr>
            <w:tcW w:w="1087" w:type="dxa"/>
            <w:shd w:val="clear" w:color="auto" w:fill="auto"/>
            <w:vAlign w:val="center"/>
          </w:tcPr>
          <w:p w14:paraId="328A2B4C" w14:textId="3D6701D6" w:rsidR="0099698E" w:rsidRPr="0099698E" w:rsidRDefault="0099698E" w:rsidP="0099698E">
            <w:pPr>
              <w:spacing w:after="0" w:line="240" w:lineRule="auto"/>
              <w:jc w:val="center"/>
              <w:rPr>
                <w:rFonts w:ascii="Times New Roman" w:eastAsia="Times New Roman" w:hAnsi="Times New Roman" w:cs="Times New Roman"/>
                <w:color w:val="000000"/>
                <w:sz w:val="18"/>
                <w:szCs w:val="18"/>
                <w:lang w:val="en-GB" w:eastAsia="en-GB"/>
              </w:rPr>
            </w:pPr>
            <w:r w:rsidRPr="0099698E">
              <w:rPr>
                <w:rFonts w:ascii="Times New Roman" w:hAnsi="Times New Roman" w:cs="Times New Roman"/>
                <w:sz w:val="18"/>
              </w:rPr>
              <w:t>59%</w:t>
            </w:r>
          </w:p>
        </w:tc>
      </w:tr>
      <w:tr w:rsidR="0099698E" w:rsidRPr="00610D76" w14:paraId="19EFAE0A" w14:textId="77777777" w:rsidTr="0099698E">
        <w:trPr>
          <w:trHeight w:val="300"/>
        </w:trPr>
        <w:tc>
          <w:tcPr>
            <w:tcW w:w="1376" w:type="dxa"/>
            <w:vMerge/>
            <w:vAlign w:val="center"/>
            <w:hideMark/>
          </w:tcPr>
          <w:p w14:paraId="502C8559"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57047C60" w14:textId="7777777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62244EEE" w14:textId="77777777" w:rsidR="0099698E" w:rsidRPr="00610D76" w:rsidRDefault="0099698E" w:rsidP="00A74865">
            <w:pPr>
              <w:pStyle w:val="ListParagraph"/>
              <w:numPr>
                <w:ilvl w:val="0"/>
                <w:numId w:val="61"/>
              </w:numPr>
              <w:ind w:left="282" w:hanging="18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Unsatisfactory</w:t>
            </w:r>
          </w:p>
        </w:tc>
        <w:tc>
          <w:tcPr>
            <w:tcW w:w="1260" w:type="dxa"/>
            <w:shd w:val="clear" w:color="auto" w:fill="auto"/>
            <w:vAlign w:val="center"/>
            <w:hideMark/>
          </w:tcPr>
          <w:p w14:paraId="25F4FB6C"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w:t>
            </w:r>
          </w:p>
        </w:tc>
        <w:tc>
          <w:tcPr>
            <w:tcW w:w="1119" w:type="dxa"/>
            <w:shd w:val="clear" w:color="auto" w:fill="auto"/>
            <w:vAlign w:val="center"/>
            <w:hideMark/>
          </w:tcPr>
          <w:p w14:paraId="425E147C"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w:t>
            </w:r>
          </w:p>
        </w:tc>
        <w:tc>
          <w:tcPr>
            <w:tcW w:w="1043" w:type="dxa"/>
            <w:shd w:val="clear" w:color="auto" w:fill="auto"/>
            <w:vAlign w:val="center"/>
            <w:hideMark/>
          </w:tcPr>
          <w:p w14:paraId="2E44A001" w14:textId="77777777"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11%</w:t>
            </w:r>
          </w:p>
        </w:tc>
        <w:tc>
          <w:tcPr>
            <w:tcW w:w="1080" w:type="dxa"/>
            <w:shd w:val="clear" w:color="auto" w:fill="auto"/>
            <w:vAlign w:val="center"/>
            <w:hideMark/>
          </w:tcPr>
          <w:p w14:paraId="19BB20BB" w14:textId="3AA9C5A6"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w:t>
            </w:r>
          </w:p>
        </w:tc>
        <w:tc>
          <w:tcPr>
            <w:tcW w:w="1081" w:type="dxa"/>
            <w:shd w:val="clear" w:color="000000" w:fill="FFFFFF"/>
            <w:vAlign w:val="center"/>
          </w:tcPr>
          <w:p w14:paraId="3AE35BA8" w14:textId="1E103890" w:rsidR="0099698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&lt;15%</w:t>
            </w:r>
          </w:p>
        </w:tc>
        <w:tc>
          <w:tcPr>
            <w:tcW w:w="1087" w:type="dxa"/>
            <w:shd w:val="clear" w:color="auto" w:fill="auto"/>
            <w:vAlign w:val="center"/>
          </w:tcPr>
          <w:p w14:paraId="3F401EF0" w14:textId="33BE5180" w:rsidR="0099698E" w:rsidRPr="0099698E" w:rsidRDefault="0099698E" w:rsidP="0099698E">
            <w:pPr>
              <w:spacing w:after="0" w:line="240" w:lineRule="auto"/>
              <w:jc w:val="center"/>
              <w:rPr>
                <w:rFonts w:ascii="Times New Roman" w:eastAsia="Times New Roman" w:hAnsi="Times New Roman" w:cs="Times New Roman"/>
                <w:color w:val="000000"/>
                <w:sz w:val="18"/>
                <w:szCs w:val="18"/>
                <w:lang w:val="en-GB" w:eastAsia="en-GB"/>
              </w:rPr>
            </w:pPr>
            <w:r w:rsidRPr="0099698E">
              <w:rPr>
                <w:rFonts w:ascii="Times New Roman" w:hAnsi="Times New Roman" w:cs="Times New Roman"/>
                <w:sz w:val="18"/>
              </w:rPr>
              <w:t>4%</w:t>
            </w:r>
          </w:p>
        </w:tc>
      </w:tr>
      <w:tr w:rsidR="0090670F" w:rsidRPr="00610D76" w14:paraId="41D8AE68" w14:textId="77777777" w:rsidTr="003B7A9E">
        <w:trPr>
          <w:trHeight w:val="300"/>
        </w:trPr>
        <w:tc>
          <w:tcPr>
            <w:tcW w:w="1376" w:type="dxa"/>
            <w:vMerge/>
            <w:vAlign w:val="center"/>
            <w:hideMark/>
          </w:tcPr>
          <w:p w14:paraId="1AF468BD"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2D62C97E"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Note:</w:t>
            </w:r>
            <w:r w:rsidRPr="00610D76">
              <w:rPr>
                <w:rFonts w:ascii="Times New Roman" w:eastAsia="Times New Roman" w:hAnsi="Times New Roman" w:cs="Times New Roman"/>
                <w:sz w:val="18"/>
                <w:szCs w:val="18"/>
                <w:lang w:val="en-GB" w:eastAsia="en-GB"/>
              </w:rPr>
              <w:t xml:space="preserve"> Milestones and targets are set based on industry standards for audits.</w:t>
            </w:r>
          </w:p>
        </w:tc>
      </w:tr>
      <w:tr w:rsidR="003B7A9E" w:rsidRPr="00610D76" w14:paraId="62E990F2" w14:textId="77777777" w:rsidTr="003B7A9E">
        <w:trPr>
          <w:trHeight w:val="900"/>
        </w:trPr>
        <w:tc>
          <w:tcPr>
            <w:tcW w:w="1376" w:type="dxa"/>
            <w:vMerge/>
            <w:vAlign w:val="center"/>
            <w:hideMark/>
          </w:tcPr>
          <w:p w14:paraId="30A79822"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28842DB7"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21</w:t>
            </w:r>
          </w:p>
        </w:tc>
        <w:tc>
          <w:tcPr>
            <w:tcW w:w="4706" w:type="dxa"/>
            <w:shd w:val="clear" w:color="auto" w:fill="auto"/>
            <w:vAlign w:val="center"/>
            <w:hideMark/>
          </w:tcPr>
          <w:p w14:paraId="71DA8564"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audited expenditures that are unqualified </w:t>
            </w:r>
          </w:p>
        </w:tc>
        <w:tc>
          <w:tcPr>
            <w:tcW w:w="1260" w:type="dxa"/>
            <w:shd w:val="clear" w:color="auto" w:fill="auto"/>
            <w:vAlign w:val="center"/>
            <w:hideMark/>
          </w:tcPr>
          <w:p w14:paraId="673C4B35"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94.2% (2013)</w:t>
            </w:r>
          </w:p>
          <w:p w14:paraId="0F1E1017"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97.6% (average 2011-2013)</w:t>
            </w:r>
          </w:p>
        </w:tc>
        <w:tc>
          <w:tcPr>
            <w:tcW w:w="1119" w:type="dxa"/>
            <w:shd w:val="clear" w:color="auto" w:fill="auto"/>
            <w:vAlign w:val="center"/>
            <w:hideMark/>
          </w:tcPr>
          <w:p w14:paraId="0F5C020C"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95.20%</w:t>
            </w:r>
          </w:p>
        </w:tc>
        <w:tc>
          <w:tcPr>
            <w:tcW w:w="1043" w:type="dxa"/>
            <w:shd w:val="clear" w:color="auto" w:fill="auto"/>
            <w:vAlign w:val="center"/>
            <w:hideMark/>
          </w:tcPr>
          <w:p w14:paraId="57C748F8"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99.70%</w:t>
            </w:r>
          </w:p>
        </w:tc>
        <w:tc>
          <w:tcPr>
            <w:tcW w:w="1080" w:type="dxa"/>
            <w:shd w:val="clear" w:color="auto" w:fill="auto"/>
            <w:vAlign w:val="center"/>
            <w:hideMark/>
          </w:tcPr>
          <w:p w14:paraId="13473E4B" w14:textId="2636253E"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100%</w:t>
            </w:r>
          </w:p>
        </w:tc>
        <w:tc>
          <w:tcPr>
            <w:tcW w:w="1081" w:type="dxa"/>
            <w:shd w:val="clear" w:color="000000" w:fill="FFFFFF"/>
            <w:vAlign w:val="center"/>
          </w:tcPr>
          <w:p w14:paraId="2F2D81D0" w14:textId="063F8C60"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 98%</w:t>
            </w:r>
          </w:p>
        </w:tc>
        <w:tc>
          <w:tcPr>
            <w:tcW w:w="1087" w:type="dxa"/>
            <w:shd w:val="clear" w:color="auto" w:fill="auto"/>
            <w:noWrap/>
            <w:vAlign w:val="center"/>
          </w:tcPr>
          <w:p w14:paraId="7FD9D5BC" w14:textId="58E156A3" w:rsidR="003B7A9E" w:rsidRPr="00610D76" w:rsidRDefault="009969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100%</w:t>
            </w:r>
          </w:p>
        </w:tc>
      </w:tr>
      <w:tr w:rsidR="003B7A9E" w:rsidRPr="00610D76" w14:paraId="5B2D42C0" w14:textId="77777777" w:rsidTr="003B7A9E">
        <w:trPr>
          <w:trHeight w:val="467"/>
        </w:trPr>
        <w:tc>
          <w:tcPr>
            <w:tcW w:w="1376" w:type="dxa"/>
            <w:vMerge w:val="restart"/>
            <w:shd w:val="clear" w:color="auto" w:fill="auto"/>
            <w:vAlign w:val="center"/>
            <w:hideMark/>
          </w:tcPr>
          <w:p w14:paraId="356A734C"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lastRenderedPageBreak/>
              <w:t xml:space="preserve">3.2 </w:t>
            </w:r>
            <w:r w:rsidRPr="00610D76">
              <w:rPr>
                <w:rFonts w:ascii="Times New Roman" w:eastAsia="Times New Roman" w:hAnsi="Times New Roman" w:cs="Times New Roman"/>
                <w:sz w:val="18"/>
                <w:szCs w:val="18"/>
                <w:lang w:val="en-GB" w:eastAsia="en-GB"/>
              </w:rPr>
              <w:t xml:space="preserve">Management action on evaluation and audit findings taken to improve efficiency and effectiveness </w:t>
            </w:r>
          </w:p>
        </w:tc>
        <w:tc>
          <w:tcPr>
            <w:tcW w:w="399" w:type="dxa"/>
            <w:vMerge w:val="restart"/>
            <w:shd w:val="clear" w:color="000000" w:fill="FFFFFF"/>
            <w:vAlign w:val="center"/>
            <w:hideMark/>
          </w:tcPr>
          <w:p w14:paraId="4FD60D37"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22</w:t>
            </w:r>
          </w:p>
        </w:tc>
        <w:tc>
          <w:tcPr>
            <w:tcW w:w="4706" w:type="dxa"/>
            <w:shd w:val="clear" w:color="000000" w:fill="FFFFFF"/>
            <w:vAlign w:val="center"/>
            <w:hideMark/>
          </w:tcPr>
          <w:p w14:paraId="61C5D251"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Implementation rate of agreed actions in evaluation management responses</w:t>
            </w:r>
          </w:p>
        </w:tc>
        <w:tc>
          <w:tcPr>
            <w:tcW w:w="1260" w:type="dxa"/>
            <w:shd w:val="clear" w:color="000000" w:fill="FFFFFF"/>
            <w:vAlign w:val="center"/>
            <w:hideMark/>
          </w:tcPr>
          <w:p w14:paraId="7D22575F"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297ED192"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000000" w:fill="FFFFFF"/>
            <w:vAlign w:val="center"/>
            <w:hideMark/>
          </w:tcPr>
          <w:p w14:paraId="013AA3D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auto" w:fill="auto"/>
            <w:vAlign w:val="center"/>
            <w:hideMark/>
          </w:tcPr>
          <w:p w14:paraId="41ABFB65" w14:textId="3F67D904"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1" w:type="dxa"/>
            <w:shd w:val="clear" w:color="auto" w:fill="auto"/>
            <w:vAlign w:val="center"/>
          </w:tcPr>
          <w:p w14:paraId="7DD82370" w14:textId="0DFD3617"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sz w:val="18"/>
                <w:szCs w:val="18"/>
                <w:lang w:val="en-GB" w:eastAsia="en-GB"/>
              </w:rPr>
              <w:t> </w:t>
            </w:r>
          </w:p>
        </w:tc>
        <w:tc>
          <w:tcPr>
            <w:tcW w:w="1087" w:type="dxa"/>
            <w:shd w:val="clear" w:color="auto" w:fill="auto"/>
            <w:vAlign w:val="center"/>
          </w:tcPr>
          <w:p w14:paraId="67D46B82" w14:textId="0EE3B0F4"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p>
        </w:tc>
      </w:tr>
      <w:tr w:rsidR="003B7A9E" w:rsidRPr="00610D76" w14:paraId="10B2724F" w14:textId="77777777" w:rsidTr="003B7A9E">
        <w:trPr>
          <w:trHeight w:val="300"/>
        </w:trPr>
        <w:tc>
          <w:tcPr>
            <w:tcW w:w="1376" w:type="dxa"/>
            <w:vMerge/>
            <w:vAlign w:val="center"/>
            <w:hideMark/>
          </w:tcPr>
          <w:p w14:paraId="7266A87F"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675B0DCA"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2B2CEFC0" w14:textId="77777777" w:rsidR="003B7A9E" w:rsidRPr="00610D76" w:rsidRDefault="003B7A9E" w:rsidP="00A74865">
            <w:pPr>
              <w:pStyle w:val="ListParagraph"/>
              <w:numPr>
                <w:ilvl w:val="0"/>
                <w:numId w:val="62"/>
              </w:numPr>
              <w:ind w:left="282" w:hanging="18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Decentralized evaluations</w:t>
            </w:r>
          </w:p>
        </w:tc>
        <w:tc>
          <w:tcPr>
            <w:tcW w:w="1260" w:type="dxa"/>
            <w:shd w:val="clear" w:color="000000" w:fill="FFFFFF"/>
            <w:vAlign w:val="center"/>
            <w:hideMark/>
          </w:tcPr>
          <w:p w14:paraId="75F66BC5"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68%</w:t>
            </w:r>
          </w:p>
        </w:tc>
        <w:tc>
          <w:tcPr>
            <w:tcW w:w="1119" w:type="dxa"/>
            <w:shd w:val="clear" w:color="000000" w:fill="FFFFFF"/>
            <w:vAlign w:val="center"/>
            <w:hideMark/>
          </w:tcPr>
          <w:p w14:paraId="0991484D"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78%</w:t>
            </w:r>
          </w:p>
        </w:tc>
        <w:tc>
          <w:tcPr>
            <w:tcW w:w="1043" w:type="dxa"/>
            <w:shd w:val="clear" w:color="000000" w:fill="FFFFFF"/>
            <w:vAlign w:val="center"/>
            <w:hideMark/>
          </w:tcPr>
          <w:p w14:paraId="258F5C75"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85.20%</w:t>
            </w:r>
          </w:p>
        </w:tc>
        <w:tc>
          <w:tcPr>
            <w:tcW w:w="1080" w:type="dxa"/>
            <w:shd w:val="clear" w:color="000000" w:fill="FFFFFF"/>
            <w:vAlign w:val="center"/>
            <w:hideMark/>
          </w:tcPr>
          <w:p w14:paraId="07DACDF9" w14:textId="0A302B55"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88%</w:t>
            </w:r>
          </w:p>
        </w:tc>
        <w:tc>
          <w:tcPr>
            <w:tcW w:w="1081" w:type="dxa"/>
            <w:shd w:val="clear" w:color="000000" w:fill="FFFFFF"/>
            <w:vAlign w:val="center"/>
          </w:tcPr>
          <w:p w14:paraId="701C7849" w14:textId="74FB1BCA"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&gt;95%</w:t>
            </w:r>
          </w:p>
        </w:tc>
        <w:tc>
          <w:tcPr>
            <w:tcW w:w="1087" w:type="dxa"/>
            <w:shd w:val="clear" w:color="auto" w:fill="auto"/>
            <w:vAlign w:val="center"/>
          </w:tcPr>
          <w:p w14:paraId="0F3F7684" w14:textId="57C5A040"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88%</w:t>
            </w:r>
          </w:p>
        </w:tc>
      </w:tr>
      <w:tr w:rsidR="003B7A9E" w:rsidRPr="00610D76" w14:paraId="5F46FF07" w14:textId="77777777" w:rsidTr="003B7A9E">
        <w:trPr>
          <w:trHeight w:val="300"/>
        </w:trPr>
        <w:tc>
          <w:tcPr>
            <w:tcW w:w="1376" w:type="dxa"/>
            <w:vMerge/>
            <w:vAlign w:val="center"/>
            <w:hideMark/>
          </w:tcPr>
          <w:p w14:paraId="28D7F7B3"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00464DF2"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2428EE12" w14:textId="77777777" w:rsidR="003B7A9E" w:rsidRPr="00610D76" w:rsidRDefault="003B7A9E" w:rsidP="00A74865">
            <w:pPr>
              <w:pStyle w:val="ListParagraph"/>
              <w:numPr>
                <w:ilvl w:val="0"/>
                <w:numId w:val="62"/>
              </w:numPr>
              <w:ind w:left="282" w:hanging="18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Independent evaluations</w:t>
            </w:r>
          </w:p>
        </w:tc>
        <w:tc>
          <w:tcPr>
            <w:tcW w:w="1260" w:type="dxa"/>
            <w:shd w:val="clear" w:color="000000" w:fill="FFFFFF"/>
            <w:vAlign w:val="center"/>
            <w:hideMark/>
          </w:tcPr>
          <w:p w14:paraId="5141E203"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119" w:type="dxa"/>
            <w:shd w:val="clear" w:color="000000" w:fill="FFFFFF"/>
            <w:vAlign w:val="center"/>
            <w:hideMark/>
          </w:tcPr>
          <w:p w14:paraId="67885B2A"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82%</w:t>
            </w:r>
          </w:p>
        </w:tc>
        <w:tc>
          <w:tcPr>
            <w:tcW w:w="1043" w:type="dxa"/>
            <w:shd w:val="clear" w:color="000000" w:fill="FFFFFF"/>
            <w:vAlign w:val="center"/>
            <w:hideMark/>
          </w:tcPr>
          <w:p w14:paraId="751E3E6F"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83.50%</w:t>
            </w:r>
          </w:p>
        </w:tc>
        <w:tc>
          <w:tcPr>
            <w:tcW w:w="1080" w:type="dxa"/>
            <w:shd w:val="clear" w:color="000000" w:fill="FFFFFF"/>
            <w:vAlign w:val="center"/>
            <w:hideMark/>
          </w:tcPr>
          <w:p w14:paraId="244E22E9" w14:textId="46D7742C"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96%</w:t>
            </w:r>
          </w:p>
        </w:tc>
        <w:tc>
          <w:tcPr>
            <w:tcW w:w="1081" w:type="dxa"/>
            <w:shd w:val="clear" w:color="000000" w:fill="FFFFFF"/>
            <w:vAlign w:val="center"/>
          </w:tcPr>
          <w:p w14:paraId="649DFE6A" w14:textId="5290A209"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 &gt;95%</w:t>
            </w:r>
          </w:p>
        </w:tc>
        <w:tc>
          <w:tcPr>
            <w:tcW w:w="1087" w:type="dxa"/>
            <w:shd w:val="clear" w:color="auto" w:fill="auto"/>
            <w:vAlign w:val="center"/>
          </w:tcPr>
          <w:p w14:paraId="1C360413" w14:textId="53A1ACD0"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91%</w:t>
            </w:r>
          </w:p>
        </w:tc>
      </w:tr>
      <w:tr w:rsidR="0090670F" w:rsidRPr="00610D76" w14:paraId="4B7161D8" w14:textId="77777777" w:rsidTr="003B7A9E">
        <w:trPr>
          <w:trHeight w:val="600"/>
        </w:trPr>
        <w:tc>
          <w:tcPr>
            <w:tcW w:w="1376" w:type="dxa"/>
            <w:vMerge/>
            <w:vAlign w:val="center"/>
            <w:hideMark/>
          </w:tcPr>
          <w:p w14:paraId="41B29D3D"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7C470400" w14:textId="187EDA86" w:rsidR="0090670F" w:rsidRPr="00610D76" w:rsidRDefault="0090670F" w:rsidP="003428E4">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 xml:space="preserve">The data source </w:t>
            </w:r>
            <w:r w:rsidR="00B205E7">
              <w:rPr>
                <w:rFonts w:ascii="Times New Roman" w:eastAsia="Times New Roman" w:hAnsi="Times New Roman" w:cs="Times New Roman"/>
                <w:sz w:val="18"/>
                <w:szCs w:val="18"/>
                <w:lang w:val="en-GB" w:eastAsia="en-GB"/>
              </w:rPr>
              <w:t>for</w:t>
            </w:r>
            <w:r w:rsidR="00B205E7"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this indicator is the Evaluations Resources Centre. The implementation rate is calculated as follows: total number of management responses </w:t>
            </w:r>
            <w:r w:rsidR="00B205E7">
              <w:rPr>
                <w:rFonts w:ascii="Times New Roman" w:eastAsia="Times New Roman" w:hAnsi="Times New Roman" w:cs="Times New Roman"/>
                <w:sz w:val="18"/>
                <w:szCs w:val="18"/>
                <w:lang w:val="en-GB" w:eastAsia="en-GB"/>
              </w:rPr>
              <w:t>that</w:t>
            </w:r>
            <w:r w:rsidR="00B205E7"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are “completed</w:t>
            </w:r>
            <w:r w:rsidR="00B205E7">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“on-going</w:t>
            </w:r>
            <w:r w:rsidR="00B205E7">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and “initiated” divided by the number of total actions</w:t>
            </w:r>
            <w:r w:rsidR="003428E4">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excluding those</w:t>
            </w:r>
            <w:r w:rsidR="003428E4">
              <w:rPr>
                <w:rFonts w:ascii="Times New Roman" w:eastAsia="Times New Roman" w:hAnsi="Times New Roman" w:cs="Times New Roman"/>
                <w:sz w:val="18"/>
                <w:szCs w:val="18"/>
                <w:lang w:val="en-GB" w:eastAsia="en-GB"/>
              </w:rPr>
              <w:t xml:space="preserve"> that</w:t>
            </w:r>
            <w:r w:rsidRPr="00610D76">
              <w:rPr>
                <w:rFonts w:ascii="Times New Roman" w:eastAsia="Times New Roman" w:hAnsi="Times New Roman" w:cs="Times New Roman"/>
                <w:sz w:val="18"/>
                <w:szCs w:val="18"/>
                <w:lang w:val="en-GB" w:eastAsia="en-GB"/>
              </w:rPr>
              <w:t xml:space="preserve"> are “no longer applicable</w:t>
            </w:r>
            <w:r w:rsidR="003428E4">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w:t>
            </w:r>
          </w:p>
        </w:tc>
      </w:tr>
      <w:tr w:rsidR="0090670F" w:rsidRPr="00610D76" w14:paraId="43DB4717" w14:textId="77777777" w:rsidTr="003B7A9E">
        <w:trPr>
          <w:trHeight w:val="300"/>
        </w:trPr>
        <w:tc>
          <w:tcPr>
            <w:tcW w:w="1376" w:type="dxa"/>
            <w:vMerge/>
            <w:vAlign w:val="center"/>
            <w:hideMark/>
          </w:tcPr>
          <w:p w14:paraId="57C38065"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restart"/>
            <w:shd w:val="clear" w:color="000000" w:fill="FFFFFF"/>
            <w:vAlign w:val="center"/>
            <w:hideMark/>
          </w:tcPr>
          <w:p w14:paraId="0221963C"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23</w:t>
            </w:r>
          </w:p>
        </w:tc>
        <w:tc>
          <w:tcPr>
            <w:tcW w:w="4706" w:type="dxa"/>
            <w:shd w:val="clear" w:color="000000" w:fill="FFFFFF"/>
            <w:vAlign w:val="center"/>
            <w:hideMark/>
          </w:tcPr>
          <w:p w14:paraId="5D8D32B8"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Rate of implementation of agreed upon:</w:t>
            </w:r>
          </w:p>
        </w:tc>
        <w:tc>
          <w:tcPr>
            <w:tcW w:w="1260" w:type="dxa"/>
            <w:shd w:val="clear" w:color="000000" w:fill="FFFFFF"/>
            <w:vAlign w:val="center"/>
            <w:hideMark/>
          </w:tcPr>
          <w:p w14:paraId="0CDF9C29"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797676CE"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000000" w:fill="FFFFFF"/>
            <w:vAlign w:val="center"/>
            <w:hideMark/>
          </w:tcPr>
          <w:p w14:paraId="50B8B997"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auto" w:fill="auto"/>
            <w:vAlign w:val="center"/>
            <w:hideMark/>
          </w:tcPr>
          <w:p w14:paraId="59B4C054"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1" w:type="dxa"/>
            <w:shd w:val="clear" w:color="auto" w:fill="auto"/>
            <w:vAlign w:val="center"/>
            <w:hideMark/>
          </w:tcPr>
          <w:p w14:paraId="064334A1"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auto" w:fill="auto"/>
            <w:vAlign w:val="center"/>
            <w:hideMark/>
          </w:tcPr>
          <w:p w14:paraId="5B46BD5C"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r>
      <w:tr w:rsidR="003B7A9E" w:rsidRPr="00610D76" w14:paraId="332B010C" w14:textId="77777777" w:rsidTr="003B7A9E">
        <w:trPr>
          <w:trHeight w:val="300"/>
        </w:trPr>
        <w:tc>
          <w:tcPr>
            <w:tcW w:w="1376" w:type="dxa"/>
            <w:vMerge/>
            <w:vAlign w:val="center"/>
            <w:hideMark/>
          </w:tcPr>
          <w:p w14:paraId="4E4320EF"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00535A07"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18B172EC" w14:textId="77777777" w:rsidR="003B7A9E" w:rsidRPr="00610D76" w:rsidRDefault="003B7A9E" w:rsidP="00A74865">
            <w:pPr>
              <w:pStyle w:val="ListParagraph"/>
              <w:numPr>
                <w:ilvl w:val="0"/>
                <w:numId w:val="63"/>
              </w:numPr>
              <w:ind w:left="282" w:hanging="27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 xml:space="preserve">internal audit recommendations </w:t>
            </w:r>
          </w:p>
        </w:tc>
        <w:tc>
          <w:tcPr>
            <w:tcW w:w="1260" w:type="dxa"/>
            <w:shd w:val="clear" w:color="000000" w:fill="FFFFFF"/>
            <w:vAlign w:val="center"/>
            <w:hideMark/>
          </w:tcPr>
          <w:p w14:paraId="6A9279EF"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88%</w:t>
            </w:r>
          </w:p>
        </w:tc>
        <w:tc>
          <w:tcPr>
            <w:tcW w:w="1119" w:type="dxa"/>
            <w:shd w:val="clear" w:color="000000" w:fill="FFFFFF"/>
            <w:vAlign w:val="center"/>
            <w:hideMark/>
          </w:tcPr>
          <w:p w14:paraId="105CC8DC"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81%</w:t>
            </w:r>
          </w:p>
        </w:tc>
        <w:tc>
          <w:tcPr>
            <w:tcW w:w="1043" w:type="dxa"/>
            <w:shd w:val="clear" w:color="000000" w:fill="FFFFFF"/>
            <w:vAlign w:val="center"/>
            <w:hideMark/>
          </w:tcPr>
          <w:p w14:paraId="52924F5A"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85%</w:t>
            </w:r>
          </w:p>
        </w:tc>
        <w:tc>
          <w:tcPr>
            <w:tcW w:w="1080" w:type="dxa"/>
            <w:shd w:val="clear" w:color="auto" w:fill="auto"/>
            <w:vAlign w:val="center"/>
            <w:hideMark/>
          </w:tcPr>
          <w:p w14:paraId="51FB08B6" w14:textId="0411C5E0"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sz w:val="18"/>
                <w:szCs w:val="18"/>
                <w:lang w:val="en-GB" w:eastAsia="en-GB"/>
              </w:rPr>
              <w:t>87%</w:t>
            </w:r>
          </w:p>
        </w:tc>
        <w:tc>
          <w:tcPr>
            <w:tcW w:w="1081" w:type="dxa"/>
            <w:shd w:val="clear" w:color="000000" w:fill="FFFFFF"/>
            <w:vAlign w:val="center"/>
          </w:tcPr>
          <w:p w14:paraId="2689FFDE" w14:textId="38E0D600"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 85%</w:t>
            </w:r>
          </w:p>
        </w:tc>
        <w:tc>
          <w:tcPr>
            <w:tcW w:w="1087" w:type="dxa"/>
            <w:shd w:val="clear" w:color="auto" w:fill="auto"/>
            <w:vAlign w:val="center"/>
          </w:tcPr>
          <w:p w14:paraId="1729A1A5" w14:textId="7C6F812C" w:rsidR="003B7A9E" w:rsidRPr="00610D76" w:rsidRDefault="009969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92%</w:t>
            </w:r>
          </w:p>
        </w:tc>
      </w:tr>
      <w:tr w:rsidR="003B7A9E" w:rsidRPr="00610D76" w14:paraId="4942447C" w14:textId="77777777" w:rsidTr="003B7A9E">
        <w:trPr>
          <w:trHeight w:val="300"/>
        </w:trPr>
        <w:tc>
          <w:tcPr>
            <w:tcW w:w="1376" w:type="dxa"/>
            <w:vMerge/>
            <w:vAlign w:val="center"/>
            <w:hideMark/>
          </w:tcPr>
          <w:p w14:paraId="13D3F57D"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457D84DE"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7B5F04EC" w14:textId="77777777" w:rsidR="003B7A9E" w:rsidRPr="00610D76" w:rsidRDefault="003B7A9E" w:rsidP="00A74865">
            <w:pPr>
              <w:pStyle w:val="ListParagraph"/>
              <w:numPr>
                <w:ilvl w:val="0"/>
                <w:numId w:val="63"/>
              </w:numPr>
              <w:ind w:left="282" w:hanging="27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external audit recommendations (UN Board of Auditors)</w:t>
            </w:r>
          </w:p>
        </w:tc>
        <w:tc>
          <w:tcPr>
            <w:tcW w:w="1260" w:type="dxa"/>
            <w:shd w:val="clear" w:color="000000" w:fill="FFFFFF"/>
            <w:vAlign w:val="center"/>
            <w:hideMark/>
          </w:tcPr>
          <w:p w14:paraId="074CCE7E"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119" w:type="dxa"/>
            <w:shd w:val="clear" w:color="000000" w:fill="FFFFFF"/>
            <w:vAlign w:val="center"/>
            <w:hideMark/>
          </w:tcPr>
          <w:p w14:paraId="289A7BE3"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96%</w:t>
            </w:r>
          </w:p>
        </w:tc>
        <w:tc>
          <w:tcPr>
            <w:tcW w:w="1043" w:type="dxa"/>
            <w:shd w:val="clear" w:color="000000" w:fill="FFFFFF"/>
            <w:vAlign w:val="center"/>
            <w:hideMark/>
          </w:tcPr>
          <w:p w14:paraId="498F6B3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92%</w:t>
            </w:r>
          </w:p>
        </w:tc>
        <w:tc>
          <w:tcPr>
            <w:tcW w:w="1080" w:type="dxa"/>
            <w:shd w:val="clear" w:color="auto" w:fill="auto"/>
            <w:vAlign w:val="center"/>
            <w:hideMark/>
          </w:tcPr>
          <w:p w14:paraId="1E10D5DA" w14:textId="28713AD2"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96%</w:t>
            </w:r>
          </w:p>
        </w:tc>
        <w:tc>
          <w:tcPr>
            <w:tcW w:w="1081" w:type="dxa"/>
            <w:shd w:val="clear" w:color="auto" w:fill="auto"/>
            <w:vAlign w:val="center"/>
          </w:tcPr>
          <w:p w14:paraId="06E8E0DE" w14:textId="1AEA5944"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85%</w:t>
            </w:r>
          </w:p>
        </w:tc>
        <w:tc>
          <w:tcPr>
            <w:tcW w:w="1087" w:type="dxa"/>
            <w:shd w:val="clear" w:color="auto" w:fill="auto"/>
            <w:vAlign w:val="center"/>
          </w:tcPr>
          <w:p w14:paraId="2F0761DE" w14:textId="5CBB7E7A" w:rsidR="003B7A9E" w:rsidRPr="00610D76" w:rsidRDefault="009969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96%</w:t>
            </w:r>
          </w:p>
        </w:tc>
      </w:tr>
      <w:tr w:rsidR="0090670F" w:rsidRPr="00610D76" w14:paraId="6B757ECA" w14:textId="77777777" w:rsidTr="003B7A9E">
        <w:trPr>
          <w:trHeight w:val="300"/>
        </w:trPr>
        <w:tc>
          <w:tcPr>
            <w:tcW w:w="1376" w:type="dxa"/>
            <w:vMerge/>
            <w:vAlign w:val="center"/>
            <w:hideMark/>
          </w:tcPr>
          <w:p w14:paraId="0E4A23CA"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4D4BAE96" w14:textId="6D2B4653"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Note:</w:t>
            </w:r>
            <w:r w:rsidRPr="00610D76">
              <w:rPr>
                <w:rFonts w:ascii="Times New Roman" w:eastAsia="Times New Roman" w:hAnsi="Times New Roman" w:cs="Times New Roman"/>
                <w:sz w:val="18"/>
                <w:szCs w:val="18"/>
                <w:lang w:val="en-GB" w:eastAsia="en-GB"/>
              </w:rPr>
              <w:t xml:space="preserve"> The indicator is disaggregated since tracking the implementation of audit recommendations is done separately. Recommendations tracked for the indicator are those that had a target implementation date of 31 Dec</w:t>
            </w:r>
            <w:r w:rsidR="003428E4">
              <w:rPr>
                <w:rFonts w:ascii="Times New Roman" w:eastAsia="Times New Roman" w:hAnsi="Times New Roman" w:cs="Times New Roman"/>
                <w:sz w:val="18"/>
                <w:szCs w:val="18"/>
                <w:lang w:val="en-GB" w:eastAsia="en-GB"/>
              </w:rPr>
              <w:t>ember</w:t>
            </w:r>
            <w:r w:rsidRPr="00610D76">
              <w:rPr>
                <w:rFonts w:ascii="Times New Roman" w:eastAsia="Times New Roman" w:hAnsi="Times New Roman" w:cs="Times New Roman"/>
                <w:sz w:val="18"/>
                <w:szCs w:val="18"/>
                <w:lang w:val="en-GB" w:eastAsia="en-GB"/>
              </w:rPr>
              <w:t xml:space="preserve"> 201</w:t>
            </w:r>
            <w:r w:rsidR="00E23267">
              <w:rPr>
                <w:rFonts w:ascii="Times New Roman" w:eastAsia="Times New Roman" w:hAnsi="Times New Roman" w:cs="Times New Roman"/>
                <w:sz w:val="18"/>
                <w:szCs w:val="18"/>
                <w:lang w:val="en-GB" w:eastAsia="en-GB"/>
              </w:rPr>
              <w:t>7.</w:t>
            </w:r>
            <w:r w:rsidRPr="00610D76">
              <w:rPr>
                <w:rFonts w:ascii="Times New Roman" w:eastAsia="Times New Roman" w:hAnsi="Times New Roman" w:cs="Times New Roman"/>
                <w:sz w:val="18"/>
                <w:szCs w:val="18"/>
                <w:lang w:val="en-GB" w:eastAsia="en-GB"/>
              </w:rPr>
              <w:t xml:space="preserve"> Milestones and targets are set based on industry standards for audits.</w:t>
            </w:r>
          </w:p>
        </w:tc>
      </w:tr>
      <w:tr w:rsidR="0090670F" w:rsidRPr="00610D76" w14:paraId="044E3774" w14:textId="77777777" w:rsidTr="003B7A9E">
        <w:trPr>
          <w:trHeight w:val="390"/>
        </w:trPr>
        <w:tc>
          <w:tcPr>
            <w:tcW w:w="13151" w:type="dxa"/>
            <w:gridSpan w:val="9"/>
            <w:shd w:val="clear" w:color="000000" w:fill="00B050"/>
            <w:noWrap/>
            <w:vAlign w:val="center"/>
            <w:hideMark/>
          </w:tcPr>
          <w:p w14:paraId="158E0478" w14:textId="77777777" w:rsidR="0090670F" w:rsidRPr="00610D76" w:rsidRDefault="0090670F" w:rsidP="0090670F">
            <w:pPr>
              <w:spacing w:after="0" w:line="240" w:lineRule="auto"/>
              <w:rPr>
                <w:rFonts w:ascii="Times New Roman" w:eastAsia="Times New Roman" w:hAnsi="Times New Roman" w:cs="Times New Roman"/>
                <w:b/>
                <w:bCs/>
                <w:color w:val="FFFFFF"/>
                <w:sz w:val="18"/>
                <w:szCs w:val="18"/>
                <w:lang w:val="en-GB" w:eastAsia="en-GB"/>
              </w:rPr>
            </w:pPr>
            <w:r w:rsidRPr="00610D76">
              <w:rPr>
                <w:rFonts w:ascii="Times New Roman" w:eastAsia="Times New Roman" w:hAnsi="Times New Roman" w:cs="Times New Roman"/>
                <w:b/>
                <w:bCs/>
                <w:color w:val="FFFFFF"/>
                <w:sz w:val="18"/>
                <w:szCs w:val="18"/>
                <w:lang w:val="en-GB" w:eastAsia="en-GB"/>
              </w:rPr>
              <w:t xml:space="preserve"> 4. LEADERSHIP AND CORPORATE DIRECTION  </w:t>
            </w:r>
          </w:p>
        </w:tc>
      </w:tr>
      <w:tr w:rsidR="000F3D95" w:rsidRPr="00610D76" w14:paraId="233B34C3" w14:textId="77777777" w:rsidTr="00C52F4C">
        <w:trPr>
          <w:trHeight w:val="656"/>
        </w:trPr>
        <w:tc>
          <w:tcPr>
            <w:tcW w:w="1376" w:type="dxa"/>
            <w:vMerge w:val="restart"/>
            <w:shd w:val="clear" w:color="auto" w:fill="auto"/>
            <w:vAlign w:val="center"/>
            <w:hideMark/>
          </w:tcPr>
          <w:p w14:paraId="47B21809"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4.1</w:t>
            </w:r>
            <w:r w:rsidRPr="00610D76">
              <w:rPr>
                <w:rFonts w:ascii="Times New Roman" w:eastAsia="Times New Roman" w:hAnsi="Times New Roman" w:cs="Times New Roman"/>
                <w:sz w:val="18"/>
                <w:szCs w:val="18"/>
                <w:lang w:val="en-GB" w:eastAsia="en-GB"/>
              </w:rPr>
              <w:t xml:space="preserve"> UNDP leaders foster a working environment in which staff are engaged, leading to improved performance and a smooth transition to the new Strategic Plan</w:t>
            </w:r>
          </w:p>
        </w:tc>
        <w:tc>
          <w:tcPr>
            <w:tcW w:w="399" w:type="dxa"/>
            <w:shd w:val="clear" w:color="auto" w:fill="auto"/>
            <w:vAlign w:val="center"/>
            <w:hideMark/>
          </w:tcPr>
          <w:p w14:paraId="1650E245"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24</w:t>
            </w:r>
          </w:p>
        </w:tc>
        <w:tc>
          <w:tcPr>
            <w:tcW w:w="4706" w:type="dxa"/>
            <w:shd w:val="clear" w:color="000000" w:fill="FFFFFF"/>
            <w:vAlign w:val="center"/>
            <w:hideMark/>
          </w:tcPr>
          <w:p w14:paraId="3805321B"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all staff surveyed who expressed confidence in leadership and direction</w:t>
            </w:r>
          </w:p>
        </w:tc>
        <w:tc>
          <w:tcPr>
            <w:tcW w:w="1260" w:type="dxa"/>
            <w:shd w:val="clear" w:color="auto" w:fill="auto"/>
            <w:vAlign w:val="center"/>
            <w:hideMark/>
          </w:tcPr>
          <w:p w14:paraId="3A6002C3"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71%</w:t>
            </w:r>
          </w:p>
        </w:tc>
        <w:tc>
          <w:tcPr>
            <w:tcW w:w="1119" w:type="dxa"/>
            <w:shd w:val="clear" w:color="000000" w:fill="FFFFFF"/>
            <w:vAlign w:val="center"/>
            <w:hideMark/>
          </w:tcPr>
          <w:p w14:paraId="1056BB39"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67%</w:t>
            </w:r>
          </w:p>
        </w:tc>
        <w:tc>
          <w:tcPr>
            <w:tcW w:w="1043" w:type="dxa"/>
            <w:shd w:val="clear" w:color="000000" w:fill="FFFFFF"/>
            <w:vAlign w:val="center"/>
            <w:hideMark/>
          </w:tcPr>
          <w:p w14:paraId="6A593F03"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7CD356F7" w14:textId="35661A3B"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71%</w:t>
            </w:r>
          </w:p>
        </w:tc>
        <w:tc>
          <w:tcPr>
            <w:tcW w:w="1081" w:type="dxa"/>
            <w:shd w:val="clear" w:color="auto" w:fill="auto"/>
            <w:noWrap/>
            <w:vAlign w:val="center"/>
          </w:tcPr>
          <w:p w14:paraId="52BC2BC1" w14:textId="290925AC"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76%</w:t>
            </w:r>
          </w:p>
        </w:tc>
        <w:tc>
          <w:tcPr>
            <w:tcW w:w="1087" w:type="dxa"/>
            <w:shd w:val="clear" w:color="auto" w:fill="auto"/>
            <w:noWrap/>
            <w:vAlign w:val="center"/>
          </w:tcPr>
          <w:p w14:paraId="17E765DB" w14:textId="200151AB"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sz w:val="18"/>
                <w:szCs w:val="18"/>
                <w:lang w:val="en-GB" w:eastAsia="en-GB"/>
              </w:rPr>
              <w:t>N/A</w:t>
            </w:r>
          </w:p>
        </w:tc>
      </w:tr>
      <w:tr w:rsidR="000F3D95" w:rsidRPr="00610D76" w14:paraId="6E2BD62A" w14:textId="77777777" w:rsidTr="003B7A9E">
        <w:trPr>
          <w:trHeight w:val="300"/>
        </w:trPr>
        <w:tc>
          <w:tcPr>
            <w:tcW w:w="1376" w:type="dxa"/>
            <w:vMerge/>
            <w:vAlign w:val="center"/>
            <w:hideMark/>
          </w:tcPr>
          <w:p w14:paraId="3163EB24"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614096CC"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25</w:t>
            </w:r>
          </w:p>
        </w:tc>
        <w:tc>
          <w:tcPr>
            <w:tcW w:w="4706" w:type="dxa"/>
            <w:shd w:val="clear" w:color="000000" w:fill="FFFFFF"/>
            <w:vAlign w:val="center"/>
            <w:hideMark/>
          </w:tcPr>
          <w:p w14:paraId="05E5FE55"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all staff surveyed who feel empowered in their job</w:t>
            </w:r>
          </w:p>
        </w:tc>
        <w:tc>
          <w:tcPr>
            <w:tcW w:w="1260" w:type="dxa"/>
            <w:shd w:val="clear" w:color="auto" w:fill="auto"/>
            <w:vAlign w:val="center"/>
            <w:hideMark/>
          </w:tcPr>
          <w:p w14:paraId="635ABDC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57%</w:t>
            </w:r>
          </w:p>
        </w:tc>
        <w:tc>
          <w:tcPr>
            <w:tcW w:w="1119" w:type="dxa"/>
            <w:shd w:val="clear" w:color="000000" w:fill="FFFFFF"/>
            <w:vAlign w:val="center"/>
            <w:hideMark/>
          </w:tcPr>
          <w:p w14:paraId="2B2F25EE"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54%</w:t>
            </w:r>
          </w:p>
        </w:tc>
        <w:tc>
          <w:tcPr>
            <w:tcW w:w="1043" w:type="dxa"/>
            <w:shd w:val="clear" w:color="000000" w:fill="FFFFFF"/>
            <w:vAlign w:val="center"/>
            <w:hideMark/>
          </w:tcPr>
          <w:p w14:paraId="4ACEDC8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7CEDE773" w14:textId="45132956"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65%</w:t>
            </w:r>
          </w:p>
        </w:tc>
        <w:tc>
          <w:tcPr>
            <w:tcW w:w="1081" w:type="dxa"/>
            <w:shd w:val="clear" w:color="auto" w:fill="auto"/>
            <w:noWrap/>
            <w:vAlign w:val="center"/>
          </w:tcPr>
          <w:p w14:paraId="4DD51585" w14:textId="0B25A276"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65%</w:t>
            </w:r>
          </w:p>
        </w:tc>
        <w:tc>
          <w:tcPr>
            <w:tcW w:w="1087" w:type="dxa"/>
            <w:shd w:val="clear" w:color="auto" w:fill="auto"/>
            <w:noWrap/>
            <w:vAlign w:val="center"/>
          </w:tcPr>
          <w:p w14:paraId="02A77B24" w14:textId="32FACAF3"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sz w:val="18"/>
                <w:szCs w:val="18"/>
                <w:lang w:val="en-GB" w:eastAsia="en-GB"/>
              </w:rPr>
              <w:t>N/A</w:t>
            </w:r>
          </w:p>
        </w:tc>
      </w:tr>
      <w:tr w:rsidR="000F3D95" w:rsidRPr="00610D76" w14:paraId="215C7C76" w14:textId="77777777" w:rsidTr="003B7A9E">
        <w:trPr>
          <w:trHeight w:val="300"/>
        </w:trPr>
        <w:tc>
          <w:tcPr>
            <w:tcW w:w="1376" w:type="dxa"/>
            <w:vMerge/>
            <w:vAlign w:val="center"/>
            <w:hideMark/>
          </w:tcPr>
          <w:p w14:paraId="22C3EB0B"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511CD10C"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26</w:t>
            </w:r>
          </w:p>
        </w:tc>
        <w:tc>
          <w:tcPr>
            <w:tcW w:w="4706" w:type="dxa"/>
            <w:shd w:val="clear" w:color="000000" w:fill="FFFFFF"/>
            <w:vAlign w:val="center"/>
            <w:hideMark/>
          </w:tcPr>
          <w:p w14:paraId="598CA135"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Staff engagement index</w:t>
            </w:r>
          </w:p>
        </w:tc>
        <w:tc>
          <w:tcPr>
            <w:tcW w:w="1260" w:type="dxa"/>
            <w:shd w:val="clear" w:color="auto" w:fill="auto"/>
            <w:vAlign w:val="center"/>
            <w:hideMark/>
          </w:tcPr>
          <w:p w14:paraId="0311650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72%</w:t>
            </w:r>
          </w:p>
        </w:tc>
        <w:tc>
          <w:tcPr>
            <w:tcW w:w="1119" w:type="dxa"/>
            <w:shd w:val="clear" w:color="000000" w:fill="FFFFFF"/>
            <w:vAlign w:val="center"/>
            <w:hideMark/>
          </w:tcPr>
          <w:p w14:paraId="4D5D2078"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69%</w:t>
            </w:r>
          </w:p>
        </w:tc>
        <w:tc>
          <w:tcPr>
            <w:tcW w:w="1043" w:type="dxa"/>
            <w:shd w:val="clear" w:color="000000" w:fill="FFFFFF"/>
            <w:vAlign w:val="center"/>
            <w:hideMark/>
          </w:tcPr>
          <w:p w14:paraId="08B3898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6AAF6956" w14:textId="5D1561D0"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79%</w:t>
            </w:r>
          </w:p>
        </w:tc>
        <w:tc>
          <w:tcPr>
            <w:tcW w:w="1081" w:type="dxa"/>
            <w:shd w:val="clear" w:color="auto" w:fill="auto"/>
            <w:noWrap/>
            <w:vAlign w:val="center"/>
          </w:tcPr>
          <w:p w14:paraId="66690705" w14:textId="18565F07"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76%</w:t>
            </w:r>
          </w:p>
        </w:tc>
        <w:tc>
          <w:tcPr>
            <w:tcW w:w="1087" w:type="dxa"/>
            <w:shd w:val="clear" w:color="auto" w:fill="auto"/>
            <w:noWrap/>
            <w:vAlign w:val="center"/>
          </w:tcPr>
          <w:p w14:paraId="663F318B" w14:textId="30D1964B"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sz w:val="18"/>
                <w:szCs w:val="18"/>
                <w:lang w:val="en-GB" w:eastAsia="en-GB"/>
              </w:rPr>
              <w:t>N/A</w:t>
            </w:r>
          </w:p>
        </w:tc>
      </w:tr>
      <w:tr w:rsidR="0090670F" w:rsidRPr="00610D76" w14:paraId="1EB18753" w14:textId="77777777" w:rsidTr="003B7A9E">
        <w:trPr>
          <w:trHeight w:val="915"/>
        </w:trPr>
        <w:tc>
          <w:tcPr>
            <w:tcW w:w="1376" w:type="dxa"/>
            <w:vMerge/>
            <w:vAlign w:val="center"/>
            <w:hideMark/>
          </w:tcPr>
          <w:p w14:paraId="741F81F9"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38B9ECD8" w14:textId="51F418ED" w:rsidR="0090670F" w:rsidRDefault="0090670F" w:rsidP="003428E4">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00511B30">
              <w:rPr>
                <w:rFonts w:ascii="Times New Roman" w:eastAsia="Times New Roman" w:hAnsi="Times New Roman" w:cs="Times New Roman"/>
                <w:sz w:val="18"/>
                <w:szCs w:val="18"/>
                <w:lang w:val="en-GB" w:eastAsia="en-GB"/>
              </w:rPr>
              <w:t>I</w:t>
            </w:r>
            <w:r w:rsidRPr="00610D76">
              <w:rPr>
                <w:rFonts w:ascii="Times New Roman" w:eastAsia="Times New Roman" w:hAnsi="Times New Roman" w:cs="Times New Roman"/>
                <w:sz w:val="18"/>
                <w:szCs w:val="18"/>
                <w:lang w:val="en-GB" w:eastAsia="en-GB"/>
              </w:rPr>
              <w:t>ndicators 24, 25 and</w:t>
            </w:r>
            <w:r w:rsidRPr="00610D76">
              <w:rPr>
                <w:rFonts w:ascii="Times New Roman" w:eastAsia="Times New Roman" w:hAnsi="Times New Roman" w:cs="Times New Roman"/>
                <w:b/>
                <w:bCs/>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26 are calculated based on Global Staff Survey (GSS) responses. Please note that </w:t>
            </w:r>
            <w:r w:rsidR="00511B30">
              <w:rPr>
                <w:rFonts w:ascii="Times New Roman" w:eastAsia="Times New Roman" w:hAnsi="Times New Roman" w:cs="Times New Roman"/>
                <w:sz w:val="18"/>
                <w:szCs w:val="18"/>
                <w:lang w:val="en-GB" w:eastAsia="en-GB"/>
              </w:rPr>
              <w:t>in</w:t>
            </w:r>
            <w:r w:rsidR="00511B30"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the 2016 GSS the formulae applied for the calculation of the</w:t>
            </w:r>
            <w:r w:rsidR="00511B30">
              <w:rPr>
                <w:rFonts w:ascii="Times New Roman" w:eastAsia="Times New Roman" w:hAnsi="Times New Roman" w:cs="Times New Roman"/>
                <w:sz w:val="18"/>
                <w:szCs w:val="18"/>
                <w:lang w:val="en-GB" w:eastAsia="en-GB"/>
              </w:rPr>
              <w:t>se</w:t>
            </w:r>
            <w:r w:rsidRPr="00610D76">
              <w:rPr>
                <w:rFonts w:ascii="Times New Roman" w:eastAsia="Times New Roman" w:hAnsi="Times New Roman" w:cs="Times New Roman"/>
                <w:sz w:val="18"/>
                <w:szCs w:val="18"/>
                <w:lang w:val="en-GB" w:eastAsia="en-GB"/>
              </w:rPr>
              <w:t xml:space="preserve"> three indicators have changed</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and 2013 baseline and 2014 actual</w:t>
            </w:r>
            <w:r w:rsidR="00511B30">
              <w:rPr>
                <w:rFonts w:ascii="Times New Roman" w:eastAsia="Times New Roman" w:hAnsi="Times New Roman" w:cs="Times New Roman"/>
                <w:sz w:val="18"/>
                <w:szCs w:val="18"/>
                <w:lang w:val="en-GB" w:eastAsia="en-GB"/>
              </w:rPr>
              <w:t>s</w:t>
            </w:r>
            <w:r w:rsidRPr="00610D76">
              <w:rPr>
                <w:rFonts w:ascii="Times New Roman" w:eastAsia="Times New Roman" w:hAnsi="Times New Roman" w:cs="Times New Roman"/>
                <w:sz w:val="18"/>
                <w:szCs w:val="18"/>
                <w:lang w:val="en-GB" w:eastAsia="en-GB"/>
              </w:rPr>
              <w:t xml:space="preserve"> have been re-calculated accordingly. For comparison purposes, the 2013 baselines were 24 </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71%</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25 </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57%</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w:t>
            </w:r>
            <w:r w:rsidR="00511B30">
              <w:rPr>
                <w:rFonts w:ascii="Times New Roman" w:eastAsia="Times New Roman" w:hAnsi="Times New Roman" w:cs="Times New Roman"/>
                <w:sz w:val="18"/>
                <w:szCs w:val="18"/>
                <w:lang w:val="en-GB" w:eastAsia="en-GB"/>
              </w:rPr>
              <w:t xml:space="preserve"> and</w:t>
            </w:r>
            <w:r w:rsidRPr="00610D76">
              <w:rPr>
                <w:rFonts w:ascii="Times New Roman" w:eastAsia="Times New Roman" w:hAnsi="Times New Roman" w:cs="Times New Roman"/>
                <w:sz w:val="18"/>
                <w:szCs w:val="18"/>
                <w:lang w:val="en-GB" w:eastAsia="en-GB"/>
              </w:rPr>
              <w:t xml:space="preserve"> 26 </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72%</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The 2014 actuals were 24 </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70%</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25 </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54%</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w:t>
            </w:r>
            <w:r w:rsidR="00511B30">
              <w:rPr>
                <w:rFonts w:ascii="Times New Roman" w:eastAsia="Times New Roman" w:hAnsi="Times New Roman" w:cs="Times New Roman"/>
                <w:sz w:val="18"/>
                <w:szCs w:val="18"/>
                <w:lang w:val="en-GB" w:eastAsia="en-GB"/>
              </w:rPr>
              <w:t xml:space="preserve">and </w:t>
            </w:r>
            <w:r w:rsidRPr="00610D76">
              <w:rPr>
                <w:rFonts w:ascii="Times New Roman" w:eastAsia="Times New Roman" w:hAnsi="Times New Roman" w:cs="Times New Roman"/>
                <w:sz w:val="18"/>
                <w:szCs w:val="18"/>
                <w:lang w:val="en-GB" w:eastAsia="en-GB"/>
              </w:rPr>
              <w:t xml:space="preserve">26 </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71%</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2016 actuals calculated </w:t>
            </w:r>
            <w:r w:rsidR="003428E4">
              <w:rPr>
                <w:rFonts w:ascii="Times New Roman" w:eastAsia="Times New Roman" w:hAnsi="Times New Roman" w:cs="Times New Roman"/>
                <w:sz w:val="18"/>
                <w:szCs w:val="18"/>
                <w:lang w:val="en-GB" w:eastAsia="en-GB"/>
              </w:rPr>
              <w:t>using</w:t>
            </w:r>
            <w:r w:rsidR="003428E4"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the old formulae would have been 24 </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73%</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25 </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69%</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and 26 </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79%</w:t>
            </w:r>
            <w:r w:rsidR="00511B3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w:t>
            </w:r>
          </w:p>
          <w:p w14:paraId="77CA15C1" w14:textId="588AB04D" w:rsidR="0099698E" w:rsidRPr="00610D76" w:rsidRDefault="0099698E" w:rsidP="003428E4">
            <w:pPr>
              <w:spacing w:after="0" w:line="240" w:lineRule="auto"/>
              <w:rPr>
                <w:rFonts w:ascii="Times New Roman" w:eastAsia="Times New Roman" w:hAnsi="Times New Roman" w:cs="Times New Roman"/>
                <w:b/>
                <w:bCs/>
                <w:sz w:val="18"/>
                <w:szCs w:val="18"/>
                <w:lang w:val="en-GB" w:eastAsia="en-GB"/>
              </w:rPr>
            </w:pPr>
            <w:r w:rsidRPr="0099698E">
              <w:rPr>
                <w:rFonts w:ascii="Times New Roman" w:eastAsia="Times New Roman" w:hAnsi="Times New Roman" w:cs="Times New Roman"/>
                <w:b/>
                <w:bCs/>
                <w:sz w:val="18"/>
                <w:szCs w:val="18"/>
                <w:lang w:val="en-GB" w:eastAsia="en-GB"/>
              </w:rPr>
              <w:t xml:space="preserve">Note to 2017 </w:t>
            </w:r>
            <w:r w:rsidR="00407E1C">
              <w:rPr>
                <w:rFonts w:ascii="Times New Roman" w:eastAsia="Times New Roman" w:hAnsi="Times New Roman" w:cs="Times New Roman"/>
                <w:b/>
                <w:bCs/>
                <w:sz w:val="18"/>
                <w:szCs w:val="18"/>
                <w:lang w:val="en-GB" w:eastAsia="en-GB"/>
              </w:rPr>
              <w:t>a</w:t>
            </w:r>
            <w:r w:rsidRPr="0099698E">
              <w:rPr>
                <w:rFonts w:ascii="Times New Roman" w:eastAsia="Times New Roman" w:hAnsi="Times New Roman" w:cs="Times New Roman"/>
                <w:b/>
                <w:bCs/>
                <w:sz w:val="18"/>
                <w:szCs w:val="18"/>
                <w:lang w:val="en-GB" w:eastAsia="en-GB"/>
              </w:rPr>
              <w:t xml:space="preserve">ctual: </w:t>
            </w:r>
            <w:r w:rsidRPr="0099698E">
              <w:rPr>
                <w:rFonts w:ascii="Times New Roman" w:eastAsia="Times New Roman" w:hAnsi="Times New Roman" w:cs="Times New Roman"/>
                <w:bCs/>
                <w:sz w:val="18"/>
                <w:szCs w:val="18"/>
                <w:lang w:val="en-GB" w:eastAsia="en-GB"/>
              </w:rPr>
              <w:t xml:space="preserve">Inputs on indicators 24, 25 and 26 are N/A as the Global Staff Survey is conducted once every </w:t>
            </w:r>
            <w:r w:rsidR="00407E1C">
              <w:rPr>
                <w:rFonts w:ascii="Times New Roman" w:eastAsia="Times New Roman" w:hAnsi="Times New Roman" w:cs="Times New Roman"/>
                <w:bCs/>
                <w:sz w:val="18"/>
                <w:szCs w:val="18"/>
                <w:lang w:val="en-GB" w:eastAsia="en-GB"/>
              </w:rPr>
              <w:t>two</w:t>
            </w:r>
            <w:r w:rsidRPr="0099698E">
              <w:rPr>
                <w:rFonts w:ascii="Times New Roman" w:eastAsia="Times New Roman" w:hAnsi="Times New Roman" w:cs="Times New Roman"/>
                <w:bCs/>
                <w:sz w:val="18"/>
                <w:szCs w:val="18"/>
                <w:lang w:val="en-GB" w:eastAsia="en-GB"/>
              </w:rPr>
              <w:t xml:space="preserve"> years. The last survey was completed in 2016.</w:t>
            </w:r>
          </w:p>
        </w:tc>
      </w:tr>
      <w:tr w:rsidR="003B7A9E" w:rsidRPr="00610D76" w14:paraId="3622F76A" w14:textId="77777777" w:rsidTr="003B7A9E">
        <w:trPr>
          <w:trHeight w:val="660"/>
        </w:trPr>
        <w:tc>
          <w:tcPr>
            <w:tcW w:w="1376" w:type="dxa"/>
            <w:vMerge/>
            <w:vAlign w:val="center"/>
            <w:hideMark/>
          </w:tcPr>
          <w:p w14:paraId="1BA13885"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13021718"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27</w:t>
            </w:r>
          </w:p>
        </w:tc>
        <w:tc>
          <w:tcPr>
            <w:tcW w:w="4706" w:type="dxa"/>
            <w:shd w:val="clear" w:color="000000" w:fill="FFFFFF"/>
            <w:vAlign w:val="center"/>
            <w:hideMark/>
          </w:tcPr>
          <w:p w14:paraId="523C9FDA"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project outputs that are aligned to corporate outcomes</w:t>
            </w:r>
          </w:p>
        </w:tc>
        <w:tc>
          <w:tcPr>
            <w:tcW w:w="1260" w:type="dxa"/>
            <w:shd w:val="clear" w:color="000000" w:fill="FFFFFF"/>
            <w:vAlign w:val="center"/>
            <w:hideMark/>
          </w:tcPr>
          <w:p w14:paraId="7ACD4782"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81.30%</w:t>
            </w:r>
          </w:p>
        </w:tc>
        <w:tc>
          <w:tcPr>
            <w:tcW w:w="1119" w:type="dxa"/>
            <w:shd w:val="clear" w:color="000000" w:fill="FFFFFF"/>
            <w:vAlign w:val="center"/>
            <w:hideMark/>
          </w:tcPr>
          <w:p w14:paraId="303D33D9"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86.60%</w:t>
            </w:r>
          </w:p>
        </w:tc>
        <w:tc>
          <w:tcPr>
            <w:tcW w:w="1043" w:type="dxa"/>
            <w:shd w:val="clear" w:color="000000" w:fill="FFFFFF"/>
            <w:vAlign w:val="center"/>
            <w:hideMark/>
          </w:tcPr>
          <w:p w14:paraId="36FADBC8"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87.50%</w:t>
            </w:r>
          </w:p>
        </w:tc>
        <w:tc>
          <w:tcPr>
            <w:tcW w:w="1080" w:type="dxa"/>
            <w:shd w:val="clear" w:color="000000" w:fill="FFFFFF"/>
            <w:noWrap/>
            <w:vAlign w:val="center"/>
            <w:hideMark/>
          </w:tcPr>
          <w:p w14:paraId="50CE5A3A" w14:textId="6077174F"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89%</w:t>
            </w:r>
          </w:p>
        </w:tc>
        <w:tc>
          <w:tcPr>
            <w:tcW w:w="1081" w:type="dxa"/>
            <w:shd w:val="clear" w:color="000000" w:fill="FFFFFF"/>
            <w:noWrap/>
            <w:vAlign w:val="center"/>
          </w:tcPr>
          <w:p w14:paraId="1768435B" w14:textId="53C61B7F"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90%</w:t>
            </w:r>
          </w:p>
        </w:tc>
        <w:tc>
          <w:tcPr>
            <w:tcW w:w="1087" w:type="dxa"/>
            <w:shd w:val="clear" w:color="000000" w:fill="FFFFFF"/>
            <w:noWrap/>
            <w:vAlign w:val="center"/>
          </w:tcPr>
          <w:p w14:paraId="15ECBD32" w14:textId="058FC012" w:rsidR="003B7A9E" w:rsidRPr="00610D76" w:rsidRDefault="009969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96%</w:t>
            </w:r>
          </w:p>
        </w:tc>
      </w:tr>
      <w:tr w:rsidR="0090670F" w:rsidRPr="00610D76" w14:paraId="774FEEBD" w14:textId="77777777" w:rsidTr="003B7A9E">
        <w:trPr>
          <w:trHeight w:val="300"/>
        </w:trPr>
        <w:tc>
          <w:tcPr>
            <w:tcW w:w="1376" w:type="dxa"/>
            <w:vMerge/>
            <w:vAlign w:val="center"/>
            <w:hideMark/>
          </w:tcPr>
          <w:p w14:paraId="767A6596"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509821A7" w14:textId="29280CD5"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The indicator captures ongoing development outputs managed by headquarters units and country offices that are linked to Strategic Plan outcomes/outputs in the Atlas E</w:t>
            </w:r>
            <w:r w:rsidR="00961D05">
              <w:rPr>
                <w:rFonts w:ascii="Times New Roman" w:eastAsia="Times New Roman" w:hAnsi="Times New Roman" w:cs="Times New Roman"/>
                <w:sz w:val="18"/>
                <w:szCs w:val="18"/>
                <w:lang w:val="en-GB" w:eastAsia="en-GB"/>
              </w:rPr>
              <w:t xml:space="preserve">nterprise </w:t>
            </w:r>
            <w:r w:rsidR="00961D05" w:rsidRPr="00610D76">
              <w:rPr>
                <w:rFonts w:ascii="Times New Roman" w:eastAsia="Times New Roman" w:hAnsi="Times New Roman" w:cs="Times New Roman"/>
                <w:sz w:val="18"/>
                <w:szCs w:val="18"/>
                <w:lang w:val="en-GB" w:eastAsia="en-GB"/>
              </w:rPr>
              <w:t>R</w:t>
            </w:r>
            <w:r w:rsidR="00961D05">
              <w:rPr>
                <w:rFonts w:ascii="Times New Roman" w:eastAsia="Times New Roman" w:hAnsi="Times New Roman" w:cs="Times New Roman"/>
                <w:sz w:val="18"/>
                <w:szCs w:val="18"/>
                <w:lang w:val="en-GB" w:eastAsia="en-GB"/>
              </w:rPr>
              <w:t xml:space="preserve">esource </w:t>
            </w:r>
            <w:r w:rsidRPr="00610D76">
              <w:rPr>
                <w:rFonts w:ascii="Times New Roman" w:eastAsia="Times New Roman" w:hAnsi="Times New Roman" w:cs="Times New Roman"/>
                <w:sz w:val="18"/>
                <w:szCs w:val="18"/>
                <w:lang w:val="en-GB" w:eastAsia="en-GB"/>
              </w:rPr>
              <w:t>P</w:t>
            </w:r>
            <w:r w:rsidR="00961D05">
              <w:rPr>
                <w:rFonts w:ascii="Times New Roman" w:eastAsia="Times New Roman" w:hAnsi="Times New Roman" w:cs="Times New Roman"/>
                <w:sz w:val="18"/>
                <w:szCs w:val="18"/>
                <w:lang w:val="en-GB" w:eastAsia="en-GB"/>
              </w:rPr>
              <w:t>lanning</w:t>
            </w:r>
            <w:r w:rsidRPr="00610D76">
              <w:rPr>
                <w:rFonts w:ascii="Times New Roman" w:eastAsia="Times New Roman" w:hAnsi="Times New Roman" w:cs="Times New Roman"/>
                <w:sz w:val="18"/>
                <w:szCs w:val="18"/>
                <w:lang w:val="en-GB" w:eastAsia="en-GB"/>
              </w:rPr>
              <w:t xml:space="preserve"> system. </w:t>
            </w:r>
          </w:p>
        </w:tc>
      </w:tr>
      <w:tr w:rsidR="0090670F" w:rsidRPr="00610D76" w14:paraId="5B5394CC" w14:textId="77777777" w:rsidTr="003B7A9E">
        <w:trPr>
          <w:trHeight w:val="390"/>
        </w:trPr>
        <w:tc>
          <w:tcPr>
            <w:tcW w:w="13151" w:type="dxa"/>
            <w:gridSpan w:val="9"/>
            <w:shd w:val="clear" w:color="000000" w:fill="00B050"/>
            <w:noWrap/>
            <w:vAlign w:val="center"/>
            <w:hideMark/>
          </w:tcPr>
          <w:p w14:paraId="5086B827" w14:textId="77777777" w:rsidR="0090670F" w:rsidRPr="00610D76" w:rsidRDefault="0090670F" w:rsidP="0090670F">
            <w:pPr>
              <w:spacing w:after="0" w:line="240" w:lineRule="auto"/>
              <w:rPr>
                <w:rFonts w:ascii="Times New Roman" w:eastAsia="Times New Roman" w:hAnsi="Times New Roman" w:cs="Times New Roman"/>
                <w:b/>
                <w:bCs/>
                <w:color w:val="FFFFFF"/>
                <w:sz w:val="18"/>
                <w:szCs w:val="18"/>
                <w:lang w:val="en-GB" w:eastAsia="en-GB"/>
              </w:rPr>
            </w:pPr>
            <w:r w:rsidRPr="00610D76">
              <w:rPr>
                <w:rFonts w:ascii="Times New Roman" w:eastAsia="Times New Roman" w:hAnsi="Times New Roman" w:cs="Times New Roman"/>
                <w:b/>
                <w:bCs/>
                <w:color w:val="FFFFFF"/>
                <w:sz w:val="18"/>
                <w:szCs w:val="18"/>
                <w:lang w:val="en-GB" w:eastAsia="en-GB"/>
              </w:rPr>
              <w:t xml:space="preserve">5. CORPORATE FINANCIAL, ICT AND ADMINISTRATIVE MANAGEMENT </w:t>
            </w:r>
          </w:p>
        </w:tc>
      </w:tr>
      <w:tr w:rsidR="000F3D95" w:rsidRPr="00610D76" w14:paraId="73C75F0F" w14:textId="77777777" w:rsidTr="003B7A9E">
        <w:trPr>
          <w:trHeight w:val="600"/>
        </w:trPr>
        <w:tc>
          <w:tcPr>
            <w:tcW w:w="1376" w:type="dxa"/>
            <w:vMerge w:val="restart"/>
            <w:shd w:val="clear" w:color="auto" w:fill="auto"/>
            <w:vAlign w:val="center"/>
            <w:hideMark/>
          </w:tcPr>
          <w:p w14:paraId="30802DC7"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lastRenderedPageBreak/>
              <w:t xml:space="preserve">5.1 </w:t>
            </w:r>
            <w:r w:rsidRPr="00610D76">
              <w:rPr>
                <w:rFonts w:ascii="Times New Roman" w:eastAsia="Times New Roman" w:hAnsi="Times New Roman" w:cs="Times New Roman"/>
                <w:sz w:val="18"/>
                <w:szCs w:val="18"/>
                <w:lang w:val="en-GB" w:eastAsia="en-GB"/>
              </w:rPr>
              <w:t>UNDP policies and procedures fit for purpose to enable staff to carry out their jobs effectively</w:t>
            </w:r>
          </w:p>
        </w:tc>
        <w:tc>
          <w:tcPr>
            <w:tcW w:w="399" w:type="dxa"/>
            <w:shd w:val="clear" w:color="000000" w:fill="FFFFFF"/>
            <w:vAlign w:val="center"/>
            <w:hideMark/>
          </w:tcPr>
          <w:p w14:paraId="4068F2B3"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28</w:t>
            </w:r>
          </w:p>
        </w:tc>
        <w:tc>
          <w:tcPr>
            <w:tcW w:w="4706" w:type="dxa"/>
            <w:shd w:val="clear" w:color="000000" w:fill="FFFFFF"/>
            <w:vAlign w:val="center"/>
            <w:hideMark/>
          </w:tcPr>
          <w:p w14:paraId="15339AD7"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UNDP staff surveyed who report satisfaction with UNDP management services</w:t>
            </w:r>
          </w:p>
        </w:tc>
        <w:tc>
          <w:tcPr>
            <w:tcW w:w="1260" w:type="dxa"/>
            <w:shd w:val="clear" w:color="000000" w:fill="FFFFFF"/>
            <w:vAlign w:val="center"/>
            <w:hideMark/>
          </w:tcPr>
          <w:p w14:paraId="77C7ED77"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71% (2012)</w:t>
            </w:r>
          </w:p>
        </w:tc>
        <w:tc>
          <w:tcPr>
            <w:tcW w:w="1119" w:type="dxa"/>
            <w:shd w:val="clear" w:color="000000" w:fill="FFFFFF"/>
            <w:vAlign w:val="center"/>
            <w:hideMark/>
          </w:tcPr>
          <w:p w14:paraId="4BEDD362"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7DD338D4"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2B38223D" w14:textId="551DC9C5"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64%</w:t>
            </w:r>
          </w:p>
        </w:tc>
        <w:tc>
          <w:tcPr>
            <w:tcW w:w="1081" w:type="dxa"/>
            <w:shd w:val="clear" w:color="auto" w:fill="auto"/>
            <w:noWrap/>
            <w:vAlign w:val="center"/>
          </w:tcPr>
          <w:p w14:paraId="23865681" w14:textId="72D25E7C"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80%</w:t>
            </w:r>
          </w:p>
        </w:tc>
        <w:tc>
          <w:tcPr>
            <w:tcW w:w="1087" w:type="dxa"/>
            <w:shd w:val="clear" w:color="000000" w:fill="FFFFFF"/>
            <w:noWrap/>
            <w:vAlign w:val="center"/>
          </w:tcPr>
          <w:p w14:paraId="73B14C41" w14:textId="47D70C8D"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sz w:val="18"/>
                <w:szCs w:val="18"/>
                <w:lang w:val="en-GB" w:eastAsia="en-GB"/>
              </w:rPr>
              <w:t>N/A</w:t>
            </w:r>
          </w:p>
        </w:tc>
      </w:tr>
      <w:tr w:rsidR="0090670F" w:rsidRPr="00610D76" w14:paraId="7FA77CA2" w14:textId="77777777" w:rsidTr="003B7A9E">
        <w:trPr>
          <w:trHeight w:val="728"/>
        </w:trPr>
        <w:tc>
          <w:tcPr>
            <w:tcW w:w="1376" w:type="dxa"/>
            <w:vMerge/>
            <w:vAlign w:val="center"/>
            <w:hideMark/>
          </w:tcPr>
          <w:p w14:paraId="4296AF9F"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7824F096" w14:textId="21119E0C" w:rsidR="0090670F"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00407E1C">
              <w:rPr>
                <w:rFonts w:ascii="Times New Roman" w:eastAsia="Times New Roman" w:hAnsi="Times New Roman" w:cs="Times New Roman"/>
                <w:sz w:val="18"/>
                <w:szCs w:val="18"/>
                <w:lang w:val="en-GB" w:eastAsia="en-GB"/>
              </w:rPr>
              <w:t>D</w:t>
            </w:r>
            <w:r w:rsidRPr="00610D76">
              <w:rPr>
                <w:rFonts w:ascii="Times New Roman" w:eastAsia="Times New Roman" w:hAnsi="Times New Roman" w:cs="Times New Roman"/>
                <w:sz w:val="18"/>
                <w:szCs w:val="18"/>
                <w:lang w:val="en-GB" w:eastAsia="en-GB"/>
              </w:rPr>
              <w:t xml:space="preserve">ata from this indicator </w:t>
            </w:r>
            <w:r w:rsidR="00407E1C">
              <w:rPr>
                <w:rFonts w:ascii="Times New Roman" w:eastAsia="Times New Roman" w:hAnsi="Times New Roman" w:cs="Times New Roman"/>
                <w:sz w:val="18"/>
                <w:szCs w:val="18"/>
                <w:lang w:val="en-GB" w:eastAsia="en-GB"/>
              </w:rPr>
              <w:t>was</w:t>
            </w:r>
            <w:r w:rsidR="00407E1C"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collected through a biannual PSS. Following the 2014-2015 reorganisation of UNDP, the PSS was redesigned to focus on UNDP core business-to-business activities, with increased targeting of respondent groups and survey simplification. 2016 actuals are not completely comparable with the initial baseline</w:t>
            </w:r>
            <w:r w:rsidR="00654D07">
              <w:rPr>
                <w:rFonts w:ascii="Times New Roman" w:eastAsia="Times New Roman" w:hAnsi="Times New Roman" w:cs="Times New Roman"/>
                <w:sz w:val="18"/>
                <w:szCs w:val="18"/>
                <w:lang w:val="en-GB" w:eastAsia="en-GB"/>
              </w:rPr>
              <w:t xml:space="preserve">. </w:t>
            </w:r>
          </w:p>
          <w:p w14:paraId="29DC3344" w14:textId="1C0BFB17" w:rsidR="0099698E" w:rsidRPr="00610D76" w:rsidRDefault="0099698E" w:rsidP="0090670F">
            <w:pPr>
              <w:spacing w:after="0" w:line="240" w:lineRule="auto"/>
              <w:rPr>
                <w:rFonts w:ascii="Times New Roman" w:eastAsia="Times New Roman" w:hAnsi="Times New Roman" w:cs="Times New Roman"/>
                <w:b/>
                <w:bCs/>
                <w:sz w:val="18"/>
                <w:szCs w:val="18"/>
                <w:lang w:val="en-GB" w:eastAsia="en-GB"/>
              </w:rPr>
            </w:pPr>
            <w:r w:rsidRPr="0099698E">
              <w:rPr>
                <w:rFonts w:ascii="Times New Roman" w:eastAsia="Times New Roman" w:hAnsi="Times New Roman" w:cs="Times New Roman"/>
                <w:b/>
                <w:bCs/>
                <w:sz w:val="18"/>
                <w:szCs w:val="18"/>
                <w:lang w:val="en-GB" w:eastAsia="en-GB"/>
              </w:rPr>
              <w:t xml:space="preserve">Note to 2017 </w:t>
            </w:r>
            <w:r w:rsidR="00407E1C">
              <w:rPr>
                <w:rFonts w:ascii="Times New Roman" w:eastAsia="Times New Roman" w:hAnsi="Times New Roman" w:cs="Times New Roman"/>
                <w:b/>
                <w:bCs/>
                <w:sz w:val="18"/>
                <w:szCs w:val="18"/>
                <w:lang w:val="en-GB" w:eastAsia="en-GB"/>
              </w:rPr>
              <w:t>a</w:t>
            </w:r>
            <w:r w:rsidRPr="0099698E">
              <w:rPr>
                <w:rFonts w:ascii="Times New Roman" w:eastAsia="Times New Roman" w:hAnsi="Times New Roman" w:cs="Times New Roman"/>
                <w:b/>
                <w:bCs/>
                <w:sz w:val="18"/>
                <w:szCs w:val="18"/>
                <w:lang w:val="en-GB" w:eastAsia="en-GB"/>
              </w:rPr>
              <w:t xml:space="preserve">ctual: </w:t>
            </w:r>
            <w:r w:rsidRPr="0099698E">
              <w:rPr>
                <w:rFonts w:ascii="Times New Roman" w:eastAsia="Times New Roman" w:hAnsi="Times New Roman" w:cs="Times New Roman"/>
                <w:bCs/>
                <w:sz w:val="18"/>
                <w:szCs w:val="18"/>
                <w:lang w:val="en-GB" w:eastAsia="en-GB"/>
              </w:rPr>
              <w:t xml:space="preserve">Inputs on this indicator are N/A as the last </w:t>
            </w:r>
            <w:r w:rsidR="00407E1C">
              <w:rPr>
                <w:rFonts w:ascii="Times New Roman" w:eastAsia="Times New Roman" w:hAnsi="Times New Roman" w:cs="Times New Roman"/>
                <w:bCs/>
                <w:sz w:val="18"/>
                <w:szCs w:val="18"/>
                <w:lang w:val="en-GB" w:eastAsia="en-GB"/>
              </w:rPr>
              <w:t>headquarter</w:t>
            </w:r>
            <w:r w:rsidR="00407E1C" w:rsidRPr="0099698E">
              <w:rPr>
                <w:rFonts w:ascii="Times New Roman" w:eastAsia="Times New Roman" w:hAnsi="Times New Roman" w:cs="Times New Roman"/>
                <w:bCs/>
                <w:sz w:val="18"/>
                <w:szCs w:val="18"/>
                <w:lang w:val="en-GB" w:eastAsia="en-GB"/>
              </w:rPr>
              <w:t xml:space="preserve"> </w:t>
            </w:r>
            <w:r w:rsidR="00683F8E">
              <w:rPr>
                <w:rFonts w:ascii="Times New Roman" w:eastAsia="Times New Roman" w:hAnsi="Times New Roman" w:cs="Times New Roman"/>
                <w:bCs/>
                <w:sz w:val="18"/>
                <w:szCs w:val="18"/>
                <w:lang w:val="en-GB" w:eastAsia="en-GB"/>
              </w:rPr>
              <w:t xml:space="preserve">HQ </w:t>
            </w:r>
            <w:r w:rsidRPr="0099698E">
              <w:rPr>
                <w:rFonts w:ascii="Times New Roman" w:eastAsia="Times New Roman" w:hAnsi="Times New Roman" w:cs="Times New Roman"/>
                <w:bCs/>
                <w:sz w:val="18"/>
                <w:szCs w:val="18"/>
                <w:lang w:val="en-GB" w:eastAsia="en-GB"/>
              </w:rPr>
              <w:t xml:space="preserve">PSS was completed in 2016. There was no </w:t>
            </w:r>
            <w:r w:rsidR="00683F8E">
              <w:rPr>
                <w:rFonts w:ascii="Times New Roman" w:eastAsia="Times New Roman" w:hAnsi="Times New Roman" w:cs="Times New Roman"/>
                <w:bCs/>
                <w:sz w:val="18"/>
                <w:szCs w:val="18"/>
                <w:lang w:val="en-GB" w:eastAsia="en-GB"/>
              </w:rPr>
              <w:t xml:space="preserve">HQ </w:t>
            </w:r>
            <w:r w:rsidRPr="0099698E">
              <w:rPr>
                <w:rFonts w:ascii="Times New Roman" w:eastAsia="Times New Roman" w:hAnsi="Times New Roman" w:cs="Times New Roman"/>
                <w:bCs/>
                <w:sz w:val="18"/>
                <w:szCs w:val="18"/>
                <w:lang w:val="en-GB" w:eastAsia="en-GB"/>
              </w:rPr>
              <w:t xml:space="preserve">PSS for 2017. </w:t>
            </w:r>
          </w:p>
        </w:tc>
      </w:tr>
      <w:tr w:rsidR="003B7A9E" w:rsidRPr="00610D76" w14:paraId="71C02335" w14:textId="77777777" w:rsidTr="003B7A9E">
        <w:trPr>
          <w:trHeight w:val="600"/>
        </w:trPr>
        <w:tc>
          <w:tcPr>
            <w:tcW w:w="1376" w:type="dxa"/>
            <w:vMerge/>
            <w:vAlign w:val="center"/>
            <w:hideMark/>
          </w:tcPr>
          <w:p w14:paraId="57655740"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65D10A97"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29</w:t>
            </w:r>
          </w:p>
        </w:tc>
        <w:tc>
          <w:tcPr>
            <w:tcW w:w="4706" w:type="dxa"/>
            <w:shd w:val="clear" w:color="000000" w:fill="FFFFFF"/>
            <w:vAlign w:val="center"/>
            <w:hideMark/>
          </w:tcPr>
          <w:p w14:paraId="1F90229E"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total UNDP expenditure related to management activities (Management Efficiency Ratio)</w:t>
            </w:r>
          </w:p>
        </w:tc>
        <w:tc>
          <w:tcPr>
            <w:tcW w:w="1260" w:type="dxa"/>
            <w:shd w:val="clear" w:color="000000" w:fill="FFFFFF"/>
            <w:vAlign w:val="center"/>
            <w:hideMark/>
          </w:tcPr>
          <w:p w14:paraId="778CC01E"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8.44%</w:t>
            </w:r>
          </w:p>
        </w:tc>
        <w:tc>
          <w:tcPr>
            <w:tcW w:w="1119" w:type="dxa"/>
            <w:shd w:val="clear" w:color="000000" w:fill="FFFFFF"/>
            <w:vAlign w:val="center"/>
            <w:hideMark/>
          </w:tcPr>
          <w:p w14:paraId="6DB32BFE"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8.29%</w:t>
            </w:r>
          </w:p>
        </w:tc>
        <w:tc>
          <w:tcPr>
            <w:tcW w:w="1043" w:type="dxa"/>
            <w:shd w:val="clear" w:color="000000" w:fill="FFFFFF"/>
            <w:vAlign w:val="center"/>
            <w:hideMark/>
          </w:tcPr>
          <w:p w14:paraId="0DAB9B19"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7.87%</w:t>
            </w:r>
          </w:p>
        </w:tc>
        <w:tc>
          <w:tcPr>
            <w:tcW w:w="1080" w:type="dxa"/>
            <w:shd w:val="clear" w:color="auto" w:fill="auto"/>
            <w:noWrap/>
            <w:vAlign w:val="center"/>
            <w:hideMark/>
          </w:tcPr>
          <w:p w14:paraId="0B69D03F" w14:textId="4B5F729C"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7.86%</w:t>
            </w:r>
          </w:p>
        </w:tc>
        <w:tc>
          <w:tcPr>
            <w:tcW w:w="1081" w:type="dxa"/>
            <w:shd w:val="clear" w:color="auto" w:fill="auto"/>
            <w:noWrap/>
            <w:vAlign w:val="center"/>
          </w:tcPr>
          <w:p w14:paraId="7566C345" w14:textId="27BCA3EA"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8.10%</w:t>
            </w:r>
          </w:p>
        </w:tc>
        <w:tc>
          <w:tcPr>
            <w:tcW w:w="1087" w:type="dxa"/>
            <w:shd w:val="clear" w:color="auto" w:fill="auto"/>
            <w:noWrap/>
            <w:vAlign w:val="center"/>
          </w:tcPr>
          <w:p w14:paraId="025E2BBA" w14:textId="1940B8C5" w:rsidR="003B7A9E" w:rsidRPr="00610D76" w:rsidRDefault="0099698E"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6.93%</w:t>
            </w:r>
          </w:p>
        </w:tc>
      </w:tr>
      <w:tr w:rsidR="003B7A9E" w:rsidRPr="00610D76" w14:paraId="19030B03" w14:textId="77777777" w:rsidTr="003B7A9E">
        <w:trPr>
          <w:trHeight w:val="600"/>
        </w:trPr>
        <w:tc>
          <w:tcPr>
            <w:tcW w:w="1376" w:type="dxa"/>
            <w:vMerge/>
            <w:vAlign w:val="center"/>
            <w:hideMark/>
          </w:tcPr>
          <w:p w14:paraId="7313A1A3"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532CE505"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30</w:t>
            </w:r>
          </w:p>
        </w:tc>
        <w:tc>
          <w:tcPr>
            <w:tcW w:w="4706" w:type="dxa"/>
            <w:shd w:val="clear" w:color="000000" w:fill="FFFFFF"/>
            <w:vAlign w:val="center"/>
            <w:hideMark/>
          </w:tcPr>
          <w:p w14:paraId="7C5AE5ED"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total UNDP expenditure on management activities spent on travel costs</w:t>
            </w:r>
          </w:p>
        </w:tc>
        <w:tc>
          <w:tcPr>
            <w:tcW w:w="1260" w:type="dxa"/>
            <w:shd w:val="clear" w:color="000000" w:fill="FFFFFF"/>
            <w:vAlign w:val="center"/>
            <w:hideMark/>
          </w:tcPr>
          <w:p w14:paraId="4633B1A1"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3.30%</w:t>
            </w:r>
          </w:p>
        </w:tc>
        <w:tc>
          <w:tcPr>
            <w:tcW w:w="1119" w:type="dxa"/>
            <w:shd w:val="clear" w:color="000000" w:fill="FFFFFF"/>
            <w:vAlign w:val="center"/>
            <w:hideMark/>
          </w:tcPr>
          <w:p w14:paraId="48324322"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3.50%</w:t>
            </w:r>
          </w:p>
        </w:tc>
        <w:tc>
          <w:tcPr>
            <w:tcW w:w="1043" w:type="dxa"/>
            <w:shd w:val="clear" w:color="000000" w:fill="FFFFFF"/>
            <w:vAlign w:val="center"/>
            <w:hideMark/>
          </w:tcPr>
          <w:p w14:paraId="4B463A6E"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3.3%</w:t>
            </w:r>
          </w:p>
        </w:tc>
        <w:tc>
          <w:tcPr>
            <w:tcW w:w="1080" w:type="dxa"/>
            <w:shd w:val="clear" w:color="auto" w:fill="auto"/>
            <w:noWrap/>
            <w:vAlign w:val="center"/>
            <w:hideMark/>
          </w:tcPr>
          <w:p w14:paraId="603C67F3" w14:textId="28F01F9B"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3.30%</w:t>
            </w:r>
          </w:p>
        </w:tc>
        <w:tc>
          <w:tcPr>
            <w:tcW w:w="1081" w:type="dxa"/>
            <w:shd w:val="clear" w:color="auto" w:fill="auto"/>
            <w:noWrap/>
            <w:vAlign w:val="center"/>
          </w:tcPr>
          <w:p w14:paraId="086CB4E4" w14:textId="1EF9488A"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3%</w:t>
            </w:r>
          </w:p>
        </w:tc>
        <w:tc>
          <w:tcPr>
            <w:tcW w:w="1087" w:type="dxa"/>
            <w:shd w:val="clear" w:color="auto" w:fill="auto"/>
            <w:noWrap/>
            <w:vAlign w:val="center"/>
          </w:tcPr>
          <w:p w14:paraId="4D64399D" w14:textId="62FD13D0" w:rsidR="003B7A9E" w:rsidRPr="00610D76" w:rsidRDefault="009969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2.96%</w:t>
            </w:r>
          </w:p>
        </w:tc>
      </w:tr>
      <w:tr w:rsidR="0090670F" w:rsidRPr="00610D76" w14:paraId="059EAFD2" w14:textId="77777777" w:rsidTr="003B7A9E">
        <w:trPr>
          <w:trHeight w:val="390"/>
        </w:trPr>
        <w:tc>
          <w:tcPr>
            <w:tcW w:w="13151" w:type="dxa"/>
            <w:gridSpan w:val="9"/>
            <w:shd w:val="clear" w:color="000000" w:fill="00B050"/>
            <w:noWrap/>
            <w:vAlign w:val="center"/>
            <w:hideMark/>
          </w:tcPr>
          <w:p w14:paraId="348C4E25" w14:textId="77777777" w:rsidR="0090670F" w:rsidRPr="00610D76" w:rsidRDefault="0090670F" w:rsidP="0090670F">
            <w:pPr>
              <w:spacing w:after="0" w:line="240" w:lineRule="auto"/>
              <w:rPr>
                <w:rFonts w:ascii="Times New Roman" w:eastAsia="Times New Roman" w:hAnsi="Times New Roman" w:cs="Times New Roman"/>
                <w:b/>
                <w:bCs/>
                <w:color w:val="FFFFFF"/>
                <w:sz w:val="18"/>
                <w:szCs w:val="18"/>
                <w:lang w:val="en-GB" w:eastAsia="en-GB"/>
              </w:rPr>
            </w:pPr>
            <w:r w:rsidRPr="00610D76">
              <w:rPr>
                <w:rFonts w:ascii="Times New Roman" w:eastAsia="Times New Roman" w:hAnsi="Times New Roman" w:cs="Times New Roman"/>
                <w:b/>
                <w:bCs/>
                <w:color w:val="FFFFFF"/>
                <w:sz w:val="18"/>
                <w:szCs w:val="18"/>
                <w:lang w:val="en-GB" w:eastAsia="en-GB"/>
              </w:rPr>
              <w:t xml:space="preserve">6. CORPORATE HUMAN RESOURCES MANAGEMENT </w:t>
            </w:r>
          </w:p>
        </w:tc>
      </w:tr>
      <w:tr w:rsidR="0090670F" w:rsidRPr="00610D76" w14:paraId="1D806901" w14:textId="77777777" w:rsidTr="003B7A9E">
        <w:trPr>
          <w:trHeight w:val="575"/>
        </w:trPr>
        <w:tc>
          <w:tcPr>
            <w:tcW w:w="1376" w:type="dxa"/>
            <w:vMerge w:val="restart"/>
            <w:shd w:val="clear" w:color="auto" w:fill="auto"/>
            <w:vAlign w:val="center"/>
            <w:hideMark/>
          </w:tcPr>
          <w:p w14:paraId="33CBBE9E"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6.1 </w:t>
            </w:r>
            <w:r w:rsidRPr="00610D76">
              <w:rPr>
                <w:rFonts w:ascii="Times New Roman" w:eastAsia="Times New Roman" w:hAnsi="Times New Roman" w:cs="Times New Roman"/>
                <w:sz w:val="18"/>
                <w:szCs w:val="18"/>
                <w:lang w:val="en-GB" w:eastAsia="en-GB"/>
              </w:rPr>
              <w:t>UNDP equipped to attract, develop and retain a talented and diversified workforce</w:t>
            </w:r>
          </w:p>
        </w:tc>
        <w:tc>
          <w:tcPr>
            <w:tcW w:w="399" w:type="dxa"/>
            <w:vMerge w:val="restart"/>
            <w:shd w:val="clear" w:color="000000" w:fill="FFFFFF"/>
            <w:vAlign w:val="center"/>
            <w:hideMark/>
          </w:tcPr>
          <w:p w14:paraId="2A5C7723"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31</w:t>
            </w:r>
          </w:p>
        </w:tc>
        <w:tc>
          <w:tcPr>
            <w:tcW w:w="4706" w:type="dxa"/>
            <w:shd w:val="clear" w:color="000000" w:fill="FFFFFF"/>
            <w:vAlign w:val="center"/>
            <w:hideMark/>
          </w:tcPr>
          <w:p w14:paraId="385334FC"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Average time taken to fill eligible vacancies across specified categories</w:t>
            </w:r>
          </w:p>
        </w:tc>
        <w:tc>
          <w:tcPr>
            <w:tcW w:w="1260" w:type="dxa"/>
            <w:shd w:val="clear" w:color="000000" w:fill="FFFFFF"/>
            <w:vAlign w:val="center"/>
            <w:hideMark/>
          </w:tcPr>
          <w:p w14:paraId="6B247505"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70AA39F9"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000000" w:fill="FFFFFF"/>
            <w:vAlign w:val="center"/>
            <w:hideMark/>
          </w:tcPr>
          <w:p w14:paraId="4D7EFAB8"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auto" w:fill="auto"/>
            <w:vAlign w:val="center"/>
            <w:hideMark/>
          </w:tcPr>
          <w:p w14:paraId="1B654907"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1" w:type="dxa"/>
            <w:shd w:val="clear" w:color="auto" w:fill="auto"/>
            <w:vAlign w:val="center"/>
            <w:hideMark/>
          </w:tcPr>
          <w:p w14:paraId="17AF3F67"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auto" w:fill="auto"/>
            <w:vAlign w:val="center"/>
            <w:hideMark/>
          </w:tcPr>
          <w:p w14:paraId="39200C30"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r>
      <w:tr w:rsidR="003B7A9E" w:rsidRPr="00610D76" w14:paraId="01E7A7E9" w14:textId="77777777" w:rsidTr="003B7A9E">
        <w:trPr>
          <w:trHeight w:val="300"/>
        </w:trPr>
        <w:tc>
          <w:tcPr>
            <w:tcW w:w="1376" w:type="dxa"/>
            <w:vMerge/>
            <w:vAlign w:val="center"/>
            <w:hideMark/>
          </w:tcPr>
          <w:p w14:paraId="6248FD7D"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2531921B"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auto" w:fill="auto"/>
            <w:vAlign w:val="center"/>
            <w:hideMark/>
          </w:tcPr>
          <w:p w14:paraId="79BEECA6" w14:textId="77777777" w:rsidR="003B7A9E" w:rsidRPr="00610D76" w:rsidRDefault="003B7A9E" w:rsidP="00A74865">
            <w:pPr>
              <w:pStyle w:val="ListParagraph"/>
              <w:numPr>
                <w:ilvl w:val="0"/>
                <w:numId w:val="64"/>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Candidate Pools in calendar days</w:t>
            </w:r>
          </w:p>
        </w:tc>
        <w:tc>
          <w:tcPr>
            <w:tcW w:w="1260" w:type="dxa"/>
            <w:shd w:val="clear" w:color="000000" w:fill="FFFFFF"/>
            <w:vAlign w:val="center"/>
            <w:hideMark/>
          </w:tcPr>
          <w:p w14:paraId="2C898A27"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w:t>
            </w:r>
          </w:p>
        </w:tc>
        <w:tc>
          <w:tcPr>
            <w:tcW w:w="1119" w:type="dxa"/>
            <w:shd w:val="clear" w:color="000000" w:fill="FFFFFF"/>
            <w:vAlign w:val="center"/>
            <w:hideMark/>
          </w:tcPr>
          <w:p w14:paraId="3385B8BC"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w:t>
            </w:r>
          </w:p>
        </w:tc>
        <w:tc>
          <w:tcPr>
            <w:tcW w:w="1043" w:type="dxa"/>
            <w:shd w:val="clear" w:color="000000" w:fill="FFFFFF"/>
            <w:vAlign w:val="center"/>
            <w:hideMark/>
          </w:tcPr>
          <w:p w14:paraId="2C0CD179"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29</w:t>
            </w:r>
          </w:p>
        </w:tc>
        <w:tc>
          <w:tcPr>
            <w:tcW w:w="1080" w:type="dxa"/>
            <w:shd w:val="clear" w:color="auto" w:fill="auto"/>
            <w:vAlign w:val="center"/>
            <w:hideMark/>
          </w:tcPr>
          <w:p w14:paraId="02CCEC3F" w14:textId="3AFE8939"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30</w:t>
            </w:r>
          </w:p>
        </w:tc>
        <w:tc>
          <w:tcPr>
            <w:tcW w:w="1081" w:type="dxa"/>
            <w:shd w:val="clear" w:color="auto" w:fill="auto"/>
            <w:vAlign w:val="center"/>
          </w:tcPr>
          <w:p w14:paraId="0A8FE5D6" w14:textId="51E31CBC"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&lt; 30</w:t>
            </w:r>
          </w:p>
        </w:tc>
        <w:tc>
          <w:tcPr>
            <w:tcW w:w="1087" w:type="dxa"/>
            <w:shd w:val="clear" w:color="auto" w:fill="auto"/>
            <w:vAlign w:val="center"/>
          </w:tcPr>
          <w:p w14:paraId="4D70F805" w14:textId="641D92D0" w:rsidR="003B7A9E"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29</w:t>
            </w:r>
          </w:p>
        </w:tc>
      </w:tr>
      <w:tr w:rsidR="003B7A9E" w:rsidRPr="00610D76" w14:paraId="2DB45F6D" w14:textId="77777777" w:rsidTr="003B7A9E">
        <w:trPr>
          <w:trHeight w:val="300"/>
        </w:trPr>
        <w:tc>
          <w:tcPr>
            <w:tcW w:w="1376" w:type="dxa"/>
            <w:vMerge/>
            <w:vAlign w:val="center"/>
            <w:hideMark/>
          </w:tcPr>
          <w:p w14:paraId="2F214081"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29B46ACF"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09725ECB" w14:textId="77777777" w:rsidR="003B7A9E" w:rsidRPr="00610D76" w:rsidRDefault="003B7A9E" w:rsidP="00A74865">
            <w:pPr>
              <w:pStyle w:val="ListParagraph"/>
              <w:numPr>
                <w:ilvl w:val="0"/>
                <w:numId w:val="64"/>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RRs/RCs in weeks</w:t>
            </w:r>
          </w:p>
        </w:tc>
        <w:tc>
          <w:tcPr>
            <w:tcW w:w="1260" w:type="dxa"/>
            <w:shd w:val="clear" w:color="000000" w:fill="FFFFFF"/>
            <w:vAlign w:val="center"/>
            <w:hideMark/>
          </w:tcPr>
          <w:p w14:paraId="03AB5230"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11</w:t>
            </w:r>
          </w:p>
        </w:tc>
        <w:tc>
          <w:tcPr>
            <w:tcW w:w="1119" w:type="dxa"/>
            <w:shd w:val="clear" w:color="000000" w:fill="FFFFFF"/>
            <w:vAlign w:val="center"/>
            <w:hideMark/>
          </w:tcPr>
          <w:p w14:paraId="5E7CB701"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w:t>
            </w:r>
          </w:p>
        </w:tc>
        <w:tc>
          <w:tcPr>
            <w:tcW w:w="1043" w:type="dxa"/>
            <w:shd w:val="clear" w:color="000000" w:fill="FFFFFF"/>
            <w:vAlign w:val="center"/>
            <w:hideMark/>
          </w:tcPr>
          <w:p w14:paraId="71858AB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10</w:t>
            </w:r>
          </w:p>
        </w:tc>
        <w:tc>
          <w:tcPr>
            <w:tcW w:w="1080" w:type="dxa"/>
            <w:shd w:val="clear" w:color="auto" w:fill="auto"/>
            <w:vAlign w:val="center"/>
            <w:hideMark/>
          </w:tcPr>
          <w:p w14:paraId="2B2750CB" w14:textId="6947CC7D"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w:t>
            </w:r>
          </w:p>
        </w:tc>
        <w:tc>
          <w:tcPr>
            <w:tcW w:w="1081" w:type="dxa"/>
            <w:shd w:val="clear" w:color="auto" w:fill="auto"/>
            <w:vAlign w:val="center"/>
          </w:tcPr>
          <w:p w14:paraId="1E534C26" w14:textId="027CD8AA"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≤11</w:t>
            </w:r>
          </w:p>
        </w:tc>
        <w:tc>
          <w:tcPr>
            <w:tcW w:w="1087" w:type="dxa"/>
            <w:shd w:val="clear" w:color="auto" w:fill="auto"/>
            <w:vAlign w:val="center"/>
          </w:tcPr>
          <w:p w14:paraId="7C9CFD75" w14:textId="5D9630F8" w:rsidR="003B7A9E"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8</w:t>
            </w:r>
          </w:p>
        </w:tc>
      </w:tr>
      <w:tr w:rsidR="0090670F" w:rsidRPr="00610D76" w14:paraId="3141D4B4" w14:textId="77777777" w:rsidTr="003B7A9E">
        <w:trPr>
          <w:trHeight w:val="300"/>
        </w:trPr>
        <w:tc>
          <w:tcPr>
            <w:tcW w:w="1376" w:type="dxa"/>
            <w:vMerge/>
            <w:vAlign w:val="center"/>
            <w:hideMark/>
          </w:tcPr>
          <w:p w14:paraId="7BBD9E0E"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34656789" w14:textId="112FF595"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00407E1C">
              <w:rPr>
                <w:rFonts w:ascii="Times New Roman" w:eastAsia="Times New Roman" w:hAnsi="Times New Roman" w:cs="Times New Roman"/>
                <w:b/>
                <w:bCs/>
                <w:sz w:val="18"/>
                <w:szCs w:val="18"/>
                <w:lang w:val="en-GB" w:eastAsia="en-GB"/>
              </w:rPr>
              <w:t>“</w:t>
            </w:r>
            <w:r w:rsidRPr="00610D76">
              <w:rPr>
                <w:rFonts w:ascii="Times New Roman" w:eastAsia="Times New Roman" w:hAnsi="Times New Roman" w:cs="Times New Roman"/>
                <w:sz w:val="18"/>
                <w:szCs w:val="18"/>
                <w:lang w:val="en-GB" w:eastAsia="en-GB"/>
              </w:rPr>
              <w:t>Average time taken to fill</w:t>
            </w:r>
            <w:r w:rsidR="00407E1C">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refers to the period </w:t>
            </w:r>
            <w:r w:rsidR="00407E1C">
              <w:rPr>
                <w:rFonts w:ascii="Times New Roman" w:eastAsia="Times New Roman" w:hAnsi="Times New Roman" w:cs="Times New Roman"/>
                <w:sz w:val="18"/>
                <w:szCs w:val="18"/>
                <w:lang w:val="en-GB" w:eastAsia="en-GB"/>
              </w:rPr>
              <w:t>between</w:t>
            </w:r>
            <w:r w:rsidR="00407E1C" w:rsidRPr="00610D76">
              <w:rPr>
                <w:rFonts w:ascii="Times New Roman" w:eastAsia="Times New Roman" w:hAnsi="Times New Roman" w:cs="Times New Roman"/>
                <w:sz w:val="18"/>
                <w:szCs w:val="18"/>
                <w:lang w:val="en-GB" w:eastAsia="en-GB"/>
              </w:rPr>
              <w:t xml:space="preserve"> </w:t>
            </w:r>
            <w:r w:rsidR="00407E1C">
              <w:rPr>
                <w:rFonts w:ascii="Times New Roman" w:eastAsia="Times New Roman" w:hAnsi="Times New Roman" w:cs="Times New Roman"/>
                <w:sz w:val="18"/>
                <w:szCs w:val="18"/>
                <w:lang w:val="en-GB" w:eastAsia="en-GB"/>
              </w:rPr>
              <w:t>the posting of a</w:t>
            </w:r>
            <w:r w:rsidR="00407E1C"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vacancy announcement to </w:t>
            </w:r>
            <w:r w:rsidR="00407E1C">
              <w:rPr>
                <w:rFonts w:ascii="Times New Roman" w:eastAsia="Times New Roman" w:hAnsi="Times New Roman" w:cs="Times New Roman"/>
                <w:sz w:val="18"/>
                <w:szCs w:val="18"/>
                <w:lang w:val="en-GB" w:eastAsia="en-GB"/>
              </w:rPr>
              <w:t xml:space="preserve">a </w:t>
            </w:r>
            <w:r w:rsidRPr="00610D76">
              <w:rPr>
                <w:rFonts w:ascii="Times New Roman" w:eastAsia="Times New Roman" w:hAnsi="Times New Roman" w:cs="Times New Roman"/>
                <w:sz w:val="18"/>
                <w:szCs w:val="18"/>
                <w:lang w:val="en-GB" w:eastAsia="en-GB"/>
              </w:rPr>
              <w:t xml:space="preserve">candidate </w:t>
            </w:r>
            <w:r w:rsidR="00407E1C">
              <w:rPr>
                <w:rFonts w:ascii="Times New Roman" w:eastAsia="Times New Roman" w:hAnsi="Times New Roman" w:cs="Times New Roman"/>
                <w:sz w:val="18"/>
                <w:szCs w:val="18"/>
                <w:lang w:val="en-GB" w:eastAsia="en-GB"/>
              </w:rPr>
              <w:t xml:space="preserve">being </w:t>
            </w:r>
            <w:r w:rsidRPr="00610D76">
              <w:rPr>
                <w:rFonts w:ascii="Times New Roman" w:eastAsia="Times New Roman" w:hAnsi="Times New Roman" w:cs="Times New Roman"/>
                <w:sz w:val="18"/>
                <w:szCs w:val="18"/>
                <w:lang w:val="en-GB" w:eastAsia="en-GB"/>
              </w:rPr>
              <w:t>notifi</w:t>
            </w:r>
            <w:r w:rsidR="00407E1C">
              <w:rPr>
                <w:rFonts w:ascii="Times New Roman" w:eastAsia="Times New Roman" w:hAnsi="Times New Roman" w:cs="Times New Roman"/>
                <w:sz w:val="18"/>
                <w:szCs w:val="18"/>
                <w:lang w:val="en-GB" w:eastAsia="en-GB"/>
              </w:rPr>
              <w:t>ed</w:t>
            </w:r>
            <w:r w:rsidRPr="00610D76">
              <w:rPr>
                <w:rFonts w:ascii="Times New Roman" w:eastAsia="Times New Roman" w:hAnsi="Times New Roman" w:cs="Times New Roman"/>
                <w:sz w:val="18"/>
                <w:szCs w:val="18"/>
                <w:lang w:val="en-GB" w:eastAsia="en-GB"/>
              </w:rPr>
              <w:t xml:space="preserve"> of selection.</w:t>
            </w:r>
          </w:p>
        </w:tc>
      </w:tr>
      <w:tr w:rsidR="0090670F" w:rsidRPr="00610D76" w14:paraId="3CD93DCF" w14:textId="77777777" w:rsidTr="003B7A9E">
        <w:trPr>
          <w:trHeight w:val="300"/>
        </w:trPr>
        <w:tc>
          <w:tcPr>
            <w:tcW w:w="1376" w:type="dxa"/>
            <w:vMerge/>
            <w:vAlign w:val="center"/>
            <w:hideMark/>
          </w:tcPr>
          <w:p w14:paraId="4589C060"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50A60B8D"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32</w:t>
            </w:r>
          </w:p>
        </w:tc>
        <w:tc>
          <w:tcPr>
            <w:tcW w:w="4706" w:type="dxa"/>
            <w:shd w:val="clear" w:color="000000" w:fill="FFFFFF"/>
            <w:vAlign w:val="center"/>
            <w:hideMark/>
          </w:tcPr>
          <w:p w14:paraId="0D15F08D"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staff who are female (QCPR related indicator):</w:t>
            </w:r>
          </w:p>
        </w:tc>
        <w:tc>
          <w:tcPr>
            <w:tcW w:w="1260" w:type="dxa"/>
            <w:shd w:val="clear" w:color="000000" w:fill="FFFFFF"/>
            <w:vAlign w:val="center"/>
            <w:hideMark/>
          </w:tcPr>
          <w:p w14:paraId="1DB9F9E9"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02B52B54"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000000" w:fill="FFFFFF"/>
            <w:vAlign w:val="center"/>
            <w:hideMark/>
          </w:tcPr>
          <w:p w14:paraId="7B4BD428"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auto" w:fill="auto"/>
            <w:vAlign w:val="center"/>
            <w:hideMark/>
          </w:tcPr>
          <w:p w14:paraId="27170DE7"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1" w:type="dxa"/>
            <w:shd w:val="clear" w:color="auto" w:fill="auto"/>
            <w:vAlign w:val="center"/>
            <w:hideMark/>
          </w:tcPr>
          <w:p w14:paraId="3A7D1BC7"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7" w:type="dxa"/>
            <w:shd w:val="clear" w:color="auto" w:fill="auto"/>
            <w:vAlign w:val="center"/>
            <w:hideMark/>
          </w:tcPr>
          <w:p w14:paraId="6C9F785B"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r>
      <w:tr w:rsidR="000F3D95" w:rsidRPr="00610D76" w14:paraId="7913A85E" w14:textId="77777777" w:rsidTr="000F3D95">
        <w:trPr>
          <w:trHeight w:val="300"/>
        </w:trPr>
        <w:tc>
          <w:tcPr>
            <w:tcW w:w="1376" w:type="dxa"/>
            <w:vMerge/>
            <w:vAlign w:val="center"/>
            <w:hideMark/>
          </w:tcPr>
          <w:p w14:paraId="752506B0"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287E7BA2"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w:t>
            </w:r>
          </w:p>
        </w:tc>
        <w:tc>
          <w:tcPr>
            <w:tcW w:w="4706" w:type="dxa"/>
            <w:shd w:val="clear" w:color="000000" w:fill="FFFFFF"/>
            <w:vAlign w:val="center"/>
            <w:hideMark/>
          </w:tcPr>
          <w:p w14:paraId="1759CCB2" w14:textId="77777777" w:rsidR="000F3D95" w:rsidRPr="00610D76" w:rsidRDefault="000F3D95" w:rsidP="00A74865">
            <w:pPr>
              <w:pStyle w:val="ListParagraph"/>
              <w:numPr>
                <w:ilvl w:val="0"/>
                <w:numId w:val="65"/>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At all levels</w:t>
            </w:r>
          </w:p>
        </w:tc>
        <w:tc>
          <w:tcPr>
            <w:tcW w:w="1260" w:type="dxa"/>
            <w:shd w:val="clear" w:color="000000" w:fill="FFFFFF"/>
            <w:vAlign w:val="center"/>
            <w:hideMark/>
          </w:tcPr>
          <w:p w14:paraId="6B0E902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42%</w:t>
            </w:r>
          </w:p>
        </w:tc>
        <w:tc>
          <w:tcPr>
            <w:tcW w:w="1119" w:type="dxa"/>
            <w:shd w:val="clear" w:color="000000" w:fill="FFFFFF"/>
            <w:vAlign w:val="center"/>
            <w:hideMark/>
          </w:tcPr>
          <w:p w14:paraId="28BCC039"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42%</w:t>
            </w:r>
          </w:p>
        </w:tc>
        <w:tc>
          <w:tcPr>
            <w:tcW w:w="1043" w:type="dxa"/>
            <w:shd w:val="clear" w:color="000000" w:fill="FFFFFF"/>
            <w:vAlign w:val="center"/>
            <w:hideMark/>
          </w:tcPr>
          <w:p w14:paraId="6C270A0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51%</w:t>
            </w:r>
          </w:p>
        </w:tc>
        <w:tc>
          <w:tcPr>
            <w:tcW w:w="1080" w:type="dxa"/>
            <w:shd w:val="clear" w:color="auto" w:fill="auto"/>
            <w:vAlign w:val="center"/>
            <w:hideMark/>
          </w:tcPr>
          <w:p w14:paraId="30B84E50" w14:textId="25F789F5"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51%</w:t>
            </w:r>
          </w:p>
        </w:tc>
        <w:tc>
          <w:tcPr>
            <w:tcW w:w="1081" w:type="dxa"/>
            <w:shd w:val="clear" w:color="auto" w:fill="auto"/>
            <w:vAlign w:val="center"/>
          </w:tcPr>
          <w:p w14:paraId="29A12D81" w14:textId="24743A0C"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50%</w:t>
            </w:r>
          </w:p>
        </w:tc>
        <w:tc>
          <w:tcPr>
            <w:tcW w:w="1087" w:type="dxa"/>
            <w:shd w:val="clear" w:color="auto" w:fill="auto"/>
            <w:vAlign w:val="center"/>
          </w:tcPr>
          <w:p w14:paraId="275B6A8F" w14:textId="12F00EDC"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51%</w:t>
            </w:r>
          </w:p>
        </w:tc>
      </w:tr>
      <w:tr w:rsidR="000F3D95" w:rsidRPr="00610D76" w14:paraId="594A02BC" w14:textId="77777777" w:rsidTr="000F3D95">
        <w:trPr>
          <w:trHeight w:val="300"/>
        </w:trPr>
        <w:tc>
          <w:tcPr>
            <w:tcW w:w="1376" w:type="dxa"/>
            <w:vMerge/>
            <w:vAlign w:val="center"/>
            <w:hideMark/>
          </w:tcPr>
          <w:p w14:paraId="022F15BD"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6361A33D"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w:t>
            </w:r>
          </w:p>
        </w:tc>
        <w:tc>
          <w:tcPr>
            <w:tcW w:w="4706" w:type="dxa"/>
            <w:shd w:val="clear" w:color="000000" w:fill="FFFFFF"/>
            <w:vAlign w:val="center"/>
            <w:hideMark/>
          </w:tcPr>
          <w:p w14:paraId="33C0421D" w14:textId="77777777" w:rsidR="000F3D95" w:rsidRPr="00610D76" w:rsidRDefault="000F3D95" w:rsidP="00A74865">
            <w:pPr>
              <w:pStyle w:val="ListParagraph"/>
              <w:numPr>
                <w:ilvl w:val="0"/>
                <w:numId w:val="65"/>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P4-P5</w:t>
            </w:r>
          </w:p>
        </w:tc>
        <w:tc>
          <w:tcPr>
            <w:tcW w:w="1260" w:type="dxa"/>
            <w:shd w:val="clear" w:color="000000" w:fill="FFFFFF"/>
            <w:vAlign w:val="center"/>
            <w:hideMark/>
          </w:tcPr>
          <w:p w14:paraId="71B5330A"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38%</w:t>
            </w:r>
          </w:p>
        </w:tc>
        <w:tc>
          <w:tcPr>
            <w:tcW w:w="1119" w:type="dxa"/>
            <w:shd w:val="clear" w:color="000000" w:fill="FFFFFF"/>
            <w:vAlign w:val="center"/>
            <w:hideMark/>
          </w:tcPr>
          <w:p w14:paraId="4F740509"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39%</w:t>
            </w:r>
          </w:p>
        </w:tc>
        <w:tc>
          <w:tcPr>
            <w:tcW w:w="1043" w:type="dxa"/>
            <w:shd w:val="clear" w:color="000000" w:fill="FFFFFF"/>
            <w:vAlign w:val="center"/>
            <w:hideMark/>
          </w:tcPr>
          <w:p w14:paraId="30F21498"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40%</w:t>
            </w:r>
          </w:p>
        </w:tc>
        <w:tc>
          <w:tcPr>
            <w:tcW w:w="1080" w:type="dxa"/>
            <w:shd w:val="clear" w:color="auto" w:fill="auto"/>
            <w:vAlign w:val="center"/>
            <w:hideMark/>
          </w:tcPr>
          <w:p w14:paraId="520CDB64" w14:textId="4CA8F608"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41%</w:t>
            </w:r>
          </w:p>
        </w:tc>
        <w:tc>
          <w:tcPr>
            <w:tcW w:w="1081" w:type="dxa"/>
            <w:shd w:val="clear" w:color="auto" w:fill="auto"/>
            <w:vAlign w:val="center"/>
          </w:tcPr>
          <w:p w14:paraId="524972CE" w14:textId="08F36D99"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50%</w:t>
            </w:r>
          </w:p>
        </w:tc>
        <w:tc>
          <w:tcPr>
            <w:tcW w:w="1087" w:type="dxa"/>
            <w:shd w:val="clear" w:color="auto" w:fill="auto"/>
            <w:vAlign w:val="center"/>
          </w:tcPr>
          <w:p w14:paraId="66C61CC1" w14:textId="1E76DACD"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42%</w:t>
            </w:r>
          </w:p>
        </w:tc>
      </w:tr>
      <w:tr w:rsidR="000F3D95" w:rsidRPr="00610D76" w14:paraId="0E700572" w14:textId="77777777" w:rsidTr="000F3D95">
        <w:trPr>
          <w:trHeight w:val="300"/>
        </w:trPr>
        <w:tc>
          <w:tcPr>
            <w:tcW w:w="1376" w:type="dxa"/>
            <w:vMerge/>
            <w:vAlign w:val="center"/>
            <w:hideMark/>
          </w:tcPr>
          <w:p w14:paraId="0757D259"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4F2D50F6"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w:t>
            </w:r>
          </w:p>
        </w:tc>
        <w:tc>
          <w:tcPr>
            <w:tcW w:w="4706" w:type="dxa"/>
            <w:shd w:val="clear" w:color="000000" w:fill="FFFFFF"/>
            <w:vAlign w:val="center"/>
            <w:hideMark/>
          </w:tcPr>
          <w:p w14:paraId="1887C2CA" w14:textId="77777777" w:rsidR="000F3D95" w:rsidRPr="00610D76" w:rsidRDefault="000F3D95" w:rsidP="00A74865">
            <w:pPr>
              <w:pStyle w:val="ListParagraph"/>
              <w:numPr>
                <w:ilvl w:val="0"/>
                <w:numId w:val="65"/>
              </w:numPr>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D1 and above</w:t>
            </w:r>
          </w:p>
        </w:tc>
        <w:tc>
          <w:tcPr>
            <w:tcW w:w="1260" w:type="dxa"/>
            <w:shd w:val="clear" w:color="000000" w:fill="FFFFFF"/>
            <w:vAlign w:val="center"/>
            <w:hideMark/>
          </w:tcPr>
          <w:p w14:paraId="2B48758F"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36%</w:t>
            </w:r>
          </w:p>
        </w:tc>
        <w:tc>
          <w:tcPr>
            <w:tcW w:w="1119" w:type="dxa"/>
            <w:shd w:val="clear" w:color="000000" w:fill="FFFFFF"/>
            <w:vAlign w:val="center"/>
            <w:hideMark/>
          </w:tcPr>
          <w:p w14:paraId="15D2AEF1"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36%</w:t>
            </w:r>
          </w:p>
        </w:tc>
        <w:tc>
          <w:tcPr>
            <w:tcW w:w="1043" w:type="dxa"/>
            <w:shd w:val="clear" w:color="000000" w:fill="FFFFFF"/>
            <w:vAlign w:val="center"/>
            <w:hideMark/>
          </w:tcPr>
          <w:p w14:paraId="4E8E0BAC"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38%</w:t>
            </w:r>
          </w:p>
        </w:tc>
        <w:tc>
          <w:tcPr>
            <w:tcW w:w="1080" w:type="dxa"/>
            <w:shd w:val="clear" w:color="auto" w:fill="auto"/>
            <w:vAlign w:val="center"/>
            <w:hideMark/>
          </w:tcPr>
          <w:p w14:paraId="3A62A133" w14:textId="50B717AF"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39%</w:t>
            </w:r>
          </w:p>
        </w:tc>
        <w:tc>
          <w:tcPr>
            <w:tcW w:w="1081" w:type="dxa"/>
            <w:shd w:val="clear" w:color="auto" w:fill="auto"/>
            <w:vAlign w:val="center"/>
          </w:tcPr>
          <w:p w14:paraId="74CEE197" w14:textId="1B14711D"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50%</w:t>
            </w:r>
          </w:p>
        </w:tc>
        <w:tc>
          <w:tcPr>
            <w:tcW w:w="1087" w:type="dxa"/>
            <w:shd w:val="clear" w:color="auto" w:fill="auto"/>
            <w:vAlign w:val="center"/>
          </w:tcPr>
          <w:p w14:paraId="3FB1434F" w14:textId="50B4ABE2"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38%</w:t>
            </w:r>
          </w:p>
        </w:tc>
      </w:tr>
      <w:tr w:rsidR="000F3D95" w:rsidRPr="00610D76" w14:paraId="41205144" w14:textId="77777777" w:rsidTr="000F3D95">
        <w:trPr>
          <w:trHeight w:val="600"/>
        </w:trPr>
        <w:tc>
          <w:tcPr>
            <w:tcW w:w="1376" w:type="dxa"/>
            <w:vMerge/>
            <w:vAlign w:val="center"/>
            <w:hideMark/>
          </w:tcPr>
          <w:p w14:paraId="7A8D8E6C"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auto" w:fill="auto"/>
            <w:vAlign w:val="center"/>
            <w:hideMark/>
          </w:tcPr>
          <w:p w14:paraId="239DC54A"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33</w:t>
            </w:r>
          </w:p>
        </w:tc>
        <w:tc>
          <w:tcPr>
            <w:tcW w:w="4706" w:type="dxa"/>
            <w:shd w:val="clear" w:color="000000" w:fill="FFFFFF"/>
            <w:vAlign w:val="center"/>
            <w:hideMark/>
          </w:tcPr>
          <w:p w14:paraId="76A66BB1" w14:textId="207E7DB6" w:rsidR="000F3D95" w:rsidRPr="00610D76" w:rsidRDefault="000F3D95" w:rsidP="006C3313">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annual performance management and development processes completed on time.</w:t>
            </w:r>
          </w:p>
        </w:tc>
        <w:tc>
          <w:tcPr>
            <w:tcW w:w="1260" w:type="dxa"/>
            <w:shd w:val="clear" w:color="000000" w:fill="FFFFFF"/>
            <w:vAlign w:val="center"/>
            <w:hideMark/>
          </w:tcPr>
          <w:p w14:paraId="697E4DE6"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31.0%</w:t>
            </w:r>
          </w:p>
        </w:tc>
        <w:tc>
          <w:tcPr>
            <w:tcW w:w="1119" w:type="dxa"/>
            <w:shd w:val="clear" w:color="000000" w:fill="FFFFFF"/>
            <w:vAlign w:val="center"/>
            <w:hideMark/>
          </w:tcPr>
          <w:p w14:paraId="2D7F6046"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45.3%</w:t>
            </w:r>
          </w:p>
        </w:tc>
        <w:tc>
          <w:tcPr>
            <w:tcW w:w="1043" w:type="dxa"/>
            <w:shd w:val="clear" w:color="auto" w:fill="auto"/>
            <w:vAlign w:val="center"/>
            <w:hideMark/>
          </w:tcPr>
          <w:p w14:paraId="0A9D309B"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80.9%</w:t>
            </w:r>
          </w:p>
        </w:tc>
        <w:tc>
          <w:tcPr>
            <w:tcW w:w="1080" w:type="dxa"/>
            <w:shd w:val="clear" w:color="auto" w:fill="auto"/>
            <w:noWrap/>
            <w:vAlign w:val="center"/>
            <w:hideMark/>
          </w:tcPr>
          <w:p w14:paraId="4B5E4F3F" w14:textId="2360642B"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88%</w:t>
            </w:r>
          </w:p>
        </w:tc>
        <w:tc>
          <w:tcPr>
            <w:tcW w:w="1081" w:type="dxa"/>
            <w:shd w:val="clear" w:color="auto" w:fill="auto"/>
            <w:noWrap/>
            <w:vAlign w:val="center"/>
          </w:tcPr>
          <w:p w14:paraId="7C1312C7" w14:textId="43EF7B0C"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85%</w:t>
            </w:r>
          </w:p>
        </w:tc>
        <w:tc>
          <w:tcPr>
            <w:tcW w:w="1087" w:type="dxa"/>
            <w:shd w:val="clear" w:color="auto" w:fill="auto"/>
            <w:noWrap/>
            <w:vAlign w:val="center"/>
          </w:tcPr>
          <w:p w14:paraId="02C455E8" w14:textId="3E32ECE5"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88%</w:t>
            </w:r>
          </w:p>
        </w:tc>
      </w:tr>
      <w:tr w:rsidR="0090670F" w:rsidRPr="00610D76" w14:paraId="5AAFAB69" w14:textId="77777777" w:rsidTr="003B7A9E">
        <w:trPr>
          <w:trHeight w:val="413"/>
        </w:trPr>
        <w:tc>
          <w:tcPr>
            <w:tcW w:w="1376" w:type="dxa"/>
            <w:vMerge/>
            <w:vAlign w:val="center"/>
            <w:hideMark/>
          </w:tcPr>
          <w:p w14:paraId="0FDA6916"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48FE3121" w14:textId="74981413"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b/>
                <w:bCs/>
                <w:sz w:val="18"/>
                <w:szCs w:val="18"/>
                <w:lang w:val="en-GB" w:eastAsia="en-GB"/>
              </w:rPr>
              <w:t>Note:</w:t>
            </w:r>
            <w:r w:rsidRPr="00610D76">
              <w:rPr>
                <w:rFonts w:ascii="Times New Roman" w:eastAsia="Times New Roman" w:hAnsi="Times New Roman" w:cs="Times New Roman"/>
                <w:sz w:val="18"/>
                <w:szCs w:val="18"/>
                <w:lang w:val="en-GB" w:eastAsia="en-GB"/>
              </w:rPr>
              <w:t xml:space="preserve"> </w:t>
            </w:r>
            <w:r w:rsidR="00407E1C">
              <w:rPr>
                <w:rFonts w:ascii="Times New Roman" w:eastAsia="Times New Roman" w:hAnsi="Times New Roman" w:cs="Times New Roman"/>
                <w:sz w:val="18"/>
                <w:szCs w:val="18"/>
                <w:lang w:val="en-GB" w:eastAsia="en-GB"/>
              </w:rPr>
              <w:t>I</w:t>
            </w:r>
            <w:r w:rsidRPr="00610D76">
              <w:rPr>
                <w:rFonts w:ascii="Times New Roman" w:eastAsia="Times New Roman" w:hAnsi="Times New Roman" w:cs="Times New Roman"/>
                <w:sz w:val="18"/>
                <w:szCs w:val="18"/>
                <w:lang w:val="en-GB" w:eastAsia="en-GB"/>
              </w:rPr>
              <w:t>ndicator</w:t>
            </w:r>
            <w:r w:rsidR="004B588F" w:rsidRPr="00610D76">
              <w:rPr>
                <w:rFonts w:ascii="Times New Roman" w:eastAsia="Times New Roman" w:hAnsi="Times New Roman" w:cs="Times New Roman"/>
                <w:sz w:val="18"/>
                <w:szCs w:val="18"/>
                <w:lang w:val="en-GB" w:eastAsia="en-GB"/>
              </w:rPr>
              <w:t xml:space="preserve"> 33</w:t>
            </w:r>
            <w:r w:rsidRPr="00610D76">
              <w:rPr>
                <w:rFonts w:ascii="Times New Roman" w:eastAsia="Times New Roman" w:hAnsi="Times New Roman" w:cs="Times New Roman"/>
                <w:sz w:val="18"/>
                <w:szCs w:val="18"/>
                <w:lang w:val="en-GB" w:eastAsia="en-GB"/>
              </w:rPr>
              <w:t xml:space="preserve"> is measured at the beginning of April every year</w:t>
            </w:r>
            <w:r w:rsidR="003428E4">
              <w:rPr>
                <w:rFonts w:ascii="Times New Roman" w:eastAsia="Times New Roman" w:hAnsi="Times New Roman" w:cs="Times New Roman"/>
                <w:sz w:val="18"/>
                <w:szCs w:val="18"/>
                <w:lang w:val="en-GB" w:eastAsia="en-GB"/>
              </w:rPr>
              <w:t>.</w:t>
            </w:r>
          </w:p>
        </w:tc>
      </w:tr>
      <w:tr w:rsidR="0090670F" w:rsidRPr="00610D76" w14:paraId="2BEAA437" w14:textId="77777777" w:rsidTr="003B7A9E">
        <w:trPr>
          <w:trHeight w:val="390"/>
        </w:trPr>
        <w:tc>
          <w:tcPr>
            <w:tcW w:w="13151" w:type="dxa"/>
            <w:gridSpan w:val="9"/>
            <w:shd w:val="clear" w:color="000000" w:fill="00B050"/>
            <w:noWrap/>
            <w:vAlign w:val="center"/>
            <w:hideMark/>
          </w:tcPr>
          <w:p w14:paraId="204FAE9E" w14:textId="77777777" w:rsidR="0090670F" w:rsidRPr="00610D76" w:rsidRDefault="0090670F" w:rsidP="0090670F">
            <w:pPr>
              <w:spacing w:after="0" w:line="240" w:lineRule="auto"/>
              <w:rPr>
                <w:rFonts w:ascii="Times New Roman" w:eastAsia="Times New Roman" w:hAnsi="Times New Roman" w:cs="Times New Roman"/>
                <w:b/>
                <w:bCs/>
                <w:color w:val="FFFFFF"/>
                <w:sz w:val="18"/>
                <w:szCs w:val="18"/>
                <w:lang w:val="en-GB" w:eastAsia="en-GB"/>
              </w:rPr>
            </w:pPr>
            <w:r w:rsidRPr="00610D76">
              <w:rPr>
                <w:rFonts w:ascii="Times New Roman" w:eastAsia="Times New Roman" w:hAnsi="Times New Roman" w:cs="Times New Roman"/>
                <w:b/>
                <w:bCs/>
                <w:color w:val="FFFFFF"/>
                <w:sz w:val="18"/>
                <w:szCs w:val="18"/>
                <w:lang w:val="en-GB" w:eastAsia="en-GB"/>
              </w:rPr>
              <w:t xml:space="preserve">7. CORPORATE EXTERNAL RELATIONS AND PARTNERSHIPS, COMMUNICATIONS AND RESOURCE MOBILIZATION </w:t>
            </w:r>
          </w:p>
        </w:tc>
      </w:tr>
      <w:tr w:rsidR="003B7A9E" w:rsidRPr="00610D76" w14:paraId="03C5AFCF" w14:textId="77777777" w:rsidTr="003B7A9E">
        <w:trPr>
          <w:trHeight w:val="800"/>
        </w:trPr>
        <w:tc>
          <w:tcPr>
            <w:tcW w:w="1376" w:type="dxa"/>
            <w:vMerge w:val="restart"/>
            <w:shd w:val="clear" w:color="000000" w:fill="FFFFFF"/>
            <w:vAlign w:val="center"/>
            <w:hideMark/>
          </w:tcPr>
          <w:p w14:paraId="63AA8A06"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lastRenderedPageBreak/>
              <w:t xml:space="preserve">7.1 </w:t>
            </w:r>
            <w:r w:rsidRPr="00610D76">
              <w:rPr>
                <w:rFonts w:ascii="Times New Roman" w:eastAsia="Times New Roman" w:hAnsi="Times New Roman" w:cs="Times New Roman"/>
                <w:sz w:val="18"/>
                <w:szCs w:val="18"/>
                <w:lang w:val="en-GB" w:eastAsia="en-GB"/>
              </w:rPr>
              <w:t>Effective support for the Executive Board provided to enable oversight</w:t>
            </w:r>
          </w:p>
        </w:tc>
        <w:tc>
          <w:tcPr>
            <w:tcW w:w="399" w:type="dxa"/>
            <w:shd w:val="clear" w:color="000000" w:fill="FFFFFF"/>
            <w:vAlign w:val="center"/>
            <w:hideMark/>
          </w:tcPr>
          <w:p w14:paraId="207E034A"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34</w:t>
            </w:r>
          </w:p>
        </w:tc>
        <w:tc>
          <w:tcPr>
            <w:tcW w:w="4706" w:type="dxa"/>
            <w:shd w:val="clear" w:color="000000" w:fill="FFFFFF"/>
            <w:vAlign w:val="center"/>
            <w:hideMark/>
          </w:tcPr>
          <w:p w14:paraId="1D50F212"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Executive Board members who report satisfaction with UNDP support services</w:t>
            </w:r>
          </w:p>
        </w:tc>
        <w:tc>
          <w:tcPr>
            <w:tcW w:w="1260" w:type="dxa"/>
            <w:shd w:val="clear" w:color="000000" w:fill="FFFFFF"/>
            <w:vAlign w:val="center"/>
            <w:hideMark/>
          </w:tcPr>
          <w:p w14:paraId="45635B41"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80.25% (2015)</w:t>
            </w:r>
          </w:p>
        </w:tc>
        <w:tc>
          <w:tcPr>
            <w:tcW w:w="1119" w:type="dxa"/>
            <w:shd w:val="clear" w:color="000000" w:fill="FFFFFF"/>
            <w:vAlign w:val="center"/>
            <w:hideMark/>
          </w:tcPr>
          <w:p w14:paraId="0FB0A7BB"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80.25%</w:t>
            </w:r>
          </w:p>
        </w:tc>
        <w:tc>
          <w:tcPr>
            <w:tcW w:w="1043" w:type="dxa"/>
            <w:shd w:val="clear" w:color="auto" w:fill="auto"/>
            <w:noWrap/>
            <w:vAlign w:val="center"/>
            <w:hideMark/>
          </w:tcPr>
          <w:p w14:paraId="071F5F9E"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90.1%</w:t>
            </w:r>
          </w:p>
        </w:tc>
        <w:tc>
          <w:tcPr>
            <w:tcW w:w="1080" w:type="dxa"/>
            <w:shd w:val="clear" w:color="auto" w:fill="auto"/>
            <w:noWrap/>
            <w:vAlign w:val="center"/>
            <w:hideMark/>
          </w:tcPr>
          <w:p w14:paraId="59A3EA18" w14:textId="4B1BA17B"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85%</w:t>
            </w:r>
          </w:p>
        </w:tc>
        <w:tc>
          <w:tcPr>
            <w:tcW w:w="1081" w:type="dxa"/>
            <w:shd w:val="clear" w:color="auto" w:fill="auto"/>
            <w:noWrap/>
            <w:vAlign w:val="center"/>
          </w:tcPr>
          <w:p w14:paraId="00586F51" w14:textId="7E0EC239"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90%</w:t>
            </w:r>
          </w:p>
        </w:tc>
        <w:tc>
          <w:tcPr>
            <w:tcW w:w="1087" w:type="dxa"/>
            <w:shd w:val="clear" w:color="auto" w:fill="auto"/>
            <w:noWrap/>
            <w:vAlign w:val="center"/>
          </w:tcPr>
          <w:p w14:paraId="5BB32CAC" w14:textId="24389163" w:rsidR="003B7A9E"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94%</w:t>
            </w:r>
          </w:p>
        </w:tc>
      </w:tr>
      <w:tr w:rsidR="0090670F" w:rsidRPr="00610D76" w14:paraId="15E400F3" w14:textId="77777777" w:rsidTr="003B7A9E">
        <w:trPr>
          <w:trHeight w:val="300"/>
        </w:trPr>
        <w:tc>
          <w:tcPr>
            <w:tcW w:w="1376" w:type="dxa"/>
            <w:vMerge/>
            <w:vAlign w:val="center"/>
            <w:hideMark/>
          </w:tcPr>
          <w:p w14:paraId="51F65A96"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72FE03C8" w14:textId="177605C5"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Since 2015, UNDP surveys E</w:t>
            </w:r>
            <w:r w:rsidR="006C3313">
              <w:rPr>
                <w:rFonts w:ascii="Times New Roman" w:eastAsia="Times New Roman" w:hAnsi="Times New Roman" w:cs="Times New Roman"/>
                <w:sz w:val="18"/>
                <w:szCs w:val="18"/>
                <w:lang w:val="en-GB" w:eastAsia="en-GB"/>
              </w:rPr>
              <w:t xml:space="preserve">xecutive </w:t>
            </w:r>
            <w:r w:rsidRPr="00610D76">
              <w:rPr>
                <w:rFonts w:ascii="Times New Roman" w:eastAsia="Times New Roman" w:hAnsi="Times New Roman" w:cs="Times New Roman"/>
                <w:sz w:val="18"/>
                <w:szCs w:val="18"/>
                <w:lang w:val="en-GB" w:eastAsia="en-GB"/>
              </w:rPr>
              <w:t>B</w:t>
            </w:r>
            <w:r w:rsidR="006C3313">
              <w:rPr>
                <w:rFonts w:ascii="Times New Roman" w:eastAsia="Times New Roman" w:hAnsi="Times New Roman" w:cs="Times New Roman"/>
                <w:sz w:val="18"/>
                <w:szCs w:val="18"/>
                <w:lang w:val="en-GB" w:eastAsia="en-GB"/>
              </w:rPr>
              <w:t>oard</w:t>
            </w:r>
            <w:r w:rsidRPr="00610D76">
              <w:rPr>
                <w:rFonts w:ascii="Times New Roman" w:eastAsia="Times New Roman" w:hAnsi="Times New Roman" w:cs="Times New Roman"/>
                <w:sz w:val="18"/>
                <w:szCs w:val="18"/>
                <w:lang w:val="en-GB" w:eastAsia="en-GB"/>
              </w:rPr>
              <w:t xml:space="preserve"> member satisfaction with UNDP support services </w:t>
            </w:r>
            <w:r w:rsidR="00407E1C">
              <w:rPr>
                <w:rFonts w:ascii="Times New Roman" w:eastAsia="Times New Roman" w:hAnsi="Times New Roman" w:cs="Times New Roman"/>
                <w:sz w:val="18"/>
                <w:szCs w:val="18"/>
                <w:lang w:val="en-GB" w:eastAsia="en-GB"/>
              </w:rPr>
              <w:t>in</w:t>
            </w:r>
            <w:r w:rsidR="00407E1C"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the first quarter every year. The survey obtained a total of </w:t>
            </w:r>
            <w:r w:rsidR="006849C2">
              <w:rPr>
                <w:rFonts w:ascii="Times New Roman" w:eastAsia="Times New Roman" w:hAnsi="Times New Roman" w:cs="Times New Roman"/>
                <w:sz w:val="18"/>
                <w:szCs w:val="18"/>
                <w:lang w:val="en-GB" w:eastAsia="en-GB"/>
              </w:rPr>
              <w:t>eleven</w:t>
            </w:r>
            <w:r w:rsidR="006849C2"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responses in 2015, </w:t>
            </w:r>
            <w:r w:rsidR="006C3313">
              <w:rPr>
                <w:rFonts w:ascii="Times New Roman" w:eastAsia="Times New Roman" w:hAnsi="Times New Roman" w:cs="Times New Roman"/>
                <w:sz w:val="18"/>
                <w:szCs w:val="18"/>
                <w:lang w:val="en-GB" w:eastAsia="en-GB"/>
              </w:rPr>
              <w:t>nine</w:t>
            </w:r>
            <w:r w:rsidRPr="00610D76">
              <w:rPr>
                <w:rFonts w:ascii="Times New Roman" w:eastAsia="Times New Roman" w:hAnsi="Times New Roman" w:cs="Times New Roman"/>
                <w:sz w:val="18"/>
                <w:szCs w:val="18"/>
                <w:lang w:val="en-GB" w:eastAsia="en-GB"/>
              </w:rPr>
              <w:t xml:space="preserve"> responses in 2016, and 12 responses in 2017. </w:t>
            </w:r>
          </w:p>
        </w:tc>
      </w:tr>
      <w:tr w:rsidR="0090670F" w:rsidRPr="00610D76" w14:paraId="7CD07A24" w14:textId="77777777" w:rsidTr="003B7A9E">
        <w:trPr>
          <w:trHeight w:val="1097"/>
        </w:trPr>
        <w:tc>
          <w:tcPr>
            <w:tcW w:w="1376" w:type="dxa"/>
            <w:vMerge w:val="restart"/>
            <w:shd w:val="clear" w:color="auto" w:fill="auto"/>
            <w:vAlign w:val="center"/>
            <w:hideMark/>
          </w:tcPr>
          <w:p w14:paraId="67053654"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7.2 </w:t>
            </w:r>
            <w:r w:rsidRPr="00610D76">
              <w:rPr>
                <w:rFonts w:ascii="Times New Roman" w:eastAsia="Times New Roman" w:hAnsi="Times New Roman" w:cs="Times New Roman"/>
                <w:sz w:val="18"/>
                <w:szCs w:val="18"/>
                <w:lang w:val="en-GB" w:eastAsia="en-GB"/>
              </w:rPr>
              <w:t>UNDP recognized as a development partner of choice by its partners</w:t>
            </w:r>
          </w:p>
        </w:tc>
        <w:tc>
          <w:tcPr>
            <w:tcW w:w="399" w:type="dxa"/>
            <w:vMerge w:val="restart"/>
            <w:shd w:val="clear" w:color="000000" w:fill="FFFFFF"/>
            <w:vAlign w:val="center"/>
            <w:hideMark/>
          </w:tcPr>
          <w:p w14:paraId="4E021C5E"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35</w:t>
            </w:r>
          </w:p>
        </w:tc>
        <w:tc>
          <w:tcPr>
            <w:tcW w:w="4706" w:type="dxa"/>
            <w:shd w:val="clear" w:color="000000" w:fill="FFFFFF"/>
            <w:vAlign w:val="center"/>
            <w:hideMark/>
          </w:tcPr>
          <w:p w14:paraId="4207128C" w14:textId="4E934143"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Size (in million US</w:t>
            </w:r>
            <w:r w:rsidR="006C3313">
              <w:rPr>
                <w:rFonts w:ascii="Times New Roman" w:eastAsia="Times New Roman" w:hAnsi="Times New Roman" w:cs="Times New Roman"/>
                <w:sz w:val="18"/>
                <w:szCs w:val="18"/>
                <w:lang w:val="en-GB" w:eastAsia="en-GB"/>
              </w:rPr>
              <w:t xml:space="preserve"> dollars</w:t>
            </w:r>
            <w:r w:rsidRPr="00610D76">
              <w:rPr>
                <w:rFonts w:ascii="Times New Roman" w:eastAsia="Times New Roman" w:hAnsi="Times New Roman" w:cs="Times New Roman"/>
                <w:sz w:val="18"/>
                <w:szCs w:val="18"/>
                <w:lang w:val="en-GB" w:eastAsia="en-GB"/>
              </w:rPr>
              <w:t>) and trend (in percentage) in funding from government and other non-government partners (including international financial institutions, regional development banks, civil society, private sector).</w:t>
            </w:r>
            <w:r w:rsidRPr="00610D76">
              <w:rPr>
                <w:rFonts w:ascii="Times New Roman" w:eastAsia="Times New Roman" w:hAnsi="Times New Roman" w:cs="Times New Roman"/>
                <w:b/>
                <w:bCs/>
                <w:sz w:val="18"/>
                <w:szCs w:val="18"/>
                <w:lang w:val="en-GB" w:eastAsia="en-GB"/>
              </w:rPr>
              <w:t xml:space="preserve"> [COMMON QCPR INDICATOR]</w:t>
            </w:r>
          </w:p>
        </w:tc>
        <w:tc>
          <w:tcPr>
            <w:tcW w:w="1260" w:type="dxa"/>
            <w:shd w:val="clear" w:color="000000" w:fill="FFFFFF"/>
            <w:vAlign w:val="center"/>
            <w:hideMark/>
          </w:tcPr>
          <w:p w14:paraId="245F5AE1"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792E314B"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000000" w:fill="FFFFFF"/>
            <w:vAlign w:val="center"/>
            <w:hideMark/>
          </w:tcPr>
          <w:p w14:paraId="7C25F5FD"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auto" w:fill="auto"/>
            <w:vAlign w:val="center"/>
            <w:hideMark/>
          </w:tcPr>
          <w:p w14:paraId="575AF2E7"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1" w:type="dxa"/>
            <w:shd w:val="clear" w:color="auto" w:fill="auto"/>
            <w:vAlign w:val="center"/>
            <w:hideMark/>
          </w:tcPr>
          <w:p w14:paraId="57257BD5"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auto" w:fill="auto"/>
            <w:vAlign w:val="center"/>
            <w:hideMark/>
          </w:tcPr>
          <w:p w14:paraId="540C7424" w14:textId="77777777" w:rsidR="0090670F" w:rsidRPr="00610D76" w:rsidRDefault="0090670F"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 </w:t>
            </w:r>
          </w:p>
        </w:tc>
      </w:tr>
      <w:tr w:rsidR="000F3D95" w:rsidRPr="00610D76" w14:paraId="0CB6B621" w14:textId="77777777" w:rsidTr="000F3D95">
        <w:trPr>
          <w:trHeight w:val="251"/>
        </w:trPr>
        <w:tc>
          <w:tcPr>
            <w:tcW w:w="1376" w:type="dxa"/>
            <w:vMerge/>
            <w:vAlign w:val="center"/>
            <w:hideMark/>
          </w:tcPr>
          <w:p w14:paraId="64EABAF3"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1C12F07E"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1DA0E10D" w14:textId="77777777" w:rsidR="000F3D95" w:rsidRPr="00610D76" w:rsidRDefault="000F3D95" w:rsidP="00A74865">
            <w:pPr>
              <w:pStyle w:val="ListParagraph"/>
              <w:numPr>
                <w:ilvl w:val="0"/>
                <w:numId w:val="66"/>
              </w:numPr>
              <w:ind w:left="192" w:hanging="9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Total</w:t>
            </w:r>
          </w:p>
        </w:tc>
        <w:tc>
          <w:tcPr>
            <w:tcW w:w="1260" w:type="dxa"/>
            <w:shd w:val="clear" w:color="000000" w:fill="FFFFFF"/>
            <w:vAlign w:val="center"/>
            <w:hideMark/>
          </w:tcPr>
          <w:p w14:paraId="3FE669F1"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$4,628 </w:t>
            </w:r>
          </w:p>
        </w:tc>
        <w:tc>
          <w:tcPr>
            <w:tcW w:w="1119" w:type="dxa"/>
            <w:shd w:val="clear" w:color="000000" w:fill="FFFFFF"/>
            <w:vAlign w:val="center"/>
            <w:hideMark/>
          </w:tcPr>
          <w:p w14:paraId="057B219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$4,590 </w:t>
            </w:r>
          </w:p>
        </w:tc>
        <w:tc>
          <w:tcPr>
            <w:tcW w:w="1043" w:type="dxa"/>
            <w:shd w:val="clear" w:color="000000" w:fill="FFFFFF"/>
            <w:vAlign w:val="center"/>
            <w:hideMark/>
          </w:tcPr>
          <w:p w14:paraId="5FC35113"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$4,394 </w:t>
            </w:r>
          </w:p>
        </w:tc>
        <w:tc>
          <w:tcPr>
            <w:tcW w:w="1080" w:type="dxa"/>
            <w:shd w:val="clear" w:color="000000" w:fill="FFFFFF"/>
            <w:vAlign w:val="center"/>
            <w:hideMark/>
          </w:tcPr>
          <w:p w14:paraId="630A35D8" w14:textId="584F5CC4"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$4,782 </w:t>
            </w:r>
          </w:p>
        </w:tc>
        <w:tc>
          <w:tcPr>
            <w:tcW w:w="1081" w:type="dxa"/>
            <w:shd w:val="clear" w:color="000000" w:fill="FFFFFF"/>
            <w:vAlign w:val="center"/>
          </w:tcPr>
          <w:p w14:paraId="19C0878C" w14:textId="77A6A61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$4,928 </w:t>
            </w:r>
          </w:p>
        </w:tc>
        <w:tc>
          <w:tcPr>
            <w:tcW w:w="1087" w:type="dxa"/>
            <w:shd w:val="clear" w:color="000000" w:fill="FFFFFF"/>
            <w:vAlign w:val="center"/>
          </w:tcPr>
          <w:p w14:paraId="0A1CC4CE" w14:textId="2FD07603"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$4,822</w:t>
            </w:r>
          </w:p>
        </w:tc>
      </w:tr>
      <w:tr w:rsidR="000F3D95" w:rsidRPr="00610D76" w14:paraId="6E085831" w14:textId="77777777" w:rsidTr="000F3D95">
        <w:trPr>
          <w:trHeight w:val="269"/>
        </w:trPr>
        <w:tc>
          <w:tcPr>
            <w:tcW w:w="1376" w:type="dxa"/>
            <w:vMerge/>
            <w:vAlign w:val="center"/>
            <w:hideMark/>
          </w:tcPr>
          <w:p w14:paraId="5875D8AB"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3C05F94E"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4C39EF5D"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   Trend from previous year</w:t>
            </w:r>
          </w:p>
        </w:tc>
        <w:tc>
          <w:tcPr>
            <w:tcW w:w="1260" w:type="dxa"/>
            <w:shd w:val="clear" w:color="000000" w:fill="FFFFFF"/>
            <w:vAlign w:val="center"/>
            <w:hideMark/>
          </w:tcPr>
          <w:p w14:paraId="65A0AE4E"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604BD946"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-0.8%</w:t>
            </w:r>
          </w:p>
        </w:tc>
        <w:tc>
          <w:tcPr>
            <w:tcW w:w="1043" w:type="dxa"/>
            <w:shd w:val="clear" w:color="000000" w:fill="FFFFFF"/>
            <w:vAlign w:val="center"/>
            <w:hideMark/>
          </w:tcPr>
          <w:p w14:paraId="58DB44B2"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-4.3%</w:t>
            </w:r>
          </w:p>
        </w:tc>
        <w:tc>
          <w:tcPr>
            <w:tcW w:w="1080" w:type="dxa"/>
            <w:shd w:val="clear" w:color="auto" w:fill="auto"/>
            <w:vAlign w:val="center"/>
            <w:hideMark/>
          </w:tcPr>
          <w:p w14:paraId="6EE73A93" w14:textId="31940BFB"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sz w:val="18"/>
                <w:szCs w:val="18"/>
                <w:lang w:val="en-GB" w:eastAsia="en-GB"/>
              </w:rPr>
              <w:t>8.8%</w:t>
            </w:r>
          </w:p>
        </w:tc>
        <w:tc>
          <w:tcPr>
            <w:tcW w:w="1081" w:type="dxa"/>
            <w:shd w:val="clear" w:color="000000" w:fill="FFFFFF"/>
            <w:vAlign w:val="center"/>
          </w:tcPr>
          <w:p w14:paraId="37BF1868" w14:textId="179C6FA8"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auto" w:fill="auto"/>
            <w:vAlign w:val="center"/>
          </w:tcPr>
          <w:p w14:paraId="39182320" w14:textId="6B4C1E57" w:rsidR="000F3D95" w:rsidRPr="000F3D95" w:rsidRDefault="000F3D95" w:rsidP="000F3D95">
            <w:pPr>
              <w:spacing w:after="0" w:line="240" w:lineRule="auto"/>
              <w:jc w:val="center"/>
              <w:rPr>
                <w:rFonts w:ascii="Times New Roman" w:eastAsia="Times New Roman" w:hAnsi="Times New Roman" w:cs="Times New Roman"/>
                <w:color w:val="000000"/>
                <w:sz w:val="18"/>
                <w:szCs w:val="18"/>
                <w:lang w:val="en-GB" w:eastAsia="en-GB"/>
              </w:rPr>
            </w:pPr>
            <w:r w:rsidRPr="000F3D95">
              <w:rPr>
                <w:rFonts w:ascii="Times New Roman" w:hAnsi="Times New Roman" w:cs="Times New Roman"/>
                <w:sz w:val="18"/>
              </w:rPr>
              <w:t>0.8%</w:t>
            </w:r>
          </w:p>
        </w:tc>
      </w:tr>
      <w:tr w:rsidR="000F3D95" w:rsidRPr="00610D76" w14:paraId="436C4118" w14:textId="77777777" w:rsidTr="000F3D95">
        <w:trPr>
          <w:trHeight w:val="251"/>
        </w:trPr>
        <w:tc>
          <w:tcPr>
            <w:tcW w:w="1376" w:type="dxa"/>
            <w:vMerge/>
            <w:vAlign w:val="center"/>
            <w:hideMark/>
          </w:tcPr>
          <w:p w14:paraId="512C3A46"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28C46D9E"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12AE063E" w14:textId="77777777" w:rsidR="000F3D95" w:rsidRPr="00610D76" w:rsidRDefault="000F3D95" w:rsidP="00A74865">
            <w:pPr>
              <w:pStyle w:val="ListParagraph"/>
              <w:numPr>
                <w:ilvl w:val="0"/>
                <w:numId w:val="66"/>
              </w:numPr>
              <w:ind w:left="192" w:hanging="9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Regular Resources</w:t>
            </w:r>
          </w:p>
        </w:tc>
        <w:tc>
          <w:tcPr>
            <w:tcW w:w="1260" w:type="dxa"/>
            <w:shd w:val="clear" w:color="000000" w:fill="FFFFFF"/>
            <w:vAlign w:val="center"/>
            <w:hideMark/>
          </w:tcPr>
          <w:p w14:paraId="393222B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$896 </w:t>
            </w:r>
          </w:p>
        </w:tc>
        <w:tc>
          <w:tcPr>
            <w:tcW w:w="1119" w:type="dxa"/>
            <w:shd w:val="clear" w:color="000000" w:fill="FFFFFF"/>
            <w:vAlign w:val="center"/>
            <w:hideMark/>
          </w:tcPr>
          <w:p w14:paraId="536A5DB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$793 </w:t>
            </w:r>
          </w:p>
        </w:tc>
        <w:tc>
          <w:tcPr>
            <w:tcW w:w="1043" w:type="dxa"/>
            <w:shd w:val="clear" w:color="000000" w:fill="FFFFFF"/>
            <w:vAlign w:val="center"/>
            <w:hideMark/>
          </w:tcPr>
          <w:p w14:paraId="3299CE6F"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$704 </w:t>
            </w:r>
          </w:p>
        </w:tc>
        <w:tc>
          <w:tcPr>
            <w:tcW w:w="1080" w:type="dxa"/>
            <w:shd w:val="clear" w:color="000000" w:fill="FFFFFF"/>
            <w:vAlign w:val="center"/>
            <w:hideMark/>
          </w:tcPr>
          <w:p w14:paraId="51913E75" w14:textId="71E87CE0"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$618 </w:t>
            </w:r>
          </w:p>
        </w:tc>
        <w:tc>
          <w:tcPr>
            <w:tcW w:w="1081" w:type="dxa"/>
            <w:shd w:val="clear" w:color="000000" w:fill="FFFFFF"/>
            <w:vAlign w:val="center"/>
          </w:tcPr>
          <w:p w14:paraId="4C15E8F1" w14:textId="7F0B987B"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 xml:space="preserve">$925 </w:t>
            </w:r>
          </w:p>
        </w:tc>
        <w:tc>
          <w:tcPr>
            <w:tcW w:w="1087" w:type="dxa"/>
            <w:shd w:val="clear" w:color="auto" w:fill="auto"/>
            <w:vAlign w:val="center"/>
          </w:tcPr>
          <w:p w14:paraId="7F96489A" w14:textId="6234D3DC" w:rsidR="000F3D95" w:rsidRPr="000F3D95" w:rsidRDefault="000F3D95" w:rsidP="000F3D95">
            <w:pPr>
              <w:spacing w:after="0" w:line="240" w:lineRule="auto"/>
              <w:jc w:val="center"/>
              <w:rPr>
                <w:rFonts w:ascii="Times New Roman" w:eastAsia="Times New Roman" w:hAnsi="Times New Roman" w:cs="Times New Roman"/>
                <w:color w:val="000000"/>
                <w:sz w:val="18"/>
                <w:szCs w:val="18"/>
                <w:lang w:val="en-GB" w:eastAsia="en-GB"/>
              </w:rPr>
            </w:pPr>
            <w:r w:rsidRPr="000F3D95">
              <w:rPr>
                <w:rFonts w:ascii="Times New Roman" w:hAnsi="Times New Roman" w:cs="Times New Roman"/>
                <w:sz w:val="18"/>
              </w:rPr>
              <w:t>$612</w:t>
            </w:r>
          </w:p>
        </w:tc>
      </w:tr>
      <w:tr w:rsidR="000F3D95" w:rsidRPr="00610D76" w14:paraId="60C8C74D" w14:textId="77777777" w:rsidTr="000F3D95">
        <w:trPr>
          <w:trHeight w:val="260"/>
        </w:trPr>
        <w:tc>
          <w:tcPr>
            <w:tcW w:w="1376" w:type="dxa"/>
            <w:vMerge/>
            <w:vAlign w:val="center"/>
            <w:hideMark/>
          </w:tcPr>
          <w:p w14:paraId="2B0A0704"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3ABC015D"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598D2F9D"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    Trend from previous year</w:t>
            </w:r>
          </w:p>
        </w:tc>
        <w:tc>
          <w:tcPr>
            <w:tcW w:w="1260" w:type="dxa"/>
            <w:shd w:val="clear" w:color="000000" w:fill="FFFFFF"/>
            <w:vAlign w:val="center"/>
            <w:hideMark/>
          </w:tcPr>
          <w:p w14:paraId="18688A48"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7D8DA36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-11.5%</w:t>
            </w:r>
          </w:p>
        </w:tc>
        <w:tc>
          <w:tcPr>
            <w:tcW w:w="1043" w:type="dxa"/>
            <w:shd w:val="clear" w:color="000000" w:fill="FFFFFF"/>
            <w:vAlign w:val="center"/>
            <w:hideMark/>
          </w:tcPr>
          <w:p w14:paraId="3DC1950F"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-11.2%</w:t>
            </w:r>
          </w:p>
        </w:tc>
        <w:tc>
          <w:tcPr>
            <w:tcW w:w="1080" w:type="dxa"/>
            <w:shd w:val="clear" w:color="auto" w:fill="auto"/>
            <w:vAlign w:val="center"/>
            <w:hideMark/>
          </w:tcPr>
          <w:p w14:paraId="46802B9A" w14:textId="54044975"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sz w:val="18"/>
                <w:szCs w:val="18"/>
                <w:lang w:val="en-GB" w:eastAsia="en-GB"/>
              </w:rPr>
              <w:t>-12.2%</w:t>
            </w:r>
          </w:p>
        </w:tc>
        <w:tc>
          <w:tcPr>
            <w:tcW w:w="1081" w:type="dxa"/>
            <w:shd w:val="clear" w:color="000000" w:fill="FFFFFF"/>
            <w:vAlign w:val="center"/>
          </w:tcPr>
          <w:p w14:paraId="3E1593E7" w14:textId="4382EB8A"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auto" w:fill="auto"/>
            <w:vAlign w:val="center"/>
          </w:tcPr>
          <w:p w14:paraId="5CD7E067" w14:textId="1FB07A43" w:rsidR="000F3D95" w:rsidRPr="000F3D95" w:rsidRDefault="000F3D95" w:rsidP="000F3D95">
            <w:pPr>
              <w:spacing w:after="0" w:line="240" w:lineRule="auto"/>
              <w:jc w:val="center"/>
              <w:rPr>
                <w:rFonts w:ascii="Times New Roman" w:eastAsia="Times New Roman" w:hAnsi="Times New Roman" w:cs="Times New Roman"/>
                <w:color w:val="000000"/>
                <w:sz w:val="18"/>
                <w:szCs w:val="18"/>
                <w:lang w:val="en-GB" w:eastAsia="en-GB"/>
              </w:rPr>
            </w:pPr>
            <w:r w:rsidRPr="000F3D95">
              <w:rPr>
                <w:rFonts w:ascii="Times New Roman" w:hAnsi="Times New Roman" w:cs="Times New Roman"/>
                <w:sz w:val="18"/>
              </w:rPr>
              <w:t>-1.0%</w:t>
            </w:r>
          </w:p>
        </w:tc>
      </w:tr>
      <w:tr w:rsidR="000F3D95" w:rsidRPr="00610D76" w14:paraId="0A821222" w14:textId="77777777" w:rsidTr="000F3D95">
        <w:trPr>
          <w:trHeight w:val="449"/>
        </w:trPr>
        <w:tc>
          <w:tcPr>
            <w:tcW w:w="1376" w:type="dxa"/>
            <w:vMerge/>
            <w:vAlign w:val="center"/>
            <w:hideMark/>
          </w:tcPr>
          <w:p w14:paraId="1192C6CB"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46E109DA"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4243BB33" w14:textId="77777777" w:rsidR="000F3D95" w:rsidRPr="00610D76" w:rsidRDefault="000F3D95" w:rsidP="00A74865">
            <w:pPr>
              <w:pStyle w:val="ListParagraph"/>
              <w:numPr>
                <w:ilvl w:val="0"/>
                <w:numId w:val="66"/>
              </w:numPr>
              <w:ind w:left="192" w:hanging="9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Other Resources (non-programme country government, multilaterals and other non-government partners)</w:t>
            </w:r>
          </w:p>
        </w:tc>
        <w:tc>
          <w:tcPr>
            <w:tcW w:w="1260" w:type="dxa"/>
            <w:shd w:val="clear" w:color="000000" w:fill="FFFFFF"/>
            <w:vAlign w:val="center"/>
            <w:hideMark/>
          </w:tcPr>
          <w:p w14:paraId="3B71668C"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$2,671 </w:t>
            </w:r>
          </w:p>
        </w:tc>
        <w:tc>
          <w:tcPr>
            <w:tcW w:w="1119" w:type="dxa"/>
            <w:shd w:val="clear" w:color="000000" w:fill="FFFFFF"/>
            <w:vAlign w:val="center"/>
            <w:hideMark/>
          </w:tcPr>
          <w:p w14:paraId="0877EC98"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$2,945 </w:t>
            </w:r>
          </w:p>
        </w:tc>
        <w:tc>
          <w:tcPr>
            <w:tcW w:w="1043" w:type="dxa"/>
            <w:shd w:val="clear" w:color="000000" w:fill="FFFFFF"/>
            <w:vAlign w:val="center"/>
            <w:hideMark/>
          </w:tcPr>
          <w:p w14:paraId="7BBC2DA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$2,850 </w:t>
            </w:r>
          </w:p>
        </w:tc>
        <w:tc>
          <w:tcPr>
            <w:tcW w:w="1080" w:type="dxa"/>
            <w:shd w:val="clear" w:color="000000" w:fill="FFFFFF"/>
            <w:vAlign w:val="center"/>
            <w:hideMark/>
          </w:tcPr>
          <w:p w14:paraId="7D2F4BFB" w14:textId="6E7752D8"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$3,272 </w:t>
            </w:r>
          </w:p>
        </w:tc>
        <w:tc>
          <w:tcPr>
            <w:tcW w:w="1081" w:type="dxa"/>
            <w:shd w:val="clear" w:color="000000" w:fill="FFFFFF"/>
            <w:vAlign w:val="center"/>
          </w:tcPr>
          <w:p w14:paraId="1A82DBF0" w14:textId="72B20BAC"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$3,253 </w:t>
            </w:r>
          </w:p>
        </w:tc>
        <w:tc>
          <w:tcPr>
            <w:tcW w:w="1087" w:type="dxa"/>
            <w:shd w:val="clear" w:color="000000" w:fill="FFFFFF"/>
            <w:vAlign w:val="center"/>
          </w:tcPr>
          <w:p w14:paraId="293C547D" w14:textId="504F1FED"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$3,204</w:t>
            </w:r>
          </w:p>
        </w:tc>
      </w:tr>
      <w:tr w:rsidR="000F3D95" w:rsidRPr="00610D76" w14:paraId="5BE95E80" w14:textId="77777777" w:rsidTr="000F3D95">
        <w:trPr>
          <w:trHeight w:val="161"/>
        </w:trPr>
        <w:tc>
          <w:tcPr>
            <w:tcW w:w="1376" w:type="dxa"/>
            <w:vMerge/>
            <w:vAlign w:val="center"/>
            <w:hideMark/>
          </w:tcPr>
          <w:p w14:paraId="3AFE6A35"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4D3D5483"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44DFF696"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     Trend from previous year</w:t>
            </w:r>
          </w:p>
        </w:tc>
        <w:tc>
          <w:tcPr>
            <w:tcW w:w="1260" w:type="dxa"/>
            <w:shd w:val="clear" w:color="000000" w:fill="FFFFFF"/>
            <w:vAlign w:val="center"/>
            <w:hideMark/>
          </w:tcPr>
          <w:p w14:paraId="5F03BFE4"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2DE5812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10.3%</w:t>
            </w:r>
          </w:p>
        </w:tc>
        <w:tc>
          <w:tcPr>
            <w:tcW w:w="1043" w:type="dxa"/>
            <w:shd w:val="clear" w:color="000000" w:fill="FFFFFF"/>
            <w:vAlign w:val="center"/>
            <w:hideMark/>
          </w:tcPr>
          <w:p w14:paraId="589830D2"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-3.2%</w:t>
            </w:r>
          </w:p>
        </w:tc>
        <w:tc>
          <w:tcPr>
            <w:tcW w:w="1080" w:type="dxa"/>
            <w:shd w:val="clear" w:color="auto" w:fill="auto"/>
            <w:vAlign w:val="center"/>
            <w:hideMark/>
          </w:tcPr>
          <w:p w14:paraId="6195D3F6" w14:textId="6B9F644F"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sz w:val="18"/>
                <w:szCs w:val="18"/>
                <w:lang w:val="en-GB" w:eastAsia="en-GB"/>
              </w:rPr>
              <w:t>14.8%</w:t>
            </w:r>
          </w:p>
        </w:tc>
        <w:tc>
          <w:tcPr>
            <w:tcW w:w="1081" w:type="dxa"/>
            <w:shd w:val="clear" w:color="000000" w:fill="FFFFFF"/>
            <w:vAlign w:val="center"/>
          </w:tcPr>
          <w:p w14:paraId="4BF15EE1" w14:textId="5CD8085C"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auto" w:fill="auto"/>
            <w:vAlign w:val="center"/>
          </w:tcPr>
          <w:p w14:paraId="05D1C7C4" w14:textId="06889ACC" w:rsidR="000F3D95" w:rsidRPr="000F3D95" w:rsidRDefault="000F3D95" w:rsidP="000F3D95">
            <w:pPr>
              <w:spacing w:after="0" w:line="240" w:lineRule="auto"/>
              <w:jc w:val="center"/>
              <w:rPr>
                <w:rFonts w:ascii="Times New Roman" w:eastAsia="Times New Roman" w:hAnsi="Times New Roman" w:cs="Times New Roman"/>
                <w:color w:val="000000"/>
                <w:sz w:val="18"/>
                <w:szCs w:val="18"/>
                <w:lang w:val="en-GB" w:eastAsia="en-GB"/>
              </w:rPr>
            </w:pPr>
            <w:r w:rsidRPr="000F3D95">
              <w:rPr>
                <w:rFonts w:ascii="Times New Roman" w:hAnsi="Times New Roman" w:cs="Times New Roman"/>
                <w:sz w:val="18"/>
              </w:rPr>
              <w:t>-2.1%</w:t>
            </w:r>
          </w:p>
        </w:tc>
      </w:tr>
      <w:tr w:rsidR="000F3D95" w:rsidRPr="00610D76" w14:paraId="54983A15" w14:textId="77777777" w:rsidTr="000F3D95">
        <w:trPr>
          <w:trHeight w:val="300"/>
        </w:trPr>
        <w:tc>
          <w:tcPr>
            <w:tcW w:w="1376" w:type="dxa"/>
            <w:vMerge/>
            <w:vAlign w:val="center"/>
            <w:hideMark/>
          </w:tcPr>
          <w:p w14:paraId="22DB4C76"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52111D4A"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759D723A" w14:textId="77777777" w:rsidR="000F3D95" w:rsidRPr="00610D76" w:rsidRDefault="000F3D95" w:rsidP="00A74865">
            <w:pPr>
              <w:pStyle w:val="ListParagraph"/>
              <w:numPr>
                <w:ilvl w:val="0"/>
                <w:numId w:val="66"/>
              </w:numPr>
              <w:ind w:left="192" w:hanging="90"/>
              <w:rPr>
                <w:rFonts w:ascii="Times New Roman" w:eastAsia="Times New Roman" w:hAnsi="Times New Roman"/>
                <w:sz w:val="18"/>
                <w:szCs w:val="18"/>
                <w:lang w:val="en-GB" w:eastAsia="en-GB"/>
              </w:rPr>
            </w:pPr>
            <w:r w:rsidRPr="00610D76">
              <w:rPr>
                <w:rFonts w:ascii="Times New Roman" w:eastAsia="Times New Roman" w:hAnsi="Times New Roman"/>
                <w:sz w:val="18"/>
                <w:szCs w:val="18"/>
                <w:lang w:val="en-GB" w:eastAsia="en-GB"/>
              </w:rPr>
              <w:t>Other Resources (programme country government cost sharing)</w:t>
            </w:r>
          </w:p>
        </w:tc>
        <w:tc>
          <w:tcPr>
            <w:tcW w:w="1260" w:type="dxa"/>
            <w:shd w:val="clear" w:color="000000" w:fill="FFFFFF"/>
            <w:vAlign w:val="center"/>
            <w:hideMark/>
          </w:tcPr>
          <w:p w14:paraId="34340CD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$1,061 </w:t>
            </w:r>
          </w:p>
        </w:tc>
        <w:tc>
          <w:tcPr>
            <w:tcW w:w="1119" w:type="dxa"/>
            <w:shd w:val="clear" w:color="000000" w:fill="FFFFFF"/>
            <w:vAlign w:val="center"/>
            <w:hideMark/>
          </w:tcPr>
          <w:p w14:paraId="4BDC5736"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$852 </w:t>
            </w:r>
          </w:p>
        </w:tc>
        <w:tc>
          <w:tcPr>
            <w:tcW w:w="1043" w:type="dxa"/>
            <w:shd w:val="clear" w:color="000000" w:fill="FFFFFF"/>
            <w:vAlign w:val="center"/>
            <w:hideMark/>
          </w:tcPr>
          <w:p w14:paraId="5F0A8FAD"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$840 </w:t>
            </w:r>
          </w:p>
        </w:tc>
        <w:tc>
          <w:tcPr>
            <w:tcW w:w="1080" w:type="dxa"/>
            <w:shd w:val="clear" w:color="000000" w:fill="FFFFFF"/>
            <w:vAlign w:val="center"/>
            <w:hideMark/>
          </w:tcPr>
          <w:p w14:paraId="3336D09E" w14:textId="43CCD764"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$892 </w:t>
            </w:r>
          </w:p>
        </w:tc>
        <w:tc>
          <w:tcPr>
            <w:tcW w:w="1081" w:type="dxa"/>
            <w:shd w:val="clear" w:color="000000" w:fill="FFFFFF"/>
            <w:vAlign w:val="center"/>
          </w:tcPr>
          <w:p w14:paraId="58EDFF09" w14:textId="246FF06B"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 xml:space="preserve">$750 </w:t>
            </w:r>
          </w:p>
        </w:tc>
        <w:tc>
          <w:tcPr>
            <w:tcW w:w="1087" w:type="dxa"/>
            <w:shd w:val="clear" w:color="auto" w:fill="auto"/>
            <w:vAlign w:val="center"/>
          </w:tcPr>
          <w:p w14:paraId="3D5DDA9B" w14:textId="41A73377" w:rsidR="000F3D95" w:rsidRPr="000F3D95" w:rsidRDefault="000F3D95" w:rsidP="000F3D95">
            <w:pPr>
              <w:spacing w:after="0" w:line="240" w:lineRule="auto"/>
              <w:jc w:val="center"/>
              <w:rPr>
                <w:rFonts w:ascii="Times New Roman" w:eastAsia="Times New Roman" w:hAnsi="Times New Roman" w:cs="Times New Roman"/>
                <w:color w:val="000000"/>
                <w:sz w:val="18"/>
                <w:szCs w:val="18"/>
                <w:lang w:val="en-GB" w:eastAsia="en-GB"/>
              </w:rPr>
            </w:pPr>
            <w:r w:rsidRPr="000F3D95">
              <w:rPr>
                <w:rFonts w:ascii="Times New Roman" w:hAnsi="Times New Roman" w:cs="Times New Roman"/>
                <w:sz w:val="18"/>
              </w:rPr>
              <w:t>$1,006</w:t>
            </w:r>
          </w:p>
        </w:tc>
      </w:tr>
      <w:tr w:rsidR="003B7A9E" w:rsidRPr="00610D76" w14:paraId="42061823" w14:textId="77777777" w:rsidTr="003B7A9E">
        <w:trPr>
          <w:trHeight w:val="206"/>
        </w:trPr>
        <w:tc>
          <w:tcPr>
            <w:tcW w:w="1376" w:type="dxa"/>
            <w:vMerge/>
            <w:vAlign w:val="center"/>
            <w:hideMark/>
          </w:tcPr>
          <w:p w14:paraId="6EF9264C"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673F1650"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7A47D9B2"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     Trend from previous year</w:t>
            </w:r>
          </w:p>
        </w:tc>
        <w:tc>
          <w:tcPr>
            <w:tcW w:w="1260" w:type="dxa"/>
            <w:shd w:val="clear" w:color="000000" w:fill="FFFFFF"/>
            <w:vAlign w:val="center"/>
            <w:hideMark/>
          </w:tcPr>
          <w:p w14:paraId="31776B50"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4D5CBA6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-19.7%</w:t>
            </w:r>
          </w:p>
        </w:tc>
        <w:tc>
          <w:tcPr>
            <w:tcW w:w="1043" w:type="dxa"/>
            <w:shd w:val="clear" w:color="000000" w:fill="FFFFFF"/>
            <w:vAlign w:val="center"/>
            <w:hideMark/>
          </w:tcPr>
          <w:p w14:paraId="7967A8D4"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-1.4%</w:t>
            </w:r>
          </w:p>
        </w:tc>
        <w:tc>
          <w:tcPr>
            <w:tcW w:w="1080" w:type="dxa"/>
            <w:shd w:val="clear" w:color="auto" w:fill="auto"/>
            <w:vAlign w:val="center"/>
            <w:hideMark/>
          </w:tcPr>
          <w:p w14:paraId="18C4BBB0" w14:textId="0E1A83BB"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sz w:val="18"/>
                <w:szCs w:val="18"/>
                <w:lang w:val="en-GB" w:eastAsia="en-GB"/>
              </w:rPr>
              <w:t>6.2%</w:t>
            </w:r>
          </w:p>
        </w:tc>
        <w:tc>
          <w:tcPr>
            <w:tcW w:w="1081" w:type="dxa"/>
            <w:shd w:val="clear" w:color="000000" w:fill="FFFFFF"/>
            <w:vAlign w:val="center"/>
          </w:tcPr>
          <w:p w14:paraId="4E610D5A" w14:textId="2A3C677D"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color w:val="000000"/>
                <w:sz w:val="18"/>
                <w:szCs w:val="18"/>
                <w:lang w:val="en-GB" w:eastAsia="en-GB"/>
              </w:rPr>
              <w:t> </w:t>
            </w:r>
          </w:p>
        </w:tc>
        <w:tc>
          <w:tcPr>
            <w:tcW w:w="1087" w:type="dxa"/>
            <w:shd w:val="clear" w:color="auto" w:fill="auto"/>
            <w:vAlign w:val="center"/>
          </w:tcPr>
          <w:p w14:paraId="7C4A1B4B" w14:textId="0770DFF2" w:rsidR="003B7A9E"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12.8%</w:t>
            </w:r>
          </w:p>
        </w:tc>
      </w:tr>
      <w:tr w:rsidR="0090670F" w:rsidRPr="00610D76" w14:paraId="71959B84" w14:textId="77777777" w:rsidTr="003B7A9E">
        <w:trPr>
          <w:trHeight w:val="881"/>
        </w:trPr>
        <w:tc>
          <w:tcPr>
            <w:tcW w:w="1376" w:type="dxa"/>
            <w:vMerge/>
            <w:vAlign w:val="center"/>
            <w:hideMark/>
          </w:tcPr>
          <w:p w14:paraId="7ED8D559"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5F7DA0FB" w14:textId="33587D0B" w:rsidR="0090670F" w:rsidRPr="00610D76" w:rsidRDefault="0090670F" w:rsidP="006C3313">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Amounts in each year are in million</w:t>
            </w:r>
            <w:r w:rsidR="00064C69">
              <w:rPr>
                <w:rFonts w:ascii="Times New Roman" w:eastAsia="Times New Roman" w:hAnsi="Times New Roman" w:cs="Times New Roman"/>
                <w:sz w:val="18"/>
                <w:szCs w:val="18"/>
                <w:lang w:val="en-GB" w:eastAsia="en-GB"/>
              </w:rPr>
              <w:t xml:space="preserve"> US dollars</w:t>
            </w:r>
            <w:r w:rsidRPr="00610D76">
              <w:rPr>
                <w:rFonts w:ascii="Times New Roman" w:eastAsia="Times New Roman" w:hAnsi="Times New Roman" w:cs="Times New Roman"/>
                <w:sz w:val="18"/>
                <w:szCs w:val="18"/>
                <w:lang w:val="en-GB" w:eastAsia="en-GB"/>
              </w:rPr>
              <w:t xml:space="preserve"> and represent the level of resources in that year (non-cumulative) for the category</w:t>
            </w:r>
            <w:r w:rsidR="00E10B70">
              <w:rPr>
                <w:rFonts w:ascii="Times New Roman" w:eastAsia="Times New Roman" w:hAnsi="Times New Roman" w:cs="Times New Roman"/>
                <w:sz w:val="18"/>
                <w:szCs w:val="18"/>
                <w:lang w:val="en-GB" w:eastAsia="en-GB"/>
              </w:rPr>
              <w:t xml:space="preserve"> specified</w:t>
            </w:r>
            <w:r w:rsidRPr="00610D76">
              <w:rPr>
                <w:rFonts w:ascii="Times New Roman" w:eastAsia="Times New Roman" w:hAnsi="Times New Roman" w:cs="Times New Roman"/>
                <w:sz w:val="18"/>
                <w:szCs w:val="18"/>
                <w:lang w:val="en-GB" w:eastAsia="en-GB"/>
              </w:rPr>
              <w:t xml:space="preserve">. </w:t>
            </w:r>
            <w:r w:rsidR="00E10B70">
              <w:rPr>
                <w:rFonts w:ascii="Times New Roman" w:eastAsia="Times New Roman" w:hAnsi="Times New Roman" w:cs="Times New Roman"/>
                <w:sz w:val="18"/>
                <w:szCs w:val="18"/>
                <w:lang w:val="en-GB" w:eastAsia="en-GB"/>
              </w:rPr>
              <w:t>C</w:t>
            </w:r>
            <w:r w:rsidRPr="00610D76">
              <w:rPr>
                <w:rFonts w:ascii="Times New Roman" w:eastAsia="Times New Roman" w:hAnsi="Times New Roman" w:cs="Times New Roman"/>
                <w:sz w:val="18"/>
                <w:szCs w:val="18"/>
                <w:lang w:val="en-GB" w:eastAsia="en-GB"/>
              </w:rPr>
              <w:t xml:space="preserve">umulative amounts </w:t>
            </w:r>
            <w:r w:rsidR="00E10B70">
              <w:rPr>
                <w:rFonts w:ascii="Times New Roman" w:eastAsia="Times New Roman" w:hAnsi="Times New Roman" w:cs="Times New Roman"/>
                <w:sz w:val="18"/>
                <w:szCs w:val="18"/>
                <w:lang w:val="en-GB" w:eastAsia="en-GB"/>
              </w:rPr>
              <w:t>for</w:t>
            </w:r>
            <w:r w:rsidR="00E10B70"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in the 2014-2017 period are: Total = $19,359</w:t>
            </w:r>
            <w:r w:rsidR="006C3313">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m</w:t>
            </w:r>
            <w:r w:rsidR="006C3313">
              <w:rPr>
                <w:rFonts w:ascii="Times New Roman" w:eastAsia="Times New Roman" w:hAnsi="Times New Roman" w:cs="Times New Roman"/>
                <w:sz w:val="18"/>
                <w:szCs w:val="18"/>
                <w:lang w:val="en-GB" w:eastAsia="en-GB"/>
              </w:rPr>
              <w:t>illion US dollars</w:t>
            </w:r>
            <w:r w:rsidRPr="00610D76">
              <w:rPr>
                <w:rFonts w:ascii="Times New Roman" w:eastAsia="Times New Roman" w:hAnsi="Times New Roman" w:cs="Times New Roman"/>
                <w:sz w:val="18"/>
                <w:szCs w:val="18"/>
                <w:lang w:val="en-GB" w:eastAsia="en-GB"/>
              </w:rPr>
              <w:t xml:space="preserve">; </w:t>
            </w:r>
            <w:r w:rsidR="00E10B70">
              <w:rPr>
                <w:rFonts w:ascii="Times New Roman" w:eastAsia="Times New Roman" w:hAnsi="Times New Roman" w:cs="Times New Roman"/>
                <w:sz w:val="18"/>
                <w:szCs w:val="18"/>
                <w:lang w:val="en-GB" w:eastAsia="en-GB"/>
              </w:rPr>
              <w:t>r</w:t>
            </w:r>
            <w:r w:rsidRPr="00610D76">
              <w:rPr>
                <w:rFonts w:ascii="Times New Roman" w:eastAsia="Times New Roman" w:hAnsi="Times New Roman" w:cs="Times New Roman"/>
                <w:sz w:val="18"/>
                <w:szCs w:val="18"/>
                <w:lang w:val="en-GB" w:eastAsia="en-GB"/>
              </w:rPr>
              <w:t xml:space="preserve">egular </w:t>
            </w:r>
            <w:r w:rsidR="00E10B70">
              <w:rPr>
                <w:rFonts w:ascii="Times New Roman" w:eastAsia="Times New Roman" w:hAnsi="Times New Roman" w:cs="Times New Roman"/>
                <w:sz w:val="18"/>
                <w:szCs w:val="18"/>
                <w:lang w:val="en-GB" w:eastAsia="en-GB"/>
              </w:rPr>
              <w:t>r</w:t>
            </w:r>
            <w:r w:rsidRPr="00610D76">
              <w:rPr>
                <w:rFonts w:ascii="Times New Roman" w:eastAsia="Times New Roman" w:hAnsi="Times New Roman" w:cs="Times New Roman"/>
                <w:sz w:val="18"/>
                <w:szCs w:val="18"/>
                <w:lang w:val="en-GB" w:eastAsia="en-GB"/>
              </w:rPr>
              <w:t>esources = $3,600</w:t>
            </w:r>
            <w:r w:rsidR="006C3313">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m</w:t>
            </w:r>
            <w:r w:rsidR="006C3313">
              <w:rPr>
                <w:rFonts w:ascii="Times New Roman" w:eastAsia="Times New Roman" w:hAnsi="Times New Roman" w:cs="Times New Roman"/>
                <w:sz w:val="18"/>
                <w:szCs w:val="18"/>
                <w:lang w:val="en-GB" w:eastAsia="en-GB"/>
              </w:rPr>
              <w:t>illion US dollars</w:t>
            </w:r>
            <w:r w:rsidRPr="00610D76">
              <w:rPr>
                <w:rFonts w:ascii="Times New Roman" w:eastAsia="Times New Roman" w:hAnsi="Times New Roman" w:cs="Times New Roman"/>
                <w:sz w:val="18"/>
                <w:szCs w:val="18"/>
                <w:lang w:val="en-GB" w:eastAsia="en-GB"/>
              </w:rPr>
              <w:t xml:space="preserve">; </w:t>
            </w:r>
            <w:r w:rsidR="00E10B70">
              <w:rPr>
                <w:rFonts w:ascii="Times New Roman" w:eastAsia="Times New Roman" w:hAnsi="Times New Roman" w:cs="Times New Roman"/>
                <w:sz w:val="18"/>
                <w:szCs w:val="18"/>
                <w:lang w:val="en-GB" w:eastAsia="en-GB"/>
              </w:rPr>
              <w:t>o</w:t>
            </w:r>
            <w:r w:rsidRPr="00610D76">
              <w:rPr>
                <w:rFonts w:ascii="Times New Roman" w:eastAsia="Times New Roman" w:hAnsi="Times New Roman" w:cs="Times New Roman"/>
                <w:sz w:val="18"/>
                <w:szCs w:val="18"/>
                <w:lang w:val="en-GB" w:eastAsia="en-GB"/>
              </w:rPr>
              <w:t xml:space="preserve">ther </w:t>
            </w:r>
            <w:r w:rsidR="00E10B70">
              <w:rPr>
                <w:rFonts w:ascii="Times New Roman" w:eastAsia="Times New Roman" w:hAnsi="Times New Roman" w:cs="Times New Roman"/>
                <w:sz w:val="18"/>
                <w:szCs w:val="18"/>
                <w:lang w:val="en-GB" w:eastAsia="en-GB"/>
              </w:rPr>
              <w:t>r</w:t>
            </w:r>
            <w:r w:rsidRPr="00610D76">
              <w:rPr>
                <w:rFonts w:ascii="Times New Roman" w:eastAsia="Times New Roman" w:hAnsi="Times New Roman" w:cs="Times New Roman"/>
                <w:sz w:val="18"/>
                <w:szCs w:val="18"/>
                <w:lang w:val="en-GB" w:eastAsia="en-GB"/>
              </w:rPr>
              <w:t>esources (non-programme government and non-government partners) = $12,759</w:t>
            </w:r>
            <w:r w:rsidR="006C3313">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m</w:t>
            </w:r>
            <w:r w:rsidR="006C3313">
              <w:rPr>
                <w:rFonts w:ascii="Times New Roman" w:eastAsia="Times New Roman" w:hAnsi="Times New Roman" w:cs="Times New Roman"/>
                <w:sz w:val="18"/>
                <w:szCs w:val="18"/>
                <w:lang w:val="en-GB" w:eastAsia="en-GB"/>
              </w:rPr>
              <w:t>illion US dollars</w:t>
            </w:r>
            <w:r w:rsidR="00E10B70">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and </w:t>
            </w:r>
            <w:r w:rsidR="00E10B70">
              <w:rPr>
                <w:rFonts w:ascii="Times New Roman" w:eastAsia="Times New Roman" w:hAnsi="Times New Roman" w:cs="Times New Roman"/>
                <w:sz w:val="18"/>
                <w:szCs w:val="18"/>
                <w:lang w:val="en-GB" w:eastAsia="en-GB"/>
              </w:rPr>
              <w:t>o</w:t>
            </w:r>
            <w:r w:rsidRPr="00610D76">
              <w:rPr>
                <w:rFonts w:ascii="Times New Roman" w:eastAsia="Times New Roman" w:hAnsi="Times New Roman" w:cs="Times New Roman"/>
                <w:sz w:val="18"/>
                <w:szCs w:val="18"/>
                <w:lang w:val="en-GB" w:eastAsia="en-GB"/>
              </w:rPr>
              <w:t xml:space="preserve">ther </w:t>
            </w:r>
            <w:r w:rsidR="00E10B70">
              <w:rPr>
                <w:rFonts w:ascii="Times New Roman" w:eastAsia="Times New Roman" w:hAnsi="Times New Roman" w:cs="Times New Roman"/>
                <w:sz w:val="18"/>
                <w:szCs w:val="18"/>
                <w:lang w:val="en-GB" w:eastAsia="en-GB"/>
              </w:rPr>
              <w:t>r</w:t>
            </w:r>
            <w:r w:rsidRPr="00610D76">
              <w:rPr>
                <w:rFonts w:ascii="Times New Roman" w:eastAsia="Times New Roman" w:hAnsi="Times New Roman" w:cs="Times New Roman"/>
                <w:sz w:val="18"/>
                <w:szCs w:val="18"/>
                <w:lang w:val="en-GB" w:eastAsia="en-GB"/>
              </w:rPr>
              <w:t xml:space="preserve">esources (programme government </w:t>
            </w:r>
            <w:r w:rsidR="00E10B70">
              <w:rPr>
                <w:rFonts w:ascii="Times New Roman" w:eastAsia="Times New Roman" w:hAnsi="Times New Roman" w:cs="Times New Roman"/>
                <w:sz w:val="18"/>
                <w:szCs w:val="18"/>
                <w:lang w:val="en-GB" w:eastAsia="en-GB"/>
              </w:rPr>
              <w:t>c</w:t>
            </w:r>
            <w:r w:rsidRPr="00610D76">
              <w:rPr>
                <w:rFonts w:ascii="Times New Roman" w:eastAsia="Times New Roman" w:hAnsi="Times New Roman" w:cs="Times New Roman"/>
                <w:sz w:val="18"/>
                <w:szCs w:val="18"/>
                <w:lang w:val="en-GB" w:eastAsia="en-GB"/>
              </w:rPr>
              <w:t xml:space="preserve">ost </w:t>
            </w:r>
            <w:r w:rsidR="00E10B70">
              <w:rPr>
                <w:rFonts w:ascii="Times New Roman" w:eastAsia="Times New Roman" w:hAnsi="Times New Roman" w:cs="Times New Roman"/>
                <w:sz w:val="18"/>
                <w:szCs w:val="18"/>
                <w:lang w:val="en-GB" w:eastAsia="en-GB"/>
              </w:rPr>
              <w:t>s</w:t>
            </w:r>
            <w:r w:rsidRPr="00610D76">
              <w:rPr>
                <w:rFonts w:ascii="Times New Roman" w:eastAsia="Times New Roman" w:hAnsi="Times New Roman" w:cs="Times New Roman"/>
                <w:sz w:val="18"/>
                <w:szCs w:val="18"/>
                <w:lang w:val="en-GB" w:eastAsia="en-GB"/>
              </w:rPr>
              <w:t>haring) = $3,000</w:t>
            </w:r>
            <w:r w:rsidR="006C3313">
              <w:rPr>
                <w:rFonts w:ascii="Times New Roman" w:eastAsia="Times New Roman" w:hAnsi="Times New Roman" w:cs="Times New Roman"/>
                <w:sz w:val="18"/>
                <w:szCs w:val="18"/>
                <w:lang w:val="en-GB" w:eastAsia="en-GB"/>
              </w:rPr>
              <w:t xml:space="preserve"> </w:t>
            </w:r>
            <w:r w:rsidR="007B769C" w:rsidRPr="00610D76">
              <w:rPr>
                <w:rFonts w:ascii="Times New Roman" w:eastAsia="Times New Roman" w:hAnsi="Times New Roman" w:cs="Times New Roman"/>
                <w:sz w:val="18"/>
                <w:szCs w:val="18"/>
                <w:lang w:val="en-GB" w:eastAsia="en-GB"/>
              </w:rPr>
              <w:t>m</w:t>
            </w:r>
            <w:r w:rsidR="007B769C">
              <w:rPr>
                <w:rFonts w:ascii="Times New Roman" w:eastAsia="Times New Roman" w:hAnsi="Times New Roman" w:cs="Times New Roman"/>
                <w:sz w:val="18"/>
                <w:szCs w:val="18"/>
                <w:lang w:val="en-GB" w:eastAsia="en-GB"/>
              </w:rPr>
              <w:t>illion</w:t>
            </w:r>
            <w:r w:rsidR="006C3313">
              <w:rPr>
                <w:rFonts w:ascii="Times New Roman" w:eastAsia="Times New Roman" w:hAnsi="Times New Roman" w:cs="Times New Roman"/>
                <w:sz w:val="18"/>
                <w:szCs w:val="18"/>
                <w:lang w:val="en-GB" w:eastAsia="en-GB"/>
              </w:rPr>
              <w:t xml:space="preserve"> US dollars</w:t>
            </w:r>
            <w:r w:rsidRPr="00610D76">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br/>
              <w:t xml:space="preserve">Non-government </w:t>
            </w:r>
            <w:r w:rsidR="00E10B70">
              <w:rPr>
                <w:rFonts w:ascii="Times New Roman" w:eastAsia="Times New Roman" w:hAnsi="Times New Roman" w:cs="Times New Roman"/>
                <w:sz w:val="18"/>
                <w:szCs w:val="18"/>
                <w:lang w:val="en-GB" w:eastAsia="en-GB"/>
              </w:rPr>
              <w:t>refers to</w:t>
            </w:r>
            <w:r w:rsidRPr="00610D76">
              <w:rPr>
                <w:rFonts w:ascii="Times New Roman" w:eastAsia="Times New Roman" w:hAnsi="Times New Roman" w:cs="Times New Roman"/>
                <w:sz w:val="18"/>
                <w:szCs w:val="18"/>
                <w:lang w:val="en-GB" w:eastAsia="en-GB"/>
              </w:rPr>
              <w:t xml:space="preserve">: </w:t>
            </w:r>
            <w:r w:rsidR="006C3313">
              <w:rPr>
                <w:rFonts w:ascii="Times New Roman" w:eastAsia="Times New Roman" w:hAnsi="Times New Roman" w:cs="Times New Roman"/>
                <w:sz w:val="18"/>
                <w:szCs w:val="18"/>
                <w:lang w:val="en-GB" w:eastAsia="en-GB"/>
              </w:rPr>
              <w:t>United Nations</w:t>
            </w:r>
            <w:r w:rsidR="006C3313" w:rsidRPr="00610D76">
              <w:rPr>
                <w:rFonts w:ascii="Times New Roman" w:eastAsia="Times New Roman" w:hAnsi="Times New Roman" w:cs="Times New Roman"/>
                <w:sz w:val="18"/>
                <w:szCs w:val="18"/>
                <w:lang w:val="en-GB" w:eastAsia="en-GB"/>
              </w:rPr>
              <w:t xml:space="preserve"> </w:t>
            </w:r>
            <w:r w:rsidR="00E10B70">
              <w:rPr>
                <w:rFonts w:ascii="Times New Roman" w:eastAsia="Times New Roman" w:hAnsi="Times New Roman" w:cs="Times New Roman"/>
                <w:sz w:val="18"/>
                <w:szCs w:val="18"/>
                <w:lang w:val="en-GB" w:eastAsia="en-GB"/>
              </w:rPr>
              <w:t>s</w:t>
            </w:r>
            <w:r w:rsidRPr="00610D76">
              <w:rPr>
                <w:rFonts w:ascii="Times New Roman" w:eastAsia="Times New Roman" w:hAnsi="Times New Roman" w:cs="Times New Roman"/>
                <w:sz w:val="18"/>
                <w:szCs w:val="18"/>
                <w:lang w:val="en-GB" w:eastAsia="en-GB"/>
              </w:rPr>
              <w:t>ystem, MPTFs, World Bank Group, E</w:t>
            </w:r>
            <w:r w:rsidR="006C3313">
              <w:rPr>
                <w:rFonts w:ascii="Times New Roman" w:eastAsia="Times New Roman" w:hAnsi="Times New Roman" w:cs="Times New Roman"/>
                <w:sz w:val="18"/>
                <w:szCs w:val="18"/>
                <w:lang w:val="en-GB" w:eastAsia="en-GB"/>
              </w:rPr>
              <w:t xml:space="preserve">uropean </w:t>
            </w:r>
            <w:r w:rsidRPr="00610D76">
              <w:rPr>
                <w:rFonts w:ascii="Times New Roman" w:eastAsia="Times New Roman" w:hAnsi="Times New Roman" w:cs="Times New Roman"/>
                <w:sz w:val="18"/>
                <w:szCs w:val="18"/>
                <w:lang w:val="en-GB" w:eastAsia="en-GB"/>
              </w:rPr>
              <w:t>U</w:t>
            </w:r>
            <w:r w:rsidR="006C3313">
              <w:rPr>
                <w:rFonts w:ascii="Times New Roman" w:eastAsia="Times New Roman" w:hAnsi="Times New Roman" w:cs="Times New Roman"/>
                <w:sz w:val="18"/>
                <w:szCs w:val="18"/>
                <w:lang w:val="en-GB" w:eastAsia="en-GB"/>
              </w:rPr>
              <w:t>nion</w:t>
            </w:r>
            <w:r w:rsidRPr="00610D76">
              <w:rPr>
                <w:rFonts w:ascii="Times New Roman" w:eastAsia="Times New Roman" w:hAnsi="Times New Roman" w:cs="Times New Roman"/>
                <w:sz w:val="18"/>
                <w:szCs w:val="18"/>
                <w:lang w:val="en-GB" w:eastAsia="en-GB"/>
              </w:rPr>
              <w:t>, regional banks, vertical funds, NGOs/CSOs, private sector and foundations.</w:t>
            </w:r>
          </w:p>
        </w:tc>
      </w:tr>
      <w:tr w:rsidR="003B7A9E" w:rsidRPr="00610D76" w14:paraId="7E584335" w14:textId="77777777" w:rsidTr="003B7A9E">
        <w:trPr>
          <w:trHeight w:val="600"/>
        </w:trPr>
        <w:tc>
          <w:tcPr>
            <w:tcW w:w="1376" w:type="dxa"/>
            <w:vMerge/>
            <w:vAlign w:val="center"/>
            <w:hideMark/>
          </w:tcPr>
          <w:p w14:paraId="137C0B18"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000000" w:fill="FFFFFF"/>
            <w:vAlign w:val="center"/>
            <w:hideMark/>
          </w:tcPr>
          <w:p w14:paraId="18C2602D"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36</w:t>
            </w:r>
          </w:p>
        </w:tc>
        <w:tc>
          <w:tcPr>
            <w:tcW w:w="4706" w:type="dxa"/>
            <w:shd w:val="clear" w:color="000000" w:fill="FFFFFF"/>
            <w:vAlign w:val="center"/>
            <w:hideMark/>
          </w:tcPr>
          <w:p w14:paraId="73F06A9F"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partners perceiving UNDP as a valued partner to their organization</w:t>
            </w:r>
          </w:p>
        </w:tc>
        <w:tc>
          <w:tcPr>
            <w:tcW w:w="1260" w:type="dxa"/>
            <w:shd w:val="clear" w:color="000000" w:fill="FFFFFF"/>
            <w:vAlign w:val="center"/>
            <w:hideMark/>
          </w:tcPr>
          <w:p w14:paraId="69375284"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87% (2012)</w:t>
            </w:r>
          </w:p>
        </w:tc>
        <w:tc>
          <w:tcPr>
            <w:tcW w:w="1119" w:type="dxa"/>
            <w:shd w:val="clear" w:color="000000" w:fill="FFFFFF"/>
            <w:vAlign w:val="center"/>
            <w:hideMark/>
          </w:tcPr>
          <w:p w14:paraId="0A657C6E"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90%</w:t>
            </w:r>
          </w:p>
        </w:tc>
        <w:tc>
          <w:tcPr>
            <w:tcW w:w="1043" w:type="dxa"/>
            <w:shd w:val="clear" w:color="000000" w:fill="FFFFFF"/>
            <w:vAlign w:val="center"/>
            <w:hideMark/>
          </w:tcPr>
          <w:p w14:paraId="72633FB4"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648FE1FC" w14:textId="2FB72516"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89</w:t>
            </w:r>
            <w:r w:rsidRPr="00610D76">
              <w:rPr>
                <w:rFonts w:ascii="Times New Roman" w:eastAsia="Times New Roman" w:hAnsi="Times New Roman" w:cs="Times New Roman"/>
                <w:color w:val="000000"/>
                <w:sz w:val="18"/>
                <w:szCs w:val="18"/>
                <w:lang w:val="en-GB" w:eastAsia="en-GB"/>
              </w:rPr>
              <w:t>%</w:t>
            </w:r>
          </w:p>
        </w:tc>
        <w:tc>
          <w:tcPr>
            <w:tcW w:w="1081" w:type="dxa"/>
            <w:shd w:val="clear" w:color="auto" w:fill="auto"/>
            <w:noWrap/>
            <w:vAlign w:val="center"/>
          </w:tcPr>
          <w:p w14:paraId="7EDD7BA7" w14:textId="20167B69"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90%</w:t>
            </w:r>
          </w:p>
        </w:tc>
        <w:tc>
          <w:tcPr>
            <w:tcW w:w="1087" w:type="dxa"/>
            <w:shd w:val="clear" w:color="auto" w:fill="auto"/>
            <w:noWrap/>
            <w:vAlign w:val="center"/>
          </w:tcPr>
          <w:p w14:paraId="11DDA038" w14:textId="5959328C" w:rsidR="003B7A9E" w:rsidRPr="00610D76" w:rsidRDefault="0004118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90670F" w:rsidRPr="00610D76" w14:paraId="08EDC144" w14:textId="77777777" w:rsidTr="003B7A9E">
        <w:trPr>
          <w:trHeight w:val="728"/>
        </w:trPr>
        <w:tc>
          <w:tcPr>
            <w:tcW w:w="1376" w:type="dxa"/>
            <w:vMerge/>
            <w:vAlign w:val="center"/>
            <w:hideMark/>
          </w:tcPr>
          <w:p w14:paraId="1B17314E"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63CB4A49" w14:textId="31885642"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 xml:space="preserve">Data from the 2012 </w:t>
            </w:r>
            <w:r w:rsidR="00946868">
              <w:rPr>
                <w:rFonts w:ascii="Times New Roman" w:eastAsia="Times New Roman" w:hAnsi="Times New Roman" w:cs="Times New Roman"/>
                <w:sz w:val="18"/>
                <w:szCs w:val="18"/>
                <w:lang w:val="en-GB" w:eastAsia="en-GB"/>
              </w:rPr>
              <w:t>p</w:t>
            </w:r>
            <w:r w:rsidRPr="00610D76">
              <w:rPr>
                <w:rFonts w:ascii="Times New Roman" w:eastAsia="Times New Roman" w:hAnsi="Times New Roman" w:cs="Times New Roman"/>
                <w:sz w:val="18"/>
                <w:szCs w:val="18"/>
                <w:lang w:val="en-GB" w:eastAsia="en-GB"/>
              </w:rPr>
              <w:t xml:space="preserve">artnership </w:t>
            </w:r>
            <w:r w:rsidR="00946868">
              <w:rPr>
                <w:rFonts w:ascii="Times New Roman" w:eastAsia="Times New Roman" w:hAnsi="Times New Roman" w:cs="Times New Roman"/>
                <w:sz w:val="18"/>
                <w:szCs w:val="18"/>
                <w:lang w:val="en-GB" w:eastAsia="en-GB"/>
              </w:rPr>
              <w:t>s</w:t>
            </w:r>
            <w:r w:rsidRPr="00610D76">
              <w:rPr>
                <w:rFonts w:ascii="Times New Roman" w:eastAsia="Times New Roman" w:hAnsi="Times New Roman" w:cs="Times New Roman"/>
                <w:sz w:val="18"/>
                <w:szCs w:val="18"/>
                <w:lang w:val="en-GB" w:eastAsia="en-GB"/>
              </w:rPr>
              <w:t xml:space="preserve">urvey is for reference purposes only. The </w:t>
            </w:r>
            <w:r w:rsidR="00946868">
              <w:rPr>
                <w:rFonts w:ascii="Times New Roman" w:eastAsia="Times New Roman" w:hAnsi="Times New Roman" w:cs="Times New Roman"/>
                <w:sz w:val="18"/>
                <w:szCs w:val="18"/>
                <w:lang w:val="en-GB" w:eastAsia="en-GB"/>
              </w:rPr>
              <w:t>p</w:t>
            </w:r>
            <w:r w:rsidRPr="00610D76">
              <w:rPr>
                <w:rFonts w:ascii="Times New Roman" w:eastAsia="Times New Roman" w:hAnsi="Times New Roman" w:cs="Times New Roman"/>
                <w:sz w:val="18"/>
                <w:szCs w:val="18"/>
                <w:lang w:val="en-GB" w:eastAsia="en-GB"/>
              </w:rPr>
              <w:t xml:space="preserve">artnership </w:t>
            </w:r>
            <w:r w:rsidR="00946868">
              <w:rPr>
                <w:rFonts w:ascii="Times New Roman" w:eastAsia="Times New Roman" w:hAnsi="Times New Roman" w:cs="Times New Roman"/>
                <w:sz w:val="18"/>
                <w:szCs w:val="18"/>
                <w:lang w:val="en-GB" w:eastAsia="en-GB"/>
              </w:rPr>
              <w:t>s</w:t>
            </w:r>
            <w:r w:rsidRPr="00610D76">
              <w:rPr>
                <w:rFonts w:ascii="Times New Roman" w:eastAsia="Times New Roman" w:hAnsi="Times New Roman" w:cs="Times New Roman"/>
                <w:sz w:val="18"/>
                <w:szCs w:val="18"/>
                <w:lang w:val="en-GB" w:eastAsia="en-GB"/>
              </w:rPr>
              <w:t xml:space="preserve">urvey questionnaire was revised to align with the 2014-2017 Strategic Plan and expand the sample to partners in </w:t>
            </w:r>
            <w:r w:rsidR="00AC1C28">
              <w:rPr>
                <w:rFonts w:ascii="Times New Roman" w:eastAsia="Times New Roman" w:hAnsi="Times New Roman" w:cs="Times New Roman"/>
                <w:sz w:val="18"/>
                <w:szCs w:val="18"/>
                <w:lang w:val="en-GB" w:eastAsia="en-GB"/>
              </w:rPr>
              <w:t>headquarter</w:t>
            </w:r>
            <w:r w:rsidR="00AC1C28"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and country locations, </w:t>
            </w:r>
            <w:r w:rsidR="00946868">
              <w:rPr>
                <w:rFonts w:ascii="Times New Roman" w:eastAsia="Times New Roman" w:hAnsi="Times New Roman" w:cs="Times New Roman"/>
                <w:sz w:val="18"/>
                <w:szCs w:val="18"/>
                <w:lang w:val="en-GB" w:eastAsia="en-GB"/>
              </w:rPr>
              <w:t>therefore</w:t>
            </w:r>
            <w:r w:rsidR="00946868"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the baseline is not comparable. </w:t>
            </w:r>
            <w:r w:rsidR="004F48AC" w:rsidRPr="004F48AC">
              <w:rPr>
                <w:rFonts w:ascii="Times New Roman" w:eastAsia="Times New Roman" w:hAnsi="Times New Roman" w:cs="Times New Roman"/>
                <w:sz w:val="18"/>
                <w:szCs w:val="18"/>
                <w:lang w:val="en-GB" w:eastAsia="en-GB"/>
              </w:rPr>
              <w:t xml:space="preserve">The </w:t>
            </w:r>
            <w:r w:rsidR="00946868">
              <w:rPr>
                <w:rFonts w:ascii="Times New Roman" w:eastAsia="Times New Roman" w:hAnsi="Times New Roman" w:cs="Times New Roman"/>
                <w:sz w:val="18"/>
                <w:szCs w:val="18"/>
                <w:lang w:val="en-GB" w:eastAsia="en-GB"/>
              </w:rPr>
              <w:t>p</w:t>
            </w:r>
            <w:r w:rsidR="004F48AC" w:rsidRPr="004F48AC">
              <w:rPr>
                <w:rFonts w:ascii="Times New Roman" w:eastAsia="Times New Roman" w:hAnsi="Times New Roman" w:cs="Times New Roman"/>
                <w:sz w:val="18"/>
                <w:szCs w:val="18"/>
                <w:lang w:val="en-GB" w:eastAsia="en-GB"/>
              </w:rPr>
              <w:t xml:space="preserve">artnership </w:t>
            </w:r>
            <w:r w:rsidR="00946868">
              <w:rPr>
                <w:rFonts w:ascii="Times New Roman" w:eastAsia="Times New Roman" w:hAnsi="Times New Roman" w:cs="Times New Roman"/>
                <w:sz w:val="18"/>
                <w:szCs w:val="18"/>
                <w:lang w:val="en-GB" w:eastAsia="en-GB"/>
              </w:rPr>
              <w:t>s</w:t>
            </w:r>
            <w:r w:rsidR="004F48AC" w:rsidRPr="004F48AC">
              <w:rPr>
                <w:rFonts w:ascii="Times New Roman" w:eastAsia="Times New Roman" w:hAnsi="Times New Roman" w:cs="Times New Roman"/>
                <w:sz w:val="18"/>
                <w:szCs w:val="18"/>
                <w:lang w:val="en-GB" w:eastAsia="en-GB"/>
              </w:rPr>
              <w:t>urvey was conducted in February 2015 (for 2014) and March 2017 (for 2016).</w:t>
            </w:r>
          </w:p>
        </w:tc>
      </w:tr>
      <w:tr w:rsidR="0090670F" w:rsidRPr="00610D76" w14:paraId="74505148" w14:textId="77777777" w:rsidTr="003B7A9E">
        <w:trPr>
          <w:trHeight w:val="485"/>
        </w:trPr>
        <w:tc>
          <w:tcPr>
            <w:tcW w:w="1376" w:type="dxa"/>
            <w:vMerge/>
            <w:vAlign w:val="center"/>
            <w:hideMark/>
          </w:tcPr>
          <w:p w14:paraId="241C1304"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restart"/>
            <w:shd w:val="clear" w:color="000000" w:fill="FFFFFF"/>
            <w:vAlign w:val="center"/>
            <w:hideMark/>
          </w:tcPr>
          <w:p w14:paraId="6412349A"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37</w:t>
            </w:r>
          </w:p>
        </w:tc>
        <w:tc>
          <w:tcPr>
            <w:tcW w:w="4706" w:type="dxa"/>
            <w:shd w:val="clear" w:color="000000" w:fill="FFFFFF"/>
            <w:vAlign w:val="center"/>
            <w:hideMark/>
          </w:tcPr>
          <w:p w14:paraId="2978E1F8"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partners satisfied with quality and timeliness of reporting </w:t>
            </w:r>
            <w:r w:rsidRPr="00610D76">
              <w:rPr>
                <w:rFonts w:ascii="Times New Roman" w:eastAsia="Times New Roman" w:hAnsi="Times New Roman" w:cs="Times New Roman"/>
                <w:b/>
                <w:bCs/>
                <w:sz w:val="18"/>
                <w:szCs w:val="18"/>
                <w:lang w:val="en-GB" w:eastAsia="en-GB"/>
              </w:rPr>
              <w:t>[QCPR RELATED]</w:t>
            </w:r>
          </w:p>
        </w:tc>
        <w:tc>
          <w:tcPr>
            <w:tcW w:w="1260" w:type="dxa"/>
            <w:shd w:val="clear" w:color="000000" w:fill="FFFFFF"/>
            <w:vAlign w:val="center"/>
            <w:hideMark/>
          </w:tcPr>
          <w:p w14:paraId="1D81C1C2"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15F30114"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000000" w:fill="FFFFFF"/>
            <w:vAlign w:val="center"/>
            <w:hideMark/>
          </w:tcPr>
          <w:p w14:paraId="267D0853" w14:textId="77777777" w:rsidR="0090670F" w:rsidRPr="00610D76" w:rsidRDefault="0090670F" w:rsidP="0090670F">
            <w:pPr>
              <w:spacing w:after="0" w:line="240" w:lineRule="auto"/>
              <w:jc w:val="center"/>
              <w:rPr>
                <w:rFonts w:ascii="Times New Roman" w:eastAsia="Times New Roman" w:hAnsi="Times New Roman" w:cs="Times New Roman"/>
                <w:color w:val="FF0000"/>
                <w:sz w:val="18"/>
                <w:szCs w:val="18"/>
                <w:lang w:val="en-GB" w:eastAsia="en-GB"/>
              </w:rPr>
            </w:pPr>
            <w:r w:rsidRPr="00610D76">
              <w:rPr>
                <w:rFonts w:ascii="Times New Roman" w:eastAsia="Times New Roman" w:hAnsi="Times New Roman" w:cs="Times New Roman"/>
                <w:color w:val="FF0000"/>
                <w:sz w:val="18"/>
                <w:szCs w:val="18"/>
                <w:lang w:val="en-GB" w:eastAsia="en-GB"/>
              </w:rPr>
              <w:t> </w:t>
            </w:r>
          </w:p>
        </w:tc>
        <w:tc>
          <w:tcPr>
            <w:tcW w:w="1080" w:type="dxa"/>
            <w:shd w:val="clear" w:color="auto" w:fill="auto"/>
            <w:vAlign w:val="center"/>
            <w:hideMark/>
          </w:tcPr>
          <w:p w14:paraId="25B52A80"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1" w:type="dxa"/>
            <w:shd w:val="clear" w:color="auto" w:fill="auto"/>
            <w:vAlign w:val="center"/>
            <w:hideMark/>
          </w:tcPr>
          <w:p w14:paraId="322C3BE1"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7" w:type="dxa"/>
            <w:shd w:val="clear" w:color="auto" w:fill="auto"/>
            <w:noWrap/>
            <w:vAlign w:val="center"/>
            <w:hideMark/>
          </w:tcPr>
          <w:p w14:paraId="6601F63C"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r>
      <w:tr w:rsidR="000F3D95" w:rsidRPr="00610D76" w14:paraId="2B9B34C2" w14:textId="77777777" w:rsidTr="000F3D95">
        <w:trPr>
          <w:trHeight w:val="300"/>
        </w:trPr>
        <w:tc>
          <w:tcPr>
            <w:tcW w:w="1376" w:type="dxa"/>
            <w:vMerge/>
            <w:vAlign w:val="center"/>
            <w:hideMark/>
          </w:tcPr>
          <w:p w14:paraId="484B302A"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0783A296"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60011A79"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 </w:t>
            </w:r>
            <w:proofErr w:type="spellStart"/>
            <w:r w:rsidRPr="00610D76">
              <w:rPr>
                <w:rFonts w:ascii="Times New Roman" w:eastAsia="Times New Roman" w:hAnsi="Times New Roman" w:cs="Times New Roman"/>
                <w:sz w:val="18"/>
                <w:szCs w:val="18"/>
                <w:lang w:val="en-GB" w:eastAsia="en-GB"/>
              </w:rPr>
              <w:t>i</w:t>
            </w:r>
            <w:proofErr w:type="spellEnd"/>
            <w:r w:rsidRPr="00610D76">
              <w:rPr>
                <w:rFonts w:ascii="Times New Roman" w:eastAsia="Times New Roman" w:hAnsi="Times New Roman" w:cs="Times New Roman"/>
                <w:sz w:val="18"/>
                <w:szCs w:val="18"/>
                <w:lang w:val="en-GB" w:eastAsia="en-GB"/>
              </w:rPr>
              <w:t>. Favourable</w:t>
            </w:r>
          </w:p>
        </w:tc>
        <w:tc>
          <w:tcPr>
            <w:tcW w:w="1260" w:type="dxa"/>
            <w:shd w:val="clear" w:color="000000" w:fill="FFFFFF"/>
            <w:vAlign w:val="center"/>
            <w:hideMark/>
          </w:tcPr>
          <w:p w14:paraId="256186D3"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shd w:val="clear" w:color="000000" w:fill="FFFFFF"/>
            <w:vAlign w:val="center"/>
            <w:hideMark/>
          </w:tcPr>
          <w:p w14:paraId="297E1197"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75%</w:t>
            </w:r>
          </w:p>
        </w:tc>
        <w:tc>
          <w:tcPr>
            <w:tcW w:w="1043" w:type="dxa"/>
            <w:shd w:val="clear" w:color="000000" w:fill="FFFFFF"/>
            <w:vAlign w:val="center"/>
            <w:hideMark/>
          </w:tcPr>
          <w:p w14:paraId="64758586"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000000" w:fill="FFFFFF"/>
            <w:noWrap/>
            <w:vAlign w:val="center"/>
            <w:hideMark/>
          </w:tcPr>
          <w:p w14:paraId="0B906450" w14:textId="35BB562A"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76</w:t>
            </w:r>
            <w:r w:rsidRPr="00610D76">
              <w:rPr>
                <w:rFonts w:ascii="Times New Roman" w:eastAsia="Times New Roman" w:hAnsi="Times New Roman" w:cs="Times New Roman"/>
                <w:sz w:val="18"/>
                <w:szCs w:val="18"/>
                <w:lang w:val="en-GB" w:eastAsia="en-GB"/>
              </w:rPr>
              <w:t>%</w:t>
            </w:r>
          </w:p>
        </w:tc>
        <w:tc>
          <w:tcPr>
            <w:tcW w:w="1081" w:type="dxa"/>
            <w:shd w:val="clear" w:color="auto" w:fill="auto"/>
            <w:noWrap/>
            <w:vAlign w:val="center"/>
          </w:tcPr>
          <w:p w14:paraId="3D65037D" w14:textId="6EE55648"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087" w:type="dxa"/>
            <w:shd w:val="clear" w:color="000000" w:fill="FFFFFF"/>
            <w:noWrap/>
            <w:vAlign w:val="center"/>
          </w:tcPr>
          <w:p w14:paraId="6743B59D" w14:textId="5ECA1846" w:rsidR="000F3D95" w:rsidRPr="000E0A42" w:rsidRDefault="001C7B4F" w:rsidP="000F3D95">
            <w:pPr>
              <w:spacing w:after="0" w:line="240" w:lineRule="auto"/>
              <w:jc w:val="center"/>
              <w:rPr>
                <w:rFonts w:ascii="Times New Roman" w:eastAsia="Times New Roman" w:hAnsi="Times New Roman" w:cs="Times New Roman"/>
                <w:sz w:val="18"/>
                <w:szCs w:val="18"/>
                <w:lang w:val="en-GB" w:eastAsia="en-GB"/>
              </w:rPr>
            </w:pPr>
            <w:r w:rsidRPr="000E0A42">
              <w:rPr>
                <w:rFonts w:ascii="Times New Roman" w:eastAsia="Times New Roman" w:hAnsi="Times New Roman" w:cs="Times New Roman"/>
                <w:sz w:val="18"/>
                <w:szCs w:val="18"/>
                <w:lang w:val="en-GB" w:eastAsia="en-GB"/>
              </w:rPr>
              <w:t>N/A</w:t>
            </w:r>
          </w:p>
        </w:tc>
      </w:tr>
      <w:tr w:rsidR="000F3D95" w:rsidRPr="00610D76" w14:paraId="1F071A2F" w14:textId="77777777" w:rsidTr="000F3D95">
        <w:trPr>
          <w:trHeight w:val="224"/>
        </w:trPr>
        <w:tc>
          <w:tcPr>
            <w:tcW w:w="1376" w:type="dxa"/>
            <w:vMerge/>
            <w:vAlign w:val="center"/>
            <w:hideMark/>
          </w:tcPr>
          <w:p w14:paraId="7C43BF74"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4E14C232"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0D6AD827"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 ii. Neutral</w:t>
            </w:r>
          </w:p>
        </w:tc>
        <w:tc>
          <w:tcPr>
            <w:tcW w:w="1260" w:type="dxa"/>
            <w:shd w:val="clear" w:color="000000" w:fill="FFFFFF"/>
            <w:vAlign w:val="center"/>
            <w:hideMark/>
          </w:tcPr>
          <w:p w14:paraId="56F2F76E"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shd w:val="clear" w:color="000000" w:fill="FFFFFF"/>
            <w:vAlign w:val="center"/>
            <w:hideMark/>
          </w:tcPr>
          <w:p w14:paraId="420B17B2"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19%</w:t>
            </w:r>
          </w:p>
        </w:tc>
        <w:tc>
          <w:tcPr>
            <w:tcW w:w="1043" w:type="dxa"/>
            <w:shd w:val="clear" w:color="000000" w:fill="FFFFFF"/>
            <w:vAlign w:val="center"/>
            <w:hideMark/>
          </w:tcPr>
          <w:p w14:paraId="3E98CE3F"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000000" w:fill="FFFFFF"/>
            <w:noWrap/>
            <w:vAlign w:val="center"/>
            <w:hideMark/>
          </w:tcPr>
          <w:p w14:paraId="072D24C7" w14:textId="05B7154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16</w:t>
            </w:r>
            <w:r w:rsidRPr="00610D76">
              <w:rPr>
                <w:rFonts w:ascii="Times New Roman" w:eastAsia="Times New Roman" w:hAnsi="Times New Roman" w:cs="Times New Roman"/>
                <w:sz w:val="18"/>
                <w:szCs w:val="18"/>
                <w:lang w:val="en-GB" w:eastAsia="en-GB"/>
              </w:rPr>
              <w:t>%</w:t>
            </w:r>
          </w:p>
        </w:tc>
        <w:tc>
          <w:tcPr>
            <w:tcW w:w="1081" w:type="dxa"/>
            <w:shd w:val="clear" w:color="auto" w:fill="auto"/>
            <w:noWrap/>
            <w:vAlign w:val="center"/>
          </w:tcPr>
          <w:p w14:paraId="69E88A42" w14:textId="5BB8005C"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15%</w:t>
            </w:r>
          </w:p>
        </w:tc>
        <w:tc>
          <w:tcPr>
            <w:tcW w:w="1087" w:type="dxa"/>
            <w:shd w:val="clear" w:color="000000" w:fill="FFFFFF"/>
            <w:noWrap/>
            <w:vAlign w:val="center"/>
          </w:tcPr>
          <w:p w14:paraId="190CE703" w14:textId="6486EDDE" w:rsidR="000F3D95" w:rsidRPr="000E0A42" w:rsidRDefault="001C7B4F" w:rsidP="000F3D95">
            <w:pPr>
              <w:spacing w:after="0" w:line="240" w:lineRule="auto"/>
              <w:jc w:val="center"/>
              <w:rPr>
                <w:rFonts w:ascii="Times New Roman" w:eastAsia="Times New Roman" w:hAnsi="Times New Roman" w:cs="Times New Roman"/>
                <w:sz w:val="18"/>
                <w:szCs w:val="18"/>
                <w:lang w:val="en-GB" w:eastAsia="en-GB"/>
              </w:rPr>
            </w:pPr>
            <w:r w:rsidRPr="000E0A42">
              <w:rPr>
                <w:rFonts w:ascii="Times New Roman" w:eastAsia="Times New Roman" w:hAnsi="Times New Roman" w:cs="Times New Roman"/>
                <w:sz w:val="18"/>
                <w:szCs w:val="18"/>
                <w:lang w:val="en-GB" w:eastAsia="en-GB"/>
              </w:rPr>
              <w:t>N/A</w:t>
            </w:r>
          </w:p>
        </w:tc>
      </w:tr>
      <w:tr w:rsidR="000F3D95" w:rsidRPr="00610D76" w14:paraId="7D5F1E03" w14:textId="77777777" w:rsidTr="000F3D95">
        <w:trPr>
          <w:trHeight w:val="251"/>
        </w:trPr>
        <w:tc>
          <w:tcPr>
            <w:tcW w:w="1376" w:type="dxa"/>
            <w:vMerge/>
            <w:vAlign w:val="center"/>
            <w:hideMark/>
          </w:tcPr>
          <w:p w14:paraId="6E844A79"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399" w:type="dxa"/>
            <w:vMerge/>
            <w:vAlign w:val="center"/>
            <w:hideMark/>
          </w:tcPr>
          <w:p w14:paraId="6429F625"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38D4E2C0"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 iii. Unfavourable </w:t>
            </w:r>
          </w:p>
        </w:tc>
        <w:tc>
          <w:tcPr>
            <w:tcW w:w="1260" w:type="dxa"/>
            <w:shd w:val="clear" w:color="000000" w:fill="FFFFFF"/>
            <w:vAlign w:val="center"/>
            <w:hideMark/>
          </w:tcPr>
          <w:p w14:paraId="5A0BBC83"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shd w:val="clear" w:color="000000" w:fill="FFFFFF"/>
            <w:vAlign w:val="center"/>
            <w:hideMark/>
          </w:tcPr>
          <w:p w14:paraId="0F4BC27D"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w:t>
            </w:r>
          </w:p>
        </w:tc>
        <w:tc>
          <w:tcPr>
            <w:tcW w:w="1043" w:type="dxa"/>
            <w:shd w:val="clear" w:color="000000" w:fill="FFFFFF"/>
            <w:vAlign w:val="center"/>
            <w:hideMark/>
          </w:tcPr>
          <w:p w14:paraId="6870E12B"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000000" w:fill="FFFFFF"/>
            <w:noWrap/>
            <w:vAlign w:val="center"/>
            <w:hideMark/>
          </w:tcPr>
          <w:p w14:paraId="4D7B0B75" w14:textId="45C1183E"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8</w:t>
            </w:r>
            <w:r w:rsidRPr="00610D76">
              <w:rPr>
                <w:rFonts w:ascii="Times New Roman" w:eastAsia="Times New Roman" w:hAnsi="Times New Roman" w:cs="Times New Roman"/>
                <w:sz w:val="18"/>
                <w:szCs w:val="18"/>
                <w:lang w:val="en-GB" w:eastAsia="en-GB"/>
              </w:rPr>
              <w:t>%</w:t>
            </w:r>
          </w:p>
        </w:tc>
        <w:tc>
          <w:tcPr>
            <w:tcW w:w="1081" w:type="dxa"/>
            <w:shd w:val="clear" w:color="auto" w:fill="auto"/>
            <w:noWrap/>
            <w:vAlign w:val="center"/>
          </w:tcPr>
          <w:p w14:paraId="0473635F" w14:textId="1BCBD2D9"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w:t>
            </w:r>
          </w:p>
        </w:tc>
        <w:tc>
          <w:tcPr>
            <w:tcW w:w="1087" w:type="dxa"/>
            <w:shd w:val="clear" w:color="000000" w:fill="FFFFFF"/>
            <w:noWrap/>
            <w:vAlign w:val="center"/>
          </w:tcPr>
          <w:p w14:paraId="59B7DB26" w14:textId="2F4498F7" w:rsidR="000F3D95" w:rsidRPr="000E0A42" w:rsidRDefault="001C7B4F" w:rsidP="000F3D95">
            <w:pPr>
              <w:spacing w:after="0" w:line="240" w:lineRule="auto"/>
              <w:jc w:val="center"/>
              <w:rPr>
                <w:rFonts w:ascii="Times New Roman" w:eastAsia="Times New Roman" w:hAnsi="Times New Roman" w:cs="Times New Roman"/>
                <w:sz w:val="18"/>
                <w:szCs w:val="18"/>
                <w:lang w:val="en-GB" w:eastAsia="en-GB"/>
              </w:rPr>
            </w:pPr>
            <w:r w:rsidRPr="000E0A42">
              <w:rPr>
                <w:rFonts w:ascii="Times New Roman" w:eastAsia="Times New Roman" w:hAnsi="Times New Roman" w:cs="Times New Roman"/>
                <w:sz w:val="18"/>
                <w:szCs w:val="18"/>
                <w:lang w:val="en-GB" w:eastAsia="en-GB"/>
              </w:rPr>
              <w:t>N/A</w:t>
            </w:r>
          </w:p>
        </w:tc>
      </w:tr>
      <w:tr w:rsidR="0090670F" w:rsidRPr="00610D76" w14:paraId="5C45A1D1" w14:textId="77777777" w:rsidTr="003B7A9E">
        <w:trPr>
          <w:trHeight w:val="945"/>
        </w:trPr>
        <w:tc>
          <w:tcPr>
            <w:tcW w:w="1376" w:type="dxa"/>
            <w:vMerge/>
            <w:vAlign w:val="center"/>
            <w:hideMark/>
          </w:tcPr>
          <w:p w14:paraId="450F57CB"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p>
        </w:tc>
        <w:tc>
          <w:tcPr>
            <w:tcW w:w="11775" w:type="dxa"/>
            <w:gridSpan w:val="8"/>
            <w:shd w:val="clear" w:color="000000" w:fill="D9D9D9"/>
            <w:vAlign w:val="center"/>
            <w:hideMark/>
          </w:tcPr>
          <w:p w14:paraId="78A7E694" w14:textId="08791AA4" w:rsidR="0090670F" w:rsidRPr="00610D76" w:rsidRDefault="0090670F" w:rsidP="00AC1C28">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00946868">
              <w:rPr>
                <w:rFonts w:ascii="Times New Roman" w:eastAsia="Times New Roman" w:hAnsi="Times New Roman" w:cs="Times New Roman"/>
                <w:sz w:val="18"/>
                <w:szCs w:val="18"/>
                <w:lang w:val="en-GB" w:eastAsia="en-GB"/>
              </w:rPr>
              <w:t>T</w:t>
            </w:r>
            <w:r w:rsidRPr="00610D76">
              <w:rPr>
                <w:rFonts w:ascii="Times New Roman" w:eastAsia="Times New Roman" w:hAnsi="Times New Roman" w:cs="Times New Roman"/>
                <w:sz w:val="18"/>
                <w:szCs w:val="18"/>
                <w:lang w:val="en-GB" w:eastAsia="en-GB"/>
              </w:rPr>
              <w:t xml:space="preserve">he previous indicator </w:t>
            </w:r>
            <w:r w:rsidR="00946868">
              <w:rPr>
                <w:rFonts w:ascii="Times New Roman" w:eastAsia="Times New Roman" w:hAnsi="Times New Roman" w:cs="Times New Roman"/>
                <w:sz w:val="18"/>
                <w:szCs w:val="18"/>
                <w:lang w:val="en-GB" w:eastAsia="en-GB"/>
              </w:rPr>
              <w:t>“p</w:t>
            </w:r>
            <w:r w:rsidRPr="00610D76">
              <w:rPr>
                <w:rFonts w:ascii="Times New Roman" w:eastAsia="Times New Roman" w:hAnsi="Times New Roman" w:cs="Times New Roman"/>
                <w:sz w:val="18"/>
                <w:szCs w:val="18"/>
                <w:lang w:val="en-GB" w:eastAsia="en-GB"/>
              </w:rPr>
              <w:t>ercentage of Member States giving positive feedback on the quality of corporate reporting on results and mandates</w:t>
            </w:r>
            <w:r w:rsidR="00946868">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has been changed to align data collection with UNDP partnership surveys and extend data collection to additional partners besides E</w:t>
            </w:r>
            <w:r w:rsidR="006C3313">
              <w:rPr>
                <w:rFonts w:ascii="Times New Roman" w:eastAsia="Times New Roman" w:hAnsi="Times New Roman" w:cs="Times New Roman"/>
                <w:sz w:val="18"/>
                <w:szCs w:val="18"/>
                <w:lang w:val="en-GB" w:eastAsia="en-GB"/>
              </w:rPr>
              <w:t xml:space="preserve">xecutive </w:t>
            </w:r>
            <w:r w:rsidRPr="00610D76">
              <w:rPr>
                <w:rFonts w:ascii="Times New Roman" w:eastAsia="Times New Roman" w:hAnsi="Times New Roman" w:cs="Times New Roman"/>
                <w:sz w:val="18"/>
                <w:szCs w:val="18"/>
                <w:lang w:val="en-GB" w:eastAsia="en-GB"/>
              </w:rPr>
              <w:t>B</w:t>
            </w:r>
            <w:r w:rsidR="006C3313">
              <w:rPr>
                <w:rFonts w:ascii="Times New Roman" w:eastAsia="Times New Roman" w:hAnsi="Times New Roman" w:cs="Times New Roman"/>
                <w:sz w:val="18"/>
                <w:szCs w:val="18"/>
                <w:lang w:val="en-GB" w:eastAsia="en-GB"/>
              </w:rPr>
              <w:t>oard</w:t>
            </w:r>
            <w:r w:rsidRPr="00610D76">
              <w:rPr>
                <w:rFonts w:ascii="Times New Roman" w:eastAsia="Times New Roman" w:hAnsi="Times New Roman" w:cs="Times New Roman"/>
                <w:sz w:val="18"/>
                <w:szCs w:val="18"/>
                <w:lang w:val="en-GB" w:eastAsia="en-GB"/>
              </w:rPr>
              <w:t xml:space="preserve"> member states. This is </w:t>
            </w:r>
            <w:r w:rsidR="00AC1C28">
              <w:rPr>
                <w:rFonts w:ascii="Times New Roman" w:eastAsia="Times New Roman" w:hAnsi="Times New Roman" w:cs="Times New Roman"/>
                <w:sz w:val="18"/>
                <w:szCs w:val="18"/>
                <w:lang w:val="en-GB" w:eastAsia="en-GB"/>
              </w:rPr>
              <w:t>in response to</w:t>
            </w:r>
            <w:r w:rsidR="00AC1C28"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a recommendation from an audit of UNDP management of third-party cost sharing resources to improve the quality and timeliness of reporting. </w:t>
            </w:r>
            <w:r w:rsidR="004F48AC" w:rsidRPr="004F48AC">
              <w:rPr>
                <w:rFonts w:ascii="Times New Roman" w:eastAsia="Times New Roman" w:hAnsi="Times New Roman" w:cs="Times New Roman"/>
                <w:sz w:val="18"/>
                <w:szCs w:val="18"/>
                <w:lang w:val="en-GB" w:eastAsia="en-GB"/>
              </w:rPr>
              <w:t xml:space="preserve">The </w:t>
            </w:r>
            <w:r w:rsidR="005F22E7">
              <w:rPr>
                <w:rFonts w:ascii="Times New Roman" w:eastAsia="Times New Roman" w:hAnsi="Times New Roman" w:cs="Times New Roman"/>
                <w:sz w:val="18"/>
                <w:szCs w:val="18"/>
                <w:lang w:val="en-GB" w:eastAsia="en-GB"/>
              </w:rPr>
              <w:t>p</w:t>
            </w:r>
            <w:r w:rsidR="004F48AC" w:rsidRPr="004F48AC">
              <w:rPr>
                <w:rFonts w:ascii="Times New Roman" w:eastAsia="Times New Roman" w:hAnsi="Times New Roman" w:cs="Times New Roman"/>
                <w:sz w:val="18"/>
                <w:szCs w:val="18"/>
                <w:lang w:val="en-GB" w:eastAsia="en-GB"/>
              </w:rPr>
              <w:t xml:space="preserve">artnership </w:t>
            </w:r>
            <w:r w:rsidR="005F22E7">
              <w:rPr>
                <w:rFonts w:ascii="Times New Roman" w:eastAsia="Times New Roman" w:hAnsi="Times New Roman" w:cs="Times New Roman"/>
                <w:sz w:val="18"/>
                <w:szCs w:val="18"/>
                <w:lang w:val="en-GB" w:eastAsia="en-GB"/>
              </w:rPr>
              <w:t>s</w:t>
            </w:r>
            <w:r w:rsidR="004F48AC" w:rsidRPr="004F48AC">
              <w:rPr>
                <w:rFonts w:ascii="Times New Roman" w:eastAsia="Times New Roman" w:hAnsi="Times New Roman" w:cs="Times New Roman"/>
                <w:sz w:val="18"/>
                <w:szCs w:val="18"/>
                <w:lang w:val="en-GB" w:eastAsia="en-GB"/>
              </w:rPr>
              <w:t>urvey was conducted February 2015 (for 2014) and March 2017 (for 2016).</w:t>
            </w:r>
          </w:p>
        </w:tc>
      </w:tr>
      <w:tr w:rsidR="003B7A9E" w:rsidRPr="00610D76" w14:paraId="2506D11A" w14:textId="77777777" w:rsidTr="003B7A9E">
        <w:trPr>
          <w:trHeight w:val="900"/>
        </w:trPr>
        <w:tc>
          <w:tcPr>
            <w:tcW w:w="1376" w:type="dxa"/>
            <w:vMerge/>
            <w:vAlign w:val="center"/>
            <w:hideMark/>
          </w:tcPr>
          <w:p w14:paraId="765DB80C" w14:textId="77777777" w:rsidR="003B7A9E" w:rsidRPr="00610D76" w:rsidRDefault="003B7A9E" w:rsidP="0090670F">
            <w:pPr>
              <w:spacing w:after="0" w:line="240" w:lineRule="auto"/>
              <w:rPr>
                <w:rFonts w:ascii="Times New Roman" w:eastAsia="Times New Roman" w:hAnsi="Times New Roman" w:cs="Times New Roman"/>
                <w:b/>
                <w:bCs/>
                <w:sz w:val="18"/>
                <w:szCs w:val="18"/>
                <w:lang w:val="en-GB" w:eastAsia="en-GB"/>
              </w:rPr>
            </w:pPr>
          </w:p>
        </w:tc>
        <w:tc>
          <w:tcPr>
            <w:tcW w:w="399" w:type="dxa"/>
            <w:shd w:val="clear" w:color="000000" w:fill="FFFFFF"/>
            <w:vAlign w:val="center"/>
            <w:hideMark/>
          </w:tcPr>
          <w:p w14:paraId="046A9E7F"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38</w:t>
            </w:r>
          </w:p>
        </w:tc>
        <w:tc>
          <w:tcPr>
            <w:tcW w:w="4706" w:type="dxa"/>
            <w:shd w:val="clear" w:color="000000" w:fill="FFFFFF"/>
            <w:vAlign w:val="center"/>
            <w:hideMark/>
          </w:tcPr>
          <w:p w14:paraId="094F249D"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country offices and headquarters units that are compliant with the internal standards for the international aid and transparency initiative (IATI) and Information Disclosure Policy </w:t>
            </w:r>
          </w:p>
        </w:tc>
        <w:tc>
          <w:tcPr>
            <w:tcW w:w="1260" w:type="dxa"/>
            <w:shd w:val="clear" w:color="000000" w:fill="FFFFFF"/>
            <w:vAlign w:val="center"/>
            <w:hideMark/>
          </w:tcPr>
          <w:p w14:paraId="3C3C5089"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52% (2013)</w:t>
            </w:r>
          </w:p>
        </w:tc>
        <w:tc>
          <w:tcPr>
            <w:tcW w:w="1119" w:type="dxa"/>
            <w:shd w:val="clear" w:color="000000" w:fill="FFFFFF"/>
            <w:vAlign w:val="center"/>
            <w:hideMark/>
          </w:tcPr>
          <w:p w14:paraId="70EA65C4"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60%</w:t>
            </w:r>
          </w:p>
        </w:tc>
        <w:tc>
          <w:tcPr>
            <w:tcW w:w="1043" w:type="dxa"/>
            <w:shd w:val="clear" w:color="000000" w:fill="FFFFFF"/>
            <w:vAlign w:val="center"/>
            <w:hideMark/>
          </w:tcPr>
          <w:p w14:paraId="6B4F13C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82%</w:t>
            </w:r>
          </w:p>
        </w:tc>
        <w:tc>
          <w:tcPr>
            <w:tcW w:w="1080" w:type="dxa"/>
            <w:shd w:val="clear" w:color="auto" w:fill="auto"/>
            <w:noWrap/>
            <w:vAlign w:val="center"/>
            <w:hideMark/>
          </w:tcPr>
          <w:p w14:paraId="53B691A2" w14:textId="10E60D59"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81%</w:t>
            </w:r>
          </w:p>
        </w:tc>
        <w:tc>
          <w:tcPr>
            <w:tcW w:w="1081" w:type="dxa"/>
            <w:shd w:val="clear" w:color="auto" w:fill="auto"/>
            <w:noWrap/>
            <w:vAlign w:val="center"/>
          </w:tcPr>
          <w:p w14:paraId="1DFDD3B0" w14:textId="649AD4A4"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98%</w:t>
            </w:r>
          </w:p>
        </w:tc>
        <w:tc>
          <w:tcPr>
            <w:tcW w:w="1087" w:type="dxa"/>
            <w:shd w:val="clear" w:color="auto" w:fill="auto"/>
            <w:noWrap/>
            <w:vAlign w:val="center"/>
          </w:tcPr>
          <w:p w14:paraId="2DAEC6A1" w14:textId="3CE1CADB" w:rsidR="003B7A9E"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93%</w:t>
            </w:r>
          </w:p>
        </w:tc>
      </w:tr>
      <w:tr w:rsidR="0090670F" w:rsidRPr="00610D76" w14:paraId="48A77584" w14:textId="77777777" w:rsidTr="003B7A9E">
        <w:trPr>
          <w:trHeight w:val="390"/>
        </w:trPr>
        <w:tc>
          <w:tcPr>
            <w:tcW w:w="13151" w:type="dxa"/>
            <w:gridSpan w:val="9"/>
            <w:shd w:val="clear" w:color="000000" w:fill="00B050"/>
            <w:noWrap/>
            <w:vAlign w:val="center"/>
            <w:hideMark/>
          </w:tcPr>
          <w:p w14:paraId="302CFB0A" w14:textId="77777777" w:rsidR="0090670F" w:rsidRPr="00610D76" w:rsidRDefault="0090670F" w:rsidP="0090670F">
            <w:pPr>
              <w:spacing w:after="0" w:line="240" w:lineRule="auto"/>
              <w:rPr>
                <w:rFonts w:ascii="Times New Roman" w:eastAsia="Times New Roman" w:hAnsi="Times New Roman" w:cs="Times New Roman"/>
                <w:b/>
                <w:bCs/>
                <w:color w:val="FFFFFF"/>
                <w:sz w:val="18"/>
                <w:szCs w:val="18"/>
                <w:lang w:val="en-GB" w:eastAsia="en-GB"/>
              </w:rPr>
            </w:pPr>
            <w:r w:rsidRPr="00610D76">
              <w:rPr>
                <w:rFonts w:ascii="Times New Roman" w:eastAsia="Times New Roman" w:hAnsi="Times New Roman" w:cs="Times New Roman"/>
                <w:b/>
                <w:bCs/>
                <w:color w:val="FFFFFF"/>
                <w:sz w:val="18"/>
                <w:szCs w:val="18"/>
                <w:lang w:val="en-GB" w:eastAsia="en-GB"/>
              </w:rPr>
              <w:t xml:space="preserve">8. STAFF AND PREMISES SECURITY </w:t>
            </w:r>
          </w:p>
        </w:tc>
      </w:tr>
      <w:tr w:rsidR="000F3D95" w:rsidRPr="00610D76" w14:paraId="7FA1E039" w14:textId="77777777" w:rsidTr="003B7A9E">
        <w:trPr>
          <w:trHeight w:val="962"/>
        </w:trPr>
        <w:tc>
          <w:tcPr>
            <w:tcW w:w="1376" w:type="dxa"/>
            <w:vMerge w:val="restart"/>
            <w:shd w:val="clear" w:color="000000" w:fill="FFFFFF"/>
            <w:vAlign w:val="center"/>
            <w:hideMark/>
          </w:tcPr>
          <w:p w14:paraId="5B541C59" w14:textId="77777777" w:rsidR="000F3D95" w:rsidRPr="00610D76" w:rsidRDefault="000F3D95" w:rsidP="0090670F">
            <w:pPr>
              <w:spacing w:after="0" w:line="240" w:lineRule="auto"/>
              <w:rPr>
                <w:rFonts w:ascii="Times New Roman" w:eastAsia="Times New Roman" w:hAnsi="Times New Roman" w:cs="Times New Roman"/>
                <w:b/>
                <w:bCs/>
                <w:color w:val="000000"/>
                <w:sz w:val="18"/>
                <w:szCs w:val="18"/>
                <w:lang w:val="en-GB" w:eastAsia="en-GB"/>
              </w:rPr>
            </w:pPr>
            <w:r w:rsidRPr="00610D76">
              <w:rPr>
                <w:rFonts w:ascii="Times New Roman" w:eastAsia="Times New Roman" w:hAnsi="Times New Roman" w:cs="Times New Roman"/>
                <w:b/>
                <w:bCs/>
                <w:color w:val="000000"/>
                <w:sz w:val="18"/>
                <w:szCs w:val="18"/>
                <w:lang w:val="en-GB" w:eastAsia="en-GB"/>
              </w:rPr>
              <w:t>8.1</w:t>
            </w:r>
            <w:r w:rsidRPr="00610D76">
              <w:rPr>
                <w:rFonts w:ascii="Times New Roman" w:eastAsia="Times New Roman" w:hAnsi="Times New Roman" w:cs="Times New Roman"/>
                <w:color w:val="000000"/>
                <w:sz w:val="18"/>
                <w:szCs w:val="18"/>
                <w:lang w:val="en-GB" w:eastAsia="en-GB"/>
              </w:rPr>
              <w:t xml:space="preserve"> UNDP Country Offices are more resilient due to sound business continuity systems and security arrangements</w:t>
            </w:r>
            <w:r w:rsidRPr="00610D76">
              <w:rPr>
                <w:rFonts w:ascii="Times New Roman" w:eastAsia="Times New Roman" w:hAnsi="Times New Roman" w:cs="Times New Roman"/>
                <w:sz w:val="18"/>
                <w:szCs w:val="18"/>
                <w:lang w:val="en-GB" w:eastAsia="en-GB"/>
              </w:rPr>
              <w:t xml:space="preserve"> </w:t>
            </w:r>
          </w:p>
        </w:tc>
        <w:tc>
          <w:tcPr>
            <w:tcW w:w="399" w:type="dxa"/>
            <w:shd w:val="clear" w:color="auto" w:fill="auto"/>
            <w:vAlign w:val="center"/>
            <w:hideMark/>
          </w:tcPr>
          <w:p w14:paraId="44D0628A"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39</w:t>
            </w:r>
          </w:p>
        </w:tc>
        <w:tc>
          <w:tcPr>
            <w:tcW w:w="4706" w:type="dxa"/>
            <w:shd w:val="clear" w:color="000000" w:fill="FFFFFF"/>
            <w:vAlign w:val="center"/>
            <w:hideMark/>
          </w:tcPr>
          <w:p w14:paraId="09612AAB"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Percentage of </w:t>
            </w:r>
            <w:r w:rsidRPr="00FD2E0E">
              <w:rPr>
                <w:rFonts w:ascii="Times New Roman" w:eastAsia="Times New Roman" w:hAnsi="Times New Roman" w:cs="Times New Roman"/>
                <w:sz w:val="18"/>
                <w:szCs w:val="18"/>
                <w:lang w:val="en-GB" w:eastAsia="en-GB"/>
              </w:rPr>
              <w:t>Country Offices meeting minimum operations security standards (MOSS)</w:t>
            </w:r>
          </w:p>
        </w:tc>
        <w:tc>
          <w:tcPr>
            <w:tcW w:w="1260" w:type="dxa"/>
            <w:shd w:val="clear" w:color="000000" w:fill="FFFFFF"/>
            <w:vAlign w:val="center"/>
            <w:hideMark/>
          </w:tcPr>
          <w:p w14:paraId="6FAE902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77.70%</w:t>
            </w:r>
          </w:p>
        </w:tc>
        <w:tc>
          <w:tcPr>
            <w:tcW w:w="1119" w:type="dxa"/>
            <w:shd w:val="clear" w:color="000000" w:fill="FFFFFF"/>
            <w:vAlign w:val="center"/>
            <w:hideMark/>
          </w:tcPr>
          <w:p w14:paraId="16DC09B3"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83.30%</w:t>
            </w:r>
          </w:p>
        </w:tc>
        <w:tc>
          <w:tcPr>
            <w:tcW w:w="1043" w:type="dxa"/>
            <w:shd w:val="clear" w:color="000000" w:fill="FFFFFF"/>
            <w:vAlign w:val="center"/>
            <w:hideMark/>
          </w:tcPr>
          <w:p w14:paraId="126CC51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85.90%</w:t>
            </w:r>
          </w:p>
        </w:tc>
        <w:tc>
          <w:tcPr>
            <w:tcW w:w="1080" w:type="dxa"/>
            <w:shd w:val="clear" w:color="auto" w:fill="auto"/>
            <w:noWrap/>
            <w:vAlign w:val="center"/>
            <w:hideMark/>
          </w:tcPr>
          <w:p w14:paraId="71D0B0A8" w14:textId="1017EE20"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94.0%</w:t>
            </w:r>
          </w:p>
        </w:tc>
        <w:tc>
          <w:tcPr>
            <w:tcW w:w="1081" w:type="dxa"/>
            <w:shd w:val="clear" w:color="auto" w:fill="auto"/>
            <w:noWrap/>
            <w:vAlign w:val="center"/>
          </w:tcPr>
          <w:p w14:paraId="6E15FF8F" w14:textId="01170C55"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90%</w:t>
            </w:r>
          </w:p>
        </w:tc>
        <w:tc>
          <w:tcPr>
            <w:tcW w:w="1087" w:type="dxa"/>
            <w:shd w:val="clear" w:color="auto" w:fill="auto"/>
            <w:noWrap/>
            <w:vAlign w:val="center"/>
          </w:tcPr>
          <w:p w14:paraId="5CFA0BC1" w14:textId="3D30042F"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93%</w:t>
            </w:r>
          </w:p>
        </w:tc>
      </w:tr>
      <w:tr w:rsidR="000F3D95" w:rsidRPr="00610D76" w14:paraId="5E1D2666" w14:textId="77777777" w:rsidTr="005B0A3A">
        <w:trPr>
          <w:trHeight w:val="170"/>
        </w:trPr>
        <w:tc>
          <w:tcPr>
            <w:tcW w:w="1376" w:type="dxa"/>
            <w:vMerge/>
            <w:vAlign w:val="center"/>
            <w:hideMark/>
          </w:tcPr>
          <w:p w14:paraId="0023E73E" w14:textId="77777777" w:rsidR="000F3D95" w:rsidRPr="00610D76" w:rsidRDefault="000F3D95" w:rsidP="0090670F">
            <w:pPr>
              <w:spacing w:after="0" w:line="240" w:lineRule="auto"/>
              <w:rPr>
                <w:rFonts w:ascii="Times New Roman" w:eastAsia="Times New Roman" w:hAnsi="Times New Roman" w:cs="Times New Roman"/>
                <w:b/>
                <w:bCs/>
                <w:color w:val="000000"/>
                <w:sz w:val="18"/>
                <w:szCs w:val="18"/>
                <w:lang w:val="en-GB" w:eastAsia="en-GB"/>
              </w:rPr>
            </w:pPr>
          </w:p>
        </w:tc>
        <w:tc>
          <w:tcPr>
            <w:tcW w:w="399" w:type="dxa"/>
            <w:shd w:val="clear" w:color="auto" w:fill="auto"/>
            <w:vAlign w:val="center"/>
            <w:hideMark/>
          </w:tcPr>
          <w:p w14:paraId="7C6AE4CD"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40</w:t>
            </w:r>
          </w:p>
        </w:tc>
        <w:tc>
          <w:tcPr>
            <w:tcW w:w="4706" w:type="dxa"/>
            <w:shd w:val="clear" w:color="000000" w:fill="FFFFFF"/>
            <w:vAlign w:val="center"/>
            <w:hideMark/>
          </w:tcPr>
          <w:p w14:paraId="2BD87DEB" w14:textId="77777777" w:rsidR="000F3D95" w:rsidRPr="00683F8E" w:rsidRDefault="000F3D95" w:rsidP="0090670F">
            <w:pPr>
              <w:spacing w:after="0" w:line="240" w:lineRule="auto"/>
              <w:rPr>
                <w:rFonts w:ascii="Times New Roman" w:eastAsia="Times New Roman" w:hAnsi="Times New Roman" w:cs="Times New Roman"/>
                <w:sz w:val="18"/>
                <w:szCs w:val="18"/>
                <w:lang w:val="en-GB" w:eastAsia="en-GB"/>
              </w:rPr>
            </w:pPr>
            <w:r w:rsidRPr="00683F8E">
              <w:rPr>
                <w:rFonts w:ascii="Times New Roman" w:eastAsia="Times New Roman" w:hAnsi="Times New Roman" w:cs="Times New Roman"/>
                <w:sz w:val="18"/>
                <w:szCs w:val="18"/>
                <w:lang w:val="en-GB" w:eastAsia="en-GB"/>
              </w:rPr>
              <w:t>Percentage of Country Offices</w:t>
            </w:r>
            <w:r w:rsidRPr="00683F8E">
              <w:rPr>
                <w:rFonts w:ascii="Times New Roman" w:eastAsia="Times New Roman" w:hAnsi="Times New Roman" w:cs="Times New Roman"/>
                <w:color w:val="000000"/>
                <w:sz w:val="18"/>
                <w:szCs w:val="18"/>
                <w:lang w:val="en-GB" w:eastAsia="en-GB"/>
              </w:rPr>
              <w:t xml:space="preserve"> and headquarters units</w:t>
            </w:r>
            <w:r w:rsidRPr="00683F8E">
              <w:rPr>
                <w:rFonts w:ascii="Times New Roman" w:eastAsia="Times New Roman" w:hAnsi="Times New Roman" w:cs="Times New Roman"/>
                <w:sz w:val="18"/>
                <w:szCs w:val="18"/>
                <w:lang w:val="en-GB" w:eastAsia="en-GB"/>
              </w:rPr>
              <w:t xml:space="preserve"> meeting Business Continuity Plan requirements</w:t>
            </w:r>
          </w:p>
        </w:tc>
        <w:tc>
          <w:tcPr>
            <w:tcW w:w="1260" w:type="dxa"/>
            <w:shd w:val="clear" w:color="000000" w:fill="FFFFFF"/>
            <w:vAlign w:val="center"/>
            <w:hideMark/>
          </w:tcPr>
          <w:p w14:paraId="2B636262"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24%</w:t>
            </w:r>
          </w:p>
        </w:tc>
        <w:tc>
          <w:tcPr>
            <w:tcW w:w="1119" w:type="dxa"/>
            <w:shd w:val="clear" w:color="000000" w:fill="FFFFFF"/>
            <w:vAlign w:val="center"/>
            <w:hideMark/>
          </w:tcPr>
          <w:p w14:paraId="1EC2246B"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52%</w:t>
            </w:r>
          </w:p>
        </w:tc>
        <w:tc>
          <w:tcPr>
            <w:tcW w:w="1043" w:type="dxa"/>
            <w:shd w:val="clear" w:color="000000" w:fill="FFFFFF"/>
            <w:vAlign w:val="center"/>
            <w:hideMark/>
          </w:tcPr>
          <w:p w14:paraId="18FBD60B"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68%</w:t>
            </w:r>
          </w:p>
        </w:tc>
        <w:tc>
          <w:tcPr>
            <w:tcW w:w="1080" w:type="dxa"/>
            <w:shd w:val="clear" w:color="auto" w:fill="auto"/>
            <w:noWrap/>
            <w:vAlign w:val="center"/>
            <w:hideMark/>
          </w:tcPr>
          <w:p w14:paraId="104F2E2E" w14:textId="0D796A66"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65</w:t>
            </w:r>
            <w:r w:rsidRPr="00610D76">
              <w:rPr>
                <w:rFonts w:ascii="Times New Roman" w:eastAsia="Times New Roman" w:hAnsi="Times New Roman" w:cs="Times New Roman"/>
                <w:color w:val="000000"/>
                <w:sz w:val="18"/>
                <w:szCs w:val="18"/>
                <w:lang w:val="en-GB" w:eastAsia="en-GB"/>
              </w:rPr>
              <w:t>%</w:t>
            </w:r>
          </w:p>
        </w:tc>
        <w:tc>
          <w:tcPr>
            <w:tcW w:w="1081" w:type="dxa"/>
            <w:shd w:val="clear" w:color="auto" w:fill="auto"/>
            <w:noWrap/>
            <w:vAlign w:val="center"/>
          </w:tcPr>
          <w:p w14:paraId="48AB4771" w14:textId="05F37F95" w:rsidR="000F3D95" w:rsidRPr="00610D76" w:rsidRDefault="000F3D95"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95%</w:t>
            </w:r>
          </w:p>
        </w:tc>
        <w:tc>
          <w:tcPr>
            <w:tcW w:w="1087" w:type="dxa"/>
            <w:shd w:val="clear" w:color="auto" w:fill="auto"/>
            <w:vAlign w:val="center"/>
          </w:tcPr>
          <w:p w14:paraId="6DE0A4BF" w14:textId="4F1D963F" w:rsidR="000F3D95" w:rsidRPr="00610D76" w:rsidRDefault="00B2360A"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75</w:t>
            </w:r>
            <w:r w:rsidR="000F3D95">
              <w:rPr>
                <w:rFonts w:ascii="Times New Roman" w:eastAsia="Times New Roman" w:hAnsi="Times New Roman" w:cs="Times New Roman"/>
                <w:color w:val="000000"/>
                <w:sz w:val="18"/>
                <w:szCs w:val="18"/>
                <w:lang w:val="en-GB" w:eastAsia="en-GB"/>
              </w:rPr>
              <w:t>%</w:t>
            </w:r>
          </w:p>
        </w:tc>
      </w:tr>
      <w:tr w:rsidR="0090670F" w:rsidRPr="00610D76" w14:paraId="6A1B9C8B" w14:textId="77777777" w:rsidTr="003B7A9E">
        <w:trPr>
          <w:trHeight w:val="300"/>
        </w:trPr>
        <w:tc>
          <w:tcPr>
            <w:tcW w:w="13151" w:type="dxa"/>
            <w:gridSpan w:val="9"/>
            <w:shd w:val="clear" w:color="000000" w:fill="0066FF"/>
            <w:noWrap/>
            <w:vAlign w:val="center"/>
            <w:hideMark/>
          </w:tcPr>
          <w:p w14:paraId="1F57105E" w14:textId="77777777" w:rsidR="0090670F" w:rsidRPr="00610D76" w:rsidRDefault="0090670F" w:rsidP="0090670F">
            <w:pPr>
              <w:spacing w:after="0" w:line="240" w:lineRule="auto"/>
              <w:rPr>
                <w:rFonts w:ascii="Times New Roman" w:eastAsia="Times New Roman" w:hAnsi="Times New Roman" w:cs="Times New Roman"/>
                <w:b/>
                <w:bCs/>
                <w:color w:val="FFFFFF"/>
                <w:sz w:val="18"/>
                <w:szCs w:val="18"/>
                <w:lang w:val="en-GB" w:eastAsia="en-GB"/>
              </w:rPr>
            </w:pPr>
            <w:r w:rsidRPr="00610D76">
              <w:rPr>
                <w:rFonts w:ascii="Times New Roman" w:eastAsia="Times New Roman" w:hAnsi="Times New Roman" w:cs="Times New Roman"/>
                <w:b/>
                <w:bCs/>
                <w:color w:val="FFFFFF"/>
                <w:sz w:val="18"/>
                <w:szCs w:val="18"/>
                <w:lang w:val="en-GB" w:eastAsia="en-GB"/>
              </w:rPr>
              <w:t>9. UN DEVELOPMENT SYSTEM LEADERSHIP AND COORDINATION</w:t>
            </w:r>
          </w:p>
        </w:tc>
      </w:tr>
      <w:tr w:rsidR="003B7A9E" w:rsidRPr="00610D76" w14:paraId="24A07C85" w14:textId="77777777" w:rsidTr="003B7A9E">
        <w:trPr>
          <w:trHeight w:val="600"/>
        </w:trPr>
        <w:tc>
          <w:tcPr>
            <w:tcW w:w="1376" w:type="dxa"/>
            <w:vMerge w:val="restart"/>
            <w:shd w:val="clear" w:color="auto" w:fill="auto"/>
            <w:vAlign w:val="center"/>
            <w:hideMark/>
          </w:tcPr>
          <w:p w14:paraId="40517BC1" w14:textId="77777777"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b/>
                <w:bCs/>
                <w:color w:val="000000"/>
                <w:sz w:val="18"/>
                <w:szCs w:val="18"/>
                <w:lang w:val="en-GB" w:eastAsia="en-GB"/>
              </w:rPr>
              <w:t xml:space="preserve">9.1 </w:t>
            </w:r>
            <w:r w:rsidRPr="00610D76">
              <w:rPr>
                <w:rFonts w:ascii="Times New Roman" w:eastAsia="Times New Roman" w:hAnsi="Times New Roman" w:cs="Times New Roman"/>
                <w:color w:val="000000"/>
                <w:sz w:val="18"/>
                <w:szCs w:val="18"/>
                <w:lang w:val="en-GB" w:eastAsia="en-GB"/>
              </w:rPr>
              <w:t>Greater progress on coordination, leadership and management of the Resident Coordinator system ensured</w:t>
            </w:r>
          </w:p>
        </w:tc>
        <w:tc>
          <w:tcPr>
            <w:tcW w:w="399" w:type="dxa"/>
            <w:shd w:val="clear" w:color="auto" w:fill="auto"/>
            <w:vAlign w:val="center"/>
            <w:hideMark/>
          </w:tcPr>
          <w:p w14:paraId="11056D3D"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41</w:t>
            </w:r>
          </w:p>
        </w:tc>
        <w:tc>
          <w:tcPr>
            <w:tcW w:w="4706" w:type="dxa"/>
            <w:shd w:val="clear" w:color="000000" w:fill="FFFFFF"/>
            <w:vAlign w:val="center"/>
            <w:hideMark/>
          </w:tcPr>
          <w:p w14:paraId="183C73A3"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actions in the UNDP QCPR Implementation Plan that are achieved.</w:t>
            </w:r>
          </w:p>
        </w:tc>
        <w:tc>
          <w:tcPr>
            <w:tcW w:w="1260" w:type="dxa"/>
            <w:shd w:val="clear" w:color="000000" w:fill="FFFFFF"/>
            <w:vAlign w:val="center"/>
            <w:hideMark/>
          </w:tcPr>
          <w:p w14:paraId="622CE9B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32% achieved 65% in progress (2014)</w:t>
            </w:r>
          </w:p>
        </w:tc>
        <w:tc>
          <w:tcPr>
            <w:tcW w:w="1119" w:type="dxa"/>
            <w:shd w:val="clear" w:color="000000" w:fill="FFFFFF"/>
            <w:vAlign w:val="center"/>
            <w:hideMark/>
          </w:tcPr>
          <w:p w14:paraId="700EDF7A"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32% achieved 65% in progress</w:t>
            </w:r>
          </w:p>
        </w:tc>
        <w:tc>
          <w:tcPr>
            <w:tcW w:w="1043" w:type="dxa"/>
            <w:shd w:val="clear" w:color="000000" w:fill="FFFFFF"/>
            <w:vAlign w:val="center"/>
            <w:hideMark/>
          </w:tcPr>
          <w:p w14:paraId="05A04EE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72%</w:t>
            </w:r>
          </w:p>
        </w:tc>
        <w:tc>
          <w:tcPr>
            <w:tcW w:w="1080" w:type="dxa"/>
            <w:shd w:val="clear" w:color="auto" w:fill="auto"/>
            <w:noWrap/>
            <w:vAlign w:val="center"/>
            <w:hideMark/>
          </w:tcPr>
          <w:p w14:paraId="71FF7F87" w14:textId="50C76A1C"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86%</w:t>
            </w:r>
          </w:p>
        </w:tc>
        <w:tc>
          <w:tcPr>
            <w:tcW w:w="1081" w:type="dxa"/>
            <w:shd w:val="clear" w:color="auto" w:fill="auto"/>
            <w:noWrap/>
            <w:vAlign w:val="center"/>
          </w:tcPr>
          <w:p w14:paraId="71CC6429" w14:textId="0D3E8E04"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sz w:val="18"/>
                <w:szCs w:val="18"/>
                <w:lang w:val="en-GB" w:eastAsia="en-GB"/>
              </w:rPr>
              <w:t>70-100% achieved</w:t>
            </w:r>
          </w:p>
        </w:tc>
        <w:tc>
          <w:tcPr>
            <w:tcW w:w="1087" w:type="dxa"/>
            <w:shd w:val="clear" w:color="000000" w:fill="FFFFFF"/>
            <w:vAlign w:val="center"/>
          </w:tcPr>
          <w:p w14:paraId="492B7E7E" w14:textId="5D030C8A" w:rsidR="003B7A9E"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86%</w:t>
            </w:r>
          </w:p>
        </w:tc>
      </w:tr>
      <w:tr w:rsidR="0090670F" w:rsidRPr="00610D76" w14:paraId="42B41DE1" w14:textId="77777777" w:rsidTr="003B7A9E">
        <w:trPr>
          <w:trHeight w:val="300"/>
        </w:trPr>
        <w:tc>
          <w:tcPr>
            <w:tcW w:w="1376" w:type="dxa"/>
            <w:vMerge/>
            <w:vAlign w:val="center"/>
            <w:hideMark/>
          </w:tcPr>
          <w:p w14:paraId="3BD5BE80"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11FA1995"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The Implementation Plan was approved and the baseline for this indicator was set in 2014.</w:t>
            </w:r>
          </w:p>
        </w:tc>
      </w:tr>
      <w:tr w:rsidR="003B7A9E" w:rsidRPr="00610D76" w14:paraId="19B3B0EC" w14:textId="77777777" w:rsidTr="003B7A9E">
        <w:trPr>
          <w:trHeight w:val="600"/>
        </w:trPr>
        <w:tc>
          <w:tcPr>
            <w:tcW w:w="1376" w:type="dxa"/>
            <w:vMerge/>
            <w:vAlign w:val="center"/>
            <w:hideMark/>
          </w:tcPr>
          <w:p w14:paraId="12EB15C9" w14:textId="77777777" w:rsidR="003B7A9E" w:rsidRPr="00610D76" w:rsidRDefault="003B7A9E"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shd w:val="clear" w:color="auto" w:fill="auto"/>
            <w:vAlign w:val="center"/>
            <w:hideMark/>
          </w:tcPr>
          <w:p w14:paraId="5FAF79B6"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42</w:t>
            </w:r>
          </w:p>
        </w:tc>
        <w:tc>
          <w:tcPr>
            <w:tcW w:w="4706" w:type="dxa"/>
            <w:shd w:val="clear" w:color="000000" w:fill="FFFFFF"/>
            <w:vAlign w:val="center"/>
            <w:hideMark/>
          </w:tcPr>
          <w:p w14:paraId="69DD3613"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Percentage of UNDP partners satisfied with UNDP leadership of the Resident Coordinator System</w:t>
            </w:r>
          </w:p>
        </w:tc>
        <w:tc>
          <w:tcPr>
            <w:tcW w:w="1260" w:type="dxa"/>
            <w:shd w:val="clear" w:color="000000" w:fill="FFFFFF"/>
            <w:vAlign w:val="center"/>
            <w:hideMark/>
          </w:tcPr>
          <w:p w14:paraId="66705383"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71% (2012)</w:t>
            </w:r>
          </w:p>
        </w:tc>
        <w:tc>
          <w:tcPr>
            <w:tcW w:w="1119" w:type="dxa"/>
            <w:shd w:val="clear" w:color="000000" w:fill="FFFFFF"/>
            <w:vAlign w:val="center"/>
            <w:hideMark/>
          </w:tcPr>
          <w:p w14:paraId="7E40B5E8"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62%</w:t>
            </w:r>
          </w:p>
        </w:tc>
        <w:tc>
          <w:tcPr>
            <w:tcW w:w="1043" w:type="dxa"/>
            <w:shd w:val="clear" w:color="000000" w:fill="FFFFFF"/>
            <w:vAlign w:val="center"/>
            <w:hideMark/>
          </w:tcPr>
          <w:p w14:paraId="138F8603"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auto" w:fill="auto"/>
            <w:noWrap/>
            <w:vAlign w:val="center"/>
            <w:hideMark/>
          </w:tcPr>
          <w:p w14:paraId="0414D6F8" w14:textId="21EB8A2B"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74</w:t>
            </w:r>
            <w:r w:rsidRPr="00610D76">
              <w:rPr>
                <w:rFonts w:ascii="Times New Roman" w:eastAsia="Times New Roman" w:hAnsi="Times New Roman" w:cs="Times New Roman"/>
                <w:color w:val="000000"/>
                <w:sz w:val="18"/>
                <w:szCs w:val="18"/>
                <w:lang w:val="en-GB" w:eastAsia="en-GB"/>
              </w:rPr>
              <w:t>%</w:t>
            </w:r>
          </w:p>
        </w:tc>
        <w:tc>
          <w:tcPr>
            <w:tcW w:w="1081" w:type="dxa"/>
            <w:shd w:val="clear" w:color="auto" w:fill="auto"/>
            <w:noWrap/>
            <w:vAlign w:val="center"/>
          </w:tcPr>
          <w:p w14:paraId="2E878C36" w14:textId="64206298" w:rsidR="003B7A9E" w:rsidRPr="00610D76" w:rsidRDefault="003B7A9E" w:rsidP="0090670F">
            <w:pPr>
              <w:spacing w:after="0" w:line="240" w:lineRule="auto"/>
              <w:jc w:val="center"/>
              <w:rPr>
                <w:rFonts w:ascii="Times New Roman" w:eastAsia="Times New Roman" w:hAnsi="Times New Roman" w:cs="Times New Roman"/>
                <w:color w:val="000000"/>
                <w:sz w:val="18"/>
                <w:szCs w:val="18"/>
                <w:lang w:val="en-GB" w:eastAsia="en-GB"/>
              </w:rPr>
            </w:pPr>
            <w:r w:rsidRPr="00610D76">
              <w:rPr>
                <w:rFonts w:ascii="Times New Roman" w:eastAsia="Times New Roman" w:hAnsi="Times New Roman" w:cs="Times New Roman"/>
                <w:color w:val="000000"/>
                <w:sz w:val="18"/>
                <w:szCs w:val="18"/>
                <w:lang w:val="en-GB" w:eastAsia="en-GB"/>
              </w:rPr>
              <w:t>80%</w:t>
            </w:r>
          </w:p>
        </w:tc>
        <w:tc>
          <w:tcPr>
            <w:tcW w:w="1087" w:type="dxa"/>
            <w:shd w:val="clear" w:color="auto" w:fill="auto"/>
            <w:noWrap/>
            <w:vAlign w:val="center"/>
          </w:tcPr>
          <w:p w14:paraId="211ABC3A" w14:textId="593A166E" w:rsidR="003B7A9E" w:rsidRPr="00610D76" w:rsidRDefault="00683F8E" w:rsidP="0090670F">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N/A</w:t>
            </w:r>
          </w:p>
        </w:tc>
      </w:tr>
      <w:tr w:rsidR="0090670F" w:rsidRPr="00610D76" w14:paraId="5C7E9F59" w14:textId="77777777" w:rsidTr="003B7A9E">
        <w:trPr>
          <w:trHeight w:val="660"/>
        </w:trPr>
        <w:tc>
          <w:tcPr>
            <w:tcW w:w="1376" w:type="dxa"/>
            <w:vMerge/>
            <w:vAlign w:val="center"/>
            <w:hideMark/>
          </w:tcPr>
          <w:p w14:paraId="1D971BE3"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49159840" w14:textId="2FF84207" w:rsidR="0090670F" w:rsidRPr="00610D76" w:rsidRDefault="0090670F" w:rsidP="00AC1C28">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 xml:space="preserve">Data from the 2012 </w:t>
            </w:r>
            <w:r w:rsidR="005F22E7">
              <w:rPr>
                <w:rFonts w:ascii="Times New Roman" w:eastAsia="Times New Roman" w:hAnsi="Times New Roman" w:cs="Times New Roman"/>
                <w:sz w:val="18"/>
                <w:szCs w:val="18"/>
                <w:lang w:val="en-GB" w:eastAsia="en-GB"/>
              </w:rPr>
              <w:t>p</w:t>
            </w:r>
            <w:r w:rsidRPr="00610D76">
              <w:rPr>
                <w:rFonts w:ascii="Times New Roman" w:eastAsia="Times New Roman" w:hAnsi="Times New Roman" w:cs="Times New Roman"/>
                <w:sz w:val="18"/>
                <w:szCs w:val="18"/>
                <w:lang w:val="en-GB" w:eastAsia="en-GB"/>
              </w:rPr>
              <w:t xml:space="preserve">artnership </w:t>
            </w:r>
            <w:r w:rsidR="005F22E7">
              <w:rPr>
                <w:rFonts w:ascii="Times New Roman" w:eastAsia="Times New Roman" w:hAnsi="Times New Roman" w:cs="Times New Roman"/>
                <w:sz w:val="18"/>
                <w:szCs w:val="18"/>
                <w:lang w:val="en-GB" w:eastAsia="en-GB"/>
              </w:rPr>
              <w:t>s</w:t>
            </w:r>
            <w:r w:rsidRPr="00610D76">
              <w:rPr>
                <w:rFonts w:ascii="Times New Roman" w:eastAsia="Times New Roman" w:hAnsi="Times New Roman" w:cs="Times New Roman"/>
                <w:sz w:val="18"/>
                <w:szCs w:val="18"/>
                <w:lang w:val="en-GB" w:eastAsia="en-GB"/>
              </w:rPr>
              <w:t xml:space="preserve">urvey is for reference purposes only. The </w:t>
            </w:r>
            <w:r w:rsidR="005F22E7">
              <w:rPr>
                <w:rFonts w:ascii="Times New Roman" w:eastAsia="Times New Roman" w:hAnsi="Times New Roman" w:cs="Times New Roman"/>
                <w:sz w:val="18"/>
                <w:szCs w:val="18"/>
                <w:lang w:val="en-GB" w:eastAsia="en-GB"/>
              </w:rPr>
              <w:t>p</w:t>
            </w:r>
            <w:r w:rsidRPr="00610D76">
              <w:rPr>
                <w:rFonts w:ascii="Times New Roman" w:eastAsia="Times New Roman" w:hAnsi="Times New Roman" w:cs="Times New Roman"/>
                <w:sz w:val="18"/>
                <w:szCs w:val="18"/>
                <w:lang w:val="en-GB" w:eastAsia="en-GB"/>
              </w:rPr>
              <w:t xml:space="preserve">artnership </w:t>
            </w:r>
            <w:r w:rsidR="005F22E7">
              <w:rPr>
                <w:rFonts w:ascii="Times New Roman" w:eastAsia="Times New Roman" w:hAnsi="Times New Roman" w:cs="Times New Roman"/>
                <w:sz w:val="18"/>
                <w:szCs w:val="18"/>
                <w:lang w:val="en-GB" w:eastAsia="en-GB"/>
              </w:rPr>
              <w:t>s</w:t>
            </w:r>
            <w:r w:rsidRPr="00610D76">
              <w:rPr>
                <w:rFonts w:ascii="Times New Roman" w:eastAsia="Times New Roman" w:hAnsi="Times New Roman" w:cs="Times New Roman"/>
                <w:sz w:val="18"/>
                <w:szCs w:val="18"/>
                <w:lang w:val="en-GB" w:eastAsia="en-GB"/>
              </w:rPr>
              <w:t xml:space="preserve">urvey questionnaire was revised to align with the 2014-2017 Strategic Plan and expand the sample to partners in </w:t>
            </w:r>
            <w:r w:rsidR="00AC1C28">
              <w:rPr>
                <w:rFonts w:ascii="Times New Roman" w:eastAsia="Times New Roman" w:hAnsi="Times New Roman" w:cs="Times New Roman"/>
                <w:sz w:val="18"/>
                <w:szCs w:val="18"/>
                <w:lang w:val="en-GB" w:eastAsia="en-GB"/>
              </w:rPr>
              <w:t>headquarter</w:t>
            </w:r>
            <w:r w:rsidR="00AC1C28"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and country locations</w:t>
            </w:r>
            <w:r w:rsidR="005F22E7">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w:t>
            </w:r>
            <w:r w:rsidR="00E23267">
              <w:rPr>
                <w:rFonts w:ascii="Times New Roman" w:eastAsia="Times New Roman" w:hAnsi="Times New Roman" w:cs="Times New Roman"/>
                <w:sz w:val="18"/>
                <w:szCs w:val="18"/>
                <w:lang w:val="en-GB" w:eastAsia="en-GB"/>
              </w:rPr>
              <w:t>therefore,</w:t>
            </w:r>
            <w:r w:rsidR="005F22E7"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 xml:space="preserve">the baseline is not comparable. </w:t>
            </w:r>
            <w:r w:rsidR="00264DCD" w:rsidRPr="00264DCD">
              <w:rPr>
                <w:rFonts w:ascii="Times New Roman" w:eastAsia="Times New Roman" w:hAnsi="Times New Roman" w:cs="Times New Roman"/>
                <w:sz w:val="18"/>
                <w:szCs w:val="18"/>
                <w:lang w:val="en-GB" w:eastAsia="en-GB"/>
              </w:rPr>
              <w:t xml:space="preserve">The </w:t>
            </w:r>
            <w:r w:rsidR="005F22E7">
              <w:rPr>
                <w:rFonts w:ascii="Times New Roman" w:eastAsia="Times New Roman" w:hAnsi="Times New Roman" w:cs="Times New Roman"/>
                <w:sz w:val="18"/>
                <w:szCs w:val="18"/>
                <w:lang w:val="en-GB" w:eastAsia="en-GB"/>
              </w:rPr>
              <w:t>p</w:t>
            </w:r>
            <w:r w:rsidR="00264DCD" w:rsidRPr="00264DCD">
              <w:rPr>
                <w:rFonts w:ascii="Times New Roman" w:eastAsia="Times New Roman" w:hAnsi="Times New Roman" w:cs="Times New Roman"/>
                <w:sz w:val="18"/>
                <w:szCs w:val="18"/>
                <w:lang w:val="en-GB" w:eastAsia="en-GB"/>
              </w:rPr>
              <w:t xml:space="preserve">artnership </w:t>
            </w:r>
            <w:r w:rsidR="005F22E7">
              <w:rPr>
                <w:rFonts w:ascii="Times New Roman" w:eastAsia="Times New Roman" w:hAnsi="Times New Roman" w:cs="Times New Roman"/>
                <w:sz w:val="18"/>
                <w:szCs w:val="18"/>
                <w:lang w:val="en-GB" w:eastAsia="en-GB"/>
              </w:rPr>
              <w:t>s</w:t>
            </w:r>
            <w:r w:rsidR="00264DCD" w:rsidRPr="00264DCD">
              <w:rPr>
                <w:rFonts w:ascii="Times New Roman" w:eastAsia="Times New Roman" w:hAnsi="Times New Roman" w:cs="Times New Roman"/>
                <w:sz w:val="18"/>
                <w:szCs w:val="18"/>
                <w:lang w:val="en-GB" w:eastAsia="en-GB"/>
              </w:rPr>
              <w:t>urvey was conducted in February 2015 (for 2014) and March 2017 (for 2016).</w:t>
            </w:r>
          </w:p>
        </w:tc>
      </w:tr>
      <w:tr w:rsidR="003B7A9E" w:rsidRPr="00610D76" w14:paraId="66D0A0A2" w14:textId="77777777" w:rsidTr="003B7A9E">
        <w:trPr>
          <w:trHeight w:val="377"/>
        </w:trPr>
        <w:tc>
          <w:tcPr>
            <w:tcW w:w="1376" w:type="dxa"/>
            <w:vMerge/>
            <w:vAlign w:val="center"/>
            <w:hideMark/>
          </w:tcPr>
          <w:p w14:paraId="00B3F9D8" w14:textId="77777777" w:rsidR="003B7A9E" w:rsidRPr="00610D76" w:rsidRDefault="003B7A9E"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shd w:val="clear" w:color="auto" w:fill="auto"/>
            <w:vAlign w:val="center"/>
            <w:hideMark/>
          </w:tcPr>
          <w:p w14:paraId="13848526"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43</w:t>
            </w:r>
          </w:p>
        </w:tc>
        <w:tc>
          <w:tcPr>
            <w:tcW w:w="4706" w:type="dxa"/>
            <w:shd w:val="clear" w:color="000000" w:fill="FFFFFF"/>
            <w:vAlign w:val="center"/>
            <w:hideMark/>
          </w:tcPr>
          <w:p w14:paraId="5DF4C6B0"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Per cent of country offices using common RBM tools and principles [COMMON QCPR INDICATOR]</w:t>
            </w:r>
          </w:p>
        </w:tc>
        <w:tc>
          <w:tcPr>
            <w:tcW w:w="1260" w:type="dxa"/>
            <w:shd w:val="clear" w:color="000000" w:fill="FFFFFF"/>
            <w:vAlign w:val="center"/>
            <w:hideMark/>
          </w:tcPr>
          <w:p w14:paraId="12774903"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shd w:val="clear" w:color="000000" w:fill="FFFFFF"/>
            <w:vAlign w:val="center"/>
            <w:hideMark/>
          </w:tcPr>
          <w:p w14:paraId="0538A5A6"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69379590"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43%</w:t>
            </w:r>
          </w:p>
        </w:tc>
        <w:tc>
          <w:tcPr>
            <w:tcW w:w="1080" w:type="dxa"/>
            <w:shd w:val="clear" w:color="000000" w:fill="FFFFFF"/>
            <w:vAlign w:val="center"/>
            <w:hideMark/>
          </w:tcPr>
          <w:p w14:paraId="1471A15D" w14:textId="177636A6"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75%</w:t>
            </w:r>
          </w:p>
        </w:tc>
        <w:tc>
          <w:tcPr>
            <w:tcW w:w="1081" w:type="dxa"/>
            <w:shd w:val="clear" w:color="000000" w:fill="FFFFFF"/>
            <w:vAlign w:val="center"/>
          </w:tcPr>
          <w:p w14:paraId="66481D69" w14:textId="2D1B46FD"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80%</w:t>
            </w:r>
          </w:p>
        </w:tc>
        <w:tc>
          <w:tcPr>
            <w:tcW w:w="1087" w:type="dxa"/>
            <w:shd w:val="clear" w:color="000000" w:fill="FFFFFF"/>
            <w:vAlign w:val="center"/>
          </w:tcPr>
          <w:p w14:paraId="779D40EC" w14:textId="43F783C2" w:rsidR="003B7A9E" w:rsidRPr="00610D76" w:rsidRDefault="0004118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79%</w:t>
            </w:r>
          </w:p>
        </w:tc>
      </w:tr>
      <w:tr w:rsidR="003B7A9E" w:rsidRPr="00610D76" w14:paraId="41A58CF4" w14:textId="77777777" w:rsidTr="003B7A9E">
        <w:trPr>
          <w:trHeight w:val="512"/>
        </w:trPr>
        <w:tc>
          <w:tcPr>
            <w:tcW w:w="1376" w:type="dxa"/>
            <w:vMerge/>
            <w:vAlign w:val="center"/>
            <w:hideMark/>
          </w:tcPr>
          <w:p w14:paraId="282128DD" w14:textId="77777777" w:rsidR="003B7A9E" w:rsidRPr="00610D76" w:rsidRDefault="003B7A9E"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shd w:val="clear" w:color="auto" w:fill="auto"/>
            <w:vAlign w:val="center"/>
            <w:hideMark/>
          </w:tcPr>
          <w:p w14:paraId="1B297FFA"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44</w:t>
            </w:r>
          </w:p>
        </w:tc>
        <w:tc>
          <w:tcPr>
            <w:tcW w:w="4706" w:type="dxa"/>
            <w:shd w:val="clear" w:color="000000" w:fill="FFFFFF"/>
            <w:vAlign w:val="center"/>
            <w:hideMark/>
          </w:tcPr>
          <w:p w14:paraId="221F5D8F"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Per cent of country offices using the common UNDG capacity measurement approach (when fully developed) </w:t>
            </w:r>
            <w:r w:rsidRPr="00610D76">
              <w:rPr>
                <w:rFonts w:ascii="Times New Roman" w:eastAsia="Times New Roman" w:hAnsi="Times New Roman" w:cs="Times New Roman"/>
                <w:b/>
                <w:bCs/>
                <w:sz w:val="18"/>
                <w:szCs w:val="18"/>
                <w:lang w:val="en-GB" w:eastAsia="en-GB"/>
              </w:rPr>
              <w:t>[COMMON QCPR INDICATOR]</w:t>
            </w:r>
          </w:p>
        </w:tc>
        <w:tc>
          <w:tcPr>
            <w:tcW w:w="1260" w:type="dxa"/>
            <w:shd w:val="clear" w:color="000000" w:fill="FFFFFF"/>
            <w:vAlign w:val="center"/>
            <w:hideMark/>
          </w:tcPr>
          <w:p w14:paraId="2854F238"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shd w:val="clear" w:color="000000" w:fill="FFFFFF"/>
            <w:vAlign w:val="center"/>
            <w:hideMark/>
          </w:tcPr>
          <w:p w14:paraId="5DDD1BD1"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06811A17"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000000" w:fill="FFFFFF"/>
            <w:vAlign w:val="center"/>
            <w:hideMark/>
          </w:tcPr>
          <w:p w14:paraId="21D28CD2" w14:textId="7144FA10"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1" w:type="dxa"/>
            <w:shd w:val="clear" w:color="000000" w:fill="FFFFFF"/>
            <w:vAlign w:val="center"/>
          </w:tcPr>
          <w:p w14:paraId="25710B10" w14:textId="7E3A35B0"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7" w:type="dxa"/>
            <w:shd w:val="clear" w:color="000000" w:fill="FFFFFF"/>
            <w:vAlign w:val="center"/>
          </w:tcPr>
          <w:p w14:paraId="7CC2362E" w14:textId="14F90C85" w:rsidR="003B7A9E"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N/A</w:t>
            </w:r>
          </w:p>
        </w:tc>
      </w:tr>
      <w:tr w:rsidR="0090670F" w:rsidRPr="00610D76" w14:paraId="73C5FF3B" w14:textId="77777777" w:rsidTr="003B7A9E">
        <w:trPr>
          <w:trHeight w:val="206"/>
        </w:trPr>
        <w:tc>
          <w:tcPr>
            <w:tcW w:w="1376" w:type="dxa"/>
            <w:vMerge/>
            <w:vAlign w:val="center"/>
            <w:hideMark/>
          </w:tcPr>
          <w:p w14:paraId="071D4B6E"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09E365D3" w14:textId="77777777"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The common UNDG capacity measurement approach is being developed in the UNDG Programme Working Group.</w:t>
            </w:r>
          </w:p>
        </w:tc>
      </w:tr>
      <w:tr w:rsidR="000F3D95" w:rsidRPr="00610D76" w14:paraId="3FD49A55" w14:textId="77777777" w:rsidTr="000F3D95">
        <w:trPr>
          <w:trHeight w:val="341"/>
        </w:trPr>
        <w:tc>
          <w:tcPr>
            <w:tcW w:w="1376" w:type="dxa"/>
            <w:vMerge/>
            <w:vAlign w:val="center"/>
            <w:hideMark/>
          </w:tcPr>
          <w:p w14:paraId="0DDD6163"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restart"/>
            <w:shd w:val="clear" w:color="auto" w:fill="auto"/>
            <w:vAlign w:val="center"/>
            <w:hideMark/>
          </w:tcPr>
          <w:p w14:paraId="00EDDCA0" w14:textId="77777777" w:rsidR="000F3D95" w:rsidRPr="00610D76" w:rsidRDefault="000F3D95"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45</w:t>
            </w:r>
          </w:p>
        </w:tc>
        <w:tc>
          <w:tcPr>
            <w:tcW w:w="4706" w:type="dxa"/>
            <w:vMerge w:val="restart"/>
            <w:shd w:val="clear" w:color="000000" w:fill="FFFFFF"/>
            <w:vAlign w:val="center"/>
            <w:hideMark/>
          </w:tcPr>
          <w:p w14:paraId="40358871"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Number of country offices that are applying the Standard Operating Procedures, or components of it. </w:t>
            </w:r>
            <w:r w:rsidRPr="00610D76">
              <w:rPr>
                <w:rFonts w:ascii="Times New Roman" w:eastAsia="Times New Roman" w:hAnsi="Times New Roman" w:cs="Times New Roman"/>
                <w:b/>
                <w:bCs/>
                <w:sz w:val="18"/>
                <w:szCs w:val="18"/>
                <w:lang w:val="en-GB" w:eastAsia="en-GB"/>
              </w:rPr>
              <w:t>[COMMON QCPR INDICATOR]</w:t>
            </w:r>
          </w:p>
        </w:tc>
        <w:tc>
          <w:tcPr>
            <w:tcW w:w="1260" w:type="dxa"/>
            <w:vMerge w:val="restart"/>
            <w:shd w:val="clear" w:color="000000" w:fill="FFFFFF"/>
            <w:vAlign w:val="center"/>
            <w:hideMark/>
          </w:tcPr>
          <w:p w14:paraId="60C0383B"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493A2B4A"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579B9963"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74</w:t>
            </w:r>
          </w:p>
        </w:tc>
        <w:tc>
          <w:tcPr>
            <w:tcW w:w="1080" w:type="dxa"/>
            <w:shd w:val="clear" w:color="000000" w:fill="FFFFFF"/>
            <w:vAlign w:val="center"/>
            <w:hideMark/>
          </w:tcPr>
          <w:p w14:paraId="07584D33" w14:textId="60F809E5"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88</w:t>
            </w:r>
          </w:p>
        </w:tc>
        <w:tc>
          <w:tcPr>
            <w:tcW w:w="1081" w:type="dxa"/>
            <w:shd w:val="clear" w:color="000000" w:fill="FFFFFF"/>
            <w:vAlign w:val="center"/>
          </w:tcPr>
          <w:p w14:paraId="61965606" w14:textId="26A08D08"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85</w:t>
            </w:r>
          </w:p>
        </w:tc>
        <w:tc>
          <w:tcPr>
            <w:tcW w:w="1087" w:type="dxa"/>
            <w:shd w:val="clear" w:color="000000" w:fill="FFFFFF"/>
            <w:vAlign w:val="center"/>
          </w:tcPr>
          <w:p w14:paraId="5F6EFC5E" w14:textId="39D5ABD7"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95</w:t>
            </w:r>
          </w:p>
        </w:tc>
      </w:tr>
      <w:tr w:rsidR="000F3D95" w:rsidRPr="00610D76" w14:paraId="4092D355" w14:textId="77777777" w:rsidTr="000F3D95">
        <w:trPr>
          <w:trHeight w:val="300"/>
        </w:trPr>
        <w:tc>
          <w:tcPr>
            <w:tcW w:w="1376" w:type="dxa"/>
            <w:vMerge/>
            <w:vAlign w:val="center"/>
            <w:hideMark/>
          </w:tcPr>
          <w:p w14:paraId="5A319634"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3B5C353D"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ign w:val="center"/>
            <w:hideMark/>
          </w:tcPr>
          <w:p w14:paraId="5B7331A9"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260" w:type="dxa"/>
            <w:vMerge/>
            <w:vAlign w:val="center"/>
            <w:hideMark/>
          </w:tcPr>
          <w:p w14:paraId="6D450BB0"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0CDE6357"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4A95B29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55%</w:t>
            </w:r>
          </w:p>
        </w:tc>
        <w:tc>
          <w:tcPr>
            <w:tcW w:w="1080" w:type="dxa"/>
            <w:shd w:val="clear" w:color="000000" w:fill="FFFFFF"/>
            <w:vAlign w:val="center"/>
            <w:hideMark/>
          </w:tcPr>
          <w:p w14:paraId="6BF0DDE3" w14:textId="0EEC7ED8"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66%</w:t>
            </w:r>
          </w:p>
        </w:tc>
        <w:tc>
          <w:tcPr>
            <w:tcW w:w="1081" w:type="dxa"/>
            <w:shd w:val="clear" w:color="000000" w:fill="FFFFFF"/>
            <w:vAlign w:val="center"/>
          </w:tcPr>
          <w:p w14:paraId="127D2C8D" w14:textId="21CAEA3B"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63%</w:t>
            </w:r>
          </w:p>
        </w:tc>
        <w:tc>
          <w:tcPr>
            <w:tcW w:w="1087" w:type="dxa"/>
            <w:shd w:val="clear" w:color="000000" w:fill="FFFFFF"/>
            <w:vAlign w:val="center"/>
          </w:tcPr>
          <w:p w14:paraId="6722E407" w14:textId="672FB00F"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71%</w:t>
            </w:r>
          </w:p>
        </w:tc>
      </w:tr>
      <w:tr w:rsidR="000F3D95" w:rsidRPr="00610D76" w14:paraId="55B78A13" w14:textId="77777777" w:rsidTr="000F3D95">
        <w:trPr>
          <w:trHeight w:val="300"/>
        </w:trPr>
        <w:tc>
          <w:tcPr>
            <w:tcW w:w="1376" w:type="dxa"/>
            <w:vMerge/>
            <w:vAlign w:val="center"/>
            <w:hideMark/>
          </w:tcPr>
          <w:p w14:paraId="5BC24835"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4758FB69"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restart"/>
            <w:shd w:val="clear" w:color="000000" w:fill="FFFFFF"/>
            <w:vAlign w:val="center"/>
            <w:hideMark/>
          </w:tcPr>
          <w:p w14:paraId="3BB1C309"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roofErr w:type="spellStart"/>
            <w:r w:rsidRPr="00610D76">
              <w:rPr>
                <w:rFonts w:ascii="Times New Roman" w:eastAsia="Times New Roman" w:hAnsi="Times New Roman" w:cs="Times New Roman"/>
                <w:sz w:val="18"/>
                <w:szCs w:val="18"/>
                <w:lang w:val="en-GB" w:eastAsia="en-GB"/>
              </w:rPr>
              <w:t>i</w:t>
            </w:r>
            <w:proofErr w:type="spellEnd"/>
            <w:r w:rsidRPr="00610D76">
              <w:rPr>
                <w:rFonts w:ascii="Times New Roman" w:eastAsia="Times New Roman" w:hAnsi="Times New Roman" w:cs="Times New Roman"/>
                <w:sz w:val="18"/>
                <w:szCs w:val="18"/>
                <w:lang w:val="en-GB" w:eastAsia="en-GB"/>
              </w:rPr>
              <w:t>. One programme</w:t>
            </w:r>
          </w:p>
        </w:tc>
        <w:tc>
          <w:tcPr>
            <w:tcW w:w="1260" w:type="dxa"/>
            <w:vMerge w:val="restart"/>
            <w:shd w:val="clear" w:color="000000" w:fill="FFFFFF"/>
            <w:vAlign w:val="center"/>
            <w:hideMark/>
          </w:tcPr>
          <w:p w14:paraId="2D940C9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23B38194"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387ECF4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58</w:t>
            </w:r>
          </w:p>
        </w:tc>
        <w:tc>
          <w:tcPr>
            <w:tcW w:w="1080" w:type="dxa"/>
            <w:shd w:val="clear" w:color="000000" w:fill="FFFFFF"/>
            <w:vAlign w:val="center"/>
            <w:hideMark/>
          </w:tcPr>
          <w:p w14:paraId="73E1A4D6" w14:textId="1230B135"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66</w:t>
            </w:r>
          </w:p>
        </w:tc>
        <w:tc>
          <w:tcPr>
            <w:tcW w:w="1081" w:type="dxa"/>
            <w:shd w:val="clear" w:color="000000" w:fill="FFFFFF"/>
            <w:vAlign w:val="center"/>
          </w:tcPr>
          <w:p w14:paraId="327D96BC" w14:textId="710AF4CD"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65</w:t>
            </w:r>
          </w:p>
        </w:tc>
        <w:tc>
          <w:tcPr>
            <w:tcW w:w="1087" w:type="dxa"/>
            <w:shd w:val="clear" w:color="000000" w:fill="FFFFFF"/>
            <w:vAlign w:val="center"/>
          </w:tcPr>
          <w:p w14:paraId="170C80D8" w14:textId="3AA1DFE7"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68</w:t>
            </w:r>
          </w:p>
        </w:tc>
      </w:tr>
      <w:tr w:rsidR="000F3D95" w:rsidRPr="00610D76" w14:paraId="561D1B31" w14:textId="77777777" w:rsidTr="000F3D95">
        <w:trPr>
          <w:trHeight w:val="300"/>
        </w:trPr>
        <w:tc>
          <w:tcPr>
            <w:tcW w:w="1376" w:type="dxa"/>
            <w:vMerge/>
            <w:vAlign w:val="center"/>
            <w:hideMark/>
          </w:tcPr>
          <w:p w14:paraId="7D38F029"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0C625F5E"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ign w:val="center"/>
            <w:hideMark/>
          </w:tcPr>
          <w:p w14:paraId="34F1400A"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260" w:type="dxa"/>
            <w:vMerge/>
            <w:vAlign w:val="center"/>
            <w:hideMark/>
          </w:tcPr>
          <w:p w14:paraId="26327D87"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7A0658DD"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608C18A9"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43%</w:t>
            </w:r>
          </w:p>
        </w:tc>
        <w:tc>
          <w:tcPr>
            <w:tcW w:w="1080" w:type="dxa"/>
            <w:shd w:val="clear" w:color="000000" w:fill="FFFFFF"/>
            <w:vAlign w:val="center"/>
            <w:hideMark/>
          </w:tcPr>
          <w:p w14:paraId="799AE754" w14:textId="5868997A"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49%</w:t>
            </w:r>
          </w:p>
        </w:tc>
        <w:tc>
          <w:tcPr>
            <w:tcW w:w="1081" w:type="dxa"/>
            <w:shd w:val="clear" w:color="000000" w:fill="FFFFFF"/>
            <w:vAlign w:val="center"/>
          </w:tcPr>
          <w:p w14:paraId="46A97CD9" w14:textId="3FD4B29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49%</w:t>
            </w:r>
          </w:p>
        </w:tc>
        <w:tc>
          <w:tcPr>
            <w:tcW w:w="1087" w:type="dxa"/>
            <w:shd w:val="clear" w:color="000000" w:fill="FFFFFF"/>
            <w:vAlign w:val="center"/>
          </w:tcPr>
          <w:p w14:paraId="6F276A12" w14:textId="7331D19F"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51%</w:t>
            </w:r>
          </w:p>
        </w:tc>
      </w:tr>
      <w:tr w:rsidR="000F3D95" w:rsidRPr="00610D76" w14:paraId="1AD050A0" w14:textId="77777777" w:rsidTr="000F3D95">
        <w:trPr>
          <w:trHeight w:val="314"/>
        </w:trPr>
        <w:tc>
          <w:tcPr>
            <w:tcW w:w="1376" w:type="dxa"/>
            <w:vMerge/>
            <w:vAlign w:val="center"/>
            <w:hideMark/>
          </w:tcPr>
          <w:p w14:paraId="35A8FAF2"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2EAFEF15"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restart"/>
            <w:shd w:val="clear" w:color="000000" w:fill="FFFFFF"/>
            <w:vAlign w:val="center"/>
            <w:hideMark/>
          </w:tcPr>
          <w:p w14:paraId="2E73B1F3"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ii. Common budgetary framework</w:t>
            </w:r>
          </w:p>
        </w:tc>
        <w:tc>
          <w:tcPr>
            <w:tcW w:w="1260" w:type="dxa"/>
            <w:vMerge w:val="restart"/>
            <w:shd w:val="clear" w:color="000000" w:fill="FFFFFF"/>
            <w:vAlign w:val="center"/>
            <w:hideMark/>
          </w:tcPr>
          <w:p w14:paraId="277E8F6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3D4FE08C"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3C661FF2"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13</w:t>
            </w:r>
          </w:p>
        </w:tc>
        <w:tc>
          <w:tcPr>
            <w:tcW w:w="1080" w:type="dxa"/>
            <w:shd w:val="clear" w:color="000000" w:fill="FFFFFF"/>
            <w:vAlign w:val="center"/>
            <w:hideMark/>
          </w:tcPr>
          <w:p w14:paraId="34E44C86" w14:textId="2CE165BC"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43</w:t>
            </w:r>
          </w:p>
        </w:tc>
        <w:tc>
          <w:tcPr>
            <w:tcW w:w="1081" w:type="dxa"/>
            <w:shd w:val="clear" w:color="000000" w:fill="FFFFFF"/>
            <w:vAlign w:val="center"/>
          </w:tcPr>
          <w:p w14:paraId="355880B4" w14:textId="5E08BB08"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18</w:t>
            </w:r>
          </w:p>
        </w:tc>
        <w:tc>
          <w:tcPr>
            <w:tcW w:w="1087" w:type="dxa"/>
            <w:shd w:val="clear" w:color="000000" w:fill="FFFFFF"/>
            <w:vAlign w:val="center"/>
          </w:tcPr>
          <w:p w14:paraId="1F4E52EF" w14:textId="12E2086F"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38</w:t>
            </w:r>
          </w:p>
        </w:tc>
      </w:tr>
      <w:tr w:rsidR="000F3D95" w:rsidRPr="00610D76" w14:paraId="596DE6A2" w14:textId="77777777" w:rsidTr="000F3D95">
        <w:trPr>
          <w:trHeight w:val="300"/>
        </w:trPr>
        <w:tc>
          <w:tcPr>
            <w:tcW w:w="1376" w:type="dxa"/>
            <w:vMerge/>
            <w:vAlign w:val="center"/>
            <w:hideMark/>
          </w:tcPr>
          <w:p w14:paraId="44B1CDA3"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742AB2F0"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ign w:val="center"/>
            <w:hideMark/>
          </w:tcPr>
          <w:p w14:paraId="251FA164"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260" w:type="dxa"/>
            <w:vMerge/>
            <w:vAlign w:val="center"/>
            <w:hideMark/>
          </w:tcPr>
          <w:p w14:paraId="497F4B13"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336FF843"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6993EC71"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10%</w:t>
            </w:r>
          </w:p>
        </w:tc>
        <w:tc>
          <w:tcPr>
            <w:tcW w:w="1080" w:type="dxa"/>
            <w:shd w:val="clear" w:color="000000" w:fill="FFFFFF"/>
            <w:vAlign w:val="center"/>
            <w:hideMark/>
          </w:tcPr>
          <w:p w14:paraId="6AE29D8A" w14:textId="524BB0AB"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32%</w:t>
            </w:r>
          </w:p>
        </w:tc>
        <w:tc>
          <w:tcPr>
            <w:tcW w:w="1081" w:type="dxa"/>
            <w:shd w:val="clear" w:color="000000" w:fill="FFFFFF"/>
            <w:vAlign w:val="center"/>
          </w:tcPr>
          <w:p w14:paraId="12C2A5F4" w14:textId="3CC571D4"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13%</w:t>
            </w:r>
          </w:p>
        </w:tc>
        <w:tc>
          <w:tcPr>
            <w:tcW w:w="1087" w:type="dxa"/>
            <w:shd w:val="clear" w:color="000000" w:fill="FFFFFF"/>
            <w:vAlign w:val="center"/>
          </w:tcPr>
          <w:p w14:paraId="50654DFE" w14:textId="26E76453" w:rsidR="000F3D95" w:rsidRPr="000F3D95" w:rsidRDefault="00BB22FF" w:rsidP="000F3D95">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29</w:t>
            </w:r>
            <w:r w:rsidR="000F3D95" w:rsidRPr="000F3D95">
              <w:rPr>
                <w:rFonts w:ascii="Times New Roman" w:hAnsi="Times New Roman" w:cs="Times New Roman"/>
                <w:sz w:val="18"/>
              </w:rPr>
              <w:t>%</w:t>
            </w:r>
          </w:p>
        </w:tc>
      </w:tr>
      <w:tr w:rsidR="000F3D95" w:rsidRPr="00610D76" w14:paraId="1B04102D" w14:textId="77777777" w:rsidTr="000F3D95">
        <w:trPr>
          <w:trHeight w:val="300"/>
        </w:trPr>
        <w:tc>
          <w:tcPr>
            <w:tcW w:w="1376" w:type="dxa"/>
            <w:vMerge/>
            <w:vAlign w:val="center"/>
            <w:hideMark/>
          </w:tcPr>
          <w:p w14:paraId="6835BB20"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7058B880"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restart"/>
            <w:shd w:val="clear" w:color="000000" w:fill="FFFFFF"/>
            <w:vAlign w:val="center"/>
            <w:hideMark/>
          </w:tcPr>
          <w:p w14:paraId="16AB0CB3"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iii. One fund</w:t>
            </w:r>
          </w:p>
        </w:tc>
        <w:tc>
          <w:tcPr>
            <w:tcW w:w="1260" w:type="dxa"/>
            <w:vMerge w:val="restart"/>
            <w:shd w:val="clear" w:color="000000" w:fill="FFFFFF"/>
            <w:vAlign w:val="center"/>
            <w:hideMark/>
          </w:tcPr>
          <w:p w14:paraId="3B12EECB"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605FAB53"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513C773A"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w:t>
            </w:r>
          </w:p>
        </w:tc>
        <w:tc>
          <w:tcPr>
            <w:tcW w:w="1080" w:type="dxa"/>
            <w:shd w:val="clear" w:color="000000" w:fill="FFFFFF"/>
            <w:vAlign w:val="center"/>
            <w:hideMark/>
          </w:tcPr>
          <w:p w14:paraId="17B6D160" w14:textId="637ACB8A"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18</w:t>
            </w:r>
          </w:p>
        </w:tc>
        <w:tc>
          <w:tcPr>
            <w:tcW w:w="1081" w:type="dxa"/>
            <w:shd w:val="clear" w:color="000000" w:fill="FFFFFF"/>
            <w:vAlign w:val="center"/>
          </w:tcPr>
          <w:p w14:paraId="5B8B1987" w14:textId="78DF62D8"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12</w:t>
            </w:r>
          </w:p>
        </w:tc>
        <w:tc>
          <w:tcPr>
            <w:tcW w:w="1087" w:type="dxa"/>
            <w:shd w:val="clear" w:color="000000" w:fill="FFFFFF"/>
            <w:vAlign w:val="center"/>
          </w:tcPr>
          <w:p w14:paraId="025F3F17" w14:textId="00290D6C"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15</w:t>
            </w:r>
          </w:p>
        </w:tc>
      </w:tr>
      <w:tr w:rsidR="000F3D95" w:rsidRPr="00610D76" w14:paraId="7B497FE3" w14:textId="77777777" w:rsidTr="000F3D95">
        <w:trPr>
          <w:trHeight w:val="300"/>
        </w:trPr>
        <w:tc>
          <w:tcPr>
            <w:tcW w:w="1376" w:type="dxa"/>
            <w:vMerge/>
            <w:vAlign w:val="center"/>
            <w:hideMark/>
          </w:tcPr>
          <w:p w14:paraId="05ED5862"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7D645D66"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ign w:val="center"/>
            <w:hideMark/>
          </w:tcPr>
          <w:p w14:paraId="0E5FFBEF"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260" w:type="dxa"/>
            <w:vMerge/>
            <w:vAlign w:val="center"/>
            <w:hideMark/>
          </w:tcPr>
          <w:p w14:paraId="1350A644"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18073926"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6828345A"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w:t>
            </w:r>
          </w:p>
        </w:tc>
        <w:tc>
          <w:tcPr>
            <w:tcW w:w="1080" w:type="dxa"/>
            <w:shd w:val="clear" w:color="000000" w:fill="FFFFFF"/>
            <w:vAlign w:val="center"/>
            <w:hideMark/>
          </w:tcPr>
          <w:p w14:paraId="696D60D2" w14:textId="23A1FADB"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13%</w:t>
            </w:r>
          </w:p>
        </w:tc>
        <w:tc>
          <w:tcPr>
            <w:tcW w:w="1081" w:type="dxa"/>
            <w:shd w:val="clear" w:color="000000" w:fill="FFFFFF"/>
            <w:vAlign w:val="center"/>
          </w:tcPr>
          <w:p w14:paraId="2428495C" w14:textId="182171A3"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w:t>
            </w:r>
          </w:p>
        </w:tc>
        <w:tc>
          <w:tcPr>
            <w:tcW w:w="1087" w:type="dxa"/>
            <w:shd w:val="clear" w:color="000000" w:fill="FFFFFF"/>
            <w:vAlign w:val="center"/>
          </w:tcPr>
          <w:p w14:paraId="38930592" w14:textId="41F4A53A"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11%</w:t>
            </w:r>
          </w:p>
        </w:tc>
      </w:tr>
      <w:tr w:rsidR="000F3D95" w:rsidRPr="00610D76" w14:paraId="1B34AAA5" w14:textId="77777777" w:rsidTr="000F3D95">
        <w:trPr>
          <w:trHeight w:val="300"/>
        </w:trPr>
        <w:tc>
          <w:tcPr>
            <w:tcW w:w="1376" w:type="dxa"/>
            <w:vMerge/>
            <w:vAlign w:val="center"/>
            <w:hideMark/>
          </w:tcPr>
          <w:p w14:paraId="4DBC1D1A"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44B54F2E"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restart"/>
            <w:shd w:val="clear" w:color="000000" w:fill="FFFFFF"/>
            <w:vAlign w:val="center"/>
            <w:hideMark/>
          </w:tcPr>
          <w:p w14:paraId="7AAB5E4A"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iv. One leader </w:t>
            </w:r>
          </w:p>
        </w:tc>
        <w:tc>
          <w:tcPr>
            <w:tcW w:w="1260" w:type="dxa"/>
            <w:vMerge w:val="restart"/>
            <w:shd w:val="clear" w:color="000000" w:fill="FFFFFF"/>
            <w:vAlign w:val="center"/>
            <w:hideMark/>
          </w:tcPr>
          <w:p w14:paraId="1B4D4122"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7DC87FC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0FD9F71E"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21</w:t>
            </w:r>
          </w:p>
        </w:tc>
        <w:tc>
          <w:tcPr>
            <w:tcW w:w="1080" w:type="dxa"/>
            <w:shd w:val="clear" w:color="000000" w:fill="FFFFFF"/>
            <w:vAlign w:val="center"/>
            <w:hideMark/>
          </w:tcPr>
          <w:p w14:paraId="37E9F1DF" w14:textId="6D9F5F20"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67</w:t>
            </w:r>
          </w:p>
        </w:tc>
        <w:tc>
          <w:tcPr>
            <w:tcW w:w="1081" w:type="dxa"/>
            <w:shd w:val="clear" w:color="000000" w:fill="FFFFFF"/>
            <w:vAlign w:val="center"/>
          </w:tcPr>
          <w:p w14:paraId="24F0C5CA" w14:textId="16112EC3"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w:t>
            </w:r>
          </w:p>
        </w:tc>
        <w:tc>
          <w:tcPr>
            <w:tcW w:w="1087" w:type="dxa"/>
            <w:shd w:val="clear" w:color="000000" w:fill="FFFFFF"/>
            <w:vAlign w:val="center"/>
          </w:tcPr>
          <w:p w14:paraId="43E09EB0" w14:textId="6173765D"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67</w:t>
            </w:r>
          </w:p>
        </w:tc>
      </w:tr>
      <w:tr w:rsidR="000F3D95" w:rsidRPr="00610D76" w14:paraId="4C202259" w14:textId="77777777" w:rsidTr="000F3D95">
        <w:trPr>
          <w:trHeight w:val="300"/>
        </w:trPr>
        <w:tc>
          <w:tcPr>
            <w:tcW w:w="1376" w:type="dxa"/>
            <w:vMerge/>
            <w:vAlign w:val="center"/>
            <w:hideMark/>
          </w:tcPr>
          <w:p w14:paraId="4E833436"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1A76E545"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ign w:val="center"/>
            <w:hideMark/>
          </w:tcPr>
          <w:p w14:paraId="5E463FE3"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260" w:type="dxa"/>
            <w:vMerge/>
            <w:vAlign w:val="center"/>
            <w:hideMark/>
          </w:tcPr>
          <w:p w14:paraId="480DCDAB"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5497E9AB"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62EC2913"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16%</w:t>
            </w:r>
          </w:p>
        </w:tc>
        <w:tc>
          <w:tcPr>
            <w:tcW w:w="1080" w:type="dxa"/>
            <w:shd w:val="clear" w:color="000000" w:fill="FFFFFF"/>
            <w:vAlign w:val="center"/>
            <w:hideMark/>
          </w:tcPr>
          <w:p w14:paraId="18F0A395" w14:textId="0713CBFF"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50%</w:t>
            </w:r>
          </w:p>
        </w:tc>
        <w:tc>
          <w:tcPr>
            <w:tcW w:w="1081" w:type="dxa"/>
            <w:shd w:val="clear" w:color="000000" w:fill="FFFFFF"/>
            <w:vAlign w:val="center"/>
          </w:tcPr>
          <w:p w14:paraId="62C05143" w14:textId="1D85B8DA"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21%</w:t>
            </w:r>
          </w:p>
        </w:tc>
        <w:tc>
          <w:tcPr>
            <w:tcW w:w="1087" w:type="dxa"/>
            <w:shd w:val="clear" w:color="000000" w:fill="FFFFFF"/>
            <w:vAlign w:val="center"/>
          </w:tcPr>
          <w:p w14:paraId="06FA51C8" w14:textId="2590C346"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50%</w:t>
            </w:r>
          </w:p>
        </w:tc>
      </w:tr>
      <w:tr w:rsidR="000F3D95" w:rsidRPr="00610D76" w14:paraId="0BCB0D95" w14:textId="77777777" w:rsidTr="000F3D95">
        <w:trPr>
          <w:trHeight w:val="300"/>
        </w:trPr>
        <w:tc>
          <w:tcPr>
            <w:tcW w:w="1376" w:type="dxa"/>
            <w:vMerge/>
            <w:vAlign w:val="center"/>
            <w:hideMark/>
          </w:tcPr>
          <w:p w14:paraId="07D28F1F"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33C9431F"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restart"/>
            <w:shd w:val="clear" w:color="000000" w:fill="FFFFFF"/>
            <w:vAlign w:val="center"/>
            <w:hideMark/>
          </w:tcPr>
          <w:p w14:paraId="4B20D234"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v. Operating as one</w:t>
            </w:r>
          </w:p>
        </w:tc>
        <w:tc>
          <w:tcPr>
            <w:tcW w:w="1260" w:type="dxa"/>
            <w:vMerge w:val="restart"/>
            <w:shd w:val="clear" w:color="000000" w:fill="FFFFFF"/>
            <w:vAlign w:val="center"/>
            <w:hideMark/>
          </w:tcPr>
          <w:p w14:paraId="452CFBD8"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69C656F9"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79036F90"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24</w:t>
            </w:r>
          </w:p>
        </w:tc>
        <w:tc>
          <w:tcPr>
            <w:tcW w:w="1080" w:type="dxa"/>
            <w:shd w:val="clear" w:color="000000" w:fill="FFFFFF"/>
            <w:vAlign w:val="center"/>
            <w:hideMark/>
          </w:tcPr>
          <w:p w14:paraId="13DBD0BD" w14:textId="65069AAE"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65</w:t>
            </w:r>
          </w:p>
        </w:tc>
        <w:tc>
          <w:tcPr>
            <w:tcW w:w="1081" w:type="dxa"/>
            <w:shd w:val="clear" w:color="000000" w:fill="FFFFFF"/>
            <w:vAlign w:val="center"/>
          </w:tcPr>
          <w:p w14:paraId="72E3AC03" w14:textId="4968FBBF"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w:t>
            </w:r>
          </w:p>
        </w:tc>
        <w:tc>
          <w:tcPr>
            <w:tcW w:w="1087" w:type="dxa"/>
            <w:shd w:val="clear" w:color="000000" w:fill="FFFFFF"/>
            <w:vAlign w:val="center"/>
          </w:tcPr>
          <w:p w14:paraId="234AE8A0" w14:textId="3DA02713" w:rsidR="000F3D95" w:rsidRPr="000F3D95" w:rsidRDefault="000F3D95" w:rsidP="000F3D95">
            <w:pPr>
              <w:spacing w:after="0" w:line="240" w:lineRule="auto"/>
              <w:jc w:val="center"/>
              <w:rPr>
                <w:rFonts w:ascii="Times New Roman" w:eastAsia="Times New Roman" w:hAnsi="Times New Roman" w:cs="Times New Roman"/>
                <w:sz w:val="18"/>
                <w:szCs w:val="18"/>
                <w:lang w:val="en-GB" w:eastAsia="en-GB"/>
              </w:rPr>
            </w:pPr>
            <w:r w:rsidRPr="000F3D95">
              <w:rPr>
                <w:rFonts w:ascii="Times New Roman" w:hAnsi="Times New Roman" w:cs="Times New Roman"/>
                <w:sz w:val="18"/>
              </w:rPr>
              <w:t>66</w:t>
            </w:r>
          </w:p>
        </w:tc>
      </w:tr>
      <w:tr w:rsidR="000F3D95" w:rsidRPr="00610D76" w14:paraId="43A276F7" w14:textId="77777777" w:rsidTr="000F3D95">
        <w:trPr>
          <w:trHeight w:val="300"/>
        </w:trPr>
        <w:tc>
          <w:tcPr>
            <w:tcW w:w="1376" w:type="dxa"/>
            <w:vMerge/>
            <w:vAlign w:val="center"/>
            <w:hideMark/>
          </w:tcPr>
          <w:p w14:paraId="07D4BD3D" w14:textId="77777777" w:rsidR="000F3D95" w:rsidRPr="00610D76" w:rsidRDefault="000F3D95"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076C71CE" w14:textId="77777777" w:rsidR="000F3D95" w:rsidRPr="00610D76" w:rsidRDefault="000F3D95" w:rsidP="0090670F">
            <w:pPr>
              <w:spacing w:after="0" w:line="240" w:lineRule="auto"/>
              <w:rPr>
                <w:rFonts w:ascii="Times New Roman" w:eastAsia="Times New Roman" w:hAnsi="Times New Roman" w:cs="Times New Roman"/>
                <w:b/>
                <w:bCs/>
                <w:sz w:val="18"/>
                <w:szCs w:val="18"/>
                <w:lang w:val="en-GB" w:eastAsia="en-GB"/>
              </w:rPr>
            </w:pPr>
          </w:p>
        </w:tc>
        <w:tc>
          <w:tcPr>
            <w:tcW w:w="4706" w:type="dxa"/>
            <w:vMerge/>
            <w:vAlign w:val="center"/>
            <w:hideMark/>
          </w:tcPr>
          <w:p w14:paraId="6656987E"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260" w:type="dxa"/>
            <w:vMerge/>
            <w:vAlign w:val="center"/>
            <w:hideMark/>
          </w:tcPr>
          <w:p w14:paraId="2324FD81"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5D1E0EA2" w14:textId="77777777" w:rsidR="000F3D95" w:rsidRPr="00610D76" w:rsidRDefault="000F3D95"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652455B5" w14:textId="77777777"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18%</w:t>
            </w:r>
          </w:p>
        </w:tc>
        <w:tc>
          <w:tcPr>
            <w:tcW w:w="1080" w:type="dxa"/>
            <w:shd w:val="clear" w:color="000000" w:fill="FFFFFF"/>
            <w:vAlign w:val="center"/>
            <w:hideMark/>
          </w:tcPr>
          <w:p w14:paraId="3DF9006F" w14:textId="078BF8D9"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49%</w:t>
            </w:r>
          </w:p>
        </w:tc>
        <w:tc>
          <w:tcPr>
            <w:tcW w:w="1081" w:type="dxa"/>
            <w:shd w:val="clear" w:color="000000" w:fill="FFFFFF"/>
            <w:vAlign w:val="center"/>
          </w:tcPr>
          <w:p w14:paraId="14926996" w14:textId="1FD65FD2" w:rsidR="000F3D95" w:rsidRPr="00610D76" w:rsidRDefault="000F3D95"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21%</w:t>
            </w:r>
          </w:p>
        </w:tc>
        <w:tc>
          <w:tcPr>
            <w:tcW w:w="1087" w:type="dxa"/>
            <w:shd w:val="clear" w:color="000000" w:fill="FFFFFF"/>
            <w:vAlign w:val="center"/>
          </w:tcPr>
          <w:p w14:paraId="4FE94900" w14:textId="6158596A" w:rsidR="000F3D95" w:rsidRPr="000F3D95" w:rsidRDefault="00084F66" w:rsidP="000F3D95">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50</w:t>
            </w:r>
            <w:r w:rsidR="000F3D95" w:rsidRPr="000F3D95">
              <w:rPr>
                <w:rFonts w:ascii="Times New Roman" w:hAnsi="Times New Roman" w:cs="Times New Roman"/>
                <w:sz w:val="18"/>
              </w:rPr>
              <w:t>%</w:t>
            </w:r>
          </w:p>
        </w:tc>
      </w:tr>
      <w:tr w:rsidR="0090670F" w:rsidRPr="00610D76" w14:paraId="67A2EF17" w14:textId="77777777" w:rsidTr="003B7A9E">
        <w:trPr>
          <w:trHeight w:val="315"/>
        </w:trPr>
        <w:tc>
          <w:tcPr>
            <w:tcW w:w="1376" w:type="dxa"/>
            <w:vMerge/>
            <w:vAlign w:val="center"/>
            <w:hideMark/>
          </w:tcPr>
          <w:p w14:paraId="4ABAC622"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7A4FEF79" w14:textId="4630547F" w:rsidR="0090670F" w:rsidRPr="00610D76" w:rsidRDefault="0090670F" w:rsidP="006C3313">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b/>
                <w:bCs/>
                <w:sz w:val="18"/>
                <w:szCs w:val="18"/>
                <w:lang w:val="en-GB" w:eastAsia="en-GB"/>
              </w:rPr>
              <w:t>Note</w:t>
            </w:r>
            <w:r w:rsidRPr="00610D76">
              <w:rPr>
                <w:rFonts w:ascii="Times New Roman" w:eastAsia="Times New Roman" w:hAnsi="Times New Roman" w:cs="Times New Roman"/>
                <w:sz w:val="18"/>
                <w:szCs w:val="18"/>
                <w:lang w:val="en-GB" w:eastAsia="en-GB"/>
              </w:rPr>
              <w:t xml:space="preserve">: </w:t>
            </w:r>
            <w:r w:rsidR="005F22E7">
              <w:rPr>
                <w:rFonts w:ascii="Times New Roman" w:eastAsia="Times New Roman" w:hAnsi="Times New Roman" w:cs="Times New Roman"/>
                <w:sz w:val="18"/>
                <w:szCs w:val="18"/>
                <w:lang w:val="en-GB" w:eastAsia="en-GB"/>
              </w:rPr>
              <w:t xml:space="preserve">The </w:t>
            </w:r>
            <w:r w:rsidRPr="00610D76">
              <w:rPr>
                <w:rFonts w:ascii="Times New Roman" w:eastAsia="Times New Roman" w:hAnsi="Times New Roman" w:cs="Times New Roman"/>
                <w:sz w:val="18"/>
                <w:szCs w:val="18"/>
                <w:lang w:val="en-GB" w:eastAsia="en-GB"/>
              </w:rPr>
              <w:t xml:space="preserve">2014 milestone and actual from </w:t>
            </w:r>
            <w:r w:rsidR="005F22E7">
              <w:rPr>
                <w:rFonts w:ascii="Times New Roman" w:eastAsia="Times New Roman" w:hAnsi="Times New Roman" w:cs="Times New Roman"/>
                <w:sz w:val="18"/>
                <w:szCs w:val="18"/>
                <w:lang w:val="en-GB" w:eastAsia="en-GB"/>
              </w:rPr>
              <w:t>UN</w:t>
            </w:r>
            <w:r w:rsidRPr="00610D76">
              <w:rPr>
                <w:rFonts w:ascii="Times New Roman" w:eastAsia="Times New Roman" w:hAnsi="Times New Roman" w:cs="Times New Roman"/>
                <w:sz w:val="18"/>
                <w:szCs w:val="18"/>
                <w:lang w:val="en-GB" w:eastAsia="en-GB"/>
              </w:rPr>
              <w:t>DESA R</w:t>
            </w:r>
            <w:r w:rsidR="006C3313">
              <w:rPr>
                <w:rFonts w:ascii="Times New Roman" w:eastAsia="Times New Roman" w:hAnsi="Times New Roman" w:cs="Times New Roman"/>
                <w:sz w:val="18"/>
                <w:szCs w:val="18"/>
                <w:lang w:val="en-GB" w:eastAsia="en-GB"/>
              </w:rPr>
              <w:t xml:space="preserve">esident </w:t>
            </w:r>
            <w:r w:rsidRPr="00610D76">
              <w:rPr>
                <w:rFonts w:ascii="Times New Roman" w:eastAsia="Times New Roman" w:hAnsi="Times New Roman" w:cs="Times New Roman"/>
                <w:sz w:val="18"/>
                <w:szCs w:val="18"/>
                <w:lang w:val="en-GB" w:eastAsia="en-GB"/>
              </w:rPr>
              <w:t>C</w:t>
            </w:r>
            <w:r w:rsidR="006C3313">
              <w:rPr>
                <w:rFonts w:ascii="Times New Roman" w:eastAsia="Times New Roman" w:hAnsi="Times New Roman" w:cs="Times New Roman"/>
                <w:sz w:val="18"/>
                <w:szCs w:val="18"/>
                <w:lang w:val="en-GB" w:eastAsia="en-GB"/>
              </w:rPr>
              <w:t>oordinator</w:t>
            </w:r>
            <w:r w:rsidRPr="00610D76">
              <w:rPr>
                <w:rFonts w:ascii="Times New Roman" w:eastAsia="Times New Roman" w:hAnsi="Times New Roman" w:cs="Times New Roman"/>
                <w:sz w:val="18"/>
                <w:szCs w:val="18"/>
                <w:lang w:val="en-GB" w:eastAsia="en-GB"/>
              </w:rPr>
              <w:t xml:space="preserve"> Survey covered only a sub-set of UNDP country offices (78 U</w:t>
            </w:r>
            <w:r w:rsidR="006C3313">
              <w:rPr>
                <w:rFonts w:ascii="Times New Roman" w:eastAsia="Times New Roman" w:hAnsi="Times New Roman" w:cs="Times New Roman"/>
                <w:sz w:val="18"/>
                <w:szCs w:val="18"/>
                <w:lang w:val="en-GB" w:eastAsia="en-GB"/>
              </w:rPr>
              <w:t xml:space="preserve">nited </w:t>
            </w:r>
            <w:r w:rsidRPr="00610D76">
              <w:rPr>
                <w:rFonts w:ascii="Times New Roman" w:eastAsia="Times New Roman" w:hAnsi="Times New Roman" w:cs="Times New Roman"/>
                <w:sz w:val="18"/>
                <w:szCs w:val="18"/>
                <w:lang w:val="en-GB" w:eastAsia="en-GB"/>
              </w:rPr>
              <w:t>N</w:t>
            </w:r>
            <w:r w:rsidR="006C3313">
              <w:rPr>
                <w:rFonts w:ascii="Times New Roman" w:eastAsia="Times New Roman" w:hAnsi="Times New Roman" w:cs="Times New Roman"/>
                <w:sz w:val="18"/>
                <w:szCs w:val="18"/>
                <w:lang w:val="en-GB" w:eastAsia="en-GB"/>
              </w:rPr>
              <w:t>ations</w:t>
            </w:r>
            <w:r w:rsidRPr="00610D76">
              <w:rPr>
                <w:rFonts w:ascii="Times New Roman" w:eastAsia="Times New Roman" w:hAnsi="Times New Roman" w:cs="Times New Roman"/>
                <w:sz w:val="18"/>
                <w:szCs w:val="18"/>
                <w:lang w:val="en-GB" w:eastAsia="en-GB"/>
              </w:rPr>
              <w:t xml:space="preserve"> Country Teams) and are not comparable with data reported in UNDP ROAR</w:t>
            </w:r>
            <w:r w:rsidR="005F22E7">
              <w:rPr>
                <w:rFonts w:ascii="Times New Roman" w:eastAsia="Times New Roman" w:hAnsi="Times New Roman" w:cs="Times New Roman"/>
                <w:sz w:val="18"/>
                <w:szCs w:val="18"/>
                <w:lang w:val="en-GB" w:eastAsia="en-GB"/>
              </w:rPr>
              <w:t>s</w:t>
            </w:r>
            <w:r w:rsidRPr="00610D76">
              <w:rPr>
                <w:rFonts w:ascii="Times New Roman" w:eastAsia="Times New Roman" w:hAnsi="Times New Roman" w:cs="Times New Roman"/>
                <w:sz w:val="18"/>
                <w:szCs w:val="18"/>
                <w:lang w:val="en-GB" w:eastAsia="en-GB"/>
              </w:rPr>
              <w:t xml:space="preserve"> (2015 and 2016), which covered 100% of 134 UNDP country offices</w:t>
            </w:r>
            <w:r w:rsidR="0016564B">
              <w:rPr>
                <w:rFonts w:ascii="Times New Roman" w:eastAsia="Times New Roman" w:hAnsi="Times New Roman" w:cs="Times New Roman"/>
                <w:sz w:val="18"/>
                <w:szCs w:val="18"/>
                <w:lang w:val="en-GB" w:eastAsia="en-GB"/>
              </w:rPr>
              <w:t xml:space="preserve">.  </w:t>
            </w:r>
            <w:r w:rsidR="00223872">
              <w:rPr>
                <w:rFonts w:ascii="Times New Roman" w:eastAsia="Times New Roman" w:hAnsi="Times New Roman" w:cs="Times New Roman"/>
                <w:sz w:val="18"/>
                <w:szCs w:val="18"/>
                <w:lang w:val="en-GB" w:eastAsia="en-GB"/>
              </w:rPr>
              <w:t>In 2017, 133 UNDP country offic</w:t>
            </w:r>
            <w:r w:rsidR="00DD5D2F">
              <w:rPr>
                <w:rFonts w:ascii="Times New Roman" w:eastAsia="Times New Roman" w:hAnsi="Times New Roman" w:cs="Times New Roman"/>
                <w:sz w:val="18"/>
                <w:szCs w:val="18"/>
                <w:lang w:val="en-GB" w:eastAsia="en-GB"/>
              </w:rPr>
              <w:t>es reported actuals in the ROAR</w:t>
            </w:r>
            <w:r w:rsidR="00223872">
              <w:rPr>
                <w:rFonts w:ascii="Times New Roman" w:eastAsia="Times New Roman" w:hAnsi="Times New Roman" w:cs="Times New Roman"/>
                <w:sz w:val="18"/>
                <w:szCs w:val="18"/>
                <w:lang w:val="en-GB" w:eastAsia="en-GB"/>
              </w:rPr>
              <w:t xml:space="preserve">.  </w:t>
            </w:r>
          </w:p>
        </w:tc>
      </w:tr>
      <w:tr w:rsidR="0090670F" w:rsidRPr="00610D76" w14:paraId="73EC12C3" w14:textId="77777777" w:rsidTr="003B7A9E">
        <w:trPr>
          <w:trHeight w:val="395"/>
        </w:trPr>
        <w:tc>
          <w:tcPr>
            <w:tcW w:w="1376" w:type="dxa"/>
            <w:vMerge/>
            <w:vAlign w:val="center"/>
            <w:hideMark/>
          </w:tcPr>
          <w:p w14:paraId="70BB2230"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restart"/>
            <w:shd w:val="clear" w:color="auto" w:fill="auto"/>
            <w:vAlign w:val="center"/>
            <w:hideMark/>
          </w:tcPr>
          <w:p w14:paraId="561B8DA9"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46</w:t>
            </w:r>
          </w:p>
        </w:tc>
        <w:tc>
          <w:tcPr>
            <w:tcW w:w="4706" w:type="dxa"/>
            <w:shd w:val="clear" w:color="000000" w:fill="FFFFFF"/>
            <w:vAlign w:val="center"/>
            <w:hideMark/>
          </w:tcPr>
          <w:p w14:paraId="7A1680E8"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Number of country offices implementing </w:t>
            </w:r>
            <w:r w:rsidRPr="00610D76">
              <w:rPr>
                <w:rFonts w:ascii="Times New Roman" w:eastAsia="Times New Roman" w:hAnsi="Times New Roman" w:cs="Times New Roman"/>
                <w:b/>
                <w:bCs/>
                <w:sz w:val="18"/>
                <w:szCs w:val="18"/>
                <w:lang w:val="en-GB" w:eastAsia="en-GB"/>
              </w:rPr>
              <w:t xml:space="preserve">[COMMON QCPR INDICATOR]: </w:t>
            </w:r>
          </w:p>
        </w:tc>
        <w:tc>
          <w:tcPr>
            <w:tcW w:w="1260" w:type="dxa"/>
            <w:shd w:val="clear" w:color="000000" w:fill="FFFFFF"/>
            <w:vAlign w:val="center"/>
            <w:hideMark/>
          </w:tcPr>
          <w:p w14:paraId="4C5C2F6E"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119" w:type="dxa"/>
            <w:shd w:val="clear" w:color="000000" w:fill="FFFFFF"/>
            <w:vAlign w:val="center"/>
            <w:hideMark/>
          </w:tcPr>
          <w:p w14:paraId="07945F37"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43" w:type="dxa"/>
            <w:shd w:val="clear" w:color="000000" w:fill="FFFFFF"/>
            <w:vAlign w:val="center"/>
            <w:hideMark/>
          </w:tcPr>
          <w:p w14:paraId="621562B2"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0" w:type="dxa"/>
            <w:shd w:val="clear" w:color="000000" w:fill="FFFFFF"/>
            <w:vAlign w:val="center"/>
            <w:hideMark/>
          </w:tcPr>
          <w:p w14:paraId="69783CD3"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1" w:type="dxa"/>
            <w:shd w:val="clear" w:color="000000" w:fill="FFFFFF"/>
            <w:vAlign w:val="center"/>
            <w:hideMark/>
          </w:tcPr>
          <w:p w14:paraId="44C255A6"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087" w:type="dxa"/>
            <w:shd w:val="clear" w:color="000000" w:fill="FFFFFF"/>
            <w:vAlign w:val="center"/>
            <w:hideMark/>
          </w:tcPr>
          <w:p w14:paraId="6E5CA9D4"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r>
      <w:tr w:rsidR="00714228" w:rsidRPr="00610D76" w14:paraId="1649EFF2" w14:textId="77777777" w:rsidTr="00714228">
        <w:trPr>
          <w:trHeight w:val="215"/>
        </w:trPr>
        <w:tc>
          <w:tcPr>
            <w:tcW w:w="1376" w:type="dxa"/>
            <w:vMerge/>
            <w:vAlign w:val="center"/>
            <w:hideMark/>
          </w:tcPr>
          <w:p w14:paraId="4298C0A5"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792352E1"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5B2F72E1"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roofErr w:type="spellStart"/>
            <w:r w:rsidRPr="00610D76">
              <w:rPr>
                <w:rFonts w:ascii="Times New Roman" w:eastAsia="Times New Roman" w:hAnsi="Times New Roman" w:cs="Times New Roman"/>
                <w:sz w:val="18"/>
                <w:szCs w:val="18"/>
                <w:lang w:val="en-GB" w:eastAsia="en-GB"/>
              </w:rPr>
              <w:t>i</w:t>
            </w:r>
            <w:proofErr w:type="spellEnd"/>
            <w:r w:rsidRPr="00610D76">
              <w:rPr>
                <w:rFonts w:ascii="Times New Roman" w:eastAsia="Times New Roman" w:hAnsi="Times New Roman" w:cs="Times New Roman"/>
                <w:sz w:val="18"/>
                <w:szCs w:val="18"/>
                <w:lang w:val="en-GB" w:eastAsia="en-GB"/>
              </w:rPr>
              <w:t>. common services</w:t>
            </w:r>
          </w:p>
        </w:tc>
        <w:tc>
          <w:tcPr>
            <w:tcW w:w="1260" w:type="dxa"/>
            <w:vMerge w:val="restart"/>
            <w:shd w:val="clear" w:color="000000" w:fill="FFFFFF"/>
            <w:vAlign w:val="center"/>
            <w:hideMark/>
          </w:tcPr>
          <w:p w14:paraId="4657065E"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139C1BD1"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66E3E855"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122</w:t>
            </w:r>
          </w:p>
        </w:tc>
        <w:tc>
          <w:tcPr>
            <w:tcW w:w="1080" w:type="dxa"/>
            <w:shd w:val="clear" w:color="000000" w:fill="FFFFFF"/>
            <w:vAlign w:val="center"/>
            <w:hideMark/>
          </w:tcPr>
          <w:p w14:paraId="5054E2B0" w14:textId="3794417E"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123</w:t>
            </w:r>
          </w:p>
        </w:tc>
        <w:tc>
          <w:tcPr>
            <w:tcW w:w="1081" w:type="dxa"/>
            <w:shd w:val="clear" w:color="000000" w:fill="FFFFFF"/>
            <w:vAlign w:val="center"/>
          </w:tcPr>
          <w:p w14:paraId="638963A9" w14:textId="4DA15ED5"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130</w:t>
            </w:r>
          </w:p>
        </w:tc>
        <w:tc>
          <w:tcPr>
            <w:tcW w:w="1087" w:type="dxa"/>
            <w:shd w:val="clear" w:color="000000" w:fill="FFFFFF"/>
            <w:vAlign w:val="center"/>
          </w:tcPr>
          <w:p w14:paraId="28C12F8D" w14:textId="586094D7" w:rsidR="00714228" w:rsidRPr="000E0A42" w:rsidRDefault="00714228" w:rsidP="00714228">
            <w:pPr>
              <w:spacing w:after="0" w:line="240" w:lineRule="auto"/>
              <w:jc w:val="center"/>
              <w:rPr>
                <w:rFonts w:ascii="Times New Roman" w:eastAsia="Times New Roman" w:hAnsi="Times New Roman" w:cs="Times New Roman"/>
                <w:sz w:val="18"/>
                <w:szCs w:val="18"/>
                <w:lang w:val="en-GB" w:eastAsia="en-GB"/>
              </w:rPr>
            </w:pPr>
            <w:r w:rsidRPr="000E0A42">
              <w:rPr>
                <w:rFonts w:ascii="Times New Roman" w:hAnsi="Times New Roman" w:cs="Times New Roman"/>
                <w:sz w:val="18"/>
              </w:rPr>
              <w:t>123</w:t>
            </w:r>
          </w:p>
        </w:tc>
      </w:tr>
      <w:tr w:rsidR="00714228" w:rsidRPr="00610D76" w14:paraId="073A7AEF" w14:textId="77777777" w:rsidTr="00714228">
        <w:trPr>
          <w:trHeight w:val="170"/>
        </w:trPr>
        <w:tc>
          <w:tcPr>
            <w:tcW w:w="1376" w:type="dxa"/>
            <w:vMerge/>
            <w:vAlign w:val="center"/>
            <w:hideMark/>
          </w:tcPr>
          <w:p w14:paraId="2D86C17A"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25B91F64"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49F61066"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260" w:type="dxa"/>
            <w:vMerge/>
            <w:vAlign w:val="center"/>
            <w:hideMark/>
          </w:tcPr>
          <w:p w14:paraId="7FE0076C"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5089A96D"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4C35A9B7"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91%</w:t>
            </w:r>
          </w:p>
        </w:tc>
        <w:tc>
          <w:tcPr>
            <w:tcW w:w="1080" w:type="dxa"/>
            <w:shd w:val="clear" w:color="000000" w:fill="FFFFFF"/>
            <w:vAlign w:val="center"/>
            <w:hideMark/>
          </w:tcPr>
          <w:p w14:paraId="41BCB9A2" w14:textId="56E65E11"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92%</w:t>
            </w:r>
          </w:p>
        </w:tc>
        <w:tc>
          <w:tcPr>
            <w:tcW w:w="1081" w:type="dxa"/>
            <w:shd w:val="clear" w:color="000000" w:fill="FFFFFF"/>
            <w:vAlign w:val="center"/>
          </w:tcPr>
          <w:p w14:paraId="002A41C4" w14:textId="5EB39F7F"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97%</w:t>
            </w:r>
          </w:p>
        </w:tc>
        <w:tc>
          <w:tcPr>
            <w:tcW w:w="1087" w:type="dxa"/>
            <w:shd w:val="clear" w:color="000000" w:fill="FFFFFF"/>
            <w:vAlign w:val="center"/>
          </w:tcPr>
          <w:p w14:paraId="70299B5F" w14:textId="0C3AF32C" w:rsidR="00714228" w:rsidRPr="000E0A42" w:rsidRDefault="00714228" w:rsidP="00714228">
            <w:pPr>
              <w:spacing w:after="0" w:line="240" w:lineRule="auto"/>
              <w:jc w:val="center"/>
              <w:rPr>
                <w:rFonts w:ascii="Times New Roman" w:eastAsia="Times New Roman" w:hAnsi="Times New Roman" w:cs="Times New Roman"/>
                <w:sz w:val="18"/>
                <w:szCs w:val="18"/>
                <w:lang w:val="en-GB" w:eastAsia="en-GB"/>
              </w:rPr>
            </w:pPr>
            <w:r w:rsidRPr="000E0A42">
              <w:rPr>
                <w:rFonts w:ascii="Times New Roman" w:hAnsi="Times New Roman" w:cs="Times New Roman"/>
                <w:sz w:val="18"/>
              </w:rPr>
              <w:t>91%</w:t>
            </w:r>
          </w:p>
        </w:tc>
      </w:tr>
      <w:tr w:rsidR="00714228" w:rsidRPr="00610D76" w14:paraId="67B49446" w14:textId="77777777" w:rsidTr="00714228">
        <w:trPr>
          <w:trHeight w:val="197"/>
        </w:trPr>
        <w:tc>
          <w:tcPr>
            <w:tcW w:w="1376" w:type="dxa"/>
            <w:vMerge/>
            <w:vAlign w:val="center"/>
            <w:hideMark/>
          </w:tcPr>
          <w:p w14:paraId="698AE895"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11097A18"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339D95A7"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ii. common long-term agreements</w:t>
            </w:r>
          </w:p>
        </w:tc>
        <w:tc>
          <w:tcPr>
            <w:tcW w:w="1260" w:type="dxa"/>
            <w:vMerge w:val="restart"/>
            <w:shd w:val="clear" w:color="000000" w:fill="FFFFFF"/>
            <w:vAlign w:val="center"/>
            <w:hideMark/>
          </w:tcPr>
          <w:p w14:paraId="3F830494"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20538499"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3F12AB76"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102</w:t>
            </w:r>
          </w:p>
        </w:tc>
        <w:tc>
          <w:tcPr>
            <w:tcW w:w="1080" w:type="dxa"/>
            <w:shd w:val="clear" w:color="000000" w:fill="FFFFFF"/>
            <w:vAlign w:val="center"/>
            <w:hideMark/>
          </w:tcPr>
          <w:p w14:paraId="4A48AB74" w14:textId="49ABFB96"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100</w:t>
            </w:r>
          </w:p>
        </w:tc>
        <w:tc>
          <w:tcPr>
            <w:tcW w:w="1081" w:type="dxa"/>
            <w:shd w:val="clear" w:color="000000" w:fill="FFFFFF"/>
            <w:vAlign w:val="center"/>
          </w:tcPr>
          <w:p w14:paraId="60E655F5" w14:textId="65DF8C65"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110</w:t>
            </w:r>
          </w:p>
        </w:tc>
        <w:tc>
          <w:tcPr>
            <w:tcW w:w="1087" w:type="dxa"/>
            <w:shd w:val="clear" w:color="000000" w:fill="FFFFFF"/>
            <w:vAlign w:val="center"/>
          </w:tcPr>
          <w:p w14:paraId="7F7C8984" w14:textId="4C8F8426" w:rsidR="00714228" w:rsidRPr="000E0A42" w:rsidRDefault="00714228" w:rsidP="00714228">
            <w:pPr>
              <w:spacing w:after="0" w:line="240" w:lineRule="auto"/>
              <w:jc w:val="center"/>
              <w:rPr>
                <w:rFonts w:ascii="Times New Roman" w:eastAsia="Times New Roman" w:hAnsi="Times New Roman" w:cs="Times New Roman"/>
                <w:sz w:val="18"/>
                <w:szCs w:val="18"/>
                <w:lang w:val="en-GB" w:eastAsia="en-GB"/>
              </w:rPr>
            </w:pPr>
            <w:r w:rsidRPr="000E0A42">
              <w:rPr>
                <w:rFonts w:ascii="Times New Roman" w:hAnsi="Times New Roman" w:cs="Times New Roman"/>
                <w:sz w:val="18"/>
              </w:rPr>
              <w:t>103</w:t>
            </w:r>
          </w:p>
        </w:tc>
      </w:tr>
      <w:tr w:rsidR="00714228" w:rsidRPr="00610D76" w14:paraId="7812D312" w14:textId="77777777" w:rsidTr="00714228">
        <w:trPr>
          <w:trHeight w:val="152"/>
        </w:trPr>
        <w:tc>
          <w:tcPr>
            <w:tcW w:w="1376" w:type="dxa"/>
            <w:vMerge/>
            <w:vAlign w:val="center"/>
            <w:hideMark/>
          </w:tcPr>
          <w:p w14:paraId="15A91D12"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13CCF4A3"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38D1D46D"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260" w:type="dxa"/>
            <w:vMerge/>
            <w:vAlign w:val="center"/>
            <w:hideMark/>
          </w:tcPr>
          <w:p w14:paraId="64CF30D0"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7B9085E2"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726D25A3"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76%</w:t>
            </w:r>
          </w:p>
        </w:tc>
        <w:tc>
          <w:tcPr>
            <w:tcW w:w="1080" w:type="dxa"/>
            <w:shd w:val="clear" w:color="000000" w:fill="FFFFFF"/>
            <w:vAlign w:val="center"/>
            <w:hideMark/>
          </w:tcPr>
          <w:p w14:paraId="6049C5D7" w14:textId="1AFB7863"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75%</w:t>
            </w:r>
          </w:p>
        </w:tc>
        <w:tc>
          <w:tcPr>
            <w:tcW w:w="1081" w:type="dxa"/>
            <w:shd w:val="clear" w:color="000000" w:fill="FFFFFF"/>
            <w:vAlign w:val="center"/>
          </w:tcPr>
          <w:p w14:paraId="0937AB0A" w14:textId="3C461CCC"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82%</w:t>
            </w:r>
          </w:p>
        </w:tc>
        <w:tc>
          <w:tcPr>
            <w:tcW w:w="1087" w:type="dxa"/>
            <w:shd w:val="clear" w:color="000000" w:fill="FFFFFF"/>
            <w:vAlign w:val="center"/>
          </w:tcPr>
          <w:p w14:paraId="37A9619F" w14:textId="38CD833E" w:rsidR="00714228" w:rsidRPr="000E0A42" w:rsidRDefault="00714228" w:rsidP="00714228">
            <w:pPr>
              <w:spacing w:after="0" w:line="240" w:lineRule="auto"/>
              <w:jc w:val="center"/>
              <w:rPr>
                <w:rFonts w:ascii="Times New Roman" w:eastAsia="Times New Roman" w:hAnsi="Times New Roman" w:cs="Times New Roman"/>
                <w:sz w:val="18"/>
                <w:szCs w:val="18"/>
                <w:lang w:val="en-GB" w:eastAsia="en-GB"/>
              </w:rPr>
            </w:pPr>
            <w:r w:rsidRPr="000E0A42">
              <w:rPr>
                <w:rFonts w:ascii="Times New Roman" w:hAnsi="Times New Roman" w:cs="Times New Roman"/>
                <w:sz w:val="18"/>
              </w:rPr>
              <w:t>76%</w:t>
            </w:r>
          </w:p>
        </w:tc>
      </w:tr>
      <w:tr w:rsidR="00714228" w:rsidRPr="00610D76" w14:paraId="25F0C8FB" w14:textId="77777777" w:rsidTr="00714228">
        <w:trPr>
          <w:trHeight w:val="107"/>
        </w:trPr>
        <w:tc>
          <w:tcPr>
            <w:tcW w:w="1376" w:type="dxa"/>
            <w:vMerge/>
            <w:vAlign w:val="center"/>
            <w:hideMark/>
          </w:tcPr>
          <w:p w14:paraId="0538503B"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5C6A901E"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7F27C0F0"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iii. harmonized approach to procurement</w:t>
            </w:r>
          </w:p>
        </w:tc>
        <w:tc>
          <w:tcPr>
            <w:tcW w:w="1260" w:type="dxa"/>
            <w:vMerge w:val="restart"/>
            <w:shd w:val="clear" w:color="000000" w:fill="FFFFFF"/>
            <w:vAlign w:val="center"/>
            <w:hideMark/>
          </w:tcPr>
          <w:p w14:paraId="3321A290"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2C662D07"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66DA40A7"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51</w:t>
            </w:r>
          </w:p>
        </w:tc>
        <w:tc>
          <w:tcPr>
            <w:tcW w:w="1080" w:type="dxa"/>
            <w:shd w:val="clear" w:color="000000" w:fill="FFFFFF"/>
            <w:vAlign w:val="center"/>
            <w:hideMark/>
          </w:tcPr>
          <w:p w14:paraId="5DEF4213" w14:textId="62D69660"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55</w:t>
            </w:r>
          </w:p>
        </w:tc>
        <w:tc>
          <w:tcPr>
            <w:tcW w:w="1081" w:type="dxa"/>
            <w:shd w:val="clear" w:color="000000" w:fill="FFFFFF"/>
            <w:vAlign w:val="center"/>
          </w:tcPr>
          <w:p w14:paraId="3EC6B2F6" w14:textId="5D53BE3C"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60</w:t>
            </w:r>
          </w:p>
        </w:tc>
        <w:tc>
          <w:tcPr>
            <w:tcW w:w="1087" w:type="dxa"/>
            <w:shd w:val="clear" w:color="000000" w:fill="FFFFFF"/>
            <w:vAlign w:val="center"/>
          </w:tcPr>
          <w:p w14:paraId="67CC5BF6" w14:textId="4CC568C3" w:rsidR="00714228" w:rsidRPr="000E0A42" w:rsidRDefault="00C75CF5" w:rsidP="00714228">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67</w:t>
            </w:r>
          </w:p>
        </w:tc>
      </w:tr>
      <w:tr w:rsidR="00714228" w:rsidRPr="00610D76" w14:paraId="2D532580" w14:textId="77777777" w:rsidTr="00714228">
        <w:trPr>
          <w:trHeight w:val="233"/>
        </w:trPr>
        <w:tc>
          <w:tcPr>
            <w:tcW w:w="1376" w:type="dxa"/>
            <w:vMerge/>
            <w:vAlign w:val="center"/>
            <w:hideMark/>
          </w:tcPr>
          <w:p w14:paraId="215B0C25"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3CED9B71"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02711A24"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260" w:type="dxa"/>
            <w:vMerge/>
            <w:vAlign w:val="center"/>
            <w:hideMark/>
          </w:tcPr>
          <w:p w14:paraId="4804939F"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72A00B9C"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00EA5025"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38%</w:t>
            </w:r>
          </w:p>
        </w:tc>
        <w:tc>
          <w:tcPr>
            <w:tcW w:w="1080" w:type="dxa"/>
            <w:shd w:val="clear" w:color="000000" w:fill="FFFFFF"/>
            <w:vAlign w:val="center"/>
            <w:hideMark/>
          </w:tcPr>
          <w:p w14:paraId="38114148" w14:textId="0DE1B26C"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41%</w:t>
            </w:r>
          </w:p>
        </w:tc>
        <w:tc>
          <w:tcPr>
            <w:tcW w:w="1081" w:type="dxa"/>
            <w:shd w:val="clear" w:color="000000" w:fill="FFFFFF"/>
            <w:vAlign w:val="center"/>
          </w:tcPr>
          <w:p w14:paraId="09023696" w14:textId="268692B5"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45%</w:t>
            </w:r>
          </w:p>
        </w:tc>
        <w:tc>
          <w:tcPr>
            <w:tcW w:w="1087" w:type="dxa"/>
            <w:shd w:val="clear" w:color="000000" w:fill="FFFFFF"/>
            <w:vAlign w:val="center"/>
          </w:tcPr>
          <w:p w14:paraId="34F4C5C0" w14:textId="4C50E6D1" w:rsidR="00714228" w:rsidRPr="000E0A42" w:rsidRDefault="00C75CF5" w:rsidP="00714228">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50</w:t>
            </w:r>
            <w:r w:rsidR="00714228" w:rsidRPr="000E0A42">
              <w:rPr>
                <w:rFonts w:ascii="Times New Roman" w:hAnsi="Times New Roman" w:cs="Times New Roman"/>
                <w:sz w:val="18"/>
              </w:rPr>
              <w:t>%</w:t>
            </w:r>
          </w:p>
        </w:tc>
      </w:tr>
      <w:tr w:rsidR="00714228" w:rsidRPr="00610D76" w14:paraId="5AD8FC2C" w14:textId="77777777" w:rsidTr="00714228">
        <w:trPr>
          <w:trHeight w:val="170"/>
        </w:trPr>
        <w:tc>
          <w:tcPr>
            <w:tcW w:w="1376" w:type="dxa"/>
            <w:vMerge/>
            <w:vAlign w:val="center"/>
            <w:hideMark/>
          </w:tcPr>
          <w:p w14:paraId="69D275AA"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49F8F69D"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6F19C88A"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iv. common human resources management</w:t>
            </w:r>
          </w:p>
        </w:tc>
        <w:tc>
          <w:tcPr>
            <w:tcW w:w="1260" w:type="dxa"/>
            <w:vMerge w:val="restart"/>
            <w:shd w:val="clear" w:color="000000" w:fill="FFFFFF"/>
            <w:vAlign w:val="center"/>
            <w:hideMark/>
          </w:tcPr>
          <w:p w14:paraId="4B2F385D"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6D9226B8"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1AE44001"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38</w:t>
            </w:r>
          </w:p>
        </w:tc>
        <w:tc>
          <w:tcPr>
            <w:tcW w:w="1080" w:type="dxa"/>
            <w:shd w:val="clear" w:color="000000" w:fill="FFFFFF"/>
            <w:vAlign w:val="center"/>
            <w:hideMark/>
          </w:tcPr>
          <w:p w14:paraId="41783437" w14:textId="6B267D06"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45</w:t>
            </w:r>
          </w:p>
        </w:tc>
        <w:tc>
          <w:tcPr>
            <w:tcW w:w="1081" w:type="dxa"/>
            <w:shd w:val="clear" w:color="000000" w:fill="FFFFFF"/>
            <w:vAlign w:val="center"/>
          </w:tcPr>
          <w:p w14:paraId="3B77F141" w14:textId="3E973B60"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45</w:t>
            </w:r>
          </w:p>
        </w:tc>
        <w:tc>
          <w:tcPr>
            <w:tcW w:w="1087" w:type="dxa"/>
            <w:shd w:val="clear" w:color="000000" w:fill="FFFFFF"/>
            <w:vAlign w:val="center"/>
          </w:tcPr>
          <w:p w14:paraId="036F2B33" w14:textId="56B3C1EE" w:rsidR="00714228" w:rsidRPr="000E0A42" w:rsidRDefault="00C75CF5" w:rsidP="00714228">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54</w:t>
            </w:r>
          </w:p>
        </w:tc>
      </w:tr>
      <w:tr w:rsidR="00714228" w:rsidRPr="00610D76" w14:paraId="091E2B14" w14:textId="77777777" w:rsidTr="00714228">
        <w:trPr>
          <w:trHeight w:val="125"/>
        </w:trPr>
        <w:tc>
          <w:tcPr>
            <w:tcW w:w="1376" w:type="dxa"/>
            <w:vMerge/>
            <w:vAlign w:val="center"/>
            <w:hideMark/>
          </w:tcPr>
          <w:p w14:paraId="514F0A1C"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6043C41D"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22C7749D"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260" w:type="dxa"/>
            <w:vMerge/>
            <w:vAlign w:val="center"/>
            <w:hideMark/>
          </w:tcPr>
          <w:p w14:paraId="58D169F9"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74DB6579"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1FD0C201"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w:t>
            </w:r>
          </w:p>
        </w:tc>
        <w:tc>
          <w:tcPr>
            <w:tcW w:w="1080" w:type="dxa"/>
            <w:shd w:val="clear" w:color="000000" w:fill="FFFFFF"/>
            <w:vAlign w:val="center"/>
            <w:hideMark/>
          </w:tcPr>
          <w:p w14:paraId="26AF5B55" w14:textId="50EACA03"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34%</w:t>
            </w:r>
          </w:p>
        </w:tc>
        <w:tc>
          <w:tcPr>
            <w:tcW w:w="1081" w:type="dxa"/>
            <w:shd w:val="clear" w:color="000000" w:fill="FFFFFF"/>
            <w:vAlign w:val="center"/>
          </w:tcPr>
          <w:p w14:paraId="304FA3D9" w14:textId="5A54B260"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34%</w:t>
            </w:r>
          </w:p>
        </w:tc>
        <w:tc>
          <w:tcPr>
            <w:tcW w:w="1087" w:type="dxa"/>
            <w:shd w:val="clear" w:color="000000" w:fill="FFFFFF"/>
            <w:vAlign w:val="center"/>
          </w:tcPr>
          <w:p w14:paraId="7A4D78BF" w14:textId="4923B7C7" w:rsidR="00714228" w:rsidRPr="000E0A42" w:rsidRDefault="00C75CF5" w:rsidP="00714228">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40</w:t>
            </w:r>
            <w:r w:rsidR="00714228" w:rsidRPr="000E0A42">
              <w:rPr>
                <w:rFonts w:ascii="Times New Roman" w:hAnsi="Times New Roman" w:cs="Times New Roman"/>
                <w:sz w:val="18"/>
              </w:rPr>
              <w:t>%</w:t>
            </w:r>
          </w:p>
        </w:tc>
      </w:tr>
      <w:tr w:rsidR="00714228" w:rsidRPr="00610D76" w14:paraId="28F55CBF" w14:textId="77777777" w:rsidTr="00714228">
        <w:trPr>
          <w:trHeight w:val="341"/>
        </w:trPr>
        <w:tc>
          <w:tcPr>
            <w:tcW w:w="1376" w:type="dxa"/>
            <w:vMerge/>
            <w:vAlign w:val="center"/>
            <w:hideMark/>
          </w:tcPr>
          <w:p w14:paraId="6567631F"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4A5299B1"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5DDEF7B0"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v. common information and communication technology services</w:t>
            </w:r>
          </w:p>
        </w:tc>
        <w:tc>
          <w:tcPr>
            <w:tcW w:w="1260" w:type="dxa"/>
            <w:vMerge w:val="restart"/>
            <w:shd w:val="clear" w:color="000000" w:fill="FFFFFF"/>
            <w:vAlign w:val="center"/>
            <w:hideMark/>
          </w:tcPr>
          <w:p w14:paraId="4DD0F35A"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6414AA6C"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07DACC33"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68</w:t>
            </w:r>
          </w:p>
        </w:tc>
        <w:tc>
          <w:tcPr>
            <w:tcW w:w="1080" w:type="dxa"/>
            <w:shd w:val="clear" w:color="000000" w:fill="FFFFFF"/>
            <w:vAlign w:val="center"/>
            <w:hideMark/>
          </w:tcPr>
          <w:p w14:paraId="6FD887A2" w14:textId="41B0A2B6"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81</w:t>
            </w:r>
          </w:p>
        </w:tc>
        <w:tc>
          <w:tcPr>
            <w:tcW w:w="1081" w:type="dxa"/>
            <w:shd w:val="clear" w:color="000000" w:fill="FFFFFF"/>
            <w:vAlign w:val="center"/>
          </w:tcPr>
          <w:p w14:paraId="60D83A26" w14:textId="305EFFA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75</w:t>
            </w:r>
          </w:p>
        </w:tc>
        <w:tc>
          <w:tcPr>
            <w:tcW w:w="1087" w:type="dxa"/>
            <w:shd w:val="clear" w:color="000000" w:fill="FFFFFF"/>
            <w:vAlign w:val="center"/>
          </w:tcPr>
          <w:p w14:paraId="623BBE03" w14:textId="7A4E31D8" w:rsidR="00714228" w:rsidRPr="000E0A42" w:rsidRDefault="00C75CF5" w:rsidP="00714228">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84</w:t>
            </w:r>
          </w:p>
        </w:tc>
      </w:tr>
      <w:tr w:rsidR="00714228" w:rsidRPr="00610D76" w14:paraId="065D4A13" w14:textId="77777777" w:rsidTr="00714228">
        <w:trPr>
          <w:trHeight w:val="161"/>
        </w:trPr>
        <w:tc>
          <w:tcPr>
            <w:tcW w:w="1376" w:type="dxa"/>
            <w:vMerge/>
            <w:vAlign w:val="center"/>
            <w:hideMark/>
          </w:tcPr>
          <w:p w14:paraId="67F3D530"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10468F6C"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7DF8D4CF"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260" w:type="dxa"/>
            <w:vMerge/>
            <w:vAlign w:val="center"/>
            <w:hideMark/>
          </w:tcPr>
          <w:p w14:paraId="4E08FA57"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4978C03C"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38739577"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51%</w:t>
            </w:r>
          </w:p>
        </w:tc>
        <w:tc>
          <w:tcPr>
            <w:tcW w:w="1080" w:type="dxa"/>
            <w:shd w:val="clear" w:color="000000" w:fill="FFFFFF"/>
            <w:vAlign w:val="center"/>
            <w:hideMark/>
          </w:tcPr>
          <w:p w14:paraId="4539BDA3" w14:textId="72A31EED"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60%</w:t>
            </w:r>
          </w:p>
        </w:tc>
        <w:tc>
          <w:tcPr>
            <w:tcW w:w="1081" w:type="dxa"/>
            <w:shd w:val="clear" w:color="000000" w:fill="FFFFFF"/>
            <w:vAlign w:val="center"/>
          </w:tcPr>
          <w:p w14:paraId="532CF406" w14:textId="76E654CB"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56%</w:t>
            </w:r>
          </w:p>
        </w:tc>
        <w:tc>
          <w:tcPr>
            <w:tcW w:w="1087" w:type="dxa"/>
            <w:shd w:val="clear" w:color="000000" w:fill="FFFFFF"/>
            <w:vAlign w:val="center"/>
          </w:tcPr>
          <w:p w14:paraId="7E9A73E6" w14:textId="24DB2288" w:rsidR="00714228" w:rsidRPr="000E0A42" w:rsidRDefault="00C75CF5" w:rsidP="00714228">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63</w:t>
            </w:r>
            <w:r w:rsidR="00714228" w:rsidRPr="000E0A42">
              <w:rPr>
                <w:rFonts w:ascii="Times New Roman" w:hAnsi="Times New Roman" w:cs="Times New Roman"/>
                <w:sz w:val="18"/>
              </w:rPr>
              <w:t>%</w:t>
            </w:r>
          </w:p>
        </w:tc>
      </w:tr>
      <w:tr w:rsidR="00714228" w:rsidRPr="00610D76" w14:paraId="53A54749" w14:textId="77777777" w:rsidTr="00714228">
        <w:trPr>
          <w:trHeight w:val="206"/>
        </w:trPr>
        <w:tc>
          <w:tcPr>
            <w:tcW w:w="1376" w:type="dxa"/>
            <w:vMerge/>
            <w:vAlign w:val="center"/>
            <w:hideMark/>
          </w:tcPr>
          <w:p w14:paraId="43EF76C5"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54AC426D"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6F7D27C9"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vi. common financial management services</w:t>
            </w:r>
          </w:p>
        </w:tc>
        <w:tc>
          <w:tcPr>
            <w:tcW w:w="1260" w:type="dxa"/>
            <w:vMerge w:val="restart"/>
            <w:shd w:val="clear" w:color="000000" w:fill="FFFFFF"/>
            <w:vAlign w:val="center"/>
            <w:hideMark/>
          </w:tcPr>
          <w:p w14:paraId="2F6C4235"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119" w:type="dxa"/>
            <w:vMerge w:val="restart"/>
            <w:shd w:val="clear" w:color="000000" w:fill="FFFFFF"/>
            <w:vAlign w:val="center"/>
            <w:hideMark/>
          </w:tcPr>
          <w:p w14:paraId="6734AC37"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6ABFA653"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w:t>
            </w:r>
          </w:p>
        </w:tc>
        <w:tc>
          <w:tcPr>
            <w:tcW w:w="1080" w:type="dxa"/>
            <w:shd w:val="clear" w:color="000000" w:fill="FFFFFF"/>
            <w:vAlign w:val="center"/>
            <w:hideMark/>
          </w:tcPr>
          <w:p w14:paraId="555CB104" w14:textId="7CBB25C8"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37</w:t>
            </w:r>
          </w:p>
        </w:tc>
        <w:tc>
          <w:tcPr>
            <w:tcW w:w="1081" w:type="dxa"/>
            <w:shd w:val="clear" w:color="000000" w:fill="FFFFFF"/>
            <w:vAlign w:val="center"/>
          </w:tcPr>
          <w:p w14:paraId="5FFFD1C0" w14:textId="32A56CDB"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35</w:t>
            </w:r>
          </w:p>
        </w:tc>
        <w:tc>
          <w:tcPr>
            <w:tcW w:w="1087" w:type="dxa"/>
            <w:shd w:val="clear" w:color="000000" w:fill="FFFFFF"/>
            <w:vAlign w:val="center"/>
          </w:tcPr>
          <w:p w14:paraId="741E90C8" w14:textId="05C88703" w:rsidR="00714228" w:rsidRPr="000E0A42" w:rsidRDefault="00C75CF5" w:rsidP="00714228">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49</w:t>
            </w:r>
          </w:p>
        </w:tc>
      </w:tr>
      <w:tr w:rsidR="00714228" w:rsidRPr="00610D76" w14:paraId="26B84CE5" w14:textId="77777777" w:rsidTr="00714228">
        <w:trPr>
          <w:trHeight w:val="161"/>
        </w:trPr>
        <w:tc>
          <w:tcPr>
            <w:tcW w:w="1376" w:type="dxa"/>
            <w:vMerge/>
            <w:vAlign w:val="center"/>
            <w:hideMark/>
          </w:tcPr>
          <w:p w14:paraId="06AC9477" w14:textId="77777777" w:rsidR="00714228" w:rsidRPr="00610D76" w:rsidRDefault="00714228"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vMerge/>
            <w:vAlign w:val="center"/>
            <w:hideMark/>
          </w:tcPr>
          <w:p w14:paraId="25C83DA6" w14:textId="77777777" w:rsidR="00714228" w:rsidRPr="00610D76" w:rsidRDefault="00714228" w:rsidP="0090670F">
            <w:pPr>
              <w:spacing w:after="0" w:line="240" w:lineRule="auto"/>
              <w:rPr>
                <w:rFonts w:ascii="Times New Roman" w:eastAsia="Times New Roman" w:hAnsi="Times New Roman" w:cs="Times New Roman"/>
                <w:b/>
                <w:bCs/>
                <w:sz w:val="18"/>
                <w:szCs w:val="18"/>
                <w:lang w:val="en-GB" w:eastAsia="en-GB"/>
              </w:rPr>
            </w:pPr>
          </w:p>
        </w:tc>
        <w:tc>
          <w:tcPr>
            <w:tcW w:w="4706" w:type="dxa"/>
            <w:shd w:val="clear" w:color="000000" w:fill="FFFFFF"/>
            <w:vAlign w:val="center"/>
            <w:hideMark/>
          </w:tcPr>
          <w:p w14:paraId="0DF1C76C"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w:t>
            </w:r>
          </w:p>
        </w:tc>
        <w:tc>
          <w:tcPr>
            <w:tcW w:w="1260" w:type="dxa"/>
            <w:vMerge/>
            <w:vAlign w:val="center"/>
            <w:hideMark/>
          </w:tcPr>
          <w:p w14:paraId="0F7C43F8"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119" w:type="dxa"/>
            <w:vMerge/>
            <w:vAlign w:val="center"/>
            <w:hideMark/>
          </w:tcPr>
          <w:p w14:paraId="2D482A61" w14:textId="77777777" w:rsidR="00714228" w:rsidRPr="00610D76" w:rsidRDefault="00714228" w:rsidP="0090670F">
            <w:pPr>
              <w:spacing w:after="0" w:line="240" w:lineRule="auto"/>
              <w:rPr>
                <w:rFonts w:ascii="Times New Roman" w:eastAsia="Times New Roman" w:hAnsi="Times New Roman" w:cs="Times New Roman"/>
                <w:sz w:val="18"/>
                <w:szCs w:val="18"/>
                <w:lang w:val="en-GB" w:eastAsia="en-GB"/>
              </w:rPr>
            </w:pPr>
          </w:p>
        </w:tc>
        <w:tc>
          <w:tcPr>
            <w:tcW w:w="1043" w:type="dxa"/>
            <w:shd w:val="clear" w:color="000000" w:fill="FFFFFF"/>
            <w:vAlign w:val="center"/>
            <w:hideMark/>
          </w:tcPr>
          <w:p w14:paraId="448EA84D" w14:textId="7777777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21%</w:t>
            </w:r>
          </w:p>
        </w:tc>
        <w:tc>
          <w:tcPr>
            <w:tcW w:w="1080" w:type="dxa"/>
            <w:shd w:val="clear" w:color="000000" w:fill="FFFFFF"/>
            <w:vAlign w:val="center"/>
            <w:hideMark/>
          </w:tcPr>
          <w:p w14:paraId="2FDB5C61" w14:textId="3B03821B"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28%</w:t>
            </w:r>
          </w:p>
        </w:tc>
        <w:tc>
          <w:tcPr>
            <w:tcW w:w="1081" w:type="dxa"/>
            <w:shd w:val="clear" w:color="000000" w:fill="FFFFFF"/>
            <w:vAlign w:val="center"/>
          </w:tcPr>
          <w:p w14:paraId="0D73B6E1" w14:textId="10A31EE7" w:rsidR="00714228"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26%</w:t>
            </w:r>
          </w:p>
        </w:tc>
        <w:tc>
          <w:tcPr>
            <w:tcW w:w="1087" w:type="dxa"/>
            <w:shd w:val="clear" w:color="000000" w:fill="FFFFFF"/>
            <w:vAlign w:val="center"/>
          </w:tcPr>
          <w:p w14:paraId="2B3B8DB6" w14:textId="333FA71D" w:rsidR="00714228" w:rsidRPr="000E0A42" w:rsidRDefault="00C75CF5" w:rsidP="00714228">
            <w:pPr>
              <w:spacing w:after="0" w:line="240" w:lineRule="auto"/>
              <w:jc w:val="center"/>
              <w:rPr>
                <w:rFonts w:ascii="Times New Roman" w:eastAsia="Times New Roman" w:hAnsi="Times New Roman" w:cs="Times New Roman"/>
                <w:sz w:val="18"/>
                <w:szCs w:val="18"/>
                <w:lang w:val="en-GB" w:eastAsia="en-GB"/>
              </w:rPr>
            </w:pPr>
            <w:r>
              <w:rPr>
                <w:rFonts w:ascii="Times New Roman" w:hAnsi="Times New Roman" w:cs="Times New Roman"/>
                <w:sz w:val="18"/>
              </w:rPr>
              <w:t>37</w:t>
            </w:r>
            <w:r w:rsidR="00714228" w:rsidRPr="000E0A42">
              <w:rPr>
                <w:rFonts w:ascii="Times New Roman" w:hAnsi="Times New Roman" w:cs="Times New Roman"/>
                <w:sz w:val="18"/>
              </w:rPr>
              <w:t>%</w:t>
            </w:r>
          </w:p>
        </w:tc>
      </w:tr>
      <w:tr w:rsidR="0090670F" w:rsidRPr="00610D76" w14:paraId="5836EFBD" w14:textId="77777777" w:rsidTr="003B7A9E">
        <w:trPr>
          <w:trHeight w:val="188"/>
        </w:trPr>
        <w:tc>
          <w:tcPr>
            <w:tcW w:w="1376" w:type="dxa"/>
            <w:vMerge/>
            <w:vAlign w:val="center"/>
            <w:hideMark/>
          </w:tcPr>
          <w:p w14:paraId="076AB580"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23C1ADD8" w14:textId="5EFD97CB"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00223872">
              <w:rPr>
                <w:rFonts w:ascii="Times New Roman" w:eastAsia="Times New Roman" w:hAnsi="Times New Roman" w:cs="Times New Roman"/>
                <w:sz w:val="18"/>
                <w:szCs w:val="18"/>
                <w:lang w:val="en-GB" w:eastAsia="en-GB"/>
              </w:rPr>
              <w:t xml:space="preserve">In 2017, 133 UNDP country offices reported actuals in the ROARs.  </w:t>
            </w:r>
          </w:p>
        </w:tc>
      </w:tr>
      <w:tr w:rsidR="003B7A9E" w:rsidRPr="00610D76" w14:paraId="03F54D3B" w14:textId="77777777" w:rsidTr="003B7A9E">
        <w:trPr>
          <w:trHeight w:val="600"/>
        </w:trPr>
        <w:tc>
          <w:tcPr>
            <w:tcW w:w="1376" w:type="dxa"/>
            <w:vMerge/>
            <w:vAlign w:val="center"/>
            <w:hideMark/>
          </w:tcPr>
          <w:p w14:paraId="4E980F4F" w14:textId="77777777" w:rsidR="003B7A9E" w:rsidRPr="00610D76" w:rsidRDefault="003B7A9E"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shd w:val="clear" w:color="auto" w:fill="auto"/>
            <w:vAlign w:val="center"/>
            <w:hideMark/>
          </w:tcPr>
          <w:p w14:paraId="3A9027E2" w14:textId="77777777" w:rsidR="003B7A9E" w:rsidRPr="00610D76" w:rsidRDefault="003B7A9E"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47</w:t>
            </w:r>
          </w:p>
        </w:tc>
        <w:tc>
          <w:tcPr>
            <w:tcW w:w="4706" w:type="dxa"/>
            <w:shd w:val="clear" w:color="000000" w:fill="FFFFFF"/>
            <w:vAlign w:val="center"/>
            <w:hideMark/>
          </w:tcPr>
          <w:p w14:paraId="4756EF4E" w14:textId="77777777" w:rsidR="003B7A9E" w:rsidRPr="00610D76" w:rsidRDefault="003B7A9E"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UNDP contribution in cash provided to the resident coordinator system </w:t>
            </w:r>
            <w:r w:rsidRPr="00610D76">
              <w:rPr>
                <w:rFonts w:ascii="Times New Roman" w:eastAsia="Times New Roman" w:hAnsi="Times New Roman" w:cs="Times New Roman"/>
                <w:b/>
                <w:bCs/>
                <w:sz w:val="18"/>
                <w:szCs w:val="18"/>
                <w:lang w:val="en-GB" w:eastAsia="en-GB"/>
              </w:rPr>
              <w:t>[COMMON QCPR INDICATOR]</w:t>
            </w:r>
            <w:r w:rsidRPr="00610D76">
              <w:rPr>
                <w:rFonts w:ascii="Times New Roman" w:eastAsia="Times New Roman" w:hAnsi="Times New Roman" w:cs="Times New Roman"/>
                <w:sz w:val="18"/>
                <w:szCs w:val="18"/>
                <w:lang w:val="en-GB" w:eastAsia="en-GB"/>
              </w:rPr>
              <w:t>, in US$ million</w:t>
            </w:r>
          </w:p>
        </w:tc>
        <w:tc>
          <w:tcPr>
            <w:tcW w:w="1260" w:type="dxa"/>
            <w:shd w:val="clear" w:color="000000" w:fill="FFFFFF"/>
            <w:vAlign w:val="center"/>
            <w:hideMark/>
          </w:tcPr>
          <w:p w14:paraId="6D2753E2"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$74.00 </w:t>
            </w:r>
          </w:p>
        </w:tc>
        <w:tc>
          <w:tcPr>
            <w:tcW w:w="1119" w:type="dxa"/>
            <w:shd w:val="clear" w:color="000000" w:fill="FFFFFF"/>
            <w:vAlign w:val="center"/>
            <w:hideMark/>
          </w:tcPr>
          <w:p w14:paraId="18C9E90F"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$89.00 </w:t>
            </w:r>
          </w:p>
        </w:tc>
        <w:tc>
          <w:tcPr>
            <w:tcW w:w="1043" w:type="dxa"/>
            <w:shd w:val="clear" w:color="000000" w:fill="FFFFFF"/>
            <w:vAlign w:val="center"/>
            <w:hideMark/>
          </w:tcPr>
          <w:p w14:paraId="14FEA3EB" w14:textId="77777777"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$92.10 </w:t>
            </w:r>
          </w:p>
        </w:tc>
        <w:tc>
          <w:tcPr>
            <w:tcW w:w="1080" w:type="dxa"/>
            <w:shd w:val="clear" w:color="000000" w:fill="FFFFFF"/>
            <w:vAlign w:val="center"/>
            <w:hideMark/>
          </w:tcPr>
          <w:p w14:paraId="07E31C15" w14:textId="6D808056"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$92.60 </w:t>
            </w:r>
          </w:p>
        </w:tc>
        <w:tc>
          <w:tcPr>
            <w:tcW w:w="1081" w:type="dxa"/>
            <w:shd w:val="clear" w:color="000000" w:fill="FFFFFF"/>
            <w:vAlign w:val="center"/>
          </w:tcPr>
          <w:p w14:paraId="2EB8FD77" w14:textId="75C85CC6" w:rsidR="003B7A9E" w:rsidRPr="00610D76" w:rsidRDefault="003B7A9E"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 xml:space="preserve">$95.30 </w:t>
            </w:r>
          </w:p>
        </w:tc>
        <w:tc>
          <w:tcPr>
            <w:tcW w:w="1087" w:type="dxa"/>
            <w:shd w:val="clear" w:color="000000" w:fill="FFFFFF"/>
            <w:vAlign w:val="center"/>
          </w:tcPr>
          <w:p w14:paraId="09E07BAD" w14:textId="05F8342C" w:rsidR="003B7A9E" w:rsidRPr="00610D76" w:rsidRDefault="00714228" w:rsidP="0090670F">
            <w:pPr>
              <w:spacing w:after="0" w:line="240" w:lineRule="auto"/>
              <w:jc w:val="center"/>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$92.10</w:t>
            </w:r>
          </w:p>
        </w:tc>
      </w:tr>
      <w:tr w:rsidR="0090670F" w:rsidRPr="00610D76" w14:paraId="7900DA9E" w14:textId="77777777" w:rsidTr="003B7A9E">
        <w:trPr>
          <w:trHeight w:val="615"/>
        </w:trPr>
        <w:tc>
          <w:tcPr>
            <w:tcW w:w="1376" w:type="dxa"/>
            <w:vMerge/>
            <w:vAlign w:val="center"/>
            <w:hideMark/>
          </w:tcPr>
          <w:p w14:paraId="74A07871"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4B39871A" w14:textId="5C76C6DF" w:rsidR="0090670F" w:rsidRPr="00610D76" w:rsidRDefault="0090670F" w:rsidP="0090670F">
            <w:pPr>
              <w:spacing w:after="0" w:line="240" w:lineRule="auto"/>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 xml:space="preserve">Note: </w:t>
            </w:r>
            <w:r w:rsidRPr="00610D76">
              <w:rPr>
                <w:rFonts w:ascii="Times New Roman" w:eastAsia="Times New Roman" w:hAnsi="Times New Roman" w:cs="Times New Roman"/>
                <w:sz w:val="18"/>
                <w:szCs w:val="18"/>
                <w:lang w:val="en-GB" w:eastAsia="en-GB"/>
              </w:rPr>
              <w:t>The total UNDP contribution to the R</w:t>
            </w:r>
            <w:r w:rsidR="00CD1597">
              <w:rPr>
                <w:rFonts w:ascii="Times New Roman" w:eastAsia="Times New Roman" w:hAnsi="Times New Roman" w:cs="Times New Roman"/>
                <w:sz w:val="18"/>
                <w:szCs w:val="18"/>
                <w:lang w:val="en-GB" w:eastAsia="en-GB"/>
              </w:rPr>
              <w:t xml:space="preserve">esident </w:t>
            </w:r>
            <w:r w:rsidRPr="00610D76">
              <w:rPr>
                <w:rFonts w:ascii="Times New Roman" w:eastAsia="Times New Roman" w:hAnsi="Times New Roman" w:cs="Times New Roman"/>
                <w:sz w:val="18"/>
                <w:szCs w:val="18"/>
                <w:lang w:val="en-GB" w:eastAsia="en-GB"/>
              </w:rPr>
              <w:t>C</w:t>
            </w:r>
            <w:r w:rsidR="00CD1597">
              <w:rPr>
                <w:rFonts w:ascii="Times New Roman" w:eastAsia="Times New Roman" w:hAnsi="Times New Roman" w:cs="Times New Roman"/>
                <w:sz w:val="18"/>
                <w:szCs w:val="18"/>
                <w:lang w:val="en-GB" w:eastAsia="en-GB"/>
              </w:rPr>
              <w:t>oordinator</w:t>
            </w:r>
            <w:r w:rsidRPr="00610D76">
              <w:rPr>
                <w:rFonts w:ascii="Times New Roman" w:eastAsia="Times New Roman" w:hAnsi="Times New Roman" w:cs="Times New Roman"/>
                <w:sz w:val="18"/>
                <w:szCs w:val="18"/>
                <w:lang w:val="en-GB" w:eastAsia="en-GB"/>
              </w:rPr>
              <w:t xml:space="preserve"> system will be recorded against this indicator, </w:t>
            </w:r>
            <w:r w:rsidR="005437D6">
              <w:rPr>
                <w:rFonts w:ascii="Times New Roman" w:eastAsia="Times New Roman" w:hAnsi="Times New Roman" w:cs="Times New Roman"/>
                <w:sz w:val="18"/>
                <w:szCs w:val="18"/>
                <w:lang w:val="en-GB" w:eastAsia="en-GB"/>
              </w:rPr>
              <w:t>upon</w:t>
            </w:r>
            <w:r w:rsidR="005437D6"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agreement on indicator 49</w:t>
            </w:r>
            <w:r w:rsidR="005437D6">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 xml:space="preserve"> </w:t>
            </w:r>
            <w:r w:rsidR="005437D6">
              <w:rPr>
                <w:rFonts w:ascii="Times New Roman" w:eastAsia="Times New Roman" w:hAnsi="Times New Roman" w:cs="Times New Roman"/>
                <w:sz w:val="18"/>
                <w:szCs w:val="18"/>
                <w:lang w:val="en-GB" w:eastAsia="en-GB"/>
              </w:rPr>
              <w:t>A</w:t>
            </w:r>
            <w:r w:rsidRPr="00610D76">
              <w:rPr>
                <w:rFonts w:ascii="Times New Roman" w:eastAsia="Times New Roman" w:hAnsi="Times New Roman" w:cs="Times New Roman"/>
                <w:sz w:val="18"/>
                <w:szCs w:val="18"/>
                <w:lang w:val="en-GB" w:eastAsia="en-GB"/>
              </w:rPr>
              <w:t>mounts reported will represent the yearly UNDP core contribution to financing the U</w:t>
            </w:r>
            <w:r w:rsidR="00CD1597">
              <w:rPr>
                <w:rFonts w:ascii="Times New Roman" w:eastAsia="Times New Roman" w:hAnsi="Times New Roman" w:cs="Times New Roman"/>
                <w:sz w:val="18"/>
                <w:szCs w:val="18"/>
                <w:lang w:val="en-GB" w:eastAsia="en-GB"/>
              </w:rPr>
              <w:t xml:space="preserve">nited </w:t>
            </w:r>
            <w:r w:rsidRPr="00610D76">
              <w:rPr>
                <w:rFonts w:ascii="Times New Roman" w:eastAsia="Times New Roman" w:hAnsi="Times New Roman" w:cs="Times New Roman"/>
                <w:sz w:val="18"/>
                <w:szCs w:val="18"/>
                <w:lang w:val="en-GB" w:eastAsia="en-GB"/>
              </w:rPr>
              <w:t>N</w:t>
            </w:r>
            <w:r w:rsidR="00CD1597">
              <w:rPr>
                <w:rFonts w:ascii="Times New Roman" w:eastAsia="Times New Roman" w:hAnsi="Times New Roman" w:cs="Times New Roman"/>
                <w:sz w:val="18"/>
                <w:szCs w:val="18"/>
                <w:lang w:val="en-GB" w:eastAsia="en-GB"/>
              </w:rPr>
              <w:t>ations</w:t>
            </w:r>
            <w:r w:rsidRPr="00610D76">
              <w:rPr>
                <w:rFonts w:ascii="Times New Roman" w:eastAsia="Times New Roman" w:hAnsi="Times New Roman" w:cs="Times New Roman"/>
                <w:sz w:val="18"/>
                <w:szCs w:val="18"/>
                <w:lang w:val="en-GB" w:eastAsia="en-GB"/>
              </w:rPr>
              <w:t xml:space="preserve"> development coordination function. Actuals for 2014-2015 are updated in line with audited UNDP financia</w:t>
            </w:r>
            <w:r w:rsidR="00DD5D2F">
              <w:rPr>
                <w:rFonts w:ascii="Times New Roman" w:eastAsia="Times New Roman" w:hAnsi="Times New Roman" w:cs="Times New Roman"/>
                <w:sz w:val="18"/>
                <w:szCs w:val="18"/>
                <w:lang w:val="en-GB" w:eastAsia="en-GB"/>
              </w:rPr>
              <w:t>l statements for 2014-2015. 2017</w:t>
            </w:r>
            <w:r w:rsidRPr="00610D76">
              <w:rPr>
                <w:rFonts w:ascii="Times New Roman" w:eastAsia="Times New Roman" w:hAnsi="Times New Roman" w:cs="Times New Roman"/>
                <w:sz w:val="18"/>
                <w:szCs w:val="18"/>
                <w:lang w:val="en-GB" w:eastAsia="en-GB"/>
              </w:rPr>
              <w:t xml:space="preserve"> actuals are from un</w:t>
            </w:r>
            <w:r w:rsidR="005437D6">
              <w:rPr>
                <w:rFonts w:ascii="Times New Roman" w:eastAsia="Times New Roman" w:hAnsi="Times New Roman" w:cs="Times New Roman"/>
                <w:sz w:val="18"/>
                <w:szCs w:val="18"/>
                <w:lang w:val="en-GB" w:eastAsia="en-GB"/>
              </w:rPr>
              <w:t>-</w:t>
            </w:r>
            <w:r w:rsidRPr="00610D76">
              <w:rPr>
                <w:rFonts w:ascii="Times New Roman" w:eastAsia="Times New Roman" w:hAnsi="Times New Roman" w:cs="Times New Roman"/>
                <w:sz w:val="18"/>
                <w:szCs w:val="18"/>
                <w:lang w:val="en-GB" w:eastAsia="en-GB"/>
              </w:rPr>
              <w:t>audited 2</w:t>
            </w:r>
            <w:r w:rsidR="00DD5D2F">
              <w:rPr>
                <w:rFonts w:ascii="Times New Roman" w:eastAsia="Times New Roman" w:hAnsi="Times New Roman" w:cs="Times New Roman"/>
                <w:sz w:val="18"/>
                <w:szCs w:val="18"/>
                <w:lang w:val="en-GB" w:eastAsia="en-GB"/>
              </w:rPr>
              <w:t>017</w:t>
            </w:r>
            <w:r w:rsidRPr="00610D76">
              <w:rPr>
                <w:rFonts w:ascii="Times New Roman" w:eastAsia="Times New Roman" w:hAnsi="Times New Roman" w:cs="Times New Roman"/>
                <w:sz w:val="18"/>
                <w:szCs w:val="18"/>
                <w:lang w:val="en-GB" w:eastAsia="en-GB"/>
              </w:rPr>
              <w:t xml:space="preserve"> </w:t>
            </w:r>
            <w:r w:rsidR="005437D6">
              <w:rPr>
                <w:rFonts w:ascii="Times New Roman" w:eastAsia="Times New Roman" w:hAnsi="Times New Roman" w:cs="Times New Roman"/>
                <w:sz w:val="18"/>
                <w:szCs w:val="18"/>
                <w:lang w:val="en-GB" w:eastAsia="en-GB"/>
              </w:rPr>
              <w:t xml:space="preserve">UNDP </w:t>
            </w:r>
            <w:r w:rsidRPr="00610D76">
              <w:rPr>
                <w:rFonts w:ascii="Times New Roman" w:eastAsia="Times New Roman" w:hAnsi="Times New Roman" w:cs="Times New Roman"/>
                <w:sz w:val="18"/>
                <w:szCs w:val="18"/>
                <w:lang w:val="en-GB" w:eastAsia="en-GB"/>
              </w:rPr>
              <w:t>financial statements. T</w:t>
            </w:r>
            <w:r w:rsidR="005437D6">
              <w:rPr>
                <w:rFonts w:ascii="Times New Roman" w:eastAsia="Times New Roman" w:hAnsi="Times New Roman" w:cs="Times New Roman"/>
                <w:sz w:val="18"/>
                <w:szCs w:val="18"/>
                <w:lang w:val="en-GB" w:eastAsia="en-GB"/>
              </w:rPr>
              <w:t>he t</w:t>
            </w:r>
            <w:r w:rsidRPr="00610D76">
              <w:rPr>
                <w:rFonts w:ascii="Times New Roman" w:eastAsia="Times New Roman" w:hAnsi="Times New Roman" w:cs="Times New Roman"/>
                <w:sz w:val="18"/>
                <w:szCs w:val="18"/>
                <w:lang w:val="en-GB" w:eastAsia="en-GB"/>
              </w:rPr>
              <w:t xml:space="preserve">arget for 2017 reflects </w:t>
            </w:r>
            <w:r w:rsidR="005437D6">
              <w:rPr>
                <w:rFonts w:ascii="Times New Roman" w:eastAsia="Times New Roman" w:hAnsi="Times New Roman" w:cs="Times New Roman"/>
                <w:sz w:val="18"/>
                <w:szCs w:val="18"/>
                <w:lang w:val="en-GB" w:eastAsia="en-GB"/>
              </w:rPr>
              <w:t xml:space="preserve">a </w:t>
            </w:r>
            <w:r w:rsidRPr="00610D76">
              <w:rPr>
                <w:rFonts w:ascii="Times New Roman" w:eastAsia="Times New Roman" w:hAnsi="Times New Roman" w:cs="Times New Roman"/>
                <w:sz w:val="18"/>
                <w:szCs w:val="18"/>
                <w:lang w:val="en-GB" w:eastAsia="en-GB"/>
              </w:rPr>
              <w:t>3% estimated inflation on updated pro-forma costs from 2016 actuals.</w:t>
            </w:r>
          </w:p>
        </w:tc>
      </w:tr>
      <w:tr w:rsidR="0090670F" w:rsidRPr="00610D76" w14:paraId="6A0B591D" w14:textId="77777777" w:rsidTr="003B7A9E">
        <w:trPr>
          <w:trHeight w:val="395"/>
        </w:trPr>
        <w:tc>
          <w:tcPr>
            <w:tcW w:w="1376" w:type="dxa"/>
            <w:vMerge/>
            <w:vAlign w:val="center"/>
            <w:hideMark/>
          </w:tcPr>
          <w:p w14:paraId="30CFC800"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399" w:type="dxa"/>
            <w:shd w:val="clear" w:color="000000" w:fill="FFFFFF"/>
            <w:vAlign w:val="center"/>
            <w:hideMark/>
          </w:tcPr>
          <w:p w14:paraId="2E38715B" w14:textId="77777777" w:rsidR="0090670F" w:rsidRPr="00610D76" w:rsidRDefault="0090670F" w:rsidP="0090670F">
            <w:pPr>
              <w:spacing w:after="0" w:line="240" w:lineRule="auto"/>
              <w:jc w:val="center"/>
              <w:rPr>
                <w:rFonts w:ascii="Times New Roman" w:eastAsia="Times New Roman" w:hAnsi="Times New Roman" w:cs="Times New Roman"/>
                <w:b/>
                <w:bCs/>
                <w:sz w:val="18"/>
                <w:szCs w:val="18"/>
                <w:lang w:val="en-GB" w:eastAsia="en-GB"/>
              </w:rPr>
            </w:pPr>
            <w:r w:rsidRPr="00610D76">
              <w:rPr>
                <w:rFonts w:ascii="Times New Roman" w:eastAsia="Times New Roman" w:hAnsi="Times New Roman" w:cs="Times New Roman"/>
                <w:b/>
                <w:bCs/>
                <w:sz w:val="18"/>
                <w:szCs w:val="18"/>
                <w:lang w:val="en-GB" w:eastAsia="en-GB"/>
              </w:rPr>
              <w:t>48</w:t>
            </w:r>
          </w:p>
        </w:tc>
        <w:tc>
          <w:tcPr>
            <w:tcW w:w="4706" w:type="dxa"/>
            <w:shd w:val="clear" w:color="000000" w:fill="FFFFFF"/>
            <w:vAlign w:val="center"/>
            <w:hideMark/>
          </w:tcPr>
          <w:p w14:paraId="4661833B" w14:textId="77777777"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UNDP contribution in kind provided to the resident coordinator system [COMMON QCPR INDICATOR]</w:t>
            </w:r>
          </w:p>
        </w:tc>
        <w:tc>
          <w:tcPr>
            <w:tcW w:w="1260" w:type="dxa"/>
            <w:shd w:val="clear" w:color="000000" w:fill="FFFFFF"/>
            <w:vAlign w:val="center"/>
            <w:hideMark/>
          </w:tcPr>
          <w:p w14:paraId="25F439BD"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TBD</w:t>
            </w:r>
          </w:p>
        </w:tc>
        <w:tc>
          <w:tcPr>
            <w:tcW w:w="1119" w:type="dxa"/>
            <w:shd w:val="clear" w:color="000000" w:fill="FFFFFF"/>
            <w:vAlign w:val="center"/>
            <w:hideMark/>
          </w:tcPr>
          <w:p w14:paraId="2557D031"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43" w:type="dxa"/>
            <w:shd w:val="clear" w:color="000000" w:fill="FFFFFF"/>
            <w:vAlign w:val="center"/>
            <w:hideMark/>
          </w:tcPr>
          <w:p w14:paraId="34DABB0C"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0" w:type="dxa"/>
            <w:shd w:val="clear" w:color="000000" w:fill="FFFFFF"/>
            <w:vAlign w:val="center"/>
            <w:hideMark/>
          </w:tcPr>
          <w:p w14:paraId="46468DA1"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1" w:type="dxa"/>
            <w:shd w:val="clear" w:color="000000" w:fill="FFFFFF"/>
            <w:vAlign w:val="center"/>
            <w:hideMark/>
          </w:tcPr>
          <w:p w14:paraId="1BB44443"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c>
          <w:tcPr>
            <w:tcW w:w="1087" w:type="dxa"/>
            <w:shd w:val="clear" w:color="000000" w:fill="FFFFFF"/>
            <w:vAlign w:val="center"/>
            <w:hideMark/>
          </w:tcPr>
          <w:p w14:paraId="6DAB91F5" w14:textId="77777777" w:rsidR="0090670F" w:rsidRPr="00610D76" w:rsidRDefault="0090670F" w:rsidP="0090670F">
            <w:pPr>
              <w:spacing w:after="0" w:line="240" w:lineRule="auto"/>
              <w:jc w:val="center"/>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sz w:val="18"/>
                <w:szCs w:val="18"/>
                <w:lang w:val="en-GB" w:eastAsia="en-GB"/>
              </w:rPr>
              <w:t>N/A</w:t>
            </w:r>
          </w:p>
        </w:tc>
      </w:tr>
      <w:tr w:rsidR="0090670F" w:rsidRPr="00610D76" w14:paraId="6886A484" w14:textId="77777777" w:rsidTr="003B7A9E">
        <w:trPr>
          <w:trHeight w:val="300"/>
        </w:trPr>
        <w:tc>
          <w:tcPr>
            <w:tcW w:w="1376" w:type="dxa"/>
            <w:vMerge/>
            <w:vAlign w:val="center"/>
            <w:hideMark/>
          </w:tcPr>
          <w:p w14:paraId="5066AA24" w14:textId="77777777" w:rsidR="0090670F" w:rsidRPr="00610D76" w:rsidRDefault="0090670F" w:rsidP="0090670F">
            <w:pPr>
              <w:spacing w:after="0" w:line="240" w:lineRule="auto"/>
              <w:rPr>
                <w:rFonts w:ascii="Times New Roman" w:eastAsia="Times New Roman" w:hAnsi="Times New Roman" w:cs="Times New Roman"/>
                <w:color w:val="000000"/>
                <w:sz w:val="18"/>
                <w:szCs w:val="18"/>
                <w:lang w:val="en-GB" w:eastAsia="en-GB"/>
              </w:rPr>
            </w:pPr>
          </w:p>
        </w:tc>
        <w:tc>
          <w:tcPr>
            <w:tcW w:w="11775" w:type="dxa"/>
            <w:gridSpan w:val="8"/>
            <w:shd w:val="clear" w:color="000000" w:fill="D9D9D9"/>
            <w:vAlign w:val="center"/>
            <w:hideMark/>
          </w:tcPr>
          <w:p w14:paraId="0D9A038B" w14:textId="0D7A8658" w:rsidR="0090670F" w:rsidRPr="00610D76" w:rsidRDefault="0090670F" w:rsidP="0090670F">
            <w:pPr>
              <w:spacing w:after="0" w:line="240" w:lineRule="auto"/>
              <w:rPr>
                <w:rFonts w:ascii="Times New Roman" w:eastAsia="Times New Roman" w:hAnsi="Times New Roman" w:cs="Times New Roman"/>
                <w:sz w:val="18"/>
                <w:szCs w:val="18"/>
                <w:lang w:val="en-GB" w:eastAsia="en-GB"/>
              </w:rPr>
            </w:pPr>
            <w:r w:rsidRPr="00610D76">
              <w:rPr>
                <w:rFonts w:ascii="Times New Roman" w:eastAsia="Times New Roman" w:hAnsi="Times New Roman" w:cs="Times New Roman"/>
                <w:b/>
                <w:bCs/>
                <w:sz w:val="18"/>
                <w:szCs w:val="18"/>
                <w:lang w:val="en-GB" w:eastAsia="en-GB"/>
              </w:rPr>
              <w:t>Note</w:t>
            </w:r>
            <w:r w:rsidRPr="00610D76">
              <w:rPr>
                <w:rFonts w:ascii="Times New Roman" w:eastAsia="Times New Roman" w:hAnsi="Times New Roman" w:cs="Times New Roman"/>
                <w:sz w:val="18"/>
                <w:szCs w:val="18"/>
                <w:lang w:val="en-GB" w:eastAsia="en-GB"/>
              </w:rPr>
              <w:t xml:space="preserve">: UNDP cannot report on IRRF indicator 48 </w:t>
            </w:r>
            <w:r w:rsidR="005437D6">
              <w:rPr>
                <w:rFonts w:ascii="Times New Roman" w:eastAsia="Times New Roman" w:hAnsi="Times New Roman" w:cs="Times New Roman"/>
                <w:sz w:val="18"/>
                <w:szCs w:val="18"/>
                <w:lang w:val="en-GB" w:eastAsia="en-GB"/>
              </w:rPr>
              <w:t>since</w:t>
            </w:r>
            <w:r w:rsidR="005437D6" w:rsidRPr="00610D76">
              <w:rPr>
                <w:rFonts w:ascii="Times New Roman" w:eastAsia="Times New Roman" w:hAnsi="Times New Roman" w:cs="Times New Roman"/>
                <w:sz w:val="18"/>
                <w:szCs w:val="18"/>
                <w:lang w:val="en-GB" w:eastAsia="en-GB"/>
              </w:rPr>
              <w:t xml:space="preserve"> </w:t>
            </w:r>
            <w:r w:rsidRPr="00610D76">
              <w:rPr>
                <w:rFonts w:ascii="Times New Roman" w:eastAsia="Times New Roman" w:hAnsi="Times New Roman" w:cs="Times New Roman"/>
                <w:sz w:val="18"/>
                <w:szCs w:val="18"/>
                <w:lang w:val="en-GB" w:eastAsia="en-GB"/>
              </w:rPr>
              <w:t>there is no common UNDP methodology developed that captures in-kind contributions to the R</w:t>
            </w:r>
            <w:r w:rsidR="00CD1597">
              <w:rPr>
                <w:rFonts w:ascii="Times New Roman" w:eastAsia="Times New Roman" w:hAnsi="Times New Roman" w:cs="Times New Roman"/>
                <w:sz w:val="18"/>
                <w:szCs w:val="18"/>
                <w:lang w:val="en-GB" w:eastAsia="en-GB"/>
              </w:rPr>
              <w:t xml:space="preserve">esident </w:t>
            </w:r>
            <w:r w:rsidRPr="00610D76">
              <w:rPr>
                <w:rFonts w:ascii="Times New Roman" w:eastAsia="Times New Roman" w:hAnsi="Times New Roman" w:cs="Times New Roman"/>
                <w:sz w:val="18"/>
                <w:szCs w:val="18"/>
                <w:lang w:val="en-GB" w:eastAsia="en-GB"/>
              </w:rPr>
              <w:t>C</w:t>
            </w:r>
            <w:r w:rsidR="00CD1597">
              <w:rPr>
                <w:rFonts w:ascii="Times New Roman" w:eastAsia="Times New Roman" w:hAnsi="Times New Roman" w:cs="Times New Roman"/>
                <w:sz w:val="18"/>
                <w:szCs w:val="18"/>
                <w:lang w:val="en-GB" w:eastAsia="en-GB"/>
              </w:rPr>
              <w:t>oordinator</w:t>
            </w:r>
            <w:r w:rsidRPr="00610D76">
              <w:rPr>
                <w:rFonts w:ascii="Times New Roman" w:eastAsia="Times New Roman" w:hAnsi="Times New Roman" w:cs="Times New Roman"/>
                <w:sz w:val="18"/>
                <w:szCs w:val="18"/>
                <w:lang w:val="en-GB" w:eastAsia="en-GB"/>
              </w:rPr>
              <w:t xml:space="preserve"> system</w:t>
            </w:r>
            <w:r w:rsidR="005437D6">
              <w:rPr>
                <w:rFonts w:ascii="Times New Roman" w:eastAsia="Times New Roman" w:hAnsi="Times New Roman" w:cs="Times New Roman"/>
                <w:sz w:val="18"/>
                <w:szCs w:val="18"/>
                <w:lang w:val="en-GB" w:eastAsia="en-GB"/>
              </w:rPr>
              <w:t>.</w:t>
            </w:r>
          </w:p>
        </w:tc>
      </w:tr>
    </w:tbl>
    <w:p w14:paraId="10623E90" w14:textId="77777777" w:rsidR="002B3B98" w:rsidRPr="00610D76" w:rsidRDefault="002B3B98" w:rsidP="002B3B98">
      <w:pPr>
        <w:rPr>
          <w:rFonts w:ascii="Times New Roman" w:eastAsia="SimSun" w:hAnsi="Times New Roman" w:cs="Times New Roman"/>
        </w:rPr>
      </w:pPr>
    </w:p>
    <w:sectPr w:rsidR="002B3B98" w:rsidRPr="00610D76" w:rsidSect="00690FA0">
      <w:pgSz w:w="15840" w:h="12240" w:orient="landscape"/>
      <w:pgMar w:top="1440" w:right="1440" w:bottom="22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DC31" w14:textId="77777777" w:rsidR="008132E0" w:rsidRDefault="008132E0" w:rsidP="00591EBF">
      <w:pPr>
        <w:spacing w:after="0" w:line="240" w:lineRule="auto"/>
      </w:pPr>
      <w:r>
        <w:separator/>
      </w:r>
    </w:p>
  </w:endnote>
  <w:endnote w:type="continuationSeparator" w:id="0">
    <w:p w14:paraId="1962B629" w14:textId="77777777" w:rsidR="008132E0" w:rsidRDefault="008132E0" w:rsidP="00591EBF">
      <w:pPr>
        <w:spacing w:after="0" w:line="240" w:lineRule="auto"/>
      </w:pPr>
      <w:r>
        <w:continuationSeparator/>
      </w:r>
    </w:p>
  </w:endnote>
  <w:endnote w:type="continuationNotice" w:id="1">
    <w:p w14:paraId="55F68B47" w14:textId="77777777" w:rsidR="008132E0" w:rsidRDefault="00813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871360"/>
      <w:docPartObj>
        <w:docPartGallery w:val="Page Numbers (Bottom of Page)"/>
        <w:docPartUnique/>
      </w:docPartObj>
    </w:sdtPr>
    <w:sdtEndPr>
      <w:rPr>
        <w:noProof/>
      </w:rPr>
    </w:sdtEndPr>
    <w:sdtContent>
      <w:p w14:paraId="2586ED6C" w14:textId="6D95FA1E" w:rsidR="00B11424" w:rsidRDefault="00B11424">
        <w:pPr>
          <w:pStyle w:val="Footer"/>
          <w:jc w:val="right"/>
        </w:pPr>
        <w:r>
          <w:fldChar w:fldCharType="begin"/>
        </w:r>
        <w:r>
          <w:instrText xml:space="preserve"> PAGE   \* MERGEFORMAT </w:instrText>
        </w:r>
        <w:r>
          <w:fldChar w:fldCharType="separate"/>
        </w:r>
        <w:r>
          <w:rPr>
            <w:noProof/>
          </w:rPr>
          <w:t>53</w:t>
        </w:r>
        <w:r>
          <w:rPr>
            <w:noProof/>
          </w:rPr>
          <w:fldChar w:fldCharType="end"/>
        </w:r>
      </w:p>
    </w:sdtContent>
  </w:sdt>
  <w:p w14:paraId="444F1077" w14:textId="77777777" w:rsidR="00B11424" w:rsidRDefault="00B11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D8B6" w14:textId="77777777" w:rsidR="008132E0" w:rsidRDefault="008132E0" w:rsidP="00591EBF">
      <w:pPr>
        <w:spacing w:after="0" w:line="240" w:lineRule="auto"/>
      </w:pPr>
      <w:r>
        <w:separator/>
      </w:r>
    </w:p>
  </w:footnote>
  <w:footnote w:type="continuationSeparator" w:id="0">
    <w:p w14:paraId="57688A20" w14:textId="77777777" w:rsidR="008132E0" w:rsidRDefault="008132E0" w:rsidP="00591EBF">
      <w:pPr>
        <w:spacing w:after="0" w:line="240" w:lineRule="auto"/>
      </w:pPr>
      <w:r>
        <w:continuationSeparator/>
      </w:r>
    </w:p>
  </w:footnote>
  <w:footnote w:type="continuationNotice" w:id="1">
    <w:p w14:paraId="550D059E" w14:textId="77777777" w:rsidR="008132E0" w:rsidRDefault="008132E0">
      <w:pPr>
        <w:spacing w:after="0" w:line="240" w:lineRule="auto"/>
      </w:pPr>
    </w:p>
  </w:footnote>
  <w:footnote w:id="2">
    <w:p w14:paraId="3DB1E987" w14:textId="0B5144E6" w:rsidR="00B11424" w:rsidRPr="00793599" w:rsidRDefault="00B11424" w:rsidP="00591EBF">
      <w:pPr>
        <w:pStyle w:val="FootnoteText"/>
      </w:pPr>
      <w:r w:rsidRPr="00D976A1">
        <w:rPr>
          <w:rStyle w:val="FootnoteReference"/>
          <w:color w:val="FFFFFF" w:themeColor="background1"/>
        </w:rPr>
        <w:footnoteRef/>
      </w:r>
      <w:r>
        <w:t xml:space="preserve"> </w:t>
      </w:r>
      <w:r w:rsidRPr="002C5BFD">
        <w:rPr>
          <w:rFonts w:ascii="Calibri" w:eastAsia="Calibri" w:hAnsi="Calibri"/>
          <w:sz w:val="14"/>
          <w:szCs w:val="14"/>
        </w:rPr>
        <w:t>(</w:t>
      </w:r>
      <w:r w:rsidRPr="002C5BFD">
        <w:rPr>
          <w:rFonts w:ascii="Calibri" w:eastAsia="SimSun" w:hAnsi="Calibri"/>
          <w:sz w:val="14"/>
          <w:szCs w:val="14"/>
          <w:lang w:eastAsia="zh-CN"/>
        </w:rPr>
        <w:t>*</w:t>
      </w:r>
      <w:r>
        <w:rPr>
          <w:rFonts w:ascii="Calibri" w:eastAsia="SimSun" w:hAnsi="Calibri"/>
          <w:sz w:val="14"/>
          <w:szCs w:val="14"/>
          <w:lang w:eastAsia="zh-CN"/>
        </w:rPr>
        <w:t>D</w:t>
      </w:r>
      <w:r w:rsidRPr="002C5BFD">
        <w:rPr>
          <w:rFonts w:ascii="Calibri" w:eastAsia="SimSun" w:hAnsi="Calibri"/>
          <w:sz w:val="14"/>
          <w:szCs w:val="14"/>
          <w:lang w:eastAsia="zh-CN"/>
        </w:rPr>
        <w:t>enotes that the baseline year is the year specified or latest data available</w:t>
      </w:r>
      <w:r>
        <w:rPr>
          <w:rFonts w:ascii="Calibri" w:eastAsia="SimSun" w:hAnsi="Calibri"/>
          <w:sz w:val="14"/>
          <w:szCs w:val="14"/>
          <w:lang w:eastAsia="zh-CN"/>
        </w:rPr>
        <w:t>.</w:t>
      </w:r>
      <w:r w:rsidRPr="002C5BFD">
        <w:rPr>
          <w:rFonts w:ascii="Calibri" w:eastAsia="Calibri" w:hAnsi="Calibr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2399" w14:textId="14D21140" w:rsidR="00B11424" w:rsidRPr="00C370CF" w:rsidRDefault="008132E0">
    <w:pPr>
      <w:pBdr>
        <w:left w:val="single" w:sz="12" w:space="11" w:color="5B9BD5" w:themeColor="accent1"/>
      </w:pBdr>
      <w:tabs>
        <w:tab w:val="left" w:pos="3620"/>
        <w:tab w:val="left" w:pos="3964"/>
      </w:tabs>
      <w:spacing w:after="0"/>
      <w:rPr>
        <w:rFonts w:ascii="Times New Roman" w:eastAsiaTheme="majorEastAsia" w:hAnsi="Times New Roman" w:cs="Times New Roman"/>
        <w:color w:val="2E74B5" w:themeColor="accent1" w:themeShade="BF"/>
        <w:sz w:val="26"/>
        <w:szCs w:val="26"/>
      </w:rPr>
    </w:pPr>
    <w:sdt>
      <w:sdtPr>
        <w:rPr>
          <w:rFonts w:ascii="Times New Roman" w:eastAsiaTheme="majorEastAsia" w:hAnsi="Times New Roman" w:cs="Times New Roman"/>
          <w:color w:val="2E74B5" w:themeColor="accent1" w:themeShade="BF"/>
          <w:sz w:val="26"/>
          <w:szCs w:val="26"/>
        </w:rPr>
        <w:alias w:val="Title"/>
        <w:tag w:val=""/>
        <w:id w:val="545951513"/>
        <w:dataBinding w:prefixMappings="xmlns:ns0='http://purl.org/dc/elements/1.1/' xmlns:ns1='http://schemas.openxmlformats.org/package/2006/metadata/core-properties' " w:xpath="/ns1:coreProperties[1]/ns0:title[1]" w:storeItemID="{6C3C8BC8-F283-45AE-878A-BAB7291924A1}"/>
        <w:text/>
      </w:sdtPr>
      <w:sdtEndPr/>
      <w:sdtContent>
        <w:r w:rsidR="00B11424" w:rsidRPr="00C370CF">
          <w:rPr>
            <w:rFonts w:ascii="Times New Roman" w:eastAsiaTheme="majorEastAsia" w:hAnsi="Times New Roman" w:cs="Times New Roman"/>
            <w:color w:val="2E74B5" w:themeColor="accent1" w:themeShade="BF"/>
            <w:sz w:val="26"/>
            <w:szCs w:val="26"/>
          </w:rPr>
          <w:t>Annex 2: Integrated Results and Resources Framework (IRRF) Methodology and 201</w:t>
        </w:r>
        <w:r w:rsidR="00B11424">
          <w:rPr>
            <w:rFonts w:ascii="Times New Roman" w:eastAsiaTheme="majorEastAsia" w:hAnsi="Times New Roman" w:cs="Times New Roman"/>
            <w:color w:val="2E74B5" w:themeColor="accent1" w:themeShade="BF"/>
            <w:sz w:val="26"/>
            <w:szCs w:val="26"/>
          </w:rPr>
          <w:t>7</w:t>
        </w:r>
        <w:r w:rsidR="00B11424" w:rsidRPr="00C370CF">
          <w:rPr>
            <w:rFonts w:ascii="Times New Roman" w:eastAsiaTheme="majorEastAsia" w:hAnsi="Times New Roman" w:cs="Times New Roman"/>
            <w:color w:val="2E74B5" w:themeColor="accent1" w:themeShade="BF"/>
            <w:sz w:val="26"/>
            <w:szCs w:val="26"/>
          </w:rPr>
          <w:t xml:space="preserve"> Results</w:t>
        </w:r>
      </w:sdtContent>
    </w:sdt>
  </w:p>
  <w:p w14:paraId="1F6C7D39" w14:textId="77777777" w:rsidR="00B11424" w:rsidRDefault="00B11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32A"/>
    <w:multiLevelType w:val="hybridMultilevel"/>
    <w:tmpl w:val="B81CB344"/>
    <w:lvl w:ilvl="0" w:tplc="5A968D08">
      <w:start w:val="1"/>
      <w:numFmt w:val="lowerLetter"/>
      <w:lvlText w:val="%1)"/>
      <w:lvlJc w:val="left"/>
      <w:pPr>
        <w:ind w:left="720" w:hanging="360"/>
      </w:pPr>
      <w:rPr>
        <w:rFonts w:ascii="Calibri" w:hAnsi="Calibri"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548EB"/>
    <w:multiLevelType w:val="hybridMultilevel"/>
    <w:tmpl w:val="37A03F2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11C05"/>
    <w:multiLevelType w:val="hybridMultilevel"/>
    <w:tmpl w:val="41027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3A80"/>
    <w:multiLevelType w:val="hybridMultilevel"/>
    <w:tmpl w:val="CDACE258"/>
    <w:lvl w:ilvl="0" w:tplc="9A9E4F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B46A8"/>
    <w:multiLevelType w:val="hybridMultilevel"/>
    <w:tmpl w:val="4844A6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A3C0B"/>
    <w:multiLevelType w:val="hybridMultilevel"/>
    <w:tmpl w:val="751E7A0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97DBA"/>
    <w:multiLevelType w:val="hybridMultilevel"/>
    <w:tmpl w:val="291470A6"/>
    <w:lvl w:ilvl="0" w:tplc="8ECA591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767917"/>
    <w:multiLevelType w:val="hybridMultilevel"/>
    <w:tmpl w:val="BCEC5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1108A"/>
    <w:multiLevelType w:val="hybridMultilevel"/>
    <w:tmpl w:val="4774B688"/>
    <w:lvl w:ilvl="0" w:tplc="2A72E0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3A2185"/>
    <w:multiLevelType w:val="hybridMultilevel"/>
    <w:tmpl w:val="D4428D18"/>
    <w:lvl w:ilvl="0" w:tplc="7BC0F7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6638F7"/>
    <w:multiLevelType w:val="hybridMultilevel"/>
    <w:tmpl w:val="07FEF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44D37"/>
    <w:multiLevelType w:val="hybridMultilevel"/>
    <w:tmpl w:val="B7444170"/>
    <w:lvl w:ilvl="0" w:tplc="04090017">
      <w:start w:val="1"/>
      <w:numFmt w:val="lowerLetter"/>
      <w:lvlText w:val="%1)"/>
      <w:lvlJc w:val="left"/>
      <w:pPr>
        <w:ind w:left="720" w:hanging="360"/>
      </w:pPr>
      <w:rPr>
        <w:rFonts w:hint="default"/>
        <w:b w:val="0"/>
      </w:rPr>
    </w:lvl>
    <w:lvl w:ilvl="1" w:tplc="3FC6EF16">
      <w:start w:val="1"/>
      <w:numFmt w:val="lowerLetter"/>
      <w:lvlText w:val="%2."/>
      <w:lvlJc w:val="left"/>
      <w:pPr>
        <w:ind w:left="576" w:hanging="288"/>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B22C5"/>
    <w:multiLevelType w:val="hybridMultilevel"/>
    <w:tmpl w:val="2A1CFC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FE596B"/>
    <w:multiLevelType w:val="hybridMultilevel"/>
    <w:tmpl w:val="FF1C7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122C4"/>
    <w:multiLevelType w:val="hybridMultilevel"/>
    <w:tmpl w:val="BFD00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D7D7A"/>
    <w:multiLevelType w:val="hybridMultilevel"/>
    <w:tmpl w:val="C2F6ED34"/>
    <w:lvl w:ilvl="0" w:tplc="98880C78">
      <w:start w:val="1"/>
      <w:numFmt w:val="lowerLetter"/>
      <w:lvlText w:val="%1)"/>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C7010C"/>
    <w:multiLevelType w:val="hybridMultilevel"/>
    <w:tmpl w:val="1DC226DC"/>
    <w:lvl w:ilvl="0" w:tplc="A5787DBC">
      <w:start w:val="1"/>
      <w:numFmt w:val="lowerLetter"/>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17FE7"/>
    <w:multiLevelType w:val="hybridMultilevel"/>
    <w:tmpl w:val="ED465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AD447E"/>
    <w:multiLevelType w:val="hybridMultilevel"/>
    <w:tmpl w:val="A0E27998"/>
    <w:lvl w:ilvl="0" w:tplc="9A9E4F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627E4"/>
    <w:multiLevelType w:val="hybridMultilevel"/>
    <w:tmpl w:val="30824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B2DF1"/>
    <w:multiLevelType w:val="hybridMultilevel"/>
    <w:tmpl w:val="38601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5114A"/>
    <w:multiLevelType w:val="hybridMultilevel"/>
    <w:tmpl w:val="F912D0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C40B5"/>
    <w:multiLevelType w:val="hybridMultilevel"/>
    <w:tmpl w:val="BEC2D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D60C9"/>
    <w:multiLevelType w:val="hybridMultilevel"/>
    <w:tmpl w:val="8BFCE8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1513DA"/>
    <w:multiLevelType w:val="hybridMultilevel"/>
    <w:tmpl w:val="E4BA56EC"/>
    <w:lvl w:ilvl="0" w:tplc="2528CF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63321"/>
    <w:multiLevelType w:val="hybridMultilevel"/>
    <w:tmpl w:val="2C2866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96042"/>
    <w:multiLevelType w:val="hybridMultilevel"/>
    <w:tmpl w:val="B0A8C008"/>
    <w:lvl w:ilvl="0" w:tplc="04090017">
      <w:start w:val="1"/>
      <w:numFmt w:val="lowerLetter"/>
      <w:lvlText w:val="%1)"/>
      <w:lvlJc w:val="left"/>
      <w:pPr>
        <w:ind w:left="360" w:hanging="360"/>
      </w:pPr>
      <w:rPr>
        <w:rFonts w:hint="default"/>
      </w:rPr>
    </w:lvl>
    <w:lvl w:ilvl="1" w:tplc="2B92E120">
      <w:start w:val="6"/>
      <w:numFmt w:val="lowerRoman"/>
      <w:lvlText w:val="%2."/>
      <w:lvlJc w:val="righ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28" w15:restartNumberingAfterBreak="0">
    <w:nsid w:val="391460CD"/>
    <w:multiLevelType w:val="hybridMultilevel"/>
    <w:tmpl w:val="DCDA541C"/>
    <w:lvl w:ilvl="0" w:tplc="7BC0F7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0F66D8"/>
    <w:multiLevelType w:val="hybridMultilevel"/>
    <w:tmpl w:val="9F4EDF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9B4692"/>
    <w:multiLevelType w:val="hybridMultilevel"/>
    <w:tmpl w:val="246244AC"/>
    <w:lvl w:ilvl="0" w:tplc="04090017">
      <w:start w:val="1"/>
      <w:numFmt w:val="lowerLetter"/>
      <w:lvlText w:val="%1)"/>
      <w:lvlJc w:val="left"/>
      <w:pPr>
        <w:ind w:left="360" w:hanging="360"/>
      </w:pPr>
    </w:lvl>
    <w:lvl w:ilvl="1" w:tplc="CF5EEE0A">
      <w:start w:val="1"/>
      <w:numFmt w:val="lowerRoman"/>
      <w:lvlText w:val="%2."/>
      <w:lvlJc w:val="righ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983872"/>
    <w:multiLevelType w:val="hybridMultilevel"/>
    <w:tmpl w:val="3C06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060D48"/>
    <w:multiLevelType w:val="hybridMultilevel"/>
    <w:tmpl w:val="C8223DCE"/>
    <w:lvl w:ilvl="0" w:tplc="7BC0F79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D52AB4"/>
    <w:multiLevelType w:val="hybridMultilevel"/>
    <w:tmpl w:val="FEA0E328"/>
    <w:lvl w:ilvl="0" w:tplc="04090017">
      <w:start w:val="1"/>
      <w:numFmt w:val="lowerLetter"/>
      <w:lvlText w:val="%1)"/>
      <w:lvlJc w:val="left"/>
      <w:pPr>
        <w:ind w:left="360" w:hanging="360"/>
      </w:pPr>
    </w:lvl>
    <w:lvl w:ilvl="1" w:tplc="CF5EEE0A">
      <w:start w:val="1"/>
      <w:numFmt w:val="lowerRoman"/>
      <w:lvlText w:val="%2."/>
      <w:lvlJc w:val="righ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81525F"/>
    <w:multiLevelType w:val="hybridMultilevel"/>
    <w:tmpl w:val="AE84A4D4"/>
    <w:lvl w:ilvl="0" w:tplc="A9CA43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7B94BEA"/>
    <w:multiLevelType w:val="hybridMultilevel"/>
    <w:tmpl w:val="145A2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9FC1E1A"/>
    <w:multiLevelType w:val="hybridMultilevel"/>
    <w:tmpl w:val="D6BEE69E"/>
    <w:lvl w:ilvl="0" w:tplc="4068521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5019CC"/>
    <w:multiLevelType w:val="hybridMultilevel"/>
    <w:tmpl w:val="018CA2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9" w15:restartNumberingAfterBreak="0">
    <w:nsid w:val="4E4C1190"/>
    <w:multiLevelType w:val="hybridMultilevel"/>
    <w:tmpl w:val="4FFA81D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0591DB5"/>
    <w:multiLevelType w:val="hybridMultilevel"/>
    <w:tmpl w:val="B4CC7B2A"/>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509C3E0F"/>
    <w:multiLevelType w:val="hybridMultilevel"/>
    <w:tmpl w:val="1E76F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2C3837"/>
    <w:multiLevelType w:val="hybridMultilevel"/>
    <w:tmpl w:val="C852A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F84A04"/>
    <w:multiLevelType w:val="hybridMultilevel"/>
    <w:tmpl w:val="2A00C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D43F8C"/>
    <w:multiLevelType w:val="hybridMultilevel"/>
    <w:tmpl w:val="51442F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965891"/>
    <w:multiLevelType w:val="hybridMultilevel"/>
    <w:tmpl w:val="B6788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BB2132"/>
    <w:multiLevelType w:val="hybridMultilevel"/>
    <w:tmpl w:val="B23E84EE"/>
    <w:lvl w:ilvl="0" w:tplc="4B708BB2">
      <w:start w:val="1"/>
      <w:numFmt w:val="lowerRoman"/>
      <w:lvlText w:val="%1."/>
      <w:lvlJc w:val="righ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9F3DD9"/>
    <w:multiLevelType w:val="hybridMultilevel"/>
    <w:tmpl w:val="D4B01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D5407C"/>
    <w:multiLevelType w:val="hybridMultilevel"/>
    <w:tmpl w:val="52B2F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87550C"/>
    <w:multiLevelType w:val="hybridMultilevel"/>
    <w:tmpl w:val="E2544E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3B48D9"/>
    <w:multiLevelType w:val="hybridMultilevel"/>
    <w:tmpl w:val="784C7010"/>
    <w:lvl w:ilvl="0" w:tplc="B7BC311E">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8232A7"/>
    <w:multiLevelType w:val="hybridMultilevel"/>
    <w:tmpl w:val="423687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C64D66"/>
    <w:multiLevelType w:val="hybridMultilevel"/>
    <w:tmpl w:val="C7C44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6C3AEF"/>
    <w:multiLevelType w:val="hybridMultilevel"/>
    <w:tmpl w:val="2F2AB0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A533B9"/>
    <w:multiLevelType w:val="hybridMultilevel"/>
    <w:tmpl w:val="30164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291025"/>
    <w:multiLevelType w:val="hybridMultilevel"/>
    <w:tmpl w:val="D6D65C5C"/>
    <w:lvl w:ilvl="0" w:tplc="0B96B4D4">
      <w:start w:val="1"/>
      <w:numFmt w:val="lowerRoman"/>
      <w:lvlText w:val="%1."/>
      <w:lvlJc w:val="right"/>
      <w:pPr>
        <w:ind w:left="648" w:hanging="288"/>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57" w15:restartNumberingAfterBreak="0">
    <w:nsid w:val="713B3121"/>
    <w:multiLevelType w:val="hybridMultilevel"/>
    <w:tmpl w:val="FC2019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F055C9"/>
    <w:multiLevelType w:val="hybridMultilevel"/>
    <w:tmpl w:val="BAEC6BF0"/>
    <w:lvl w:ilvl="0" w:tplc="E49857E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BB08DC"/>
    <w:multiLevelType w:val="hybridMultilevel"/>
    <w:tmpl w:val="3968BC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7C16703"/>
    <w:multiLevelType w:val="hybridMultilevel"/>
    <w:tmpl w:val="3C32B1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4D7E4F"/>
    <w:multiLevelType w:val="hybridMultilevel"/>
    <w:tmpl w:val="B32295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40518C"/>
    <w:multiLevelType w:val="hybridMultilevel"/>
    <w:tmpl w:val="5B4E3C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5636D8"/>
    <w:multiLevelType w:val="hybridMultilevel"/>
    <w:tmpl w:val="677C65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C6B787F"/>
    <w:multiLevelType w:val="hybridMultilevel"/>
    <w:tmpl w:val="4774B688"/>
    <w:lvl w:ilvl="0" w:tplc="2A72E0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F23255D"/>
    <w:multiLevelType w:val="hybridMultilevel"/>
    <w:tmpl w:val="119CFE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FDA3231"/>
    <w:multiLevelType w:val="hybridMultilevel"/>
    <w:tmpl w:val="1E5AAC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8"/>
  </w:num>
  <w:num w:numId="3">
    <w:abstractNumId w:val="51"/>
  </w:num>
  <w:num w:numId="4">
    <w:abstractNumId w:val="11"/>
  </w:num>
  <w:num w:numId="5">
    <w:abstractNumId w:val="40"/>
  </w:num>
  <w:num w:numId="6">
    <w:abstractNumId w:val="46"/>
  </w:num>
  <w:num w:numId="7">
    <w:abstractNumId w:val="26"/>
  </w:num>
  <w:num w:numId="8">
    <w:abstractNumId w:val="31"/>
  </w:num>
  <w:num w:numId="9">
    <w:abstractNumId w:val="56"/>
  </w:num>
  <w:num w:numId="10">
    <w:abstractNumId w:val="32"/>
  </w:num>
  <w:num w:numId="11">
    <w:abstractNumId w:val="9"/>
  </w:num>
  <w:num w:numId="12">
    <w:abstractNumId w:val="28"/>
  </w:num>
  <w:num w:numId="13">
    <w:abstractNumId w:val="58"/>
  </w:num>
  <w:num w:numId="14">
    <w:abstractNumId w:val="49"/>
  </w:num>
  <w:num w:numId="15">
    <w:abstractNumId w:val="57"/>
  </w:num>
  <w:num w:numId="16">
    <w:abstractNumId w:val="63"/>
  </w:num>
  <w:num w:numId="17">
    <w:abstractNumId w:val="10"/>
  </w:num>
  <w:num w:numId="18">
    <w:abstractNumId w:val="47"/>
  </w:num>
  <w:num w:numId="19">
    <w:abstractNumId w:val="29"/>
  </w:num>
  <w:num w:numId="20">
    <w:abstractNumId w:val="19"/>
  </w:num>
  <w:num w:numId="21">
    <w:abstractNumId w:val="13"/>
  </w:num>
  <w:num w:numId="22">
    <w:abstractNumId w:val="20"/>
  </w:num>
  <w:num w:numId="23">
    <w:abstractNumId w:val="41"/>
  </w:num>
  <w:num w:numId="24">
    <w:abstractNumId w:val="18"/>
  </w:num>
  <w:num w:numId="25">
    <w:abstractNumId w:val="66"/>
  </w:num>
  <w:num w:numId="26">
    <w:abstractNumId w:val="3"/>
  </w:num>
  <w:num w:numId="27">
    <w:abstractNumId w:val="39"/>
  </w:num>
  <w:num w:numId="28">
    <w:abstractNumId w:val="33"/>
  </w:num>
  <w:num w:numId="29">
    <w:abstractNumId w:val="30"/>
  </w:num>
  <w:num w:numId="30">
    <w:abstractNumId w:val="45"/>
  </w:num>
  <w:num w:numId="31">
    <w:abstractNumId w:val="14"/>
  </w:num>
  <w:num w:numId="32">
    <w:abstractNumId w:val="17"/>
  </w:num>
  <w:num w:numId="33">
    <w:abstractNumId w:val="25"/>
  </w:num>
  <w:num w:numId="34">
    <w:abstractNumId w:val="16"/>
  </w:num>
  <w:num w:numId="35">
    <w:abstractNumId w:val="22"/>
  </w:num>
  <w:num w:numId="36">
    <w:abstractNumId w:val="37"/>
  </w:num>
  <w:num w:numId="37">
    <w:abstractNumId w:val="2"/>
  </w:num>
  <w:num w:numId="38">
    <w:abstractNumId w:val="61"/>
  </w:num>
  <w:num w:numId="39">
    <w:abstractNumId w:val="0"/>
  </w:num>
  <w:num w:numId="40">
    <w:abstractNumId w:val="4"/>
  </w:num>
  <w:num w:numId="41">
    <w:abstractNumId w:val="23"/>
  </w:num>
  <w:num w:numId="42">
    <w:abstractNumId w:val="54"/>
  </w:num>
  <w:num w:numId="43">
    <w:abstractNumId w:val="35"/>
  </w:num>
  <w:num w:numId="44">
    <w:abstractNumId w:val="6"/>
  </w:num>
  <w:num w:numId="45">
    <w:abstractNumId w:val="38"/>
  </w:num>
  <w:num w:numId="46">
    <w:abstractNumId w:val="27"/>
  </w:num>
  <w:num w:numId="47">
    <w:abstractNumId w:val="34"/>
  </w:num>
  <w:num w:numId="48">
    <w:abstractNumId w:val="8"/>
  </w:num>
  <w:num w:numId="49">
    <w:abstractNumId w:val="42"/>
  </w:num>
  <w:num w:numId="50">
    <w:abstractNumId w:val="43"/>
  </w:num>
  <w:num w:numId="51">
    <w:abstractNumId w:val="24"/>
  </w:num>
  <w:num w:numId="52">
    <w:abstractNumId w:val="7"/>
  </w:num>
  <w:num w:numId="53">
    <w:abstractNumId w:val="53"/>
  </w:num>
  <w:num w:numId="54">
    <w:abstractNumId w:val="36"/>
  </w:num>
  <w:num w:numId="55">
    <w:abstractNumId w:val="1"/>
  </w:num>
  <w:num w:numId="56">
    <w:abstractNumId w:val="5"/>
  </w:num>
  <w:num w:numId="57">
    <w:abstractNumId w:val="65"/>
  </w:num>
  <w:num w:numId="58">
    <w:abstractNumId w:val="64"/>
  </w:num>
  <w:num w:numId="59">
    <w:abstractNumId w:val="44"/>
  </w:num>
  <w:num w:numId="60">
    <w:abstractNumId w:val="50"/>
  </w:num>
  <w:num w:numId="61">
    <w:abstractNumId w:val="62"/>
  </w:num>
  <w:num w:numId="62">
    <w:abstractNumId w:val="60"/>
  </w:num>
  <w:num w:numId="63">
    <w:abstractNumId w:val="12"/>
  </w:num>
  <w:num w:numId="64">
    <w:abstractNumId w:val="21"/>
  </w:num>
  <w:num w:numId="65">
    <w:abstractNumId w:val="59"/>
  </w:num>
  <w:num w:numId="66">
    <w:abstractNumId w:val="52"/>
  </w:num>
  <w:num w:numId="67">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8A"/>
    <w:rsid w:val="00002962"/>
    <w:rsid w:val="00004407"/>
    <w:rsid w:val="00004973"/>
    <w:rsid w:val="0000685E"/>
    <w:rsid w:val="0000783F"/>
    <w:rsid w:val="00010CAA"/>
    <w:rsid w:val="0001243E"/>
    <w:rsid w:val="000157E5"/>
    <w:rsid w:val="00016405"/>
    <w:rsid w:val="00016A90"/>
    <w:rsid w:val="0002237E"/>
    <w:rsid w:val="00022D57"/>
    <w:rsid w:val="00022DE6"/>
    <w:rsid w:val="00024BCF"/>
    <w:rsid w:val="0002640D"/>
    <w:rsid w:val="0002727B"/>
    <w:rsid w:val="0002791D"/>
    <w:rsid w:val="00027C17"/>
    <w:rsid w:val="00030E7E"/>
    <w:rsid w:val="00032360"/>
    <w:rsid w:val="00032823"/>
    <w:rsid w:val="00032CEE"/>
    <w:rsid w:val="000339BF"/>
    <w:rsid w:val="000354CD"/>
    <w:rsid w:val="0003552F"/>
    <w:rsid w:val="000370A1"/>
    <w:rsid w:val="0003724A"/>
    <w:rsid w:val="00037B53"/>
    <w:rsid w:val="00041185"/>
    <w:rsid w:val="000431B1"/>
    <w:rsid w:val="00045059"/>
    <w:rsid w:val="00046B62"/>
    <w:rsid w:val="00047736"/>
    <w:rsid w:val="00050D27"/>
    <w:rsid w:val="000532F6"/>
    <w:rsid w:val="000536C2"/>
    <w:rsid w:val="0005464D"/>
    <w:rsid w:val="00055D1D"/>
    <w:rsid w:val="00061424"/>
    <w:rsid w:val="000620F4"/>
    <w:rsid w:val="000627E7"/>
    <w:rsid w:val="000643F5"/>
    <w:rsid w:val="00064B77"/>
    <w:rsid w:val="00064C69"/>
    <w:rsid w:val="00065ABD"/>
    <w:rsid w:val="00066B4D"/>
    <w:rsid w:val="000711B3"/>
    <w:rsid w:val="00071885"/>
    <w:rsid w:val="00071A6C"/>
    <w:rsid w:val="00072362"/>
    <w:rsid w:val="0007248B"/>
    <w:rsid w:val="000741BB"/>
    <w:rsid w:val="00074FF2"/>
    <w:rsid w:val="00075A79"/>
    <w:rsid w:val="00075AB0"/>
    <w:rsid w:val="0007774F"/>
    <w:rsid w:val="00080713"/>
    <w:rsid w:val="00081B4F"/>
    <w:rsid w:val="00082289"/>
    <w:rsid w:val="00082608"/>
    <w:rsid w:val="00084F66"/>
    <w:rsid w:val="0008533D"/>
    <w:rsid w:val="000854DE"/>
    <w:rsid w:val="000860DE"/>
    <w:rsid w:val="00086B9B"/>
    <w:rsid w:val="00091588"/>
    <w:rsid w:val="00093C32"/>
    <w:rsid w:val="00094635"/>
    <w:rsid w:val="00097098"/>
    <w:rsid w:val="000A22C8"/>
    <w:rsid w:val="000A5122"/>
    <w:rsid w:val="000A7C41"/>
    <w:rsid w:val="000B00BD"/>
    <w:rsid w:val="000B0762"/>
    <w:rsid w:val="000B23ED"/>
    <w:rsid w:val="000B3F45"/>
    <w:rsid w:val="000B5191"/>
    <w:rsid w:val="000B5315"/>
    <w:rsid w:val="000B7BA9"/>
    <w:rsid w:val="000C111A"/>
    <w:rsid w:val="000C12D9"/>
    <w:rsid w:val="000C1834"/>
    <w:rsid w:val="000C2616"/>
    <w:rsid w:val="000C2DB9"/>
    <w:rsid w:val="000C4015"/>
    <w:rsid w:val="000C6504"/>
    <w:rsid w:val="000C67BC"/>
    <w:rsid w:val="000C7693"/>
    <w:rsid w:val="000D13CC"/>
    <w:rsid w:val="000D2BD1"/>
    <w:rsid w:val="000D39BF"/>
    <w:rsid w:val="000D48DD"/>
    <w:rsid w:val="000E0A42"/>
    <w:rsid w:val="000E15A4"/>
    <w:rsid w:val="000E476A"/>
    <w:rsid w:val="000E767A"/>
    <w:rsid w:val="000F1A7B"/>
    <w:rsid w:val="000F3D95"/>
    <w:rsid w:val="000F4625"/>
    <w:rsid w:val="000F5857"/>
    <w:rsid w:val="00102B85"/>
    <w:rsid w:val="00105987"/>
    <w:rsid w:val="00105D16"/>
    <w:rsid w:val="00106053"/>
    <w:rsid w:val="00114FA0"/>
    <w:rsid w:val="00120432"/>
    <w:rsid w:val="00120B16"/>
    <w:rsid w:val="001219DC"/>
    <w:rsid w:val="00122C29"/>
    <w:rsid w:val="00122D6C"/>
    <w:rsid w:val="0012423C"/>
    <w:rsid w:val="00125A70"/>
    <w:rsid w:val="00125AC1"/>
    <w:rsid w:val="00127303"/>
    <w:rsid w:val="00130DA2"/>
    <w:rsid w:val="00131701"/>
    <w:rsid w:val="00131E8D"/>
    <w:rsid w:val="00133CC5"/>
    <w:rsid w:val="001356FC"/>
    <w:rsid w:val="001362DB"/>
    <w:rsid w:val="001366C6"/>
    <w:rsid w:val="00137363"/>
    <w:rsid w:val="00140597"/>
    <w:rsid w:val="00141908"/>
    <w:rsid w:val="00141E98"/>
    <w:rsid w:val="00142DE0"/>
    <w:rsid w:val="00145257"/>
    <w:rsid w:val="00146F3B"/>
    <w:rsid w:val="001475CB"/>
    <w:rsid w:val="00147B27"/>
    <w:rsid w:val="00147EB8"/>
    <w:rsid w:val="001506EB"/>
    <w:rsid w:val="0015265B"/>
    <w:rsid w:val="00153147"/>
    <w:rsid w:val="0015477B"/>
    <w:rsid w:val="001551C4"/>
    <w:rsid w:val="00156274"/>
    <w:rsid w:val="0016005E"/>
    <w:rsid w:val="001606DD"/>
    <w:rsid w:val="00160BD2"/>
    <w:rsid w:val="00160C60"/>
    <w:rsid w:val="00161DFE"/>
    <w:rsid w:val="00161FEF"/>
    <w:rsid w:val="001632FB"/>
    <w:rsid w:val="001635A4"/>
    <w:rsid w:val="0016416F"/>
    <w:rsid w:val="0016491E"/>
    <w:rsid w:val="00165162"/>
    <w:rsid w:val="0016564B"/>
    <w:rsid w:val="00166912"/>
    <w:rsid w:val="00166ABF"/>
    <w:rsid w:val="00167A88"/>
    <w:rsid w:val="00170E9C"/>
    <w:rsid w:val="00171221"/>
    <w:rsid w:val="00171623"/>
    <w:rsid w:val="001725CB"/>
    <w:rsid w:val="00173251"/>
    <w:rsid w:val="001756E1"/>
    <w:rsid w:val="0017606C"/>
    <w:rsid w:val="00181495"/>
    <w:rsid w:val="001816CD"/>
    <w:rsid w:val="00182B49"/>
    <w:rsid w:val="00182C2E"/>
    <w:rsid w:val="00183596"/>
    <w:rsid w:val="00184A03"/>
    <w:rsid w:val="00184F3D"/>
    <w:rsid w:val="0018500B"/>
    <w:rsid w:val="00185D49"/>
    <w:rsid w:val="00190FA8"/>
    <w:rsid w:val="00192BBA"/>
    <w:rsid w:val="00194173"/>
    <w:rsid w:val="001971DD"/>
    <w:rsid w:val="001A0953"/>
    <w:rsid w:val="001A1030"/>
    <w:rsid w:val="001A11D4"/>
    <w:rsid w:val="001A1BC2"/>
    <w:rsid w:val="001A2F48"/>
    <w:rsid w:val="001B008D"/>
    <w:rsid w:val="001B090C"/>
    <w:rsid w:val="001B11B0"/>
    <w:rsid w:val="001B29B3"/>
    <w:rsid w:val="001B357B"/>
    <w:rsid w:val="001B35CF"/>
    <w:rsid w:val="001B3613"/>
    <w:rsid w:val="001B422E"/>
    <w:rsid w:val="001B71E6"/>
    <w:rsid w:val="001B774D"/>
    <w:rsid w:val="001C2169"/>
    <w:rsid w:val="001C2C91"/>
    <w:rsid w:val="001C4415"/>
    <w:rsid w:val="001C451D"/>
    <w:rsid w:val="001C57ED"/>
    <w:rsid w:val="001C59A9"/>
    <w:rsid w:val="001C6C7B"/>
    <w:rsid w:val="001C7B4F"/>
    <w:rsid w:val="001D03AD"/>
    <w:rsid w:val="001D0EDF"/>
    <w:rsid w:val="001D1FEF"/>
    <w:rsid w:val="001D32D2"/>
    <w:rsid w:val="001D4978"/>
    <w:rsid w:val="001D5140"/>
    <w:rsid w:val="001D54B3"/>
    <w:rsid w:val="001E0C96"/>
    <w:rsid w:val="001E12B5"/>
    <w:rsid w:val="001E369A"/>
    <w:rsid w:val="001E39DD"/>
    <w:rsid w:val="001E3B11"/>
    <w:rsid w:val="001E4F90"/>
    <w:rsid w:val="001E6EA5"/>
    <w:rsid w:val="001E7F2D"/>
    <w:rsid w:val="001F0764"/>
    <w:rsid w:val="001F4D26"/>
    <w:rsid w:val="001F562C"/>
    <w:rsid w:val="001F6C2E"/>
    <w:rsid w:val="001F7C66"/>
    <w:rsid w:val="00201502"/>
    <w:rsid w:val="0020249C"/>
    <w:rsid w:val="002044F0"/>
    <w:rsid w:val="00205FC8"/>
    <w:rsid w:val="00206308"/>
    <w:rsid w:val="00206411"/>
    <w:rsid w:val="002067C0"/>
    <w:rsid w:val="00206E12"/>
    <w:rsid w:val="002108CA"/>
    <w:rsid w:val="00212B09"/>
    <w:rsid w:val="00217359"/>
    <w:rsid w:val="00217A7F"/>
    <w:rsid w:val="00221618"/>
    <w:rsid w:val="0022333E"/>
    <w:rsid w:val="00223872"/>
    <w:rsid w:val="0022394E"/>
    <w:rsid w:val="002253BF"/>
    <w:rsid w:val="00227528"/>
    <w:rsid w:val="00232616"/>
    <w:rsid w:val="00233090"/>
    <w:rsid w:val="00237994"/>
    <w:rsid w:val="0024111B"/>
    <w:rsid w:val="00242D94"/>
    <w:rsid w:val="00244D15"/>
    <w:rsid w:val="0024600E"/>
    <w:rsid w:val="00246D3B"/>
    <w:rsid w:val="00247BC0"/>
    <w:rsid w:val="0025072D"/>
    <w:rsid w:val="0025077B"/>
    <w:rsid w:val="002533C1"/>
    <w:rsid w:val="0025443D"/>
    <w:rsid w:val="002546BF"/>
    <w:rsid w:val="00254B2C"/>
    <w:rsid w:val="00255596"/>
    <w:rsid w:val="00256AA1"/>
    <w:rsid w:val="00257316"/>
    <w:rsid w:val="00257E03"/>
    <w:rsid w:val="00261E20"/>
    <w:rsid w:val="00262876"/>
    <w:rsid w:val="0026398D"/>
    <w:rsid w:val="00264DCD"/>
    <w:rsid w:val="00265159"/>
    <w:rsid w:val="0026552D"/>
    <w:rsid w:val="00266DE5"/>
    <w:rsid w:val="00267E14"/>
    <w:rsid w:val="00270274"/>
    <w:rsid w:val="0027095C"/>
    <w:rsid w:val="00273784"/>
    <w:rsid w:val="00274A4F"/>
    <w:rsid w:val="00274F07"/>
    <w:rsid w:val="00275A2C"/>
    <w:rsid w:val="00275BD7"/>
    <w:rsid w:val="002811F7"/>
    <w:rsid w:val="002815C7"/>
    <w:rsid w:val="002846C3"/>
    <w:rsid w:val="00293AB4"/>
    <w:rsid w:val="00293E42"/>
    <w:rsid w:val="002A1847"/>
    <w:rsid w:val="002A184A"/>
    <w:rsid w:val="002A3E39"/>
    <w:rsid w:val="002A3F81"/>
    <w:rsid w:val="002A4413"/>
    <w:rsid w:val="002A638B"/>
    <w:rsid w:val="002A6AF4"/>
    <w:rsid w:val="002A79C3"/>
    <w:rsid w:val="002B1049"/>
    <w:rsid w:val="002B2640"/>
    <w:rsid w:val="002B3B98"/>
    <w:rsid w:val="002B3C3E"/>
    <w:rsid w:val="002B60FC"/>
    <w:rsid w:val="002B6179"/>
    <w:rsid w:val="002C3036"/>
    <w:rsid w:val="002C3ACB"/>
    <w:rsid w:val="002C46A3"/>
    <w:rsid w:val="002C4E71"/>
    <w:rsid w:val="002C5822"/>
    <w:rsid w:val="002C5D6B"/>
    <w:rsid w:val="002D0270"/>
    <w:rsid w:val="002D0491"/>
    <w:rsid w:val="002D0647"/>
    <w:rsid w:val="002D0EF7"/>
    <w:rsid w:val="002D15A6"/>
    <w:rsid w:val="002D235A"/>
    <w:rsid w:val="002D30BC"/>
    <w:rsid w:val="002D568C"/>
    <w:rsid w:val="002D6A3D"/>
    <w:rsid w:val="002E00C5"/>
    <w:rsid w:val="002E0EA3"/>
    <w:rsid w:val="002E2CE3"/>
    <w:rsid w:val="002E5DE3"/>
    <w:rsid w:val="002F0374"/>
    <w:rsid w:val="002F286A"/>
    <w:rsid w:val="002F4796"/>
    <w:rsid w:val="002F562F"/>
    <w:rsid w:val="002F7A9F"/>
    <w:rsid w:val="003003CD"/>
    <w:rsid w:val="003009B4"/>
    <w:rsid w:val="003032BD"/>
    <w:rsid w:val="00304B6A"/>
    <w:rsid w:val="003064CC"/>
    <w:rsid w:val="00307714"/>
    <w:rsid w:val="003109E2"/>
    <w:rsid w:val="00310BE2"/>
    <w:rsid w:val="0031149E"/>
    <w:rsid w:val="003133C0"/>
    <w:rsid w:val="003142B8"/>
    <w:rsid w:val="0031770F"/>
    <w:rsid w:val="00317EAE"/>
    <w:rsid w:val="003219A0"/>
    <w:rsid w:val="00325F1D"/>
    <w:rsid w:val="00326818"/>
    <w:rsid w:val="00327EC2"/>
    <w:rsid w:val="003302FF"/>
    <w:rsid w:val="00333735"/>
    <w:rsid w:val="00333E3B"/>
    <w:rsid w:val="0034067D"/>
    <w:rsid w:val="003413F8"/>
    <w:rsid w:val="003428E4"/>
    <w:rsid w:val="00343E33"/>
    <w:rsid w:val="00343F28"/>
    <w:rsid w:val="0034598F"/>
    <w:rsid w:val="00345D56"/>
    <w:rsid w:val="00346AFB"/>
    <w:rsid w:val="00352907"/>
    <w:rsid w:val="00352D59"/>
    <w:rsid w:val="00355AC1"/>
    <w:rsid w:val="003565AB"/>
    <w:rsid w:val="00356690"/>
    <w:rsid w:val="003574C5"/>
    <w:rsid w:val="00360B0D"/>
    <w:rsid w:val="00360D54"/>
    <w:rsid w:val="00361D7D"/>
    <w:rsid w:val="0036291D"/>
    <w:rsid w:val="00363730"/>
    <w:rsid w:val="0036585A"/>
    <w:rsid w:val="00365EC9"/>
    <w:rsid w:val="00367F38"/>
    <w:rsid w:val="00371631"/>
    <w:rsid w:val="00373B2F"/>
    <w:rsid w:val="00374461"/>
    <w:rsid w:val="00374D70"/>
    <w:rsid w:val="00377C36"/>
    <w:rsid w:val="00381E56"/>
    <w:rsid w:val="0038310D"/>
    <w:rsid w:val="003833D1"/>
    <w:rsid w:val="003834FC"/>
    <w:rsid w:val="00385D46"/>
    <w:rsid w:val="00387950"/>
    <w:rsid w:val="0039081B"/>
    <w:rsid w:val="00392A72"/>
    <w:rsid w:val="00392ED9"/>
    <w:rsid w:val="00392F58"/>
    <w:rsid w:val="00393ED2"/>
    <w:rsid w:val="00394F16"/>
    <w:rsid w:val="0039532F"/>
    <w:rsid w:val="003A0E88"/>
    <w:rsid w:val="003A2982"/>
    <w:rsid w:val="003A3B3E"/>
    <w:rsid w:val="003A3DAE"/>
    <w:rsid w:val="003A4957"/>
    <w:rsid w:val="003A4D93"/>
    <w:rsid w:val="003A586E"/>
    <w:rsid w:val="003A62F9"/>
    <w:rsid w:val="003A7306"/>
    <w:rsid w:val="003A75E6"/>
    <w:rsid w:val="003B1800"/>
    <w:rsid w:val="003B2394"/>
    <w:rsid w:val="003B27DA"/>
    <w:rsid w:val="003B349B"/>
    <w:rsid w:val="003B69E8"/>
    <w:rsid w:val="003B6D92"/>
    <w:rsid w:val="003B77C2"/>
    <w:rsid w:val="003B7A9E"/>
    <w:rsid w:val="003C27AF"/>
    <w:rsid w:val="003C28AE"/>
    <w:rsid w:val="003C2EDF"/>
    <w:rsid w:val="003C367F"/>
    <w:rsid w:val="003C4377"/>
    <w:rsid w:val="003C6F07"/>
    <w:rsid w:val="003C7C26"/>
    <w:rsid w:val="003C7F06"/>
    <w:rsid w:val="003D31B2"/>
    <w:rsid w:val="003D4AB4"/>
    <w:rsid w:val="003D4AEB"/>
    <w:rsid w:val="003D5270"/>
    <w:rsid w:val="003D57A7"/>
    <w:rsid w:val="003E4F26"/>
    <w:rsid w:val="003E521B"/>
    <w:rsid w:val="003E590A"/>
    <w:rsid w:val="003E6A87"/>
    <w:rsid w:val="003E77E4"/>
    <w:rsid w:val="003F0E4F"/>
    <w:rsid w:val="003F4535"/>
    <w:rsid w:val="003F6A62"/>
    <w:rsid w:val="00401038"/>
    <w:rsid w:val="00402D49"/>
    <w:rsid w:val="00404C85"/>
    <w:rsid w:val="00404E40"/>
    <w:rsid w:val="00404F5C"/>
    <w:rsid w:val="004062AE"/>
    <w:rsid w:val="00406531"/>
    <w:rsid w:val="00406CDA"/>
    <w:rsid w:val="004077CD"/>
    <w:rsid w:val="00407DC5"/>
    <w:rsid w:val="00407E1C"/>
    <w:rsid w:val="0041012B"/>
    <w:rsid w:val="00410AD7"/>
    <w:rsid w:val="00412C40"/>
    <w:rsid w:val="00414994"/>
    <w:rsid w:val="00414D10"/>
    <w:rsid w:val="00415B79"/>
    <w:rsid w:val="00416D0E"/>
    <w:rsid w:val="004201A0"/>
    <w:rsid w:val="00420C5E"/>
    <w:rsid w:val="00425CA0"/>
    <w:rsid w:val="00427B21"/>
    <w:rsid w:val="00427DA6"/>
    <w:rsid w:val="00430FA8"/>
    <w:rsid w:val="00433221"/>
    <w:rsid w:val="00433519"/>
    <w:rsid w:val="0043356D"/>
    <w:rsid w:val="00433CF6"/>
    <w:rsid w:val="004370E0"/>
    <w:rsid w:val="004372A4"/>
    <w:rsid w:val="00440254"/>
    <w:rsid w:val="0044171D"/>
    <w:rsid w:val="00443885"/>
    <w:rsid w:val="00444289"/>
    <w:rsid w:val="004460F1"/>
    <w:rsid w:val="00450C70"/>
    <w:rsid w:val="0045200E"/>
    <w:rsid w:val="00452D87"/>
    <w:rsid w:val="00454A47"/>
    <w:rsid w:val="004551C3"/>
    <w:rsid w:val="00460C76"/>
    <w:rsid w:val="00461034"/>
    <w:rsid w:val="00461773"/>
    <w:rsid w:val="00461D52"/>
    <w:rsid w:val="004632A8"/>
    <w:rsid w:val="00463CD8"/>
    <w:rsid w:val="00465236"/>
    <w:rsid w:val="004653A7"/>
    <w:rsid w:val="0046579F"/>
    <w:rsid w:val="004667A2"/>
    <w:rsid w:val="00472F89"/>
    <w:rsid w:val="004751C4"/>
    <w:rsid w:val="00475297"/>
    <w:rsid w:val="004753AC"/>
    <w:rsid w:val="00477BEA"/>
    <w:rsid w:val="004819C5"/>
    <w:rsid w:val="0048246D"/>
    <w:rsid w:val="0048507F"/>
    <w:rsid w:val="00485EA1"/>
    <w:rsid w:val="00487915"/>
    <w:rsid w:val="004921D0"/>
    <w:rsid w:val="00492AAB"/>
    <w:rsid w:val="004953DE"/>
    <w:rsid w:val="004967D8"/>
    <w:rsid w:val="00496AE4"/>
    <w:rsid w:val="00497EC1"/>
    <w:rsid w:val="004A10F9"/>
    <w:rsid w:val="004A11EC"/>
    <w:rsid w:val="004A227C"/>
    <w:rsid w:val="004A29FF"/>
    <w:rsid w:val="004A345D"/>
    <w:rsid w:val="004A43B9"/>
    <w:rsid w:val="004A456A"/>
    <w:rsid w:val="004A4C9B"/>
    <w:rsid w:val="004A5EC7"/>
    <w:rsid w:val="004A62D9"/>
    <w:rsid w:val="004A7F15"/>
    <w:rsid w:val="004B3342"/>
    <w:rsid w:val="004B3C1A"/>
    <w:rsid w:val="004B48A2"/>
    <w:rsid w:val="004B588F"/>
    <w:rsid w:val="004B71AC"/>
    <w:rsid w:val="004B7379"/>
    <w:rsid w:val="004C11FE"/>
    <w:rsid w:val="004C587B"/>
    <w:rsid w:val="004C5E13"/>
    <w:rsid w:val="004C64AC"/>
    <w:rsid w:val="004D068F"/>
    <w:rsid w:val="004D145A"/>
    <w:rsid w:val="004D1CEF"/>
    <w:rsid w:val="004D2872"/>
    <w:rsid w:val="004D28E6"/>
    <w:rsid w:val="004D2C26"/>
    <w:rsid w:val="004D3920"/>
    <w:rsid w:val="004D4F04"/>
    <w:rsid w:val="004D67AE"/>
    <w:rsid w:val="004E3401"/>
    <w:rsid w:val="004E45B4"/>
    <w:rsid w:val="004E5E13"/>
    <w:rsid w:val="004E5F80"/>
    <w:rsid w:val="004E7644"/>
    <w:rsid w:val="004F02EA"/>
    <w:rsid w:val="004F1FE5"/>
    <w:rsid w:val="004F218D"/>
    <w:rsid w:val="004F2F76"/>
    <w:rsid w:val="004F4683"/>
    <w:rsid w:val="004F48AC"/>
    <w:rsid w:val="004F49AC"/>
    <w:rsid w:val="004F4E96"/>
    <w:rsid w:val="004F5A63"/>
    <w:rsid w:val="004F67C0"/>
    <w:rsid w:val="0050220B"/>
    <w:rsid w:val="00502EF4"/>
    <w:rsid w:val="00504254"/>
    <w:rsid w:val="00504418"/>
    <w:rsid w:val="00505465"/>
    <w:rsid w:val="00505E50"/>
    <w:rsid w:val="00511B30"/>
    <w:rsid w:val="00513352"/>
    <w:rsid w:val="005136D6"/>
    <w:rsid w:val="005138EA"/>
    <w:rsid w:val="00514490"/>
    <w:rsid w:val="00516F6E"/>
    <w:rsid w:val="00520391"/>
    <w:rsid w:val="005209EC"/>
    <w:rsid w:val="0052187C"/>
    <w:rsid w:val="00522967"/>
    <w:rsid w:val="00522F70"/>
    <w:rsid w:val="00524BE2"/>
    <w:rsid w:val="0052581F"/>
    <w:rsid w:val="00525E8B"/>
    <w:rsid w:val="00527CCB"/>
    <w:rsid w:val="005328D4"/>
    <w:rsid w:val="00534BD1"/>
    <w:rsid w:val="00534D79"/>
    <w:rsid w:val="00537B20"/>
    <w:rsid w:val="00542375"/>
    <w:rsid w:val="005437D6"/>
    <w:rsid w:val="00543A6C"/>
    <w:rsid w:val="00544769"/>
    <w:rsid w:val="005469A0"/>
    <w:rsid w:val="0055171C"/>
    <w:rsid w:val="005540DA"/>
    <w:rsid w:val="00554ED4"/>
    <w:rsid w:val="005551EA"/>
    <w:rsid w:val="00555A20"/>
    <w:rsid w:val="00556686"/>
    <w:rsid w:val="00556995"/>
    <w:rsid w:val="00557873"/>
    <w:rsid w:val="0056081F"/>
    <w:rsid w:val="0056489D"/>
    <w:rsid w:val="00564C60"/>
    <w:rsid w:val="005655C6"/>
    <w:rsid w:val="00565C6F"/>
    <w:rsid w:val="005672C5"/>
    <w:rsid w:val="00567552"/>
    <w:rsid w:val="00570C28"/>
    <w:rsid w:val="005713E0"/>
    <w:rsid w:val="00572FB5"/>
    <w:rsid w:val="00575015"/>
    <w:rsid w:val="00576E7D"/>
    <w:rsid w:val="0057736D"/>
    <w:rsid w:val="005818C4"/>
    <w:rsid w:val="005831EB"/>
    <w:rsid w:val="00584278"/>
    <w:rsid w:val="00584655"/>
    <w:rsid w:val="00584F49"/>
    <w:rsid w:val="00585552"/>
    <w:rsid w:val="005901C9"/>
    <w:rsid w:val="005912C3"/>
    <w:rsid w:val="00591EBF"/>
    <w:rsid w:val="00593D2E"/>
    <w:rsid w:val="0059467A"/>
    <w:rsid w:val="00594E85"/>
    <w:rsid w:val="005958EA"/>
    <w:rsid w:val="00595E34"/>
    <w:rsid w:val="00597C76"/>
    <w:rsid w:val="005A00F8"/>
    <w:rsid w:val="005A5ACC"/>
    <w:rsid w:val="005A6E1D"/>
    <w:rsid w:val="005A71F8"/>
    <w:rsid w:val="005B0A3A"/>
    <w:rsid w:val="005B2B9B"/>
    <w:rsid w:val="005B2F3F"/>
    <w:rsid w:val="005B4227"/>
    <w:rsid w:val="005B71A3"/>
    <w:rsid w:val="005C1BD0"/>
    <w:rsid w:val="005C2113"/>
    <w:rsid w:val="005C2114"/>
    <w:rsid w:val="005C2FF1"/>
    <w:rsid w:val="005C5D4F"/>
    <w:rsid w:val="005C5DE2"/>
    <w:rsid w:val="005C69FD"/>
    <w:rsid w:val="005C6DC8"/>
    <w:rsid w:val="005C7943"/>
    <w:rsid w:val="005D009A"/>
    <w:rsid w:val="005D34DF"/>
    <w:rsid w:val="005D44BD"/>
    <w:rsid w:val="005D5A79"/>
    <w:rsid w:val="005E0123"/>
    <w:rsid w:val="005E6FCB"/>
    <w:rsid w:val="005F085F"/>
    <w:rsid w:val="005F2226"/>
    <w:rsid w:val="005F22E7"/>
    <w:rsid w:val="005F23EE"/>
    <w:rsid w:val="005F2AA5"/>
    <w:rsid w:val="005F2F35"/>
    <w:rsid w:val="005F403E"/>
    <w:rsid w:val="005F610A"/>
    <w:rsid w:val="005F67A7"/>
    <w:rsid w:val="005F7DDC"/>
    <w:rsid w:val="006008F5"/>
    <w:rsid w:val="0060169F"/>
    <w:rsid w:val="00603504"/>
    <w:rsid w:val="00604702"/>
    <w:rsid w:val="00605C98"/>
    <w:rsid w:val="00607D7C"/>
    <w:rsid w:val="00610D76"/>
    <w:rsid w:val="00610F22"/>
    <w:rsid w:val="00612B23"/>
    <w:rsid w:val="00612C31"/>
    <w:rsid w:val="006130C7"/>
    <w:rsid w:val="00614647"/>
    <w:rsid w:val="00614B77"/>
    <w:rsid w:val="006156B9"/>
    <w:rsid w:val="00616D73"/>
    <w:rsid w:val="00617674"/>
    <w:rsid w:val="0062106F"/>
    <w:rsid w:val="00621F43"/>
    <w:rsid w:val="0062253B"/>
    <w:rsid w:val="00623AED"/>
    <w:rsid w:val="00625AD0"/>
    <w:rsid w:val="00630453"/>
    <w:rsid w:val="00631C79"/>
    <w:rsid w:val="00636353"/>
    <w:rsid w:val="00637BE5"/>
    <w:rsid w:val="00637FCC"/>
    <w:rsid w:val="00641AE1"/>
    <w:rsid w:val="00641D1B"/>
    <w:rsid w:val="00643208"/>
    <w:rsid w:val="00645749"/>
    <w:rsid w:val="00650F23"/>
    <w:rsid w:val="00652DB7"/>
    <w:rsid w:val="00652E4F"/>
    <w:rsid w:val="00653412"/>
    <w:rsid w:val="00653813"/>
    <w:rsid w:val="00653FE1"/>
    <w:rsid w:val="00654D07"/>
    <w:rsid w:val="006551E3"/>
    <w:rsid w:val="006556FA"/>
    <w:rsid w:val="00657E81"/>
    <w:rsid w:val="00660193"/>
    <w:rsid w:val="00662692"/>
    <w:rsid w:val="0066395C"/>
    <w:rsid w:val="006642FF"/>
    <w:rsid w:val="0066448E"/>
    <w:rsid w:val="00666959"/>
    <w:rsid w:val="006679BA"/>
    <w:rsid w:val="00670B69"/>
    <w:rsid w:val="00671D78"/>
    <w:rsid w:val="00672A6F"/>
    <w:rsid w:val="00674D5D"/>
    <w:rsid w:val="00676653"/>
    <w:rsid w:val="00676A15"/>
    <w:rsid w:val="00683004"/>
    <w:rsid w:val="0068333E"/>
    <w:rsid w:val="00683F8E"/>
    <w:rsid w:val="006849C2"/>
    <w:rsid w:val="00685318"/>
    <w:rsid w:val="006859E9"/>
    <w:rsid w:val="00685E2D"/>
    <w:rsid w:val="00686E68"/>
    <w:rsid w:val="00690104"/>
    <w:rsid w:val="00690FA0"/>
    <w:rsid w:val="00691A75"/>
    <w:rsid w:val="00692DFF"/>
    <w:rsid w:val="006939A3"/>
    <w:rsid w:val="0069474E"/>
    <w:rsid w:val="0069629A"/>
    <w:rsid w:val="00696506"/>
    <w:rsid w:val="006A0326"/>
    <w:rsid w:val="006A1527"/>
    <w:rsid w:val="006A3AF6"/>
    <w:rsid w:val="006A5512"/>
    <w:rsid w:val="006A5A92"/>
    <w:rsid w:val="006B05A6"/>
    <w:rsid w:val="006B0A57"/>
    <w:rsid w:val="006B349B"/>
    <w:rsid w:val="006B43C0"/>
    <w:rsid w:val="006B6FEB"/>
    <w:rsid w:val="006B7125"/>
    <w:rsid w:val="006B7596"/>
    <w:rsid w:val="006B7714"/>
    <w:rsid w:val="006C2A25"/>
    <w:rsid w:val="006C3309"/>
    <w:rsid w:val="006C3313"/>
    <w:rsid w:val="006C4D29"/>
    <w:rsid w:val="006C60A3"/>
    <w:rsid w:val="006D0BFD"/>
    <w:rsid w:val="006D441F"/>
    <w:rsid w:val="006D4B1A"/>
    <w:rsid w:val="006D4CAA"/>
    <w:rsid w:val="006D5E37"/>
    <w:rsid w:val="006D5E77"/>
    <w:rsid w:val="006D6AA8"/>
    <w:rsid w:val="006D7094"/>
    <w:rsid w:val="006D79F3"/>
    <w:rsid w:val="006E0DFC"/>
    <w:rsid w:val="006E19ED"/>
    <w:rsid w:val="006E55AB"/>
    <w:rsid w:val="006E6411"/>
    <w:rsid w:val="006E69A2"/>
    <w:rsid w:val="006E6C18"/>
    <w:rsid w:val="006E727F"/>
    <w:rsid w:val="006E7AFE"/>
    <w:rsid w:val="006F00C7"/>
    <w:rsid w:val="006F0454"/>
    <w:rsid w:val="006F1859"/>
    <w:rsid w:val="006F192F"/>
    <w:rsid w:val="006F403C"/>
    <w:rsid w:val="006F4142"/>
    <w:rsid w:val="006F6FAC"/>
    <w:rsid w:val="006F7056"/>
    <w:rsid w:val="00700869"/>
    <w:rsid w:val="00700C2B"/>
    <w:rsid w:val="00701D6E"/>
    <w:rsid w:val="007044ED"/>
    <w:rsid w:val="007069F0"/>
    <w:rsid w:val="00706D6C"/>
    <w:rsid w:val="00710F66"/>
    <w:rsid w:val="00711EB8"/>
    <w:rsid w:val="007123E6"/>
    <w:rsid w:val="00712C63"/>
    <w:rsid w:val="00713D2B"/>
    <w:rsid w:val="00714228"/>
    <w:rsid w:val="00714775"/>
    <w:rsid w:val="007149D4"/>
    <w:rsid w:val="00714C82"/>
    <w:rsid w:val="007166E5"/>
    <w:rsid w:val="007172B5"/>
    <w:rsid w:val="0072030A"/>
    <w:rsid w:val="007218BE"/>
    <w:rsid w:val="00722C2E"/>
    <w:rsid w:val="007233D0"/>
    <w:rsid w:val="00724C3D"/>
    <w:rsid w:val="00727D9E"/>
    <w:rsid w:val="0073370C"/>
    <w:rsid w:val="007338A3"/>
    <w:rsid w:val="00742F24"/>
    <w:rsid w:val="007441A5"/>
    <w:rsid w:val="00744D13"/>
    <w:rsid w:val="00747B4C"/>
    <w:rsid w:val="00747BFA"/>
    <w:rsid w:val="00750C33"/>
    <w:rsid w:val="00750F8E"/>
    <w:rsid w:val="00751EA9"/>
    <w:rsid w:val="007540D9"/>
    <w:rsid w:val="00756097"/>
    <w:rsid w:val="00756E2E"/>
    <w:rsid w:val="00756ED3"/>
    <w:rsid w:val="00757584"/>
    <w:rsid w:val="00760488"/>
    <w:rsid w:val="0076453C"/>
    <w:rsid w:val="00765E2E"/>
    <w:rsid w:val="0076735C"/>
    <w:rsid w:val="00767DB9"/>
    <w:rsid w:val="00771CFB"/>
    <w:rsid w:val="00772D88"/>
    <w:rsid w:val="007751F5"/>
    <w:rsid w:val="00775E35"/>
    <w:rsid w:val="007809C0"/>
    <w:rsid w:val="00786036"/>
    <w:rsid w:val="00790AFF"/>
    <w:rsid w:val="007932A2"/>
    <w:rsid w:val="007934C1"/>
    <w:rsid w:val="007942BF"/>
    <w:rsid w:val="007958B5"/>
    <w:rsid w:val="00796C26"/>
    <w:rsid w:val="0079728C"/>
    <w:rsid w:val="00797B86"/>
    <w:rsid w:val="00797EDA"/>
    <w:rsid w:val="007A002C"/>
    <w:rsid w:val="007A26E1"/>
    <w:rsid w:val="007A579B"/>
    <w:rsid w:val="007B3295"/>
    <w:rsid w:val="007B3C49"/>
    <w:rsid w:val="007B54D4"/>
    <w:rsid w:val="007B769C"/>
    <w:rsid w:val="007B794D"/>
    <w:rsid w:val="007C598E"/>
    <w:rsid w:val="007C5D27"/>
    <w:rsid w:val="007C7B53"/>
    <w:rsid w:val="007D1743"/>
    <w:rsid w:val="007D26BC"/>
    <w:rsid w:val="007D34B0"/>
    <w:rsid w:val="007D4CB4"/>
    <w:rsid w:val="007D5D9E"/>
    <w:rsid w:val="007D7FFA"/>
    <w:rsid w:val="007E03E8"/>
    <w:rsid w:val="007E0934"/>
    <w:rsid w:val="007E6591"/>
    <w:rsid w:val="007F0E72"/>
    <w:rsid w:val="007F2766"/>
    <w:rsid w:val="007F350D"/>
    <w:rsid w:val="007F455B"/>
    <w:rsid w:val="007F4D65"/>
    <w:rsid w:val="007F6FA2"/>
    <w:rsid w:val="007F7D0C"/>
    <w:rsid w:val="00801ED7"/>
    <w:rsid w:val="00802458"/>
    <w:rsid w:val="0080289B"/>
    <w:rsid w:val="008031C1"/>
    <w:rsid w:val="00806E15"/>
    <w:rsid w:val="008075FC"/>
    <w:rsid w:val="00810DB9"/>
    <w:rsid w:val="008132E0"/>
    <w:rsid w:val="0081386E"/>
    <w:rsid w:val="00814CCE"/>
    <w:rsid w:val="008204B1"/>
    <w:rsid w:val="00820854"/>
    <w:rsid w:val="00821B21"/>
    <w:rsid w:val="008235FA"/>
    <w:rsid w:val="00823877"/>
    <w:rsid w:val="0082767E"/>
    <w:rsid w:val="00827EC8"/>
    <w:rsid w:val="008336EE"/>
    <w:rsid w:val="0083410B"/>
    <w:rsid w:val="00834622"/>
    <w:rsid w:val="0083465E"/>
    <w:rsid w:val="00835153"/>
    <w:rsid w:val="0083571E"/>
    <w:rsid w:val="00835A33"/>
    <w:rsid w:val="00836767"/>
    <w:rsid w:val="008411F3"/>
    <w:rsid w:val="00841314"/>
    <w:rsid w:val="00842019"/>
    <w:rsid w:val="00843BCE"/>
    <w:rsid w:val="008447B9"/>
    <w:rsid w:val="00845571"/>
    <w:rsid w:val="00852493"/>
    <w:rsid w:val="00854615"/>
    <w:rsid w:val="00855409"/>
    <w:rsid w:val="00855659"/>
    <w:rsid w:val="00855B76"/>
    <w:rsid w:val="00855C68"/>
    <w:rsid w:val="00857CC9"/>
    <w:rsid w:val="008636EB"/>
    <w:rsid w:val="00863F80"/>
    <w:rsid w:val="008660F4"/>
    <w:rsid w:val="008702EC"/>
    <w:rsid w:val="00872163"/>
    <w:rsid w:val="00872427"/>
    <w:rsid w:val="00872C0D"/>
    <w:rsid w:val="00872CAE"/>
    <w:rsid w:val="00872DBD"/>
    <w:rsid w:val="008755B1"/>
    <w:rsid w:val="008756A2"/>
    <w:rsid w:val="00875B6D"/>
    <w:rsid w:val="00877D96"/>
    <w:rsid w:val="00880025"/>
    <w:rsid w:val="00880CE0"/>
    <w:rsid w:val="00881BA3"/>
    <w:rsid w:val="0088319B"/>
    <w:rsid w:val="008848E9"/>
    <w:rsid w:val="00884A88"/>
    <w:rsid w:val="00885BA0"/>
    <w:rsid w:val="00886A37"/>
    <w:rsid w:val="00891080"/>
    <w:rsid w:val="00892EEB"/>
    <w:rsid w:val="0089384B"/>
    <w:rsid w:val="00893F8E"/>
    <w:rsid w:val="00895254"/>
    <w:rsid w:val="00895942"/>
    <w:rsid w:val="00895DD9"/>
    <w:rsid w:val="008963E8"/>
    <w:rsid w:val="008975D7"/>
    <w:rsid w:val="00897B96"/>
    <w:rsid w:val="008A092D"/>
    <w:rsid w:val="008A13F9"/>
    <w:rsid w:val="008A1BED"/>
    <w:rsid w:val="008A3A6B"/>
    <w:rsid w:val="008A4117"/>
    <w:rsid w:val="008A47E1"/>
    <w:rsid w:val="008A5B5D"/>
    <w:rsid w:val="008A6237"/>
    <w:rsid w:val="008A6368"/>
    <w:rsid w:val="008B19CD"/>
    <w:rsid w:val="008B3EF8"/>
    <w:rsid w:val="008B570E"/>
    <w:rsid w:val="008B59AF"/>
    <w:rsid w:val="008B67BD"/>
    <w:rsid w:val="008B70C4"/>
    <w:rsid w:val="008B72B8"/>
    <w:rsid w:val="008C39EC"/>
    <w:rsid w:val="008C3C03"/>
    <w:rsid w:val="008C593D"/>
    <w:rsid w:val="008C73A2"/>
    <w:rsid w:val="008C77DD"/>
    <w:rsid w:val="008D2097"/>
    <w:rsid w:val="008D2391"/>
    <w:rsid w:val="008D47AA"/>
    <w:rsid w:val="008E0698"/>
    <w:rsid w:val="008E16E9"/>
    <w:rsid w:val="008E1DD5"/>
    <w:rsid w:val="008E250F"/>
    <w:rsid w:val="008E3DD0"/>
    <w:rsid w:val="008E410D"/>
    <w:rsid w:val="008E4345"/>
    <w:rsid w:val="008F0DB2"/>
    <w:rsid w:val="008F0DC0"/>
    <w:rsid w:val="008F0DED"/>
    <w:rsid w:val="008F2CCB"/>
    <w:rsid w:val="008F3CA3"/>
    <w:rsid w:val="008F45A2"/>
    <w:rsid w:val="008F4AFB"/>
    <w:rsid w:val="008F7705"/>
    <w:rsid w:val="009002E4"/>
    <w:rsid w:val="00901792"/>
    <w:rsid w:val="00901C4B"/>
    <w:rsid w:val="00902585"/>
    <w:rsid w:val="0090486B"/>
    <w:rsid w:val="0090670F"/>
    <w:rsid w:val="00910AD8"/>
    <w:rsid w:val="009110E0"/>
    <w:rsid w:val="00913B2F"/>
    <w:rsid w:val="0091565B"/>
    <w:rsid w:val="00915D28"/>
    <w:rsid w:val="009216C5"/>
    <w:rsid w:val="00921FE8"/>
    <w:rsid w:val="009240F3"/>
    <w:rsid w:val="009251EA"/>
    <w:rsid w:val="009303A6"/>
    <w:rsid w:val="009318B6"/>
    <w:rsid w:val="00932ABC"/>
    <w:rsid w:val="00932FA8"/>
    <w:rsid w:val="00934AAA"/>
    <w:rsid w:val="009351FA"/>
    <w:rsid w:val="00936C12"/>
    <w:rsid w:val="00937E16"/>
    <w:rsid w:val="00943C35"/>
    <w:rsid w:val="0094495B"/>
    <w:rsid w:val="009449C8"/>
    <w:rsid w:val="009451FB"/>
    <w:rsid w:val="0094535C"/>
    <w:rsid w:val="00946868"/>
    <w:rsid w:val="00946C69"/>
    <w:rsid w:val="009502AF"/>
    <w:rsid w:val="00950633"/>
    <w:rsid w:val="00950778"/>
    <w:rsid w:val="00950ABC"/>
    <w:rsid w:val="00951A62"/>
    <w:rsid w:val="00951EC4"/>
    <w:rsid w:val="00952B21"/>
    <w:rsid w:val="00952CCD"/>
    <w:rsid w:val="00954C5F"/>
    <w:rsid w:val="00955571"/>
    <w:rsid w:val="0095563A"/>
    <w:rsid w:val="0095604C"/>
    <w:rsid w:val="00957B05"/>
    <w:rsid w:val="00961D05"/>
    <w:rsid w:val="00963128"/>
    <w:rsid w:val="0096482C"/>
    <w:rsid w:val="009653DC"/>
    <w:rsid w:val="0096590E"/>
    <w:rsid w:val="009669D2"/>
    <w:rsid w:val="00972283"/>
    <w:rsid w:val="00972328"/>
    <w:rsid w:val="00972D42"/>
    <w:rsid w:val="00973CA4"/>
    <w:rsid w:val="00974DB0"/>
    <w:rsid w:val="00975919"/>
    <w:rsid w:val="009768BC"/>
    <w:rsid w:val="009807FB"/>
    <w:rsid w:val="0098343D"/>
    <w:rsid w:val="0098355A"/>
    <w:rsid w:val="00983590"/>
    <w:rsid w:val="009840EE"/>
    <w:rsid w:val="00986313"/>
    <w:rsid w:val="0098674F"/>
    <w:rsid w:val="00990E9B"/>
    <w:rsid w:val="00991A49"/>
    <w:rsid w:val="00993DF2"/>
    <w:rsid w:val="0099444A"/>
    <w:rsid w:val="00994550"/>
    <w:rsid w:val="0099698E"/>
    <w:rsid w:val="00996C28"/>
    <w:rsid w:val="009A0491"/>
    <w:rsid w:val="009A152A"/>
    <w:rsid w:val="009A16AA"/>
    <w:rsid w:val="009A4B6A"/>
    <w:rsid w:val="009A5760"/>
    <w:rsid w:val="009A5A51"/>
    <w:rsid w:val="009A6627"/>
    <w:rsid w:val="009B192A"/>
    <w:rsid w:val="009B37E8"/>
    <w:rsid w:val="009B3898"/>
    <w:rsid w:val="009B38E7"/>
    <w:rsid w:val="009B56E8"/>
    <w:rsid w:val="009C0D08"/>
    <w:rsid w:val="009C1D4D"/>
    <w:rsid w:val="009C3D12"/>
    <w:rsid w:val="009C574E"/>
    <w:rsid w:val="009C621A"/>
    <w:rsid w:val="009C7F93"/>
    <w:rsid w:val="009D0F49"/>
    <w:rsid w:val="009D1152"/>
    <w:rsid w:val="009D19F2"/>
    <w:rsid w:val="009D1B34"/>
    <w:rsid w:val="009D33E2"/>
    <w:rsid w:val="009D3BA8"/>
    <w:rsid w:val="009D509A"/>
    <w:rsid w:val="009D5B7B"/>
    <w:rsid w:val="009E1971"/>
    <w:rsid w:val="009E1DD5"/>
    <w:rsid w:val="009E3A2F"/>
    <w:rsid w:val="009E3FCD"/>
    <w:rsid w:val="009E4DC6"/>
    <w:rsid w:val="009E4ECC"/>
    <w:rsid w:val="009E6CA0"/>
    <w:rsid w:val="009E75F3"/>
    <w:rsid w:val="009F021B"/>
    <w:rsid w:val="009F029C"/>
    <w:rsid w:val="009F0861"/>
    <w:rsid w:val="009F3AA3"/>
    <w:rsid w:val="009F3C80"/>
    <w:rsid w:val="009F421E"/>
    <w:rsid w:val="009F5E07"/>
    <w:rsid w:val="009F62E2"/>
    <w:rsid w:val="009F6FDF"/>
    <w:rsid w:val="00A002F6"/>
    <w:rsid w:val="00A04CE8"/>
    <w:rsid w:val="00A04F12"/>
    <w:rsid w:val="00A104B5"/>
    <w:rsid w:val="00A1076D"/>
    <w:rsid w:val="00A11423"/>
    <w:rsid w:val="00A11FE6"/>
    <w:rsid w:val="00A125B3"/>
    <w:rsid w:val="00A12E01"/>
    <w:rsid w:val="00A13A02"/>
    <w:rsid w:val="00A14C2D"/>
    <w:rsid w:val="00A152B9"/>
    <w:rsid w:val="00A15E58"/>
    <w:rsid w:val="00A17BC4"/>
    <w:rsid w:val="00A21F72"/>
    <w:rsid w:val="00A24681"/>
    <w:rsid w:val="00A24E36"/>
    <w:rsid w:val="00A25B30"/>
    <w:rsid w:val="00A26520"/>
    <w:rsid w:val="00A27F90"/>
    <w:rsid w:val="00A3021E"/>
    <w:rsid w:val="00A30849"/>
    <w:rsid w:val="00A3086F"/>
    <w:rsid w:val="00A316A9"/>
    <w:rsid w:val="00A31785"/>
    <w:rsid w:val="00A32A1C"/>
    <w:rsid w:val="00A3489E"/>
    <w:rsid w:val="00A4108C"/>
    <w:rsid w:val="00A419BC"/>
    <w:rsid w:val="00A434F8"/>
    <w:rsid w:val="00A457F2"/>
    <w:rsid w:val="00A46E0E"/>
    <w:rsid w:val="00A47849"/>
    <w:rsid w:val="00A5560E"/>
    <w:rsid w:val="00A55F2F"/>
    <w:rsid w:val="00A607DE"/>
    <w:rsid w:val="00A65031"/>
    <w:rsid w:val="00A651F3"/>
    <w:rsid w:val="00A65B03"/>
    <w:rsid w:val="00A74865"/>
    <w:rsid w:val="00A77279"/>
    <w:rsid w:val="00A804F1"/>
    <w:rsid w:val="00A80832"/>
    <w:rsid w:val="00A82651"/>
    <w:rsid w:val="00A83152"/>
    <w:rsid w:val="00A84430"/>
    <w:rsid w:val="00A8521B"/>
    <w:rsid w:val="00A85CC6"/>
    <w:rsid w:val="00A87DC3"/>
    <w:rsid w:val="00A905E4"/>
    <w:rsid w:val="00A9133D"/>
    <w:rsid w:val="00A91D4A"/>
    <w:rsid w:val="00A95949"/>
    <w:rsid w:val="00A96C38"/>
    <w:rsid w:val="00A976A5"/>
    <w:rsid w:val="00AA13A0"/>
    <w:rsid w:val="00AA15DC"/>
    <w:rsid w:val="00AA3E2C"/>
    <w:rsid w:val="00AA5E9A"/>
    <w:rsid w:val="00AA7D32"/>
    <w:rsid w:val="00AA7EEF"/>
    <w:rsid w:val="00AB0B1B"/>
    <w:rsid w:val="00AB29B9"/>
    <w:rsid w:val="00AB2DB0"/>
    <w:rsid w:val="00AB2EF5"/>
    <w:rsid w:val="00AB358F"/>
    <w:rsid w:val="00AB3D49"/>
    <w:rsid w:val="00AB4864"/>
    <w:rsid w:val="00AB4B84"/>
    <w:rsid w:val="00AB5E52"/>
    <w:rsid w:val="00AB6ED6"/>
    <w:rsid w:val="00AB759E"/>
    <w:rsid w:val="00AC1C28"/>
    <w:rsid w:val="00AC24EA"/>
    <w:rsid w:val="00AC422F"/>
    <w:rsid w:val="00AC5DF8"/>
    <w:rsid w:val="00AC76CA"/>
    <w:rsid w:val="00AD04D8"/>
    <w:rsid w:val="00AD1265"/>
    <w:rsid w:val="00AD12D3"/>
    <w:rsid w:val="00AD1E5D"/>
    <w:rsid w:val="00AD4DBA"/>
    <w:rsid w:val="00AD63EA"/>
    <w:rsid w:val="00AD774F"/>
    <w:rsid w:val="00AD7ED4"/>
    <w:rsid w:val="00AE1237"/>
    <w:rsid w:val="00AE1A49"/>
    <w:rsid w:val="00AE2972"/>
    <w:rsid w:val="00AE35F0"/>
    <w:rsid w:val="00AE4D5B"/>
    <w:rsid w:val="00AE5DE0"/>
    <w:rsid w:val="00AE797F"/>
    <w:rsid w:val="00AF09FA"/>
    <w:rsid w:val="00AF0F2C"/>
    <w:rsid w:val="00AF11B2"/>
    <w:rsid w:val="00AF1C6F"/>
    <w:rsid w:val="00AF2D48"/>
    <w:rsid w:val="00AF41E5"/>
    <w:rsid w:val="00AF5DF0"/>
    <w:rsid w:val="00AF607B"/>
    <w:rsid w:val="00AF6BAC"/>
    <w:rsid w:val="00AF7F28"/>
    <w:rsid w:val="00B01F1B"/>
    <w:rsid w:val="00B042B3"/>
    <w:rsid w:val="00B05242"/>
    <w:rsid w:val="00B077D0"/>
    <w:rsid w:val="00B079D5"/>
    <w:rsid w:val="00B10126"/>
    <w:rsid w:val="00B11424"/>
    <w:rsid w:val="00B119A4"/>
    <w:rsid w:val="00B11A74"/>
    <w:rsid w:val="00B123C5"/>
    <w:rsid w:val="00B127F3"/>
    <w:rsid w:val="00B1291F"/>
    <w:rsid w:val="00B13D77"/>
    <w:rsid w:val="00B14FD5"/>
    <w:rsid w:val="00B15944"/>
    <w:rsid w:val="00B15BC8"/>
    <w:rsid w:val="00B164A3"/>
    <w:rsid w:val="00B168B5"/>
    <w:rsid w:val="00B205E7"/>
    <w:rsid w:val="00B20AAF"/>
    <w:rsid w:val="00B20B26"/>
    <w:rsid w:val="00B21E3D"/>
    <w:rsid w:val="00B22C13"/>
    <w:rsid w:val="00B2336C"/>
    <w:rsid w:val="00B2360A"/>
    <w:rsid w:val="00B275FD"/>
    <w:rsid w:val="00B33DAC"/>
    <w:rsid w:val="00B37870"/>
    <w:rsid w:val="00B41953"/>
    <w:rsid w:val="00B41DA3"/>
    <w:rsid w:val="00B41F23"/>
    <w:rsid w:val="00B4255F"/>
    <w:rsid w:val="00B43237"/>
    <w:rsid w:val="00B464ED"/>
    <w:rsid w:val="00B4710B"/>
    <w:rsid w:val="00B508EF"/>
    <w:rsid w:val="00B50CF2"/>
    <w:rsid w:val="00B50FF6"/>
    <w:rsid w:val="00B523D7"/>
    <w:rsid w:val="00B52D95"/>
    <w:rsid w:val="00B56589"/>
    <w:rsid w:val="00B57DBC"/>
    <w:rsid w:val="00B60022"/>
    <w:rsid w:val="00B60BAE"/>
    <w:rsid w:val="00B613CD"/>
    <w:rsid w:val="00B61807"/>
    <w:rsid w:val="00B61F32"/>
    <w:rsid w:val="00B6334E"/>
    <w:rsid w:val="00B63F64"/>
    <w:rsid w:val="00B642BF"/>
    <w:rsid w:val="00B66753"/>
    <w:rsid w:val="00B66B6F"/>
    <w:rsid w:val="00B71176"/>
    <w:rsid w:val="00B716C6"/>
    <w:rsid w:val="00B726E5"/>
    <w:rsid w:val="00B73715"/>
    <w:rsid w:val="00B766F2"/>
    <w:rsid w:val="00B76705"/>
    <w:rsid w:val="00B77E22"/>
    <w:rsid w:val="00B813C0"/>
    <w:rsid w:val="00B83189"/>
    <w:rsid w:val="00B84258"/>
    <w:rsid w:val="00B84477"/>
    <w:rsid w:val="00B84FDF"/>
    <w:rsid w:val="00B852CC"/>
    <w:rsid w:val="00B855EE"/>
    <w:rsid w:val="00B86C96"/>
    <w:rsid w:val="00B908FB"/>
    <w:rsid w:val="00B92543"/>
    <w:rsid w:val="00B92992"/>
    <w:rsid w:val="00B92A29"/>
    <w:rsid w:val="00B94AB8"/>
    <w:rsid w:val="00B950D8"/>
    <w:rsid w:val="00B956EF"/>
    <w:rsid w:val="00B962E7"/>
    <w:rsid w:val="00BA066F"/>
    <w:rsid w:val="00BA1B9E"/>
    <w:rsid w:val="00BA228A"/>
    <w:rsid w:val="00BA246D"/>
    <w:rsid w:val="00BA3AE1"/>
    <w:rsid w:val="00BA3CD7"/>
    <w:rsid w:val="00BA4095"/>
    <w:rsid w:val="00BA79D3"/>
    <w:rsid w:val="00BB1452"/>
    <w:rsid w:val="00BB1C73"/>
    <w:rsid w:val="00BB1D8F"/>
    <w:rsid w:val="00BB22FF"/>
    <w:rsid w:val="00BB37C1"/>
    <w:rsid w:val="00BB383C"/>
    <w:rsid w:val="00BB3D90"/>
    <w:rsid w:val="00BB3EAE"/>
    <w:rsid w:val="00BB6B8E"/>
    <w:rsid w:val="00BC616E"/>
    <w:rsid w:val="00BD0A14"/>
    <w:rsid w:val="00BD10E2"/>
    <w:rsid w:val="00BD132D"/>
    <w:rsid w:val="00BD256C"/>
    <w:rsid w:val="00BD2765"/>
    <w:rsid w:val="00BD5910"/>
    <w:rsid w:val="00BD5ECB"/>
    <w:rsid w:val="00BD6C1D"/>
    <w:rsid w:val="00BD7847"/>
    <w:rsid w:val="00BE09D1"/>
    <w:rsid w:val="00BE0A45"/>
    <w:rsid w:val="00BE0DA6"/>
    <w:rsid w:val="00BE2CEA"/>
    <w:rsid w:val="00BE6537"/>
    <w:rsid w:val="00BF0519"/>
    <w:rsid w:val="00BF0B4F"/>
    <w:rsid w:val="00BF15EB"/>
    <w:rsid w:val="00BF2687"/>
    <w:rsid w:val="00BF3559"/>
    <w:rsid w:val="00BF4019"/>
    <w:rsid w:val="00BF7E04"/>
    <w:rsid w:val="00C00CC6"/>
    <w:rsid w:val="00C01913"/>
    <w:rsid w:val="00C029AF"/>
    <w:rsid w:val="00C02E27"/>
    <w:rsid w:val="00C037E2"/>
    <w:rsid w:val="00C07324"/>
    <w:rsid w:val="00C07D6B"/>
    <w:rsid w:val="00C11B9E"/>
    <w:rsid w:val="00C133EB"/>
    <w:rsid w:val="00C136C1"/>
    <w:rsid w:val="00C13FFB"/>
    <w:rsid w:val="00C14665"/>
    <w:rsid w:val="00C17B65"/>
    <w:rsid w:val="00C20628"/>
    <w:rsid w:val="00C3077D"/>
    <w:rsid w:val="00C30909"/>
    <w:rsid w:val="00C326FC"/>
    <w:rsid w:val="00C336D5"/>
    <w:rsid w:val="00C35E75"/>
    <w:rsid w:val="00C35F7C"/>
    <w:rsid w:val="00C36CCA"/>
    <w:rsid w:val="00C370CF"/>
    <w:rsid w:val="00C40E7B"/>
    <w:rsid w:val="00C4161A"/>
    <w:rsid w:val="00C4256F"/>
    <w:rsid w:val="00C43D1A"/>
    <w:rsid w:val="00C44AF9"/>
    <w:rsid w:val="00C46542"/>
    <w:rsid w:val="00C466AD"/>
    <w:rsid w:val="00C47861"/>
    <w:rsid w:val="00C510A7"/>
    <w:rsid w:val="00C520C5"/>
    <w:rsid w:val="00C52F4C"/>
    <w:rsid w:val="00C542B3"/>
    <w:rsid w:val="00C54DFD"/>
    <w:rsid w:val="00C568CB"/>
    <w:rsid w:val="00C56D0A"/>
    <w:rsid w:val="00C56E0F"/>
    <w:rsid w:val="00C60AAE"/>
    <w:rsid w:val="00C61EBD"/>
    <w:rsid w:val="00C62C03"/>
    <w:rsid w:val="00C63FA8"/>
    <w:rsid w:val="00C66798"/>
    <w:rsid w:val="00C6750E"/>
    <w:rsid w:val="00C6788E"/>
    <w:rsid w:val="00C70E18"/>
    <w:rsid w:val="00C75176"/>
    <w:rsid w:val="00C75CF5"/>
    <w:rsid w:val="00C8022C"/>
    <w:rsid w:val="00C80382"/>
    <w:rsid w:val="00C8099B"/>
    <w:rsid w:val="00C818D4"/>
    <w:rsid w:val="00C82450"/>
    <w:rsid w:val="00C83ACE"/>
    <w:rsid w:val="00C84317"/>
    <w:rsid w:val="00C84AA2"/>
    <w:rsid w:val="00C85DA4"/>
    <w:rsid w:val="00C9123D"/>
    <w:rsid w:val="00C92807"/>
    <w:rsid w:val="00C944D1"/>
    <w:rsid w:val="00C95C46"/>
    <w:rsid w:val="00C97A0E"/>
    <w:rsid w:val="00CA0200"/>
    <w:rsid w:val="00CA0F28"/>
    <w:rsid w:val="00CA0F43"/>
    <w:rsid w:val="00CA1BF8"/>
    <w:rsid w:val="00CA33DB"/>
    <w:rsid w:val="00CA4005"/>
    <w:rsid w:val="00CA49EA"/>
    <w:rsid w:val="00CA773A"/>
    <w:rsid w:val="00CA7EB5"/>
    <w:rsid w:val="00CB222B"/>
    <w:rsid w:val="00CB3D2F"/>
    <w:rsid w:val="00CB4244"/>
    <w:rsid w:val="00CB7AF0"/>
    <w:rsid w:val="00CC209E"/>
    <w:rsid w:val="00CC513F"/>
    <w:rsid w:val="00CC6789"/>
    <w:rsid w:val="00CC72E4"/>
    <w:rsid w:val="00CC772C"/>
    <w:rsid w:val="00CD06C0"/>
    <w:rsid w:val="00CD1597"/>
    <w:rsid w:val="00CD2CC5"/>
    <w:rsid w:val="00CD5F06"/>
    <w:rsid w:val="00CD6BE6"/>
    <w:rsid w:val="00CE35E5"/>
    <w:rsid w:val="00CE5318"/>
    <w:rsid w:val="00CE5403"/>
    <w:rsid w:val="00CE6A9C"/>
    <w:rsid w:val="00CE6D7A"/>
    <w:rsid w:val="00CF138C"/>
    <w:rsid w:val="00CF24EA"/>
    <w:rsid w:val="00CF5A7E"/>
    <w:rsid w:val="00CF70B6"/>
    <w:rsid w:val="00CF7AF4"/>
    <w:rsid w:val="00D00F53"/>
    <w:rsid w:val="00D01024"/>
    <w:rsid w:val="00D01C91"/>
    <w:rsid w:val="00D04076"/>
    <w:rsid w:val="00D049BC"/>
    <w:rsid w:val="00D05F13"/>
    <w:rsid w:val="00D07665"/>
    <w:rsid w:val="00D07F7B"/>
    <w:rsid w:val="00D1160F"/>
    <w:rsid w:val="00D11B5D"/>
    <w:rsid w:val="00D1430D"/>
    <w:rsid w:val="00D14CB8"/>
    <w:rsid w:val="00D157A5"/>
    <w:rsid w:val="00D15DA1"/>
    <w:rsid w:val="00D1773F"/>
    <w:rsid w:val="00D20FE9"/>
    <w:rsid w:val="00D229D1"/>
    <w:rsid w:val="00D23DD6"/>
    <w:rsid w:val="00D24133"/>
    <w:rsid w:val="00D25454"/>
    <w:rsid w:val="00D259AA"/>
    <w:rsid w:val="00D267B3"/>
    <w:rsid w:val="00D318CC"/>
    <w:rsid w:val="00D3217D"/>
    <w:rsid w:val="00D325CB"/>
    <w:rsid w:val="00D32824"/>
    <w:rsid w:val="00D3320F"/>
    <w:rsid w:val="00D3333D"/>
    <w:rsid w:val="00D3524A"/>
    <w:rsid w:val="00D357AE"/>
    <w:rsid w:val="00D36A62"/>
    <w:rsid w:val="00D36EC7"/>
    <w:rsid w:val="00D4245D"/>
    <w:rsid w:val="00D42716"/>
    <w:rsid w:val="00D42F64"/>
    <w:rsid w:val="00D4390D"/>
    <w:rsid w:val="00D45D30"/>
    <w:rsid w:val="00D46C1E"/>
    <w:rsid w:val="00D46C24"/>
    <w:rsid w:val="00D47224"/>
    <w:rsid w:val="00D47256"/>
    <w:rsid w:val="00D47594"/>
    <w:rsid w:val="00D476EC"/>
    <w:rsid w:val="00D50BFC"/>
    <w:rsid w:val="00D514CD"/>
    <w:rsid w:val="00D51C60"/>
    <w:rsid w:val="00D5280A"/>
    <w:rsid w:val="00D53286"/>
    <w:rsid w:val="00D53CBD"/>
    <w:rsid w:val="00D55023"/>
    <w:rsid w:val="00D56836"/>
    <w:rsid w:val="00D5719D"/>
    <w:rsid w:val="00D60961"/>
    <w:rsid w:val="00D615A6"/>
    <w:rsid w:val="00D61941"/>
    <w:rsid w:val="00D62BA8"/>
    <w:rsid w:val="00D6352A"/>
    <w:rsid w:val="00D67615"/>
    <w:rsid w:val="00D67727"/>
    <w:rsid w:val="00D67EB7"/>
    <w:rsid w:val="00D728D9"/>
    <w:rsid w:val="00D74268"/>
    <w:rsid w:val="00D74D17"/>
    <w:rsid w:val="00D754A3"/>
    <w:rsid w:val="00D766B8"/>
    <w:rsid w:val="00D76896"/>
    <w:rsid w:val="00D825EE"/>
    <w:rsid w:val="00D8304F"/>
    <w:rsid w:val="00D8387B"/>
    <w:rsid w:val="00D84717"/>
    <w:rsid w:val="00D84F85"/>
    <w:rsid w:val="00D8573C"/>
    <w:rsid w:val="00D85A84"/>
    <w:rsid w:val="00D85DC9"/>
    <w:rsid w:val="00D876DA"/>
    <w:rsid w:val="00D87A74"/>
    <w:rsid w:val="00D90176"/>
    <w:rsid w:val="00D91FA0"/>
    <w:rsid w:val="00D93606"/>
    <w:rsid w:val="00D93D4A"/>
    <w:rsid w:val="00D940AB"/>
    <w:rsid w:val="00D967FF"/>
    <w:rsid w:val="00D96DC4"/>
    <w:rsid w:val="00DA152B"/>
    <w:rsid w:val="00DA31F7"/>
    <w:rsid w:val="00DA3BA7"/>
    <w:rsid w:val="00DA4EDE"/>
    <w:rsid w:val="00DA56CA"/>
    <w:rsid w:val="00DA5A1F"/>
    <w:rsid w:val="00DB06D1"/>
    <w:rsid w:val="00DB1C5E"/>
    <w:rsid w:val="00DB20F3"/>
    <w:rsid w:val="00DB2E95"/>
    <w:rsid w:val="00DB3B42"/>
    <w:rsid w:val="00DB41D0"/>
    <w:rsid w:val="00DB5BDB"/>
    <w:rsid w:val="00DB61EE"/>
    <w:rsid w:val="00DB72CE"/>
    <w:rsid w:val="00DB7471"/>
    <w:rsid w:val="00DC1A82"/>
    <w:rsid w:val="00DC227F"/>
    <w:rsid w:val="00DC45C4"/>
    <w:rsid w:val="00DC646F"/>
    <w:rsid w:val="00DD0E28"/>
    <w:rsid w:val="00DD0FFD"/>
    <w:rsid w:val="00DD2091"/>
    <w:rsid w:val="00DD43C4"/>
    <w:rsid w:val="00DD5487"/>
    <w:rsid w:val="00DD5D2F"/>
    <w:rsid w:val="00DD5E67"/>
    <w:rsid w:val="00DE0190"/>
    <w:rsid w:val="00DE0236"/>
    <w:rsid w:val="00DE0899"/>
    <w:rsid w:val="00DE3E41"/>
    <w:rsid w:val="00DE3E44"/>
    <w:rsid w:val="00DE4D93"/>
    <w:rsid w:val="00DE50F3"/>
    <w:rsid w:val="00DE537F"/>
    <w:rsid w:val="00DF01A1"/>
    <w:rsid w:val="00DF1255"/>
    <w:rsid w:val="00DF308F"/>
    <w:rsid w:val="00DF3351"/>
    <w:rsid w:val="00DF3A5C"/>
    <w:rsid w:val="00DF4B4D"/>
    <w:rsid w:val="00DF71AF"/>
    <w:rsid w:val="00E00945"/>
    <w:rsid w:val="00E01190"/>
    <w:rsid w:val="00E019F6"/>
    <w:rsid w:val="00E0358A"/>
    <w:rsid w:val="00E043D4"/>
    <w:rsid w:val="00E07ADD"/>
    <w:rsid w:val="00E10B70"/>
    <w:rsid w:val="00E10CD3"/>
    <w:rsid w:val="00E13CD9"/>
    <w:rsid w:val="00E15A94"/>
    <w:rsid w:val="00E17476"/>
    <w:rsid w:val="00E201FD"/>
    <w:rsid w:val="00E23267"/>
    <w:rsid w:val="00E233A0"/>
    <w:rsid w:val="00E23781"/>
    <w:rsid w:val="00E23AC1"/>
    <w:rsid w:val="00E23E52"/>
    <w:rsid w:val="00E24EF0"/>
    <w:rsid w:val="00E27208"/>
    <w:rsid w:val="00E31F06"/>
    <w:rsid w:val="00E32FDE"/>
    <w:rsid w:val="00E3414E"/>
    <w:rsid w:val="00E35BA6"/>
    <w:rsid w:val="00E373AF"/>
    <w:rsid w:val="00E379A8"/>
    <w:rsid w:val="00E41002"/>
    <w:rsid w:val="00E41789"/>
    <w:rsid w:val="00E422A2"/>
    <w:rsid w:val="00E44B59"/>
    <w:rsid w:val="00E50559"/>
    <w:rsid w:val="00E50F67"/>
    <w:rsid w:val="00E519DB"/>
    <w:rsid w:val="00E51A37"/>
    <w:rsid w:val="00E536DB"/>
    <w:rsid w:val="00E54D32"/>
    <w:rsid w:val="00E54F4A"/>
    <w:rsid w:val="00E55B96"/>
    <w:rsid w:val="00E55DB7"/>
    <w:rsid w:val="00E56E1D"/>
    <w:rsid w:val="00E57391"/>
    <w:rsid w:val="00E57CE1"/>
    <w:rsid w:val="00E57DEB"/>
    <w:rsid w:val="00E62EAA"/>
    <w:rsid w:val="00E62F7D"/>
    <w:rsid w:val="00E645AA"/>
    <w:rsid w:val="00E64E9C"/>
    <w:rsid w:val="00E70920"/>
    <w:rsid w:val="00E73695"/>
    <w:rsid w:val="00E73950"/>
    <w:rsid w:val="00E73BF9"/>
    <w:rsid w:val="00E77736"/>
    <w:rsid w:val="00E80BF7"/>
    <w:rsid w:val="00E8191D"/>
    <w:rsid w:val="00E82201"/>
    <w:rsid w:val="00E82C80"/>
    <w:rsid w:val="00E83F3E"/>
    <w:rsid w:val="00E85757"/>
    <w:rsid w:val="00E8597F"/>
    <w:rsid w:val="00E8611E"/>
    <w:rsid w:val="00E866B6"/>
    <w:rsid w:val="00E8750E"/>
    <w:rsid w:val="00E878CC"/>
    <w:rsid w:val="00E92928"/>
    <w:rsid w:val="00E93E4C"/>
    <w:rsid w:val="00E97262"/>
    <w:rsid w:val="00EA47C5"/>
    <w:rsid w:val="00EB2F9D"/>
    <w:rsid w:val="00EB3201"/>
    <w:rsid w:val="00EB3B4C"/>
    <w:rsid w:val="00EB42E8"/>
    <w:rsid w:val="00EB44C8"/>
    <w:rsid w:val="00EB6DC3"/>
    <w:rsid w:val="00EC092A"/>
    <w:rsid w:val="00EC1235"/>
    <w:rsid w:val="00EC469A"/>
    <w:rsid w:val="00EC4F27"/>
    <w:rsid w:val="00EC6EA5"/>
    <w:rsid w:val="00ED0693"/>
    <w:rsid w:val="00ED2879"/>
    <w:rsid w:val="00ED36E8"/>
    <w:rsid w:val="00ED3B0D"/>
    <w:rsid w:val="00ED476C"/>
    <w:rsid w:val="00ED4ECA"/>
    <w:rsid w:val="00ED6D5B"/>
    <w:rsid w:val="00ED7FD2"/>
    <w:rsid w:val="00EE10BE"/>
    <w:rsid w:val="00EE1B54"/>
    <w:rsid w:val="00EE381F"/>
    <w:rsid w:val="00EE5C29"/>
    <w:rsid w:val="00EE60F5"/>
    <w:rsid w:val="00EE76FB"/>
    <w:rsid w:val="00EE7CFD"/>
    <w:rsid w:val="00EF2080"/>
    <w:rsid w:val="00EF2516"/>
    <w:rsid w:val="00EF2941"/>
    <w:rsid w:val="00EF3149"/>
    <w:rsid w:val="00EF447D"/>
    <w:rsid w:val="00EF575D"/>
    <w:rsid w:val="00F00830"/>
    <w:rsid w:val="00F07C61"/>
    <w:rsid w:val="00F07E2E"/>
    <w:rsid w:val="00F10A9D"/>
    <w:rsid w:val="00F11C80"/>
    <w:rsid w:val="00F13C04"/>
    <w:rsid w:val="00F166ED"/>
    <w:rsid w:val="00F168F1"/>
    <w:rsid w:val="00F20AF5"/>
    <w:rsid w:val="00F22295"/>
    <w:rsid w:val="00F23CF3"/>
    <w:rsid w:val="00F23F17"/>
    <w:rsid w:val="00F250AD"/>
    <w:rsid w:val="00F25805"/>
    <w:rsid w:val="00F279AB"/>
    <w:rsid w:val="00F303DD"/>
    <w:rsid w:val="00F3344F"/>
    <w:rsid w:val="00F360E2"/>
    <w:rsid w:val="00F36643"/>
    <w:rsid w:val="00F378E7"/>
    <w:rsid w:val="00F4020C"/>
    <w:rsid w:val="00F4057B"/>
    <w:rsid w:val="00F40CE7"/>
    <w:rsid w:val="00F40D18"/>
    <w:rsid w:val="00F41226"/>
    <w:rsid w:val="00F41751"/>
    <w:rsid w:val="00F44605"/>
    <w:rsid w:val="00F45653"/>
    <w:rsid w:val="00F45F3C"/>
    <w:rsid w:val="00F462F4"/>
    <w:rsid w:val="00F4714D"/>
    <w:rsid w:val="00F50730"/>
    <w:rsid w:val="00F52F05"/>
    <w:rsid w:val="00F53CF3"/>
    <w:rsid w:val="00F53E6A"/>
    <w:rsid w:val="00F57827"/>
    <w:rsid w:val="00F60F2E"/>
    <w:rsid w:val="00F61742"/>
    <w:rsid w:val="00F63302"/>
    <w:rsid w:val="00F63F99"/>
    <w:rsid w:val="00F64679"/>
    <w:rsid w:val="00F65C5C"/>
    <w:rsid w:val="00F66031"/>
    <w:rsid w:val="00F6663A"/>
    <w:rsid w:val="00F668E7"/>
    <w:rsid w:val="00F67958"/>
    <w:rsid w:val="00F71CCF"/>
    <w:rsid w:val="00F768B3"/>
    <w:rsid w:val="00F7774A"/>
    <w:rsid w:val="00F80549"/>
    <w:rsid w:val="00F82D74"/>
    <w:rsid w:val="00F835B9"/>
    <w:rsid w:val="00F83FF7"/>
    <w:rsid w:val="00F84827"/>
    <w:rsid w:val="00F84901"/>
    <w:rsid w:val="00F8615D"/>
    <w:rsid w:val="00F86562"/>
    <w:rsid w:val="00F875B8"/>
    <w:rsid w:val="00F902D7"/>
    <w:rsid w:val="00F90557"/>
    <w:rsid w:val="00F925F5"/>
    <w:rsid w:val="00F92E4C"/>
    <w:rsid w:val="00F93075"/>
    <w:rsid w:val="00F935E5"/>
    <w:rsid w:val="00F94273"/>
    <w:rsid w:val="00F958C8"/>
    <w:rsid w:val="00F95EF2"/>
    <w:rsid w:val="00F971B6"/>
    <w:rsid w:val="00F9738A"/>
    <w:rsid w:val="00FA0C35"/>
    <w:rsid w:val="00FA1316"/>
    <w:rsid w:val="00FA2E85"/>
    <w:rsid w:val="00FA5DE0"/>
    <w:rsid w:val="00FA6123"/>
    <w:rsid w:val="00FA6394"/>
    <w:rsid w:val="00FB1678"/>
    <w:rsid w:val="00FB3741"/>
    <w:rsid w:val="00FB540E"/>
    <w:rsid w:val="00FC0A60"/>
    <w:rsid w:val="00FC1ABA"/>
    <w:rsid w:val="00FC31E9"/>
    <w:rsid w:val="00FC3790"/>
    <w:rsid w:val="00FC469E"/>
    <w:rsid w:val="00FC4CA0"/>
    <w:rsid w:val="00FC4F0C"/>
    <w:rsid w:val="00FC61A4"/>
    <w:rsid w:val="00FC7754"/>
    <w:rsid w:val="00FD0DE5"/>
    <w:rsid w:val="00FD0E51"/>
    <w:rsid w:val="00FD0F5C"/>
    <w:rsid w:val="00FD162E"/>
    <w:rsid w:val="00FD2E0E"/>
    <w:rsid w:val="00FD3852"/>
    <w:rsid w:val="00FD38C0"/>
    <w:rsid w:val="00FD39B7"/>
    <w:rsid w:val="00FD5E8D"/>
    <w:rsid w:val="00FD6123"/>
    <w:rsid w:val="00FD66C0"/>
    <w:rsid w:val="00FD78FD"/>
    <w:rsid w:val="00FD7B99"/>
    <w:rsid w:val="00FE4B1E"/>
    <w:rsid w:val="00FE5E33"/>
    <w:rsid w:val="00FE602B"/>
    <w:rsid w:val="00FE78E0"/>
    <w:rsid w:val="00FF0291"/>
    <w:rsid w:val="00FF1899"/>
    <w:rsid w:val="00FF238D"/>
    <w:rsid w:val="00FF2A9E"/>
    <w:rsid w:val="00FF3F12"/>
    <w:rsid w:val="00FF549C"/>
    <w:rsid w:val="00FF6497"/>
    <w:rsid w:val="00FF6B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06F87"/>
  <w15:docId w15:val="{2746ACF1-8FA0-FF40-82CE-49AC86F0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58A"/>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4C11FE"/>
    <w:pPr>
      <w:keepNext/>
      <w:numPr>
        <w:numId w:val="45"/>
      </w:numPr>
      <w:tabs>
        <w:tab w:val="left" w:pos="1080"/>
      </w:tabs>
      <w:spacing w:after="0" w:line="240" w:lineRule="auto"/>
      <w:outlineLvl w:val="0"/>
    </w:pPr>
    <w:rPr>
      <w:rFonts w:ascii="Times New Roman" w:eastAsia="Times New Roman" w:hAnsi="Times New Roman" w:cs="Times New Roman"/>
      <w:b/>
      <w:sz w:val="28"/>
      <w:szCs w:val="20"/>
      <w:lang w:val="x-none" w:eastAsia="x-none"/>
    </w:rPr>
  </w:style>
  <w:style w:type="paragraph" w:styleId="Heading2">
    <w:name w:val="heading 2"/>
    <w:basedOn w:val="Normal"/>
    <w:next w:val="Normal"/>
    <w:link w:val="Heading2Char"/>
    <w:uiPriority w:val="9"/>
    <w:qFormat/>
    <w:rsid w:val="00591EBF"/>
    <w:pPr>
      <w:keepNext/>
      <w:numPr>
        <w:numId w:val="3"/>
      </w:numPr>
      <w:tabs>
        <w:tab w:val="left" w:pos="1080"/>
      </w:tabs>
      <w:spacing w:after="0" w:line="240" w:lineRule="auto"/>
      <w:outlineLvl w:val="1"/>
    </w:pPr>
    <w:rPr>
      <w:rFonts w:ascii="Times New Roman" w:eastAsia="Times New Roman" w:hAnsi="Times New Roman" w:cs="Times New Roman"/>
      <w:b/>
      <w:sz w:val="24"/>
      <w:szCs w:val="20"/>
      <w:lang w:val="x-none" w:eastAsia="x-none"/>
    </w:rPr>
  </w:style>
  <w:style w:type="paragraph" w:styleId="Heading3">
    <w:name w:val="heading 3"/>
    <w:basedOn w:val="Normal"/>
    <w:next w:val="Normal"/>
    <w:link w:val="Heading3Char"/>
    <w:uiPriority w:val="9"/>
    <w:qFormat/>
    <w:rsid w:val="00591EBF"/>
    <w:pPr>
      <w:keepNext/>
      <w:numPr>
        <w:numId w:val="2"/>
      </w:numPr>
      <w:spacing w:after="0" w:line="240" w:lineRule="auto"/>
      <w:ind w:left="1440"/>
      <w:outlineLvl w:val="2"/>
    </w:pPr>
    <w:rPr>
      <w:rFonts w:ascii="Times New Roman" w:eastAsia="Times New Roman" w:hAnsi="Times New Roman" w:cs="Times New Roman"/>
      <w:b/>
      <w:szCs w:val="20"/>
      <w:lang w:val="x-none" w:eastAsia="x-none"/>
    </w:rPr>
  </w:style>
  <w:style w:type="paragraph" w:styleId="Heading4">
    <w:name w:val="heading 4"/>
    <w:basedOn w:val="Normal"/>
    <w:next w:val="Normal"/>
    <w:link w:val="Heading4Char"/>
    <w:uiPriority w:val="99"/>
    <w:qFormat/>
    <w:rsid w:val="004C11FE"/>
    <w:pPr>
      <w:keepNext/>
      <w:spacing w:after="0" w:line="240" w:lineRule="auto"/>
      <w:jc w:val="center"/>
      <w:outlineLvl w:val="3"/>
    </w:pPr>
    <w:rPr>
      <w:rFonts w:ascii="Times New Roman" w:eastAsia="Times New Roman" w:hAnsi="Times New Roman" w:cs="Times New Roman"/>
      <w:sz w:val="20"/>
      <w:szCs w:val="20"/>
      <w:u w:val="single"/>
      <w:lang w:val="x-none" w:eastAsia="x-none"/>
    </w:rPr>
  </w:style>
  <w:style w:type="paragraph" w:styleId="Heading5">
    <w:name w:val="heading 5"/>
    <w:basedOn w:val="Normal"/>
    <w:next w:val="Normal"/>
    <w:link w:val="Heading5Char"/>
    <w:qFormat/>
    <w:rsid w:val="004C11FE"/>
    <w:pPr>
      <w:keepNext/>
      <w:numPr>
        <w:numId w:val="46"/>
      </w:numPr>
      <w:tabs>
        <w:tab w:val="center" w:pos="4680"/>
      </w:tabs>
      <w:spacing w:after="0" w:line="240" w:lineRule="auto"/>
      <w:jc w:val="center"/>
      <w:outlineLvl w:val="4"/>
    </w:pPr>
    <w:rPr>
      <w:rFonts w:ascii="Times New Roman" w:eastAsia="Times New Roman" w:hAnsi="Times New Roman" w:cs="Times New Roman"/>
      <w:sz w:val="20"/>
      <w:szCs w:val="20"/>
      <w:u w:val="single"/>
      <w:lang w:val="en-GB" w:eastAsia="en-US"/>
    </w:rPr>
  </w:style>
  <w:style w:type="paragraph" w:styleId="Heading6">
    <w:name w:val="heading 6"/>
    <w:basedOn w:val="Normal"/>
    <w:next w:val="Normal"/>
    <w:link w:val="Heading6Char"/>
    <w:uiPriority w:val="99"/>
    <w:qFormat/>
    <w:rsid w:val="004C11FE"/>
    <w:pPr>
      <w:keepNext/>
      <w:spacing w:after="0" w:line="240" w:lineRule="auto"/>
      <w:outlineLvl w:val="5"/>
    </w:pPr>
    <w:rPr>
      <w:rFonts w:ascii="Arial" w:eastAsia="Times New Roman" w:hAnsi="Arial" w:cs="Times New Roman"/>
      <w:b/>
      <w:sz w:val="32"/>
      <w:szCs w:val="20"/>
      <w:lang w:val="x-none" w:eastAsia="x-none"/>
    </w:rPr>
  </w:style>
  <w:style w:type="paragraph" w:styleId="Heading7">
    <w:name w:val="heading 7"/>
    <w:basedOn w:val="Normal"/>
    <w:next w:val="Normal"/>
    <w:link w:val="Heading7Char"/>
    <w:qFormat/>
    <w:rsid w:val="004C11FE"/>
    <w:pPr>
      <w:keepNext/>
      <w:spacing w:after="0" w:line="240" w:lineRule="auto"/>
      <w:ind w:left="720"/>
      <w:outlineLvl w:val="6"/>
    </w:pPr>
    <w:rPr>
      <w:rFonts w:ascii="Times New Roman" w:eastAsia="Times New Roman" w:hAnsi="Times New Roman" w:cs="Times New Roman"/>
      <w:sz w:val="20"/>
      <w:szCs w:val="20"/>
      <w:lang w:val="en-GB" w:eastAsia="en-US"/>
    </w:rPr>
  </w:style>
  <w:style w:type="paragraph" w:styleId="Heading8">
    <w:name w:val="heading 8"/>
    <w:basedOn w:val="Normal"/>
    <w:next w:val="Normal"/>
    <w:link w:val="Heading8Char"/>
    <w:qFormat/>
    <w:rsid w:val="004C11FE"/>
    <w:pPr>
      <w:keepNext/>
      <w:spacing w:after="0" w:line="240" w:lineRule="auto"/>
      <w:jc w:val="both"/>
      <w:outlineLvl w:val="7"/>
    </w:pPr>
    <w:rPr>
      <w:rFonts w:ascii="Times New Roman" w:eastAsia="Times New Roman" w:hAnsi="Times New Roman" w:cs="Times New Roman"/>
      <w:i/>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
    <w:basedOn w:val="Normal"/>
    <w:link w:val="ListParagraphChar"/>
    <w:uiPriority w:val="34"/>
    <w:qFormat/>
    <w:rsid w:val="00E0358A"/>
    <w:pPr>
      <w:spacing w:after="0" w:line="240" w:lineRule="auto"/>
      <w:ind w:left="720"/>
    </w:pPr>
    <w:rPr>
      <w:rFonts w:ascii="Calibri" w:hAnsi="Calibri" w:cs="Times New Roman"/>
    </w:rPr>
  </w:style>
  <w:style w:type="character" w:customStyle="1" w:styleId="ListParagraphChar">
    <w:name w:val="List Paragraph Char"/>
    <w:aliases w:val="List Paragraph (numbered (a)) Char,List Paragraph1 Char,WB Para Char"/>
    <w:link w:val="ListParagraph"/>
    <w:uiPriority w:val="34"/>
    <w:locked/>
    <w:rsid w:val="00E0358A"/>
    <w:rPr>
      <w:rFonts w:ascii="Calibri" w:eastAsiaTheme="minorEastAsia" w:hAnsi="Calibri" w:cs="Times New Roman"/>
      <w:lang w:eastAsia="ja-JP"/>
    </w:rPr>
  </w:style>
  <w:style w:type="table" w:styleId="TableGrid">
    <w:name w:val="Table Grid"/>
    <w:basedOn w:val="TableNormal"/>
    <w:uiPriority w:val="39"/>
    <w:rsid w:val="00B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1EBF"/>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
    <w:rsid w:val="00591EBF"/>
    <w:rPr>
      <w:rFonts w:ascii="Times New Roman" w:eastAsia="Times New Roman" w:hAnsi="Times New Roman" w:cs="Times New Roman"/>
      <w:b/>
      <w:szCs w:val="20"/>
      <w:lang w:val="x-none" w:eastAsia="x-non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591EBF"/>
    <w:pPr>
      <w:spacing w:after="0" w:line="240" w:lineRule="auto"/>
    </w:pPr>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591EBF"/>
    <w:rPr>
      <w:rFonts w:eastAsiaTheme="minorEastAsia"/>
      <w:sz w:val="20"/>
      <w:szCs w:val="20"/>
      <w:lang w:eastAsia="ja-JP"/>
    </w:rPr>
  </w:style>
  <w:style w:type="character" w:styleId="FootnoteReference">
    <w:name w:val="footnote reference"/>
    <w:basedOn w:val="DefaultParagraphFont"/>
    <w:uiPriority w:val="99"/>
    <w:unhideWhenUsed/>
    <w:rsid w:val="00591EBF"/>
    <w:rPr>
      <w:vertAlign w:val="superscript"/>
    </w:rPr>
  </w:style>
  <w:style w:type="paragraph" w:customStyle="1" w:styleId="Default">
    <w:name w:val="Default"/>
    <w:rsid w:val="00591E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unhideWhenUsed/>
    <w:rsid w:val="00430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30FA8"/>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504418"/>
    <w:rPr>
      <w:color w:val="0563C1" w:themeColor="hyperlink"/>
      <w:u w:val="single"/>
    </w:rPr>
  </w:style>
  <w:style w:type="character" w:customStyle="1" w:styleId="h1541">
    <w:name w:val="h1541"/>
    <w:basedOn w:val="DefaultParagraphFont"/>
    <w:rsid w:val="00954C5F"/>
    <w:rPr>
      <w:rFonts w:ascii="Verdana" w:hAnsi="Verdana" w:hint="default"/>
      <w:color w:val="000000"/>
      <w:sz w:val="18"/>
      <w:szCs w:val="18"/>
    </w:rPr>
  </w:style>
  <w:style w:type="character" w:styleId="Strong">
    <w:name w:val="Strong"/>
    <w:basedOn w:val="DefaultParagraphFont"/>
    <w:uiPriority w:val="22"/>
    <w:qFormat/>
    <w:rsid w:val="00F41226"/>
    <w:rPr>
      <w:b/>
      <w:bCs/>
    </w:rPr>
  </w:style>
  <w:style w:type="table" w:customStyle="1" w:styleId="TableGrid1">
    <w:name w:val="Table Grid1"/>
    <w:basedOn w:val="TableNormal"/>
    <w:next w:val="TableGrid"/>
    <w:uiPriority w:val="99"/>
    <w:rsid w:val="0064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C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49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9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11FE"/>
    <w:rPr>
      <w:rFonts w:ascii="Times New Roman" w:eastAsia="Times New Roman" w:hAnsi="Times New Roman" w:cs="Times New Roman"/>
      <w:b/>
      <w:sz w:val="28"/>
      <w:szCs w:val="20"/>
      <w:lang w:val="x-none" w:eastAsia="x-none"/>
    </w:rPr>
  </w:style>
  <w:style w:type="character" w:customStyle="1" w:styleId="Heading4Char">
    <w:name w:val="Heading 4 Char"/>
    <w:basedOn w:val="DefaultParagraphFont"/>
    <w:link w:val="Heading4"/>
    <w:uiPriority w:val="99"/>
    <w:rsid w:val="004C11FE"/>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4C11FE"/>
    <w:rPr>
      <w:rFonts w:ascii="Times New Roman" w:eastAsia="Times New Roman" w:hAnsi="Times New Roman" w:cs="Times New Roman"/>
      <w:sz w:val="20"/>
      <w:szCs w:val="20"/>
      <w:u w:val="single"/>
      <w:lang w:val="en-GB"/>
    </w:rPr>
  </w:style>
  <w:style w:type="character" w:customStyle="1" w:styleId="Heading6Char">
    <w:name w:val="Heading 6 Char"/>
    <w:basedOn w:val="DefaultParagraphFont"/>
    <w:link w:val="Heading6"/>
    <w:uiPriority w:val="99"/>
    <w:rsid w:val="004C11FE"/>
    <w:rPr>
      <w:rFonts w:ascii="Arial" w:eastAsia="Times New Roman" w:hAnsi="Arial" w:cs="Times New Roman"/>
      <w:b/>
      <w:sz w:val="32"/>
      <w:szCs w:val="20"/>
      <w:lang w:val="x-none" w:eastAsia="x-none"/>
    </w:rPr>
  </w:style>
  <w:style w:type="character" w:customStyle="1" w:styleId="Heading7Char">
    <w:name w:val="Heading 7 Char"/>
    <w:basedOn w:val="DefaultParagraphFont"/>
    <w:link w:val="Heading7"/>
    <w:rsid w:val="004C11FE"/>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C11FE"/>
    <w:rPr>
      <w:rFonts w:ascii="Times New Roman" w:eastAsia="Times New Roman" w:hAnsi="Times New Roman" w:cs="Times New Roman"/>
      <w:i/>
      <w:sz w:val="20"/>
      <w:szCs w:val="20"/>
      <w:lang w:val="en-GB"/>
    </w:rPr>
  </w:style>
  <w:style w:type="paragraph" w:styleId="Header">
    <w:name w:val="header"/>
    <w:basedOn w:val="Normal"/>
    <w:link w:val="HeaderChar"/>
    <w:uiPriority w:val="99"/>
    <w:unhideWhenUsed/>
    <w:rsid w:val="004C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FE"/>
    <w:rPr>
      <w:rFonts w:eastAsiaTheme="minorEastAsia"/>
      <w:lang w:eastAsia="ja-JP"/>
    </w:rPr>
  </w:style>
  <w:style w:type="paragraph" w:styleId="Footer">
    <w:name w:val="footer"/>
    <w:basedOn w:val="Normal"/>
    <w:link w:val="FooterChar"/>
    <w:uiPriority w:val="99"/>
    <w:unhideWhenUsed/>
    <w:rsid w:val="004C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FE"/>
    <w:rPr>
      <w:rFonts w:eastAsiaTheme="minorEastAsia"/>
      <w:lang w:eastAsia="ja-JP"/>
    </w:rPr>
  </w:style>
  <w:style w:type="character" w:styleId="CommentReference">
    <w:name w:val="annotation reference"/>
    <w:basedOn w:val="DefaultParagraphFont"/>
    <w:uiPriority w:val="99"/>
    <w:semiHidden/>
    <w:unhideWhenUsed/>
    <w:rsid w:val="004C11FE"/>
    <w:rPr>
      <w:sz w:val="16"/>
      <w:szCs w:val="16"/>
    </w:rPr>
  </w:style>
  <w:style w:type="paragraph" w:styleId="CommentText">
    <w:name w:val="annotation text"/>
    <w:basedOn w:val="Normal"/>
    <w:link w:val="CommentTextChar"/>
    <w:uiPriority w:val="99"/>
    <w:unhideWhenUsed/>
    <w:rsid w:val="004C11FE"/>
    <w:pPr>
      <w:spacing w:line="240" w:lineRule="auto"/>
    </w:pPr>
    <w:rPr>
      <w:sz w:val="20"/>
      <w:szCs w:val="20"/>
    </w:rPr>
  </w:style>
  <w:style w:type="character" w:customStyle="1" w:styleId="CommentTextChar">
    <w:name w:val="Comment Text Char"/>
    <w:basedOn w:val="DefaultParagraphFont"/>
    <w:link w:val="CommentText"/>
    <w:uiPriority w:val="99"/>
    <w:rsid w:val="004C11FE"/>
    <w:rPr>
      <w:rFonts w:eastAsiaTheme="minorEastAsia"/>
      <w:sz w:val="20"/>
      <w:szCs w:val="20"/>
      <w:lang w:eastAsia="ja-JP"/>
    </w:rPr>
  </w:style>
  <w:style w:type="paragraph" w:styleId="CommentSubject">
    <w:name w:val="annotation subject"/>
    <w:basedOn w:val="CommentText"/>
    <w:next w:val="CommentText"/>
    <w:link w:val="CommentSubjectChar"/>
    <w:uiPriority w:val="99"/>
    <w:unhideWhenUsed/>
    <w:rsid w:val="004C11FE"/>
    <w:rPr>
      <w:b/>
      <w:bCs/>
    </w:rPr>
  </w:style>
  <w:style w:type="character" w:customStyle="1" w:styleId="CommentSubjectChar">
    <w:name w:val="Comment Subject Char"/>
    <w:basedOn w:val="CommentTextChar"/>
    <w:link w:val="CommentSubject"/>
    <w:uiPriority w:val="99"/>
    <w:rsid w:val="004C11FE"/>
    <w:rPr>
      <w:rFonts w:eastAsiaTheme="minorEastAsia"/>
      <w:b/>
      <w:bCs/>
      <w:sz w:val="20"/>
      <w:szCs w:val="20"/>
      <w:lang w:eastAsia="ja-JP"/>
    </w:rPr>
  </w:style>
  <w:style w:type="paragraph" w:styleId="TOC1">
    <w:name w:val="toc 1"/>
    <w:basedOn w:val="Normal"/>
    <w:next w:val="Normal"/>
    <w:autoRedefine/>
    <w:uiPriority w:val="39"/>
    <w:rsid w:val="00990E9B"/>
    <w:pPr>
      <w:tabs>
        <w:tab w:val="right" w:leader="dot" w:pos="12780"/>
      </w:tabs>
      <w:spacing w:after="120" w:line="240" w:lineRule="auto"/>
      <w:ind w:left="180"/>
    </w:pPr>
    <w:rPr>
      <w:rFonts w:ascii="Times New Roman" w:eastAsia="Times New Roman" w:hAnsi="Times New Roman" w:cs="Times New Roman"/>
      <w:noProof/>
      <w:sz w:val="20"/>
      <w:szCs w:val="20"/>
      <w:lang w:val="en-GB" w:eastAsia="en-US"/>
    </w:rPr>
  </w:style>
  <w:style w:type="character" w:styleId="PageNumber">
    <w:name w:val="page number"/>
    <w:basedOn w:val="DefaultParagraphFont"/>
    <w:rsid w:val="004C11FE"/>
  </w:style>
  <w:style w:type="paragraph" w:customStyle="1" w:styleId="Level1">
    <w:name w:val="Level 1"/>
    <w:basedOn w:val="Normal"/>
    <w:rsid w:val="004C11FE"/>
    <w:pPr>
      <w:widowControl w:val="0"/>
      <w:spacing w:after="0" w:line="240" w:lineRule="auto"/>
    </w:pPr>
    <w:rPr>
      <w:rFonts w:ascii="Times New Roman" w:eastAsia="Times New Roman" w:hAnsi="Times New Roman" w:cs="Times New Roman"/>
      <w:snapToGrid w:val="0"/>
      <w:sz w:val="20"/>
      <w:szCs w:val="20"/>
      <w:lang w:val="en-GB" w:eastAsia="en-US"/>
    </w:rPr>
  </w:style>
  <w:style w:type="paragraph" w:styleId="Title">
    <w:name w:val="Title"/>
    <w:basedOn w:val="Normal"/>
    <w:link w:val="TitleChar"/>
    <w:qFormat/>
    <w:rsid w:val="004C11FE"/>
    <w:pPr>
      <w:spacing w:after="0" w:line="240" w:lineRule="auto"/>
      <w:jc w:val="center"/>
    </w:pPr>
    <w:rPr>
      <w:rFonts w:ascii="Times New Roman" w:eastAsia="Times New Roman" w:hAnsi="Times New Roman" w:cs="Times New Roman"/>
      <w:b/>
      <w:sz w:val="28"/>
      <w:szCs w:val="20"/>
      <w:lang w:val="en-GB" w:eastAsia="x-none"/>
    </w:rPr>
  </w:style>
  <w:style w:type="character" w:customStyle="1" w:styleId="TitleChar">
    <w:name w:val="Title Char"/>
    <w:basedOn w:val="DefaultParagraphFont"/>
    <w:link w:val="Title"/>
    <w:rsid w:val="004C11FE"/>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990E9B"/>
    <w:pPr>
      <w:tabs>
        <w:tab w:val="left" w:pos="630"/>
        <w:tab w:val="right" w:leader="dot" w:pos="12780"/>
      </w:tabs>
      <w:spacing w:after="0" w:line="240" w:lineRule="auto"/>
      <w:ind w:left="200"/>
    </w:pPr>
    <w:rPr>
      <w:rFonts w:ascii="Times New Roman" w:eastAsia="Times New Roman" w:hAnsi="Times New Roman" w:cs="Times New Roman"/>
      <w:noProof/>
      <w:sz w:val="20"/>
      <w:szCs w:val="20"/>
      <w:lang w:val="en-GB" w:eastAsia="en-US"/>
    </w:rPr>
  </w:style>
  <w:style w:type="paragraph" w:styleId="TOC3">
    <w:name w:val="toc 3"/>
    <w:basedOn w:val="Normal"/>
    <w:next w:val="Normal"/>
    <w:autoRedefine/>
    <w:uiPriority w:val="39"/>
    <w:rsid w:val="00990E9B"/>
    <w:pPr>
      <w:tabs>
        <w:tab w:val="left" w:pos="1800"/>
      </w:tabs>
      <w:spacing w:after="0" w:line="240" w:lineRule="auto"/>
      <w:ind w:left="1260" w:hanging="860"/>
    </w:pPr>
    <w:rPr>
      <w:rFonts w:ascii="Times New Roman" w:eastAsia="Times New Roman" w:hAnsi="Times New Roman" w:cs="Times New Roman"/>
      <w:noProof/>
      <w:sz w:val="20"/>
      <w:szCs w:val="20"/>
      <w:lang w:val="en-GB" w:eastAsia="en-US"/>
    </w:rPr>
  </w:style>
  <w:style w:type="paragraph" w:styleId="BodyText3">
    <w:name w:val="Body Text 3"/>
    <w:basedOn w:val="Normal"/>
    <w:link w:val="BodyText3Char"/>
    <w:rsid w:val="004C11FE"/>
    <w:pPr>
      <w:widowControl w:val="0"/>
      <w:spacing w:after="0" w:line="240" w:lineRule="auto"/>
      <w:jc w:val="both"/>
    </w:pPr>
    <w:rPr>
      <w:rFonts w:ascii="Times New Roman" w:eastAsia="Times New Roman" w:hAnsi="Times New Roman" w:cs="Times New Roman"/>
      <w:snapToGrid w:val="0"/>
      <w:sz w:val="20"/>
      <w:szCs w:val="20"/>
      <w:lang w:val="en-GB" w:eastAsia="en-US"/>
    </w:rPr>
  </w:style>
  <w:style w:type="character" w:customStyle="1" w:styleId="BodyText3Char">
    <w:name w:val="Body Text 3 Char"/>
    <w:basedOn w:val="DefaultParagraphFont"/>
    <w:link w:val="BodyText3"/>
    <w:rsid w:val="004C11FE"/>
    <w:rPr>
      <w:rFonts w:ascii="Times New Roman" w:eastAsia="Times New Roman" w:hAnsi="Times New Roman" w:cs="Times New Roman"/>
      <w:snapToGrid w:val="0"/>
      <w:sz w:val="20"/>
      <w:szCs w:val="20"/>
      <w:lang w:val="en-GB"/>
    </w:rPr>
  </w:style>
  <w:style w:type="paragraph" w:styleId="BodyText2">
    <w:name w:val="Body Text 2"/>
    <w:basedOn w:val="Normal"/>
    <w:link w:val="BodyText2Char"/>
    <w:rsid w:val="004C11FE"/>
    <w:pPr>
      <w:spacing w:after="0" w:line="240" w:lineRule="auto"/>
    </w:pPr>
    <w:rPr>
      <w:rFonts w:ascii="Times New Roman" w:eastAsia="Times New Roman" w:hAnsi="Times New Roman" w:cs="Times New Roman"/>
      <w:sz w:val="20"/>
      <w:szCs w:val="20"/>
      <w:u w:val="single"/>
      <w:lang w:val="en-GB" w:eastAsia="en-US"/>
    </w:rPr>
  </w:style>
  <w:style w:type="character" w:customStyle="1" w:styleId="BodyText2Char">
    <w:name w:val="Body Text 2 Char"/>
    <w:basedOn w:val="DefaultParagraphFont"/>
    <w:link w:val="BodyText2"/>
    <w:rsid w:val="004C11FE"/>
    <w:rPr>
      <w:rFonts w:ascii="Times New Roman" w:eastAsia="Times New Roman" w:hAnsi="Times New Roman" w:cs="Times New Roman"/>
      <w:sz w:val="20"/>
      <w:szCs w:val="20"/>
      <w:u w:val="single"/>
      <w:lang w:val="en-GB"/>
    </w:rPr>
  </w:style>
  <w:style w:type="paragraph" w:styleId="BodyText">
    <w:name w:val="Body Text"/>
    <w:basedOn w:val="Normal"/>
    <w:link w:val="BodyTextChar"/>
    <w:uiPriority w:val="99"/>
    <w:rsid w:val="004C11FE"/>
    <w:pPr>
      <w:spacing w:after="0" w:line="48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4C11FE"/>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4C11FE"/>
    <w:pPr>
      <w:spacing w:after="0" w:line="240" w:lineRule="auto"/>
      <w:ind w:left="720" w:hanging="720"/>
    </w:pPr>
    <w:rPr>
      <w:rFonts w:ascii="Times New Roman" w:eastAsia="Times New Roman" w:hAnsi="Times New Roman" w:cs="Times New Roman"/>
      <w:sz w:val="20"/>
      <w:szCs w:val="20"/>
      <w:lang w:val="en-GB" w:eastAsia="en-US"/>
    </w:rPr>
  </w:style>
  <w:style w:type="character" w:customStyle="1" w:styleId="BodyTextIndent2Char">
    <w:name w:val="Body Text Indent 2 Char"/>
    <w:basedOn w:val="DefaultParagraphFont"/>
    <w:link w:val="BodyTextIndent2"/>
    <w:rsid w:val="004C11FE"/>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4C11FE"/>
    <w:pPr>
      <w:spacing w:after="0" w:line="240" w:lineRule="auto"/>
      <w:ind w:left="72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4C11FE"/>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4C11FE"/>
    <w:pPr>
      <w:spacing w:after="0" w:line="240" w:lineRule="auto"/>
      <w:ind w:left="720"/>
    </w:pPr>
    <w:rPr>
      <w:rFonts w:ascii="Times New Roman" w:eastAsia="Times New Roman" w:hAnsi="Times New Roman" w:cs="Times New Roman"/>
      <w:i/>
      <w:sz w:val="20"/>
      <w:szCs w:val="20"/>
      <w:lang w:val="en-GB" w:eastAsia="en-US"/>
    </w:rPr>
  </w:style>
  <w:style w:type="character" w:customStyle="1" w:styleId="BodyTextIndent3Char">
    <w:name w:val="Body Text Indent 3 Char"/>
    <w:basedOn w:val="DefaultParagraphFont"/>
    <w:link w:val="BodyTextIndent3"/>
    <w:rsid w:val="004C11FE"/>
    <w:rPr>
      <w:rFonts w:ascii="Times New Roman" w:eastAsia="Times New Roman" w:hAnsi="Times New Roman" w:cs="Times New Roman"/>
      <w:i/>
      <w:sz w:val="20"/>
      <w:szCs w:val="20"/>
      <w:lang w:val="en-GB"/>
    </w:rPr>
  </w:style>
  <w:style w:type="paragraph" w:customStyle="1" w:styleId="SingleTxt">
    <w:name w:val="__Single Txt"/>
    <w:basedOn w:val="Normal"/>
    <w:rsid w:val="004C11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eastAsia="en-US"/>
    </w:rPr>
  </w:style>
  <w:style w:type="paragraph" w:styleId="Subtitle">
    <w:name w:val="Subtitle"/>
    <w:basedOn w:val="Normal"/>
    <w:link w:val="SubtitleChar"/>
    <w:uiPriority w:val="11"/>
    <w:qFormat/>
    <w:rsid w:val="004C11FE"/>
    <w:pPr>
      <w:spacing w:after="0" w:line="240" w:lineRule="auto"/>
      <w:jc w:val="center"/>
    </w:pPr>
    <w:rPr>
      <w:rFonts w:ascii="Times New Roman" w:eastAsia="Times New Roman" w:hAnsi="Times New Roman" w:cs="Times New Roman"/>
      <w:b/>
      <w:sz w:val="20"/>
      <w:szCs w:val="28"/>
      <w:lang w:val="x-none" w:eastAsia="x-none"/>
    </w:rPr>
  </w:style>
  <w:style w:type="character" w:customStyle="1" w:styleId="SubtitleChar">
    <w:name w:val="Subtitle Char"/>
    <w:basedOn w:val="DefaultParagraphFont"/>
    <w:link w:val="Subtitle"/>
    <w:uiPriority w:val="11"/>
    <w:rsid w:val="004C11FE"/>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4C11FE"/>
    <w:pPr>
      <w:spacing w:before="100" w:after="100" w:line="240" w:lineRule="auto"/>
    </w:pPr>
    <w:rPr>
      <w:rFonts w:ascii="Arial Unicode MS" w:eastAsia="Arial Unicode MS" w:hAnsi="Arial Unicode MS" w:cs="Times New Roman"/>
      <w:sz w:val="16"/>
      <w:szCs w:val="20"/>
      <w:lang w:val="en-GB" w:eastAsia="en-US"/>
    </w:rPr>
  </w:style>
  <w:style w:type="paragraph" w:styleId="EndnoteText">
    <w:name w:val="endnote text"/>
    <w:basedOn w:val="Normal"/>
    <w:link w:val="EndnoteTextChar"/>
    <w:uiPriority w:val="99"/>
    <w:rsid w:val="004C11FE"/>
    <w:pPr>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rsid w:val="004C11FE"/>
    <w:rPr>
      <w:rFonts w:ascii="Times New Roman" w:eastAsia="Times New Roman" w:hAnsi="Times New Roman" w:cs="Times New Roman"/>
      <w:sz w:val="20"/>
      <w:szCs w:val="20"/>
      <w:lang w:val="en-GB"/>
    </w:rPr>
  </w:style>
  <w:style w:type="character" w:styleId="EndnoteReference">
    <w:name w:val="endnote reference"/>
    <w:uiPriority w:val="99"/>
    <w:rsid w:val="004C11FE"/>
    <w:rPr>
      <w:rFonts w:cs="Times New Roman"/>
      <w:vertAlign w:val="superscript"/>
    </w:rPr>
  </w:style>
  <w:style w:type="character" w:customStyle="1" w:styleId="ti">
    <w:name w:val="ti"/>
    <w:uiPriority w:val="99"/>
    <w:rsid w:val="004C11FE"/>
    <w:rPr>
      <w:rFonts w:cs="Times New Roman"/>
    </w:rPr>
  </w:style>
  <w:style w:type="paragraph" w:styleId="NormalWeb">
    <w:name w:val="Normal (Web)"/>
    <w:basedOn w:val="Normal"/>
    <w:uiPriority w:val="99"/>
    <w:rsid w:val="004C11FE"/>
    <w:pPr>
      <w:spacing w:before="100" w:beforeAutospacing="1" w:after="100" w:afterAutospacing="1" w:line="240" w:lineRule="auto"/>
    </w:pPr>
    <w:rPr>
      <w:rFonts w:ascii="Times New Roman" w:eastAsia="Times New Roman" w:hAnsi="Times New Roman" w:cs="Times New Roman"/>
      <w:color w:val="575349"/>
      <w:sz w:val="20"/>
      <w:szCs w:val="24"/>
      <w:lang w:val="en-GB" w:eastAsia="en-US"/>
    </w:rPr>
  </w:style>
  <w:style w:type="paragraph" w:styleId="HTMLPreformatted">
    <w:name w:val="HTML Preformatted"/>
    <w:basedOn w:val="Normal"/>
    <w:link w:val="HTMLPreformattedChar"/>
    <w:uiPriority w:val="99"/>
    <w:rsid w:val="004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4C11FE"/>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4C11FE"/>
    <w:pPr>
      <w:spacing w:after="0" w:line="240" w:lineRule="auto"/>
    </w:pPr>
    <w:rPr>
      <w:rFonts w:ascii="Calibri" w:eastAsia="Calibri" w:hAnsi="Calibri" w:cs="Times New Roman"/>
    </w:rPr>
  </w:style>
  <w:style w:type="character" w:styleId="Emphasis">
    <w:name w:val="Emphasis"/>
    <w:uiPriority w:val="20"/>
    <w:qFormat/>
    <w:rsid w:val="004C11FE"/>
    <w:rPr>
      <w:i/>
      <w:iCs/>
    </w:rPr>
  </w:style>
  <w:style w:type="character" w:customStyle="1" w:styleId="reportbody1">
    <w:name w:val="reportbody1"/>
    <w:rsid w:val="004C11FE"/>
    <w:rPr>
      <w:rFonts w:ascii="Tahoma" w:hAnsi="Tahoma" w:cs="Tahoma" w:hint="default"/>
      <w:color w:val="000000"/>
      <w:sz w:val="11"/>
      <w:szCs w:val="11"/>
    </w:rPr>
  </w:style>
  <w:style w:type="paragraph" w:customStyle="1" w:styleId="MediumGrid1-Accent21">
    <w:name w:val="Medium Grid 1 - Accent 21"/>
    <w:basedOn w:val="Normal"/>
    <w:qFormat/>
    <w:rsid w:val="004C11FE"/>
    <w:pPr>
      <w:ind w:left="720"/>
      <w:contextualSpacing/>
    </w:pPr>
    <w:rPr>
      <w:rFonts w:ascii="Calibri" w:eastAsia="Calibri" w:hAnsi="Calibri" w:cs="Times New Roman"/>
      <w:lang w:val="en-GB" w:eastAsia="en-US"/>
    </w:rPr>
  </w:style>
  <w:style w:type="paragraph" w:styleId="List">
    <w:name w:val="List"/>
    <w:basedOn w:val="Normal"/>
    <w:rsid w:val="004C11FE"/>
    <w:pPr>
      <w:spacing w:after="0" w:line="240" w:lineRule="auto"/>
      <w:ind w:left="360" w:hanging="360"/>
    </w:pPr>
    <w:rPr>
      <w:rFonts w:ascii="Times New Roman" w:eastAsia="Times New Roman" w:hAnsi="Times New Roman" w:cs="Times New Roman"/>
      <w:sz w:val="20"/>
      <w:szCs w:val="24"/>
      <w:lang w:val="en-GB" w:eastAsia="en-US"/>
    </w:rPr>
  </w:style>
  <w:style w:type="character" w:customStyle="1" w:styleId="A11">
    <w:name w:val="A11"/>
    <w:uiPriority w:val="99"/>
    <w:rsid w:val="004C11FE"/>
    <w:rPr>
      <w:color w:val="000000"/>
      <w:sz w:val="20"/>
    </w:rPr>
  </w:style>
  <w:style w:type="paragraph" w:customStyle="1" w:styleId="qHeadText">
    <w:name w:val="qHeadText"/>
    <w:basedOn w:val="Normal"/>
    <w:uiPriority w:val="99"/>
    <w:qFormat/>
    <w:rsid w:val="004C11FE"/>
    <w:pPr>
      <w:spacing w:after="0" w:line="240" w:lineRule="auto"/>
    </w:pPr>
    <w:rPr>
      <w:rFonts w:ascii="Times New Roman" w:eastAsia="Times New Roman" w:hAnsi="Times New Roman" w:cs="Times New Roman"/>
      <w:i/>
      <w:szCs w:val="24"/>
      <w:lang w:val="en-GB" w:eastAsia="zh-CN"/>
    </w:rPr>
  </w:style>
  <w:style w:type="paragraph" w:customStyle="1" w:styleId="default0">
    <w:name w:val="default"/>
    <w:basedOn w:val="Normal"/>
    <w:rsid w:val="004C11FE"/>
    <w:pPr>
      <w:spacing w:before="100" w:beforeAutospacing="1" w:after="100" w:afterAutospacing="1" w:line="240" w:lineRule="auto"/>
    </w:pPr>
    <w:rPr>
      <w:rFonts w:ascii="Times New Roman" w:eastAsia="Times New Roman" w:hAnsi="Times New Roman" w:cs="Times New Roman"/>
      <w:sz w:val="20"/>
      <w:szCs w:val="24"/>
      <w:lang w:val="en-GB" w:eastAsia="en-US"/>
    </w:rPr>
  </w:style>
  <w:style w:type="character" w:styleId="FollowedHyperlink">
    <w:name w:val="FollowedHyperlink"/>
    <w:uiPriority w:val="99"/>
    <w:rsid w:val="004C11FE"/>
    <w:rPr>
      <w:color w:val="800080"/>
      <w:u w:val="single"/>
    </w:rPr>
  </w:style>
  <w:style w:type="paragraph" w:customStyle="1" w:styleId="DualTxt">
    <w:name w:val="__Dual Txt"/>
    <w:basedOn w:val="Normal"/>
    <w:rsid w:val="004C11FE"/>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eastAsia="en-US"/>
    </w:rPr>
  </w:style>
  <w:style w:type="character" w:customStyle="1" w:styleId="st1">
    <w:name w:val="st1"/>
    <w:rsid w:val="004C11FE"/>
  </w:style>
  <w:style w:type="paragraph" w:customStyle="1" w:styleId="Subtitle1">
    <w:name w:val="Subtitle1"/>
    <w:rsid w:val="004C11FE"/>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23">
    <w:name w:val="_ H_2/3"/>
    <w:basedOn w:val="Normal"/>
    <w:next w:val="Normal"/>
    <w:rsid w:val="004C11FE"/>
    <w:pPr>
      <w:keepNext/>
      <w:keepLines/>
      <w:suppressAutoHyphens/>
      <w:spacing w:after="0" w:line="240" w:lineRule="exact"/>
      <w:outlineLvl w:val="1"/>
    </w:pPr>
    <w:rPr>
      <w:rFonts w:ascii="Times New Roman" w:eastAsia="Times New Roman" w:hAnsi="Times New Roman" w:cs="Times New Roman"/>
      <w:b/>
      <w:spacing w:val="2"/>
      <w:w w:val="103"/>
      <w:kern w:val="14"/>
      <w:sz w:val="20"/>
      <w:szCs w:val="20"/>
      <w:lang w:val="en-GB" w:eastAsia="en-US"/>
    </w:rPr>
  </w:style>
  <w:style w:type="paragraph" w:styleId="TOCHeading">
    <w:name w:val="TOC Heading"/>
    <w:basedOn w:val="Heading1"/>
    <w:next w:val="Normal"/>
    <w:uiPriority w:val="39"/>
    <w:unhideWhenUsed/>
    <w:qFormat/>
    <w:rsid w:val="004C11FE"/>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NoSpacingChar">
    <w:name w:val="No Spacing Char"/>
    <w:link w:val="NoSpacing"/>
    <w:uiPriority w:val="1"/>
    <w:rsid w:val="004C11FE"/>
    <w:rPr>
      <w:rFonts w:ascii="Calibri" w:eastAsia="Calibri" w:hAnsi="Calibri" w:cs="Times New Roman"/>
    </w:rPr>
  </w:style>
  <w:style w:type="numbering" w:customStyle="1" w:styleId="NoList1">
    <w:name w:val="No List1"/>
    <w:next w:val="NoList"/>
    <w:uiPriority w:val="99"/>
    <w:semiHidden/>
    <w:unhideWhenUsed/>
    <w:rsid w:val="004C11FE"/>
  </w:style>
  <w:style w:type="paragraph" w:styleId="PlainText">
    <w:name w:val="Plain Text"/>
    <w:basedOn w:val="Normal"/>
    <w:link w:val="PlainTextChar"/>
    <w:uiPriority w:val="99"/>
    <w:unhideWhenUsed/>
    <w:rsid w:val="004C11FE"/>
    <w:pPr>
      <w:spacing w:after="0" w:line="240" w:lineRule="auto"/>
    </w:pPr>
    <w:rPr>
      <w:rFonts w:ascii="Calibri" w:eastAsia="Calibri" w:hAnsi="Calibri" w:cs="Consolas"/>
      <w:szCs w:val="21"/>
      <w:lang w:eastAsia="en-US"/>
    </w:rPr>
  </w:style>
  <w:style w:type="character" w:customStyle="1" w:styleId="PlainTextChar">
    <w:name w:val="Plain Text Char"/>
    <w:basedOn w:val="DefaultParagraphFont"/>
    <w:link w:val="PlainText"/>
    <w:uiPriority w:val="99"/>
    <w:rsid w:val="004C11FE"/>
    <w:rPr>
      <w:rFonts w:ascii="Calibri" w:eastAsia="Calibri" w:hAnsi="Calibri" w:cs="Consolas"/>
      <w:szCs w:val="21"/>
    </w:rPr>
  </w:style>
  <w:style w:type="character" w:customStyle="1" w:styleId="apple-style-span">
    <w:name w:val="apple-style-span"/>
    <w:basedOn w:val="DefaultParagraphFont"/>
    <w:rsid w:val="004C11FE"/>
  </w:style>
  <w:style w:type="table" w:customStyle="1" w:styleId="TableGrid11">
    <w:name w:val="Table Grid11"/>
    <w:basedOn w:val="TableNormal"/>
    <w:next w:val="TableGrid"/>
    <w:uiPriority w:val="59"/>
    <w:rsid w:val="004C11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C11FE"/>
  </w:style>
  <w:style w:type="table" w:customStyle="1" w:styleId="TableGrid21">
    <w:name w:val="Table Grid21"/>
    <w:basedOn w:val="TableNormal"/>
    <w:next w:val="TableGrid"/>
    <w:uiPriority w:val="59"/>
    <w:rsid w:val="004C11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1FE"/>
    <w:pPr>
      <w:spacing w:after="0" w:line="240" w:lineRule="auto"/>
    </w:pPr>
    <w:rPr>
      <w:rFonts w:ascii="Calibri" w:eastAsia="Calibri" w:hAnsi="Calibri" w:cs="Times New Roman"/>
    </w:rPr>
  </w:style>
  <w:style w:type="paragraph" w:customStyle="1" w:styleId="Pa30">
    <w:name w:val="Pa30"/>
    <w:basedOn w:val="Normal"/>
    <w:next w:val="Normal"/>
    <w:uiPriority w:val="99"/>
    <w:rsid w:val="004C11FE"/>
    <w:pPr>
      <w:autoSpaceDE w:val="0"/>
      <w:autoSpaceDN w:val="0"/>
      <w:adjustRightInd w:val="0"/>
      <w:spacing w:after="0" w:line="201" w:lineRule="atLeast"/>
    </w:pPr>
    <w:rPr>
      <w:rFonts w:ascii="Optima LT Std DemiBold" w:eastAsia="SimSun" w:hAnsi="Optima LT Std DemiBold" w:cs="Times New Roman"/>
      <w:sz w:val="24"/>
      <w:szCs w:val="24"/>
      <w:lang w:eastAsia="zh-CN"/>
    </w:rPr>
  </w:style>
  <w:style w:type="paragraph" w:customStyle="1" w:styleId="Pa13">
    <w:name w:val="Pa13"/>
    <w:basedOn w:val="Normal"/>
    <w:next w:val="Normal"/>
    <w:uiPriority w:val="99"/>
    <w:rsid w:val="004C11FE"/>
    <w:pPr>
      <w:autoSpaceDE w:val="0"/>
      <w:autoSpaceDN w:val="0"/>
      <w:adjustRightInd w:val="0"/>
      <w:spacing w:after="0" w:line="201" w:lineRule="atLeast"/>
    </w:pPr>
    <w:rPr>
      <w:rFonts w:ascii="Optima LT Std DemiBold" w:eastAsia="SimSun" w:hAnsi="Optima LT Std DemiBold" w:cs="Times New Roman"/>
      <w:sz w:val="24"/>
      <w:szCs w:val="24"/>
      <w:lang w:eastAsia="zh-CN"/>
    </w:rPr>
  </w:style>
  <w:style w:type="table" w:customStyle="1" w:styleId="TableGrid31">
    <w:name w:val="Table Grid31"/>
    <w:basedOn w:val="TableNormal"/>
    <w:next w:val="TableGrid"/>
    <w:uiPriority w:val="59"/>
    <w:rsid w:val="004C11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4C11FE"/>
    <w:rPr>
      <w:sz w:val="22"/>
      <w:szCs w:val="22"/>
      <w:lang w:val="en-US" w:eastAsia="zh-CN" w:bidi="ar-SA"/>
    </w:rPr>
  </w:style>
  <w:style w:type="table" w:styleId="MediumGrid2">
    <w:name w:val="Medium Grid 2"/>
    <w:basedOn w:val="TableNormal"/>
    <w:link w:val="MediumGrid2Char"/>
    <w:uiPriority w:val="1"/>
    <w:rsid w:val="004C11FE"/>
    <w:pPr>
      <w:spacing w:after="0" w:line="240" w:lineRule="auto"/>
    </w:pPr>
    <w:rPr>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laceholderText">
    <w:name w:val="Placeholder Text"/>
    <w:basedOn w:val="DefaultParagraphFont"/>
    <w:uiPriority w:val="99"/>
    <w:semiHidden/>
    <w:rsid w:val="004C11FE"/>
    <w:rPr>
      <w:color w:val="808080"/>
    </w:rPr>
  </w:style>
  <w:style w:type="paragraph" w:customStyle="1" w:styleId="ColorfulList-Accent11">
    <w:name w:val="Colorful List - Accent 11"/>
    <w:basedOn w:val="Normal"/>
    <w:uiPriority w:val="99"/>
    <w:qFormat/>
    <w:rsid w:val="004C11FE"/>
    <w:pPr>
      <w:ind w:left="720"/>
      <w:contextualSpacing/>
    </w:pPr>
    <w:rPr>
      <w:rFonts w:ascii="Calibri" w:eastAsia="Calibri" w:hAnsi="Calibri" w:cs="Times New Roman"/>
      <w:lang w:val="en-GB" w:eastAsia="en-US"/>
    </w:rPr>
  </w:style>
  <w:style w:type="paragraph" w:customStyle="1" w:styleId="font5">
    <w:name w:val="font5"/>
    <w:basedOn w:val="Normal"/>
    <w:rsid w:val="0026552D"/>
    <w:pPr>
      <w:spacing w:before="100" w:beforeAutospacing="1" w:after="100" w:afterAutospacing="1" w:line="240" w:lineRule="auto"/>
    </w:pPr>
    <w:rPr>
      <w:rFonts w:ascii="Calibri" w:eastAsia="Times New Roman" w:hAnsi="Calibri" w:cs="Times New Roman"/>
      <w:lang w:val="en-GB" w:eastAsia="en-GB"/>
    </w:rPr>
  </w:style>
  <w:style w:type="paragraph" w:customStyle="1" w:styleId="font6">
    <w:name w:val="font6"/>
    <w:basedOn w:val="Normal"/>
    <w:rsid w:val="0026552D"/>
    <w:pPr>
      <w:spacing w:before="100" w:beforeAutospacing="1" w:after="100" w:afterAutospacing="1" w:line="240" w:lineRule="auto"/>
    </w:pPr>
    <w:rPr>
      <w:rFonts w:ascii="Calibri Light" w:eastAsia="Times New Roman" w:hAnsi="Calibri Light" w:cs="Times New Roman"/>
      <w:b/>
      <w:bCs/>
      <w:lang w:val="en-GB" w:eastAsia="en-GB"/>
    </w:rPr>
  </w:style>
  <w:style w:type="paragraph" w:customStyle="1" w:styleId="font7">
    <w:name w:val="font7"/>
    <w:basedOn w:val="Normal"/>
    <w:rsid w:val="0026552D"/>
    <w:pPr>
      <w:spacing w:before="100" w:beforeAutospacing="1" w:after="100" w:afterAutospacing="1" w:line="240" w:lineRule="auto"/>
    </w:pPr>
    <w:rPr>
      <w:rFonts w:ascii="Calibri Light" w:eastAsia="Times New Roman" w:hAnsi="Calibri Light" w:cs="Times New Roman"/>
      <w:color w:val="000000"/>
      <w:lang w:val="en-GB" w:eastAsia="en-GB"/>
    </w:rPr>
  </w:style>
  <w:style w:type="paragraph" w:customStyle="1" w:styleId="font8">
    <w:name w:val="font8"/>
    <w:basedOn w:val="Normal"/>
    <w:rsid w:val="0026552D"/>
    <w:pPr>
      <w:spacing w:before="100" w:beforeAutospacing="1" w:after="100" w:afterAutospacing="1" w:line="240" w:lineRule="auto"/>
    </w:pPr>
    <w:rPr>
      <w:rFonts w:ascii="Calibri Light" w:eastAsia="Times New Roman" w:hAnsi="Calibri Light" w:cs="Times New Roman"/>
      <w:lang w:val="en-GB" w:eastAsia="en-GB"/>
    </w:rPr>
  </w:style>
  <w:style w:type="paragraph" w:customStyle="1" w:styleId="font9">
    <w:name w:val="font9"/>
    <w:basedOn w:val="Normal"/>
    <w:rsid w:val="0026552D"/>
    <w:pPr>
      <w:spacing w:before="100" w:beforeAutospacing="1" w:after="100" w:afterAutospacing="1" w:line="240" w:lineRule="auto"/>
    </w:pPr>
    <w:rPr>
      <w:rFonts w:ascii="Calibri Light" w:eastAsia="Times New Roman" w:hAnsi="Calibri Light" w:cs="Times New Roman"/>
      <w:color w:val="000000"/>
      <w:lang w:val="en-GB" w:eastAsia="en-GB"/>
    </w:rPr>
  </w:style>
  <w:style w:type="paragraph" w:customStyle="1" w:styleId="font10">
    <w:name w:val="font10"/>
    <w:basedOn w:val="Normal"/>
    <w:rsid w:val="0026552D"/>
    <w:pPr>
      <w:spacing w:before="100" w:beforeAutospacing="1" w:after="100" w:afterAutospacing="1" w:line="240" w:lineRule="auto"/>
    </w:pPr>
    <w:rPr>
      <w:rFonts w:ascii="Calibri Light" w:eastAsia="Times New Roman" w:hAnsi="Calibri Light" w:cs="Times New Roman"/>
      <w:color w:val="FF0000"/>
      <w:lang w:val="en-GB" w:eastAsia="en-GB"/>
    </w:rPr>
  </w:style>
  <w:style w:type="paragraph" w:customStyle="1" w:styleId="font11">
    <w:name w:val="font11"/>
    <w:basedOn w:val="Normal"/>
    <w:rsid w:val="0026552D"/>
    <w:pPr>
      <w:spacing w:before="100" w:beforeAutospacing="1" w:after="100" w:afterAutospacing="1" w:line="240" w:lineRule="auto"/>
    </w:pPr>
    <w:rPr>
      <w:rFonts w:ascii="Calibri Light" w:eastAsia="Times New Roman" w:hAnsi="Calibri Light" w:cs="Times New Roman"/>
      <w:b/>
      <w:bCs/>
      <w:color w:val="000000"/>
      <w:lang w:val="en-GB" w:eastAsia="en-GB"/>
    </w:rPr>
  </w:style>
  <w:style w:type="paragraph" w:customStyle="1" w:styleId="font12">
    <w:name w:val="font12"/>
    <w:basedOn w:val="Normal"/>
    <w:rsid w:val="0026552D"/>
    <w:pPr>
      <w:spacing w:before="100" w:beforeAutospacing="1" w:after="100" w:afterAutospacing="1" w:line="240" w:lineRule="auto"/>
    </w:pPr>
    <w:rPr>
      <w:rFonts w:ascii="Calibri" w:eastAsia="Times New Roman" w:hAnsi="Calibri" w:cs="Times New Roman"/>
      <w:b/>
      <w:bCs/>
      <w:lang w:val="en-GB" w:eastAsia="en-GB"/>
    </w:rPr>
  </w:style>
  <w:style w:type="paragraph" w:customStyle="1" w:styleId="xl65">
    <w:name w:val="xl65"/>
    <w:basedOn w:val="Normal"/>
    <w:rsid w:val="0026552D"/>
    <w:pPr>
      <w:spacing w:before="100" w:beforeAutospacing="1" w:after="100" w:afterAutospacing="1" w:line="240" w:lineRule="auto"/>
    </w:pPr>
    <w:rPr>
      <w:rFonts w:ascii="Calibri Light" w:eastAsia="Times New Roman" w:hAnsi="Calibri Light" w:cs="Times New Roman"/>
      <w:sz w:val="24"/>
      <w:szCs w:val="24"/>
      <w:lang w:val="en-GB" w:eastAsia="en-GB"/>
    </w:rPr>
  </w:style>
  <w:style w:type="paragraph" w:customStyle="1" w:styleId="xl66">
    <w:name w:val="xl66"/>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67">
    <w:name w:val="xl67"/>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68">
    <w:name w:val="xl68"/>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69">
    <w:name w:val="xl69"/>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70">
    <w:name w:val="xl70"/>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71">
    <w:name w:val="xl71"/>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72">
    <w:name w:val="xl72"/>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73">
    <w:name w:val="xl73"/>
    <w:basedOn w:val="Normal"/>
    <w:rsid w:val="002655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74">
    <w:name w:val="xl74"/>
    <w:basedOn w:val="Normal"/>
    <w:rsid w:val="0026552D"/>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Calibri Light" w:eastAsia="Times New Roman" w:hAnsi="Calibri Light" w:cs="Times New Roman"/>
      <w:sz w:val="24"/>
      <w:szCs w:val="24"/>
      <w:lang w:val="en-GB" w:eastAsia="en-GB"/>
    </w:rPr>
  </w:style>
  <w:style w:type="paragraph" w:customStyle="1" w:styleId="xl75">
    <w:name w:val="xl75"/>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val="en-GB" w:eastAsia="en-GB"/>
    </w:rPr>
  </w:style>
  <w:style w:type="paragraph" w:customStyle="1" w:styleId="xl76">
    <w:name w:val="xl76"/>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77">
    <w:name w:val="xl77"/>
    <w:basedOn w:val="Normal"/>
    <w:rsid w:val="0026552D"/>
    <w:pPr>
      <w:spacing w:before="100" w:beforeAutospacing="1" w:after="100" w:afterAutospacing="1" w:line="240" w:lineRule="auto"/>
    </w:pPr>
    <w:rPr>
      <w:rFonts w:ascii="Calibri Light" w:eastAsia="Times New Roman" w:hAnsi="Calibri Light" w:cs="Times New Roman"/>
      <w:b/>
      <w:bCs/>
      <w:sz w:val="24"/>
      <w:szCs w:val="24"/>
      <w:lang w:val="en-GB" w:eastAsia="en-GB"/>
    </w:rPr>
  </w:style>
  <w:style w:type="paragraph" w:customStyle="1" w:styleId="xl78">
    <w:name w:val="xl78"/>
    <w:basedOn w:val="Normal"/>
    <w:rsid w:val="0026552D"/>
    <w:pP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79">
    <w:name w:val="xl79"/>
    <w:basedOn w:val="Normal"/>
    <w:rsid w:val="002655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80">
    <w:name w:val="xl80"/>
    <w:basedOn w:val="Normal"/>
    <w:rsid w:val="0026552D"/>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line="240" w:lineRule="auto"/>
      <w:ind w:firstLineChars="300" w:firstLine="300"/>
    </w:pPr>
    <w:rPr>
      <w:rFonts w:ascii="Calibri Light" w:eastAsia="Times New Roman" w:hAnsi="Calibri Light" w:cs="Times New Roman"/>
      <w:sz w:val="24"/>
      <w:szCs w:val="24"/>
      <w:lang w:val="en-GB" w:eastAsia="en-GB"/>
    </w:rPr>
  </w:style>
  <w:style w:type="paragraph" w:customStyle="1" w:styleId="xl81">
    <w:name w:val="xl81"/>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82">
    <w:name w:val="xl82"/>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83">
    <w:name w:val="xl83"/>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84">
    <w:name w:val="xl84"/>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85">
    <w:name w:val="xl85"/>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86">
    <w:name w:val="xl86"/>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87">
    <w:name w:val="xl87"/>
    <w:basedOn w:val="Normal"/>
    <w:rsid w:val="002655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88">
    <w:name w:val="xl88"/>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89">
    <w:name w:val="xl89"/>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90">
    <w:name w:val="xl90"/>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91">
    <w:name w:val="xl91"/>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92">
    <w:name w:val="xl92"/>
    <w:basedOn w:val="Normal"/>
    <w:rsid w:val="0026552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Calibri Light" w:eastAsia="Times New Roman" w:hAnsi="Calibri Light" w:cs="Times New Roman"/>
      <w:sz w:val="24"/>
      <w:szCs w:val="24"/>
      <w:lang w:val="en-GB" w:eastAsia="en-GB"/>
    </w:rPr>
  </w:style>
  <w:style w:type="paragraph" w:customStyle="1" w:styleId="xl93">
    <w:name w:val="xl93"/>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val="en-GB" w:eastAsia="en-GB"/>
    </w:rPr>
  </w:style>
  <w:style w:type="paragraph" w:customStyle="1" w:styleId="xl94">
    <w:name w:val="xl94"/>
    <w:basedOn w:val="Normal"/>
    <w:rsid w:val="0026552D"/>
    <w:pPr>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95">
    <w:name w:val="xl95"/>
    <w:basedOn w:val="Normal"/>
    <w:rsid w:val="0026552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Light" w:eastAsia="Times New Roman" w:hAnsi="Calibri Light" w:cs="Times New Roman"/>
      <w:b/>
      <w:bCs/>
      <w:sz w:val="24"/>
      <w:szCs w:val="24"/>
      <w:lang w:val="en-GB" w:eastAsia="en-GB"/>
    </w:rPr>
  </w:style>
  <w:style w:type="paragraph" w:customStyle="1" w:styleId="xl96">
    <w:name w:val="xl96"/>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97">
    <w:name w:val="xl97"/>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98">
    <w:name w:val="xl98"/>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99">
    <w:name w:val="xl99"/>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00">
    <w:name w:val="xl100"/>
    <w:basedOn w:val="Normal"/>
    <w:rsid w:val="0026552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101">
    <w:name w:val="xl101"/>
    <w:basedOn w:val="Normal"/>
    <w:rsid w:val="002655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02">
    <w:name w:val="xl102"/>
    <w:basedOn w:val="Normal"/>
    <w:rsid w:val="002655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03">
    <w:name w:val="xl103"/>
    <w:basedOn w:val="Normal"/>
    <w:rsid w:val="002655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04">
    <w:name w:val="xl104"/>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05">
    <w:name w:val="xl105"/>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06">
    <w:name w:val="xl106"/>
    <w:basedOn w:val="Normal"/>
    <w:rsid w:val="0026552D"/>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val="en-GB" w:eastAsia="en-GB"/>
    </w:rPr>
  </w:style>
  <w:style w:type="paragraph" w:customStyle="1" w:styleId="xl107">
    <w:name w:val="xl107"/>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08">
    <w:name w:val="xl108"/>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val="en-GB" w:eastAsia="en-GB"/>
    </w:rPr>
  </w:style>
  <w:style w:type="paragraph" w:customStyle="1" w:styleId="xl109">
    <w:name w:val="xl109"/>
    <w:basedOn w:val="Normal"/>
    <w:rsid w:val="0026552D"/>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val="en-GB" w:eastAsia="en-GB"/>
    </w:rPr>
  </w:style>
  <w:style w:type="paragraph" w:customStyle="1" w:styleId="xl110">
    <w:name w:val="xl110"/>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11">
    <w:name w:val="xl111"/>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12">
    <w:name w:val="xl112"/>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13">
    <w:name w:val="xl113"/>
    <w:basedOn w:val="Normal"/>
    <w:rsid w:val="0026552D"/>
    <w:pPr>
      <w:pBdr>
        <w:top w:val="single" w:sz="4" w:space="0" w:color="auto"/>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val="en-GB" w:eastAsia="en-GB"/>
    </w:rPr>
  </w:style>
  <w:style w:type="paragraph" w:customStyle="1" w:styleId="xl114">
    <w:name w:val="xl114"/>
    <w:basedOn w:val="Normal"/>
    <w:rsid w:val="0026552D"/>
    <w:pPr>
      <w:pBdr>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val="en-GB" w:eastAsia="en-GB"/>
    </w:rPr>
  </w:style>
  <w:style w:type="paragraph" w:customStyle="1" w:styleId="xl115">
    <w:name w:val="xl115"/>
    <w:basedOn w:val="Normal"/>
    <w:rsid w:val="0026552D"/>
    <w:pPr>
      <w:pBdr>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val="en-GB" w:eastAsia="en-GB"/>
    </w:rPr>
  </w:style>
  <w:style w:type="paragraph" w:customStyle="1" w:styleId="xl116">
    <w:name w:val="xl116"/>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val="en-GB" w:eastAsia="en-GB"/>
    </w:rPr>
  </w:style>
  <w:style w:type="paragraph" w:customStyle="1" w:styleId="xl117">
    <w:name w:val="xl117"/>
    <w:basedOn w:val="Normal"/>
    <w:rsid w:val="0026552D"/>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18">
    <w:name w:val="xl118"/>
    <w:basedOn w:val="Normal"/>
    <w:rsid w:val="0026552D"/>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19">
    <w:name w:val="xl119"/>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0">
    <w:name w:val="xl120"/>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1">
    <w:name w:val="xl121"/>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2">
    <w:name w:val="xl122"/>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3">
    <w:name w:val="xl123"/>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4">
    <w:name w:val="xl124"/>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5">
    <w:name w:val="xl125"/>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6">
    <w:name w:val="xl126"/>
    <w:basedOn w:val="Normal"/>
    <w:rsid w:val="002655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7">
    <w:name w:val="xl127"/>
    <w:basedOn w:val="Normal"/>
    <w:rsid w:val="002655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8">
    <w:name w:val="xl128"/>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29">
    <w:name w:val="xl129"/>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0">
    <w:name w:val="xl130"/>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1">
    <w:name w:val="xl131"/>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2">
    <w:name w:val="xl132"/>
    <w:basedOn w:val="Normal"/>
    <w:rsid w:val="002655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3">
    <w:name w:val="xl133"/>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4">
    <w:name w:val="xl134"/>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5">
    <w:name w:val="xl135"/>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136">
    <w:name w:val="xl136"/>
    <w:basedOn w:val="Normal"/>
    <w:rsid w:val="0026552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137">
    <w:name w:val="xl137"/>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mbol" w:eastAsia="Times New Roman" w:hAnsi="Symbol" w:cs="Times New Roman"/>
      <w:sz w:val="24"/>
      <w:szCs w:val="24"/>
      <w:lang w:val="en-GB" w:eastAsia="en-GB"/>
    </w:rPr>
  </w:style>
  <w:style w:type="paragraph" w:customStyle="1" w:styleId="xl138">
    <w:name w:val="xl138"/>
    <w:basedOn w:val="Normal"/>
    <w:rsid w:val="002655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39">
    <w:name w:val="xl139"/>
    <w:basedOn w:val="Normal"/>
    <w:rsid w:val="002655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40">
    <w:name w:val="xl140"/>
    <w:basedOn w:val="Normal"/>
    <w:rsid w:val="0026552D"/>
    <w:pPr>
      <w:spacing w:before="100" w:beforeAutospacing="1" w:after="100" w:afterAutospacing="1" w:line="240" w:lineRule="auto"/>
      <w:jc w:val="center"/>
    </w:pPr>
    <w:rPr>
      <w:rFonts w:ascii="Calibri Light" w:eastAsia="Times New Roman" w:hAnsi="Calibri Light" w:cs="Times New Roman"/>
      <w:sz w:val="24"/>
      <w:szCs w:val="24"/>
      <w:lang w:val="en-GB" w:eastAsia="en-GB"/>
    </w:rPr>
  </w:style>
  <w:style w:type="paragraph" w:customStyle="1" w:styleId="xl141">
    <w:name w:val="xl141"/>
    <w:basedOn w:val="Normal"/>
    <w:rsid w:val="002655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42">
    <w:name w:val="xl142"/>
    <w:basedOn w:val="Normal"/>
    <w:rsid w:val="002655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43">
    <w:name w:val="xl143"/>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44">
    <w:name w:val="xl144"/>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145">
    <w:name w:val="xl145"/>
    <w:basedOn w:val="Normal"/>
    <w:rsid w:val="0026552D"/>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val="en-GB" w:eastAsia="en-GB"/>
    </w:rPr>
  </w:style>
  <w:style w:type="paragraph" w:customStyle="1" w:styleId="xl146">
    <w:name w:val="xl146"/>
    <w:basedOn w:val="Normal"/>
    <w:rsid w:val="0026552D"/>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val="en-GB" w:eastAsia="en-GB"/>
    </w:rPr>
  </w:style>
  <w:style w:type="paragraph" w:customStyle="1" w:styleId="xl147">
    <w:name w:val="xl147"/>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val="en-GB" w:eastAsia="en-GB"/>
    </w:rPr>
  </w:style>
  <w:style w:type="paragraph" w:customStyle="1" w:styleId="xl148">
    <w:name w:val="xl148"/>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val="en-GB" w:eastAsia="en-GB"/>
    </w:rPr>
  </w:style>
  <w:style w:type="paragraph" w:customStyle="1" w:styleId="xl149">
    <w:name w:val="xl149"/>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50">
    <w:name w:val="xl150"/>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51">
    <w:name w:val="xl151"/>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color w:val="FF0000"/>
      <w:sz w:val="24"/>
      <w:szCs w:val="24"/>
      <w:lang w:val="en-GB" w:eastAsia="en-GB"/>
    </w:rPr>
  </w:style>
  <w:style w:type="paragraph" w:customStyle="1" w:styleId="xl152">
    <w:name w:val="xl152"/>
    <w:basedOn w:val="Normal"/>
    <w:rsid w:val="0026552D"/>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53">
    <w:name w:val="xl153"/>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val="en-GB" w:eastAsia="en-GB"/>
    </w:rPr>
  </w:style>
  <w:style w:type="paragraph" w:customStyle="1" w:styleId="xl154">
    <w:name w:val="xl154"/>
    <w:basedOn w:val="Normal"/>
    <w:rsid w:val="002655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val="en-GB" w:eastAsia="en-GB"/>
    </w:rPr>
  </w:style>
  <w:style w:type="paragraph" w:customStyle="1" w:styleId="xl155">
    <w:name w:val="xl155"/>
    <w:basedOn w:val="Normal"/>
    <w:rsid w:val="002655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56">
    <w:name w:val="xl156"/>
    <w:basedOn w:val="Normal"/>
    <w:rsid w:val="0026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57">
    <w:name w:val="xl157"/>
    <w:basedOn w:val="Normal"/>
    <w:rsid w:val="0026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58">
    <w:name w:val="xl158"/>
    <w:basedOn w:val="Normal"/>
    <w:rsid w:val="002655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59">
    <w:name w:val="xl159"/>
    <w:basedOn w:val="Normal"/>
    <w:rsid w:val="0026552D"/>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60">
    <w:name w:val="xl160"/>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61">
    <w:name w:val="xl161"/>
    <w:basedOn w:val="Normal"/>
    <w:rsid w:val="0026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62">
    <w:name w:val="xl162"/>
    <w:basedOn w:val="Normal"/>
    <w:rsid w:val="002655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63">
    <w:name w:val="xl163"/>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164">
    <w:name w:val="xl164"/>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65">
    <w:name w:val="xl165"/>
    <w:basedOn w:val="Normal"/>
    <w:rsid w:val="0026552D"/>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66">
    <w:name w:val="xl166"/>
    <w:basedOn w:val="Normal"/>
    <w:rsid w:val="0026552D"/>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167">
    <w:name w:val="xl167"/>
    <w:basedOn w:val="Normal"/>
    <w:rsid w:val="0026552D"/>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168">
    <w:name w:val="xl168"/>
    <w:basedOn w:val="Normal"/>
    <w:rsid w:val="002655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69">
    <w:name w:val="xl169"/>
    <w:basedOn w:val="Normal"/>
    <w:rsid w:val="0026552D"/>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70">
    <w:name w:val="xl170"/>
    <w:basedOn w:val="Normal"/>
    <w:rsid w:val="002655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71">
    <w:name w:val="xl171"/>
    <w:basedOn w:val="Normal"/>
    <w:rsid w:val="0026552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72">
    <w:name w:val="xl172"/>
    <w:basedOn w:val="Normal"/>
    <w:rsid w:val="0026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73">
    <w:name w:val="xl173"/>
    <w:basedOn w:val="Normal"/>
    <w:rsid w:val="0026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74">
    <w:name w:val="xl174"/>
    <w:basedOn w:val="Normal"/>
    <w:rsid w:val="0026552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75">
    <w:name w:val="xl175"/>
    <w:basedOn w:val="Normal"/>
    <w:rsid w:val="0026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76">
    <w:name w:val="xl176"/>
    <w:basedOn w:val="Normal"/>
    <w:rsid w:val="0026552D"/>
    <w:pPr>
      <w:pBdr>
        <w:top w:val="single" w:sz="4" w:space="0" w:color="auto"/>
        <w:left w:val="single" w:sz="4" w:space="0" w:color="auto"/>
        <w:bottom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77">
    <w:name w:val="xl177"/>
    <w:basedOn w:val="Normal"/>
    <w:rsid w:val="0026552D"/>
    <w:pPr>
      <w:pBdr>
        <w:top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78">
    <w:name w:val="xl178"/>
    <w:basedOn w:val="Normal"/>
    <w:rsid w:val="0026552D"/>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79">
    <w:name w:val="xl179"/>
    <w:basedOn w:val="Normal"/>
    <w:rsid w:val="0026552D"/>
    <w:pPr>
      <w:pBdr>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80">
    <w:name w:val="xl180"/>
    <w:basedOn w:val="Normal"/>
    <w:rsid w:val="0026552D"/>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val="en-GB" w:eastAsia="en-GB"/>
    </w:rPr>
  </w:style>
  <w:style w:type="paragraph" w:customStyle="1" w:styleId="xl181">
    <w:name w:val="xl181"/>
    <w:basedOn w:val="Normal"/>
    <w:rsid w:val="0026552D"/>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val="en-GB" w:eastAsia="en-GB"/>
    </w:rPr>
  </w:style>
  <w:style w:type="paragraph" w:customStyle="1" w:styleId="xl182">
    <w:name w:val="xl182"/>
    <w:basedOn w:val="Normal"/>
    <w:rsid w:val="0026552D"/>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val="en-GB" w:eastAsia="en-GB"/>
    </w:rPr>
  </w:style>
  <w:style w:type="paragraph" w:customStyle="1" w:styleId="xl183">
    <w:name w:val="xl183"/>
    <w:basedOn w:val="Normal"/>
    <w:rsid w:val="0026552D"/>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184">
    <w:name w:val="xl184"/>
    <w:basedOn w:val="Normal"/>
    <w:rsid w:val="0026552D"/>
    <w:pPr>
      <w:pBdr>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185">
    <w:name w:val="xl185"/>
    <w:basedOn w:val="Normal"/>
    <w:rsid w:val="002655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86">
    <w:name w:val="xl186"/>
    <w:basedOn w:val="Normal"/>
    <w:rsid w:val="0026552D"/>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87">
    <w:name w:val="xl187"/>
    <w:basedOn w:val="Normal"/>
    <w:rsid w:val="002655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188">
    <w:name w:val="xl188"/>
    <w:basedOn w:val="Normal"/>
    <w:rsid w:val="0026552D"/>
    <w:pPr>
      <w:pBdr>
        <w:top w:val="single" w:sz="4" w:space="0" w:color="auto"/>
        <w:lef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val="en-GB" w:eastAsia="en-GB"/>
    </w:rPr>
  </w:style>
  <w:style w:type="paragraph" w:customStyle="1" w:styleId="xl189">
    <w:name w:val="xl189"/>
    <w:basedOn w:val="Normal"/>
    <w:rsid w:val="0026552D"/>
    <w:pPr>
      <w:pBdr>
        <w:top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val="en-GB" w:eastAsia="en-GB"/>
    </w:rPr>
  </w:style>
  <w:style w:type="paragraph" w:customStyle="1" w:styleId="xl190">
    <w:name w:val="xl190"/>
    <w:basedOn w:val="Normal"/>
    <w:rsid w:val="0026552D"/>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91">
    <w:name w:val="xl191"/>
    <w:basedOn w:val="Normal"/>
    <w:rsid w:val="002655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192">
    <w:name w:val="xl192"/>
    <w:basedOn w:val="Normal"/>
    <w:rsid w:val="0026552D"/>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93">
    <w:name w:val="xl193"/>
    <w:basedOn w:val="Normal"/>
    <w:rsid w:val="0026552D"/>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94">
    <w:name w:val="xl194"/>
    <w:basedOn w:val="Normal"/>
    <w:rsid w:val="0026552D"/>
    <w:pPr>
      <w:pBdr>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val="en-GB" w:eastAsia="en-GB"/>
    </w:rPr>
  </w:style>
  <w:style w:type="paragraph" w:customStyle="1" w:styleId="xl195">
    <w:name w:val="xl195"/>
    <w:basedOn w:val="Normal"/>
    <w:rsid w:val="002655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val="en-GB" w:eastAsia="en-GB"/>
    </w:rPr>
  </w:style>
  <w:style w:type="paragraph" w:customStyle="1" w:styleId="xl196">
    <w:name w:val="xl196"/>
    <w:basedOn w:val="Normal"/>
    <w:rsid w:val="002655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97">
    <w:name w:val="xl197"/>
    <w:basedOn w:val="Normal"/>
    <w:rsid w:val="0026552D"/>
    <w:pPr>
      <w:pBdr>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198">
    <w:name w:val="xl198"/>
    <w:basedOn w:val="Normal"/>
    <w:rsid w:val="0026552D"/>
    <w:pPr>
      <w:pBdr>
        <w:top w:val="single" w:sz="4" w:space="0" w:color="auto"/>
        <w:left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val="en-GB" w:eastAsia="en-GB"/>
    </w:rPr>
  </w:style>
  <w:style w:type="paragraph" w:customStyle="1" w:styleId="xl199">
    <w:name w:val="xl199"/>
    <w:basedOn w:val="Normal"/>
    <w:rsid w:val="0026552D"/>
    <w:pPr>
      <w:pBdr>
        <w:top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val="en-GB" w:eastAsia="en-GB"/>
    </w:rPr>
  </w:style>
  <w:style w:type="paragraph" w:customStyle="1" w:styleId="xl200">
    <w:name w:val="xl200"/>
    <w:basedOn w:val="Normal"/>
    <w:rsid w:val="0026552D"/>
    <w:pPr>
      <w:pBdr>
        <w:top w:val="single" w:sz="4" w:space="0" w:color="auto"/>
        <w:bottom w:val="single" w:sz="4" w:space="0" w:color="auto"/>
        <w:righ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val="en-GB" w:eastAsia="en-GB"/>
    </w:rPr>
  </w:style>
  <w:style w:type="paragraph" w:customStyle="1" w:styleId="xl201">
    <w:name w:val="xl201"/>
    <w:basedOn w:val="Normal"/>
    <w:rsid w:val="002655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202">
    <w:name w:val="xl202"/>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color w:val="000000"/>
      <w:sz w:val="24"/>
      <w:szCs w:val="24"/>
      <w:lang w:val="en-GB" w:eastAsia="en-GB"/>
    </w:rPr>
  </w:style>
  <w:style w:type="paragraph" w:customStyle="1" w:styleId="xl203">
    <w:name w:val="xl203"/>
    <w:basedOn w:val="Normal"/>
    <w:rsid w:val="0026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204">
    <w:name w:val="xl204"/>
    <w:basedOn w:val="Normal"/>
    <w:rsid w:val="0026552D"/>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205">
    <w:name w:val="xl205"/>
    <w:basedOn w:val="Normal"/>
    <w:rsid w:val="0026552D"/>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val="en-GB" w:eastAsia="en-GB"/>
    </w:rPr>
  </w:style>
  <w:style w:type="paragraph" w:customStyle="1" w:styleId="xl206">
    <w:name w:val="xl206"/>
    <w:basedOn w:val="Normal"/>
    <w:rsid w:val="0026552D"/>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207">
    <w:name w:val="xl207"/>
    <w:basedOn w:val="Normal"/>
    <w:rsid w:val="0026552D"/>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208">
    <w:name w:val="xl208"/>
    <w:basedOn w:val="Normal"/>
    <w:rsid w:val="0026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209">
    <w:name w:val="xl209"/>
    <w:basedOn w:val="Normal"/>
    <w:rsid w:val="0026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210">
    <w:name w:val="xl210"/>
    <w:basedOn w:val="Normal"/>
    <w:rsid w:val="0026552D"/>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211">
    <w:name w:val="xl211"/>
    <w:basedOn w:val="Normal"/>
    <w:rsid w:val="0026552D"/>
    <w:pPr>
      <w:pBdr>
        <w:top w:val="single" w:sz="4" w:space="0" w:color="auto"/>
      </w:pBdr>
      <w:spacing w:before="100" w:beforeAutospacing="1" w:after="100" w:afterAutospacing="1" w:line="240" w:lineRule="auto"/>
    </w:pPr>
    <w:rPr>
      <w:rFonts w:ascii="Calibri Light" w:eastAsia="Times New Roman" w:hAnsi="Calibri Light" w:cs="Times New Roman"/>
      <w:sz w:val="24"/>
      <w:szCs w:val="24"/>
      <w:lang w:val="en-GB" w:eastAsia="en-GB"/>
    </w:rPr>
  </w:style>
  <w:style w:type="paragraph" w:customStyle="1" w:styleId="xl212">
    <w:name w:val="xl212"/>
    <w:basedOn w:val="Normal"/>
    <w:rsid w:val="0026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val="en-GB" w:eastAsia="en-GB"/>
    </w:rPr>
  </w:style>
  <w:style w:type="paragraph" w:customStyle="1" w:styleId="xl213">
    <w:name w:val="xl213"/>
    <w:basedOn w:val="Normal"/>
    <w:rsid w:val="0026552D"/>
    <w:pPr>
      <w:pBdr>
        <w:top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214">
    <w:name w:val="xl214"/>
    <w:basedOn w:val="Normal"/>
    <w:rsid w:val="0026552D"/>
    <w:pPr>
      <w:pBdr>
        <w:bottom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val="en-GB" w:eastAsia="en-GB"/>
    </w:rPr>
  </w:style>
  <w:style w:type="paragraph" w:customStyle="1" w:styleId="xl215">
    <w:name w:val="xl215"/>
    <w:basedOn w:val="Normal"/>
    <w:rsid w:val="002655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216">
    <w:name w:val="xl216"/>
    <w:basedOn w:val="Normal"/>
    <w:rsid w:val="0026552D"/>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xl217">
    <w:name w:val="xl217"/>
    <w:basedOn w:val="Normal"/>
    <w:rsid w:val="002655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val="en-GB" w:eastAsia="en-GB"/>
    </w:rPr>
  </w:style>
  <w:style w:type="paragraph" w:customStyle="1" w:styleId="msonormal0">
    <w:name w:val="msonormal"/>
    <w:basedOn w:val="Normal"/>
    <w:rsid w:val="009067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ntion1">
    <w:name w:val="Mention1"/>
    <w:basedOn w:val="DefaultParagraphFont"/>
    <w:uiPriority w:val="99"/>
    <w:semiHidden/>
    <w:unhideWhenUsed/>
    <w:rsid w:val="00AE5DE0"/>
    <w:rPr>
      <w:color w:val="2B579A"/>
      <w:shd w:val="clear" w:color="auto" w:fill="E6E6E6"/>
    </w:rPr>
  </w:style>
  <w:style w:type="character" w:styleId="UnresolvedMention">
    <w:name w:val="Unresolved Mention"/>
    <w:basedOn w:val="DefaultParagraphFont"/>
    <w:uiPriority w:val="99"/>
    <w:semiHidden/>
    <w:unhideWhenUsed/>
    <w:rsid w:val="00F23C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26788">
      <w:bodyDiv w:val="1"/>
      <w:marLeft w:val="0"/>
      <w:marRight w:val="0"/>
      <w:marTop w:val="0"/>
      <w:marBottom w:val="0"/>
      <w:divBdr>
        <w:top w:val="none" w:sz="0" w:space="0" w:color="auto"/>
        <w:left w:val="none" w:sz="0" w:space="0" w:color="auto"/>
        <w:bottom w:val="none" w:sz="0" w:space="0" w:color="auto"/>
        <w:right w:val="none" w:sz="0" w:space="0" w:color="auto"/>
      </w:divBdr>
    </w:div>
    <w:div w:id="359284007">
      <w:bodyDiv w:val="1"/>
      <w:marLeft w:val="0"/>
      <w:marRight w:val="0"/>
      <w:marTop w:val="0"/>
      <w:marBottom w:val="0"/>
      <w:divBdr>
        <w:top w:val="none" w:sz="0" w:space="0" w:color="auto"/>
        <w:left w:val="none" w:sz="0" w:space="0" w:color="auto"/>
        <w:bottom w:val="none" w:sz="0" w:space="0" w:color="auto"/>
        <w:right w:val="none" w:sz="0" w:space="0" w:color="auto"/>
      </w:divBdr>
    </w:div>
    <w:div w:id="382871404">
      <w:bodyDiv w:val="1"/>
      <w:marLeft w:val="0"/>
      <w:marRight w:val="0"/>
      <w:marTop w:val="0"/>
      <w:marBottom w:val="0"/>
      <w:divBdr>
        <w:top w:val="none" w:sz="0" w:space="0" w:color="auto"/>
        <w:left w:val="none" w:sz="0" w:space="0" w:color="auto"/>
        <w:bottom w:val="none" w:sz="0" w:space="0" w:color="auto"/>
        <w:right w:val="none" w:sz="0" w:space="0" w:color="auto"/>
      </w:divBdr>
    </w:div>
    <w:div w:id="521282717">
      <w:bodyDiv w:val="1"/>
      <w:marLeft w:val="0"/>
      <w:marRight w:val="0"/>
      <w:marTop w:val="0"/>
      <w:marBottom w:val="0"/>
      <w:divBdr>
        <w:top w:val="none" w:sz="0" w:space="0" w:color="auto"/>
        <w:left w:val="none" w:sz="0" w:space="0" w:color="auto"/>
        <w:bottom w:val="none" w:sz="0" w:space="0" w:color="auto"/>
        <w:right w:val="none" w:sz="0" w:space="0" w:color="auto"/>
      </w:divBdr>
    </w:div>
    <w:div w:id="591209788">
      <w:bodyDiv w:val="1"/>
      <w:marLeft w:val="0"/>
      <w:marRight w:val="0"/>
      <w:marTop w:val="0"/>
      <w:marBottom w:val="0"/>
      <w:divBdr>
        <w:top w:val="none" w:sz="0" w:space="0" w:color="auto"/>
        <w:left w:val="none" w:sz="0" w:space="0" w:color="auto"/>
        <w:bottom w:val="none" w:sz="0" w:space="0" w:color="auto"/>
        <w:right w:val="none" w:sz="0" w:space="0" w:color="auto"/>
      </w:divBdr>
    </w:div>
    <w:div w:id="661474060">
      <w:bodyDiv w:val="1"/>
      <w:marLeft w:val="0"/>
      <w:marRight w:val="0"/>
      <w:marTop w:val="0"/>
      <w:marBottom w:val="0"/>
      <w:divBdr>
        <w:top w:val="none" w:sz="0" w:space="0" w:color="auto"/>
        <w:left w:val="none" w:sz="0" w:space="0" w:color="auto"/>
        <w:bottom w:val="none" w:sz="0" w:space="0" w:color="auto"/>
        <w:right w:val="none" w:sz="0" w:space="0" w:color="auto"/>
      </w:divBdr>
    </w:div>
    <w:div w:id="1114786969">
      <w:bodyDiv w:val="1"/>
      <w:marLeft w:val="0"/>
      <w:marRight w:val="0"/>
      <w:marTop w:val="0"/>
      <w:marBottom w:val="0"/>
      <w:divBdr>
        <w:top w:val="none" w:sz="0" w:space="0" w:color="auto"/>
        <w:left w:val="none" w:sz="0" w:space="0" w:color="auto"/>
        <w:bottom w:val="none" w:sz="0" w:space="0" w:color="auto"/>
        <w:right w:val="none" w:sz="0" w:space="0" w:color="auto"/>
      </w:divBdr>
    </w:div>
    <w:div w:id="1115759610">
      <w:bodyDiv w:val="1"/>
      <w:marLeft w:val="0"/>
      <w:marRight w:val="0"/>
      <w:marTop w:val="0"/>
      <w:marBottom w:val="0"/>
      <w:divBdr>
        <w:top w:val="none" w:sz="0" w:space="0" w:color="auto"/>
        <w:left w:val="none" w:sz="0" w:space="0" w:color="auto"/>
        <w:bottom w:val="none" w:sz="0" w:space="0" w:color="auto"/>
        <w:right w:val="none" w:sz="0" w:space="0" w:color="auto"/>
      </w:divBdr>
    </w:div>
    <w:div w:id="1119839458">
      <w:bodyDiv w:val="1"/>
      <w:marLeft w:val="0"/>
      <w:marRight w:val="0"/>
      <w:marTop w:val="0"/>
      <w:marBottom w:val="0"/>
      <w:divBdr>
        <w:top w:val="none" w:sz="0" w:space="0" w:color="auto"/>
        <w:left w:val="none" w:sz="0" w:space="0" w:color="auto"/>
        <w:bottom w:val="none" w:sz="0" w:space="0" w:color="auto"/>
        <w:right w:val="none" w:sz="0" w:space="0" w:color="auto"/>
      </w:divBdr>
    </w:div>
    <w:div w:id="1180394062">
      <w:bodyDiv w:val="1"/>
      <w:marLeft w:val="0"/>
      <w:marRight w:val="0"/>
      <w:marTop w:val="0"/>
      <w:marBottom w:val="0"/>
      <w:divBdr>
        <w:top w:val="none" w:sz="0" w:space="0" w:color="auto"/>
        <w:left w:val="none" w:sz="0" w:space="0" w:color="auto"/>
        <w:bottom w:val="none" w:sz="0" w:space="0" w:color="auto"/>
        <w:right w:val="none" w:sz="0" w:space="0" w:color="auto"/>
      </w:divBdr>
    </w:div>
    <w:div w:id="1185245395">
      <w:bodyDiv w:val="1"/>
      <w:marLeft w:val="0"/>
      <w:marRight w:val="0"/>
      <w:marTop w:val="0"/>
      <w:marBottom w:val="0"/>
      <w:divBdr>
        <w:top w:val="none" w:sz="0" w:space="0" w:color="auto"/>
        <w:left w:val="none" w:sz="0" w:space="0" w:color="auto"/>
        <w:bottom w:val="none" w:sz="0" w:space="0" w:color="auto"/>
        <w:right w:val="none" w:sz="0" w:space="0" w:color="auto"/>
      </w:divBdr>
    </w:div>
    <w:div w:id="1392803277">
      <w:bodyDiv w:val="1"/>
      <w:marLeft w:val="0"/>
      <w:marRight w:val="0"/>
      <w:marTop w:val="0"/>
      <w:marBottom w:val="0"/>
      <w:divBdr>
        <w:top w:val="none" w:sz="0" w:space="0" w:color="auto"/>
        <w:left w:val="none" w:sz="0" w:space="0" w:color="auto"/>
        <w:bottom w:val="none" w:sz="0" w:space="0" w:color="auto"/>
        <w:right w:val="none" w:sz="0" w:space="0" w:color="auto"/>
      </w:divBdr>
    </w:div>
    <w:div w:id="1489050205">
      <w:bodyDiv w:val="1"/>
      <w:marLeft w:val="0"/>
      <w:marRight w:val="0"/>
      <w:marTop w:val="0"/>
      <w:marBottom w:val="0"/>
      <w:divBdr>
        <w:top w:val="none" w:sz="0" w:space="0" w:color="auto"/>
        <w:left w:val="none" w:sz="0" w:space="0" w:color="auto"/>
        <w:bottom w:val="none" w:sz="0" w:space="0" w:color="auto"/>
        <w:right w:val="none" w:sz="0" w:space="0" w:color="auto"/>
      </w:divBdr>
    </w:div>
    <w:div w:id="1691449172">
      <w:bodyDiv w:val="1"/>
      <w:marLeft w:val="0"/>
      <w:marRight w:val="0"/>
      <w:marTop w:val="0"/>
      <w:marBottom w:val="0"/>
      <w:divBdr>
        <w:top w:val="none" w:sz="0" w:space="0" w:color="auto"/>
        <w:left w:val="none" w:sz="0" w:space="0" w:color="auto"/>
        <w:bottom w:val="none" w:sz="0" w:space="0" w:color="auto"/>
        <w:right w:val="none" w:sz="0" w:space="0" w:color="auto"/>
      </w:divBdr>
    </w:div>
    <w:div w:id="1861120315">
      <w:bodyDiv w:val="1"/>
      <w:marLeft w:val="0"/>
      <w:marRight w:val="0"/>
      <w:marTop w:val="0"/>
      <w:marBottom w:val="0"/>
      <w:divBdr>
        <w:top w:val="none" w:sz="0" w:space="0" w:color="auto"/>
        <w:left w:val="none" w:sz="0" w:space="0" w:color="auto"/>
        <w:bottom w:val="none" w:sz="0" w:space="0" w:color="auto"/>
        <w:right w:val="none" w:sz="0" w:space="0" w:color="auto"/>
      </w:divBdr>
    </w:div>
    <w:div w:id="1916354527">
      <w:bodyDiv w:val="1"/>
      <w:marLeft w:val="0"/>
      <w:marRight w:val="0"/>
      <w:marTop w:val="0"/>
      <w:marBottom w:val="0"/>
      <w:divBdr>
        <w:top w:val="none" w:sz="0" w:space="0" w:color="auto"/>
        <w:left w:val="none" w:sz="0" w:space="0" w:color="auto"/>
        <w:bottom w:val="none" w:sz="0" w:space="0" w:color="auto"/>
        <w:right w:val="none" w:sz="0" w:space="0" w:color="auto"/>
      </w:divBdr>
    </w:div>
    <w:div w:id="2018536180">
      <w:bodyDiv w:val="1"/>
      <w:marLeft w:val="0"/>
      <w:marRight w:val="0"/>
      <w:marTop w:val="0"/>
      <w:marBottom w:val="0"/>
      <w:divBdr>
        <w:top w:val="none" w:sz="0" w:space="0" w:color="auto"/>
        <w:left w:val="none" w:sz="0" w:space="0" w:color="auto"/>
        <w:bottom w:val="none" w:sz="0" w:space="0" w:color="auto"/>
        <w:right w:val="none" w:sz="0" w:space="0" w:color="auto"/>
      </w:divBdr>
    </w:div>
    <w:div w:id="2023779823">
      <w:bodyDiv w:val="1"/>
      <w:marLeft w:val="0"/>
      <w:marRight w:val="0"/>
      <w:marTop w:val="0"/>
      <w:marBottom w:val="0"/>
      <w:divBdr>
        <w:top w:val="none" w:sz="0" w:space="0" w:color="auto"/>
        <w:left w:val="none" w:sz="0" w:space="0" w:color="auto"/>
        <w:bottom w:val="none" w:sz="0" w:space="0" w:color="auto"/>
        <w:right w:val="none" w:sz="0" w:space="0" w:color="auto"/>
      </w:divBdr>
    </w:div>
    <w:div w:id="2053844263">
      <w:bodyDiv w:val="1"/>
      <w:marLeft w:val="0"/>
      <w:marRight w:val="0"/>
      <w:marTop w:val="0"/>
      <w:marBottom w:val="0"/>
      <w:divBdr>
        <w:top w:val="none" w:sz="0" w:space="0" w:color="auto"/>
        <w:left w:val="none" w:sz="0" w:space="0" w:color="auto"/>
        <w:bottom w:val="none" w:sz="0" w:space="0" w:color="auto"/>
        <w:right w:val="none" w:sz="0" w:space="0" w:color="auto"/>
      </w:divBdr>
    </w:div>
    <w:div w:id="21072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ipu.org/parline-e/parlinesearch.asp" TargetMode="External"/><Relationship Id="rId3" Type="http://schemas.openxmlformats.org/officeDocument/2006/relationships/customXml" Target="../customXml/item3.xml"/><Relationship Id="rId21" Type="http://schemas.openxmlformats.org/officeDocument/2006/relationships/hyperlink" Target="http://dhsprogram.com/Data/"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internationalbudget.org/opening-budgets/open-budget-initiative/open-budget-survey/2017-new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dr.undp.org/en/composite/IHDI" TargetMode="External"/><Relationship Id="rId20" Type="http://schemas.openxmlformats.org/officeDocument/2006/relationships/hyperlink" Target="http://www.unodc.org/gsh/en/data.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hdr.undp.org/en/composite/MPI" TargetMode="External"/><Relationship Id="rId23" Type="http://schemas.openxmlformats.org/officeDocument/2006/relationships/hyperlink" Target="http://report.hdr.undp.org/" TargetMode="External"/><Relationship Id="rId10" Type="http://schemas.openxmlformats.org/officeDocument/2006/relationships/footnotes" Target="footnotes.xml"/><Relationship Id="rId19" Type="http://schemas.openxmlformats.org/officeDocument/2006/relationships/hyperlink" Target="http://worldjusticeproject.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sustainabledevelopment/blog/2017/07/pace-of-progress-must-accelerate-to-achieve-the-sdgs-finds-latest-un-progress-report/" TargetMode="External"/><Relationship Id="rId22" Type="http://schemas.openxmlformats.org/officeDocument/2006/relationships/hyperlink" Target="http://hdr.undp.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_x003a_ xmlns="7e320256-7cce-401b-a0bb-8340fd48467e" xsi:nil="true"/>
    <Assigned_x0020_to0 xmlns="7e320256-7cce-401b-a0bb-8340fd48467e">
      <UserInfo>
        <DisplayName/>
        <AccountId xsi:nil="true"/>
        <AccountType/>
      </UserInfo>
    </Assigned_x0020_to0>
    <_dlc_DocId xmlns="05e84800-ff9a-43bb-bb7e-6161dfe90000">KKKATZMDSDUY-103-1892</_dlc_DocId>
    <_dlc_DocIdUrl xmlns="05e84800-ff9a-43bb-bb7e-6161dfe90000">
      <Url>https://intranet.undp.org/unit/bpps/DI/DItGroup/_layouts/15/DocIdRedir.aspx?ID=KKKATZMDSDUY-103-1892</Url>
      <Description>KKKATZMDSDUY-103-1892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6457A107C6F546AC85143392BEF231" ma:contentTypeVersion="2" ma:contentTypeDescription="Create a new document." ma:contentTypeScope="" ma:versionID="4da932d1787446607dc3f1aec4122169">
  <xsd:schema xmlns:xsd="http://www.w3.org/2001/XMLSchema" xmlns:xs="http://www.w3.org/2001/XMLSchema" xmlns:p="http://schemas.microsoft.com/office/2006/metadata/properties" xmlns:ns2="7e320256-7cce-401b-a0bb-8340fd48467e" xmlns:ns3="05e84800-ff9a-43bb-bb7e-6161dfe90000" targetNamespace="http://schemas.microsoft.com/office/2006/metadata/properties" ma:root="true" ma:fieldsID="f0a10b6e20ec9d102e65e8869f14f6c6" ns2:_="" ns3:_="">
    <xsd:import namespace="7e320256-7cce-401b-a0bb-8340fd48467e"/>
    <xsd:import namespace="05e84800-ff9a-43bb-bb7e-6161dfe90000"/>
    <xsd:element name="properties">
      <xsd:complexType>
        <xsd:sequence>
          <xsd:element name="documentManagement">
            <xsd:complexType>
              <xsd:all>
                <xsd:element ref="ns2:Notes_x003a_" minOccurs="0"/>
                <xsd:element ref="ns2:Assigned_x0020_to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256-7cce-401b-a0bb-8340fd48467e" elementFormDefault="qualified">
    <xsd:import namespace="http://schemas.microsoft.com/office/2006/documentManagement/types"/>
    <xsd:import namespace="http://schemas.microsoft.com/office/infopath/2007/PartnerControls"/>
    <xsd:element name="Notes_x003a_" ma:index="8" nillable="true" ma:displayName="Notes:" ma:internalName="Notes_x003a_">
      <xsd:simpleType>
        <xsd:restriction base="dms:Note">
          <xsd:maxLength value="255"/>
        </xsd:restriction>
      </xsd:simpleType>
    </xsd:element>
    <xsd:element name="Assigned_x0020_to0" ma:index="9" nillable="true" ma:displayName="Assigned to" ma:list="UserInfo" ma:SharePointGroup="0"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ECE5-8168-4620-AE56-11231EA01014}">
  <ds:schemaRefs>
    <ds:schemaRef ds:uri="http://schemas.microsoft.com/office/2006/metadata/properties"/>
    <ds:schemaRef ds:uri="http://schemas.microsoft.com/office/infopath/2007/PartnerControls"/>
    <ds:schemaRef ds:uri="7e320256-7cce-401b-a0bb-8340fd48467e"/>
    <ds:schemaRef ds:uri="05e84800-ff9a-43bb-bb7e-6161dfe90000"/>
  </ds:schemaRefs>
</ds:datastoreItem>
</file>

<file path=customXml/itemProps2.xml><?xml version="1.0" encoding="utf-8"?>
<ds:datastoreItem xmlns:ds="http://schemas.openxmlformats.org/officeDocument/2006/customXml" ds:itemID="{ABF7B56B-0AD6-420F-9A6A-E635BBBCD41B}">
  <ds:schemaRefs>
    <ds:schemaRef ds:uri="http://schemas.microsoft.com/sharepoint/v3/contenttype/forms"/>
  </ds:schemaRefs>
</ds:datastoreItem>
</file>

<file path=customXml/itemProps3.xml><?xml version="1.0" encoding="utf-8"?>
<ds:datastoreItem xmlns:ds="http://schemas.openxmlformats.org/officeDocument/2006/customXml" ds:itemID="{F2732CEA-27A8-4BF1-B068-2B6BE0263010}">
  <ds:schemaRefs>
    <ds:schemaRef ds:uri="http://schemas.microsoft.com/sharepoint/events"/>
  </ds:schemaRefs>
</ds:datastoreItem>
</file>

<file path=customXml/itemProps4.xml><?xml version="1.0" encoding="utf-8"?>
<ds:datastoreItem xmlns:ds="http://schemas.openxmlformats.org/officeDocument/2006/customXml" ds:itemID="{5E6EB8FC-933E-4DC2-BC61-4C20DD38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0256-7cce-401b-a0bb-8340fd48467e"/>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7D644A-556D-4BE7-B009-5DE021C4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23831</Words>
  <Characters>135842</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Annex 2: Integrated Results and Resources Framework (IRRF) Methodology and 2017 Results</vt:lpstr>
    </vt:vector>
  </TitlesOfParts>
  <Company>UNDP</Company>
  <LinksUpToDate>false</LinksUpToDate>
  <CharactersWithSpaces>159355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Integrated Results and Resources Framework (IRRF) Methodology and 2017 Results</dc:title>
  <dc:subject/>
  <dc:creator>DIG</dc:creator>
  <cp:keywords/>
  <dc:description/>
  <cp:lastModifiedBy>Svetlana Iazykova</cp:lastModifiedBy>
  <cp:revision>3</cp:revision>
  <cp:lastPrinted>2018-05-07T21:18:00Z</cp:lastPrinted>
  <dcterms:created xsi:type="dcterms:W3CDTF">2018-08-31T19:10:00Z</dcterms:created>
  <dcterms:modified xsi:type="dcterms:W3CDTF">2018-08-31T19:10:00Z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0x0101005C6457A107C6F546AC85143392BEF231</vt:lpwstr>
  </property>
  <property fmtid="{D5CDD505-2E9C-101B-9397-08002B2CF9AE}" pid="3" name="_dlc_DocIdItemGuid">
    <vt:lpwstr>30b3ecf4-ccad-4533-9da2-2877a63677e9</vt:lpwstr>
  </property>
</Properties>
</file>