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5F" w:rsidRPr="0052192E" w:rsidRDefault="00562F5F" w:rsidP="007C63F4">
      <w:pPr>
        <w:tabs>
          <w:tab w:val="left" w:pos="1440"/>
        </w:tabs>
        <w:rPr>
          <w:strike/>
          <w:sz w:val="6"/>
        </w:rPr>
      </w:pPr>
    </w:p>
    <w:p w:rsidR="00562F5F" w:rsidRDefault="00562F5F" w:rsidP="007C63F4">
      <w:pPr>
        <w:tabs>
          <w:tab w:val="left" w:pos="1440"/>
        </w:tabs>
        <w:rPr>
          <w:sz w:val="6"/>
        </w:rPr>
        <w:sectPr w:rsidR="00562F5F" w:rsidSect="000E0AD3">
          <w:headerReference w:type="even" r:id="rId8"/>
          <w:headerReference w:type="default" r:id="rId9"/>
          <w:footerReference w:type="even" r:id="rId10"/>
          <w:footerReference w:type="default" r:id="rId11"/>
          <w:headerReference w:type="first" r:id="rId12"/>
          <w:type w:val="continuous"/>
          <w:pgSz w:w="12240" w:h="15840" w:code="1"/>
          <w:pgMar w:top="2264" w:right="1195" w:bottom="1901" w:left="1195" w:header="576" w:footer="1037" w:gutter="0"/>
          <w:pgNumType w:start="1"/>
          <w:cols w:space="720"/>
          <w:titlePg/>
        </w:sectPr>
      </w:pPr>
    </w:p>
    <w:p w:rsidR="001257F7" w:rsidRPr="001257F7" w:rsidRDefault="001257F7" w:rsidP="003811B4">
      <w:pPr>
        <w:pStyle w:val="HM"/>
        <w:tabs>
          <w:tab w:val="left" w:pos="720"/>
          <w:tab w:val="left" w:pos="1440"/>
        </w:tabs>
        <w:spacing w:line="240" w:lineRule="auto"/>
        <w:ind w:left="720"/>
        <w:rPr>
          <w:spacing w:val="-6"/>
          <w:sz w:val="20"/>
        </w:rPr>
      </w:pPr>
    </w:p>
    <w:p w:rsidR="0086278C" w:rsidRPr="001875C7" w:rsidRDefault="001875C7" w:rsidP="00873C33">
      <w:pPr>
        <w:pStyle w:val="HM"/>
        <w:tabs>
          <w:tab w:val="left" w:pos="720"/>
          <w:tab w:val="left" w:pos="1440"/>
        </w:tabs>
        <w:spacing w:line="240" w:lineRule="auto"/>
        <w:ind w:left="720"/>
        <w:jc w:val="center"/>
        <w:rPr>
          <w:lang w:val="es-ES"/>
        </w:rPr>
      </w:pPr>
      <w:r>
        <w:rPr>
          <w:spacing w:val="-6"/>
          <w:sz w:val="36"/>
          <w:szCs w:val="36"/>
          <w:lang w:val="es-ES"/>
        </w:rPr>
        <w:t xml:space="preserve">Logro de </w:t>
      </w:r>
      <w:r w:rsidR="00DD3AB6">
        <w:rPr>
          <w:spacing w:val="-6"/>
          <w:sz w:val="36"/>
          <w:szCs w:val="36"/>
          <w:lang w:val="es-ES"/>
        </w:rPr>
        <w:t>una</w:t>
      </w:r>
      <w:r>
        <w:rPr>
          <w:spacing w:val="-6"/>
          <w:sz w:val="36"/>
          <w:szCs w:val="36"/>
          <w:lang w:val="es-ES"/>
        </w:rPr>
        <w:t xml:space="preserve"> masa </w:t>
      </w:r>
      <w:r w:rsidR="000252E7">
        <w:rPr>
          <w:spacing w:val="-6"/>
          <w:sz w:val="36"/>
          <w:szCs w:val="36"/>
          <w:lang w:val="es-ES"/>
        </w:rPr>
        <w:t xml:space="preserve">crítica </w:t>
      </w:r>
      <w:r>
        <w:rPr>
          <w:spacing w:val="-6"/>
          <w:sz w:val="36"/>
          <w:szCs w:val="36"/>
          <w:lang w:val="es-ES"/>
        </w:rPr>
        <w:t>para el éxito del desarrollo</w:t>
      </w:r>
      <w:r w:rsidR="00462070" w:rsidRPr="001875C7">
        <w:rPr>
          <w:spacing w:val="-6"/>
          <w:sz w:val="36"/>
          <w:szCs w:val="36"/>
          <w:lang w:val="es-ES"/>
        </w:rPr>
        <w:t xml:space="preserve"> </w:t>
      </w:r>
      <w:r w:rsidR="00562F5F" w:rsidRPr="001875C7">
        <w:rPr>
          <w:spacing w:val="-6"/>
          <w:lang w:val="es-ES"/>
        </w:rPr>
        <w:br/>
      </w:r>
    </w:p>
    <w:tbl>
      <w:tblPr>
        <w:tblW w:w="897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46DD" w:rsidRPr="001875C7" w:rsidTr="00873C33">
        <w:tc>
          <w:tcPr>
            <w:tcW w:w="8977" w:type="dxa"/>
            <w:shd w:val="clear" w:color="auto" w:fill="auto"/>
          </w:tcPr>
          <w:p w:rsidR="000F46DD" w:rsidRPr="001875C7" w:rsidRDefault="000F46DD" w:rsidP="006D0A7E">
            <w:pPr>
              <w:ind w:left="90" w:right="252"/>
              <w:jc w:val="both"/>
              <w:rPr>
                <w:rFonts w:eastAsia="Calibri"/>
                <w:i/>
                <w:sz w:val="20"/>
                <w:szCs w:val="20"/>
                <w:lang w:val="es-ES"/>
              </w:rPr>
            </w:pPr>
          </w:p>
          <w:p w:rsidR="000F46DD" w:rsidRPr="001875C7" w:rsidRDefault="00726832" w:rsidP="00827F61">
            <w:pPr>
              <w:ind w:right="72"/>
              <w:jc w:val="both"/>
              <w:rPr>
                <w:rFonts w:eastAsia="Calibri"/>
                <w:i/>
                <w:lang w:val="es-ES"/>
              </w:rPr>
            </w:pPr>
            <w:r>
              <w:rPr>
                <w:rFonts w:eastAsia="Calibri"/>
                <w:i/>
                <w:lang w:val="es-ES"/>
              </w:rPr>
              <w:t>Resumen ejecutivo</w:t>
            </w:r>
          </w:p>
          <w:p w:rsidR="000F46DD" w:rsidRPr="001875C7" w:rsidRDefault="000F46DD" w:rsidP="00827F61">
            <w:pPr>
              <w:ind w:right="72"/>
              <w:jc w:val="both"/>
              <w:rPr>
                <w:rFonts w:eastAsia="Calibri"/>
                <w:sz w:val="20"/>
                <w:szCs w:val="20"/>
                <w:lang w:val="es-ES"/>
              </w:rPr>
            </w:pPr>
          </w:p>
          <w:p w:rsidR="003C0024" w:rsidRPr="001875C7" w:rsidRDefault="00726832" w:rsidP="00827F61">
            <w:pPr>
              <w:ind w:right="72"/>
              <w:jc w:val="both"/>
              <w:rPr>
                <w:sz w:val="20"/>
                <w:szCs w:val="20"/>
                <w:lang w:val="es-ES"/>
              </w:rPr>
            </w:pPr>
            <w:r>
              <w:rPr>
                <w:sz w:val="20"/>
                <w:szCs w:val="20"/>
                <w:lang w:val="es-ES"/>
              </w:rPr>
              <w:t xml:space="preserve">El presente documento es una continuación del diálogo sobre la financiación del Plan Estratégico, </w:t>
            </w:r>
            <w:r w:rsidR="00245917" w:rsidRPr="001875C7">
              <w:rPr>
                <w:sz w:val="20"/>
                <w:szCs w:val="20"/>
                <w:lang w:val="es-ES"/>
              </w:rPr>
              <w:t xml:space="preserve">2014-2017, </w:t>
            </w:r>
            <w:r>
              <w:rPr>
                <w:sz w:val="20"/>
                <w:szCs w:val="20"/>
                <w:lang w:val="es-ES"/>
              </w:rPr>
              <w:t xml:space="preserve">en el contexto de los párrafos 39 a </w:t>
            </w:r>
            <w:r w:rsidR="00245917" w:rsidRPr="001875C7">
              <w:rPr>
                <w:sz w:val="20"/>
                <w:szCs w:val="20"/>
                <w:lang w:val="es-ES"/>
              </w:rPr>
              <w:t xml:space="preserve">47 </w:t>
            </w:r>
            <w:r>
              <w:rPr>
                <w:sz w:val="20"/>
                <w:szCs w:val="20"/>
                <w:lang w:val="es-ES"/>
              </w:rPr>
              <w:t>de la resolución</w:t>
            </w:r>
            <w:r w:rsidR="00245917" w:rsidRPr="001875C7">
              <w:rPr>
                <w:sz w:val="20"/>
                <w:szCs w:val="20"/>
                <w:lang w:val="es-ES"/>
              </w:rPr>
              <w:t xml:space="preserve"> 67/226</w:t>
            </w:r>
            <w:r>
              <w:rPr>
                <w:sz w:val="20"/>
                <w:szCs w:val="20"/>
                <w:lang w:val="es-ES"/>
              </w:rPr>
              <w:t xml:space="preserve"> de la Asamblea General</w:t>
            </w:r>
            <w:r w:rsidR="00245917" w:rsidRPr="001875C7">
              <w:rPr>
                <w:sz w:val="20"/>
                <w:szCs w:val="20"/>
                <w:lang w:val="es-ES"/>
              </w:rPr>
              <w:t xml:space="preserve"> </w:t>
            </w:r>
            <w:r w:rsidR="001875C7">
              <w:rPr>
                <w:sz w:val="20"/>
                <w:szCs w:val="20"/>
                <w:lang w:val="es-ES"/>
              </w:rPr>
              <w:t>sobre</w:t>
            </w:r>
            <w:r w:rsidR="00245917" w:rsidRPr="001875C7">
              <w:rPr>
                <w:sz w:val="20"/>
                <w:szCs w:val="20"/>
                <w:lang w:val="es-ES"/>
              </w:rPr>
              <w:t xml:space="preserve"> </w:t>
            </w:r>
            <w:r w:rsidR="001875C7" w:rsidRPr="001875C7">
              <w:rPr>
                <w:sz w:val="20"/>
                <w:szCs w:val="20"/>
                <w:lang w:val="es-ES"/>
              </w:rPr>
              <w:t xml:space="preserve">la revisión cuadrienal amplia de la política </w:t>
            </w:r>
            <w:r w:rsidR="00986D19">
              <w:rPr>
                <w:sz w:val="20"/>
                <w:szCs w:val="20"/>
                <w:lang w:val="es-ES"/>
              </w:rPr>
              <w:t xml:space="preserve">respecto de la </w:t>
            </w:r>
            <w:r>
              <w:rPr>
                <w:sz w:val="20"/>
                <w:szCs w:val="20"/>
                <w:lang w:val="es-ES"/>
              </w:rPr>
              <w:t>masa crítica y los diálogos estructurados para la financiación de las actividades de desarrollo</w:t>
            </w:r>
            <w:r w:rsidR="00245917" w:rsidRPr="001875C7">
              <w:rPr>
                <w:sz w:val="20"/>
                <w:szCs w:val="20"/>
                <w:lang w:val="es-ES"/>
              </w:rPr>
              <w:t xml:space="preserve">. </w:t>
            </w:r>
            <w:r>
              <w:rPr>
                <w:sz w:val="20"/>
                <w:szCs w:val="20"/>
                <w:lang w:val="es-ES"/>
              </w:rPr>
              <w:t xml:space="preserve">Se basa en las conversaciones </w:t>
            </w:r>
            <w:r w:rsidR="00197723">
              <w:rPr>
                <w:sz w:val="20"/>
                <w:szCs w:val="20"/>
                <w:lang w:val="es-ES"/>
              </w:rPr>
              <w:t>mantenidas</w:t>
            </w:r>
            <w:r>
              <w:rPr>
                <w:sz w:val="20"/>
                <w:szCs w:val="20"/>
                <w:lang w:val="es-ES"/>
              </w:rPr>
              <w:t xml:space="preserve"> con los miembros de la Junta Ejecutiva en una consulta</w:t>
            </w:r>
            <w:r w:rsidR="003E7EB0">
              <w:rPr>
                <w:sz w:val="20"/>
                <w:szCs w:val="20"/>
                <w:lang w:val="es-ES"/>
              </w:rPr>
              <w:t xml:space="preserve"> oficiosa conjunta celebrada </w:t>
            </w:r>
            <w:r>
              <w:rPr>
                <w:sz w:val="20"/>
                <w:szCs w:val="20"/>
                <w:lang w:val="es-ES"/>
              </w:rPr>
              <w:t xml:space="preserve">el 19 de diciembre de </w:t>
            </w:r>
            <w:r w:rsidR="00245917" w:rsidRPr="001875C7">
              <w:rPr>
                <w:sz w:val="20"/>
                <w:szCs w:val="20"/>
                <w:lang w:val="es-ES"/>
              </w:rPr>
              <w:t>2013, as</w:t>
            </w:r>
            <w:r>
              <w:rPr>
                <w:sz w:val="20"/>
                <w:szCs w:val="20"/>
                <w:lang w:val="es-ES"/>
              </w:rPr>
              <w:t xml:space="preserve">í como en los talleres </w:t>
            </w:r>
            <w:r w:rsidR="00FA2EFF">
              <w:rPr>
                <w:sz w:val="20"/>
                <w:szCs w:val="20"/>
                <w:lang w:val="es-ES"/>
              </w:rPr>
              <w:t>y reuniones oficiosas sobre cuestiones relativas a la financiación con los delegados</w:t>
            </w:r>
            <w:r w:rsidR="000234FB">
              <w:rPr>
                <w:sz w:val="20"/>
                <w:szCs w:val="20"/>
                <w:lang w:val="es-ES"/>
              </w:rPr>
              <w:t>,</w:t>
            </w:r>
            <w:r w:rsidR="00FA2EFF">
              <w:rPr>
                <w:sz w:val="20"/>
                <w:szCs w:val="20"/>
                <w:lang w:val="es-ES"/>
              </w:rPr>
              <w:t xml:space="preserve"> que tuvieron lugar los días 8 de mayo, 25 de junio y 24 de julio</w:t>
            </w:r>
            <w:r w:rsidR="003E7EB0">
              <w:rPr>
                <w:sz w:val="20"/>
                <w:szCs w:val="20"/>
                <w:lang w:val="es-ES"/>
              </w:rPr>
              <w:t xml:space="preserve"> </w:t>
            </w:r>
            <w:r w:rsidR="00635C11">
              <w:rPr>
                <w:sz w:val="20"/>
                <w:szCs w:val="20"/>
                <w:lang w:val="es-ES"/>
              </w:rPr>
              <w:t>de 2014</w:t>
            </w:r>
            <w:r w:rsidR="00FA2EFF">
              <w:rPr>
                <w:sz w:val="20"/>
                <w:szCs w:val="20"/>
                <w:lang w:val="es-ES"/>
              </w:rPr>
              <w:t xml:space="preserve">. </w:t>
            </w:r>
          </w:p>
          <w:p w:rsidR="00B50932" w:rsidRPr="001875C7" w:rsidRDefault="00B50932" w:rsidP="00C51EC5">
            <w:pPr>
              <w:pStyle w:val="ColorfulList-Accent12"/>
              <w:widowControl w:val="0"/>
              <w:tabs>
                <w:tab w:val="left" w:pos="1440"/>
              </w:tabs>
              <w:autoSpaceDE w:val="0"/>
              <w:autoSpaceDN w:val="0"/>
              <w:adjustRightInd w:val="0"/>
              <w:spacing w:after="0" w:line="240" w:lineRule="auto"/>
              <w:ind w:left="0" w:right="1037"/>
              <w:jc w:val="both"/>
              <w:rPr>
                <w:rFonts w:ascii="Times New Roman" w:eastAsia="Times New Roman" w:hAnsi="Times New Roman"/>
                <w:sz w:val="20"/>
                <w:szCs w:val="20"/>
                <w:lang w:val="es-ES" w:eastAsia="en-US"/>
              </w:rPr>
            </w:pPr>
          </w:p>
          <w:p w:rsidR="00B50932" w:rsidRPr="001875C7" w:rsidRDefault="00FA2EFF"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s-ES"/>
              </w:rPr>
            </w:pPr>
            <w:r>
              <w:rPr>
                <w:rFonts w:ascii="Times New Roman" w:hAnsi="Times New Roman"/>
                <w:sz w:val="20"/>
                <w:szCs w:val="20"/>
                <w:lang w:val="es-ES"/>
              </w:rPr>
              <w:t xml:space="preserve">El documento propugna la adopción de un enfoque de masa crítica que mejoraría los </w:t>
            </w:r>
            <w:r w:rsidRPr="00FA2EFF">
              <w:rPr>
                <w:rFonts w:ascii="Times New Roman" w:hAnsi="Times New Roman"/>
                <w:i/>
                <w:sz w:val="20"/>
                <w:szCs w:val="20"/>
                <w:lang w:val="es-ES"/>
              </w:rPr>
              <w:t>beneficios</w:t>
            </w:r>
            <w:r>
              <w:rPr>
                <w:rFonts w:ascii="Times New Roman" w:hAnsi="Times New Roman"/>
                <w:sz w:val="20"/>
                <w:szCs w:val="20"/>
                <w:lang w:val="es-ES"/>
              </w:rPr>
              <w:t xml:space="preserve"> de la financiación general (ordinaria</w:t>
            </w:r>
            <w:r w:rsidR="00635C11">
              <w:rPr>
                <w:rFonts w:ascii="Times New Roman" w:hAnsi="Times New Roman"/>
                <w:sz w:val="20"/>
                <w:szCs w:val="20"/>
                <w:lang w:val="es-ES"/>
              </w:rPr>
              <w:t xml:space="preserve"> y</w:t>
            </w:r>
            <w:r>
              <w:rPr>
                <w:rFonts w:ascii="Times New Roman" w:hAnsi="Times New Roman"/>
                <w:sz w:val="20"/>
                <w:szCs w:val="20"/>
                <w:lang w:val="es-ES"/>
              </w:rPr>
              <w:t xml:space="preserve"> de otra</w:t>
            </w:r>
            <w:r w:rsidR="00635C11">
              <w:rPr>
                <w:rFonts w:ascii="Times New Roman" w:hAnsi="Times New Roman"/>
                <w:sz w:val="20"/>
                <w:szCs w:val="20"/>
                <w:lang w:val="es-ES"/>
              </w:rPr>
              <w:t>s</w:t>
            </w:r>
            <w:r>
              <w:rPr>
                <w:rFonts w:ascii="Times New Roman" w:hAnsi="Times New Roman"/>
                <w:sz w:val="20"/>
                <w:szCs w:val="20"/>
                <w:lang w:val="es-ES"/>
              </w:rPr>
              <w:t xml:space="preserve"> </w:t>
            </w:r>
            <w:r w:rsidR="00635C11">
              <w:rPr>
                <w:rFonts w:ascii="Times New Roman" w:hAnsi="Times New Roman"/>
                <w:sz w:val="20"/>
                <w:szCs w:val="20"/>
                <w:lang w:val="es-ES"/>
              </w:rPr>
              <w:t>fuentes</w:t>
            </w:r>
            <w:r>
              <w:rPr>
                <w:rFonts w:ascii="Times New Roman" w:hAnsi="Times New Roman"/>
                <w:sz w:val="20"/>
                <w:szCs w:val="20"/>
                <w:lang w:val="es-ES"/>
              </w:rPr>
              <w:t xml:space="preserve">) a disposición del PNUD, </w:t>
            </w:r>
            <w:r w:rsidRPr="00FA2EFF">
              <w:rPr>
                <w:rFonts w:ascii="Times New Roman" w:hAnsi="Times New Roman"/>
                <w:i/>
                <w:sz w:val="20"/>
                <w:szCs w:val="20"/>
                <w:lang w:val="es-ES"/>
              </w:rPr>
              <w:t>incrementando</w:t>
            </w:r>
            <w:r>
              <w:rPr>
                <w:rFonts w:ascii="Times New Roman" w:hAnsi="Times New Roman"/>
                <w:sz w:val="20"/>
                <w:szCs w:val="20"/>
                <w:lang w:val="es-ES"/>
              </w:rPr>
              <w:t xml:space="preserve"> así la </w:t>
            </w:r>
            <w:r w:rsidR="008C0C2D">
              <w:rPr>
                <w:rFonts w:ascii="Times New Roman" w:hAnsi="Times New Roman"/>
                <w:sz w:val="20"/>
                <w:szCs w:val="20"/>
                <w:lang w:val="es-ES"/>
              </w:rPr>
              <w:t>probabilidad</w:t>
            </w:r>
            <w:r>
              <w:rPr>
                <w:rFonts w:ascii="Times New Roman" w:hAnsi="Times New Roman"/>
                <w:sz w:val="20"/>
                <w:szCs w:val="20"/>
                <w:lang w:val="es-ES"/>
              </w:rPr>
              <w:t xml:space="preserve"> de que la organización pueda cumplir </w:t>
            </w:r>
            <w:r w:rsidR="00870500">
              <w:rPr>
                <w:rFonts w:ascii="Times New Roman" w:hAnsi="Times New Roman"/>
                <w:sz w:val="20"/>
                <w:szCs w:val="20"/>
                <w:lang w:val="es-ES"/>
              </w:rPr>
              <w:t xml:space="preserve">los compromisos contenidos en el Plan Estratégico </w:t>
            </w:r>
            <w:r w:rsidR="00635C11">
              <w:rPr>
                <w:rFonts w:ascii="Times New Roman" w:hAnsi="Times New Roman"/>
                <w:sz w:val="20"/>
                <w:szCs w:val="20"/>
                <w:lang w:val="es-ES"/>
              </w:rPr>
              <w:t xml:space="preserve">sin excederse </w:t>
            </w:r>
            <w:r w:rsidR="00B33714">
              <w:rPr>
                <w:rFonts w:ascii="Times New Roman" w:hAnsi="Times New Roman"/>
                <w:sz w:val="20"/>
                <w:szCs w:val="20"/>
                <w:lang w:val="es-ES"/>
              </w:rPr>
              <w:t>de</w:t>
            </w:r>
            <w:r w:rsidR="00870500">
              <w:rPr>
                <w:rFonts w:ascii="Times New Roman" w:hAnsi="Times New Roman"/>
                <w:sz w:val="20"/>
                <w:szCs w:val="20"/>
                <w:lang w:val="es-ES"/>
              </w:rPr>
              <w:t xml:space="preserve"> los </w:t>
            </w:r>
            <w:r w:rsidR="00870500" w:rsidRPr="00870500">
              <w:rPr>
                <w:rFonts w:ascii="Times New Roman" w:hAnsi="Times New Roman"/>
                <w:sz w:val="20"/>
                <w:szCs w:val="20"/>
                <w:lang w:val="es-ES"/>
              </w:rPr>
              <w:t xml:space="preserve">22.600 millones de dólares </w:t>
            </w:r>
            <w:r w:rsidR="00870500" w:rsidRPr="00433FC5">
              <w:rPr>
                <w:rFonts w:ascii="Times New Roman" w:hAnsi="Times New Roman"/>
                <w:sz w:val="20"/>
                <w:szCs w:val="20"/>
                <w:lang w:val="es-ES"/>
              </w:rPr>
              <w:t xml:space="preserve">de los </w:t>
            </w:r>
            <w:r w:rsidR="006C2D90" w:rsidRPr="00635C11">
              <w:rPr>
                <w:rFonts w:ascii="Times New Roman" w:hAnsi="Times New Roman"/>
                <w:sz w:val="20"/>
                <w:szCs w:val="20"/>
                <w:lang w:val="es-ES"/>
              </w:rPr>
              <w:t xml:space="preserve">Estados </w:t>
            </w:r>
            <w:r w:rsidR="00870500" w:rsidRPr="00635C11">
              <w:rPr>
                <w:rFonts w:ascii="Times New Roman" w:hAnsi="Times New Roman"/>
                <w:sz w:val="20"/>
                <w:szCs w:val="20"/>
                <w:lang w:val="es-ES"/>
              </w:rPr>
              <w:t>U</w:t>
            </w:r>
            <w:r w:rsidR="006C2D90" w:rsidRPr="00635C11">
              <w:rPr>
                <w:rFonts w:ascii="Times New Roman" w:hAnsi="Times New Roman"/>
                <w:sz w:val="20"/>
                <w:szCs w:val="20"/>
                <w:lang w:val="es-ES"/>
              </w:rPr>
              <w:t>nidos</w:t>
            </w:r>
            <w:r w:rsidR="00870500" w:rsidRPr="00433FC5">
              <w:rPr>
                <w:rFonts w:ascii="Times New Roman" w:hAnsi="Times New Roman"/>
                <w:sz w:val="20"/>
                <w:szCs w:val="20"/>
                <w:lang w:val="es-ES"/>
              </w:rPr>
              <w:t xml:space="preserve"> de gastos previstos en el</w:t>
            </w:r>
            <w:r w:rsidR="00870500" w:rsidRPr="00433FC5">
              <w:t xml:space="preserve"> </w:t>
            </w:r>
            <w:r w:rsidR="00870500" w:rsidRPr="00433FC5">
              <w:rPr>
                <w:rFonts w:ascii="Times New Roman" w:hAnsi="Times New Roman"/>
                <w:sz w:val="20"/>
                <w:szCs w:val="20"/>
                <w:lang w:val="es-ES"/>
              </w:rPr>
              <w:t xml:space="preserve">Marco Integrado de </w:t>
            </w:r>
            <w:r w:rsidR="005E0862" w:rsidRPr="00433FC5">
              <w:rPr>
                <w:rFonts w:ascii="Times New Roman" w:hAnsi="Times New Roman"/>
                <w:sz w:val="20"/>
                <w:szCs w:val="20"/>
                <w:lang w:val="es-ES"/>
              </w:rPr>
              <w:t xml:space="preserve">Resultados y </w:t>
            </w:r>
            <w:r w:rsidR="00870500" w:rsidRPr="00433FC5">
              <w:rPr>
                <w:rFonts w:ascii="Times New Roman" w:hAnsi="Times New Roman"/>
                <w:sz w:val="20"/>
                <w:szCs w:val="20"/>
                <w:lang w:val="es-ES"/>
              </w:rPr>
              <w:t>Recursos</w:t>
            </w:r>
            <w:r w:rsidR="00635C11">
              <w:rPr>
                <w:rFonts w:ascii="Times New Roman" w:hAnsi="Times New Roman"/>
                <w:sz w:val="20"/>
                <w:szCs w:val="20"/>
                <w:lang w:val="es-ES"/>
              </w:rPr>
              <w:t xml:space="preserve">. </w:t>
            </w:r>
            <w:r w:rsidR="00870500" w:rsidRPr="00433FC5">
              <w:rPr>
                <w:rFonts w:ascii="Times New Roman" w:hAnsi="Times New Roman"/>
                <w:sz w:val="20"/>
                <w:szCs w:val="20"/>
                <w:lang w:val="es-ES"/>
              </w:rPr>
              <w:t>De conformidad con ello, el concepto</w:t>
            </w:r>
            <w:r w:rsidR="00870500">
              <w:rPr>
                <w:rFonts w:ascii="Times New Roman" w:hAnsi="Times New Roman"/>
                <w:sz w:val="20"/>
                <w:szCs w:val="20"/>
                <w:lang w:val="es-ES"/>
              </w:rPr>
              <w:t xml:space="preserve"> que se propone en este documento podría describirse como </w:t>
            </w:r>
            <w:r w:rsidR="00635C11">
              <w:rPr>
                <w:rFonts w:ascii="Times New Roman" w:hAnsi="Times New Roman"/>
                <w:sz w:val="20"/>
                <w:szCs w:val="20"/>
                <w:lang w:val="es-ES"/>
              </w:rPr>
              <w:t xml:space="preserve">de </w:t>
            </w:r>
            <w:r w:rsidR="00870500">
              <w:rPr>
                <w:rFonts w:ascii="Times New Roman" w:hAnsi="Times New Roman"/>
                <w:sz w:val="20"/>
                <w:szCs w:val="20"/>
                <w:lang w:val="es-ES"/>
              </w:rPr>
              <w:t xml:space="preserve">masa crítica </w:t>
            </w:r>
            <w:r w:rsidR="00EF3F53">
              <w:rPr>
                <w:rFonts w:ascii="Times New Roman" w:hAnsi="Times New Roman"/>
                <w:sz w:val="20"/>
                <w:szCs w:val="20"/>
                <w:lang w:val="es-ES"/>
              </w:rPr>
              <w:t>ampliada (</w:t>
            </w:r>
            <w:r w:rsidR="001E31B3" w:rsidRPr="001875C7">
              <w:rPr>
                <w:rFonts w:ascii="Times New Roman" w:hAnsi="Times New Roman"/>
                <w:sz w:val="20"/>
                <w:szCs w:val="20"/>
                <w:lang w:val="es-ES"/>
              </w:rPr>
              <w:t>M</w:t>
            </w:r>
            <w:r w:rsidR="00EF3F53">
              <w:rPr>
                <w:rFonts w:ascii="Times New Roman" w:hAnsi="Times New Roman"/>
                <w:sz w:val="20"/>
                <w:szCs w:val="20"/>
                <w:lang w:val="es-ES"/>
              </w:rPr>
              <w:t>C</w:t>
            </w:r>
            <w:r w:rsidR="001E31B3" w:rsidRPr="001875C7">
              <w:rPr>
                <w:rFonts w:ascii="Times New Roman" w:hAnsi="Times New Roman"/>
                <w:sz w:val="20"/>
                <w:szCs w:val="20"/>
                <w:lang w:val="es-ES"/>
              </w:rPr>
              <w:t xml:space="preserve">+). </w:t>
            </w:r>
            <w:r w:rsidR="00EF3F53">
              <w:rPr>
                <w:rFonts w:ascii="Times New Roman" w:hAnsi="Times New Roman"/>
                <w:sz w:val="20"/>
                <w:szCs w:val="20"/>
                <w:lang w:val="es-ES"/>
              </w:rPr>
              <w:t xml:space="preserve">Requiere pasar de una proporción elevada de </w:t>
            </w:r>
            <w:r w:rsidR="003F3169" w:rsidRPr="003F3169">
              <w:rPr>
                <w:rFonts w:ascii="Times New Roman" w:hAnsi="Times New Roman"/>
                <w:sz w:val="20"/>
                <w:szCs w:val="20"/>
                <w:lang w:val="es-ES"/>
              </w:rPr>
              <w:t xml:space="preserve">recursos </w:t>
            </w:r>
            <w:r w:rsidR="00635C11">
              <w:rPr>
                <w:rFonts w:ascii="Times New Roman" w:hAnsi="Times New Roman"/>
                <w:sz w:val="20"/>
                <w:szCs w:val="20"/>
                <w:lang w:val="es-ES"/>
              </w:rPr>
              <w:t xml:space="preserve">no básicos </w:t>
            </w:r>
            <w:r w:rsidR="003F3169" w:rsidRPr="003F3169">
              <w:rPr>
                <w:rFonts w:ascii="Times New Roman" w:hAnsi="Times New Roman"/>
                <w:sz w:val="20"/>
                <w:szCs w:val="20"/>
                <w:lang w:val="es-ES"/>
              </w:rPr>
              <w:t xml:space="preserve">para fines estrictamente especificados </w:t>
            </w:r>
            <w:r w:rsidR="003F3169">
              <w:rPr>
                <w:rFonts w:ascii="Times New Roman" w:hAnsi="Times New Roman"/>
                <w:sz w:val="20"/>
                <w:szCs w:val="20"/>
                <w:lang w:val="es-ES"/>
              </w:rPr>
              <w:t xml:space="preserve">a una mayor proporción de recursos básicos y </w:t>
            </w:r>
            <w:r w:rsidR="00635C11">
              <w:rPr>
                <w:rFonts w:ascii="Times New Roman" w:hAnsi="Times New Roman"/>
                <w:sz w:val="20"/>
                <w:szCs w:val="20"/>
                <w:lang w:val="es-ES"/>
              </w:rPr>
              <w:t xml:space="preserve">recursos no básicos </w:t>
            </w:r>
            <w:r w:rsidR="003F3169">
              <w:rPr>
                <w:rFonts w:ascii="Times New Roman" w:hAnsi="Times New Roman"/>
                <w:sz w:val="20"/>
                <w:szCs w:val="20"/>
                <w:lang w:val="es-ES"/>
              </w:rPr>
              <w:t>para fines mínimamente especificados, proporcionando así financiación más flexible y previsible para el desarrollo</w:t>
            </w:r>
            <w:r w:rsidR="00B50932" w:rsidRPr="001875C7">
              <w:rPr>
                <w:rFonts w:ascii="Times New Roman" w:hAnsi="Times New Roman"/>
                <w:sz w:val="20"/>
                <w:szCs w:val="20"/>
                <w:lang w:val="es-ES"/>
              </w:rPr>
              <w:t>.</w:t>
            </w:r>
          </w:p>
          <w:p w:rsidR="007F2816" w:rsidRPr="001875C7" w:rsidRDefault="007F281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s-ES"/>
              </w:rPr>
            </w:pPr>
          </w:p>
          <w:p w:rsidR="003F3169" w:rsidRDefault="003F3169"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s-ES"/>
              </w:rPr>
            </w:pPr>
            <w:r>
              <w:rPr>
                <w:rFonts w:ascii="Times New Roman" w:hAnsi="Times New Roman"/>
                <w:sz w:val="20"/>
                <w:szCs w:val="20"/>
                <w:lang w:val="es-ES"/>
              </w:rPr>
              <w:t xml:space="preserve">El documento trata la cuestión de la masa crítica </w:t>
            </w:r>
            <w:r w:rsidR="003D2E94">
              <w:rPr>
                <w:rFonts w:ascii="Times New Roman" w:hAnsi="Times New Roman"/>
                <w:sz w:val="20"/>
                <w:szCs w:val="20"/>
                <w:lang w:val="es-ES"/>
              </w:rPr>
              <w:t>desde un</w:t>
            </w:r>
            <w:r>
              <w:rPr>
                <w:rFonts w:ascii="Times New Roman" w:hAnsi="Times New Roman"/>
                <w:sz w:val="20"/>
                <w:szCs w:val="20"/>
                <w:lang w:val="es-ES"/>
              </w:rPr>
              <w:t xml:space="preserve">a perspectiva </w:t>
            </w:r>
            <w:r w:rsidR="003D2E94">
              <w:rPr>
                <w:rFonts w:ascii="Times New Roman" w:hAnsi="Times New Roman"/>
                <w:sz w:val="20"/>
                <w:szCs w:val="20"/>
                <w:lang w:val="es-ES"/>
              </w:rPr>
              <w:t xml:space="preserve">tanto </w:t>
            </w:r>
            <w:r>
              <w:rPr>
                <w:rFonts w:ascii="Times New Roman" w:hAnsi="Times New Roman"/>
                <w:sz w:val="20"/>
                <w:szCs w:val="20"/>
                <w:lang w:val="es-ES"/>
              </w:rPr>
              <w:t>institucional como programática y llega a la conclusión de que la masa crítica (MC</w:t>
            </w:r>
            <w:r w:rsidR="00E24158" w:rsidRPr="001875C7">
              <w:rPr>
                <w:rFonts w:ascii="Times New Roman" w:hAnsi="Times New Roman"/>
                <w:sz w:val="20"/>
                <w:szCs w:val="20"/>
                <w:lang w:val="es-ES"/>
              </w:rPr>
              <w:t xml:space="preserve">+) </w:t>
            </w:r>
            <w:r>
              <w:rPr>
                <w:rFonts w:ascii="Times New Roman" w:hAnsi="Times New Roman"/>
                <w:sz w:val="20"/>
                <w:szCs w:val="20"/>
                <w:lang w:val="es-ES"/>
              </w:rPr>
              <w:t xml:space="preserve">de recursos necesarios para que el Plan Estratégico, </w:t>
            </w:r>
            <w:r w:rsidRPr="003F3169">
              <w:rPr>
                <w:rFonts w:ascii="Times New Roman" w:hAnsi="Times New Roman"/>
                <w:sz w:val="20"/>
                <w:szCs w:val="20"/>
                <w:lang w:val="es-ES"/>
              </w:rPr>
              <w:t xml:space="preserve">2014-2017, </w:t>
            </w:r>
            <w:r>
              <w:rPr>
                <w:rFonts w:ascii="Times New Roman" w:hAnsi="Times New Roman"/>
                <w:sz w:val="20"/>
                <w:szCs w:val="20"/>
                <w:lang w:val="es-ES"/>
              </w:rPr>
              <w:t>pueda cumplirse con la mayor eficacia se sitúa entre 11.900 millones de dólares y 13.9</w:t>
            </w:r>
            <w:r w:rsidR="00B33714">
              <w:rPr>
                <w:rFonts w:ascii="Times New Roman" w:hAnsi="Times New Roman"/>
                <w:sz w:val="20"/>
                <w:szCs w:val="20"/>
                <w:lang w:val="es-ES"/>
              </w:rPr>
              <w:t>00</w:t>
            </w:r>
            <w:r>
              <w:rPr>
                <w:rFonts w:ascii="Times New Roman" w:hAnsi="Times New Roman"/>
                <w:sz w:val="20"/>
                <w:szCs w:val="20"/>
                <w:lang w:val="es-ES"/>
              </w:rPr>
              <w:t xml:space="preserve"> millones de dólares</w:t>
            </w:r>
            <w:r w:rsidR="003D2E94">
              <w:rPr>
                <w:rFonts w:ascii="Times New Roman" w:hAnsi="Times New Roman"/>
                <w:sz w:val="20"/>
                <w:szCs w:val="20"/>
                <w:lang w:val="es-ES"/>
              </w:rPr>
              <w:t>.</w:t>
            </w:r>
          </w:p>
          <w:p w:rsidR="003F3169" w:rsidRDefault="003F3169"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s-ES"/>
              </w:rPr>
            </w:pPr>
          </w:p>
          <w:p w:rsidR="00245917" w:rsidRPr="001875C7" w:rsidRDefault="003F3169"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s-ES"/>
              </w:rPr>
            </w:pPr>
            <w:r>
              <w:rPr>
                <w:rFonts w:ascii="Times New Roman" w:hAnsi="Times New Roman"/>
                <w:sz w:val="20"/>
                <w:szCs w:val="20"/>
                <w:lang w:val="es-ES"/>
              </w:rPr>
              <w:t>El documento propone que la Junta apruebe el concepto tal como se describe y solicita al PNUD que siga esforzándose por formular nuevas modalidades de financiación que permitan que los recursos sigan esta orientación con miras a contar con la masa crítica de financiación proveniente de fuentes de recursos menos especificados para la segunda mitad del período del Plan Estratégico</w:t>
            </w:r>
            <w:r w:rsidR="00BB789F" w:rsidRPr="001875C7">
              <w:rPr>
                <w:rFonts w:ascii="Times New Roman" w:hAnsi="Times New Roman"/>
                <w:sz w:val="20"/>
                <w:szCs w:val="20"/>
                <w:lang w:val="es-ES"/>
              </w:rPr>
              <w:t>.</w:t>
            </w:r>
          </w:p>
          <w:p w:rsidR="000F46DD" w:rsidRPr="001875C7" w:rsidRDefault="000F46DD" w:rsidP="00827F61">
            <w:pPr>
              <w:tabs>
                <w:tab w:val="left" w:pos="720"/>
                <w:tab w:val="left" w:pos="9342"/>
              </w:tabs>
              <w:ind w:right="72"/>
              <w:rPr>
                <w:lang w:val="es-ES"/>
              </w:rPr>
            </w:pPr>
          </w:p>
        </w:tc>
      </w:tr>
    </w:tbl>
    <w:p w:rsidR="00562F5F" w:rsidRPr="001875C7" w:rsidRDefault="00562F5F" w:rsidP="0053122F">
      <w:pPr>
        <w:pStyle w:val="HChChar"/>
        <w:tabs>
          <w:tab w:val="left" w:pos="1440"/>
        </w:tabs>
        <w:spacing w:after="120"/>
        <w:ind w:left="274" w:firstLine="536"/>
        <w:rPr>
          <w:bCs/>
          <w:lang w:val="es-ES"/>
        </w:rPr>
      </w:pPr>
    </w:p>
    <w:p w:rsidR="007952A0" w:rsidRPr="001875C7" w:rsidRDefault="00111AFB" w:rsidP="007952A0">
      <w:pPr>
        <w:tabs>
          <w:tab w:val="left" w:pos="1620"/>
        </w:tabs>
        <w:ind w:firstLine="720"/>
        <w:rPr>
          <w:b/>
          <w:bCs/>
          <w:color w:val="000000"/>
          <w:lang w:val="es-ES"/>
        </w:rPr>
      </w:pPr>
      <w:r>
        <w:rPr>
          <w:b/>
          <w:bCs/>
          <w:color w:val="000000"/>
          <w:lang w:val="es-ES"/>
        </w:rPr>
        <w:t>Índice</w:t>
      </w:r>
    </w:p>
    <w:p w:rsidR="007952A0" w:rsidRPr="001875C7" w:rsidRDefault="007952A0" w:rsidP="007952A0">
      <w:pPr>
        <w:tabs>
          <w:tab w:val="left" w:pos="1620"/>
        </w:tabs>
        <w:ind w:firstLine="720"/>
        <w:rPr>
          <w:b/>
          <w:bCs/>
          <w:color w:val="000000"/>
          <w:lang w:val="es-ES"/>
        </w:rPr>
      </w:pPr>
    </w:p>
    <w:p w:rsidR="007952A0" w:rsidRPr="001875C7" w:rsidRDefault="007952A0" w:rsidP="007952A0">
      <w:pPr>
        <w:tabs>
          <w:tab w:val="left" w:pos="1200"/>
          <w:tab w:val="left" w:pos="1620"/>
        </w:tabs>
        <w:ind w:left="720" w:right="-120"/>
        <w:rPr>
          <w:i/>
          <w:sz w:val="16"/>
          <w:szCs w:val="16"/>
          <w:lang w:val="es-ES"/>
        </w:rPr>
      </w:pPr>
    </w:p>
    <w:p w:rsidR="007952A0" w:rsidRPr="001875C7" w:rsidRDefault="007952A0" w:rsidP="007952A0">
      <w:pPr>
        <w:tabs>
          <w:tab w:val="left" w:pos="810"/>
          <w:tab w:val="left" w:pos="1080"/>
          <w:tab w:val="left" w:pos="1620"/>
        </w:tabs>
        <w:spacing w:after="120"/>
        <w:ind w:left="720" w:right="-115"/>
        <w:rPr>
          <w:i/>
          <w:sz w:val="16"/>
          <w:szCs w:val="16"/>
          <w:lang w:val="es-ES"/>
        </w:rPr>
      </w:pPr>
      <w:r w:rsidRPr="001875C7">
        <w:rPr>
          <w:i/>
          <w:sz w:val="16"/>
          <w:szCs w:val="16"/>
          <w:lang w:val="es-ES"/>
        </w:rPr>
        <w:tab/>
      </w:r>
      <w:r w:rsidR="00111AFB">
        <w:rPr>
          <w:i/>
          <w:sz w:val="16"/>
          <w:szCs w:val="16"/>
          <w:lang w:val="es-ES"/>
        </w:rPr>
        <w:t>Sección</w:t>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r>
      <w:r w:rsidRPr="001875C7">
        <w:rPr>
          <w:i/>
          <w:sz w:val="16"/>
          <w:szCs w:val="16"/>
          <w:lang w:val="es-ES"/>
        </w:rPr>
        <w:tab/>
        <w:t xml:space="preserve">                     P</w:t>
      </w:r>
      <w:r w:rsidR="00111AFB">
        <w:rPr>
          <w:i/>
          <w:sz w:val="16"/>
          <w:szCs w:val="16"/>
          <w:lang w:val="es-ES"/>
        </w:rPr>
        <w:t>ágina</w:t>
      </w:r>
    </w:p>
    <w:tbl>
      <w:tblPr>
        <w:tblW w:w="10162" w:type="dxa"/>
        <w:tblInd w:w="8" w:type="dxa"/>
        <w:tblLayout w:type="fixed"/>
        <w:tblCellMar>
          <w:left w:w="0" w:type="dxa"/>
          <w:right w:w="0" w:type="dxa"/>
        </w:tblCellMar>
        <w:tblLook w:val="0000" w:firstRow="0" w:lastRow="0" w:firstColumn="0" w:lastColumn="0" w:noHBand="0" w:noVBand="0"/>
      </w:tblPr>
      <w:tblGrid>
        <w:gridCol w:w="9369"/>
        <w:gridCol w:w="793"/>
      </w:tblGrid>
      <w:tr w:rsidR="007952A0" w:rsidRPr="001875C7" w:rsidTr="0079652B">
        <w:trPr>
          <w:cantSplit/>
        </w:trPr>
        <w:tc>
          <w:tcPr>
            <w:tcW w:w="9369" w:type="dxa"/>
          </w:tcPr>
          <w:p w:rsidR="007952A0" w:rsidRPr="001875C7" w:rsidRDefault="007952A0" w:rsidP="00111AFB">
            <w:pPr>
              <w:tabs>
                <w:tab w:val="right" w:pos="1080"/>
                <w:tab w:val="left" w:pos="1296"/>
                <w:tab w:val="left" w:pos="1620"/>
                <w:tab w:val="left" w:pos="1728"/>
                <w:tab w:val="left" w:pos="2152"/>
                <w:tab w:val="left" w:pos="2592"/>
                <w:tab w:val="right" w:leader="dot" w:pos="9360"/>
              </w:tabs>
              <w:spacing w:after="120"/>
              <w:rPr>
                <w:spacing w:val="60"/>
                <w:sz w:val="20"/>
                <w:szCs w:val="20"/>
                <w:lang w:val="es-ES"/>
              </w:rPr>
            </w:pPr>
            <w:r w:rsidRPr="001875C7">
              <w:rPr>
                <w:sz w:val="20"/>
                <w:szCs w:val="20"/>
                <w:lang w:val="es-ES"/>
              </w:rPr>
              <w:tab/>
              <w:t>I.</w:t>
            </w:r>
            <w:r w:rsidRPr="001875C7">
              <w:rPr>
                <w:sz w:val="20"/>
                <w:szCs w:val="20"/>
                <w:lang w:val="es-ES"/>
              </w:rPr>
              <w:tab/>
            </w:r>
            <w:r w:rsidR="00111AFB">
              <w:rPr>
                <w:sz w:val="20"/>
                <w:szCs w:val="20"/>
                <w:lang w:val="es-ES"/>
              </w:rPr>
              <w:t>Antecedentes y contexto</w:t>
            </w:r>
            <w:r w:rsidRPr="001875C7">
              <w:rPr>
                <w:spacing w:val="60"/>
                <w:sz w:val="20"/>
                <w:szCs w:val="20"/>
                <w:lang w:val="es-ES"/>
              </w:rPr>
              <w:tab/>
            </w:r>
          </w:p>
        </w:tc>
        <w:tc>
          <w:tcPr>
            <w:tcW w:w="793" w:type="dxa"/>
            <w:vAlign w:val="bottom"/>
          </w:tcPr>
          <w:p w:rsidR="007952A0" w:rsidRPr="001875C7" w:rsidRDefault="00835CA4" w:rsidP="007952A0">
            <w:pPr>
              <w:tabs>
                <w:tab w:val="left" w:pos="1620"/>
              </w:tabs>
              <w:spacing w:after="120"/>
              <w:jc w:val="center"/>
              <w:rPr>
                <w:sz w:val="20"/>
                <w:szCs w:val="20"/>
                <w:lang w:val="es-ES"/>
              </w:rPr>
            </w:pPr>
            <w:r>
              <w:rPr>
                <w:sz w:val="20"/>
                <w:szCs w:val="20"/>
                <w:lang w:val="es-ES"/>
              </w:rPr>
              <w:t>3</w:t>
            </w:r>
          </w:p>
        </w:tc>
      </w:tr>
      <w:tr w:rsidR="007952A0" w:rsidRPr="001875C7" w:rsidTr="0079652B">
        <w:trPr>
          <w:cantSplit/>
        </w:trPr>
        <w:tc>
          <w:tcPr>
            <w:tcW w:w="9369" w:type="dxa"/>
          </w:tcPr>
          <w:p w:rsidR="007952A0" w:rsidRPr="001875C7" w:rsidRDefault="007952A0" w:rsidP="00111AFB">
            <w:pPr>
              <w:tabs>
                <w:tab w:val="right" w:pos="1080"/>
                <w:tab w:val="left" w:pos="1296"/>
                <w:tab w:val="left" w:pos="1620"/>
                <w:tab w:val="left" w:pos="1710"/>
                <w:tab w:val="left" w:pos="1890"/>
                <w:tab w:val="left" w:pos="2070"/>
                <w:tab w:val="right" w:leader="dot" w:pos="9360"/>
              </w:tabs>
              <w:spacing w:after="120"/>
              <w:rPr>
                <w:spacing w:val="60"/>
                <w:sz w:val="20"/>
                <w:szCs w:val="20"/>
                <w:lang w:val="es-ES"/>
              </w:rPr>
            </w:pPr>
            <w:r w:rsidRPr="001875C7">
              <w:rPr>
                <w:sz w:val="20"/>
                <w:szCs w:val="20"/>
                <w:lang w:val="es-ES"/>
              </w:rPr>
              <w:tab/>
              <w:t>II.</w:t>
            </w:r>
            <w:r w:rsidRPr="001875C7">
              <w:rPr>
                <w:sz w:val="20"/>
                <w:szCs w:val="20"/>
                <w:lang w:val="es-ES"/>
              </w:rPr>
              <w:tab/>
            </w:r>
            <w:r w:rsidR="009F02FE" w:rsidRPr="001875C7">
              <w:rPr>
                <w:sz w:val="20"/>
                <w:szCs w:val="20"/>
                <w:lang w:val="es-ES"/>
              </w:rPr>
              <w:t>C</w:t>
            </w:r>
            <w:r w:rsidR="00111AFB">
              <w:rPr>
                <w:sz w:val="20"/>
                <w:szCs w:val="20"/>
                <w:lang w:val="es-ES"/>
              </w:rPr>
              <w:t>oncepto de masa crítica y principios comunes</w:t>
            </w:r>
            <w:r w:rsidRPr="001875C7">
              <w:rPr>
                <w:spacing w:val="60"/>
                <w:sz w:val="20"/>
                <w:szCs w:val="20"/>
                <w:lang w:val="es-ES"/>
              </w:rPr>
              <w:tab/>
            </w:r>
          </w:p>
        </w:tc>
        <w:tc>
          <w:tcPr>
            <w:tcW w:w="793" w:type="dxa"/>
            <w:vAlign w:val="bottom"/>
          </w:tcPr>
          <w:p w:rsidR="007952A0" w:rsidRPr="001875C7" w:rsidRDefault="00835CA4" w:rsidP="007952A0">
            <w:pPr>
              <w:tabs>
                <w:tab w:val="left" w:pos="1620"/>
              </w:tabs>
              <w:spacing w:after="120"/>
              <w:jc w:val="center"/>
              <w:rPr>
                <w:sz w:val="20"/>
                <w:szCs w:val="20"/>
                <w:lang w:val="es-ES"/>
              </w:rPr>
            </w:pPr>
            <w:r>
              <w:rPr>
                <w:sz w:val="20"/>
                <w:szCs w:val="20"/>
                <w:lang w:val="es-ES"/>
              </w:rPr>
              <w:t>4</w:t>
            </w:r>
          </w:p>
        </w:tc>
      </w:tr>
      <w:tr w:rsidR="009F02FE" w:rsidRPr="001875C7" w:rsidTr="009F02FE">
        <w:trPr>
          <w:cantSplit/>
        </w:trPr>
        <w:tc>
          <w:tcPr>
            <w:tcW w:w="9369" w:type="dxa"/>
          </w:tcPr>
          <w:p w:rsidR="009F02FE" w:rsidRPr="001875C7" w:rsidRDefault="009F02FE" w:rsidP="003D2E94">
            <w:pPr>
              <w:tabs>
                <w:tab w:val="right" w:pos="1080"/>
                <w:tab w:val="left" w:pos="1296"/>
                <w:tab w:val="left" w:pos="1620"/>
                <w:tab w:val="left" w:pos="1728"/>
                <w:tab w:val="left" w:pos="1890"/>
                <w:tab w:val="left" w:pos="2070"/>
                <w:tab w:val="right" w:leader="dot" w:pos="9360"/>
              </w:tabs>
              <w:spacing w:after="120"/>
              <w:rPr>
                <w:sz w:val="20"/>
                <w:szCs w:val="20"/>
                <w:lang w:val="es-ES"/>
              </w:rPr>
            </w:pPr>
            <w:r w:rsidRPr="001875C7">
              <w:rPr>
                <w:sz w:val="20"/>
                <w:szCs w:val="20"/>
                <w:lang w:val="es-ES"/>
              </w:rPr>
              <w:tab/>
              <w:t>III.</w:t>
            </w:r>
            <w:r w:rsidRPr="001875C7">
              <w:rPr>
                <w:sz w:val="20"/>
                <w:szCs w:val="20"/>
                <w:lang w:val="es-ES"/>
              </w:rPr>
              <w:tab/>
            </w:r>
            <w:r w:rsidR="003D2E94">
              <w:rPr>
                <w:sz w:val="20"/>
                <w:szCs w:val="20"/>
                <w:lang w:val="es-ES"/>
              </w:rPr>
              <w:t>Significado de</w:t>
            </w:r>
            <w:r w:rsidR="00111AFB">
              <w:rPr>
                <w:sz w:val="20"/>
                <w:szCs w:val="20"/>
                <w:lang w:val="es-ES"/>
              </w:rPr>
              <w:t xml:space="preserve"> masa crítica de recursos para la eficiencia y la eficacia</w:t>
            </w:r>
            <w:r w:rsidRPr="001875C7">
              <w:rPr>
                <w:spacing w:val="60"/>
                <w:sz w:val="20"/>
                <w:szCs w:val="20"/>
                <w:lang w:val="es-ES"/>
              </w:rPr>
              <w:tab/>
            </w:r>
          </w:p>
        </w:tc>
        <w:tc>
          <w:tcPr>
            <w:tcW w:w="793" w:type="dxa"/>
            <w:vAlign w:val="bottom"/>
          </w:tcPr>
          <w:p w:rsidR="009F02FE" w:rsidRPr="001875C7" w:rsidRDefault="00FD4F3B" w:rsidP="0079652B">
            <w:pPr>
              <w:tabs>
                <w:tab w:val="left" w:pos="1620"/>
              </w:tabs>
              <w:spacing w:after="120"/>
              <w:jc w:val="center"/>
              <w:rPr>
                <w:sz w:val="20"/>
                <w:szCs w:val="20"/>
                <w:lang w:val="es-ES"/>
              </w:rPr>
            </w:pPr>
            <w:r>
              <w:rPr>
                <w:sz w:val="20"/>
                <w:szCs w:val="20"/>
                <w:lang w:val="es-ES"/>
              </w:rPr>
              <w:t>5</w:t>
            </w:r>
          </w:p>
        </w:tc>
      </w:tr>
      <w:tr w:rsidR="009F02FE" w:rsidRPr="001875C7" w:rsidTr="009F02FE">
        <w:trPr>
          <w:cantSplit/>
        </w:trPr>
        <w:tc>
          <w:tcPr>
            <w:tcW w:w="9369" w:type="dxa"/>
          </w:tcPr>
          <w:p w:rsidR="009F02FE" w:rsidRPr="001875C7" w:rsidRDefault="009F02FE" w:rsidP="00111AFB">
            <w:pPr>
              <w:tabs>
                <w:tab w:val="right" w:pos="1080"/>
                <w:tab w:val="left" w:pos="1296"/>
                <w:tab w:val="left" w:pos="1620"/>
                <w:tab w:val="left" w:pos="1728"/>
                <w:tab w:val="left" w:pos="1890"/>
                <w:tab w:val="left" w:pos="2070"/>
                <w:tab w:val="right" w:leader="dot" w:pos="9360"/>
              </w:tabs>
              <w:spacing w:after="120"/>
              <w:rPr>
                <w:sz w:val="20"/>
                <w:szCs w:val="20"/>
                <w:lang w:val="es-ES"/>
              </w:rPr>
            </w:pPr>
            <w:r w:rsidRPr="001875C7">
              <w:rPr>
                <w:sz w:val="20"/>
                <w:szCs w:val="20"/>
                <w:lang w:val="es-ES"/>
              </w:rPr>
              <w:tab/>
              <w:t>IV.</w:t>
            </w:r>
            <w:r w:rsidRPr="001875C7">
              <w:rPr>
                <w:sz w:val="20"/>
                <w:szCs w:val="20"/>
                <w:lang w:val="es-ES"/>
              </w:rPr>
              <w:tab/>
              <w:t>Ap</w:t>
            </w:r>
            <w:r w:rsidR="00111AFB">
              <w:rPr>
                <w:sz w:val="20"/>
                <w:szCs w:val="20"/>
                <w:lang w:val="es-ES"/>
              </w:rPr>
              <w:t>licación del concepto de masa crítica</w:t>
            </w:r>
            <w:r w:rsidRPr="001875C7">
              <w:rPr>
                <w:spacing w:val="60"/>
                <w:sz w:val="20"/>
                <w:szCs w:val="20"/>
                <w:lang w:val="es-ES"/>
              </w:rPr>
              <w:tab/>
            </w:r>
          </w:p>
        </w:tc>
        <w:tc>
          <w:tcPr>
            <w:tcW w:w="793" w:type="dxa"/>
            <w:vAlign w:val="bottom"/>
          </w:tcPr>
          <w:p w:rsidR="009F02FE" w:rsidRPr="001875C7" w:rsidRDefault="00FD4F3B" w:rsidP="0079652B">
            <w:pPr>
              <w:tabs>
                <w:tab w:val="left" w:pos="1620"/>
              </w:tabs>
              <w:spacing w:after="120"/>
              <w:jc w:val="center"/>
              <w:rPr>
                <w:sz w:val="20"/>
                <w:szCs w:val="20"/>
                <w:lang w:val="es-ES"/>
              </w:rPr>
            </w:pPr>
            <w:r>
              <w:rPr>
                <w:sz w:val="20"/>
                <w:szCs w:val="20"/>
                <w:lang w:val="es-ES"/>
              </w:rPr>
              <w:t>9</w:t>
            </w:r>
          </w:p>
        </w:tc>
      </w:tr>
      <w:tr w:rsidR="004A188A" w:rsidRPr="001875C7" w:rsidTr="004A188A">
        <w:trPr>
          <w:cantSplit/>
        </w:trPr>
        <w:tc>
          <w:tcPr>
            <w:tcW w:w="9369" w:type="dxa"/>
          </w:tcPr>
          <w:p w:rsidR="004A188A" w:rsidRPr="001875C7" w:rsidRDefault="004A188A" w:rsidP="00111AFB">
            <w:pPr>
              <w:tabs>
                <w:tab w:val="right" w:pos="1080"/>
                <w:tab w:val="left" w:pos="1296"/>
                <w:tab w:val="left" w:pos="1620"/>
                <w:tab w:val="left" w:pos="1728"/>
                <w:tab w:val="left" w:pos="1890"/>
                <w:tab w:val="left" w:pos="2070"/>
                <w:tab w:val="right" w:leader="dot" w:pos="9360"/>
              </w:tabs>
              <w:spacing w:after="120"/>
              <w:rPr>
                <w:sz w:val="20"/>
                <w:szCs w:val="20"/>
                <w:lang w:val="es-ES"/>
              </w:rPr>
            </w:pPr>
            <w:r w:rsidRPr="001875C7">
              <w:rPr>
                <w:sz w:val="20"/>
                <w:szCs w:val="20"/>
                <w:lang w:val="es-ES"/>
              </w:rPr>
              <w:tab/>
              <w:t>V.</w:t>
            </w:r>
            <w:r w:rsidRPr="001875C7">
              <w:rPr>
                <w:sz w:val="20"/>
                <w:szCs w:val="20"/>
                <w:lang w:val="es-ES"/>
              </w:rPr>
              <w:tab/>
            </w:r>
            <w:r w:rsidR="00111AFB">
              <w:rPr>
                <w:sz w:val="20"/>
                <w:szCs w:val="20"/>
                <w:lang w:val="es-ES"/>
              </w:rPr>
              <w:t xml:space="preserve">Próximos pasos </w:t>
            </w:r>
            <w:r w:rsidRPr="001875C7">
              <w:rPr>
                <w:spacing w:val="60"/>
                <w:sz w:val="20"/>
                <w:szCs w:val="20"/>
                <w:lang w:val="es-ES"/>
              </w:rPr>
              <w:tab/>
            </w:r>
          </w:p>
        </w:tc>
        <w:tc>
          <w:tcPr>
            <w:tcW w:w="793" w:type="dxa"/>
            <w:vAlign w:val="bottom"/>
          </w:tcPr>
          <w:p w:rsidR="004A188A" w:rsidRPr="001875C7" w:rsidRDefault="00FD4F3B" w:rsidP="0079652B">
            <w:pPr>
              <w:tabs>
                <w:tab w:val="left" w:pos="1620"/>
              </w:tabs>
              <w:spacing w:after="120"/>
              <w:jc w:val="center"/>
              <w:rPr>
                <w:sz w:val="20"/>
                <w:szCs w:val="20"/>
                <w:lang w:val="es-ES"/>
              </w:rPr>
            </w:pPr>
            <w:r>
              <w:rPr>
                <w:sz w:val="20"/>
                <w:szCs w:val="20"/>
                <w:lang w:val="es-ES"/>
              </w:rPr>
              <w:t>10</w:t>
            </w:r>
          </w:p>
        </w:tc>
      </w:tr>
      <w:tr w:rsidR="007952A0" w:rsidRPr="001875C7" w:rsidTr="0079652B">
        <w:trPr>
          <w:cantSplit/>
        </w:trPr>
        <w:tc>
          <w:tcPr>
            <w:tcW w:w="9369" w:type="dxa"/>
          </w:tcPr>
          <w:p w:rsidR="007952A0" w:rsidRPr="001875C7" w:rsidRDefault="007952A0" w:rsidP="00111AFB">
            <w:pPr>
              <w:tabs>
                <w:tab w:val="right" w:pos="1080"/>
                <w:tab w:val="left" w:pos="1296"/>
                <w:tab w:val="left" w:pos="1620"/>
                <w:tab w:val="left" w:pos="1728"/>
                <w:tab w:val="left" w:pos="2160"/>
                <w:tab w:val="right" w:leader="dot" w:pos="9360"/>
              </w:tabs>
              <w:spacing w:after="120"/>
              <w:rPr>
                <w:sz w:val="20"/>
                <w:szCs w:val="20"/>
                <w:lang w:val="es-ES"/>
              </w:rPr>
            </w:pPr>
            <w:r w:rsidRPr="001875C7">
              <w:rPr>
                <w:sz w:val="20"/>
                <w:szCs w:val="20"/>
                <w:lang w:val="es-ES"/>
              </w:rPr>
              <w:lastRenderedPageBreak/>
              <w:tab/>
            </w:r>
            <w:r w:rsidRPr="001875C7">
              <w:rPr>
                <w:sz w:val="20"/>
                <w:szCs w:val="20"/>
                <w:lang w:val="es-ES"/>
              </w:rPr>
              <w:tab/>
              <w:t>A</w:t>
            </w:r>
            <w:r w:rsidR="009F02FE" w:rsidRPr="001875C7">
              <w:rPr>
                <w:sz w:val="20"/>
                <w:szCs w:val="20"/>
                <w:lang w:val="es-ES"/>
              </w:rPr>
              <w:t>nex</w:t>
            </w:r>
            <w:r w:rsidR="00111AFB">
              <w:rPr>
                <w:sz w:val="20"/>
                <w:szCs w:val="20"/>
                <w:lang w:val="es-ES"/>
              </w:rPr>
              <w:t>o</w:t>
            </w:r>
            <w:r w:rsidR="009F02FE" w:rsidRPr="001875C7">
              <w:rPr>
                <w:sz w:val="20"/>
                <w:szCs w:val="20"/>
                <w:lang w:val="es-ES"/>
              </w:rPr>
              <w:t xml:space="preserve"> 1</w:t>
            </w:r>
            <w:r w:rsidRPr="001875C7">
              <w:rPr>
                <w:sz w:val="20"/>
                <w:szCs w:val="20"/>
                <w:lang w:val="es-ES"/>
              </w:rPr>
              <w:t xml:space="preserve">. </w:t>
            </w:r>
            <w:r w:rsidR="00111AFB">
              <w:rPr>
                <w:sz w:val="20"/>
                <w:szCs w:val="20"/>
                <w:lang w:val="es-ES"/>
              </w:rPr>
              <w:t>Sinopsis de los recursos del PNUD</w:t>
            </w:r>
            <w:r w:rsidR="0044584D" w:rsidRPr="001875C7">
              <w:rPr>
                <w:sz w:val="20"/>
                <w:szCs w:val="20"/>
                <w:lang w:val="es-ES"/>
              </w:rPr>
              <w:t>, 2008-2013</w:t>
            </w:r>
            <w:r w:rsidRPr="001875C7">
              <w:rPr>
                <w:spacing w:val="60"/>
                <w:sz w:val="20"/>
                <w:szCs w:val="20"/>
                <w:lang w:val="es-ES"/>
              </w:rPr>
              <w:tab/>
            </w:r>
          </w:p>
        </w:tc>
        <w:tc>
          <w:tcPr>
            <w:tcW w:w="793" w:type="dxa"/>
            <w:vAlign w:val="bottom"/>
          </w:tcPr>
          <w:p w:rsidR="007952A0" w:rsidRPr="001875C7" w:rsidRDefault="00FD4F3B" w:rsidP="007952A0">
            <w:pPr>
              <w:tabs>
                <w:tab w:val="left" w:pos="1620"/>
              </w:tabs>
              <w:spacing w:after="120"/>
              <w:jc w:val="center"/>
              <w:rPr>
                <w:sz w:val="20"/>
                <w:szCs w:val="20"/>
                <w:lang w:val="es-ES"/>
              </w:rPr>
            </w:pPr>
            <w:r>
              <w:rPr>
                <w:sz w:val="20"/>
                <w:szCs w:val="20"/>
                <w:lang w:val="es-ES"/>
              </w:rPr>
              <w:t>11</w:t>
            </w:r>
          </w:p>
        </w:tc>
      </w:tr>
      <w:tr w:rsidR="007952A0" w:rsidRPr="001875C7" w:rsidTr="0079652B">
        <w:trPr>
          <w:cantSplit/>
        </w:trPr>
        <w:tc>
          <w:tcPr>
            <w:tcW w:w="9369" w:type="dxa"/>
          </w:tcPr>
          <w:p w:rsidR="007952A0" w:rsidRPr="001875C7" w:rsidRDefault="007952A0" w:rsidP="00111AFB">
            <w:pPr>
              <w:tabs>
                <w:tab w:val="right" w:pos="1080"/>
                <w:tab w:val="left" w:pos="1296"/>
                <w:tab w:val="left" w:pos="1620"/>
                <w:tab w:val="left" w:pos="1728"/>
                <w:tab w:val="left" w:pos="2160"/>
                <w:tab w:val="right" w:leader="dot" w:pos="9360"/>
              </w:tabs>
              <w:spacing w:after="120"/>
              <w:rPr>
                <w:sz w:val="20"/>
                <w:szCs w:val="20"/>
                <w:lang w:val="es-ES"/>
              </w:rPr>
            </w:pPr>
            <w:r w:rsidRPr="001875C7">
              <w:rPr>
                <w:sz w:val="20"/>
                <w:szCs w:val="20"/>
                <w:lang w:val="es-ES"/>
              </w:rPr>
              <w:tab/>
            </w:r>
            <w:r w:rsidRPr="001875C7">
              <w:rPr>
                <w:sz w:val="20"/>
                <w:szCs w:val="20"/>
                <w:lang w:val="es-ES"/>
              </w:rPr>
              <w:tab/>
            </w:r>
            <w:r w:rsidR="00111AFB">
              <w:rPr>
                <w:sz w:val="20"/>
                <w:szCs w:val="20"/>
                <w:lang w:val="es-ES"/>
              </w:rPr>
              <w:t>An</w:t>
            </w:r>
            <w:r w:rsidR="009F2398" w:rsidRPr="001875C7">
              <w:rPr>
                <w:sz w:val="20"/>
                <w:szCs w:val="20"/>
                <w:lang w:val="es-ES"/>
              </w:rPr>
              <w:t>ex</w:t>
            </w:r>
            <w:r w:rsidR="00111AFB">
              <w:rPr>
                <w:sz w:val="20"/>
                <w:szCs w:val="20"/>
                <w:lang w:val="es-ES"/>
              </w:rPr>
              <w:t>o</w:t>
            </w:r>
            <w:r w:rsidR="009F2398" w:rsidRPr="001875C7">
              <w:rPr>
                <w:sz w:val="20"/>
                <w:szCs w:val="20"/>
                <w:lang w:val="es-ES"/>
              </w:rPr>
              <w:t xml:space="preserve"> 2</w:t>
            </w:r>
            <w:r w:rsidRPr="001875C7">
              <w:rPr>
                <w:sz w:val="20"/>
                <w:szCs w:val="20"/>
                <w:lang w:val="es-ES"/>
              </w:rPr>
              <w:t xml:space="preserve">. </w:t>
            </w:r>
            <w:r w:rsidR="0044584D" w:rsidRPr="001875C7">
              <w:rPr>
                <w:sz w:val="20"/>
                <w:szCs w:val="20"/>
                <w:lang w:val="es-ES"/>
              </w:rPr>
              <w:t>Estima</w:t>
            </w:r>
            <w:r w:rsidR="00111AFB">
              <w:rPr>
                <w:sz w:val="20"/>
                <w:szCs w:val="20"/>
                <w:lang w:val="es-ES"/>
              </w:rPr>
              <w:t xml:space="preserve">ción de la </w:t>
            </w:r>
            <w:r w:rsidR="0044584D" w:rsidRPr="001875C7">
              <w:rPr>
                <w:sz w:val="20"/>
                <w:szCs w:val="20"/>
                <w:lang w:val="es-ES"/>
              </w:rPr>
              <w:t>M</w:t>
            </w:r>
            <w:r w:rsidR="00111AFB">
              <w:rPr>
                <w:sz w:val="20"/>
                <w:szCs w:val="20"/>
                <w:lang w:val="es-ES"/>
              </w:rPr>
              <w:t>C</w:t>
            </w:r>
            <w:r w:rsidR="0044584D" w:rsidRPr="001875C7">
              <w:rPr>
                <w:sz w:val="20"/>
                <w:szCs w:val="20"/>
                <w:lang w:val="es-ES"/>
              </w:rPr>
              <w:t>+</w:t>
            </w:r>
            <w:r w:rsidRPr="001875C7">
              <w:rPr>
                <w:spacing w:val="60"/>
                <w:sz w:val="20"/>
                <w:szCs w:val="20"/>
                <w:lang w:val="es-ES"/>
              </w:rPr>
              <w:tab/>
            </w:r>
          </w:p>
        </w:tc>
        <w:tc>
          <w:tcPr>
            <w:tcW w:w="793" w:type="dxa"/>
            <w:vAlign w:val="bottom"/>
          </w:tcPr>
          <w:p w:rsidR="007952A0" w:rsidRPr="001875C7" w:rsidRDefault="00FD4F3B" w:rsidP="007952A0">
            <w:pPr>
              <w:tabs>
                <w:tab w:val="left" w:pos="1620"/>
              </w:tabs>
              <w:spacing w:after="120"/>
              <w:jc w:val="center"/>
              <w:rPr>
                <w:sz w:val="20"/>
                <w:szCs w:val="20"/>
                <w:lang w:val="es-ES"/>
              </w:rPr>
            </w:pPr>
            <w:r>
              <w:rPr>
                <w:sz w:val="20"/>
                <w:szCs w:val="20"/>
                <w:lang w:val="es-ES"/>
              </w:rPr>
              <w:t>13</w:t>
            </w:r>
            <w:bookmarkStart w:id="0" w:name="_GoBack"/>
            <w:bookmarkEnd w:id="0"/>
          </w:p>
        </w:tc>
      </w:tr>
    </w:tbl>
    <w:p w:rsidR="00715198" w:rsidRPr="001875C7" w:rsidRDefault="00715198" w:rsidP="00715198">
      <w:pPr>
        <w:rPr>
          <w:lang w:val="es-ES"/>
        </w:rPr>
      </w:pPr>
    </w:p>
    <w:p w:rsidR="00562F5F" w:rsidRPr="001875C7" w:rsidRDefault="00562F5F" w:rsidP="007C63F4">
      <w:pPr>
        <w:tabs>
          <w:tab w:val="left" w:pos="1440"/>
        </w:tabs>
        <w:rPr>
          <w:lang w:val="es-ES"/>
        </w:rPr>
        <w:sectPr w:rsidR="00562F5F" w:rsidRPr="001875C7" w:rsidSect="000E0AD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264" w:right="1195" w:bottom="1440" w:left="1195" w:header="576" w:footer="1037" w:gutter="0"/>
          <w:pgNumType w:start="1"/>
          <w:cols w:space="720"/>
          <w:noEndnote/>
          <w:titlePg/>
        </w:sectPr>
      </w:pPr>
    </w:p>
    <w:p w:rsidR="00562F5F" w:rsidRPr="001875C7" w:rsidRDefault="00E221F6" w:rsidP="00FD4F3B">
      <w:pPr>
        <w:pStyle w:val="HCh"/>
        <w:numPr>
          <w:ilvl w:val="0"/>
          <w:numId w:val="2"/>
        </w:numPr>
        <w:tabs>
          <w:tab w:val="left" w:pos="900"/>
          <w:tab w:val="left" w:pos="2218"/>
          <w:tab w:val="left" w:pos="2693"/>
          <w:tab w:val="left" w:pos="3182"/>
          <w:tab w:val="left" w:pos="3658"/>
          <w:tab w:val="left" w:pos="4133"/>
          <w:tab w:val="left" w:pos="4622"/>
          <w:tab w:val="left" w:pos="5098"/>
          <w:tab w:val="left" w:pos="5573"/>
          <w:tab w:val="left" w:pos="6048"/>
        </w:tabs>
        <w:spacing w:after="120" w:line="240" w:lineRule="auto"/>
        <w:ind w:right="1030" w:hanging="1263"/>
        <w:rPr>
          <w:sz w:val="24"/>
          <w:szCs w:val="24"/>
          <w:lang w:val="es-ES"/>
        </w:rPr>
      </w:pPr>
      <w:bookmarkStart w:id="1" w:name="TmpSave"/>
      <w:bookmarkEnd w:id="1"/>
      <w:r w:rsidRPr="00E221F6">
        <w:rPr>
          <w:sz w:val="24"/>
          <w:szCs w:val="24"/>
          <w:lang w:val="es-ES"/>
        </w:rPr>
        <w:lastRenderedPageBreak/>
        <w:t>Antecedentes y contexto</w:t>
      </w:r>
    </w:p>
    <w:p w:rsidR="003574DA" w:rsidRPr="00AE77BD" w:rsidRDefault="0094150B" w:rsidP="00AE77BD">
      <w:pPr>
        <w:pStyle w:val="ColorfulList-Accent12"/>
        <w:widowControl w:val="0"/>
        <w:numPr>
          <w:ilvl w:val="0"/>
          <w:numId w:val="24"/>
        </w:numPr>
        <w:tabs>
          <w:tab w:val="left" w:pos="1440"/>
        </w:tabs>
        <w:autoSpaceDE w:val="0"/>
        <w:autoSpaceDN w:val="0"/>
        <w:adjustRightInd w:val="0"/>
        <w:spacing w:after="0" w:line="240" w:lineRule="auto"/>
        <w:ind w:left="907" w:right="1038" w:firstLine="0"/>
        <w:jc w:val="both"/>
        <w:rPr>
          <w:rFonts w:ascii="Times New Roman" w:hAnsi="Times New Roman"/>
          <w:sz w:val="20"/>
          <w:szCs w:val="20"/>
          <w:lang w:val="es-ES"/>
        </w:rPr>
      </w:pPr>
      <w:r w:rsidRPr="00AE77BD">
        <w:rPr>
          <w:rFonts w:ascii="Times New Roman" w:hAnsi="Times New Roman"/>
          <w:sz w:val="20"/>
          <w:szCs w:val="20"/>
          <w:lang w:val="es-ES"/>
        </w:rPr>
        <w:t>El presente documento examina el concepto de masa crítica y su relación con la financiaci</w:t>
      </w:r>
      <w:r w:rsidR="00AE77BD" w:rsidRPr="00AE77BD">
        <w:rPr>
          <w:rFonts w:ascii="Times New Roman" w:hAnsi="Times New Roman"/>
          <w:sz w:val="20"/>
          <w:szCs w:val="20"/>
          <w:lang w:val="es-ES"/>
        </w:rPr>
        <w:t xml:space="preserve">ón del </w:t>
      </w:r>
      <w:r w:rsidRPr="00AE77BD">
        <w:rPr>
          <w:rFonts w:ascii="Times New Roman" w:hAnsi="Times New Roman"/>
          <w:sz w:val="20"/>
          <w:szCs w:val="20"/>
          <w:lang w:val="es-ES"/>
        </w:rPr>
        <w:t xml:space="preserve">Plan Estratégico del PNUD, </w:t>
      </w:r>
      <w:r w:rsidR="003574DA" w:rsidRPr="00AE77BD">
        <w:rPr>
          <w:rFonts w:ascii="Times New Roman" w:hAnsi="Times New Roman"/>
          <w:sz w:val="20"/>
          <w:szCs w:val="20"/>
          <w:lang w:val="es-ES"/>
        </w:rPr>
        <w:t>2014-2017</w:t>
      </w:r>
      <w:r w:rsidR="004D62A0" w:rsidRPr="00AE77BD">
        <w:rPr>
          <w:rFonts w:ascii="Times New Roman" w:hAnsi="Times New Roman"/>
          <w:sz w:val="20"/>
          <w:szCs w:val="20"/>
          <w:lang w:val="es-ES"/>
        </w:rPr>
        <w:t>,</w:t>
      </w:r>
      <w:r w:rsidR="003574DA" w:rsidRPr="00AE77BD">
        <w:rPr>
          <w:rFonts w:ascii="Times New Roman" w:hAnsi="Times New Roman"/>
          <w:sz w:val="20"/>
          <w:szCs w:val="20"/>
          <w:lang w:val="es-ES"/>
        </w:rPr>
        <w:t xml:space="preserve"> ap</w:t>
      </w:r>
      <w:r w:rsidRPr="00AE77BD">
        <w:rPr>
          <w:rFonts w:ascii="Times New Roman" w:hAnsi="Times New Roman"/>
          <w:sz w:val="20"/>
          <w:szCs w:val="20"/>
          <w:lang w:val="es-ES"/>
        </w:rPr>
        <w:t>robado por la Junta Ejecutiva en su decisión 2013/27. En la decisión 2012/1, que guarda una estrecha relación con este objetivo, la Junta Ejecutiva</w:t>
      </w:r>
      <w:r w:rsidR="00AE77BD" w:rsidRPr="00AE77BD">
        <w:rPr>
          <w:rFonts w:ascii="Times New Roman" w:hAnsi="Times New Roman"/>
          <w:sz w:val="20"/>
          <w:szCs w:val="20"/>
          <w:lang w:val="es-ES"/>
        </w:rPr>
        <w:t xml:space="preserve"> “reafirmó los principios de elegibilidad de todos los países receptores tomando como base los rasgos fundamentales de las actividades operacionales del sistema de desarrollo de las Naciones Unidas, y de la capacidad de responder a las necesidades de todos los países receptores de conformidad con sus propias prioridades de desarrollo; y, en ese contexto, reconoce los principios de las actividades del Programa de las Naciones Unidas para el Desarrollo, entre los que figuran la progresividad, la imparcialidad, la transparencia y la previsibilidad de la corriente de recursos para todos los países receptores, como se indica en la decisión 2007/33</w:t>
      </w:r>
      <w:r w:rsidR="00AE77BD">
        <w:rPr>
          <w:rFonts w:ascii="Times New Roman" w:hAnsi="Times New Roman"/>
          <w:sz w:val="20"/>
          <w:szCs w:val="20"/>
          <w:lang w:val="es-ES"/>
        </w:rPr>
        <w:t>…”</w:t>
      </w:r>
      <w:r w:rsidR="00775B27" w:rsidRPr="00AE77BD">
        <w:rPr>
          <w:rFonts w:ascii="Times New Roman" w:hAnsi="Times New Roman"/>
          <w:sz w:val="20"/>
          <w:szCs w:val="20"/>
          <w:lang w:val="es-ES"/>
        </w:rPr>
        <w:t>.</w:t>
      </w:r>
    </w:p>
    <w:p w:rsidR="003574DA" w:rsidRPr="001875C7" w:rsidRDefault="003574DA" w:rsidP="003574DA">
      <w:pPr>
        <w:widowControl w:val="0"/>
        <w:tabs>
          <w:tab w:val="left" w:pos="1440"/>
        </w:tabs>
        <w:autoSpaceDE w:val="0"/>
        <w:autoSpaceDN w:val="0"/>
        <w:adjustRightInd w:val="0"/>
        <w:ind w:left="907" w:right="1037"/>
        <w:jc w:val="both"/>
        <w:rPr>
          <w:sz w:val="20"/>
          <w:szCs w:val="20"/>
          <w:lang w:val="es-ES"/>
        </w:rPr>
      </w:pPr>
    </w:p>
    <w:p w:rsidR="003574DA" w:rsidRPr="001875C7" w:rsidRDefault="00EC013F" w:rsidP="00AE77BD">
      <w:pPr>
        <w:pStyle w:val="ColorfulList-Accent12"/>
        <w:widowControl w:val="0"/>
        <w:numPr>
          <w:ilvl w:val="0"/>
          <w:numId w:val="24"/>
        </w:numPr>
        <w:tabs>
          <w:tab w:val="left" w:pos="1440"/>
        </w:tabs>
        <w:autoSpaceDE w:val="0"/>
        <w:autoSpaceDN w:val="0"/>
        <w:adjustRightInd w:val="0"/>
        <w:spacing w:after="0" w:line="240" w:lineRule="auto"/>
        <w:ind w:left="907" w:right="1038" w:firstLine="0"/>
        <w:jc w:val="both"/>
        <w:rPr>
          <w:rFonts w:ascii="Times New Roman" w:hAnsi="Times New Roman"/>
          <w:sz w:val="20"/>
          <w:szCs w:val="20"/>
          <w:lang w:val="es-ES"/>
        </w:rPr>
      </w:pPr>
      <w:r>
        <w:rPr>
          <w:rFonts w:ascii="Times New Roman" w:hAnsi="Times New Roman"/>
          <w:sz w:val="20"/>
          <w:szCs w:val="20"/>
          <w:lang w:val="es-ES"/>
        </w:rPr>
        <w:t xml:space="preserve">En este contexto, el mandato del PNUD se </w:t>
      </w:r>
      <w:r w:rsidR="00BF184C">
        <w:rPr>
          <w:rFonts w:ascii="Times New Roman" w:hAnsi="Times New Roman"/>
          <w:sz w:val="20"/>
          <w:szCs w:val="20"/>
          <w:lang w:val="es-ES"/>
        </w:rPr>
        <w:t>fundamenta</w:t>
      </w:r>
      <w:r>
        <w:rPr>
          <w:rFonts w:ascii="Times New Roman" w:hAnsi="Times New Roman"/>
          <w:sz w:val="20"/>
          <w:szCs w:val="20"/>
          <w:lang w:val="es-ES"/>
        </w:rPr>
        <w:t xml:space="preserve"> en tres principios importantes y estrechamente relacionados entre sí, a saber: la previsibilidad, la universalidad y la progresividad. La previsibilidad se refiere a la recepción de recursos ordinarios suficientes, que constituyen </w:t>
      </w:r>
      <w:r w:rsidR="00BF184C">
        <w:rPr>
          <w:rFonts w:ascii="Times New Roman" w:hAnsi="Times New Roman"/>
          <w:sz w:val="20"/>
          <w:szCs w:val="20"/>
          <w:lang w:val="es-ES"/>
        </w:rPr>
        <w:t>la base</w:t>
      </w:r>
      <w:r>
        <w:rPr>
          <w:rFonts w:ascii="Times New Roman" w:hAnsi="Times New Roman"/>
          <w:sz w:val="20"/>
          <w:szCs w:val="20"/>
          <w:lang w:val="es-ES"/>
        </w:rPr>
        <w:t xml:space="preserve"> del PNUD y que pueden </w:t>
      </w:r>
      <w:r w:rsidR="00BF184C">
        <w:rPr>
          <w:rFonts w:ascii="Times New Roman" w:hAnsi="Times New Roman"/>
          <w:sz w:val="20"/>
          <w:szCs w:val="20"/>
          <w:lang w:val="es-ES"/>
        </w:rPr>
        <w:t>utilizarse</w:t>
      </w:r>
      <w:r>
        <w:rPr>
          <w:rFonts w:ascii="Times New Roman" w:hAnsi="Times New Roman"/>
          <w:sz w:val="20"/>
          <w:szCs w:val="20"/>
          <w:lang w:val="es-ES"/>
        </w:rPr>
        <w:t xml:space="preserve"> para mantener su carácter multilateral y universal. La universalidad garantiza </w:t>
      </w:r>
      <w:r w:rsidR="00BF184C">
        <w:rPr>
          <w:rFonts w:ascii="Times New Roman" w:hAnsi="Times New Roman"/>
          <w:sz w:val="20"/>
          <w:szCs w:val="20"/>
          <w:lang w:val="es-ES"/>
        </w:rPr>
        <w:t>la disponibilidad de</w:t>
      </w:r>
      <w:r>
        <w:rPr>
          <w:rFonts w:ascii="Times New Roman" w:hAnsi="Times New Roman"/>
          <w:sz w:val="20"/>
          <w:szCs w:val="20"/>
          <w:lang w:val="es-ES"/>
        </w:rPr>
        <w:t xml:space="preserve"> los recursos para el desarrollo y la</w:t>
      </w:r>
      <w:r w:rsidR="00BF184C">
        <w:rPr>
          <w:rFonts w:ascii="Times New Roman" w:hAnsi="Times New Roman"/>
          <w:sz w:val="20"/>
          <w:szCs w:val="20"/>
          <w:lang w:val="es-ES"/>
        </w:rPr>
        <w:t xml:space="preserve">s actividades conexas del PNUD </w:t>
      </w:r>
      <w:r>
        <w:rPr>
          <w:rFonts w:ascii="Times New Roman" w:hAnsi="Times New Roman"/>
          <w:sz w:val="20"/>
          <w:szCs w:val="20"/>
          <w:lang w:val="es-ES"/>
        </w:rPr>
        <w:t>para prestar apoyo a todos los paí</w:t>
      </w:r>
      <w:r w:rsidR="00BF184C">
        <w:rPr>
          <w:rFonts w:ascii="Times New Roman" w:hAnsi="Times New Roman"/>
          <w:sz w:val="20"/>
          <w:szCs w:val="20"/>
          <w:lang w:val="es-ES"/>
        </w:rPr>
        <w:t>ses en condiciones de recibirlo</w:t>
      </w:r>
      <w:r w:rsidR="003574DA" w:rsidRPr="001875C7">
        <w:rPr>
          <w:rFonts w:ascii="Times New Roman" w:hAnsi="Times New Roman"/>
          <w:sz w:val="20"/>
          <w:szCs w:val="20"/>
          <w:lang w:val="es-ES"/>
        </w:rPr>
        <w:t xml:space="preserve">. </w:t>
      </w:r>
      <w:r w:rsidR="00EF0DA3">
        <w:rPr>
          <w:rFonts w:ascii="Times New Roman" w:hAnsi="Times New Roman"/>
          <w:sz w:val="20"/>
          <w:szCs w:val="20"/>
          <w:lang w:val="es-ES"/>
        </w:rPr>
        <w:t xml:space="preserve">La progresividad </w:t>
      </w:r>
      <w:r w:rsidR="00BF184C">
        <w:rPr>
          <w:rFonts w:ascii="Times New Roman" w:hAnsi="Times New Roman"/>
          <w:sz w:val="20"/>
          <w:szCs w:val="20"/>
          <w:lang w:val="es-ES"/>
        </w:rPr>
        <w:t>orienta</w:t>
      </w:r>
      <w:r w:rsidR="00EF0DA3">
        <w:rPr>
          <w:rFonts w:ascii="Times New Roman" w:hAnsi="Times New Roman"/>
          <w:sz w:val="20"/>
          <w:szCs w:val="20"/>
          <w:lang w:val="es-ES"/>
        </w:rPr>
        <w:t xml:space="preserve"> la distribución de los recursos ordinarios de programas principalmente </w:t>
      </w:r>
      <w:r w:rsidR="00BF184C">
        <w:rPr>
          <w:rFonts w:ascii="Times New Roman" w:hAnsi="Times New Roman"/>
          <w:sz w:val="20"/>
          <w:szCs w:val="20"/>
          <w:lang w:val="es-ES"/>
        </w:rPr>
        <w:t>a</w:t>
      </w:r>
      <w:r w:rsidR="00EF0DA3">
        <w:rPr>
          <w:rFonts w:ascii="Times New Roman" w:hAnsi="Times New Roman"/>
          <w:sz w:val="20"/>
          <w:szCs w:val="20"/>
          <w:lang w:val="es-ES"/>
        </w:rPr>
        <w:t xml:space="preserve"> los países de bajos ingresos y </w:t>
      </w:r>
      <w:r w:rsidR="00BF184C">
        <w:rPr>
          <w:rFonts w:ascii="Times New Roman" w:hAnsi="Times New Roman"/>
          <w:sz w:val="20"/>
          <w:szCs w:val="20"/>
          <w:lang w:val="es-ES"/>
        </w:rPr>
        <w:t xml:space="preserve">los países </w:t>
      </w:r>
      <w:r w:rsidR="00EF0DA3">
        <w:rPr>
          <w:rFonts w:ascii="Times New Roman" w:hAnsi="Times New Roman"/>
          <w:sz w:val="20"/>
          <w:szCs w:val="20"/>
          <w:lang w:val="es-ES"/>
        </w:rPr>
        <w:t>menos adelantados</w:t>
      </w:r>
      <w:r w:rsidR="003574DA" w:rsidRPr="001875C7">
        <w:rPr>
          <w:rFonts w:ascii="Times New Roman" w:hAnsi="Times New Roman"/>
          <w:sz w:val="20"/>
          <w:szCs w:val="20"/>
          <w:lang w:val="es-ES"/>
        </w:rPr>
        <w:t>.</w:t>
      </w:r>
    </w:p>
    <w:p w:rsidR="003574DA" w:rsidRPr="001875C7" w:rsidRDefault="003574DA" w:rsidP="003574DA">
      <w:pPr>
        <w:widowControl w:val="0"/>
        <w:tabs>
          <w:tab w:val="left" w:pos="1440"/>
        </w:tabs>
        <w:autoSpaceDE w:val="0"/>
        <w:autoSpaceDN w:val="0"/>
        <w:adjustRightInd w:val="0"/>
        <w:ind w:left="907" w:right="1037"/>
        <w:jc w:val="both"/>
        <w:rPr>
          <w:sz w:val="20"/>
          <w:szCs w:val="20"/>
          <w:lang w:val="es-ES"/>
        </w:rPr>
      </w:pPr>
    </w:p>
    <w:p w:rsidR="003574DA" w:rsidRPr="001875C7" w:rsidRDefault="00EF0DA3"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s-ES"/>
        </w:rPr>
      </w:pPr>
      <w:r>
        <w:rPr>
          <w:rFonts w:ascii="Times New Roman" w:hAnsi="Times New Roman"/>
          <w:iCs/>
          <w:sz w:val="20"/>
          <w:szCs w:val="20"/>
          <w:lang w:val="es-ES"/>
        </w:rPr>
        <w:t xml:space="preserve">Los recursos ordinarios permiten al PNUD planificar </w:t>
      </w:r>
      <w:r w:rsidR="005A2AB4">
        <w:rPr>
          <w:rFonts w:ascii="Times New Roman" w:hAnsi="Times New Roman"/>
          <w:iCs/>
          <w:sz w:val="20"/>
          <w:szCs w:val="20"/>
          <w:lang w:val="es-ES"/>
        </w:rPr>
        <w:t>sus actividades futuras</w:t>
      </w:r>
      <w:r>
        <w:rPr>
          <w:rFonts w:ascii="Times New Roman" w:hAnsi="Times New Roman"/>
          <w:iCs/>
          <w:sz w:val="20"/>
          <w:szCs w:val="20"/>
          <w:lang w:val="es-ES"/>
        </w:rPr>
        <w:t>, actuar de manera estratégica y en respuesta a las necesidades, fortalecer la rendición de cuentas, la transparencia y la supervisión, fomentar la coherencia y la coordinación de las Naciones Unidas y prestar servicios previsibles y diferenciados en los distintos países en que se ejecutan programas, en particular en los más pobres y vulnerables</w:t>
      </w:r>
      <w:r w:rsidR="003574DA" w:rsidRPr="001875C7">
        <w:rPr>
          <w:rFonts w:ascii="Times New Roman" w:hAnsi="Times New Roman"/>
          <w:iCs/>
          <w:sz w:val="20"/>
          <w:szCs w:val="20"/>
          <w:lang w:val="es-ES"/>
        </w:rPr>
        <w:t xml:space="preserve">. </w:t>
      </w:r>
    </w:p>
    <w:p w:rsidR="003574DA" w:rsidRPr="001875C7" w:rsidRDefault="003574DA" w:rsidP="003574DA">
      <w:pPr>
        <w:widowControl w:val="0"/>
        <w:tabs>
          <w:tab w:val="left" w:pos="1440"/>
        </w:tabs>
        <w:autoSpaceDE w:val="0"/>
        <w:autoSpaceDN w:val="0"/>
        <w:adjustRightInd w:val="0"/>
        <w:ind w:left="907" w:right="1037"/>
        <w:jc w:val="both"/>
        <w:rPr>
          <w:sz w:val="20"/>
          <w:szCs w:val="20"/>
          <w:lang w:val="es-ES"/>
        </w:rPr>
      </w:pPr>
    </w:p>
    <w:p w:rsidR="003574DA" w:rsidRPr="001875C7" w:rsidRDefault="006C5FF4" w:rsidP="00014974">
      <w:pPr>
        <w:pStyle w:val="ColorfulList-Accent12"/>
        <w:widowControl w:val="0"/>
        <w:numPr>
          <w:ilvl w:val="0"/>
          <w:numId w:val="24"/>
        </w:numPr>
        <w:tabs>
          <w:tab w:val="left" w:pos="1440"/>
        </w:tabs>
        <w:autoSpaceDE w:val="0"/>
        <w:autoSpaceDN w:val="0"/>
        <w:adjustRightInd w:val="0"/>
        <w:spacing w:after="0" w:line="240" w:lineRule="auto"/>
        <w:ind w:left="907" w:right="1038" w:firstLine="0"/>
        <w:jc w:val="both"/>
        <w:rPr>
          <w:sz w:val="20"/>
          <w:szCs w:val="20"/>
          <w:lang w:val="es-ES"/>
        </w:rPr>
      </w:pPr>
      <w:r>
        <w:rPr>
          <w:rFonts w:ascii="Times New Roman" w:hAnsi="Times New Roman"/>
          <w:sz w:val="20"/>
          <w:szCs w:val="20"/>
          <w:lang w:val="es-ES"/>
        </w:rPr>
        <w:t xml:space="preserve">Sin embargo, está claro que el PNUD se enfrenta con un desafío importante en lo que se refiere a la priorización y </w:t>
      </w:r>
      <w:r w:rsidR="005A2AB4">
        <w:rPr>
          <w:rFonts w:ascii="Times New Roman" w:hAnsi="Times New Roman"/>
          <w:sz w:val="20"/>
          <w:szCs w:val="20"/>
          <w:lang w:val="es-ES"/>
        </w:rPr>
        <w:t xml:space="preserve">el </w:t>
      </w:r>
      <w:r>
        <w:rPr>
          <w:rFonts w:ascii="Times New Roman" w:hAnsi="Times New Roman"/>
          <w:sz w:val="20"/>
          <w:szCs w:val="20"/>
          <w:lang w:val="es-ES"/>
        </w:rPr>
        <w:t>despliegue</w:t>
      </w:r>
      <w:r w:rsidR="005A2AB4">
        <w:rPr>
          <w:rFonts w:ascii="Times New Roman" w:hAnsi="Times New Roman"/>
          <w:sz w:val="20"/>
          <w:szCs w:val="20"/>
          <w:lang w:val="es-ES"/>
        </w:rPr>
        <w:t xml:space="preserve"> rápidos y estratégicos</w:t>
      </w:r>
      <w:r>
        <w:rPr>
          <w:rFonts w:ascii="Times New Roman" w:hAnsi="Times New Roman"/>
          <w:sz w:val="20"/>
          <w:szCs w:val="20"/>
          <w:lang w:val="es-ES"/>
        </w:rPr>
        <w:t xml:space="preserve"> de una cuantía suficiente de recursos en los lugares en que más se necesitan, debido a la permanente erosión de la base de contribuciones anuales de recursos ordinarios. </w:t>
      </w:r>
      <w:r w:rsidR="00715CD1">
        <w:rPr>
          <w:rFonts w:ascii="Times New Roman" w:hAnsi="Times New Roman"/>
          <w:sz w:val="20"/>
          <w:szCs w:val="20"/>
          <w:lang w:val="es-ES"/>
        </w:rPr>
        <w:t xml:space="preserve">Se produce así un </w:t>
      </w:r>
      <w:r>
        <w:rPr>
          <w:rFonts w:ascii="Times New Roman" w:hAnsi="Times New Roman"/>
          <w:sz w:val="20"/>
          <w:szCs w:val="20"/>
          <w:lang w:val="es-ES"/>
        </w:rPr>
        <w:t>desequilibrio</w:t>
      </w:r>
      <w:r w:rsidR="00715CD1">
        <w:rPr>
          <w:rFonts w:ascii="Times New Roman" w:hAnsi="Times New Roman"/>
          <w:sz w:val="20"/>
          <w:szCs w:val="20"/>
          <w:lang w:val="es-ES"/>
        </w:rPr>
        <w:t xml:space="preserve"> entre los recursos ordinarios y los no básicos que</w:t>
      </w:r>
      <w:r>
        <w:rPr>
          <w:rFonts w:ascii="Times New Roman" w:hAnsi="Times New Roman"/>
          <w:sz w:val="20"/>
          <w:szCs w:val="20"/>
          <w:lang w:val="es-ES"/>
        </w:rPr>
        <w:t>, a</w:t>
      </w:r>
      <w:r w:rsidR="00715CD1">
        <w:rPr>
          <w:rFonts w:ascii="Times New Roman" w:hAnsi="Times New Roman"/>
          <w:sz w:val="20"/>
          <w:szCs w:val="20"/>
          <w:lang w:val="es-ES"/>
        </w:rPr>
        <w:t>un</w:t>
      </w:r>
      <w:r>
        <w:rPr>
          <w:rFonts w:ascii="Times New Roman" w:hAnsi="Times New Roman"/>
          <w:sz w:val="20"/>
          <w:szCs w:val="20"/>
          <w:lang w:val="es-ES"/>
        </w:rPr>
        <w:t xml:space="preserve">que los recursos totales de la organización </w:t>
      </w:r>
      <w:r w:rsidR="00715CD1">
        <w:rPr>
          <w:rFonts w:ascii="Times New Roman" w:hAnsi="Times New Roman"/>
          <w:sz w:val="20"/>
          <w:szCs w:val="20"/>
          <w:lang w:val="es-ES"/>
        </w:rPr>
        <w:t xml:space="preserve">se mantienen </w:t>
      </w:r>
      <w:r>
        <w:rPr>
          <w:rFonts w:ascii="Times New Roman" w:hAnsi="Times New Roman"/>
          <w:sz w:val="20"/>
          <w:szCs w:val="20"/>
          <w:lang w:val="es-ES"/>
        </w:rPr>
        <w:t xml:space="preserve">aproximadamente en el mismo nivel, impone una carga adicional </w:t>
      </w:r>
      <w:r w:rsidR="00715CD1">
        <w:rPr>
          <w:rFonts w:ascii="Times New Roman" w:hAnsi="Times New Roman"/>
          <w:sz w:val="20"/>
          <w:szCs w:val="20"/>
          <w:lang w:val="es-ES"/>
        </w:rPr>
        <w:t>a la plataforma básica de</w:t>
      </w:r>
      <w:r>
        <w:rPr>
          <w:rFonts w:ascii="Times New Roman" w:hAnsi="Times New Roman"/>
          <w:sz w:val="20"/>
          <w:szCs w:val="20"/>
          <w:lang w:val="es-ES"/>
        </w:rPr>
        <w:t xml:space="preserve"> personal, sistemas y servic</w:t>
      </w:r>
      <w:r w:rsidR="008A538B">
        <w:rPr>
          <w:rFonts w:ascii="Times New Roman" w:hAnsi="Times New Roman"/>
          <w:sz w:val="20"/>
          <w:szCs w:val="20"/>
          <w:lang w:val="es-ES"/>
        </w:rPr>
        <w:t xml:space="preserve">ios financiados con cargo a los </w:t>
      </w:r>
      <w:r>
        <w:rPr>
          <w:rFonts w:ascii="Times New Roman" w:hAnsi="Times New Roman"/>
          <w:sz w:val="20"/>
          <w:szCs w:val="20"/>
          <w:lang w:val="es-ES"/>
        </w:rPr>
        <w:t>recursos básicos</w:t>
      </w:r>
      <w:r w:rsidR="00715CD1">
        <w:rPr>
          <w:rFonts w:ascii="Times New Roman" w:hAnsi="Times New Roman"/>
          <w:sz w:val="20"/>
          <w:szCs w:val="20"/>
          <w:lang w:val="es-ES"/>
        </w:rPr>
        <w:t>, que son</w:t>
      </w:r>
      <w:r>
        <w:rPr>
          <w:rFonts w:ascii="Times New Roman" w:hAnsi="Times New Roman"/>
          <w:sz w:val="20"/>
          <w:szCs w:val="20"/>
          <w:lang w:val="es-ES"/>
        </w:rPr>
        <w:t xml:space="preserve"> esenciales para la ejecución de </w:t>
      </w:r>
      <w:r w:rsidR="00715CD1">
        <w:rPr>
          <w:rFonts w:ascii="Times New Roman" w:hAnsi="Times New Roman"/>
          <w:sz w:val="20"/>
          <w:szCs w:val="20"/>
          <w:lang w:val="es-ES"/>
        </w:rPr>
        <w:t xml:space="preserve">los </w:t>
      </w:r>
      <w:r>
        <w:rPr>
          <w:rFonts w:ascii="Times New Roman" w:hAnsi="Times New Roman"/>
          <w:sz w:val="20"/>
          <w:szCs w:val="20"/>
          <w:lang w:val="es-ES"/>
        </w:rPr>
        <w:t>programa</w:t>
      </w:r>
      <w:r w:rsidR="00715CD1">
        <w:rPr>
          <w:rFonts w:ascii="Times New Roman" w:hAnsi="Times New Roman"/>
          <w:sz w:val="20"/>
          <w:szCs w:val="20"/>
          <w:lang w:val="es-ES"/>
        </w:rPr>
        <w:t>s</w:t>
      </w:r>
      <w:r>
        <w:rPr>
          <w:rFonts w:ascii="Times New Roman" w:hAnsi="Times New Roman"/>
          <w:sz w:val="20"/>
          <w:szCs w:val="20"/>
          <w:lang w:val="es-ES"/>
        </w:rPr>
        <w:t xml:space="preserve">. </w:t>
      </w:r>
      <w:r w:rsidR="00014974">
        <w:rPr>
          <w:rFonts w:ascii="Times New Roman" w:hAnsi="Times New Roman"/>
          <w:sz w:val="20"/>
          <w:szCs w:val="20"/>
          <w:lang w:val="es-ES"/>
        </w:rPr>
        <w:t xml:space="preserve">Esta situación está </w:t>
      </w:r>
      <w:r w:rsidR="008A538B">
        <w:rPr>
          <w:rFonts w:ascii="Times New Roman" w:hAnsi="Times New Roman"/>
          <w:sz w:val="20"/>
          <w:szCs w:val="20"/>
          <w:lang w:val="es-ES"/>
        </w:rPr>
        <w:t>dificultando cada vez más</w:t>
      </w:r>
      <w:r w:rsidR="00014974">
        <w:rPr>
          <w:rFonts w:ascii="Times New Roman" w:hAnsi="Times New Roman"/>
          <w:sz w:val="20"/>
          <w:szCs w:val="20"/>
          <w:lang w:val="es-ES"/>
        </w:rPr>
        <w:t xml:space="preserve"> la disponibilidad </w:t>
      </w:r>
      <w:r w:rsidR="00715CD1">
        <w:rPr>
          <w:rFonts w:ascii="Times New Roman" w:hAnsi="Times New Roman"/>
          <w:sz w:val="20"/>
          <w:szCs w:val="20"/>
          <w:lang w:val="es-ES"/>
        </w:rPr>
        <w:t xml:space="preserve">de una cuantía </w:t>
      </w:r>
      <w:r w:rsidR="00014974">
        <w:rPr>
          <w:rFonts w:ascii="Times New Roman" w:hAnsi="Times New Roman"/>
          <w:sz w:val="20"/>
          <w:szCs w:val="20"/>
          <w:lang w:val="es-ES"/>
        </w:rPr>
        <w:t>previsible y suficiente de recursos (ordinarios)</w:t>
      </w:r>
      <w:r w:rsidR="00014974" w:rsidRPr="00014974">
        <w:rPr>
          <w:rFonts w:ascii="Times New Roman" w:hAnsi="Times New Roman"/>
          <w:sz w:val="20"/>
          <w:szCs w:val="20"/>
          <w:lang w:val="es-ES"/>
        </w:rPr>
        <w:t xml:space="preserve"> no sujetos a </w:t>
      </w:r>
      <w:r w:rsidR="00911521">
        <w:rPr>
          <w:rFonts w:ascii="Times New Roman" w:hAnsi="Times New Roman"/>
          <w:sz w:val="20"/>
          <w:szCs w:val="20"/>
          <w:lang w:val="es-ES"/>
        </w:rPr>
        <w:t>fines específicos</w:t>
      </w:r>
      <w:r w:rsidR="00014974">
        <w:rPr>
          <w:rFonts w:ascii="Times New Roman" w:hAnsi="Times New Roman"/>
          <w:sz w:val="20"/>
          <w:szCs w:val="20"/>
          <w:lang w:val="es-ES"/>
        </w:rPr>
        <w:t xml:space="preserve"> para su distribución en consonancia con los principios enunciados en el párrafo 2, a fin de prestar apoyo a los países en que se ejecutan programas para lograr un cambio transformador.</w:t>
      </w:r>
      <w:r w:rsidR="003574DA" w:rsidRPr="001875C7">
        <w:rPr>
          <w:rFonts w:ascii="Times New Roman" w:hAnsi="Times New Roman"/>
          <w:sz w:val="20"/>
          <w:szCs w:val="20"/>
          <w:lang w:val="es-ES"/>
        </w:rPr>
        <w:t xml:space="preserve"> </w:t>
      </w:r>
      <w:r w:rsidR="00014974">
        <w:rPr>
          <w:rFonts w:ascii="Times New Roman" w:hAnsi="Times New Roman"/>
          <w:sz w:val="20"/>
          <w:szCs w:val="20"/>
          <w:lang w:val="es-ES"/>
        </w:rPr>
        <w:t xml:space="preserve">El análisis que se realiza en el presente documento debería </w:t>
      </w:r>
      <w:r w:rsidR="00911521">
        <w:rPr>
          <w:rFonts w:ascii="Times New Roman" w:hAnsi="Times New Roman"/>
          <w:sz w:val="20"/>
          <w:szCs w:val="20"/>
          <w:lang w:val="es-ES"/>
        </w:rPr>
        <w:t>verse en el contexto de</w:t>
      </w:r>
      <w:r w:rsidR="00014974">
        <w:rPr>
          <w:rFonts w:ascii="Times New Roman" w:hAnsi="Times New Roman"/>
          <w:sz w:val="20"/>
          <w:szCs w:val="20"/>
          <w:lang w:val="es-ES"/>
        </w:rPr>
        <w:t xml:space="preserve"> este marco, así como </w:t>
      </w:r>
      <w:r w:rsidR="00197723">
        <w:rPr>
          <w:rFonts w:ascii="Times New Roman" w:hAnsi="Times New Roman"/>
          <w:sz w:val="20"/>
          <w:szCs w:val="20"/>
          <w:lang w:val="es-ES"/>
        </w:rPr>
        <w:t xml:space="preserve">de </w:t>
      </w:r>
      <w:r w:rsidR="00014974">
        <w:rPr>
          <w:rFonts w:ascii="Times New Roman" w:hAnsi="Times New Roman"/>
          <w:sz w:val="20"/>
          <w:szCs w:val="20"/>
          <w:lang w:val="es-ES"/>
        </w:rPr>
        <w:t>la sinopsis por esferas principales de financiación del período del Plan Estratégico</w:t>
      </w:r>
      <w:r w:rsidR="00521858" w:rsidRPr="00521858">
        <w:rPr>
          <w:rFonts w:ascii="Times New Roman" w:eastAsia="Times New Roman" w:hAnsi="Times New Roman"/>
          <w:sz w:val="20"/>
          <w:szCs w:val="20"/>
          <w:lang w:val="es-ES" w:eastAsia="en-US"/>
        </w:rPr>
        <w:t xml:space="preserve"> </w:t>
      </w:r>
      <w:r w:rsidR="00521858" w:rsidRPr="00521858">
        <w:rPr>
          <w:rFonts w:ascii="Times New Roman" w:hAnsi="Times New Roman"/>
          <w:sz w:val="20"/>
          <w:szCs w:val="20"/>
          <w:lang w:val="es-ES"/>
        </w:rPr>
        <w:t>anterior</w:t>
      </w:r>
      <w:r w:rsidR="00521858">
        <w:rPr>
          <w:rFonts w:ascii="Times New Roman" w:hAnsi="Times New Roman"/>
          <w:sz w:val="20"/>
          <w:szCs w:val="20"/>
          <w:lang w:val="es-ES"/>
        </w:rPr>
        <w:t xml:space="preserve">, </w:t>
      </w:r>
      <w:r w:rsidR="003574DA" w:rsidRPr="001875C7">
        <w:rPr>
          <w:rFonts w:ascii="Times New Roman" w:hAnsi="Times New Roman"/>
          <w:iCs/>
          <w:sz w:val="20"/>
          <w:szCs w:val="20"/>
          <w:lang w:val="es-ES"/>
        </w:rPr>
        <w:t>2008-2013</w:t>
      </w:r>
      <w:r w:rsidR="004E034E" w:rsidRPr="001875C7">
        <w:rPr>
          <w:rFonts w:ascii="Times New Roman" w:hAnsi="Times New Roman"/>
          <w:iCs/>
          <w:sz w:val="20"/>
          <w:szCs w:val="20"/>
          <w:lang w:val="es-ES"/>
        </w:rPr>
        <w:t>,</w:t>
      </w:r>
      <w:r w:rsidR="003574DA" w:rsidRPr="001875C7">
        <w:rPr>
          <w:rFonts w:ascii="Times New Roman" w:hAnsi="Times New Roman"/>
          <w:iCs/>
          <w:sz w:val="20"/>
          <w:szCs w:val="20"/>
          <w:lang w:val="es-ES"/>
        </w:rPr>
        <w:t xml:space="preserve"> </w:t>
      </w:r>
      <w:r w:rsidR="00014974">
        <w:rPr>
          <w:rFonts w:ascii="Times New Roman" w:hAnsi="Times New Roman"/>
          <w:iCs/>
          <w:sz w:val="20"/>
          <w:szCs w:val="20"/>
          <w:lang w:val="es-ES"/>
        </w:rPr>
        <w:t xml:space="preserve">que se ilustra en el anexo </w:t>
      </w:r>
      <w:r w:rsidR="003574DA" w:rsidRPr="001875C7">
        <w:rPr>
          <w:rFonts w:ascii="Times New Roman" w:hAnsi="Times New Roman"/>
          <w:iCs/>
          <w:sz w:val="20"/>
          <w:szCs w:val="20"/>
          <w:lang w:val="es-ES"/>
        </w:rPr>
        <w:t xml:space="preserve">1. </w:t>
      </w:r>
      <w:r w:rsidR="00014974">
        <w:rPr>
          <w:rFonts w:ascii="Times New Roman" w:hAnsi="Times New Roman"/>
          <w:iCs/>
          <w:sz w:val="20"/>
          <w:szCs w:val="20"/>
          <w:lang w:val="es-ES"/>
        </w:rPr>
        <w:t xml:space="preserve">Los datos muestran que más del </w:t>
      </w:r>
      <w:r w:rsidR="003574DA" w:rsidRPr="001875C7">
        <w:rPr>
          <w:rFonts w:ascii="Times New Roman" w:hAnsi="Times New Roman"/>
          <w:iCs/>
          <w:sz w:val="20"/>
          <w:szCs w:val="20"/>
          <w:lang w:val="es-ES"/>
        </w:rPr>
        <w:t xml:space="preserve">75% </w:t>
      </w:r>
      <w:r w:rsidR="00014974">
        <w:rPr>
          <w:rFonts w:ascii="Times New Roman" w:hAnsi="Times New Roman"/>
          <w:iCs/>
          <w:sz w:val="20"/>
          <w:szCs w:val="20"/>
          <w:lang w:val="es-ES"/>
        </w:rPr>
        <w:t xml:space="preserve">de los recursos del PNUD en el período </w:t>
      </w:r>
      <w:r w:rsidR="003574DA" w:rsidRPr="001875C7">
        <w:rPr>
          <w:rFonts w:ascii="Times New Roman" w:hAnsi="Times New Roman"/>
          <w:iCs/>
          <w:sz w:val="20"/>
          <w:szCs w:val="20"/>
          <w:lang w:val="es-ES"/>
        </w:rPr>
        <w:t xml:space="preserve">2008-2013 </w:t>
      </w:r>
      <w:r w:rsidR="00014974">
        <w:rPr>
          <w:rFonts w:ascii="Times New Roman" w:hAnsi="Times New Roman"/>
          <w:iCs/>
          <w:sz w:val="20"/>
          <w:szCs w:val="20"/>
          <w:lang w:val="es-ES"/>
        </w:rPr>
        <w:t xml:space="preserve">correspondió a las contribuciones </w:t>
      </w:r>
      <w:r w:rsidR="00521858">
        <w:rPr>
          <w:rFonts w:ascii="Times New Roman" w:hAnsi="Times New Roman"/>
          <w:iCs/>
          <w:sz w:val="20"/>
          <w:szCs w:val="20"/>
          <w:lang w:val="es-ES"/>
        </w:rPr>
        <w:t xml:space="preserve">de </w:t>
      </w:r>
      <w:r w:rsidR="00521858" w:rsidRPr="00521858">
        <w:rPr>
          <w:rFonts w:ascii="Times New Roman" w:hAnsi="Times New Roman"/>
          <w:iCs/>
          <w:sz w:val="20"/>
          <w:szCs w:val="20"/>
          <w:lang w:val="es-ES"/>
        </w:rPr>
        <w:t>recursos para fines estrictamente especificados</w:t>
      </w:r>
      <w:r w:rsidR="003574DA" w:rsidRPr="001875C7">
        <w:rPr>
          <w:rFonts w:ascii="Times New Roman" w:hAnsi="Times New Roman"/>
          <w:iCs/>
          <w:sz w:val="20"/>
          <w:szCs w:val="20"/>
          <w:lang w:val="es-ES"/>
        </w:rPr>
        <w:t xml:space="preserve">, </w:t>
      </w:r>
      <w:r w:rsidR="00521858">
        <w:rPr>
          <w:rFonts w:ascii="Times New Roman" w:hAnsi="Times New Roman"/>
          <w:iCs/>
          <w:sz w:val="20"/>
          <w:szCs w:val="20"/>
          <w:lang w:val="es-ES"/>
        </w:rPr>
        <w:t>que, pese a ser un componente financiero importante de la labor del PNUD, suelen promover enfoques a nivel de proyectos, que son más caros de administrar y ofrecen menos oportunidades de adoptar un enfoque holístico, integrado y de más largo plazo del desarrollo, que apoyaría una mayor eficacia, sostenibilidad y resiliencia de los resultados del desarrollo</w:t>
      </w:r>
      <w:r w:rsidR="003574DA" w:rsidRPr="001875C7">
        <w:rPr>
          <w:rFonts w:ascii="Times New Roman" w:hAnsi="Times New Roman"/>
          <w:iCs/>
          <w:sz w:val="20"/>
          <w:szCs w:val="20"/>
          <w:lang w:val="es-ES"/>
        </w:rPr>
        <w:t xml:space="preserve">. </w:t>
      </w:r>
    </w:p>
    <w:p w:rsidR="005A0295" w:rsidRPr="001875C7" w:rsidRDefault="005A0295" w:rsidP="005A0295">
      <w:pPr>
        <w:pStyle w:val="ColorfulList-Accent12"/>
        <w:widowControl w:val="0"/>
        <w:tabs>
          <w:tab w:val="left" w:pos="1440"/>
        </w:tabs>
        <w:autoSpaceDE w:val="0"/>
        <w:autoSpaceDN w:val="0"/>
        <w:adjustRightInd w:val="0"/>
        <w:spacing w:after="0" w:line="240" w:lineRule="auto"/>
        <w:ind w:left="907" w:right="1037"/>
        <w:jc w:val="both"/>
        <w:rPr>
          <w:sz w:val="20"/>
          <w:szCs w:val="20"/>
          <w:lang w:val="es-ES"/>
        </w:rPr>
      </w:pPr>
    </w:p>
    <w:p w:rsidR="003574DA" w:rsidRPr="001875C7" w:rsidRDefault="00521858"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s-ES"/>
        </w:rPr>
      </w:pPr>
      <w:r>
        <w:rPr>
          <w:rFonts w:ascii="Times New Roman" w:hAnsi="Times New Roman"/>
          <w:sz w:val="20"/>
          <w:szCs w:val="20"/>
          <w:lang w:val="es-ES"/>
        </w:rPr>
        <w:t>Habida cuenta de ello</w:t>
      </w:r>
      <w:r w:rsidR="003574DA" w:rsidRPr="001875C7">
        <w:rPr>
          <w:rFonts w:ascii="Times New Roman" w:hAnsi="Times New Roman"/>
          <w:sz w:val="20"/>
          <w:szCs w:val="20"/>
          <w:lang w:val="es-ES"/>
        </w:rPr>
        <w:t xml:space="preserve">, </w:t>
      </w:r>
      <w:r>
        <w:rPr>
          <w:rFonts w:ascii="Times New Roman" w:hAnsi="Times New Roman"/>
          <w:sz w:val="20"/>
          <w:szCs w:val="20"/>
          <w:lang w:val="es-ES"/>
        </w:rPr>
        <w:t>este documento continúa el diálogo sobre la financiación del Plan Estratégico</w:t>
      </w:r>
      <w:r w:rsidR="004E034E" w:rsidRPr="001875C7">
        <w:rPr>
          <w:rFonts w:ascii="Times New Roman" w:hAnsi="Times New Roman"/>
          <w:sz w:val="20"/>
          <w:szCs w:val="20"/>
          <w:lang w:val="es-ES"/>
        </w:rPr>
        <w:t>,</w:t>
      </w:r>
      <w:r w:rsidR="00197723">
        <w:rPr>
          <w:rFonts w:ascii="Times New Roman" w:hAnsi="Times New Roman"/>
          <w:sz w:val="20"/>
          <w:szCs w:val="20"/>
          <w:lang w:val="es-ES"/>
        </w:rPr>
        <w:t xml:space="preserve"> </w:t>
      </w:r>
      <w:r w:rsidR="003574DA" w:rsidRPr="001875C7">
        <w:rPr>
          <w:rFonts w:ascii="Times New Roman" w:hAnsi="Times New Roman"/>
          <w:sz w:val="20"/>
          <w:szCs w:val="20"/>
          <w:lang w:val="es-ES"/>
        </w:rPr>
        <w:t xml:space="preserve">2014-2017, </w:t>
      </w:r>
      <w:r>
        <w:rPr>
          <w:rFonts w:ascii="Times New Roman" w:hAnsi="Times New Roman"/>
          <w:sz w:val="20"/>
          <w:szCs w:val="20"/>
          <w:lang w:val="es-ES"/>
        </w:rPr>
        <w:t xml:space="preserve">en el contexto de los párrafos 39 a 47 </w:t>
      </w:r>
      <w:r w:rsidRPr="00521858">
        <w:rPr>
          <w:rFonts w:ascii="Times New Roman" w:hAnsi="Times New Roman"/>
          <w:sz w:val="20"/>
          <w:szCs w:val="20"/>
          <w:lang w:val="es-ES"/>
        </w:rPr>
        <w:t>de la resolución 67/226 de la Asamblea General sobre la revisión cuadrienal amplia de la política respecto de la masa crítica y los diálogos estructurados para la financiación de las actividades de desarrollo</w:t>
      </w:r>
      <w:r w:rsidR="003574DA" w:rsidRPr="001875C7">
        <w:rPr>
          <w:rFonts w:ascii="Times New Roman" w:hAnsi="Times New Roman"/>
          <w:sz w:val="20"/>
          <w:szCs w:val="20"/>
          <w:lang w:val="es-ES"/>
        </w:rPr>
        <w:t xml:space="preserve">. </w:t>
      </w:r>
      <w:r w:rsidR="003E7EB0" w:rsidRPr="003E7EB0">
        <w:rPr>
          <w:rFonts w:ascii="Times New Roman" w:hAnsi="Times New Roman"/>
          <w:sz w:val="20"/>
          <w:szCs w:val="20"/>
          <w:lang w:val="es-ES"/>
        </w:rPr>
        <w:t xml:space="preserve">Se basa en las conversaciones </w:t>
      </w:r>
      <w:r w:rsidR="00197723">
        <w:rPr>
          <w:rFonts w:ascii="Times New Roman" w:hAnsi="Times New Roman"/>
          <w:sz w:val="20"/>
          <w:szCs w:val="20"/>
          <w:lang w:val="es-ES"/>
        </w:rPr>
        <w:t>manteni</w:t>
      </w:r>
      <w:r w:rsidR="003E7EB0" w:rsidRPr="003E7EB0">
        <w:rPr>
          <w:rFonts w:ascii="Times New Roman" w:hAnsi="Times New Roman"/>
          <w:sz w:val="20"/>
          <w:szCs w:val="20"/>
          <w:lang w:val="es-ES"/>
        </w:rPr>
        <w:t>das con los miembros de la Junta Ejecutiva en una consulta oficiosa conjunta celebrada el 19 de diciembre de 2013, así como en los talleres y reuniones oficiosas sobre cuestiones relativas a la financiación con los delegados</w:t>
      </w:r>
      <w:r w:rsidR="00197723">
        <w:rPr>
          <w:rFonts w:ascii="Times New Roman" w:hAnsi="Times New Roman"/>
          <w:sz w:val="20"/>
          <w:szCs w:val="20"/>
          <w:lang w:val="es-ES"/>
        </w:rPr>
        <w:t>,</w:t>
      </w:r>
      <w:r w:rsidR="003E7EB0" w:rsidRPr="003E7EB0">
        <w:rPr>
          <w:rFonts w:ascii="Times New Roman" w:hAnsi="Times New Roman"/>
          <w:sz w:val="20"/>
          <w:szCs w:val="20"/>
          <w:lang w:val="es-ES"/>
        </w:rPr>
        <w:t xml:space="preserve"> que tuvieron lugar los días 8 de mayo, 25 de junio y 24 de julio </w:t>
      </w:r>
      <w:r w:rsidR="00197723">
        <w:rPr>
          <w:rFonts w:ascii="Times New Roman" w:hAnsi="Times New Roman"/>
          <w:sz w:val="20"/>
          <w:szCs w:val="20"/>
          <w:lang w:val="es-ES"/>
        </w:rPr>
        <w:t>de 2014</w:t>
      </w:r>
      <w:r w:rsidR="003E7EB0" w:rsidRPr="003E7EB0">
        <w:rPr>
          <w:rFonts w:ascii="Times New Roman" w:hAnsi="Times New Roman"/>
          <w:sz w:val="20"/>
          <w:szCs w:val="20"/>
          <w:lang w:val="es-ES"/>
        </w:rPr>
        <w:t>.</w:t>
      </w:r>
      <w:r w:rsidR="003574DA" w:rsidRPr="001875C7">
        <w:rPr>
          <w:rFonts w:ascii="Times New Roman" w:hAnsi="Times New Roman"/>
          <w:sz w:val="20"/>
          <w:szCs w:val="20"/>
          <w:lang w:val="es-ES"/>
        </w:rPr>
        <w:t xml:space="preserve">  </w:t>
      </w:r>
    </w:p>
    <w:p w:rsidR="003574DA" w:rsidRDefault="003574DA" w:rsidP="003574DA">
      <w:pPr>
        <w:widowControl w:val="0"/>
        <w:tabs>
          <w:tab w:val="left" w:pos="1440"/>
        </w:tabs>
        <w:autoSpaceDE w:val="0"/>
        <w:autoSpaceDN w:val="0"/>
        <w:adjustRightInd w:val="0"/>
        <w:ind w:left="907" w:right="1037"/>
        <w:jc w:val="both"/>
        <w:rPr>
          <w:sz w:val="20"/>
          <w:szCs w:val="20"/>
          <w:lang w:val="es-ES"/>
        </w:rPr>
      </w:pPr>
    </w:p>
    <w:p w:rsidR="00FD4F3B" w:rsidRPr="001875C7" w:rsidRDefault="00FD4F3B" w:rsidP="003574DA">
      <w:pPr>
        <w:widowControl w:val="0"/>
        <w:tabs>
          <w:tab w:val="left" w:pos="1440"/>
        </w:tabs>
        <w:autoSpaceDE w:val="0"/>
        <w:autoSpaceDN w:val="0"/>
        <w:adjustRightInd w:val="0"/>
        <w:ind w:left="907" w:right="1037"/>
        <w:jc w:val="both"/>
        <w:rPr>
          <w:sz w:val="20"/>
          <w:szCs w:val="20"/>
          <w:lang w:val="es-ES"/>
        </w:rPr>
      </w:pPr>
    </w:p>
    <w:p w:rsidR="00C2599F" w:rsidRPr="001875C7" w:rsidRDefault="00832FE1"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s-ES"/>
        </w:rPr>
      </w:pPr>
      <w:r w:rsidRPr="00832FE1">
        <w:rPr>
          <w:rFonts w:ascii="Times New Roman" w:hAnsi="Times New Roman"/>
          <w:sz w:val="20"/>
          <w:szCs w:val="20"/>
          <w:lang w:val="es-ES"/>
        </w:rPr>
        <w:lastRenderedPageBreak/>
        <w:t xml:space="preserve">El documento propugna la adopción de un enfoque de masa crítica que mejoraría los </w:t>
      </w:r>
      <w:r w:rsidRPr="00832FE1">
        <w:rPr>
          <w:rFonts w:ascii="Times New Roman" w:hAnsi="Times New Roman"/>
          <w:i/>
          <w:sz w:val="20"/>
          <w:szCs w:val="20"/>
          <w:lang w:val="es-ES"/>
        </w:rPr>
        <w:t>beneficios</w:t>
      </w:r>
      <w:r w:rsidRPr="00832FE1">
        <w:rPr>
          <w:rFonts w:ascii="Times New Roman" w:hAnsi="Times New Roman"/>
          <w:sz w:val="20"/>
          <w:szCs w:val="20"/>
          <w:lang w:val="es-ES"/>
        </w:rPr>
        <w:t xml:space="preserve"> de la financiación general (ordinaria y de otras fuentes) a disposición del PNUD, </w:t>
      </w:r>
      <w:r w:rsidRPr="00832FE1">
        <w:rPr>
          <w:rFonts w:ascii="Times New Roman" w:hAnsi="Times New Roman"/>
          <w:i/>
          <w:sz w:val="20"/>
          <w:szCs w:val="20"/>
          <w:lang w:val="es-ES"/>
        </w:rPr>
        <w:t>incrementando</w:t>
      </w:r>
      <w:r w:rsidRPr="00832FE1">
        <w:rPr>
          <w:rFonts w:ascii="Times New Roman" w:hAnsi="Times New Roman"/>
          <w:sz w:val="20"/>
          <w:szCs w:val="20"/>
          <w:lang w:val="es-ES"/>
        </w:rPr>
        <w:t xml:space="preserve"> así la </w:t>
      </w:r>
      <w:r w:rsidR="008C0C2D">
        <w:rPr>
          <w:rFonts w:ascii="Times New Roman" w:hAnsi="Times New Roman"/>
          <w:sz w:val="20"/>
          <w:szCs w:val="20"/>
          <w:lang w:val="es-ES"/>
        </w:rPr>
        <w:t>probabilidad</w:t>
      </w:r>
      <w:r w:rsidRPr="00832FE1">
        <w:rPr>
          <w:rFonts w:ascii="Times New Roman" w:hAnsi="Times New Roman"/>
          <w:sz w:val="20"/>
          <w:szCs w:val="20"/>
          <w:lang w:val="es-ES"/>
        </w:rPr>
        <w:t xml:space="preserve"> de que la organización pueda cumplir los compromisos contenidos en el Plan Estratégico sin excederse de los 22.600 millones de dólares de gastos previstos en el</w:t>
      </w:r>
      <w:r w:rsidRPr="00832FE1">
        <w:rPr>
          <w:rFonts w:ascii="Times New Roman" w:hAnsi="Times New Roman"/>
          <w:sz w:val="20"/>
          <w:szCs w:val="20"/>
          <w:lang w:val="en-GB"/>
        </w:rPr>
        <w:t xml:space="preserve"> </w:t>
      </w:r>
      <w:r w:rsidRPr="00832FE1">
        <w:rPr>
          <w:rFonts w:ascii="Times New Roman" w:hAnsi="Times New Roman"/>
          <w:sz w:val="20"/>
          <w:szCs w:val="20"/>
          <w:lang w:val="es-ES"/>
        </w:rPr>
        <w:t xml:space="preserve">Marco Integrado de Resultados y Recursos. De conformidad con ello, el concepto que se propone en este documento podría describirse como de masa crítica ampliada (MC+). Requiere </w:t>
      </w:r>
      <w:r w:rsidRPr="00832FE1">
        <w:rPr>
          <w:rFonts w:ascii="Times New Roman" w:hAnsi="Times New Roman"/>
          <w:b/>
          <w:sz w:val="20"/>
          <w:szCs w:val="20"/>
          <w:lang w:val="es-ES"/>
        </w:rPr>
        <w:t>pasar de una proporción elevada de recursos no básicos para fines estrictamente especificados a una mayor proporción de recursos básicos y recursos no básicos para fines mínimamente especificados, proporcionando así financiación más flexible y previsible para el desarrollo</w:t>
      </w:r>
      <w:r w:rsidR="009E4BD7" w:rsidRPr="00832FE1">
        <w:rPr>
          <w:rFonts w:ascii="Times New Roman" w:hAnsi="Times New Roman"/>
          <w:b/>
          <w:sz w:val="20"/>
          <w:szCs w:val="20"/>
          <w:lang w:val="es-ES"/>
        </w:rPr>
        <w:t>, de ahí</w:t>
      </w:r>
      <w:r w:rsidR="009E4BD7" w:rsidRPr="009E4BD7">
        <w:rPr>
          <w:rFonts w:ascii="Times New Roman" w:hAnsi="Times New Roman"/>
          <w:b/>
          <w:sz w:val="20"/>
          <w:szCs w:val="20"/>
          <w:lang w:val="es-ES"/>
        </w:rPr>
        <w:t xml:space="preserve"> </w:t>
      </w:r>
      <w:r w:rsidR="008C0C2D">
        <w:rPr>
          <w:rFonts w:ascii="Times New Roman" w:hAnsi="Times New Roman"/>
          <w:b/>
          <w:sz w:val="20"/>
          <w:szCs w:val="20"/>
          <w:lang w:val="es-ES"/>
        </w:rPr>
        <w:t xml:space="preserve">que se añada </w:t>
      </w:r>
      <w:r w:rsidR="009E4BD7" w:rsidRPr="009E4BD7">
        <w:rPr>
          <w:rFonts w:ascii="Times New Roman" w:hAnsi="Times New Roman"/>
          <w:b/>
          <w:sz w:val="20"/>
          <w:szCs w:val="20"/>
          <w:lang w:val="es-ES"/>
        </w:rPr>
        <w:t xml:space="preserve">el </w:t>
      </w:r>
      <w:r w:rsidR="008C0C2D">
        <w:rPr>
          <w:rFonts w:ascii="Times New Roman" w:hAnsi="Times New Roman"/>
          <w:b/>
          <w:sz w:val="20"/>
          <w:szCs w:val="20"/>
          <w:lang w:val="es-ES"/>
        </w:rPr>
        <w:t>“+” al término “</w:t>
      </w:r>
      <w:r w:rsidR="009E4BD7" w:rsidRPr="009E4BD7">
        <w:rPr>
          <w:rFonts w:ascii="Times New Roman" w:hAnsi="Times New Roman"/>
          <w:b/>
          <w:sz w:val="20"/>
          <w:szCs w:val="20"/>
          <w:lang w:val="es-ES"/>
        </w:rPr>
        <w:t>masa crítica</w:t>
      </w:r>
      <w:r w:rsidR="008C0C2D">
        <w:rPr>
          <w:rFonts w:ascii="Times New Roman" w:hAnsi="Times New Roman"/>
          <w:b/>
          <w:sz w:val="20"/>
          <w:szCs w:val="20"/>
          <w:lang w:val="es-ES"/>
        </w:rPr>
        <w:t>”</w:t>
      </w:r>
      <w:r w:rsidR="009E4BD7">
        <w:rPr>
          <w:rFonts w:ascii="Times New Roman" w:hAnsi="Times New Roman"/>
          <w:sz w:val="20"/>
          <w:szCs w:val="20"/>
          <w:lang w:val="es-ES"/>
        </w:rPr>
        <w:t>.</w:t>
      </w:r>
      <w:r w:rsidR="00B4735E" w:rsidRPr="001875C7">
        <w:rPr>
          <w:rFonts w:ascii="Times New Roman" w:hAnsi="Times New Roman"/>
          <w:b/>
          <w:sz w:val="20"/>
          <w:szCs w:val="20"/>
          <w:lang w:val="es-ES"/>
        </w:rPr>
        <w:t xml:space="preserve"> </w:t>
      </w:r>
      <w:r w:rsidR="009E4BD7">
        <w:rPr>
          <w:rFonts w:ascii="Times New Roman" w:hAnsi="Times New Roman"/>
          <w:sz w:val="20"/>
          <w:szCs w:val="20"/>
          <w:lang w:val="es-ES"/>
        </w:rPr>
        <w:t>La aceptación del concepto de MC+</w:t>
      </w:r>
      <w:r w:rsidR="008C0C2D">
        <w:rPr>
          <w:rFonts w:ascii="Times New Roman" w:hAnsi="Times New Roman"/>
          <w:sz w:val="20"/>
          <w:szCs w:val="20"/>
          <w:lang w:val="es-ES"/>
        </w:rPr>
        <w:t>,</w:t>
      </w:r>
      <w:r w:rsidR="009E4BD7">
        <w:rPr>
          <w:rFonts w:ascii="Times New Roman" w:hAnsi="Times New Roman"/>
          <w:sz w:val="20"/>
          <w:szCs w:val="20"/>
          <w:lang w:val="es-ES"/>
        </w:rPr>
        <w:t xml:space="preserve"> con miras a una dependencia de más largo plazo de mayor financiación ordinaria</w:t>
      </w:r>
      <w:r w:rsidR="009E4BD7" w:rsidRPr="009E4BD7">
        <w:rPr>
          <w:rFonts w:ascii="Times New Roman" w:eastAsia="Times New Roman" w:hAnsi="Times New Roman"/>
          <w:sz w:val="20"/>
          <w:szCs w:val="20"/>
          <w:lang w:val="es-ES" w:eastAsia="en-US"/>
        </w:rPr>
        <w:t xml:space="preserve"> </w:t>
      </w:r>
      <w:r w:rsidR="008C0C2D">
        <w:rPr>
          <w:rFonts w:ascii="Times New Roman" w:eastAsia="Times New Roman" w:hAnsi="Times New Roman"/>
          <w:sz w:val="20"/>
          <w:szCs w:val="20"/>
          <w:lang w:val="es-ES" w:eastAsia="en-US"/>
        </w:rPr>
        <w:t xml:space="preserve">y </w:t>
      </w:r>
      <w:r w:rsidR="009E4BD7" w:rsidRPr="009E4BD7">
        <w:rPr>
          <w:rFonts w:ascii="Times New Roman" w:hAnsi="Times New Roman"/>
          <w:sz w:val="20"/>
          <w:szCs w:val="20"/>
          <w:lang w:val="es-ES"/>
        </w:rPr>
        <w:t xml:space="preserve">para </w:t>
      </w:r>
      <w:r w:rsidR="008C0C2D">
        <w:rPr>
          <w:rFonts w:ascii="Times New Roman" w:hAnsi="Times New Roman"/>
          <w:sz w:val="20"/>
          <w:szCs w:val="20"/>
          <w:lang w:val="es-ES"/>
        </w:rPr>
        <w:t>fines mínimamente especificados,</w:t>
      </w:r>
      <w:r w:rsidR="009E4BD7" w:rsidRPr="009E4BD7">
        <w:rPr>
          <w:rFonts w:ascii="Times New Roman" w:hAnsi="Times New Roman"/>
          <w:sz w:val="20"/>
          <w:szCs w:val="20"/>
          <w:lang w:val="es-ES"/>
        </w:rPr>
        <w:t xml:space="preserve"> </w:t>
      </w:r>
      <w:r w:rsidR="009E4BD7">
        <w:rPr>
          <w:rFonts w:ascii="Times New Roman" w:hAnsi="Times New Roman"/>
          <w:sz w:val="20"/>
          <w:szCs w:val="20"/>
          <w:lang w:val="es-ES"/>
        </w:rPr>
        <w:t xml:space="preserve">mejoraría considerablemente la capacidad del PNUD para reforzar y mantener las normas más elevadas de calidad, </w:t>
      </w:r>
      <w:r w:rsidR="000C5D0D">
        <w:rPr>
          <w:rFonts w:ascii="Times New Roman" w:hAnsi="Times New Roman"/>
          <w:sz w:val="20"/>
          <w:szCs w:val="20"/>
          <w:lang w:val="es-ES"/>
        </w:rPr>
        <w:t xml:space="preserve">puntualidad, flexibilidad, eficiencia, eficacia y rendición de cuentas que exige el Plan Estratégico, permitiendo así a la organización </w:t>
      </w:r>
      <w:r w:rsidR="007D58BA">
        <w:rPr>
          <w:rFonts w:ascii="Times New Roman" w:hAnsi="Times New Roman"/>
          <w:sz w:val="20"/>
          <w:szCs w:val="20"/>
          <w:lang w:val="es-ES"/>
        </w:rPr>
        <w:t>dar cumplimiento a la formulación</w:t>
      </w:r>
      <w:r w:rsidR="000C5D0D">
        <w:rPr>
          <w:rFonts w:ascii="Times New Roman" w:hAnsi="Times New Roman"/>
          <w:sz w:val="20"/>
          <w:szCs w:val="20"/>
          <w:lang w:val="es-ES"/>
        </w:rPr>
        <w:t xml:space="preserve"> y lógica programática del Plan</w:t>
      </w:r>
      <w:r w:rsidR="003574DA" w:rsidRPr="001875C7">
        <w:rPr>
          <w:rFonts w:ascii="Times New Roman" w:hAnsi="Times New Roman"/>
          <w:sz w:val="20"/>
          <w:szCs w:val="20"/>
          <w:lang w:val="es-ES"/>
        </w:rPr>
        <w:t xml:space="preserve">.  </w:t>
      </w:r>
    </w:p>
    <w:p w:rsidR="00C2599F" w:rsidRPr="001875C7" w:rsidRDefault="00C2599F" w:rsidP="00C2599F">
      <w:pPr>
        <w:pStyle w:val="ColorfulList-Accent12"/>
        <w:widowControl w:val="0"/>
        <w:tabs>
          <w:tab w:val="left" w:pos="1440"/>
        </w:tabs>
        <w:autoSpaceDE w:val="0"/>
        <w:autoSpaceDN w:val="0"/>
        <w:adjustRightInd w:val="0"/>
        <w:spacing w:after="0" w:line="240" w:lineRule="auto"/>
        <w:ind w:left="0" w:right="1037"/>
        <w:jc w:val="both"/>
        <w:rPr>
          <w:rFonts w:ascii="Times New Roman" w:hAnsi="Times New Roman"/>
          <w:sz w:val="20"/>
          <w:szCs w:val="20"/>
          <w:lang w:val="es-ES"/>
        </w:rPr>
      </w:pPr>
    </w:p>
    <w:p w:rsidR="003574DA" w:rsidRPr="001875C7" w:rsidRDefault="00D57C75"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s-ES"/>
        </w:rPr>
      </w:pPr>
      <w:r>
        <w:rPr>
          <w:rFonts w:ascii="Times New Roman" w:hAnsi="Times New Roman"/>
          <w:sz w:val="20"/>
          <w:szCs w:val="20"/>
          <w:lang w:val="es-ES"/>
        </w:rPr>
        <w:t>Se afirma</w:t>
      </w:r>
      <w:r w:rsidR="000C5D0D">
        <w:rPr>
          <w:rFonts w:ascii="Times New Roman" w:hAnsi="Times New Roman"/>
          <w:sz w:val="20"/>
          <w:szCs w:val="20"/>
          <w:lang w:val="es-ES"/>
        </w:rPr>
        <w:t xml:space="preserve"> que cada dólar de los recursos de masa crítica, como se concibe en este documento, </w:t>
      </w:r>
      <w:r>
        <w:rPr>
          <w:rFonts w:ascii="Times New Roman" w:hAnsi="Times New Roman"/>
          <w:sz w:val="20"/>
          <w:szCs w:val="20"/>
          <w:lang w:val="es-ES"/>
        </w:rPr>
        <w:t>tiene</w:t>
      </w:r>
      <w:r w:rsidR="000C5D0D">
        <w:rPr>
          <w:rFonts w:ascii="Times New Roman" w:hAnsi="Times New Roman"/>
          <w:sz w:val="20"/>
          <w:szCs w:val="20"/>
          <w:lang w:val="es-ES"/>
        </w:rPr>
        <w:t xml:space="preserve"> mayor potencial </w:t>
      </w:r>
      <w:r w:rsidR="000C5D0D" w:rsidRPr="000C5D0D">
        <w:rPr>
          <w:rFonts w:ascii="Times New Roman" w:hAnsi="Times New Roman"/>
          <w:sz w:val="20"/>
          <w:szCs w:val="20"/>
          <w:lang w:val="es-ES"/>
        </w:rPr>
        <w:t xml:space="preserve">para la eficacia del desarrollo </w:t>
      </w:r>
      <w:r w:rsidR="000C5D0D">
        <w:rPr>
          <w:rFonts w:ascii="Times New Roman" w:hAnsi="Times New Roman"/>
          <w:sz w:val="20"/>
          <w:szCs w:val="20"/>
          <w:lang w:val="es-ES"/>
        </w:rPr>
        <w:t xml:space="preserve">que una suma equivalente de </w:t>
      </w:r>
      <w:r w:rsidR="000C5D0D" w:rsidRPr="000C5D0D">
        <w:rPr>
          <w:rFonts w:ascii="Times New Roman" w:hAnsi="Times New Roman"/>
          <w:sz w:val="20"/>
          <w:szCs w:val="20"/>
          <w:lang w:val="es-ES"/>
        </w:rPr>
        <w:t>recursos para fines estrictamente especificados</w:t>
      </w:r>
      <w:r>
        <w:rPr>
          <w:rFonts w:ascii="Times New Roman" w:hAnsi="Times New Roman"/>
          <w:sz w:val="20"/>
          <w:szCs w:val="20"/>
          <w:lang w:val="es-ES"/>
        </w:rPr>
        <w:t xml:space="preserve">. </w:t>
      </w:r>
      <w:r w:rsidR="000C5D0D">
        <w:rPr>
          <w:rFonts w:ascii="Times New Roman" w:hAnsi="Times New Roman"/>
          <w:sz w:val="20"/>
          <w:szCs w:val="20"/>
          <w:lang w:val="es-ES"/>
        </w:rPr>
        <w:t xml:space="preserve">En otras palabras, el rendimiento de las inversiones para los </w:t>
      </w:r>
      <w:r w:rsidR="004F61C9">
        <w:rPr>
          <w:rFonts w:ascii="Times New Roman" w:hAnsi="Times New Roman"/>
          <w:sz w:val="20"/>
          <w:szCs w:val="20"/>
          <w:lang w:val="es-ES"/>
        </w:rPr>
        <w:t>países</w:t>
      </w:r>
      <w:r w:rsidR="000C5D0D">
        <w:rPr>
          <w:rFonts w:ascii="Times New Roman" w:hAnsi="Times New Roman"/>
          <w:sz w:val="20"/>
          <w:szCs w:val="20"/>
          <w:lang w:val="es-ES"/>
        </w:rPr>
        <w:t xml:space="preserve"> en que se ejecutan programas y los donantes de aportar al PNUD 22.600 millones de dólares de financiación estructurada como se propone probablemente se</w:t>
      </w:r>
      <w:r w:rsidR="004F61C9">
        <w:rPr>
          <w:rFonts w:ascii="Times New Roman" w:hAnsi="Times New Roman"/>
          <w:sz w:val="20"/>
          <w:szCs w:val="20"/>
          <w:lang w:val="es-ES"/>
        </w:rPr>
        <w:t>a</w:t>
      </w:r>
      <w:r w:rsidR="000C5D0D">
        <w:rPr>
          <w:rFonts w:ascii="Times New Roman" w:hAnsi="Times New Roman"/>
          <w:sz w:val="20"/>
          <w:szCs w:val="20"/>
          <w:lang w:val="es-ES"/>
        </w:rPr>
        <w:t xml:space="preserve"> </w:t>
      </w:r>
      <w:r w:rsidR="004F61C9">
        <w:rPr>
          <w:rFonts w:ascii="Times New Roman" w:hAnsi="Times New Roman"/>
          <w:sz w:val="20"/>
          <w:szCs w:val="20"/>
          <w:lang w:val="es-ES"/>
        </w:rPr>
        <w:t>mucho</w:t>
      </w:r>
      <w:r w:rsidR="000C5D0D">
        <w:rPr>
          <w:rFonts w:ascii="Times New Roman" w:hAnsi="Times New Roman"/>
          <w:sz w:val="20"/>
          <w:szCs w:val="20"/>
          <w:lang w:val="es-ES"/>
        </w:rPr>
        <w:t xml:space="preserve"> mayor que las formas de financiación actuales, lo cual permitirá </w:t>
      </w:r>
      <w:r w:rsidR="000C5D0D" w:rsidRPr="000C5D0D">
        <w:rPr>
          <w:rFonts w:ascii="Times New Roman" w:hAnsi="Times New Roman"/>
          <w:sz w:val="20"/>
          <w:szCs w:val="20"/>
          <w:lang w:val="es-ES"/>
        </w:rPr>
        <w:t xml:space="preserve">rentabilizar al máximo </w:t>
      </w:r>
      <w:r w:rsidR="00FF4610">
        <w:rPr>
          <w:rFonts w:ascii="Times New Roman" w:hAnsi="Times New Roman"/>
          <w:sz w:val="20"/>
          <w:szCs w:val="20"/>
          <w:lang w:val="es-ES"/>
        </w:rPr>
        <w:t xml:space="preserve">los recursos de los presupuestos de ayuda y otras formas de financiación. Esto </w:t>
      </w:r>
      <w:r w:rsidR="004F61C9">
        <w:rPr>
          <w:rFonts w:ascii="Times New Roman" w:hAnsi="Times New Roman"/>
          <w:sz w:val="20"/>
          <w:szCs w:val="20"/>
          <w:lang w:val="es-ES"/>
        </w:rPr>
        <w:t>será posible</w:t>
      </w:r>
      <w:r w:rsidR="00FF4610">
        <w:rPr>
          <w:rFonts w:ascii="Times New Roman" w:hAnsi="Times New Roman"/>
          <w:sz w:val="20"/>
          <w:szCs w:val="20"/>
          <w:lang w:val="es-ES"/>
        </w:rPr>
        <w:t xml:space="preserve"> mediante la capacidad mejorada del PNUD para adoptar una perspectiva de más largo plazo del desarrollo, garantizar una calidad más elevada de la programación, promover un mayor nivel de integridad de </w:t>
      </w:r>
      <w:r w:rsidR="00FF4610" w:rsidRPr="00FF4610">
        <w:rPr>
          <w:rFonts w:ascii="Times New Roman" w:hAnsi="Times New Roman"/>
          <w:sz w:val="20"/>
          <w:szCs w:val="20"/>
          <w:lang w:val="es-ES"/>
        </w:rPr>
        <w:t>los efectos relacionados con los resultados</w:t>
      </w:r>
      <w:r w:rsidR="003574DA" w:rsidRPr="00FF4610">
        <w:rPr>
          <w:rFonts w:ascii="Times New Roman" w:hAnsi="Times New Roman"/>
          <w:sz w:val="20"/>
          <w:szCs w:val="20"/>
          <w:lang w:val="es-ES"/>
        </w:rPr>
        <w:t>, reduc</w:t>
      </w:r>
      <w:r w:rsidR="00FF4610">
        <w:rPr>
          <w:rFonts w:ascii="Times New Roman" w:hAnsi="Times New Roman"/>
          <w:sz w:val="20"/>
          <w:szCs w:val="20"/>
          <w:lang w:val="es-ES"/>
        </w:rPr>
        <w:t xml:space="preserve">ir los </w:t>
      </w:r>
      <w:r w:rsidR="003574DA" w:rsidRPr="001875C7">
        <w:rPr>
          <w:rFonts w:ascii="Times New Roman" w:hAnsi="Times New Roman"/>
          <w:sz w:val="20"/>
          <w:szCs w:val="20"/>
          <w:lang w:val="es-ES"/>
        </w:rPr>
        <w:t xml:space="preserve"> </w:t>
      </w:r>
      <w:r w:rsidR="00FF4610">
        <w:rPr>
          <w:rFonts w:ascii="Times New Roman" w:hAnsi="Times New Roman"/>
          <w:sz w:val="20"/>
          <w:szCs w:val="20"/>
          <w:lang w:val="es-ES"/>
        </w:rPr>
        <w:t>costos de transacción</w:t>
      </w:r>
      <w:r w:rsidR="003574DA" w:rsidRPr="001875C7">
        <w:rPr>
          <w:rFonts w:ascii="Times New Roman" w:hAnsi="Times New Roman"/>
          <w:sz w:val="20"/>
          <w:szCs w:val="20"/>
          <w:lang w:val="es-ES"/>
        </w:rPr>
        <w:t>, facilita</w:t>
      </w:r>
      <w:r w:rsidR="00FF4610">
        <w:rPr>
          <w:rFonts w:ascii="Times New Roman" w:hAnsi="Times New Roman"/>
          <w:sz w:val="20"/>
          <w:szCs w:val="20"/>
          <w:lang w:val="es-ES"/>
        </w:rPr>
        <w:t xml:space="preserve">r enfoques e instrumentos más integrados para la gestión y supervisión, y profundizar y acelerar la acción conjunta </w:t>
      </w:r>
      <w:r w:rsidR="00FF4610" w:rsidRPr="00FF4610">
        <w:rPr>
          <w:rFonts w:ascii="Times New Roman" w:hAnsi="Times New Roman"/>
          <w:sz w:val="20"/>
          <w:szCs w:val="20"/>
          <w:lang w:val="es-ES"/>
        </w:rPr>
        <w:t>del sistema de las Naciones Unidas para el desarrollo</w:t>
      </w:r>
      <w:r w:rsidR="003574DA" w:rsidRPr="001875C7">
        <w:rPr>
          <w:rFonts w:ascii="Times New Roman" w:hAnsi="Times New Roman"/>
          <w:sz w:val="20"/>
          <w:szCs w:val="20"/>
          <w:lang w:val="es-ES"/>
        </w:rPr>
        <w:t>.</w:t>
      </w:r>
      <w:r w:rsidR="0037699C" w:rsidRPr="001875C7">
        <w:rPr>
          <w:rFonts w:ascii="Times New Roman" w:hAnsi="Times New Roman"/>
          <w:sz w:val="20"/>
          <w:szCs w:val="20"/>
          <w:lang w:val="es-ES"/>
        </w:rPr>
        <w:t xml:space="preserve">  A</w:t>
      </w:r>
      <w:r w:rsidR="00FF4610">
        <w:rPr>
          <w:rFonts w:ascii="Times New Roman" w:hAnsi="Times New Roman"/>
          <w:sz w:val="20"/>
          <w:szCs w:val="20"/>
          <w:lang w:val="es-ES"/>
        </w:rPr>
        <w:t>l mismo tiempo, los países en que se ejecutan programas se beneficiarán de una mayor previsibilidad, universalidad y progresividad</w:t>
      </w:r>
      <w:r w:rsidR="003574DA" w:rsidRPr="001875C7">
        <w:rPr>
          <w:rFonts w:ascii="Times New Roman" w:hAnsi="Times New Roman"/>
          <w:sz w:val="20"/>
          <w:szCs w:val="20"/>
          <w:lang w:val="es-ES"/>
        </w:rPr>
        <w:t xml:space="preserve">.  </w:t>
      </w:r>
    </w:p>
    <w:p w:rsidR="003574DA" w:rsidRPr="001875C7" w:rsidRDefault="003574DA" w:rsidP="003574DA">
      <w:pPr>
        <w:pStyle w:val="ColorfulList-Accent12"/>
        <w:widowControl w:val="0"/>
        <w:tabs>
          <w:tab w:val="left" w:pos="1440"/>
        </w:tabs>
        <w:autoSpaceDE w:val="0"/>
        <w:autoSpaceDN w:val="0"/>
        <w:adjustRightInd w:val="0"/>
        <w:spacing w:after="0" w:line="240" w:lineRule="auto"/>
        <w:ind w:left="907" w:right="1037"/>
        <w:jc w:val="both"/>
        <w:rPr>
          <w:rFonts w:ascii="Times New Roman" w:hAnsi="Times New Roman"/>
          <w:sz w:val="20"/>
          <w:szCs w:val="20"/>
          <w:lang w:val="es-ES"/>
        </w:rPr>
      </w:pPr>
    </w:p>
    <w:p w:rsidR="003574DA" w:rsidRPr="001875C7" w:rsidRDefault="0094150B" w:rsidP="00FD4F3B">
      <w:pPr>
        <w:numPr>
          <w:ilvl w:val="0"/>
          <w:numId w:val="2"/>
        </w:numPr>
        <w:tabs>
          <w:tab w:val="left" w:pos="900"/>
        </w:tabs>
        <w:ind w:right="1030" w:hanging="1353"/>
        <w:jc w:val="both"/>
        <w:rPr>
          <w:b/>
          <w:lang w:val="es-ES"/>
        </w:rPr>
      </w:pPr>
      <w:r w:rsidRPr="0094150B">
        <w:rPr>
          <w:b/>
          <w:lang w:val="es-ES"/>
        </w:rPr>
        <w:t>Concepto de masa crítica y principios comunes</w:t>
      </w:r>
      <w:r w:rsidR="003574DA" w:rsidRPr="001875C7">
        <w:rPr>
          <w:b/>
          <w:lang w:val="es-ES"/>
        </w:rPr>
        <w:t xml:space="preserve"> </w:t>
      </w:r>
    </w:p>
    <w:p w:rsidR="003574DA" w:rsidRPr="001875C7" w:rsidRDefault="003574DA" w:rsidP="003574DA">
      <w:pPr>
        <w:tabs>
          <w:tab w:val="left" w:pos="1440"/>
        </w:tabs>
        <w:ind w:left="900" w:right="1030"/>
        <w:jc w:val="both"/>
        <w:rPr>
          <w:b/>
          <w:sz w:val="20"/>
          <w:szCs w:val="20"/>
          <w:lang w:val="es-ES"/>
        </w:rPr>
      </w:pPr>
    </w:p>
    <w:p w:rsidR="003574DA" w:rsidRPr="001875C7" w:rsidRDefault="00B3264F" w:rsidP="003574DA">
      <w:pPr>
        <w:pStyle w:val="ColorfulList-Accent12"/>
        <w:numPr>
          <w:ilvl w:val="0"/>
          <w:numId w:val="24"/>
        </w:numPr>
        <w:tabs>
          <w:tab w:val="left" w:pos="1440"/>
        </w:tabs>
        <w:spacing w:after="0" w:line="240" w:lineRule="auto"/>
        <w:ind w:left="900" w:right="1037" w:firstLine="0"/>
        <w:jc w:val="both"/>
        <w:rPr>
          <w:rFonts w:ascii="Times New Roman" w:hAnsi="Times New Roman"/>
          <w:sz w:val="20"/>
          <w:szCs w:val="20"/>
          <w:lang w:val="es-ES"/>
        </w:rPr>
      </w:pPr>
      <w:r>
        <w:rPr>
          <w:rFonts w:ascii="Times New Roman" w:hAnsi="Times New Roman"/>
          <w:sz w:val="20"/>
          <w:szCs w:val="20"/>
          <w:lang w:val="es-ES"/>
        </w:rPr>
        <w:t xml:space="preserve">En las reuniones oficiosas con la Junta Ejecutiva que se mencionan más arriba se examinaron las definiciones siguientes de los principios comunes de masa crítica. </w:t>
      </w:r>
    </w:p>
    <w:p w:rsidR="003574DA" w:rsidRPr="001875C7" w:rsidRDefault="003574DA" w:rsidP="003574DA">
      <w:pPr>
        <w:pStyle w:val="ColorfulList-Accent12"/>
        <w:tabs>
          <w:tab w:val="left" w:pos="1440"/>
        </w:tabs>
        <w:spacing w:after="0" w:line="240" w:lineRule="auto"/>
        <w:ind w:left="900" w:right="1037"/>
        <w:jc w:val="both"/>
        <w:rPr>
          <w:rFonts w:ascii="Times New Roman" w:hAnsi="Times New Roman"/>
          <w:sz w:val="20"/>
          <w:szCs w:val="20"/>
          <w:lang w:val="es-ES"/>
        </w:rPr>
      </w:pPr>
    </w:p>
    <w:p w:rsidR="003574DA" w:rsidRPr="001875C7" w:rsidRDefault="00B3264F"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s-ES"/>
        </w:rPr>
      </w:pPr>
      <w:r>
        <w:rPr>
          <w:rFonts w:ascii="Times New Roman" w:hAnsi="Times New Roman"/>
          <w:b/>
          <w:sz w:val="20"/>
          <w:szCs w:val="20"/>
          <w:lang w:val="es-ES"/>
        </w:rPr>
        <w:t xml:space="preserve">La masa crítica de recursos refleja </w:t>
      </w:r>
      <w:r>
        <w:rPr>
          <w:rFonts w:ascii="Times New Roman" w:hAnsi="Times New Roman"/>
          <w:sz w:val="20"/>
          <w:szCs w:val="20"/>
          <w:lang w:val="es-ES"/>
        </w:rPr>
        <w:t xml:space="preserve">los fondos necesarios para alcanzar los resultados que se enuncian en </w:t>
      </w:r>
      <w:r w:rsidR="00C35B7E">
        <w:rPr>
          <w:rFonts w:ascii="Times New Roman" w:hAnsi="Times New Roman"/>
          <w:sz w:val="20"/>
          <w:szCs w:val="20"/>
          <w:lang w:val="es-ES"/>
        </w:rPr>
        <w:t>los</w:t>
      </w:r>
      <w:r>
        <w:rPr>
          <w:rFonts w:ascii="Times New Roman" w:hAnsi="Times New Roman"/>
          <w:sz w:val="20"/>
          <w:szCs w:val="20"/>
          <w:lang w:val="es-ES"/>
        </w:rPr>
        <w:t xml:space="preserve"> </w:t>
      </w:r>
      <w:r w:rsidR="00C35B7E">
        <w:rPr>
          <w:rFonts w:ascii="Times New Roman" w:hAnsi="Times New Roman"/>
          <w:sz w:val="20"/>
          <w:szCs w:val="20"/>
          <w:lang w:val="es-ES"/>
        </w:rPr>
        <w:t>planes e</w:t>
      </w:r>
      <w:r>
        <w:rPr>
          <w:rFonts w:ascii="Times New Roman" w:hAnsi="Times New Roman"/>
          <w:sz w:val="20"/>
          <w:szCs w:val="20"/>
          <w:lang w:val="es-ES"/>
        </w:rPr>
        <w:t>stratégico</w:t>
      </w:r>
      <w:r w:rsidR="00C35B7E">
        <w:rPr>
          <w:rFonts w:ascii="Times New Roman" w:hAnsi="Times New Roman"/>
          <w:sz w:val="20"/>
          <w:szCs w:val="20"/>
          <w:lang w:val="es-ES"/>
        </w:rPr>
        <w:t>s</w:t>
      </w:r>
      <w:r>
        <w:rPr>
          <w:rFonts w:ascii="Times New Roman" w:hAnsi="Times New Roman"/>
          <w:sz w:val="20"/>
          <w:szCs w:val="20"/>
          <w:lang w:val="es-ES"/>
        </w:rPr>
        <w:t xml:space="preserve"> de los respectivos</w:t>
      </w:r>
      <w:r w:rsidR="002055E2" w:rsidRPr="002055E2">
        <w:rPr>
          <w:rFonts w:ascii="Times New Roman" w:eastAsia="Times New Roman" w:hAnsi="Times New Roman"/>
          <w:sz w:val="20"/>
          <w:szCs w:val="20"/>
          <w:lang w:val="es-ES" w:eastAsia="en-US"/>
        </w:rPr>
        <w:t xml:space="preserve"> </w:t>
      </w:r>
      <w:r w:rsidR="002055E2" w:rsidRPr="002055E2">
        <w:rPr>
          <w:rFonts w:ascii="Times New Roman" w:hAnsi="Times New Roman"/>
          <w:sz w:val="20"/>
          <w:szCs w:val="20"/>
          <w:lang w:val="es-ES"/>
        </w:rPr>
        <w:t>organismos</w:t>
      </w:r>
      <w:r w:rsidR="003574DA" w:rsidRPr="001875C7">
        <w:rPr>
          <w:rFonts w:ascii="Times New Roman" w:hAnsi="Times New Roman"/>
          <w:sz w:val="20"/>
          <w:szCs w:val="20"/>
          <w:lang w:val="es-ES"/>
        </w:rPr>
        <w:t>;</w:t>
      </w:r>
    </w:p>
    <w:p w:rsidR="003574DA" w:rsidRPr="001875C7" w:rsidRDefault="00B3264F"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s-ES"/>
        </w:rPr>
      </w:pPr>
      <w:r>
        <w:rPr>
          <w:rFonts w:ascii="Times New Roman" w:hAnsi="Times New Roman"/>
          <w:sz w:val="20"/>
          <w:szCs w:val="20"/>
          <w:lang w:val="es-ES"/>
        </w:rPr>
        <w:t xml:space="preserve">La masa crítica de recursos </w:t>
      </w:r>
      <w:r>
        <w:rPr>
          <w:rFonts w:ascii="Times New Roman" w:hAnsi="Times New Roman"/>
          <w:b/>
          <w:sz w:val="20"/>
          <w:szCs w:val="20"/>
          <w:lang w:val="es-ES"/>
        </w:rPr>
        <w:t>básicos e</w:t>
      </w:r>
      <w:r>
        <w:rPr>
          <w:rFonts w:ascii="Times New Roman" w:hAnsi="Times New Roman"/>
          <w:sz w:val="20"/>
          <w:szCs w:val="20"/>
          <w:lang w:val="es-ES"/>
        </w:rPr>
        <w:t xml:space="preserve">s el nivel </w:t>
      </w:r>
      <w:r>
        <w:rPr>
          <w:rFonts w:ascii="Times New Roman" w:hAnsi="Times New Roman"/>
          <w:b/>
          <w:sz w:val="20"/>
          <w:szCs w:val="20"/>
          <w:lang w:val="es-ES"/>
        </w:rPr>
        <w:t xml:space="preserve">mínimo </w:t>
      </w:r>
      <w:r>
        <w:rPr>
          <w:rFonts w:ascii="Times New Roman" w:hAnsi="Times New Roman"/>
          <w:sz w:val="20"/>
          <w:szCs w:val="20"/>
          <w:lang w:val="es-ES"/>
        </w:rPr>
        <w:t xml:space="preserve">de recursos suficientes para </w:t>
      </w:r>
      <w:r w:rsidR="002055E2">
        <w:rPr>
          <w:rFonts w:ascii="Times New Roman" w:hAnsi="Times New Roman"/>
          <w:sz w:val="20"/>
          <w:szCs w:val="20"/>
          <w:lang w:val="es-ES"/>
        </w:rPr>
        <w:t>constituir la base desde la</w:t>
      </w:r>
      <w:r>
        <w:rPr>
          <w:rFonts w:ascii="Times New Roman" w:hAnsi="Times New Roman"/>
          <w:sz w:val="20"/>
          <w:szCs w:val="20"/>
          <w:lang w:val="es-ES"/>
        </w:rPr>
        <w:t xml:space="preserve"> que se responde a las necesidades de los países en que se ejecutan programas y obtener</w:t>
      </w:r>
      <w:r w:rsidR="008F2618">
        <w:rPr>
          <w:rFonts w:ascii="Times New Roman" w:hAnsi="Times New Roman"/>
          <w:sz w:val="20"/>
          <w:szCs w:val="20"/>
          <w:lang w:val="es-ES"/>
        </w:rPr>
        <w:t xml:space="preserve"> los</w:t>
      </w:r>
      <w:r>
        <w:rPr>
          <w:rFonts w:ascii="Times New Roman" w:hAnsi="Times New Roman"/>
          <w:sz w:val="20"/>
          <w:szCs w:val="20"/>
          <w:lang w:val="es-ES"/>
        </w:rPr>
        <w:t xml:space="preserve"> </w:t>
      </w:r>
      <w:r w:rsidR="003574DA" w:rsidRPr="001875C7">
        <w:rPr>
          <w:rFonts w:ascii="Times New Roman" w:hAnsi="Times New Roman"/>
          <w:b/>
          <w:sz w:val="20"/>
          <w:szCs w:val="20"/>
          <w:lang w:val="es-ES"/>
        </w:rPr>
        <w:t>result</w:t>
      </w:r>
      <w:r>
        <w:rPr>
          <w:rFonts w:ascii="Times New Roman" w:hAnsi="Times New Roman"/>
          <w:b/>
          <w:sz w:val="20"/>
          <w:szCs w:val="20"/>
          <w:lang w:val="es-ES"/>
        </w:rPr>
        <w:t>ado</w:t>
      </w:r>
      <w:r w:rsidR="003574DA" w:rsidRPr="001875C7">
        <w:rPr>
          <w:rFonts w:ascii="Times New Roman" w:hAnsi="Times New Roman"/>
          <w:b/>
          <w:sz w:val="20"/>
          <w:szCs w:val="20"/>
          <w:lang w:val="es-ES"/>
        </w:rPr>
        <w:t>s</w:t>
      </w:r>
      <w:r w:rsidR="00C35B7E">
        <w:rPr>
          <w:rFonts w:ascii="Times New Roman" w:hAnsi="Times New Roman"/>
          <w:sz w:val="20"/>
          <w:szCs w:val="20"/>
          <w:lang w:val="es-ES"/>
        </w:rPr>
        <w:t xml:space="preserve"> de los respectivos planes e</w:t>
      </w:r>
      <w:r>
        <w:rPr>
          <w:rFonts w:ascii="Times New Roman" w:hAnsi="Times New Roman"/>
          <w:sz w:val="20"/>
          <w:szCs w:val="20"/>
          <w:lang w:val="es-ES"/>
        </w:rPr>
        <w:t>stratégicos</w:t>
      </w:r>
      <w:r w:rsidR="003574DA" w:rsidRPr="001875C7">
        <w:rPr>
          <w:rFonts w:ascii="Times New Roman" w:hAnsi="Times New Roman"/>
          <w:sz w:val="20"/>
          <w:szCs w:val="20"/>
          <w:lang w:val="es-ES"/>
        </w:rPr>
        <w:t>;</w:t>
      </w:r>
    </w:p>
    <w:p w:rsidR="003574DA" w:rsidRPr="001875C7" w:rsidRDefault="00B3264F"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s-ES"/>
        </w:rPr>
      </w:pPr>
      <w:r>
        <w:rPr>
          <w:rFonts w:ascii="Times New Roman" w:hAnsi="Times New Roman"/>
          <w:sz w:val="20"/>
          <w:szCs w:val="20"/>
          <w:lang w:val="es-ES"/>
        </w:rPr>
        <w:t xml:space="preserve">La masa crítica de recursos </w:t>
      </w:r>
      <w:r>
        <w:rPr>
          <w:rFonts w:ascii="Times New Roman" w:hAnsi="Times New Roman"/>
          <w:b/>
          <w:sz w:val="20"/>
          <w:szCs w:val="20"/>
          <w:lang w:val="es-ES"/>
        </w:rPr>
        <w:t>básicos</w:t>
      </w:r>
      <w:r w:rsidR="003574DA" w:rsidRPr="001875C7">
        <w:rPr>
          <w:rFonts w:ascii="Times New Roman" w:hAnsi="Times New Roman"/>
          <w:sz w:val="20"/>
          <w:szCs w:val="20"/>
          <w:lang w:val="es-ES"/>
        </w:rPr>
        <w:t xml:space="preserve"> re</w:t>
      </w:r>
      <w:r>
        <w:rPr>
          <w:rFonts w:ascii="Times New Roman" w:hAnsi="Times New Roman"/>
          <w:sz w:val="20"/>
          <w:szCs w:val="20"/>
          <w:lang w:val="es-ES"/>
        </w:rPr>
        <w:t>fleja los mandatos y modelos institucionales específicos de cada organización</w:t>
      </w:r>
      <w:r w:rsidR="003574DA" w:rsidRPr="001875C7">
        <w:rPr>
          <w:rFonts w:ascii="Times New Roman" w:hAnsi="Times New Roman"/>
          <w:sz w:val="20"/>
          <w:szCs w:val="20"/>
          <w:lang w:val="es-ES"/>
        </w:rPr>
        <w:t xml:space="preserve">; </w:t>
      </w:r>
    </w:p>
    <w:p w:rsidR="003574DA" w:rsidRPr="001875C7" w:rsidRDefault="00B3264F"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s-ES"/>
        </w:rPr>
      </w:pPr>
      <w:r w:rsidRPr="00B3264F">
        <w:rPr>
          <w:rFonts w:ascii="Times New Roman" w:hAnsi="Times New Roman"/>
          <w:sz w:val="20"/>
          <w:szCs w:val="20"/>
          <w:lang w:val="es-ES"/>
        </w:rPr>
        <w:t xml:space="preserve">La masa crítica de recursos </w:t>
      </w:r>
      <w:r w:rsidRPr="00B3264F">
        <w:rPr>
          <w:rFonts w:ascii="Times New Roman" w:hAnsi="Times New Roman"/>
          <w:b/>
          <w:sz w:val="20"/>
          <w:szCs w:val="20"/>
          <w:lang w:val="es-ES"/>
        </w:rPr>
        <w:t>básicos</w:t>
      </w:r>
      <w:r w:rsidRPr="00B3264F">
        <w:rPr>
          <w:rFonts w:ascii="Times New Roman" w:hAnsi="Times New Roman"/>
          <w:sz w:val="20"/>
          <w:szCs w:val="20"/>
          <w:lang w:val="es-ES"/>
        </w:rPr>
        <w:t xml:space="preserve"> </w:t>
      </w:r>
      <w:r>
        <w:rPr>
          <w:rFonts w:ascii="Times New Roman" w:hAnsi="Times New Roman"/>
          <w:sz w:val="20"/>
          <w:szCs w:val="20"/>
          <w:lang w:val="es-ES"/>
        </w:rPr>
        <w:t xml:space="preserve">garantiza que las organizaciones </w:t>
      </w:r>
      <w:r w:rsidR="002055E2">
        <w:rPr>
          <w:rFonts w:ascii="Times New Roman" w:hAnsi="Times New Roman"/>
          <w:sz w:val="20"/>
          <w:szCs w:val="20"/>
          <w:lang w:val="es-ES"/>
        </w:rPr>
        <w:t>estén en condiciones de</w:t>
      </w:r>
      <w:r>
        <w:rPr>
          <w:rFonts w:ascii="Times New Roman" w:hAnsi="Times New Roman"/>
          <w:sz w:val="20"/>
          <w:szCs w:val="20"/>
          <w:lang w:val="es-ES"/>
        </w:rPr>
        <w:t xml:space="preserve"> responder a los contextos y las necesidades cambiantes, incluidas las emergencias, de una manera estable, en consonancia con los </w:t>
      </w:r>
      <w:r w:rsidR="00C35B7E">
        <w:rPr>
          <w:rFonts w:ascii="Times New Roman" w:hAnsi="Times New Roman"/>
          <w:sz w:val="20"/>
          <w:szCs w:val="20"/>
          <w:lang w:val="es-ES"/>
        </w:rPr>
        <w:t>planes e</w:t>
      </w:r>
      <w:r>
        <w:rPr>
          <w:rFonts w:ascii="Times New Roman" w:hAnsi="Times New Roman"/>
          <w:sz w:val="20"/>
          <w:szCs w:val="20"/>
          <w:lang w:val="es-ES"/>
        </w:rPr>
        <w:t>stratégicos</w:t>
      </w:r>
      <w:r w:rsidR="003574DA" w:rsidRPr="001875C7">
        <w:rPr>
          <w:rFonts w:ascii="Times New Roman" w:hAnsi="Times New Roman"/>
          <w:sz w:val="20"/>
          <w:szCs w:val="20"/>
          <w:lang w:val="es-ES"/>
        </w:rPr>
        <w:t>.</w:t>
      </w:r>
    </w:p>
    <w:p w:rsidR="003574DA" w:rsidRPr="001875C7" w:rsidRDefault="003574DA" w:rsidP="003574DA">
      <w:pPr>
        <w:pStyle w:val="ColorfulList-Accent12"/>
        <w:tabs>
          <w:tab w:val="left" w:pos="1440"/>
        </w:tabs>
        <w:spacing w:after="0" w:line="240" w:lineRule="auto"/>
        <w:ind w:left="900" w:right="1037"/>
        <w:jc w:val="both"/>
        <w:rPr>
          <w:rFonts w:ascii="Times New Roman" w:hAnsi="Times New Roman"/>
          <w:sz w:val="20"/>
          <w:szCs w:val="20"/>
          <w:lang w:val="es-ES"/>
        </w:rPr>
      </w:pPr>
    </w:p>
    <w:p w:rsidR="003574DA" w:rsidRPr="001875C7" w:rsidRDefault="00C54263" w:rsidP="0012341F">
      <w:pPr>
        <w:pStyle w:val="ColorfulList-Accent12"/>
        <w:numPr>
          <w:ilvl w:val="0"/>
          <w:numId w:val="24"/>
        </w:numPr>
        <w:tabs>
          <w:tab w:val="left" w:pos="1440"/>
        </w:tabs>
        <w:spacing w:after="0" w:line="240" w:lineRule="auto"/>
        <w:ind w:left="900" w:right="1037" w:firstLine="0"/>
        <w:jc w:val="both"/>
        <w:rPr>
          <w:rFonts w:ascii="Times New Roman" w:hAnsi="Times New Roman"/>
          <w:sz w:val="20"/>
          <w:szCs w:val="20"/>
          <w:lang w:val="es-ES"/>
        </w:rPr>
      </w:pPr>
      <w:r>
        <w:rPr>
          <w:rFonts w:ascii="Times New Roman" w:hAnsi="Times New Roman"/>
          <w:sz w:val="20"/>
          <w:szCs w:val="20"/>
          <w:lang w:val="es-ES"/>
        </w:rPr>
        <w:t xml:space="preserve">Habida cuenta del mandato y el modelo institucional específico del PNUD, este documento se basa en los principios comunes que se detallan más arriba y los aplica. La masa crítica para el PNUD (descrita como MC+) </w:t>
      </w:r>
      <w:r w:rsidR="002055E2">
        <w:rPr>
          <w:rFonts w:ascii="Times New Roman" w:hAnsi="Times New Roman"/>
          <w:sz w:val="20"/>
          <w:szCs w:val="20"/>
          <w:lang w:val="es-ES"/>
        </w:rPr>
        <w:t>guarda relación con</w:t>
      </w:r>
      <w:r>
        <w:rPr>
          <w:rFonts w:ascii="Times New Roman" w:hAnsi="Times New Roman"/>
          <w:sz w:val="20"/>
          <w:szCs w:val="20"/>
          <w:lang w:val="es-ES"/>
        </w:rPr>
        <w:t xml:space="preserve"> los servicios institucionales y programáticos esenciales para obtener los resultados contenidos en el Plan Estratégico de la manera más </w:t>
      </w:r>
      <w:r w:rsidR="00E260B7">
        <w:rPr>
          <w:rFonts w:ascii="Times New Roman" w:hAnsi="Times New Roman"/>
          <w:sz w:val="20"/>
          <w:szCs w:val="20"/>
          <w:lang w:val="es-ES"/>
        </w:rPr>
        <w:t>eficaz</w:t>
      </w:r>
      <w:r>
        <w:rPr>
          <w:rFonts w:ascii="Times New Roman" w:hAnsi="Times New Roman"/>
          <w:sz w:val="20"/>
          <w:szCs w:val="20"/>
          <w:lang w:val="es-ES"/>
        </w:rPr>
        <w:t>. Los recursos ordinarios siguen siendo centrales para la MC+, pero el concepto incluye más que eso, dando lugar a una financiación más flexible del Plan Estratégico</w:t>
      </w:r>
      <w:r w:rsidR="00743A48" w:rsidRPr="001875C7">
        <w:rPr>
          <w:rFonts w:ascii="Times New Roman" w:hAnsi="Times New Roman"/>
          <w:sz w:val="20"/>
          <w:szCs w:val="20"/>
          <w:lang w:val="es-ES"/>
        </w:rPr>
        <w:t>.</w:t>
      </w:r>
    </w:p>
    <w:p w:rsidR="003574DA" w:rsidRPr="001875C7" w:rsidRDefault="003574DA" w:rsidP="00743A48">
      <w:pPr>
        <w:pStyle w:val="ColorfulList-Accent12"/>
        <w:tabs>
          <w:tab w:val="left" w:pos="1800"/>
        </w:tabs>
        <w:spacing w:after="0" w:line="240" w:lineRule="auto"/>
        <w:ind w:left="0" w:right="1037"/>
        <w:jc w:val="both"/>
        <w:rPr>
          <w:rFonts w:ascii="Times New Roman" w:hAnsi="Times New Roman"/>
          <w:sz w:val="24"/>
          <w:szCs w:val="24"/>
          <w:lang w:val="es-ES"/>
        </w:rPr>
      </w:pPr>
    </w:p>
    <w:p w:rsidR="003574DA" w:rsidRPr="001875C7" w:rsidRDefault="0079652B" w:rsidP="007502B7">
      <w:pPr>
        <w:pStyle w:val="ListParagraph"/>
        <w:numPr>
          <w:ilvl w:val="0"/>
          <w:numId w:val="24"/>
        </w:numPr>
        <w:tabs>
          <w:tab w:val="left" w:pos="1440"/>
        </w:tabs>
        <w:spacing w:after="0" w:line="240" w:lineRule="auto"/>
        <w:ind w:left="900" w:right="1037" w:firstLine="0"/>
        <w:jc w:val="both"/>
        <w:rPr>
          <w:rFonts w:ascii="Times New Roman" w:hAnsi="Times New Roman"/>
          <w:sz w:val="20"/>
          <w:szCs w:val="20"/>
          <w:lang w:val="es-ES"/>
        </w:rPr>
      </w:pPr>
      <w:r>
        <w:rPr>
          <w:rFonts w:ascii="Times New Roman" w:hAnsi="Times New Roman"/>
          <w:sz w:val="20"/>
          <w:szCs w:val="20"/>
          <w:lang w:val="es-ES"/>
        </w:rPr>
        <w:t xml:space="preserve">El enfoque </w:t>
      </w:r>
      <w:r w:rsidR="002055E2">
        <w:rPr>
          <w:rFonts w:ascii="Times New Roman" w:hAnsi="Times New Roman"/>
          <w:sz w:val="20"/>
          <w:szCs w:val="20"/>
          <w:lang w:val="es-ES"/>
        </w:rPr>
        <w:t>de</w:t>
      </w:r>
      <w:r>
        <w:rPr>
          <w:rFonts w:ascii="Times New Roman" w:hAnsi="Times New Roman"/>
          <w:sz w:val="20"/>
          <w:szCs w:val="20"/>
          <w:lang w:val="es-ES"/>
        </w:rPr>
        <w:t xml:space="preserve"> masa crítica </w:t>
      </w:r>
      <w:r w:rsidR="00E260B7" w:rsidRPr="00E260B7">
        <w:rPr>
          <w:rFonts w:ascii="Times New Roman" w:hAnsi="Times New Roman"/>
          <w:sz w:val="20"/>
          <w:szCs w:val="20"/>
          <w:lang w:val="es-ES"/>
        </w:rPr>
        <w:t xml:space="preserve">propuesto </w:t>
      </w:r>
      <w:r w:rsidR="00E260B7">
        <w:rPr>
          <w:rFonts w:ascii="Times New Roman" w:hAnsi="Times New Roman"/>
          <w:sz w:val="20"/>
          <w:szCs w:val="20"/>
          <w:lang w:val="es-ES"/>
        </w:rPr>
        <w:t xml:space="preserve">fortalecería el principio </w:t>
      </w:r>
      <w:r>
        <w:rPr>
          <w:rFonts w:ascii="Times New Roman" w:hAnsi="Times New Roman"/>
          <w:sz w:val="20"/>
          <w:szCs w:val="20"/>
          <w:lang w:val="es-ES"/>
        </w:rPr>
        <w:t xml:space="preserve">de </w:t>
      </w:r>
      <w:r w:rsidR="003574DA" w:rsidRPr="001875C7">
        <w:rPr>
          <w:rFonts w:ascii="Times New Roman" w:hAnsi="Times New Roman"/>
          <w:b/>
          <w:sz w:val="20"/>
          <w:szCs w:val="20"/>
          <w:lang w:val="es-ES"/>
        </w:rPr>
        <w:t>universali</w:t>
      </w:r>
      <w:r>
        <w:rPr>
          <w:rFonts w:ascii="Times New Roman" w:hAnsi="Times New Roman"/>
          <w:b/>
          <w:sz w:val="20"/>
          <w:szCs w:val="20"/>
          <w:lang w:val="es-ES"/>
        </w:rPr>
        <w:t xml:space="preserve">dad </w:t>
      </w:r>
      <w:r w:rsidR="00B10F17">
        <w:rPr>
          <w:rFonts w:ascii="Times New Roman" w:hAnsi="Times New Roman"/>
          <w:sz w:val="20"/>
          <w:szCs w:val="20"/>
          <w:lang w:val="es-ES"/>
        </w:rPr>
        <w:t xml:space="preserve"> aprobado por la Junta</w:t>
      </w:r>
      <w:r>
        <w:rPr>
          <w:rFonts w:ascii="Times New Roman" w:hAnsi="Times New Roman"/>
          <w:sz w:val="20"/>
          <w:szCs w:val="20"/>
          <w:lang w:val="es-ES"/>
        </w:rPr>
        <w:t xml:space="preserve"> en lo que se refiere a mantener </w:t>
      </w:r>
      <w:r w:rsidRPr="0079652B">
        <w:rPr>
          <w:rFonts w:ascii="Times New Roman" w:hAnsi="Times New Roman"/>
          <w:sz w:val="20"/>
          <w:szCs w:val="20"/>
          <w:lang w:val="es-ES"/>
        </w:rPr>
        <w:t xml:space="preserve">la amplitud y la profundidad requeridas de </w:t>
      </w:r>
      <w:r>
        <w:rPr>
          <w:rFonts w:ascii="Times New Roman" w:hAnsi="Times New Roman"/>
          <w:sz w:val="20"/>
          <w:szCs w:val="20"/>
          <w:lang w:val="es-ES"/>
        </w:rPr>
        <w:t xml:space="preserve">la presencia física o programática del PNUD en los países </w:t>
      </w:r>
      <w:r w:rsidR="002055E2">
        <w:rPr>
          <w:rFonts w:ascii="Times New Roman" w:hAnsi="Times New Roman"/>
          <w:sz w:val="20"/>
          <w:szCs w:val="20"/>
          <w:lang w:val="es-ES"/>
        </w:rPr>
        <w:t xml:space="preserve">elegibles </w:t>
      </w:r>
      <w:r w:rsidR="00E260B7">
        <w:rPr>
          <w:rFonts w:ascii="Times New Roman" w:hAnsi="Times New Roman"/>
          <w:sz w:val="20"/>
          <w:szCs w:val="20"/>
          <w:lang w:val="es-ES"/>
        </w:rPr>
        <w:t>en que se ejecutan</w:t>
      </w:r>
      <w:r>
        <w:rPr>
          <w:rFonts w:ascii="Times New Roman" w:hAnsi="Times New Roman"/>
          <w:sz w:val="20"/>
          <w:szCs w:val="20"/>
          <w:lang w:val="es-ES"/>
        </w:rPr>
        <w:t xml:space="preserve"> programas</w:t>
      </w:r>
      <w:r w:rsidR="00B10F17">
        <w:rPr>
          <w:rFonts w:ascii="Times New Roman" w:hAnsi="Times New Roman"/>
          <w:sz w:val="20"/>
          <w:szCs w:val="20"/>
          <w:lang w:val="es-ES"/>
        </w:rPr>
        <w:t xml:space="preserve"> y</w:t>
      </w:r>
      <w:r w:rsidR="00E260B7">
        <w:rPr>
          <w:rFonts w:ascii="Times New Roman" w:hAnsi="Times New Roman"/>
          <w:sz w:val="20"/>
          <w:szCs w:val="20"/>
          <w:lang w:val="es-ES"/>
        </w:rPr>
        <w:t>,</w:t>
      </w:r>
      <w:r w:rsidR="00B10F17">
        <w:rPr>
          <w:rFonts w:ascii="Times New Roman" w:hAnsi="Times New Roman"/>
          <w:sz w:val="20"/>
          <w:szCs w:val="20"/>
          <w:lang w:val="es-ES"/>
        </w:rPr>
        <w:t xml:space="preserve"> al mismo tiempo</w:t>
      </w:r>
      <w:r w:rsidR="00E260B7">
        <w:rPr>
          <w:rFonts w:ascii="Times New Roman" w:hAnsi="Times New Roman"/>
          <w:sz w:val="20"/>
          <w:szCs w:val="20"/>
          <w:lang w:val="es-ES"/>
        </w:rPr>
        <w:t>,</w:t>
      </w:r>
      <w:r w:rsidR="00B10F17">
        <w:rPr>
          <w:rFonts w:ascii="Times New Roman" w:hAnsi="Times New Roman"/>
          <w:sz w:val="20"/>
          <w:szCs w:val="20"/>
          <w:lang w:val="es-ES"/>
        </w:rPr>
        <w:t xml:space="preserve"> </w:t>
      </w:r>
      <w:r w:rsidR="007D58BA">
        <w:rPr>
          <w:rFonts w:ascii="Times New Roman" w:hAnsi="Times New Roman"/>
          <w:sz w:val="20"/>
          <w:szCs w:val="20"/>
          <w:lang w:val="es-ES"/>
        </w:rPr>
        <w:t>fomentaría</w:t>
      </w:r>
      <w:r w:rsidR="00B10F17">
        <w:rPr>
          <w:rFonts w:ascii="Times New Roman" w:hAnsi="Times New Roman"/>
          <w:sz w:val="20"/>
          <w:szCs w:val="20"/>
          <w:lang w:val="es-ES"/>
        </w:rPr>
        <w:t xml:space="preserve"> el principio complementario de </w:t>
      </w:r>
      <w:r w:rsidR="003574DA" w:rsidRPr="001875C7">
        <w:rPr>
          <w:rFonts w:ascii="Times New Roman" w:hAnsi="Times New Roman"/>
          <w:b/>
          <w:sz w:val="20"/>
          <w:szCs w:val="20"/>
          <w:lang w:val="es-ES"/>
        </w:rPr>
        <w:t>progres</w:t>
      </w:r>
      <w:r w:rsidR="00B10F17">
        <w:rPr>
          <w:rFonts w:ascii="Times New Roman" w:hAnsi="Times New Roman"/>
          <w:b/>
          <w:sz w:val="20"/>
          <w:szCs w:val="20"/>
          <w:lang w:val="es-ES"/>
        </w:rPr>
        <w:t xml:space="preserve">ividad </w:t>
      </w:r>
      <w:r w:rsidR="00B10F17">
        <w:rPr>
          <w:rFonts w:ascii="Times New Roman" w:hAnsi="Times New Roman"/>
          <w:sz w:val="20"/>
          <w:szCs w:val="20"/>
          <w:lang w:val="es-ES"/>
        </w:rPr>
        <w:t xml:space="preserve">que garantiza la distribución de </w:t>
      </w:r>
      <w:r w:rsidR="00B10F17">
        <w:rPr>
          <w:rFonts w:ascii="Times New Roman" w:hAnsi="Times New Roman"/>
          <w:sz w:val="20"/>
          <w:szCs w:val="20"/>
          <w:lang w:val="es-ES"/>
        </w:rPr>
        <w:lastRenderedPageBreak/>
        <w:t xml:space="preserve">los recursos ordinarios para programas principalmente a los países de bajos ingresos y a los países menos adelantados. A su vez, esto fortalecería </w:t>
      </w:r>
      <w:r w:rsidR="007D58BA">
        <w:rPr>
          <w:rFonts w:ascii="Times New Roman" w:hAnsi="Times New Roman"/>
          <w:sz w:val="20"/>
          <w:szCs w:val="20"/>
          <w:lang w:val="es-ES"/>
        </w:rPr>
        <w:t>considerable</w:t>
      </w:r>
      <w:r w:rsidR="00B10F17">
        <w:rPr>
          <w:rFonts w:ascii="Times New Roman" w:hAnsi="Times New Roman"/>
          <w:sz w:val="20"/>
          <w:szCs w:val="20"/>
          <w:lang w:val="es-ES"/>
        </w:rPr>
        <w:t xml:space="preserve">mente el poder del PNUD para </w:t>
      </w:r>
      <w:r w:rsidR="00234636">
        <w:rPr>
          <w:rFonts w:ascii="Times New Roman" w:hAnsi="Times New Roman"/>
          <w:sz w:val="20"/>
          <w:szCs w:val="20"/>
          <w:lang w:val="es-ES"/>
        </w:rPr>
        <w:t>dar cumplimiento a</w:t>
      </w:r>
      <w:r w:rsidR="00B10F17">
        <w:rPr>
          <w:rFonts w:ascii="Times New Roman" w:hAnsi="Times New Roman"/>
          <w:sz w:val="20"/>
          <w:szCs w:val="20"/>
          <w:lang w:val="es-ES"/>
        </w:rPr>
        <w:t xml:space="preserve"> la visión del Plan Estratégico </w:t>
      </w:r>
      <w:r w:rsidR="00E260B7">
        <w:rPr>
          <w:rFonts w:ascii="Times New Roman" w:hAnsi="Times New Roman"/>
          <w:sz w:val="20"/>
          <w:szCs w:val="20"/>
          <w:lang w:val="es-ES"/>
        </w:rPr>
        <w:t>de</w:t>
      </w:r>
      <w:r w:rsidR="00B10F17">
        <w:rPr>
          <w:rFonts w:ascii="Times New Roman" w:hAnsi="Times New Roman"/>
          <w:sz w:val="20"/>
          <w:szCs w:val="20"/>
          <w:lang w:val="es-ES"/>
        </w:rPr>
        <w:t xml:space="preserve"> erradicar la pobreza y al mismo tiempo lograr una reducción considerable de la desigualdad y la exclusión, y contribuir al logro de los resultados enunciados en el Plan. Las razones de ello están claras: una base más amplia y más estable de recurs</w:t>
      </w:r>
      <w:r w:rsidR="00BE5101">
        <w:rPr>
          <w:rFonts w:ascii="Times New Roman" w:hAnsi="Times New Roman"/>
          <w:sz w:val="20"/>
          <w:szCs w:val="20"/>
          <w:lang w:val="es-ES"/>
        </w:rPr>
        <w:t xml:space="preserve">os ordinarios permitirá al PNUD </w:t>
      </w:r>
      <w:r w:rsidR="00B10F17">
        <w:rPr>
          <w:rFonts w:ascii="Times New Roman" w:hAnsi="Times New Roman"/>
          <w:sz w:val="20"/>
          <w:szCs w:val="20"/>
          <w:lang w:val="es-ES"/>
        </w:rPr>
        <w:t xml:space="preserve">priorizar y garantizar una corriente previsible de financiación </w:t>
      </w:r>
      <w:r w:rsidR="00FE7511">
        <w:rPr>
          <w:rFonts w:ascii="Times New Roman" w:hAnsi="Times New Roman"/>
          <w:sz w:val="20"/>
          <w:szCs w:val="20"/>
          <w:lang w:val="es-ES"/>
        </w:rPr>
        <w:t xml:space="preserve">a </w:t>
      </w:r>
      <w:r w:rsidR="00B10F17">
        <w:rPr>
          <w:rFonts w:ascii="Times New Roman" w:hAnsi="Times New Roman"/>
          <w:sz w:val="20"/>
          <w:szCs w:val="20"/>
          <w:lang w:val="es-ES"/>
        </w:rPr>
        <w:t xml:space="preserve">los países menos adelantados y </w:t>
      </w:r>
      <w:r w:rsidR="00E260B7">
        <w:rPr>
          <w:rFonts w:ascii="Times New Roman" w:hAnsi="Times New Roman"/>
          <w:sz w:val="20"/>
          <w:szCs w:val="20"/>
          <w:lang w:val="es-ES"/>
        </w:rPr>
        <w:t xml:space="preserve">a los países </w:t>
      </w:r>
      <w:r w:rsidR="00B10F17">
        <w:rPr>
          <w:rFonts w:ascii="Times New Roman" w:hAnsi="Times New Roman"/>
          <w:sz w:val="20"/>
          <w:szCs w:val="20"/>
          <w:lang w:val="es-ES"/>
        </w:rPr>
        <w:t>de bajos ingresos guiado por</w:t>
      </w:r>
      <w:r w:rsidR="00FE7511">
        <w:rPr>
          <w:rFonts w:ascii="Times New Roman" w:hAnsi="Times New Roman"/>
          <w:sz w:val="20"/>
          <w:szCs w:val="20"/>
          <w:lang w:val="es-ES"/>
        </w:rPr>
        <w:t xml:space="preserve"> los criterios </w:t>
      </w:r>
      <w:r w:rsidR="00BE5101">
        <w:rPr>
          <w:rFonts w:ascii="Times New Roman" w:hAnsi="Times New Roman"/>
          <w:sz w:val="20"/>
          <w:szCs w:val="20"/>
          <w:lang w:val="es-ES"/>
        </w:rPr>
        <w:t xml:space="preserve">actuales </w:t>
      </w:r>
      <w:r w:rsidR="00FE7511">
        <w:rPr>
          <w:rFonts w:ascii="Times New Roman" w:hAnsi="Times New Roman"/>
          <w:sz w:val="20"/>
          <w:szCs w:val="20"/>
          <w:lang w:val="es-ES"/>
        </w:rPr>
        <w:t>de asignación de recursos</w:t>
      </w:r>
      <w:r w:rsidR="00BE5101" w:rsidRPr="00BE5101">
        <w:rPr>
          <w:rFonts w:ascii="Times New Roman" w:eastAsia="Times New Roman" w:hAnsi="Times New Roman"/>
          <w:sz w:val="20"/>
          <w:szCs w:val="20"/>
          <w:lang w:val="es-ES"/>
        </w:rPr>
        <w:t xml:space="preserve"> </w:t>
      </w:r>
      <w:r w:rsidR="00BE5101" w:rsidRPr="00BE5101">
        <w:rPr>
          <w:rFonts w:ascii="Times New Roman" w:hAnsi="Times New Roman"/>
          <w:sz w:val="20"/>
          <w:szCs w:val="20"/>
          <w:lang w:val="es-ES"/>
        </w:rPr>
        <w:t>ordinarios</w:t>
      </w:r>
      <w:r w:rsidR="00FE7511">
        <w:rPr>
          <w:rFonts w:ascii="Times New Roman" w:hAnsi="Times New Roman"/>
          <w:sz w:val="20"/>
          <w:szCs w:val="20"/>
          <w:lang w:val="es-ES"/>
        </w:rPr>
        <w:t xml:space="preserve"> aprobado</w:t>
      </w:r>
      <w:r w:rsidR="00234636">
        <w:rPr>
          <w:rFonts w:ascii="Times New Roman" w:hAnsi="Times New Roman"/>
          <w:sz w:val="20"/>
          <w:szCs w:val="20"/>
          <w:lang w:val="es-ES"/>
        </w:rPr>
        <w:t>s</w:t>
      </w:r>
      <w:r w:rsidR="00FE7511">
        <w:rPr>
          <w:rFonts w:ascii="Times New Roman" w:hAnsi="Times New Roman"/>
          <w:sz w:val="20"/>
          <w:szCs w:val="20"/>
          <w:lang w:val="es-ES"/>
        </w:rPr>
        <w:t xml:space="preserve"> por la Junta; en tanto que una proporción considerable de otros recursos </w:t>
      </w:r>
      <w:r w:rsidR="00FE7511" w:rsidRPr="00FE7511">
        <w:rPr>
          <w:rFonts w:ascii="Times New Roman" w:hAnsi="Times New Roman"/>
          <w:sz w:val="20"/>
          <w:szCs w:val="20"/>
          <w:lang w:val="es-ES"/>
        </w:rPr>
        <w:t>para fines mínimamente especificados</w:t>
      </w:r>
      <w:r w:rsidR="00FE7511">
        <w:rPr>
          <w:rFonts w:ascii="Times New Roman" w:hAnsi="Times New Roman"/>
          <w:sz w:val="20"/>
          <w:szCs w:val="20"/>
          <w:lang w:val="es-ES"/>
        </w:rPr>
        <w:t xml:space="preserve"> dotará a la organización de la flexibilidad necesaria para llegar a los pobres y a las personas que viven en la pobreza extrema dondequiera residan en los países en que se ejecutan programas que están en condiciones de recibir asistencia del PNUD</w:t>
      </w:r>
      <w:r w:rsidR="003574DA" w:rsidRPr="001875C7">
        <w:rPr>
          <w:rFonts w:ascii="Times New Roman" w:hAnsi="Times New Roman"/>
          <w:sz w:val="20"/>
          <w:szCs w:val="20"/>
          <w:lang w:val="es-ES"/>
        </w:rPr>
        <w:t xml:space="preserve">.  </w:t>
      </w:r>
    </w:p>
    <w:p w:rsidR="003574DA" w:rsidRPr="001875C7" w:rsidRDefault="003574DA" w:rsidP="003574DA">
      <w:pPr>
        <w:ind w:right="1030"/>
        <w:jc w:val="both"/>
        <w:rPr>
          <w:sz w:val="20"/>
          <w:szCs w:val="20"/>
          <w:lang w:val="es-ES"/>
        </w:rPr>
      </w:pPr>
    </w:p>
    <w:p w:rsidR="00143F90" w:rsidRDefault="00A66AC9" w:rsidP="00143F90">
      <w:pPr>
        <w:pStyle w:val="ListParagraph"/>
        <w:numPr>
          <w:ilvl w:val="0"/>
          <w:numId w:val="2"/>
        </w:numPr>
        <w:tabs>
          <w:tab w:val="left" w:pos="900"/>
        </w:tabs>
        <w:spacing w:after="0" w:line="240" w:lineRule="auto"/>
        <w:ind w:left="1440" w:hanging="1080"/>
        <w:jc w:val="both"/>
        <w:rPr>
          <w:rFonts w:ascii="Times New Roman" w:hAnsi="Times New Roman"/>
          <w:b/>
          <w:sz w:val="24"/>
          <w:szCs w:val="24"/>
          <w:lang w:val="es-ES"/>
        </w:rPr>
      </w:pPr>
      <w:r>
        <w:rPr>
          <w:rFonts w:ascii="Times New Roman" w:hAnsi="Times New Roman"/>
          <w:b/>
          <w:sz w:val="24"/>
          <w:szCs w:val="24"/>
          <w:lang w:val="es-ES"/>
        </w:rPr>
        <w:t>S</w:t>
      </w:r>
      <w:r w:rsidR="00143F90" w:rsidRPr="001617DE">
        <w:rPr>
          <w:rFonts w:ascii="Times New Roman" w:hAnsi="Times New Roman"/>
          <w:b/>
          <w:sz w:val="24"/>
          <w:szCs w:val="24"/>
          <w:lang w:val="es-ES"/>
        </w:rPr>
        <w:t>ignifica</w:t>
      </w:r>
      <w:r>
        <w:rPr>
          <w:rFonts w:ascii="Times New Roman" w:hAnsi="Times New Roman"/>
          <w:b/>
          <w:sz w:val="24"/>
          <w:szCs w:val="24"/>
          <w:lang w:val="es-ES"/>
        </w:rPr>
        <w:t>do de</w:t>
      </w:r>
      <w:r w:rsidR="00143F90">
        <w:rPr>
          <w:rFonts w:ascii="Times New Roman" w:hAnsi="Times New Roman"/>
          <w:b/>
          <w:sz w:val="24"/>
          <w:szCs w:val="24"/>
          <w:lang w:val="es-ES"/>
        </w:rPr>
        <w:t xml:space="preserve"> </w:t>
      </w:r>
      <w:r w:rsidR="00143F90" w:rsidRPr="001617DE">
        <w:rPr>
          <w:rFonts w:ascii="Times New Roman" w:hAnsi="Times New Roman"/>
          <w:b/>
          <w:sz w:val="24"/>
          <w:szCs w:val="24"/>
          <w:lang w:val="es-ES"/>
        </w:rPr>
        <w:t>masa crítica de recursos para la eficiencia y la eficacia</w:t>
      </w:r>
    </w:p>
    <w:p w:rsidR="00143F90" w:rsidRDefault="00143F90" w:rsidP="00143F90">
      <w:pPr>
        <w:pStyle w:val="ListParagraph"/>
        <w:tabs>
          <w:tab w:val="left" w:pos="900"/>
        </w:tabs>
        <w:spacing w:after="0" w:line="240" w:lineRule="auto"/>
        <w:ind w:left="1440"/>
        <w:jc w:val="both"/>
        <w:rPr>
          <w:rFonts w:ascii="Times New Roman" w:hAnsi="Times New Roman"/>
          <w:b/>
          <w:sz w:val="24"/>
          <w:szCs w:val="24"/>
          <w:lang w:val="es-ES"/>
        </w:rPr>
      </w:pPr>
    </w:p>
    <w:p w:rsidR="00143F90" w:rsidRPr="00892F90" w:rsidRDefault="00143F90" w:rsidP="00143F90">
      <w:pPr>
        <w:pStyle w:val="ListParagraph"/>
        <w:numPr>
          <w:ilvl w:val="0"/>
          <w:numId w:val="24"/>
        </w:numPr>
        <w:tabs>
          <w:tab w:val="left" w:pos="1440"/>
        </w:tabs>
        <w:spacing w:after="0" w:line="240" w:lineRule="auto"/>
        <w:ind w:left="900" w:right="1037" w:firstLine="0"/>
        <w:jc w:val="both"/>
        <w:rPr>
          <w:rFonts w:ascii="Times New Roman" w:hAnsi="Times New Roman"/>
          <w:b/>
          <w:sz w:val="20"/>
          <w:szCs w:val="20"/>
          <w:lang w:val="es-ES"/>
        </w:rPr>
      </w:pPr>
      <w:r w:rsidRPr="00892F90">
        <w:rPr>
          <w:rFonts w:ascii="Times New Roman" w:hAnsi="Times New Roman"/>
          <w:b/>
          <w:sz w:val="20"/>
          <w:szCs w:val="20"/>
          <w:lang w:val="es-ES"/>
        </w:rPr>
        <w:t xml:space="preserve">Distinguir entre </w:t>
      </w:r>
      <w:r>
        <w:rPr>
          <w:rFonts w:ascii="Times New Roman" w:hAnsi="Times New Roman"/>
          <w:b/>
          <w:sz w:val="20"/>
          <w:szCs w:val="20"/>
          <w:lang w:val="es-ES"/>
        </w:rPr>
        <w:t>la MC</w:t>
      </w:r>
      <w:r w:rsidRPr="00892F90">
        <w:rPr>
          <w:rFonts w:ascii="Times New Roman" w:hAnsi="Times New Roman"/>
          <w:b/>
          <w:sz w:val="20"/>
          <w:szCs w:val="20"/>
          <w:lang w:val="es-ES"/>
        </w:rPr>
        <w:t xml:space="preserve">+ y la financiación total necesaria para el Plan requiere examinar las formas más eficaces de lograr los resultados y productos </w:t>
      </w:r>
      <w:r w:rsidR="00A66AC9">
        <w:rPr>
          <w:rFonts w:ascii="Times New Roman" w:hAnsi="Times New Roman"/>
          <w:b/>
          <w:sz w:val="20"/>
          <w:szCs w:val="20"/>
          <w:lang w:val="es-ES"/>
        </w:rPr>
        <w:t>d</w:t>
      </w:r>
      <w:r w:rsidRPr="00892F90">
        <w:rPr>
          <w:rFonts w:ascii="Times New Roman" w:hAnsi="Times New Roman"/>
          <w:b/>
          <w:sz w:val="20"/>
          <w:szCs w:val="20"/>
          <w:lang w:val="es-ES"/>
        </w:rPr>
        <w:t xml:space="preserve">el Marco Integrado de Resultados y Recursos conforme a lo acordado con la Junta Ejecutiva. Para ser más eficaz, el PNUD debe ser capaz de gestionar y dirigir el uso de recursos en la medida necesaria para </w:t>
      </w:r>
      <w:r>
        <w:rPr>
          <w:rFonts w:ascii="Times New Roman" w:hAnsi="Times New Roman"/>
          <w:b/>
          <w:sz w:val="20"/>
          <w:szCs w:val="20"/>
          <w:lang w:val="es-ES"/>
        </w:rPr>
        <w:t>garantiza</w:t>
      </w:r>
      <w:r w:rsidRPr="00892F90">
        <w:rPr>
          <w:rFonts w:ascii="Times New Roman" w:hAnsi="Times New Roman"/>
          <w:b/>
          <w:sz w:val="20"/>
          <w:szCs w:val="20"/>
          <w:lang w:val="es-ES"/>
        </w:rPr>
        <w:t>r</w:t>
      </w:r>
      <w:r w:rsidR="004673B2">
        <w:rPr>
          <w:rFonts w:ascii="Times New Roman" w:hAnsi="Times New Roman"/>
          <w:b/>
          <w:sz w:val="20"/>
          <w:szCs w:val="20"/>
          <w:lang w:val="es-ES"/>
        </w:rPr>
        <w:t xml:space="preserve"> adecuadamente </w:t>
      </w:r>
      <w:r w:rsidRPr="00892F90">
        <w:rPr>
          <w:rFonts w:ascii="Times New Roman" w:hAnsi="Times New Roman"/>
          <w:b/>
          <w:sz w:val="20"/>
          <w:szCs w:val="20"/>
          <w:lang w:val="es-ES"/>
        </w:rPr>
        <w:t xml:space="preserve">la asignación, </w:t>
      </w:r>
      <w:r w:rsidR="004673B2">
        <w:rPr>
          <w:rFonts w:ascii="Times New Roman" w:hAnsi="Times New Roman"/>
          <w:b/>
          <w:sz w:val="20"/>
          <w:szCs w:val="20"/>
          <w:lang w:val="es-ES"/>
        </w:rPr>
        <w:t>la oportunidad</w:t>
      </w:r>
      <w:r w:rsidRPr="00892F90">
        <w:rPr>
          <w:rFonts w:ascii="Times New Roman" w:hAnsi="Times New Roman"/>
          <w:b/>
          <w:sz w:val="20"/>
          <w:szCs w:val="20"/>
          <w:lang w:val="es-ES"/>
        </w:rPr>
        <w:t xml:space="preserve">, </w:t>
      </w:r>
      <w:r w:rsidR="00A66AC9">
        <w:rPr>
          <w:rFonts w:ascii="Times New Roman" w:hAnsi="Times New Roman"/>
          <w:b/>
          <w:sz w:val="20"/>
          <w:szCs w:val="20"/>
          <w:lang w:val="es-ES"/>
        </w:rPr>
        <w:t>el diseño</w:t>
      </w:r>
      <w:r w:rsidRPr="00892F90">
        <w:rPr>
          <w:rFonts w:ascii="Times New Roman" w:hAnsi="Times New Roman"/>
          <w:b/>
          <w:sz w:val="20"/>
          <w:szCs w:val="20"/>
          <w:lang w:val="es-ES"/>
        </w:rPr>
        <w:t>, la</w:t>
      </w:r>
      <w:r w:rsidR="00A66AC9">
        <w:rPr>
          <w:rFonts w:ascii="Times New Roman" w:hAnsi="Times New Roman"/>
          <w:b/>
          <w:sz w:val="20"/>
          <w:szCs w:val="20"/>
          <w:lang w:val="es-ES"/>
        </w:rPr>
        <w:t>s</w:t>
      </w:r>
      <w:r w:rsidRPr="00892F90">
        <w:rPr>
          <w:rFonts w:ascii="Times New Roman" w:hAnsi="Times New Roman"/>
          <w:b/>
          <w:sz w:val="20"/>
          <w:szCs w:val="20"/>
          <w:lang w:val="es-ES"/>
        </w:rPr>
        <w:t xml:space="preserve"> inversi</w:t>
      </w:r>
      <w:r w:rsidR="00A66AC9">
        <w:rPr>
          <w:rFonts w:ascii="Times New Roman" w:hAnsi="Times New Roman"/>
          <w:b/>
          <w:sz w:val="20"/>
          <w:szCs w:val="20"/>
          <w:lang w:val="es-ES"/>
        </w:rPr>
        <w:t xml:space="preserve">ones y </w:t>
      </w:r>
      <w:r w:rsidRPr="00892F90">
        <w:rPr>
          <w:rFonts w:ascii="Times New Roman" w:hAnsi="Times New Roman"/>
          <w:b/>
          <w:sz w:val="20"/>
          <w:szCs w:val="20"/>
          <w:lang w:val="es-ES"/>
        </w:rPr>
        <w:t>l</w:t>
      </w:r>
      <w:r w:rsidR="00A66AC9">
        <w:rPr>
          <w:rFonts w:ascii="Times New Roman" w:hAnsi="Times New Roman"/>
          <w:b/>
          <w:sz w:val="20"/>
          <w:szCs w:val="20"/>
          <w:lang w:val="es-ES"/>
        </w:rPr>
        <w:t>os</w:t>
      </w:r>
      <w:r w:rsidRPr="00892F90">
        <w:rPr>
          <w:rFonts w:ascii="Times New Roman" w:hAnsi="Times New Roman"/>
          <w:b/>
          <w:sz w:val="20"/>
          <w:szCs w:val="20"/>
          <w:lang w:val="es-ES"/>
        </w:rPr>
        <w:t xml:space="preserve"> gasto</w:t>
      </w:r>
      <w:r w:rsidR="00A66AC9">
        <w:rPr>
          <w:rFonts w:ascii="Times New Roman" w:hAnsi="Times New Roman"/>
          <w:b/>
          <w:sz w:val="20"/>
          <w:szCs w:val="20"/>
          <w:lang w:val="es-ES"/>
        </w:rPr>
        <w:t>s</w:t>
      </w:r>
      <w:r w:rsidRPr="00892F90">
        <w:rPr>
          <w:rFonts w:ascii="Times New Roman" w:hAnsi="Times New Roman"/>
          <w:b/>
          <w:sz w:val="20"/>
          <w:szCs w:val="20"/>
          <w:lang w:val="es-ES"/>
        </w:rPr>
        <w:t xml:space="preserve"> de los fondos. </w:t>
      </w:r>
      <w:r w:rsidRPr="00892F90">
        <w:rPr>
          <w:rFonts w:ascii="Times New Roman" w:hAnsi="Times New Roman"/>
          <w:sz w:val="20"/>
          <w:szCs w:val="20"/>
          <w:lang w:val="es-ES"/>
        </w:rPr>
        <w:t xml:space="preserve">Si el PNUD no está en condiciones de invertir recursos </w:t>
      </w:r>
      <w:r w:rsidR="00A66AC9">
        <w:rPr>
          <w:rFonts w:ascii="Times New Roman" w:hAnsi="Times New Roman"/>
          <w:sz w:val="20"/>
          <w:szCs w:val="20"/>
          <w:lang w:val="es-ES"/>
        </w:rPr>
        <w:t xml:space="preserve">de </w:t>
      </w:r>
      <w:r w:rsidRPr="00892F90">
        <w:rPr>
          <w:rFonts w:ascii="Times New Roman" w:hAnsi="Times New Roman"/>
          <w:sz w:val="20"/>
          <w:szCs w:val="20"/>
          <w:lang w:val="es-ES"/>
        </w:rPr>
        <w:t xml:space="preserve">forma </w:t>
      </w:r>
      <w:r w:rsidR="00A66AC9">
        <w:rPr>
          <w:rFonts w:ascii="Times New Roman" w:hAnsi="Times New Roman"/>
          <w:sz w:val="20"/>
          <w:szCs w:val="20"/>
          <w:lang w:val="es-ES"/>
        </w:rPr>
        <w:t xml:space="preserve">tal </w:t>
      </w:r>
      <w:r w:rsidRPr="00892F90">
        <w:rPr>
          <w:rFonts w:ascii="Times New Roman" w:hAnsi="Times New Roman"/>
          <w:sz w:val="20"/>
          <w:szCs w:val="20"/>
          <w:lang w:val="es-ES"/>
        </w:rPr>
        <w:t xml:space="preserve">que </w:t>
      </w:r>
      <w:r w:rsidR="00A66AC9">
        <w:rPr>
          <w:rFonts w:ascii="Times New Roman" w:hAnsi="Times New Roman"/>
          <w:sz w:val="20"/>
          <w:szCs w:val="20"/>
          <w:lang w:val="es-ES"/>
        </w:rPr>
        <w:t xml:space="preserve">se </w:t>
      </w:r>
      <w:r w:rsidRPr="00892F90">
        <w:rPr>
          <w:rFonts w:ascii="Times New Roman" w:hAnsi="Times New Roman"/>
          <w:sz w:val="20"/>
          <w:szCs w:val="20"/>
          <w:lang w:val="es-ES"/>
        </w:rPr>
        <w:t xml:space="preserve">refleje mejor el Plan Estratégico (como se detalla en los párrafos 14 a 16 </w:t>
      </w:r>
      <w:r w:rsidR="00A66AC9">
        <w:rPr>
          <w:rFonts w:ascii="Times New Roman" w:hAnsi="Times New Roman"/>
          <w:sz w:val="20"/>
          <w:szCs w:val="20"/>
          <w:lang w:val="es-ES"/>
        </w:rPr>
        <w:t>más abajo</w:t>
      </w:r>
      <w:r w:rsidRPr="00892F90">
        <w:rPr>
          <w:rFonts w:ascii="Times New Roman" w:hAnsi="Times New Roman"/>
          <w:sz w:val="20"/>
          <w:szCs w:val="20"/>
          <w:lang w:val="es-ES"/>
        </w:rPr>
        <w:t xml:space="preserve">), será difícil que </w:t>
      </w:r>
      <w:r w:rsidR="00A66AC9">
        <w:rPr>
          <w:rFonts w:ascii="Times New Roman" w:hAnsi="Times New Roman"/>
          <w:sz w:val="20"/>
          <w:szCs w:val="20"/>
          <w:lang w:val="es-ES"/>
        </w:rPr>
        <w:t xml:space="preserve">la </w:t>
      </w:r>
      <w:r>
        <w:rPr>
          <w:rFonts w:ascii="Times New Roman" w:hAnsi="Times New Roman"/>
          <w:sz w:val="20"/>
          <w:szCs w:val="20"/>
          <w:lang w:val="es-ES"/>
        </w:rPr>
        <w:t>o</w:t>
      </w:r>
      <w:r w:rsidRPr="00892F90">
        <w:rPr>
          <w:rFonts w:ascii="Times New Roman" w:hAnsi="Times New Roman"/>
          <w:sz w:val="20"/>
          <w:szCs w:val="20"/>
          <w:lang w:val="es-ES"/>
        </w:rPr>
        <w:t xml:space="preserve">rganización </w:t>
      </w:r>
      <w:r w:rsidR="004673B2">
        <w:rPr>
          <w:rFonts w:ascii="Times New Roman" w:hAnsi="Times New Roman"/>
          <w:sz w:val="20"/>
          <w:szCs w:val="20"/>
          <w:lang w:val="es-ES"/>
        </w:rPr>
        <w:t>sea responsable de</w:t>
      </w:r>
      <w:r w:rsidR="00A66AC9">
        <w:rPr>
          <w:rFonts w:ascii="Times New Roman" w:hAnsi="Times New Roman"/>
          <w:sz w:val="20"/>
          <w:szCs w:val="20"/>
          <w:lang w:val="es-ES"/>
        </w:rPr>
        <w:t xml:space="preserve"> generar </w:t>
      </w:r>
      <w:r w:rsidRPr="00892F90">
        <w:rPr>
          <w:rFonts w:ascii="Times New Roman" w:hAnsi="Times New Roman"/>
          <w:sz w:val="20"/>
          <w:szCs w:val="20"/>
          <w:lang w:val="es-ES"/>
        </w:rPr>
        <w:t>contribuciones significativas a los resultados y el suministro de productos</w:t>
      </w:r>
      <w:r>
        <w:rPr>
          <w:rFonts w:ascii="Times New Roman" w:hAnsi="Times New Roman"/>
          <w:sz w:val="20"/>
          <w:szCs w:val="20"/>
          <w:lang w:val="es-ES"/>
        </w:rPr>
        <w:t>.</w:t>
      </w:r>
    </w:p>
    <w:p w:rsidR="00143F90" w:rsidRPr="00C267A3" w:rsidRDefault="00143F90" w:rsidP="00143F90">
      <w:pPr>
        <w:pStyle w:val="ListParagraph"/>
        <w:tabs>
          <w:tab w:val="left" w:pos="1440"/>
        </w:tabs>
        <w:spacing w:after="0" w:line="240" w:lineRule="auto"/>
        <w:ind w:left="900" w:right="1037"/>
        <w:jc w:val="both"/>
        <w:rPr>
          <w:rFonts w:ascii="Times New Roman" w:hAnsi="Times New Roman"/>
          <w:sz w:val="20"/>
          <w:szCs w:val="20"/>
          <w:lang w:val="es-ES"/>
        </w:rPr>
      </w:pPr>
    </w:p>
    <w:p w:rsidR="00143F90" w:rsidRPr="00B17558" w:rsidRDefault="00143F90" w:rsidP="00143F90">
      <w:pPr>
        <w:pStyle w:val="ListParagraph"/>
        <w:numPr>
          <w:ilvl w:val="0"/>
          <w:numId w:val="24"/>
        </w:numPr>
        <w:tabs>
          <w:tab w:val="left" w:pos="1440"/>
        </w:tabs>
        <w:spacing w:after="0" w:line="240" w:lineRule="auto"/>
        <w:ind w:left="900" w:right="1037" w:firstLine="0"/>
        <w:jc w:val="both"/>
        <w:rPr>
          <w:rFonts w:ascii="Times New Roman" w:hAnsi="Times New Roman"/>
          <w:sz w:val="20"/>
          <w:szCs w:val="20"/>
          <w:lang w:val="es-ES"/>
        </w:rPr>
      </w:pPr>
      <w:r w:rsidRPr="00B17558">
        <w:rPr>
          <w:rFonts w:ascii="Times New Roman" w:hAnsi="Times New Roman"/>
          <w:sz w:val="20"/>
          <w:szCs w:val="20"/>
          <w:lang w:val="es-ES"/>
        </w:rPr>
        <w:t xml:space="preserve">Se puede considerar la </w:t>
      </w:r>
      <w:r>
        <w:rPr>
          <w:rFonts w:ascii="Times New Roman" w:hAnsi="Times New Roman"/>
          <w:sz w:val="20"/>
          <w:szCs w:val="20"/>
          <w:lang w:val="es-ES"/>
        </w:rPr>
        <w:t>MC</w:t>
      </w:r>
      <w:r w:rsidRPr="00B17558">
        <w:rPr>
          <w:rFonts w:ascii="Times New Roman" w:hAnsi="Times New Roman"/>
          <w:sz w:val="20"/>
          <w:szCs w:val="20"/>
          <w:lang w:val="es-ES"/>
        </w:rPr>
        <w:t>+ desde dos perspectivas diferenciadas</w:t>
      </w:r>
      <w:r w:rsidR="00A66AC9">
        <w:rPr>
          <w:rFonts w:ascii="Times New Roman" w:hAnsi="Times New Roman"/>
          <w:sz w:val="20"/>
          <w:szCs w:val="20"/>
          <w:lang w:val="es-ES"/>
        </w:rPr>
        <w:t>, aunque</w:t>
      </w:r>
      <w:r w:rsidRPr="00B17558">
        <w:rPr>
          <w:rFonts w:ascii="Times New Roman" w:hAnsi="Times New Roman"/>
          <w:sz w:val="20"/>
          <w:szCs w:val="20"/>
          <w:lang w:val="es-ES"/>
        </w:rPr>
        <w:t xml:space="preserve"> relacionadas entre sí</w:t>
      </w:r>
      <w:r w:rsidR="00A66AC9">
        <w:rPr>
          <w:rFonts w:ascii="Times New Roman" w:hAnsi="Times New Roman"/>
          <w:sz w:val="20"/>
          <w:szCs w:val="20"/>
          <w:lang w:val="es-ES"/>
        </w:rPr>
        <w:t>,</w:t>
      </w:r>
      <w:r w:rsidRPr="00B17558">
        <w:rPr>
          <w:rFonts w:ascii="Times New Roman" w:hAnsi="Times New Roman"/>
          <w:sz w:val="20"/>
          <w:szCs w:val="20"/>
          <w:lang w:val="es-ES"/>
        </w:rPr>
        <w:t xml:space="preserve"> </w:t>
      </w:r>
      <w:r w:rsidR="004673B2">
        <w:rPr>
          <w:rFonts w:ascii="Times New Roman" w:hAnsi="Times New Roman"/>
          <w:sz w:val="20"/>
          <w:szCs w:val="20"/>
          <w:lang w:val="es-ES"/>
        </w:rPr>
        <w:t>centrales para</w:t>
      </w:r>
      <w:r w:rsidRPr="00B17558">
        <w:rPr>
          <w:rFonts w:ascii="Times New Roman" w:hAnsi="Times New Roman"/>
          <w:sz w:val="20"/>
          <w:szCs w:val="20"/>
          <w:lang w:val="es-ES"/>
        </w:rPr>
        <w:t xml:space="preserve"> la capacidad del PNUD </w:t>
      </w:r>
      <w:r w:rsidR="004673B2">
        <w:rPr>
          <w:rFonts w:ascii="Times New Roman" w:hAnsi="Times New Roman"/>
          <w:sz w:val="20"/>
          <w:szCs w:val="20"/>
          <w:lang w:val="es-ES"/>
        </w:rPr>
        <w:t>de</w:t>
      </w:r>
      <w:r w:rsidRPr="00B17558">
        <w:rPr>
          <w:rFonts w:ascii="Times New Roman" w:hAnsi="Times New Roman"/>
          <w:sz w:val="20"/>
          <w:szCs w:val="20"/>
          <w:lang w:val="es-ES"/>
        </w:rPr>
        <w:t xml:space="preserve"> lograr los resultados del Plan </w:t>
      </w:r>
      <w:r w:rsidR="004673B2">
        <w:rPr>
          <w:rFonts w:ascii="Times New Roman" w:hAnsi="Times New Roman"/>
          <w:sz w:val="20"/>
          <w:szCs w:val="20"/>
          <w:lang w:val="es-ES"/>
        </w:rPr>
        <w:t>E</w:t>
      </w:r>
      <w:r w:rsidRPr="00B17558">
        <w:rPr>
          <w:rFonts w:ascii="Times New Roman" w:hAnsi="Times New Roman"/>
          <w:sz w:val="20"/>
          <w:szCs w:val="20"/>
          <w:lang w:val="es-ES"/>
        </w:rPr>
        <w:t xml:space="preserve">stratégico: a) </w:t>
      </w:r>
      <w:r w:rsidRPr="00B17558">
        <w:rPr>
          <w:rFonts w:ascii="Times New Roman" w:hAnsi="Times New Roman"/>
          <w:sz w:val="20"/>
          <w:szCs w:val="20"/>
          <w:u w:val="single"/>
          <w:lang w:val="es-ES"/>
        </w:rPr>
        <w:t>la perspectiva institucional</w:t>
      </w:r>
      <w:r w:rsidRPr="00B17558">
        <w:rPr>
          <w:rFonts w:ascii="Times New Roman" w:hAnsi="Times New Roman"/>
          <w:sz w:val="20"/>
          <w:szCs w:val="20"/>
          <w:lang w:val="es-ES"/>
        </w:rPr>
        <w:t xml:space="preserve"> (</w:t>
      </w:r>
      <w:r w:rsidR="00A66AC9">
        <w:rPr>
          <w:rFonts w:ascii="Times New Roman" w:hAnsi="Times New Roman"/>
          <w:sz w:val="20"/>
          <w:szCs w:val="20"/>
          <w:lang w:val="es-ES"/>
        </w:rPr>
        <w:t xml:space="preserve">que se analiza </w:t>
      </w:r>
      <w:r w:rsidRPr="00B17558">
        <w:rPr>
          <w:rFonts w:ascii="Times New Roman" w:hAnsi="Times New Roman"/>
          <w:sz w:val="20"/>
          <w:szCs w:val="20"/>
          <w:lang w:val="es-ES"/>
        </w:rPr>
        <w:t xml:space="preserve">en el párrafo 13 </w:t>
      </w:r>
      <w:r w:rsidR="00A66AC9">
        <w:rPr>
          <w:rFonts w:ascii="Times New Roman" w:hAnsi="Times New Roman"/>
          <w:sz w:val="20"/>
          <w:szCs w:val="20"/>
          <w:lang w:val="es-ES"/>
        </w:rPr>
        <w:t>más abajo</w:t>
      </w:r>
      <w:r w:rsidRPr="00B17558">
        <w:rPr>
          <w:rFonts w:ascii="Times New Roman" w:hAnsi="Times New Roman"/>
          <w:sz w:val="20"/>
          <w:szCs w:val="20"/>
          <w:lang w:val="es-ES"/>
        </w:rPr>
        <w:t>)</w:t>
      </w:r>
      <w:r>
        <w:rPr>
          <w:rFonts w:ascii="Times New Roman" w:hAnsi="Times New Roman"/>
          <w:sz w:val="20"/>
          <w:szCs w:val="20"/>
          <w:lang w:val="es-ES"/>
        </w:rPr>
        <w:t>,</w:t>
      </w:r>
      <w:r w:rsidRPr="00B17558">
        <w:rPr>
          <w:rFonts w:ascii="Times New Roman" w:hAnsi="Times New Roman"/>
          <w:sz w:val="20"/>
          <w:szCs w:val="20"/>
          <w:lang w:val="es-ES"/>
        </w:rPr>
        <w:t xml:space="preserve"> </w:t>
      </w:r>
      <w:r w:rsidR="00A66AC9">
        <w:rPr>
          <w:rFonts w:ascii="Times New Roman" w:hAnsi="Times New Roman"/>
          <w:sz w:val="20"/>
          <w:szCs w:val="20"/>
          <w:lang w:val="es-ES"/>
        </w:rPr>
        <w:t xml:space="preserve">es decir, </w:t>
      </w:r>
      <w:r w:rsidRPr="00B17558">
        <w:rPr>
          <w:rFonts w:ascii="Times New Roman" w:hAnsi="Times New Roman"/>
          <w:sz w:val="20"/>
          <w:szCs w:val="20"/>
          <w:lang w:val="es-ES"/>
        </w:rPr>
        <w:t xml:space="preserve">el conjunto de funciones y servicios esenciales que el PNUD debe reforzar y </w:t>
      </w:r>
      <w:r w:rsidR="004673B2">
        <w:rPr>
          <w:rFonts w:ascii="Times New Roman" w:hAnsi="Times New Roman"/>
          <w:sz w:val="20"/>
          <w:szCs w:val="20"/>
          <w:lang w:val="es-ES"/>
        </w:rPr>
        <w:t>elaborar</w:t>
      </w:r>
      <w:r w:rsidRPr="00B17558">
        <w:rPr>
          <w:rFonts w:ascii="Times New Roman" w:hAnsi="Times New Roman"/>
          <w:sz w:val="20"/>
          <w:szCs w:val="20"/>
          <w:lang w:val="es-ES"/>
        </w:rPr>
        <w:t xml:space="preserve"> de manera </w:t>
      </w:r>
      <w:r w:rsidR="00A66AC9">
        <w:rPr>
          <w:rFonts w:ascii="Times New Roman" w:hAnsi="Times New Roman"/>
          <w:sz w:val="20"/>
          <w:szCs w:val="20"/>
          <w:lang w:val="es-ES"/>
        </w:rPr>
        <w:t>coherente</w:t>
      </w:r>
      <w:r w:rsidRPr="00B17558">
        <w:rPr>
          <w:rFonts w:ascii="Times New Roman" w:hAnsi="Times New Roman"/>
          <w:sz w:val="20"/>
          <w:szCs w:val="20"/>
          <w:lang w:val="es-ES"/>
        </w:rPr>
        <w:t xml:space="preserve"> y fiable a fin de cumplir con las normas más altas de calidad, puntualidad, flexibilidad, eficiencia, eficacia y rendición de cuentas exigidas por el Plan; y b) </w:t>
      </w:r>
      <w:r w:rsidRPr="00E97549">
        <w:rPr>
          <w:rFonts w:ascii="Times New Roman" w:hAnsi="Times New Roman"/>
          <w:sz w:val="20"/>
          <w:szCs w:val="20"/>
          <w:u w:val="single"/>
          <w:lang w:val="es-ES"/>
        </w:rPr>
        <w:t>la perspectiva programática</w:t>
      </w:r>
      <w:r w:rsidRPr="00B17558">
        <w:rPr>
          <w:rFonts w:ascii="Times New Roman" w:hAnsi="Times New Roman"/>
          <w:sz w:val="20"/>
          <w:szCs w:val="20"/>
          <w:lang w:val="es-ES"/>
        </w:rPr>
        <w:t xml:space="preserve"> (</w:t>
      </w:r>
      <w:r w:rsidR="00A66AC9">
        <w:rPr>
          <w:rFonts w:ascii="Times New Roman" w:hAnsi="Times New Roman"/>
          <w:sz w:val="20"/>
          <w:szCs w:val="20"/>
          <w:lang w:val="es-ES"/>
        </w:rPr>
        <w:t xml:space="preserve">que se analiza </w:t>
      </w:r>
      <w:r w:rsidRPr="00B17558">
        <w:rPr>
          <w:rFonts w:ascii="Times New Roman" w:hAnsi="Times New Roman"/>
          <w:sz w:val="20"/>
          <w:szCs w:val="20"/>
          <w:lang w:val="es-ES"/>
        </w:rPr>
        <w:t xml:space="preserve">en los párrafos 14 a 16 </w:t>
      </w:r>
      <w:r w:rsidR="00A66AC9">
        <w:rPr>
          <w:rFonts w:ascii="Times New Roman" w:hAnsi="Times New Roman"/>
          <w:sz w:val="20"/>
          <w:szCs w:val="20"/>
          <w:lang w:val="es-ES"/>
        </w:rPr>
        <w:t>más abajo</w:t>
      </w:r>
      <w:r w:rsidRPr="00B17558">
        <w:rPr>
          <w:rFonts w:ascii="Times New Roman" w:hAnsi="Times New Roman"/>
          <w:sz w:val="20"/>
          <w:szCs w:val="20"/>
          <w:lang w:val="es-ES"/>
        </w:rPr>
        <w:t xml:space="preserve">), </w:t>
      </w:r>
      <w:r w:rsidR="00A66AC9">
        <w:rPr>
          <w:rFonts w:ascii="Times New Roman" w:hAnsi="Times New Roman"/>
          <w:sz w:val="20"/>
          <w:szCs w:val="20"/>
          <w:lang w:val="es-ES"/>
        </w:rPr>
        <w:t xml:space="preserve">es decir, </w:t>
      </w:r>
      <w:r>
        <w:rPr>
          <w:rFonts w:ascii="Times New Roman" w:hAnsi="Times New Roman"/>
          <w:sz w:val="20"/>
          <w:szCs w:val="20"/>
          <w:lang w:val="es-ES"/>
        </w:rPr>
        <w:t xml:space="preserve">la alineación </w:t>
      </w:r>
      <w:r w:rsidRPr="00B17558">
        <w:rPr>
          <w:rFonts w:ascii="Times New Roman" w:hAnsi="Times New Roman"/>
          <w:sz w:val="20"/>
          <w:szCs w:val="20"/>
          <w:lang w:val="es-ES"/>
        </w:rPr>
        <w:t>am</w:t>
      </w:r>
      <w:r>
        <w:rPr>
          <w:rFonts w:ascii="Times New Roman" w:hAnsi="Times New Roman"/>
          <w:sz w:val="20"/>
          <w:szCs w:val="20"/>
          <w:lang w:val="es-ES"/>
        </w:rPr>
        <w:t>plia y sistemática</w:t>
      </w:r>
      <w:r w:rsidRPr="00B17558">
        <w:rPr>
          <w:rFonts w:ascii="Times New Roman" w:hAnsi="Times New Roman"/>
          <w:sz w:val="20"/>
          <w:szCs w:val="20"/>
          <w:lang w:val="es-ES"/>
        </w:rPr>
        <w:t xml:space="preserve"> de la cartera de programas del PNUD con </w:t>
      </w:r>
      <w:r>
        <w:rPr>
          <w:rFonts w:ascii="Times New Roman" w:hAnsi="Times New Roman"/>
          <w:sz w:val="20"/>
          <w:szCs w:val="20"/>
          <w:lang w:val="es-ES"/>
        </w:rPr>
        <w:t xml:space="preserve">la formulación y </w:t>
      </w:r>
      <w:r w:rsidR="00A66AC9">
        <w:rPr>
          <w:rFonts w:ascii="Times New Roman" w:hAnsi="Times New Roman"/>
          <w:sz w:val="20"/>
          <w:szCs w:val="20"/>
          <w:lang w:val="es-ES"/>
        </w:rPr>
        <w:t xml:space="preserve">la </w:t>
      </w:r>
      <w:r>
        <w:rPr>
          <w:rFonts w:ascii="Times New Roman" w:hAnsi="Times New Roman"/>
          <w:sz w:val="20"/>
          <w:szCs w:val="20"/>
          <w:lang w:val="es-ES"/>
        </w:rPr>
        <w:t>lógica programática del Plan E</w:t>
      </w:r>
      <w:r w:rsidRPr="00B17558">
        <w:rPr>
          <w:rFonts w:ascii="Times New Roman" w:hAnsi="Times New Roman"/>
          <w:sz w:val="20"/>
          <w:szCs w:val="20"/>
          <w:lang w:val="es-ES"/>
        </w:rPr>
        <w:t xml:space="preserve">stratégico. </w:t>
      </w:r>
      <w:r w:rsidR="00A66AC9">
        <w:rPr>
          <w:rFonts w:ascii="Times New Roman" w:hAnsi="Times New Roman"/>
          <w:sz w:val="20"/>
          <w:szCs w:val="20"/>
          <w:lang w:val="es-ES"/>
        </w:rPr>
        <w:t xml:space="preserve">Lo cierto es que </w:t>
      </w:r>
      <w:r>
        <w:rPr>
          <w:rFonts w:ascii="Times New Roman" w:hAnsi="Times New Roman"/>
          <w:sz w:val="20"/>
          <w:szCs w:val="20"/>
          <w:lang w:val="es-ES"/>
        </w:rPr>
        <w:t>cuanto más firme sea la base institucional</w:t>
      </w:r>
      <w:r w:rsidRPr="00B17558">
        <w:rPr>
          <w:rFonts w:ascii="Times New Roman" w:hAnsi="Times New Roman"/>
          <w:sz w:val="20"/>
          <w:szCs w:val="20"/>
          <w:lang w:val="es-ES"/>
        </w:rPr>
        <w:t xml:space="preserve">, más probabilidades </w:t>
      </w:r>
      <w:r>
        <w:rPr>
          <w:rFonts w:ascii="Times New Roman" w:hAnsi="Times New Roman"/>
          <w:sz w:val="20"/>
          <w:szCs w:val="20"/>
          <w:lang w:val="es-ES"/>
        </w:rPr>
        <w:t>habrá de que</w:t>
      </w:r>
      <w:r w:rsidRPr="00B17558">
        <w:rPr>
          <w:rFonts w:ascii="Times New Roman" w:hAnsi="Times New Roman"/>
          <w:sz w:val="20"/>
          <w:szCs w:val="20"/>
          <w:lang w:val="es-ES"/>
        </w:rPr>
        <w:t xml:space="preserve"> los cambios estructurales en las funciones y la prestación de servicios que </w:t>
      </w:r>
      <w:r>
        <w:rPr>
          <w:rFonts w:ascii="Times New Roman" w:hAnsi="Times New Roman"/>
          <w:sz w:val="20"/>
          <w:szCs w:val="20"/>
          <w:lang w:val="es-ES"/>
        </w:rPr>
        <w:t xml:space="preserve">se están llevando a cabo actualmente </w:t>
      </w:r>
      <w:r w:rsidR="00A66AC9">
        <w:rPr>
          <w:rFonts w:ascii="Times New Roman" w:hAnsi="Times New Roman"/>
          <w:sz w:val="20"/>
          <w:szCs w:val="20"/>
          <w:lang w:val="es-ES"/>
        </w:rPr>
        <w:t>tengan éxito</w:t>
      </w:r>
      <w:r>
        <w:rPr>
          <w:rFonts w:ascii="Times New Roman" w:hAnsi="Times New Roman"/>
          <w:sz w:val="20"/>
          <w:szCs w:val="20"/>
          <w:lang w:val="es-ES"/>
        </w:rPr>
        <w:t xml:space="preserve"> y den lugar a </w:t>
      </w:r>
      <w:r w:rsidRPr="00B17558">
        <w:rPr>
          <w:rFonts w:ascii="Times New Roman" w:hAnsi="Times New Roman"/>
          <w:sz w:val="20"/>
          <w:szCs w:val="20"/>
          <w:lang w:val="es-ES"/>
        </w:rPr>
        <w:t>operaciones</w:t>
      </w:r>
      <w:r>
        <w:rPr>
          <w:rFonts w:ascii="Times New Roman" w:hAnsi="Times New Roman"/>
          <w:sz w:val="20"/>
          <w:szCs w:val="20"/>
          <w:lang w:val="es-ES"/>
        </w:rPr>
        <w:t xml:space="preserve"> </w:t>
      </w:r>
      <w:r w:rsidRPr="00B17558">
        <w:rPr>
          <w:rFonts w:ascii="Times New Roman" w:hAnsi="Times New Roman"/>
          <w:sz w:val="20"/>
          <w:szCs w:val="20"/>
          <w:lang w:val="es-ES"/>
        </w:rPr>
        <w:t>considerablemente mejorad</w:t>
      </w:r>
      <w:r>
        <w:rPr>
          <w:rFonts w:ascii="Times New Roman" w:hAnsi="Times New Roman"/>
          <w:sz w:val="20"/>
          <w:szCs w:val="20"/>
          <w:lang w:val="es-ES"/>
        </w:rPr>
        <w:t>as</w:t>
      </w:r>
      <w:r w:rsidRPr="00B17558">
        <w:rPr>
          <w:rFonts w:ascii="Times New Roman" w:hAnsi="Times New Roman"/>
          <w:sz w:val="20"/>
          <w:szCs w:val="20"/>
          <w:lang w:val="es-ES"/>
        </w:rPr>
        <w:t xml:space="preserve">. Del mismo modo, cuanto más </w:t>
      </w:r>
      <w:r>
        <w:rPr>
          <w:rFonts w:ascii="Times New Roman" w:hAnsi="Times New Roman"/>
          <w:sz w:val="20"/>
          <w:szCs w:val="20"/>
          <w:lang w:val="es-ES"/>
        </w:rPr>
        <w:t xml:space="preserve">mejore la calidad de los programas, </w:t>
      </w:r>
      <w:r w:rsidRPr="00B17558">
        <w:rPr>
          <w:rFonts w:ascii="Times New Roman" w:hAnsi="Times New Roman"/>
          <w:sz w:val="20"/>
          <w:szCs w:val="20"/>
          <w:lang w:val="es-ES"/>
        </w:rPr>
        <w:t>mayor será la probabilidad de obtener resultados</w:t>
      </w:r>
      <w:r w:rsidR="00A66AC9">
        <w:rPr>
          <w:rFonts w:ascii="Times New Roman" w:hAnsi="Times New Roman"/>
          <w:sz w:val="20"/>
          <w:szCs w:val="20"/>
          <w:lang w:val="es-ES"/>
        </w:rPr>
        <w:t xml:space="preserve"> relativos a </w:t>
      </w:r>
      <w:r>
        <w:rPr>
          <w:rFonts w:ascii="Times New Roman" w:hAnsi="Times New Roman"/>
          <w:sz w:val="20"/>
          <w:szCs w:val="20"/>
          <w:lang w:val="es-ES"/>
        </w:rPr>
        <w:t xml:space="preserve">la intención y </w:t>
      </w:r>
      <w:r w:rsidR="00A66AC9">
        <w:rPr>
          <w:rFonts w:ascii="Times New Roman" w:hAnsi="Times New Roman"/>
          <w:sz w:val="20"/>
          <w:szCs w:val="20"/>
          <w:lang w:val="es-ES"/>
        </w:rPr>
        <w:t xml:space="preserve">la </w:t>
      </w:r>
      <w:r>
        <w:rPr>
          <w:rFonts w:ascii="Times New Roman" w:hAnsi="Times New Roman"/>
          <w:sz w:val="20"/>
          <w:szCs w:val="20"/>
          <w:lang w:val="es-ES"/>
        </w:rPr>
        <w:t xml:space="preserve">ambición </w:t>
      </w:r>
      <w:r w:rsidR="00A66AC9">
        <w:rPr>
          <w:rFonts w:ascii="Times New Roman" w:hAnsi="Times New Roman"/>
          <w:sz w:val="20"/>
          <w:szCs w:val="20"/>
          <w:lang w:val="es-ES"/>
        </w:rPr>
        <w:t xml:space="preserve">en materia </w:t>
      </w:r>
      <w:r>
        <w:rPr>
          <w:rFonts w:ascii="Times New Roman" w:hAnsi="Times New Roman"/>
          <w:sz w:val="20"/>
          <w:szCs w:val="20"/>
          <w:lang w:val="es-ES"/>
        </w:rPr>
        <w:t xml:space="preserve">de desarrollo </w:t>
      </w:r>
      <w:r w:rsidRPr="00B17558">
        <w:rPr>
          <w:rFonts w:ascii="Times New Roman" w:hAnsi="Times New Roman"/>
          <w:sz w:val="20"/>
          <w:szCs w:val="20"/>
          <w:lang w:val="es-ES"/>
        </w:rPr>
        <w:t xml:space="preserve">del Plan </w:t>
      </w:r>
      <w:r>
        <w:rPr>
          <w:rFonts w:ascii="Times New Roman" w:hAnsi="Times New Roman"/>
          <w:sz w:val="20"/>
          <w:szCs w:val="20"/>
          <w:lang w:val="es-ES"/>
        </w:rPr>
        <w:t>E</w:t>
      </w:r>
      <w:r w:rsidRPr="00B17558">
        <w:rPr>
          <w:rFonts w:ascii="Times New Roman" w:hAnsi="Times New Roman"/>
          <w:sz w:val="20"/>
          <w:szCs w:val="20"/>
          <w:lang w:val="es-ES"/>
        </w:rPr>
        <w:t xml:space="preserve">stratégico. </w:t>
      </w:r>
      <w:r w:rsidR="00A66AC9">
        <w:rPr>
          <w:rFonts w:ascii="Times New Roman" w:hAnsi="Times New Roman"/>
          <w:sz w:val="20"/>
          <w:szCs w:val="20"/>
          <w:lang w:val="es-ES"/>
        </w:rPr>
        <w:t>Ambas perspectivas en</w:t>
      </w:r>
      <w:r w:rsidRPr="00B17558">
        <w:rPr>
          <w:rFonts w:ascii="Times New Roman" w:hAnsi="Times New Roman"/>
          <w:sz w:val="20"/>
          <w:szCs w:val="20"/>
          <w:lang w:val="es-ES"/>
        </w:rPr>
        <w:t xml:space="preserve"> conjunto, aumentará</w:t>
      </w:r>
      <w:r>
        <w:rPr>
          <w:rFonts w:ascii="Times New Roman" w:hAnsi="Times New Roman"/>
          <w:sz w:val="20"/>
          <w:szCs w:val="20"/>
          <w:lang w:val="es-ES"/>
        </w:rPr>
        <w:t>n</w:t>
      </w:r>
      <w:r w:rsidRPr="00B17558">
        <w:rPr>
          <w:rFonts w:ascii="Times New Roman" w:hAnsi="Times New Roman"/>
          <w:sz w:val="20"/>
          <w:szCs w:val="20"/>
          <w:lang w:val="es-ES"/>
        </w:rPr>
        <w:t xml:space="preserve"> la</w:t>
      </w:r>
      <w:r>
        <w:rPr>
          <w:rFonts w:ascii="Times New Roman" w:hAnsi="Times New Roman"/>
          <w:sz w:val="20"/>
          <w:szCs w:val="20"/>
          <w:lang w:val="es-ES"/>
        </w:rPr>
        <w:t>s</w:t>
      </w:r>
      <w:r w:rsidRPr="00B17558">
        <w:rPr>
          <w:rFonts w:ascii="Times New Roman" w:hAnsi="Times New Roman"/>
          <w:sz w:val="20"/>
          <w:szCs w:val="20"/>
          <w:lang w:val="es-ES"/>
        </w:rPr>
        <w:t xml:space="preserve"> probabilidad</w:t>
      </w:r>
      <w:r>
        <w:rPr>
          <w:rFonts w:ascii="Times New Roman" w:hAnsi="Times New Roman"/>
          <w:sz w:val="20"/>
          <w:szCs w:val="20"/>
          <w:lang w:val="es-ES"/>
        </w:rPr>
        <w:t>es</w:t>
      </w:r>
      <w:r w:rsidRPr="00B17558">
        <w:rPr>
          <w:rFonts w:ascii="Times New Roman" w:hAnsi="Times New Roman"/>
          <w:sz w:val="20"/>
          <w:szCs w:val="20"/>
          <w:lang w:val="es-ES"/>
        </w:rPr>
        <w:t xml:space="preserve"> de lograr los resultados acordados con la Junta Ejecutiva en el Plan. Esto se aplica a todos los niveles de la </w:t>
      </w:r>
      <w:r>
        <w:rPr>
          <w:rFonts w:ascii="Times New Roman" w:hAnsi="Times New Roman"/>
          <w:sz w:val="20"/>
          <w:szCs w:val="20"/>
          <w:lang w:val="es-ES"/>
        </w:rPr>
        <w:t>o</w:t>
      </w:r>
      <w:r w:rsidR="004673B2">
        <w:rPr>
          <w:rFonts w:ascii="Times New Roman" w:hAnsi="Times New Roman"/>
          <w:sz w:val="20"/>
          <w:szCs w:val="20"/>
          <w:lang w:val="es-ES"/>
        </w:rPr>
        <w:t>rganización y en toda</w:t>
      </w:r>
      <w:r w:rsidRPr="00B17558">
        <w:rPr>
          <w:rFonts w:ascii="Times New Roman" w:hAnsi="Times New Roman"/>
          <w:sz w:val="20"/>
          <w:szCs w:val="20"/>
          <w:lang w:val="es-ES"/>
        </w:rPr>
        <w:t>s l</w:t>
      </w:r>
      <w:r w:rsidR="004673B2">
        <w:rPr>
          <w:rFonts w:ascii="Times New Roman" w:hAnsi="Times New Roman"/>
          <w:sz w:val="20"/>
          <w:szCs w:val="20"/>
          <w:lang w:val="es-ES"/>
        </w:rPr>
        <w:t>a</w:t>
      </w:r>
      <w:r w:rsidRPr="00B17558">
        <w:rPr>
          <w:rFonts w:ascii="Times New Roman" w:hAnsi="Times New Roman"/>
          <w:sz w:val="20"/>
          <w:szCs w:val="20"/>
          <w:lang w:val="es-ES"/>
        </w:rPr>
        <w:t xml:space="preserve">s </w:t>
      </w:r>
      <w:r w:rsidR="004673B2">
        <w:rPr>
          <w:rFonts w:ascii="Times New Roman" w:hAnsi="Times New Roman"/>
          <w:sz w:val="20"/>
          <w:szCs w:val="20"/>
          <w:lang w:val="es-ES"/>
        </w:rPr>
        <w:t>categorías</w:t>
      </w:r>
      <w:r w:rsidRPr="00B17558">
        <w:rPr>
          <w:rFonts w:ascii="Times New Roman" w:hAnsi="Times New Roman"/>
          <w:sz w:val="20"/>
          <w:szCs w:val="20"/>
          <w:lang w:val="es-ES"/>
        </w:rPr>
        <w:t xml:space="preserve"> de países</w:t>
      </w:r>
      <w:r>
        <w:rPr>
          <w:rFonts w:ascii="Times New Roman" w:hAnsi="Times New Roman"/>
          <w:sz w:val="20"/>
          <w:szCs w:val="20"/>
          <w:lang w:val="es-ES"/>
        </w:rPr>
        <w:t>.</w:t>
      </w:r>
    </w:p>
    <w:p w:rsidR="00143F90" w:rsidRPr="00B17558" w:rsidRDefault="00143F90" w:rsidP="00143F90">
      <w:pPr>
        <w:pStyle w:val="ListParagraph"/>
        <w:tabs>
          <w:tab w:val="left" w:pos="1440"/>
        </w:tabs>
        <w:spacing w:after="0" w:line="240" w:lineRule="auto"/>
        <w:ind w:left="900" w:right="1037"/>
        <w:jc w:val="both"/>
        <w:rPr>
          <w:rFonts w:ascii="Times New Roman" w:hAnsi="Times New Roman"/>
          <w:sz w:val="20"/>
          <w:szCs w:val="20"/>
          <w:lang w:val="es-ES"/>
        </w:rPr>
      </w:pPr>
    </w:p>
    <w:p w:rsidR="00143F90" w:rsidRPr="0052611B" w:rsidRDefault="00A66AC9" w:rsidP="00143F90">
      <w:pPr>
        <w:pStyle w:val="ListParagraph"/>
        <w:numPr>
          <w:ilvl w:val="0"/>
          <w:numId w:val="24"/>
        </w:numPr>
        <w:tabs>
          <w:tab w:val="left" w:pos="1440"/>
        </w:tabs>
        <w:spacing w:after="0" w:line="240" w:lineRule="auto"/>
        <w:ind w:left="900" w:right="1037" w:firstLine="0"/>
        <w:jc w:val="both"/>
        <w:rPr>
          <w:rFonts w:ascii="Times New Roman" w:hAnsi="Times New Roman"/>
          <w:sz w:val="20"/>
          <w:szCs w:val="20"/>
          <w:lang w:val="es-ES"/>
        </w:rPr>
      </w:pPr>
      <w:r>
        <w:rPr>
          <w:rFonts w:ascii="Times New Roman" w:hAnsi="Times New Roman"/>
          <w:sz w:val="20"/>
          <w:szCs w:val="20"/>
          <w:lang w:val="es-ES"/>
        </w:rPr>
        <w:t>Cabe señalar vario</w:t>
      </w:r>
      <w:r w:rsidR="00143F90" w:rsidRPr="0052611B">
        <w:rPr>
          <w:rFonts w:ascii="Times New Roman" w:hAnsi="Times New Roman"/>
          <w:sz w:val="20"/>
          <w:szCs w:val="20"/>
          <w:lang w:val="es-ES"/>
        </w:rPr>
        <w:t>s servicios</w:t>
      </w:r>
      <w:r w:rsidR="00143F90">
        <w:rPr>
          <w:rFonts w:ascii="Times New Roman" w:hAnsi="Times New Roman"/>
          <w:sz w:val="20"/>
          <w:szCs w:val="20"/>
          <w:lang w:val="es-ES"/>
        </w:rPr>
        <w:t xml:space="preserve"> y funciones</w:t>
      </w:r>
      <w:r w:rsidR="00143F90" w:rsidRPr="0052611B">
        <w:rPr>
          <w:rFonts w:ascii="Times New Roman" w:hAnsi="Times New Roman"/>
          <w:sz w:val="20"/>
          <w:szCs w:val="20"/>
          <w:lang w:val="es-ES"/>
        </w:rPr>
        <w:t xml:space="preserve"> institucio</w:t>
      </w:r>
      <w:r w:rsidR="00637900">
        <w:rPr>
          <w:rFonts w:ascii="Times New Roman" w:hAnsi="Times New Roman"/>
          <w:sz w:val="20"/>
          <w:szCs w:val="20"/>
          <w:lang w:val="es-ES"/>
        </w:rPr>
        <w:t>nales, o aspectos de los mismos</w:t>
      </w:r>
      <w:r w:rsidR="00143F90" w:rsidRPr="0052611B">
        <w:rPr>
          <w:rFonts w:ascii="Times New Roman" w:hAnsi="Times New Roman"/>
          <w:sz w:val="20"/>
          <w:szCs w:val="20"/>
          <w:lang w:val="es-ES"/>
        </w:rPr>
        <w:t>:</w:t>
      </w:r>
    </w:p>
    <w:p w:rsidR="00143F90" w:rsidRPr="0052611B" w:rsidRDefault="00143F90" w:rsidP="00143F90">
      <w:pPr>
        <w:pStyle w:val="ListParagraph"/>
        <w:rPr>
          <w:rFonts w:ascii="Times New Roman" w:hAnsi="Times New Roman"/>
          <w:sz w:val="20"/>
          <w:szCs w:val="20"/>
          <w:lang w:val="es-ES"/>
        </w:rPr>
      </w:pPr>
    </w:p>
    <w:p w:rsidR="00143F90" w:rsidRPr="001D4434" w:rsidRDefault="005F56B5" w:rsidP="00143F90">
      <w:pPr>
        <w:pStyle w:val="ListParagraph"/>
        <w:numPr>
          <w:ilvl w:val="0"/>
          <w:numId w:val="37"/>
        </w:numPr>
        <w:spacing w:after="0" w:line="240" w:lineRule="auto"/>
        <w:ind w:left="1350" w:right="1030" w:firstLine="0"/>
        <w:jc w:val="both"/>
        <w:rPr>
          <w:rFonts w:ascii="Times New Roman" w:hAnsi="Times New Roman"/>
          <w:sz w:val="20"/>
          <w:szCs w:val="20"/>
          <w:lang w:val="es-ES"/>
        </w:rPr>
      </w:pPr>
      <w:r>
        <w:rPr>
          <w:rFonts w:ascii="Times New Roman" w:hAnsi="Times New Roman"/>
          <w:b/>
          <w:i/>
          <w:sz w:val="20"/>
          <w:szCs w:val="20"/>
          <w:lang w:val="es-ES"/>
        </w:rPr>
        <w:t>P</w:t>
      </w:r>
      <w:r w:rsidR="00143F90" w:rsidRPr="001D4434">
        <w:rPr>
          <w:rFonts w:ascii="Times New Roman" w:hAnsi="Times New Roman"/>
          <w:b/>
          <w:i/>
          <w:sz w:val="20"/>
          <w:szCs w:val="20"/>
          <w:lang w:val="es-ES"/>
        </w:rPr>
        <w:t>restación ampliada de servicios técnicos y de asesoramiento de alta calidad para la eficacia del desarrollo</w:t>
      </w:r>
      <w:r w:rsidR="00143F90" w:rsidRPr="001D4434">
        <w:rPr>
          <w:rFonts w:ascii="Times New Roman" w:hAnsi="Times New Roman"/>
          <w:sz w:val="20"/>
          <w:szCs w:val="20"/>
          <w:lang w:val="es-ES"/>
        </w:rPr>
        <w:t>. Esto será particularmente pertinente en vista de</w:t>
      </w:r>
      <w:r w:rsidR="000E6149">
        <w:rPr>
          <w:rFonts w:ascii="Times New Roman" w:hAnsi="Times New Roman"/>
          <w:sz w:val="20"/>
          <w:szCs w:val="20"/>
          <w:lang w:val="es-ES"/>
        </w:rPr>
        <w:t>l nivel de elaboración</w:t>
      </w:r>
      <w:r w:rsidR="00143F90" w:rsidRPr="001D4434">
        <w:rPr>
          <w:rFonts w:ascii="Times New Roman" w:hAnsi="Times New Roman"/>
          <w:sz w:val="20"/>
          <w:szCs w:val="20"/>
          <w:lang w:val="es-ES"/>
        </w:rPr>
        <w:t xml:space="preserve">, </w:t>
      </w:r>
      <w:r w:rsidR="000E6149">
        <w:rPr>
          <w:rFonts w:ascii="Times New Roman" w:hAnsi="Times New Roman"/>
          <w:sz w:val="20"/>
          <w:szCs w:val="20"/>
          <w:lang w:val="es-ES"/>
        </w:rPr>
        <w:t xml:space="preserve">la </w:t>
      </w:r>
      <w:r w:rsidR="00143F90" w:rsidRPr="001D4434">
        <w:rPr>
          <w:rFonts w:ascii="Times New Roman" w:hAnsi="Times New Roman"/>
          <w:sz w:val="20"/>
          <w:szCs w:val="20"/>
          <w:lang w:val="es-ES"/>
        </w:rPr>
        <w:t xml:space="preserve">relativa novedad y </w:t>
      </w:r>
      <w:r w:rsidR="000E6149">
        <w:rPr>
          <w:rFonts w:ascii="Times New Roman" w:hAnsi="Times New Roman"/>
          <w:sz w:val="20"/>
          <w:szCs w:val="20"/>
          <w:lang w:val="es-ES"/>
        </w:rPr>
        <w:t xml:space="preserve">la </w:t>
      </w:r>
      <w:r w:rsidR="00143F90" w:rsidRPr="001D4434">
        <w:rPr>
          <w:rFonts w:ascii="Times New Roman" w:hAnsi="Times New Roman"/>
          <w:sz w:val="20"/>
          <w:szCs w:val="20"/>
          <w:lang w:val="es-ES"/>
        </w:rPr>
        <w:t>complejidad de las cuestiones que se examinan en el contexto de</w:t>
      </w:r>
      <w:r w:rsidR="000E6149">
        <w:rPr>
          <w:rFonts w:ascii="Times New Roman" w:hAnsi="Times New Roman"/>
          <w:sz w:val="20"/>
          <w:szCs w:val="20"/>
          <w:lang w:val="es-ES"/>
        </w:rPr>
        <w:t xml:space="preserve"> </w:t>
      </w:r>
      <w:r w:rsidR="00143F90" w:rsidRPr="001D4434">
        <w:rPr>
          <w:rFonts w:ascii="Times New Roman" w:hAnsi="Times New Roman"/>
          <w:sz w:val="20"/>
          <w:szCs w:val="20"/>
          <w:lang w:val="es-ES"/>
        </w:rPr>
        <w:t>l</w:t>
      </w:r>
      <w:r w:rsidR="000E6149">
        <w:rPr>
          <w:rFonts w:ascii="Times New Roman" w:hAnsi="Times New Roman"/>
          <w:sz w:val="20"/>
          <w:szCs w:val="20"/>
          <w:lang w:val="es-ES"/>
        </w:rPr>
        <w:t>a agenda p</w:t>
      </w:r>
      <w:r w:rsidR="00143F90" w:rsidRPr="001D4434">
        <w:rPr>
          <w:rFonts w:ascii="Times New Roman" w:hAnsi="Times New Roman"/>
          <w:sz w:val="20"/>
          <w:szCs w:val="20"/>
          <w:lang w:val="es-ES"/>
        </w:rPr>
        <w:t>ara el desarrollo post</w:t>
      </w:r>
      <w:r w:rsidR="000E6149">
        <w:rPr>
          <w:rFonts w:ascii="Times New Roman" w:hAnsi="Times New Roman"/>
          <w:sz w:val="20"/>
          <w:szCs w:val="20"/>
          <w:lang w:val="es-ES"/>
        </w:rPr>
        <w:t>-</w:t>
      </w:r>
      <w:r w:rsidR="00143F90" w:rsidRPr="001D4434">
        <w:rPr>
          <w:rFonts w:ascii="Times New Roman" w:hAnsi="Times New Roman"/>
          <w:sz w:val="20"/>
          <w:szCs w:val="20"/>
          <w:lang w:val="es-ES"/>
        </w:rPr>
        <w:t>2015 y los Objetivos de Desarrollo Sostenible. La capacidad de una organización como el PNUD, que desempeña funciones de promoción y coordinación, para aprovechar rápidamente los conocimientos técnicos que necesitarán los países en que se ejecutan programas para alcanzar un</w:t>
      </w:r>
      <w:r w:rsidR="000E6149">
        <w:rPr>
          <w:rFonts w:ascii="Times New Roman" w:hAnsi="Times New Roman"/>
          <w:sz w:val="20"/>
          <w:szCs w:val="20"/>
          <w:lang w:val="es-ES"/>
        </w:rPr>
        <w:t xml:space="preserve">a agenda </w:t>
      </w:r>
      <w:r w:rsidR="00143F90" w:rsidRPr="001D4434">
        <w:rPr>
          <w:rFonts w:ascii="Times New Roman" w:hAnsi="Times New Roman"/>
          <w:sz w:val="20"/>
          <w:szCs w:val="20"/>
          <w:lang w:val="es-ES"/>
        </w:rPr>
        <w:t xml:space="preserve">y un </w:t>
      </w:r>
      <w:r w:rsidR="000E6149">
        <w:rPr>
          <w:rFonts w:ascii="Times New Roman" w:hAnsi="Times New Roman"/>
          <w:sz w:val="20"/>
          <w:szCs w:val="20"/>
          <w:lang w:val="es-ES"/>
        </w:rPr>
        <w:t>conjunto de</w:t>
      </w:r>
      <w:r w:rsidR="00143F90" w:rsidRPr="001D4434">
        <w:rPr>
          <w:rFonts w:ascii="Times New Roman" w:hAnsi="Times New Roman"/>
          <w:sz w:val="20"/>
          <w:szCs w:val="20"/>
          <w:lang w:val="es-ES"/>
        </w:rPr>
        <w:t xml:space="preserve"> objetivos de desarrollo </w:t>
      </w:r>
      <w:r w:rsidR="000E6149">
        <w:rPr>
          <w:rFonts w:ascii="Times New Roman" w:hAnsi="Times New Roman"/>
          <w:sz w:val="20"/>
          <w:szCs w:val="20"/>
          <w:lang w:val="es-ES"/>
        </w:rPr>
        <w:t xml:space="preserve">nuevos </w:t>
      </w:r>
      <w:r w:rsidR="00143F90" w:rsidRPr="001D4434">
        <w:rPr>
          <w:rFonts w:ascii="Times New Roman" w:hAnsi="Times New Roman"/>
          <w:sz w:val="20"/>
          <w:szCs w:val="20"/>
          <w:lang w:val="es-ES"/>
        </w:rPr>
        <w:t xml:space="preserve">será de importancia vital para lograr un impulso inicial </w:t>
      </w:r>
      <w:r w:rsidR="000E6149">
        <w:rPr>
          <w:rFonts w:ascii="Times New Roman" w:hAnsi="Times New Roman"/>
          <w:sz w:val="20"/>
          <w:szCs w:val="20"/>
          <w:lang w:val="es-ES"/>
        </w:rPr>
        <w:t>importante</w:t>
      </w:r>
      <w:r w:rsidR="00143F90" w:rsidRPr="001D4434">
        <w:rPr>
          <w:rFonts w:ascii="Times New Roman" w:hAnsi="Times New Roman"/>
          <w:sz w:val="20"/>
          <w:szCs w:val="20"/>
          <w:lang w:val="es-ES"/>
        </w:rPr>
        <w:t>. En general, mayor</w:t>
      </w:r>
      <w:r w:rsidR="000E6149">
        <w:rPr>
          <w:rFonts w:ascii="Times New Roman" w:hAnsi="Times New Roman"/>
          <w:sz w:val="20"/>
          <w:szCs w:val="20"/>
          <w:lang w:val="es-ES"/>
        </w:rPr>
        <w:t>es</w:t>
      </w:r>
      <w:r w:rsidR="00143F90" w:rsidRPr="001D4434">
        <w:rPr>
          <w:rFonts w:ascii="Times New Roman" w:hAnsi="Times New Roman"/>
          <w:sz w:val="20"/>
          <w:szCs w:val="20"/>
          <w:lang w:val="es-ES"/>
        </w:rPr>
        <w:t xml:space="preserve"> conocimiento</w:t>
      </w:r>
      <w:r w:rsidR="000E6149">
        <w:rPr>
          <w:rFonts w:ascii="Times New Roman" w:hAnsi="Times New Roman"/>
          <w:sz w:val="20"/>
          <w:szCs w:val="20"/>
          <w:lang w:val="es-ES"/>
        </w:rPr>
        <w:t>s</w:t>
      </w:r>
      <w:r w:rsidR="00143F90" w:rsidRPr="001D4434">
        <w:rPr>
          <w:rFonts w:ascii="Times New Roman" w:hAnsi="Times New Roman"/>
          <w:sz w:val="20"/>
          <w:szCs w:val="20"/>
          <w:lang w:val="es-ES"/>
        </w:rPr>
        <w:t xml:space="preserve"> especializado</w:t>
      </w:r>
      <w:r w:rsidR="000E6149">
        <w:rPr>
          <w:rFonts w:ascii="Times New Roman" w:hAnsi="Times New Roman"/>
          <w:sz w:val="20"/>
          <w:szCs w:val="20"/>
          <w:lang w:val="es-ES"/>
        </w:rPr>
        <w:t>s</w:t>
      </w:r>
      <w:r w:rsidR="00143F90" w:rsidRPr="001D4434">
        <w:rPr>
          <w:rFonts w:ascii="Times New Roman" w:hAnsi="Times New Roman"/>
          <w:sz w:val="20"/>
          <w:szCs w:val="20"/>
          <w:lang w:val="es-ES"/>
        </w:rPr>
        <w:t xml:space="preserve"> </w:t>
      </w:r>
      <w:r w:rsidR="000E6149">
        <w:rPr>
          <w:rFonts w:ascii="Times New Roman" w:hAnsi="Times New Roman"/>
          <w:sz w:val="20"/>
          <w:szCs w:val="20"/>
          <w:lang w:val="es-ES"/>
        </w:rPr>
        <w:t xml:space="preserve">acerca de </w:t>
      </w:r>
      <w:r w:rsidR="00143F90" w:rsidRPr="001D4434">
        <w:rPr>
          <w:rFonts w:ascii="Times New Roman" w:hAnsi="Times New Roman"/>
          <w:sz w:val="20"/>
          <w:szCs w:val="20"/>
          <w:lang w:val="es-ES"/>
        </w:rPr>
        <w:t>más esferas de la misión y el mandato del PNUD aumentará</w:t>
      </w:r>
      <w:r w:rsidR="000E6149">
        <w:rPr>
          <w:rFonts w:ascii="Times New Roman" w:hAnsi="Times New Roman"/>
          <w:sz w:val="20"/>
          <w:szCs w:val="20"/>
          <w:lang w:val="es-ES"/>
        </w:rPr>
        <w:t>n</w:t>
      </w:r>
      <w:r w:rsidR="00143F90" w:rsidRPr="001D4434">
        <w:rPr>
          <w:rFonts w:ascii="Times New Roman" w:hAnsi="Times New Roman"/>
          <w:sz w:val="20"/>
          <w:szCs w:val="20"/>
          <w:lang w:val="es-ES"/>
        </w:rPr>
        <w:t xml:space="preserve"> la probabilidad de que se presten servicios de asesoramiento normativo y apoyo program</w:t>
      </w:r>
      <w:r w:rsidR="000E6149">
        <w:rPr>
          <w:rFonts w:ascii="Times New Roman" w:hAnsi="Times New Roman"/>
          <w:sz w:val="20"/>
          <w:szCs w:val="20"/>
          <w:lang w:val="es-ES"/>
        </w:rPr>
        <w:t>ático de calidad de</w:t>
      </w:r>
      <w:r w:rsidR="00143F90" w:rsidRPr="001D4434">
        <w:rPr>
          <w:rFonts w:ascii="Times New Roman" w:hAnsi="Times New Roman"/>
          <w:sz w:val="20"/>
          <w:szCs w:val="20"/>
          <w:lang w:val="es-ES"/>
        </w:rPr>
        <w:t xml:space="preserve"> manera creíble, sistemática y oportuna en el punto de contacto más importante: sobre el terreno. Este ha sido un punto débil en el pasado y requiere atención urgente </w:t>
      </w:r>
      <w:r w:rsidR="007975FF">
        <w:rPr>
          <w:rFonts w:ascii="Times New Roman" w:hAnsi="Times New Roman"/>
          <w:sz w:val="20"/>
          <w:szCs w:val="20"/>
          <w:lang w:val="es-ES"/>
        </w:rPr>
        <w:t>ya que</w:t>
      </w:r>
      <w:r w:rsidR="00143F90" w:rsidRPr="001D4434">
        <w:rPr>
          <w:rFonts w:ascii="Times New Roman" w:hAnsi="Times New Roman"/>
          <w:sz w:val="20"/>
          <w:szCs w:val="20"/>
          <w:lang w:val="es-ES"/>
        </w:rPr>
        <w:t xml:space="preserve"> las necesidades de desarrollo de los países en que se ejecutan programas evolucionan rápidamente, las expectativas cambian y aumentan en consecuencia, y </w:t>
      </w:r>
      <w:r w:rsidR="007975FF">
        <w:rPr>
          <w:rFonts w:ascii="Times New Roman" w:hAnsi="Times New Roman"/>
          <w:sz w:val="20"/>
          <w:szCs w:val="20"/>
          <w:lang w:val="es-ES"/>
        </w:rPr>
        <w:t>otros</w:t>
      </w:r>
      <w:r w:rsidR="00143F90" w:rsidRPr="001D4434">
        <w:rPr>
          <w:rFonts w:ascii="Times New Roman" w:hAnsi="Times New Roman"/>
          <w:sz w:val="20"/>
          <w:szCs w:val="20"/>
          <w:lang w:val="es-ES"/>
        </w:rPr>
        <w:t xml:space="preserve"> </w:t>
      </w:r>
      <w:r w:rsidR="00143F90" w:rsidRPr="001D4434">
        <w:rPr>
          <w:rFonts w:ascii="Times New Roman" w:hAnsi="Times New Roman"/>
          <w:sz w:val="20"/>
          <w:szCs w:val="20"/>
          <w:lang w:val="es-ES"/>
        </w:rPr>
        <w:lastRenderedPageBreak/>
        <w:t>proveedores participan más activamente en la esfera de la cooperación para el desarrollo a nivel nacional.</w:t>
      </w:r>
    </w:p>
    <w:p w:rsidR="00143F90" w:rsidRPr="0052611B" w:rsidRDefault="00143F90" w:rsidP="00143F90">
      <w:pPr>
        <w:pStyle w:val="ListParagraph"/>
        <w:spacing w:after="0" w:line="240" w:lineRule="auto"/>
        <w:ind w:left="1350" w:right="1030"/>
        <w:jc w:val="both"/>
        <w:rPr>
          <w:rFonts w:ascii="Times New Roman" w:hAnsi="Times New Roman"/>
          <w:b/>
          <w:i/>
          <w:sz w:val="20"/>
          <w:szCs w:val="20"/>
          <w:lang w:val="es-ES"/>
        </w:rPr>
      </w:pPr>
    </w:p>
    <w:p w:rsidR="00143F90" w:rsidRPr="00F401D7" w:rsidRDefault="00143F90" w:rsidP="00143F90">
      <w:pPr>
        <w:pStyle w:val="ListParagraph"/>
        <w:numPr>
          <w:ilvl w:val="0"/>
          <w:numId w:val="37"/>
        </w:numPr>
        <w:spacing w:after="0" w:line="240" w:lineRule="auto"/>
        <w:ind w:left="1350" w:right="1030" w:firstLine="0"/>
        <w:jc w:val="both"/>
        <w:rPr>
          <w:rFonts w:ascii="Times New Roman" w:hAnsi="Times New Roman"/>
          <w:sz w:val="20"/>
          <w:szCs w:val="20"/>
          <w:lang w:val="es-ES"/>
        </w:rPr>
      </w:pPr>
      <w:r w:rsidRPr="00F401D7">
        <w:rPr>
          <w:rFonts w:ascii="Times New Roman" w:hAnsi="Times New Roman"/>
          <w:b/>
          <w:i/>
          <w:sz w:val="20"/>
          <w:szCs w:val="20"/>
          <w:lang w:val="es-ES"/>
        </w:rPr>
        <w:t>Mejores perspectivas para la acción conjunta del sistema de las Naciones Unidas</w:t>
      </w:r>
      <w:r w:rsidR="000E6149" w:rsidRPr="00F401D7">
        <w:rPr>
          <w:rFonts w:ascii="Times New Roman" w:hAnsi="Times New Roman"/>
          <w:b/>
          <w:i/>
          <w:sz w:val="20"/>
          <w:szCs w:val="20"/>
          <w:lang w:val="es-ES"/>
        </w:rPr>
        <w:t xml:space="preserve"> para el desarrollo</w:t>
      </w:r>
      <w:r w:rsidRPr="00F401D7">
        <w:rPr>
          <w:rFonts w:ascii="Times New Roman" w:hAnsi="Times New Roman"/>
          <w:b/>
          <w:i/>
          <w:sz w:val="20"/>
          <w:szCs w:val="20"/>
          <w:lang w:val="es-ES"/>
        </w:rPr>
        <w:t xml:space="preserve">. </w:t>
      </w:r>
      <w:r w:rsidRPr="00F401D7">
        <w:rPr>
          <w:rFonts w:ascii="Times New Roman" w:hAnsi="Times New Roman"/>
          <w:sz w:val="20"/>
          <w:szCs w:val="20"/>
          <w:lang w:val="es-ES"/>
        </w:rPr>
        <w:t>A pesar de que el PNUD se ha comprometido a invertir considerables rec</w:t>
      </w:r>
      <w:r w:rsidR="00F401D7">
        <w:rPr>
          <w:rFonts w:ascii="Times New Roman" w:hAnsi="Times New Roman"/>
          <w:sz w:val="20"/>
          <w:szCs w:val="20"/>
          <w:lang w:val="es-ES"/>
        </w:rPr>
        <w:t>ursos básicos en el S</w:t>
      </w:r>
      <w:r w:rsidR="000E6149" w:rsidRPr="00F401D7">
        <w:rPr>
          <w:rFonts w:ascii="Times New Roman" w:hAnsi="Times New Roman"/>
          <w:sz w:val="20"/>
          <w:szCs w:val="20"/>
          <w:lang w:val="es-ES"/>
        </w:rPr>
        <w:t>istema de C</w:t>
      </w:r>
      <w:r w:rsidRPr="00F401D7">
        <w:rPr>
          <w:rFonts w:ascii="Times New Roman" w:hAnsi="Times New Roman"/>
          <w:sz w:val="20"/>
          <w:szCs w:val="20"/>
          <w:lang w:val="es-ES"/>
        </w:rPr>
        <w:t xml:space="preserve">oordinadores </w:t>
      </w:r>
      <w:r w:rsidR="000E6149" w:rsidRPr="00F401D7">
        <w:rPr>
          <w:rFonts w:ascii="Times New Roman" w:hAnsi="Times New Roman"/>
          <w:sz w:val="20"/>
          <w:szCs w:val="20"/>
          <w:lang w:val="es-ES"/>
        </w:rPr>
        <w:t>R</w:t>
      </w:r>
      <w:r w:rsidRPr="00F401D7">
        <w:rPr>
          <w:rFonts w:ascii="Times New Roman" w:hAnsi="Times New Roman"/>
          <w:sz w:val="20"/>
          <w:szCs w:val="20"/>
          <w:lang w:val="es-ES"/>
        </w:rPr>
        <w:t>esidentes y continúa aument</w:t>
      </w:r>
      <w:r w:rsidR="000E6149" w:rsidRPr="00F401D7">
        <w:rPr>
          <w:rFonts w:ascii="Times New Roman" w:hAnsi="Times New Roman"/>
          <w:sz w:val="20"/>
          <w:szCs w:val="20"/>
          <w:lang w:val="es-ES"/>
        </w:rPr>
        <w:t>and</w:t>
      </w:r>
      <w:r w:rsidRPr="00F401D7">
        <w:rPr>
          <w:rFonts w:ascii="Times New Roman" w:hAnsi="Times New Roman"/>
          <w:sz w:val="20"/>
          <w:szCs w:val="20"/>
          <w:lang w:val="es-ES"/>
        </w:rPr>
        <w:t xml:space="preserve">o la participación en la financiación de los gastos entre los organismos y las entidades para el desarrollo de las Naciones Unidas, </w:t>
      </w:r>
      <w:r w:rsidR="00F401D7">
        <w:rPr>
          <w:rFonts w:ascii="Times New Roman" w:hAnsi="Times New Roman"/>
          <w:sz w:val="20"/>
          <w:szCs w:val="20"/>
          <w:lang w:val="es-ES"/>
        </w:rPr>
        <w:t>aún no se ha concretado plenamente el</w:t>
      </w:r>
      <w:r w:rsidRPr="00F401D7">
        <w:rPr>
          <w:rFonts w:ascii="Times New Roman" w:hAnsi="Times New Roman"/>
          <w:sz w:val="20"/>
          <w:szCs w:val="20"/>
          <w:lang w:val="es-ES"/>
        </w:rPr>
        <w:t xml:space="preserve"> potencial de mejora </w:t>
      </w:r>
      <w:r w:rsidR="00F401D7">
        <w:rPr>
          <w:rFonts w:ascii="Times New Roman" w:hAnsi="Times New Roman"/>
          <w:sz w:val="20"/>
          <w:szCs w:val="20"/>
          <w:lang w:val="es-ES"/>
        </w:rPr>
        <w:t>suficiente</w:t>
      </w:r>
      <w:r w:rsidRPr="00F401D7">
        <w:rPr>
          <w:rFonts w:ascii="Times New Roman" w:hAnsi="Times New Roman"/>
          <w:sz w:val="20"/>
          <w:szCs w:val="20"/>
          <w:lang w:val="es-ES"/>
        </w:rPr>
        <w:t xml:space="preserve"> para un apoyo programático más unificado, coherente y estratégico por parte del sistema de las Naciones Unidas a nivel nacional. </w:t>
      </w:r>
      <w:r w:rsidR="000E6149" w:rsidRPr="00F401D7">
        <w:rPr>
          <w:rFonts w:ascii="Times New Roman" w:hAnsi="Times New Roman"/>
          <w:sz w:val="20"/>
          <w:szCs w:val="20"/>
          <w:lang w:val="es-ES"/>
        </w:rPr>
        <w:t xml:space="preserve">A medida que sigue creciendo el número de países que se incorporan voluntariamente a la iniciativa </w:t>
      </w:r>
      <w:r w:rsidRPr="00F401D7">
        <w:rPr>
          <w:rFonts w:ascii="Times New Roman" w:hAnsi="Times New Roman"/>
          <w:sz w:val="20"/>
          <w:szCs w:val="20"/>
          <w:lang w:val="es-ES"/>
        </w:rPr>
        <w:t xml:space="preserve">"Unidos en la acción", </w:t>
      </w:r>
      <w:r w:rsidR="000E6149" w:rsidRPr="00F401D7">
        <w:rPr>
          <w:rFonts w:ascii="Times New Roman" w:hAnsi="Times New Roman"/>
          <w:sz w:val="20"/>
          <w:szCs w:val="20"/>
          <w:lang w:val="es-ES"/>
        </w:rPr>
        <w:t xml:space="preserve">y se libera el </w:t>
      </w:r>
      <w:r w:rsidRPr="00F401D7">
        <w:rPr>
          <w:rFonts w:ascii="Times New Roman" w:hAnsi="Times New Roman"/>
          <w:sz w:val="20"/>
          <w:szCs w:val="20"/>
          <w:lang w:val="es-ES"/>
        </w:rPr>
        <w:t xml:space="preserve">potencial </w:t>
      </w:r>
      <w:r w:rsidR="000E6149" w:rsidRPr="00F401D7">
        <w:rPr>
          <w:rFonts w:ascii="Times New Roman" w:hAnsi="Times New Roman"/>
          <w:sz w:val="20"/>
          <w:szCs w:val="20"/>
          <w:lang w:val="es-ES"/>
        </w:rPr>
        <w:t xml:space="preserve">generado </w:t>
      </w:r>
      <w:r w:rsidRPr="00F401D7">
        <w:rPr>
          <w:rFonts w:ascii="Times New Roman" w:hAnsi="Times New Roman"/>
          <w:sz w:val="20"/>
          <w:szCs w:val="20"/>
          <w:lang w:val="es-ES"/>
        </w:rPr>
        <w:t>por los procedimientos operativos estándar y las nuevas demandas de</w:t>
      </w:r>
      <w:r w:rsidR="000E6149" w:rsidRPr="00F401D7">
        <w:rPr>
          <w:rFonts w:ascii="Times New Roman" w:hAnsi="Times New Roman"/>
          <w:sz w:val="20"/>
          <w:szCs w:val="20"/>
          <w:lang w:val="es-ES"/>
        </w:rPr>
        <w:t xml:space="preserve"> </w:t>
      </w:r>
      <w:r w:rsidRPr="00F401D7">
        <w:rPr>
          <w:rFonts w:ascii="Times New Roman" w:hAnsi="Times New Roman"/>
          <w:sz w:val="20"/>
          <w:szCs w:val="20"/>
          <w:lang w:val="es-ES"/>
        </w:rPr>
        <w:t>l</w:t>
      </w:r>
      <w:r w:rsidR="000E6149" w:rsidRPr="00F401D7">
        <w:rPr>
          <w:rFonts w:ascii="Times New Roman" w:hAnsi="Times New Roman"/>
          <w:sz w:val="20"/>
          <w:szCs w:val="20"/>
          <w:lang w:val="es-ES"/>
        </w:rPr>
        <w:t>a</w:t>
      </w:r>
      <w:r w:rsidRPr="00F401D7">
        <w:rPr>
          <w:rFonts w:ascii="Times New Roman" w:hAnsi="Times New Roman"/>
          <w:sz w:val="20"/>
          <w:szCs w:val="20"/>
          <w:lang w:val="es-ES"/>
        </w:rPr>
        <w:t xml:space="preserve"> </w:t>
      </w:r>
      <w:r w:rsidR="000E6149" w:rsidRPr="00F401D7">
        <w:rPr>
          <w:rFonts w:ascii="Times New Roman" w:hAnsi="Times New Roman"/>
          <w:sz w:val="20"/>
          <w:szCs w:val="20"/>
          <w:lang w:val="es-ES"/>
        </w:rPr>
        <w:t xml:space="preserve">agenda para el </w:t>
      </w:r>
      <w:r w:rsidRPr="00F401D7">
        <w:rPr>
          <w:rFonts w:ascii="Times New Roman" w:hAnsi="Times New Roman"/>
          <w:sz w:val="20"/>
          <w:szCs w:val="20"/>
          <w:lang w:val="es-ES"/>
        </w:rPr>
        <w:t>desarrollo post</w:t>
      </w:r>
      <w:r w:rsidR="000E6149" w:rsidRPr="00F401D7">
        <w:rPr>
          <w:rFonts w:ascii="Times New Roman" w:hAnsi="Times New Roman"/>
          <w:sz w:val="20"/>
          <w:szCs w:val="20"/>
          <w:lang w:val="es-ES"/>
        </w:rPr>
        <w:t>-</w:t>
      </w:r>
      <w:r w:rsidRPr="00F401D7">
        <w:rPr>
          <w:rFonts w:ascii="Times New Roman" w:hAnsi="Times New Roman"/>
          <w:sz w:val="20"/>
          <w:szCs w:val="20"/>
          <w:lang w:val="es-ES"/>
        </w:rPr>
        <w:t xml:space="preserve">2015 y los Objetivos de Desarrollo Sostenible, el PNUD está en buenas condiciones para catalizar iniciativas conjuntas a nivel nacional, especialmente para </w:t>
      </w:r>
      <w:r w:rsidR="000E6149" w:rsidRPr="00F401D7">
        <w:rPr>
          <w:rFonts w:ascii="Times New Roman" w:hAnsi="Times New Roman"/>
          <w:sz w:val="20"/>
          <w:szCs w:val="20"/>
          <w:lang w:val="es-ES"/>
        </w:rPr>
        <w:t>integrar</w:t>
      </w:r>
      <w:r w:rsidRPr="00F401D7">
        <w:rPr>
          <w:rFonts w:ascii="Times New Roman" w:hAnsi="Times New Roman"/>
          <w:sz w:val="20"/>
          <w:szCs w:val="20"/>
          <w:lang w:val="es-ES"/>
        </w:rPr>
        <w:t xml:space="preserve"> a los organismos con fondos limitados pero conocimientos especializados cruciales y/o </w:t>
      </w:r>
      <w:r w:rsidR="000E6149" w:rsidRPr="00F401D7">
        <w:rPr>
          <w:rFonts w:ascii="Times New Roman" w:hAnsi="Times New Roman"/>
          <w:sz w:val="20"/>
          <w:szCs w:val="20"/>
          <w:lang w:val="es-ES"/>
        </w:rPr>
        <w:t xml:space="preserve">a los </w:t>
      </w:r>
      <w:r w:rsidRPr="00F401D7">
        <w:rPr>
          <w:rFonts w:ascii="Times New Roman" w:hAnsi="Times New Roman"/>
          <w:sz w:val="20"/>
          <w:szCs w:val="20"/>
          <w:lang w:val="es-ES"/>
        </w:rPr>
        <w:t>no residentes. La flexibilidad en el marco de una dotación de recursos más previsible será fundamental para lograr este resultado.</w:t>
      </w:r>
    </w:p>
    <w:p w:rsidR="00143F90" w:rsidRPr="00C3516A" w:rsidRDefault="00143F90" w:rsidP="00143F90">
      <w:pPr>
        <w:pStyle w:val="ListParagraph"/>
        <w:spacing w:after="0" w:line="240" w:lineRule="auto"/>
        <w:ind w:left="1350" w:right="1030"/>
        <w:jc w:val="both"/>
        <w:rPr>
          <w:rFonts w:ascii="Times New Roman" w:hAnsi="Times New Roman"/>
          <w:sz w:val="20"/>
          <w:szCs w:val="20"/>
        </w:rPr>
      </w:pPr>
    </w:p>
    <w:p w:rsidR="00143F90" w:rsidRPr="00850F92" w:rsidRDefault="005F56B5" w:rsidP="00143F90">
      <w:pPr>
        <w:pStyle w:val="ListParagraph"/>
        <w:numPr>
          <w:ilvl w:val="0"/>
          <w:numId w:val="37"/>
        </w:numPr>
        <w:spacing w:after="0" w:line="240" w:lineRule="auto"/>
        <w:ind w:left="1350" w:right="1030" w:firstLine="0"/>
        <w:jc w:val="both"/>
        <w:rPr>
          <w:rFonts w:ascii="Times New Roman" w:hAnsi="Times New Roman"/>
          <w:sz w:val="20"/>
          <w:szCs w:val="20"/>
          <w:lang w:val="es-ES"/>
        </w:rPr>
      </w:pPr>
      <w:r>
        <w:rPr>
          <w:rFonts w:ascii="Times New Roman" w:hAnsi="Times New Roman"/>
          <w:b/>
          <w:i/>
          <w:sz w:val="20"/>
          <w:szCs w:val="20"/>
          <w:lang w:val="es-ES"/>
        </w:rPr>
        <w:t>M</w:t>
      </w:r>
      <w:r w:rsidR="00143F90" w:rsidRPr="00210B54">
        <w:rPr>
          <w:rFonts w:ascii="Times New Roman" w:hAnsi="Times New Roman"/>
          <w:b/>
          <w:i/>
          <w:sz w:val="20"/>
          <w:szCs w:val="20"/>
          <w:lang w:val="es-ES"/>
        </w:rPr>
        <w:t xml:space="preserve">ayor eficiencia y </w:t>
      </w:r>
      <w:r w:rsidR="00143F90">
        <w:rPr>
          <w:rFonts w:ascii="Times New Roman" w:hAnsi="Times New Roman"/>
          <w:b/>
          <w:i/>
          <w:sz w:val="20"/>
          <w:szCs w:val="20"/>
          <w:lang w:val="es-ES"/>
        </w:rPr>
        <w:t xml:space="preserve">supervisión </w:t>
      </w:r>
      <w:r w:rsidR="000E6149">
        <w:rPr>
          <w:rFonts w:ascii="Times New Roman" w:hAnsi="Times New Roman"/>
          <w:b/>
          <w:i/>
          <w:sz w:val="20"/>
          <w:szCs w:val="20"/>
          <w:lang w:val="es-ES"/>
        </w:rPr>
        <w:t>más rigurosa de l</w:t>
      </w:r>
      <w:r w:rsidR="00143F90" w:rsidRPr="00210B54">
        <w:rPr>
          <w:rFonts w:ascii="Times New Roman" w:hAnsi="Times New Roman"/>
          <w:b/>
          <w:i/>
          <w:sz w:val="20"/>
          <w:szCs w:val="20"/>
          <w:lang w:val="es-ES"/>
        </w:rPr>
        <w:t>a gestión de los recursos</w:t>
      </w:r>
      <w:r w:rsidR="00143F90">
        <w:rPr>
          <w:rFonts w:ascii="Times New Roman" w:hAnsi="Times New Roman"/>
          <w:b/>
          <w:i/>
          <w:sz w:val="20"/>
          <w:szCs w:val="20"/>
          <w:lang w:val="es-ES"/>
        </w:rPr>
        <w:t>.</w:t>
      </w:r>
      <w:r w:rsidR="00143F90" w:rsidRPr="00210B54">
        <w:rPr>
          <w:rFonts w:ascii="Times New Roman" w:hAnsi="Times New Roman"/>
          <w:b/>
          <w:i/>
          <w:sz w:val="20"/>
          <w:szCs w:val="20"/>
          <w:lang w:val="es-ES"/>
        </w:rPr>
        <w:t xml:space="preserve"> </w:t>
      </w:r>
      <w:r w:rsidR="00143F90" w:rsidRPr="001645C3">
        <w:rPr>
          <w:rFonts w:ascii="Times New Roman" w:hAnsi="Times New Roman"/>
          <w:b/>
          <w:i/>
          <w:sz w:val="20"/>
          <w:szCs w:val="20"/>
          <w:lang w:val="es-ES"/>
        </w:rPr>
        <w:t xml:space="preserve"> </w:t>
      </w:r>
      <w:r w:rsidR="00143F90" w:rsidRPr="001645C3">
        <w:rPr>
          <w:rFonts w:ascii="Times New Roman" w:hAnsi="Times New Roman"/>
          <w:sz w:val="20"/>
          <w:szCs w:val="20"/>
          <w:lang w:val="es-ES"/>
        </w:rPr>
        <w:t xml:space="preserve">El PNUD debe </w:t>
      </w:r>
      <w:r w:rsidR="00143F90">
        <w:rPr>
          <w:rFonts w:ascii="Times New Roman" w:hAnsi="Times New Roman"/>
          <w:sz w:val="20"/>
          <w:szCs w:val="20"/>
          <w:lang w:val="es-ES"/>
        </w:rPr>
        <w:t>reforzar y mantener esta</w:t>
      </w:r>
      <w:r w:rsidR="00143F90" w:rsidRPr="001645C3">
        <w:rPr>
          <w:rFonts w:ascii="Times New Roman" w:hAnsi="Times New Roman"/>
          <w:sz w:val="20"/>
          <w:szCs w:val="20"/>
          <w:lang w:val="es-ES"/>
        </w:rPr>
        <w:t>s funciones de forma estratégica y p</w:t>
      </w:r>
      <w:r w:rsidR="00143F90">
        <w:rPr>
          <w:rFonts w:ascii="Times New Roman" w:hAnsi="Times New Roman"/>
          <w:sz w:val="20"/>
          <w:szCs w:val="20"/>
          <w:lang w:val="es-ES"/>
        </w:rPr>
        <w:t>lanificada</w:t>
      </w:r>
      <w:r w:rsidR="00143F90" w:rsidRPr="001645C3">
        <w:rPr>
          <w:rFonts w:ascii="Times New Roman" w:hAnsi="Times New Roman"/>
          <w:sz w:val="20"/>
          <w:szCs w:val="20"/>
          <w:lang w:val="es-ES"/>
        </w:rPr>
        <w:t xml:space="preserve"> a fin de que las normas, los sistemas y los procesos institucionales apoy</w:t>
      </w:r>
      <w:r w:rsidR="00143F90">
        <w:rPr>
          <w:rFonts w:ascii="Times New Roman" w:hAnsi="Times New Roman"/>
          <w:sz w:val="20"/>
          <w:szCs w:val="20"/>
          <w:lang w:val="es-ES"/>
        </w:rPr>
        <w:t>en</w:t>
      </w:r>
      <w:r w:rsidR="00143F90" w:rsidRPr="001645C3">
        <w:rPr>
          <w:rFonts w:ascii="Times New Roman" w:hAnsi="Times New Roman"/>
          <w:sz w:val="20"/>
          <w:szCs w:val="20"/>
          <w:lang w:val="es-ES"/>
        </w:rPr>
        <w:t xml:space="preserve"> con firmeza</w:t>
      </w:r>
      <w:r w:rsidR="00143F90">
        <w:rPr>
          <w:rFonts w:ascii="Times New Roman" w:hAnsi="Times New Roman"/>
          <w:sz w:val="20"/>
          <w:szCs w:val="20"/>
          <w:lang w:val="es-ES"/>
        </w:rPr>
        <w:t xml:space="preserve"> el control de los gastos, la rapidez de respuesta</w:t>
      </w:r>
      <w:r w:rsidR="00143F90" w:rsidRPr="001645C3">
        <w:rPr>
          <w:rFonts w:ascii="Times New Roman" w:hAnsi="Times New Roman"/>
          <w:sz w:val="20"/>
          <w:szCs w:val="20"/>
          <w:lang w:val="es-ES"/>
        </w:rPr>
        <w:t xml:space="preserve">, la rendición de cuentas sobre el desempeño y una mejor calidad de los resultados operacionales. Estas funciones abarcan desde la planificación estratégica </w:t>
      </w:r>
      <w:r w:rsidR="00143F90">
        <w:rPr>
          <w:rFonts w:ascii="Times New Roman" w:hAnsi="Times New Roman"/>
          <w:sz w:val="20"/>
          <w:szCs w:val="20"/>
          <w:lang w:val="es-ES"/>
        </w:rPr>
        <w:t xml:space="preserve">y </w:t>
      </w:r>
      <w:r w:rsidR="00D05F0D">
        <w:rPr>
          <w:rFonts w:ascii="Times New Roman" w:hAnsi="Times New Roman"/>
          <w:sz w:val="20"/>
          <w:szCs w:val="20"/>
          <w:lang w:val="es-ES"/>
        </w:rPr>
        <w:t xml:space="preserve">la </w:t>
      </w:r>
      <w:r w:rsidR="00143F90">
        <w:rPr>
          <w:rFonts w:ascii="Times New Roman" w:hAnsi="Times New Roman"/>
          <w:sz w:val="20"/>
          <w:szCs w:val="20"/>
          <w:lang w:val="es-ES"/>
        </w:rPr>
        <w:t xml:space="preserve">supervisión </w:t>
      </w:r>
      <w:r w:rsidR="00D05F0D">
        <w:rPr>
          <w:rFonts w:ascii="Times New Roman" w:hAnsi="Times New Roman"/>
          <w:sz w:val="20"/>
          <w:szCs w:val="20"/>
          <w:lang w:val="es-ES"/>
        </w:rPr>
        <w:t xml:space="preserve">institucional </w:t>
      </w:r>
      <w:r w:rsidR="00143F90">
        <w:rPr>
          <w:rFonts w:ascii="Times New Roman" w:hAnsi="Times New Roman"/>
          <w:sz w:val="20"/>
          <w:szCs w:val="20"/>
          <w:lang w:val="es-ES"/>
        </w:rPr>
        <w:t xml:space="preserve">y de las oficinas en los países, hasta la garantía de </w:t>
      </w:r>
      <w:r w:rsidR="00D05F0D">
        <w:rPr>
          <w:rFonts w:ascii="Times New Roman" w:hAnsi="Times New Roman"/>
          <w:sz w:val="20"/>
          <w:szCs w:val="20"/>
          <w:lang w:val="es-ES"/>
        </w:rPr>
        <w:t xml:space="preserve">la </w:t>
      </w:r>
      <w:r w:rsidR="00143F90" w:rsidRPr="001645C3">
        <w:rPr>
          <w:rFonts w:ascii="Times New Roman" w:hAnsi="Times New Roman"/>
          <w:sz w:val="20"/>
          <w:szCs w:val="20"/>
          <w:lang w:val="es-ES"/>
        </w:rPr>
        <w:t xml:space="preserve">calidad, las asociaciones, la gestión del riesgo, las finanzas, la gestión de los recursos humanos, </w:t>
      </w:r>
      <w:r w:rsidR="00143F90">
        <w:rPr>
          <w:rFonts w:ascii="Times New Roman" w:hAnsi="Times New Roman"/>
          <w:sz w:val="20"/>
          <w:szCs w:val="20"/>
          <w:lang w:val="es-ES"/>
        </w:rPr>
        <w:t xml:space="preserve">las </w:t>
      </w:r>
      <w:r w:rsidR="00143F90" w:rsidRPr="001645C3">
        <w:rPr>
          <w:rFonts w:ascii="Times New Roman" w:hAnsi="Times New Roman"/>
          <w:sz w:val="20"/>
          <w:szCs w:val="20"/>
          <w:lang w:val="es-ES"/>
        </w:rPr>
        <w:t>adquisiciones y la seguridad.</w:t>
      </w:r>
    </w:p>
    <w:p w:rsidR="00143F90" w:rsidRPr="00850F92" w:rsidRDefault="00143F90" w:rsidP="00143F90">
      <w:pPr>
        <w:pStyle w:val="ListParagraph"/>
        <w:spacing w:after="0" w:line="240" w:lineRule="auto"/>
        <w:ind w:left="1350" w:right="1030"/>
        <w:jc w:val="both"/>
        <w:rPr>
          <w:rFonts w:ascii="Times New Roman" w:hAnsi="Times New Roman"/>
          <w:b/>
          <w:i/>
          <w:sz w:val="20"/>
          <w:szCs w:val="20"/>
          <w:lang w:val="es-ES"/>
        </w:rPr>
      </w:pPr>
    </w:p>
    <w:p w:rsidR="00143F90" w:rsidRPr="000E2CE3" w:rsidRDefault="005F56B5" w:rsidP="00143F90">
      <w:pPr>
        <w:pStyle w:val="ListParagraph"/>
        <w:numPr>
          <w:ilvl w:val="0"/>
          <w:numId w:val="37"/>
        </w:numPr>
        <w:spacing w:after="0" w:line="240" w:lineRule="auto"/>
        <w:ind w:left="1350" w:right="1030" w:firstLine="0"/>
        <w:jc w:val="both"/>
        <w:rPr>
          <w:rFonts w:ascii="Times New Roman" w:hAnsi="Times New Roman"/>
          <w:sz w:val="20"/>
          <w:szCs w:val="20"/>
          <w:lang w:val="es-ES"/>
        </w:rPr>
      </w:pPr>
      <w:r>
        <w:rPr>
          <w:rFonts w:ascii="Times New Roman" w:hAnsi="Times New Roman"/>
          <w:b/>
          <w:i/>
          <w:sz w:val="20"/>
          <w:szCs w:val="20"/>
          <w:lang w:val="es-ES"/>
        </w:rPr>
        <w:t>Menores c</w:t>
      </w:r>
      <w:r w:rsidR="00143F90" w:rsidRPr="000E2CE3">
        <w:rPr>
          <w:rFonts w:ascii="Times New Roman" w:hAnsi="Times New Roman"/>
          <w:b/>
          <w:i/>
          <w:sz w:val="20"/>
          <w:szCs w:val="20"/>
          <w:lang w:val="es-ES"/>
        </w:rPr>
        <w:t>ostos de transacción</w:t>
      </w:r>
      <w:r w:rsidR="00143F90" w:rsidRPr="000E2CE3">
        <w:rPr>
          <w:rFonts w:ascii="Times New Roman" w:hAnsi="Times New Roman"/>
          <w:b/>
          <w:sz w:val="20"/>
          <w:szCs w:val="20"/>
          <w:lang w:val="es-ES"/>
        </w:rPr>
        <w:t>.</w:t>
      </w:r>
      <w:r w:rsidR="00143F90" w:rsidRPr="000E2CE3">
        <w:rPr>
          <w:rFonts w:ascii="Times New Roman" w:hAnsi="Times New Roman"/>
          <w:sz w:val="20"/>
          <w:szCs w:val="20"/>
          <w:lang w:val="es-ES"/>
        </w:rPr>
        <w:t xml:space="preserve">  Una mejora de la gestión de los fondos para </w:t>
      </w:r>
      <w:r w:rsidR="000E2CE3" w:rsidRPr="000E2CE3">
        <w:rPr>
          <w:rFonts w:ascii="Times New Roman" w:hAnsi="Times New Roman"/>
          <w:sz w:val="20"/>
          <w:szCs w:val="20"/>
          <w:lang w:val="es-ES"/>
        </w:rPr>
        <w:t>reducir</w:t>
      </w:r>
      <w:r w:rsidR="00143F90" w:rsidRPr="000E2CE3">
        <w:rPr>
          <w:rFonts w:ascii="Times New Roman" w:hAnsi="Times New Roman"/>
          <w:sz w:val="20"/>
          <w:szCs w:val="20"/>
          <w:lang w:val="es-ES"/>
        </w:rPr>
        <w:t xml:space="preserve"> los costos de transacción es vital a fin de liberar recursos de gestión (tiempo y esfuerzo) para mejorar la</w:t>
      </w:r>
      <w:r w:rsidR="000E2CE3" w:rsidRPr="000E2CE3">
        <w:rPr>
          <w:rFonts w:ascii="Times New Roman" w:hAnsi="Times New Roman"/>
          <w:sz w:val="20"/>
          <w:szCs w:val="20"/>
          <w:lang w:val="es-ES"/>
        </w:rPr>
        <w:t xml:space="preserve"> calidad de la </w:t>
      </w:r>
      <w:r w:rsidR="00143F90" w:rsidRPr="000E2CE3">
        <w:rPr>
          <w:rFonts w:ascii="Times New Roman" w:hAnsi="Times New Roman"/>
          <w:sz w:val="20"/>
          <w:szCs w:val="20"/>
          <w:lang w:val="es-ES"/>
        </w:rPr>
        <w:t xml:space="preserve">labor programática, aumentar la eficiencia y asignar una mayor proporción de </w:t>
      </w:r>
      <w:r w:rsidR="000E2CE3" w:rsidRPr="000E2CE3">
        <w:rPr>
          <w:rFonts w:ascii="Times New Roman" w:hAnsi="Times New Roman"/>
          <w:sz w:val="20"/>
          <w:szCs w:val="20"/>
          <w:lang w:val="es-ES"/>
        </w:rPr>
        <w:t xml:space="preserve">la </w:t>
      </w:r>
      <w:r w:rsidR="00143F90" w:rsidRPr="000E2CE3">
        <w:rPr>
          <w:rFonts w:ascii="Times New Roman" w:hAnsi="Times New Roman"/>
          <w:sz w:val="20"/>
          <w:szCs w:val="20"/>
          <w:lang w:val="es-ES"/>
        </w:rPr>
        <w:t>financiación, a lo largo del tiempo, a</w:t>
      </w:r>
      <w:r>
        <w:rPr>
          <w:rFonts w:ascii="Times New Roman" w:hAnsi="Times New Roman"/>
          <w:sz w:val="20"/>
          <w:szCs w:val="20"/>
          <w:lang w:val="es-ES"/>
        </w:rPr>
        <w:t>l</w:t>
      </w:r>
      <w:r w:rsidR="00143F90" w:rsidRPr="000E2CE3">
        <w:rPr>
          <w:rFonts w:ascii="Times New Roman" w:hAnsi="Times New Roman"/>
          <w:sz w:val="20"/>
          <w:szCs w:val="20"/>
          <w:lang w:val="es-ES"/>
        </w:rPr>
        <w:t xml:space="preserve"> desarrollo a nivel </w:t>
      </w:r>
      <w:r>
        <w:rPr>
          <w:rFonts w:ascii="Times New Roman" w:hAnsi="Times New Roman"/>
          <w:sz w:val="20"/>
          <w:szCs w:val="20"/>
          <w:lang w:val="es-ES"/>
        </w:rPr>
        <w:t>de los países</w:t>
      </w:r>
      <w:r w:rsidR="00143F90" w:rsidRPr="000E2CE3">
        <w:rPr>
          <w:rFonts w:ascii="Times New Roman" w:hAnsi="Times New Roman"/>
          <w:sz w:val="20"/>
          <w:szCs w:val="20"/>
          <w:lang w:val="es-ES"/>
        </w:rPr>
        <w:t>.</w:t>
      </w:r>
      <w:r w:rsidR="000E2CE3" w:rsidRPr="000E2CE3">
        <w:rPr>
          <w:rFonts w:ascii="Times New Roman" w:hAnsi="Times New Roman"/>
          <w:sz w:val="20"/>
          <w:szCs w:val="20"/>
          <w:lang w:val="es-ES"/>
        </w:rPr>
        <w:t xml:space="preserve"> </w:t>
      </w:r>
      <w:r w:rsidR="00143F90" w:rsidRPr="000E2CE3">
        <w:rPr>
          <w:rFonts w:ascii="Times New Roman" w:hAnsi="Times New Roman"/>
          <w:sz w:val="20"/>
          <w:szCs w:val="20"/>
          <w:lang w:val="es-ES"/>
        </w:rPr>
        <w:t xml:space="preserve">Una reducción considerable de la fragmentación de la financiación y de la carga que supone el cumplimiento de una multiplicidad de condiciones o </w:t>
      </w:r>
      <w:r w:rsidR="000E2CE3">
        <w:rPr>
          <w:rFonts w:ascii="Times New Roman" w:hAnsi="Times New Roman"/>
          <w:sz w:val="20"/>
          <w:szCs w:val="20"/>
          <w:lang w:val="es-ES"/>
        </w:rPr>
        <w:t>disposiciones</w:t>
      </w:r>
      <w:r w:rsidR="00143F90" w:rsidRPr="000E2CE3">
        <w:rPr>
          <w:rFonts w:ascii="Times New Roman" w:hAnsi="Times New Roman"/>
          <w:sz w:val="20"/>
          <w:szCs w:val="20"/>
          <w:lang w:val="es-ES"/>
        </w:rPr>
        <w:t xml:space="preserve"> en función de los donantes o la actividad reduciría el costo </w:t>
      </w:r>
      <w:r w:rsidRPr="000E2CE3">
        <w:rPr>
          <w:rFonts w:ascii="Times New Roman" w:hAnsi="Times New Roman"/>
          <w:sz w:val="20"/>
          <w:szCs w:val="20"/>
          <w:lang w:val="es-ES"/>
        </w:rPr>
        <w:t xml:space="preserve">actual </w:t>
      </w:r>
      <w:r w:rsidR="00143F90" w:rsidRPr="000E2CE3">
        <w:rPr>
          <w:rFonts w:ascii="Times New Roman" w:hAnsi="Times New Roman"/>
          <w:sz w:val="20"/>
          <w:szCs w:val="20"/>
          <w:lang w:val="es-ES"/>
        </w:rPr>
        <w:t xml:space="preserve">de la gestión de recursos. El PNUD reconoce que </w:t>
      </w:r>
      <w:r>
        <w:rPr>
          <w:rFonts w:ascii="Times New Roman" w:hAnsi="Times New Roman"/>
          <w:sz w:val="20"/>
          <w:szCs w:val="20"/>
          <w:lang w:val="es-ES"/>
        </w:rPr>
        <w:t>se necesitará una s</w:t>
      </w:r>
      <w:r w:rsidR="00143F90" w:rsidRPr="000E2CE3">
        <w:rPr>
          <w:rFonts w:ascii="Times New Roman" w:hAnsi="Times New Roman"/>
          <w:sz w:val="20"/>
          <w:szCs w:val="20"/>
          <w:lang w:val="es-ES"/>
        </w:rPr>
        <w:t xml:space="preserve">upervisión </w:t>
      </w:r>
      <w:r>
        <w:rPr>
          <w:rFonts w:ascii="Times New Roman" w:hAnsi="Times New Roman"/>
          <w:sz w:val="20"/>
          <w:szCs w:val="20"/>
          <w:lang w:val="es-ES"/>
        </w:rPr>
        <w:t xml:space="preserve">más rigurosa </w:t>
      </w:r>
      <w:r w:rsidR="00143F90" w:rsidRPr="000E2CE3">
        <w:rPr>
          <w:rFonts w:ascii="Times New Roman" w:hAnsi="Times New Roman"/>
          <w:sz w:val="20"/>
          <w:szCs w:val="20"/>
          <w:lang w:val="es-ES"/>
        </w:rPr>
        <w:t xml:space="preserve">y </w:t>
      </w:r>
      <w:r>
        <w:rPr>
          <w:rFonts w:ascii="Times New Roman" w:hAnsi="Times New Roman"/>
          <w:sz w:val="20"/>
          <w:szCs w:val="20"/>
          <w:lang w:val="es-ES"/>
        </w:rPr>
        <w:t xml:space="preserve">una </w:t>
      </w:r>
      <w:r w:rsidR="00143F90" w:rsidRPr="000E2CE3">
        <w:rPr>
          <w:rFonts w:ascii="Times New Roman" w:hAnsi="Times New Roman"/>
          <w:sz w:val="20"/>
          <w:szCs w:val="20"/>
          <w:lang w:val="es-ES"/>
        </w:rPr>
        <w:t xml:space="preserve">orientación </w:t>
      </w:r>
      <w:r>
        <w:rPr>
          <w:rFonts w:ascii="Times New Roman" w:hAnsi="Times New Roman"/>
          <w:sz w:val="20"/>
          <w:szCs w:val="20"/>
          <w:lang w:val="es-ES"/>
        </w:rPr>
        <w:t xml:space="preserve">más centrada en los </w:t>
      </w:r>
      <w:r w:rsidR="00143F90" w:rsidRPr="000E2CE3">
        <w:rPr>
          <w:rFonts w:ascii="Times New Roman" w:hAnsi="Times New Roman"/>
          <w:sz w:val="20"/>
          <w:szCs w:val="20"/>
          <w:lang w:val="es-ES"/>
        </w:rPr>
        <w:t xml:space="preserve">resultados en las decisiones </w:t>
      </w:r>
      <w:r w:rsidR="000E2CE3">
        <w:rPr>
          <w:rFonts w:ascii="Times New Roman" w:hAnsi="Times New Roman"/>
          <w:sz w:val="20"/>
          <w:szCs w:val="20"/>
          <w:lang w:val="es-ES"/>
        </w:rPr>
        <w:t>sobre</w:t>
      </w:r>
      <w:r w:rsidR="00143F90" w:rsidRPr="000E2CE3">
        <w:rPr>
          <w:rFonts w:ascii="Times New Roman" w:hAnsi="Times New Roman"/>
          <w:sz w:val="20"/>
          <w:szCs w:val="20"/>
          <w:lang w:val="es-ES"/>
        </w:rPr>
        <w:t xml:space="preserve"> financiación para </w:t>
      </w:r>
      <w:r>
        <w:rPr>
          <w:rFonts w:ascii="Times New Roman" w:hAnsi="Times New Roman"/>
          <w:sz w:val="20"/>
          <w:szCs w:val="20"/>
          <w:lang w:val="es-ES"/>
        </w:rPr>
        <w:t xml:space="preserve">fomentar una armonización de esta </w:t>
      </w:r>
      <w:r w:rsidR="00143F90" w:rsidRPr="000E2CE3">
        <w:rPr>
          <w:rFonts w:ascii="Times New Roman" w:hAnsi="Times New Roman"/>
          <w:sz w:val="20"/>
          <w:szCs w:val="20"/>
          <w:lang w:val="es-ES"/>
        </w:rPr>
        <w:t xml:space="preserve">con el concepto de MC+. Para ello será necesaria una inversión inicial, pero confiamos en que existe la posibilidad de </w:t>
      </w:r>
      <w:r w:rsidR="000E2CE3">
        <w:rPr>
          <w:rFonts w:ascii="Times New Roman" w:hAnsi="Times New Roman"/>
          <w:sz w:val="20"/>
          <w:szCs w:val="20"/>
          <w:lang w:val="es-ES"/>
        </w:rPr>
        <w:t xml:space="preserve">obtener </w:t>
      </w:r>
      <w:r w:rsidR="00143F90" w:rsidRPr="000E2CE3">
        <w:rPr>
          <w:rFonts w:ascii="Times New Roman" w:hAnsi="Times New Roman"/>
          <w:sz w:val="20"/>
          <w:szCs w:val="20"/>
          <w:lang w:val="es-ES"/>
        </w:rPr>
        <w:t>ganancias netas en toda la organización, a nivel institucional, regional y nacional.</w:t>
      </w:r>
    </w:p>
    <w:p w:rsidR="00143F90" w:rsidRPr="00B35A79" w:rsidRDefault="00143F90" w:rsidP="00143F90">
      <w:pPr>
        <w:pStyle w:val="ListParagraph"/>
        <w:rPr>
          <w:rFonts w:ascii="Times New Roman" w:hAnsi="Times New Roman"/>
          <w:sz w:val="20"/>
          <w:szCs w:val="20"/>
          <w:lang w:val="es-ES"/>
        </w:rPr>
      </w:pPr>
    </w:p>
    <w:p w:rsidR="00143F90" w:rsidRPr="0037633A" w:rsidRDefault="00143F90" w:rsidP="00143F90">
      <w:pPr>
        <w:pStyle w:val="ListParagraph"/>
        <w:numPr>
          <w:ilvl w:val="0"/>
          <w:numId w:val="24"/>
        </w:numPr>
        <w:spacing w:after="0" w:line="240" w:lineRule="auto"/>
        <w:ind w:left="990" w:right="1030" w:firstLine="0"/>
        <w:jc w:val="both"/>
        <w:rPr>
          <w:rFonts w:ascii="Times New Roman" w:hAnsi="Times New Roman"/>
          <w:sz w:val="20"/>
          <w:szCs w:val="20"/>
          <w:lang w:val="es-ES"/>
        </w:rPr>
      </w:pPr>
      <w:r w:rsidRPr="0037633A">
        <w:rPr>
          <w:rFonts w:ascii="Times New Roman" w:hAnsi="Times New Roman"/>
          <w:sz w:val="20"/>
          <w:szCs w:val="20"/>
          <w:lang w:val="es-ES"/>
        </w:rPr>
        <w:t>Con respecto a</w:t>
      </w:r>
      <w:r>
        <w:rPr>
          <w:rFonts w:ascii="Times New Roman" w:hAnsi="Times New Roman"/>
          <w:sz w:val="20"/>
          <w:szCs w:val="20"/>
          <w:lang w:val="es-ES"/>
        </w:rPr>
        <w:t xml:space="preserve"> la </w:t>
      </w:r>
      <w:r w:rsidR="005F56B5">
        <w:rPr>
          <w:rFonts w:ascii="Times New Roman" w:hAnsi="Times New Roman"/>
          <w:sz w:val="20"/>
          <w:szCs w:val="20"/>
          <w:lang w:val="es-ES"/>
        </w:rPr>
        <w:t>elaboración</w:t>
      </w:r>
      <w:r>
        <w:rPr>
          <w:rFonts w:ascii="Times New Roman" w:hAnsi="Times New Roman"/>
          <w:sz w:val="20"/>
          <w:szCs w:val="20"/>
          <w:lang w:val="es-ES"/>
        </w:rPr>
        <w:t xml:space="preserve"> </w:t>
      </w:r>
      <w:r w:rsidRPr="0037633A">
        <w:rPr>
          <w:rFonts w:ascii="Times New Roman" w:hAnsi="Times New Roman"/>
          <w:sz w:val="20"/>
          <w:szCs w:val="20"/>
          <w:lang w:val="es-ES"/>
        </w:rPr>
        <w:t xml:space="preserve">y la lógica programática del Plan Estratégico, tanto en su </w:t>
      </w:r>
      <w:r w:rsidR="005F56B5">
        <w:rPr>
          <w:rFonts w:ascii="Times New Roman" w:hAnsi="Times New Roman"/>
          <w:sz w:val="20"/>
          <w:szCs w:val="20"/>
          <w:lang w:val="es-ES"/>
        </w:rPr>
        <w:t>formulación</w:t>
      </w:r>
      <w:r w:rsidRPr="0037633A">
        <w:rPr>
          <w:rFonts w:ascii="Times New Roman" w:hAnsi="Times New Roman"/>
          <w:sz w:val="20"/>
          <w:szCs w:val="20"/>
          <w:lang w:val="es-ES"/>
        </w:rPr>
        <w:t xml:space="preserve"> </w:t>
      </w:r>
      <w:r>
        <w:rPr>
          <w:rFonts w:ascii="Times New Roman" w:hAnsi="Times New Roman"/>
          <w:sz w:val="20"/>
          <w:szCs w:val="20"/>
          <w:lang w:val="es-ES"/>
        </w:rPr>
        <w:t xml:space="preserve">como </w:t>
      </w:r>
      <w:r w:rsidR="000E2CE3">
        <w:rPr>
          <w:rFonts w:ascii="Times New Roman" w:hAnsi="Times New Roman"/>
          <w:sz w:val="20"/>
          <w:szCs w:val="20"/>
          <w:lang w:val="es-ES"/>
        </w:rPr>
        <w:t xml:space="preserve">en </w:t>
      </w:r>
      <w:r>
        <w:rPr>
          <w:rFonts w:ascii="Times New Roman" w:hAnsi="Times New Roman"/>
          <w:sz w:val="20"/>
          <w:szCs w:val="20"/>
          <w:lang w:val="es-ES"/>
        </w:rPr>
        <w:t>su</w:t>
      </w:r>
      <w:r w:rsidRPr="0037633A">
        <w:rPr>
          <w:rFonts w:ascii="Times New Roman" w:hAnsi="Times New Roman"/>
          <w:sz w:val="20"/>
          <w:szCs w:val="20"/>
          <w:lang w:val="es-ES"/>
        </w:rPr>
        <w:t xml:space="preserve"> enfoque, la intención es</w:t>
      </w:r>
      <w:r>
        <w:rPr>
          <w:rFonts w:ascii="Times New Roman" w:hAnsi="Times New Roman"/>
          <w:sz w:val="20"/>
          <w:szCs w:val="20"/>
          <w:lang w:val="es-ES"/>
        </w:rPr>
        <w:t>:</w:t>
      </w:r>
      <w:r w:rsidRPr="0037633A">
        <w:rPr>
          <w:rFonts w:ascii="Times New Roman" w:hAnsi="Times New Roman"/>
          <w:sz w:val="20"/>
          <w:szCs w:val="20"/>
          <w:lang w:val="es-ES"/>
        </w:rPr>
        <w:t xml:space="preserve"> </w:t>
      </w:r>
    </w:p>
    <w:p w:rsidR="00143F90" w:rsidRPr="0037633A" w:rsidRDefault="00143F90" w:rsidP="00143F90">
      <w:pPr>
        <w:pStyle w:val="ListParagraph"/>
        <w:spacing w:after="0" w:line="240" w:lineRule="auto"/>
        <w:ind w:left="990" w:right="1030"/>
        <w:jc w:val="both"/>
        <w:rPr>
          <w:rFonts w:ascii="Times New Roman" w:hAnsi="Times New Roman"/>
          <w:sz w:val="20"/>
          <w:szCs w:val="20"/>
          <w:lang w:val="es-ES"/>
        </w:rPr>
      </w:pPr>
    </w:p>
    <w:p w:rsidR="00143F90" w:rsidRPr="0069006A"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I</w:t>
      </w:r>
      <w:r w:rsidR="00143F90" w:rsidRPr="00BB6AFB">
        <w:rPr>
          <w:rFonts w:ascii="Times New Roman" w:hAnsi="Times New Roman"/>
          <w:sz w:val="20"/>
          <w:szCs w:val="20"/>
          <w:lang w:val="es-ES"/>
        </w:rPr>
        <w:t xml:space="preserve">mpulsar la labor de desarrollo del PNUD en torno a una visión común que </w:t>
      </w:r>
      <w:r w:rsidR="00143F90">
        <w:rPr>
          <w:rFonts w:ascii="Times New Roman" w:hAnsi="Times New Roman"/>
          <w:sz w:val="20"/>
          <w:szCs w:val="20"/>
          <w:lang w:val="es-ES"/>
        </w:rPr>
        <w:t>inst</w:t>
      </w:r>
      <w:r w:rsidR="000268B5">
        <w:rPr>
          <w:rFonts w:ascii="Times New Roman" w:hAnsi="Times New Roman"/>
          <w:sz w:val="20"/>
          <w:szCs w:val="20"/>
          <w:lang w:val="es-ES"/>
        </w:rPr>
        <w:t>e</w:t>
      </w:r>
      <w:r w:rsidR="00143F90">
        <w:rPr>
          <w:rFonts w:ascii="Times New Roman" w:hAnsi="Times New Roman"/>
          <w:sz w:val="20"/>
          <w:szCs w:val="20"/>
          <w:lang w:val="es-ES"/>
        </w:rPr>
        <w:t xml:space="preserve"> a</w:t>
      </w:r>
      <w:r w:rsidR="00143F90" w:rsidRPr="00BB6AFB">
        <w:rPr>
          <w:rFonts w:ascii="Times New Roman" w:hAnsi="Times New Roman"/>
          <w:sz w:val="20"/>
          <w:szCs w:val="20"/>
          <w:lang w:val="es-ES"/>
        </w:rPr>
        <w:t xml:space="preserve"> la erradicación de la pobreza y </w:t>
      </w:r>
      <w:r w:rsidR="008938CF">
        <w:rPr>
          <w:rFonts w:ascii="Times New Roman" w:hAnsi="Times New Roman"/>
          <w:sz w:val="20"/>
          <w:szCs w:val="20"/>
          <w:lang w:val="es-ES"/>
        </w:rPr>
        <w:t xml:space="preserve">a </w:t>
      </w:r>
      <w:r w:rsidR="000268B5">
        <w:rPr>
          <w:rFonts w:ascii="Times New Roman" w:hAnsi="Times New Roman"/>
          <w:sz w:val="20"/>
          <w:szCs w:val="20"/>
          <w:lang w:val="es-ES"/>
        </w:rPr>
        <w:t>un</w:t>
      </w:r>
      <w:r w:rsidR="00143F90" w:rsidRPr="00BB6AFB">
        <w:rPr>
          <w:rFonts w:ascii="Times New Roman" w:hAnsi="Times New Roman"/>
          <w:sz w:val="20"/>
          <w:szCs w:val="20"/>
          <w:lang w:val="es-ES"/>
        </w:rPr>
        <w:t xml:space="preserve">a reducción </w:t>
      </w:r>
      <w:r w:rsidR="000268B5">
        <w:rPr>
          <w:rFonts w:ascii="Times New Roman" w:hAnsi="Times New Roman"/>
          <w:sz w:val="20"/>
          <w:szCs w:val="20"/>
          <w:lang w:val="es-ES"/>
        </w:rPr>
        <w:t xml:space="preserve">importante </w:t>
      </w:r>
      <w:r w:rsidR="00143F90" w:rsidRPr="00BB6AFB">
        <w:rPr>
          <w:rFonts w:ascii="Times New Roman" w:hAnsi="Times New Roman"/>
          <w:sz w:val="20"/>
          <w:szCs w:val="20"/>
          <w:lang w:val="es-ES"/>
        </w:rPr>
        <w:t>de las desigualdades y la exclusión, propon</w:t>
      </w:r>
      <w:r w:rsidR="000268B5">
        <w:rPr>
          <w:rFonts w:ascii="Times New Roman" w:hAnsi="Times New Roman"/>
          <w:sz w:val="20"/>
          <w:szCs w:val="20"/>
          <w:lang w:val="es-ES"/>
        </w:rPr>
        <w:t xml:space="preserve">iendo </w:t>
      </w:r>
      <w:r w:rsidR="00143F90" w:rsidRPr="00BB6AFB">
        <w:rPr>
          <w:rFonts w:ascii="Times New Roman" w:hAnsi="Times New Roman"/>
          <w:sz w:val="20"/>
          <w:szCs w:val="20"/>
          <w:lang w:val="es-ES"/>
        </w:rPr>
        <w:t>un</w:t>
      </w:r>
      <w:r w:rsidR="000268B5">
        <w:rPr>
          <w:rFonts w:ascii="Times New Roman" w:hAnsi="Times New Roman"/>
          <w:sz w:val="20"/>
          <w:szCs w:val="20"/>
          <w:lang w:val="es-ES"/>
        </w:rPr>
        <w:t>a</w:t>
      </w:r>
      <w:r w:rsidR="00143F90" w:rsidRPr="00BB6AFB">
        <w:rPr>
          <w:rFonts w:ascii="Times New Roman" w:hAnsi="Times New Roman"/>
          <w:sz w:val="20"/>
          <w:szCs w:val="20"/>
          <w:lang w:val="es-ES"/>
        </w:rPr>
        <w:t xml:space="preserve"> </w:t>
      </w:r>
      <w:r w:rsidR="000268B5">
        <w:rPr>
          <w:rFonts w:ascii="Times New Roman" w:hAnsi="Times New Roman"/>
          <w:sz w:val="20"/>
          <w:szCs w:val="20"/>
          <w:lang w:val="es-ES"/>
        </w:rPr>
        <w:t xml:space="preserve">orientación </w:t>
      </w:r>
      <w:r w:rsidR="00143F90" w:rsidRPr="00BB6AFB">
        <w:rPr>
          <w:rFonts w:ascii="Times New Roman" w:hAnsi="Times New Roman"/>
          <w:sz w:val="20"/>
          <w:szCs w:val="20"/>
          <w:lang w:val="es-ES"/>
        </w:rPr>
        <w:t>clar</w:t>
      </w:r>
      <w:r w:rsidR="000268B5">
        <w:rPr>
          <w:rFonts w:ascii="Times New Roman" w:hAnsi="Times New Roman"/>
          <w:sz w:val="20"/>
          <w:szCs w:val="20"/>
          <w:lang w:val="es-ES"/>
        </w:rPr>
        <w:t>a</w:t>
      </w:r>
      <w:r w:rsidR="00143F90" w:rsidRPr="00BB6AFB">
        <w:rPr>
          <w:rFonts w:ascii="Times New Roman" w:hAnsi="Times New Roman"/>
          <w:sz w:val="20"/>
          <w:szCs w:val="20"/>
          <w:lang w:val="es-ES"/>
        </w:rPr>
        <w:t>, un</w:t>
      </w:r>
      <w:r w:rsidR="000268B5">
        <w:rPr>
          <w:rFonts w:ascii="Times New Roman" w:hAnsi="Times New Roman"/>
          <w:sz w:val="20"/>
          <w:szCs w:val="20"/>
          <w:lang w:val="es-ES"/>
        </w:rPr>
        <w:t>a</w:t>
      </w:r>
      <w:r w:rsidR="00143F90" w:rsidRPr="00BB6AFB">
        <w:rPr>
          <w:rFonts w:ascii="Times New Roman" w:hAnsi="Times New Roman"/>
          <w:sz w:val="20"/>
          <w:szCs w:val="20"/>
          <w:lang w:val="es-ES"/>
        </w:rPr>
        <w:t xml:space="preserve"> </w:t>
      </w:r>
      <w:r w:rsidR="000268B5">
        <w:rPr>
          <w:rFonts w:ascii="Times New Roman" w:hAnsi="Times New Roman"/>
          <w:sz w:val="20"/>
          <w:szCs w:val="20"/>
          <w:lang w:val="es-ES"/>
        </w:rPr>
        <w:t xml:space="preserve">justificación </w:t>
      </w:r>
      <w:r w:rsidR="00143F90" w:rsidRPr="00BB6AFB">
        <w:rPr>
          <w:rFonts w:ascii="Times New Roman" w:hAnsi="Times New Roman"/>
          <w:sz w:val="20"/>
          <w:szCs w:val="20"/>
          <w:lang w:val="es-ES"/>
        </w:rPr>
        <w:t>y una trayectoria a más largo plazo para la labor programática;</w:t>
      </w:r>
    </w:p>
    <w:p w:rsidR="00143F90"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G</w:t>
      </w:r>
      <w:r w:rsidR="00143F90" w:rsidRPr="00DC1C53">
        <w:rPr>
          <w:rFonts w:ascii="Times New Roman" w:hAnsi="Times New Roman"/>
          <w:sz w:val="20"/>
          <w:szCs w:val="20"/>
          <w:lang w:val="es-ES"/>
        </w:rPr>
        <w:t>arantizar que se definan explícitamente los destinatarios para que puedan medirse l</w:t>
      </w:r>
      <w:r w:rsidR="000268B5">
        <w:rPr>
          <w:rFonts w:ascii="Times New Roman" w:hAnsi="Times New Roman"/>
          <w:sz w:val="20"/>
          <w:szCs w:val="20"/>
          <w:lang w:val="es-ES"/>
        </w:rPr>
        <w:t>o</w:t>
      </w:r>
      <w:r w:rsidR="00143F90" w:rsidRPr="00DC1C53">
        <w:rPr>
          <w:rFonts w:ascii="Times New Roman" w:hAnsi="Times New Roman"/>
          <w:sz w:val="20"/>
          <w:szCs w:val="20"/>
          <w:lang w:val="es-ES"/>
        </w:rPr>
        <w:t xml:space="preserve">s </w:t>
      </w:r>
      <w:r w:rsidR="000268B5">
        <w:rPr>
          <w:rFonts w:ascii="Times New Roman" w:hAnsi="Times New Roman"/>
          <w:sz w:val="20"/>
          <w:szCs w:val="20"/>
          <w:lang w:val="es-ES"/>
        </w:rPr>
        <w:t>efectos</w:t>
      </w:r>
      <w:r w:rsidR="00143F90" w:rsidRPr="00DC1C53">
        <w:rPr>
          <w:rFonts w:ascii="Times New Roman" w:hAnsi="Times New Roman"/>
          <w:sz w:val="20"/>
          <w:szCs w:val="20"/>
          <w:lang w:val="es-ES"/>
        </w:rPr>
        <w:t xml:space="preserve"> de la asistencia del PNUD, directa o indirectamente, </w:t>
      </w:r>
      <w:r w:rsidR="000268B5">
        <w:rPr>
          <w:rFonts w:ascii="Times New Roman" w:hAnsi="Times New Roman"/>
          <w:sz w:val="20"/>
          <w:szCs w:val="20"/>
          <w:lang w:val="es-ES"/>
        </w:rPr>
        <w:t xml:space="preserve">mediante </w:t>
      </w:r>
      <w:r w:rsidR="00143F90" w:rsidRPr="00DC1C53">
        <w:rPr>
          <w:rFonts w:ascii="Times New Roman" w:hAnsi="Times New Roman"/>
          <w:sz w:val="20"/>
          <w:szCs w:val="20"/>
          <w:lang w:val="es-ES"/>
        </w:rPr>
        <w:t xml:space="preserve">los cambios en la situación de </w:t>
      </w:r>
      <w:r w:rsidR="00143F90">
        <w:rPr>
          <w:rFonts w:ascii="Times New Roman" w:hAnsi="Times New Roman"/>
          <w:sz w:val="20"/>
          <w:szCs w:val="20"/>
          <w:lang w:val="es-ES"/>
        </w:rPr>
        <w:t xml:space="preserve">determinados </w:t>
      </w:r>
      <w:r w:rsidR="00143F90" w:rsidRPr="00DC1C53">
        <w:rPr>
          <w:rFonts w:ascii="Times New Roman" w:hAnsi="Times New Roman"/>
          <w:sz w:val="20"/>
          <w:szCs w:val="20"/>
          <w:lang w:val="es-ES"/>
        </w:rPr>
        <w:t xml:space="preserve">grupos de población y zonas geográficas, según </w:t>
      </w:r>
      <w:r w:rsidR="000268B5">
        <w:rPr>
          <w:rFonts w:ascii="Times New Roman" w:hAnsi="Times New Roman"/>
          <w:sz w:val="20"/>
          <w:szCs w:val="20"/>
          <w:lang w:val="es-ES"/>
        </w:rPr>
        <w:t xml:space="preserve">los </w:t>
      </w:r>
      <w:r w:rsidR="00143F90" w:rsidRPr="00DC1C53">
        <w:rPr>
          <w:rFonts w:ascii="Times New Roman" w:hAnsi="Times New Roman"/>
          <w:sz w:val="20"/>
          <w:szCs w:val="20"/>
          <w:lang w:val="es-ES"/>
        </w:rPr>
        <w:t>contextos nacionales</w:t>
      </w:r>
      <w:r w:rsidR="00143F90">
        <w:rPr>
          <w:rFonts w:ascii="Times New Roman" w:hAnsi="Times New Roman"/>
          <w:sz w:val="20"/>
          <w:szCs w:val="20"/>
          <w:lang w:val="es-ES"/>
        </w:rPr>
        <w:t xml:space="preserve"> </w:t>
      </w:r>
      <w:r w:rsidR="0070024C">
        <w:rPr>
          <w:rFonts w:ascii="Times New Roman" w:hAnsi="Times New Roman"/>
          <w:sz w:val="20"/>
          <w:szCs w:val="20"/>
          <w:lang w:val="es-ES"/>
        </w:rPr>
        <w:t>particulares</w:t>
      </w:r>
      <w:r w:rsidR="00143F90" w:rsidRPr="00DC1C53">
        <w:rPr>
          <w:rFonts w:ascii="Times New Roman" w:hAnsi="Times New Roman"/>
          <w:sz w:val="20"/>
          <w:szCs w:val="20"/>
          <w:lang w:val="es-ES"/>
        </w:rPr>
        <w:t>;</w:t>
      </w:r>
    </w:p>
    <w:p w:rsidR="00143F90" w:rsidRPr="00DC1C53"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I</w:t>
      </w:r>
      <w:r w:rsidR="00143F90" w:rsidRPr="00DC1C53">
        <w:rPr>
          <w:rFonts w:ascii="Times New Roman" w:hAnsi="Times New Roman"/>
          <w:sz w:val="20"/>
          <w:szCs w:val="20"/>
          <w:lang w:val="es-ES"/>
        </w:rPr>
        <w:t xml:space="preserve">ncluir conceptos, como estrategias de crecimiento sostenible </w:t>
      </w:r>
      <w:r w:rsidR="00FB3CFA">
        <w:rPr>
          <w:rFonts w:ascii="Times New Roman" w:hAnsi="Times New Roman"/>
          <w:sz w:val="20"/>
          <w:szCs w:val="20"/>
          <w:lang w:val="es-ES"/>
        </w:rPr>
        <w:t>con abundante</w:t>
      </w:r>
      <w:r w:rsidR="00143F90" w:rsidRPr="00DC1C53">
        <w:rPr>
          <w:rFonts w:ascii="Times New Roman" w:hAnsi="Times New Roman"/>
          <w:sz w:val="20"/>
          <w:szCs w:val="20"/>
          <w:lang w:val="es-ES"/>
        </w:rPr>
        <w:t xml:space="preserve"> empleo o  riesgos del desarrollo y resiliencia a nivel social,  que requieren una mayor integración de los esfuerzos en toda la labor del PNUD</w:t>
      </w:r>
      <w:r w:rsidR="00143F90">
        <w:rPr>
          <w:rFonts w:ascii="Times New Roman" w:hAnsi="Times New Roman"/>
          <w:sz w:val="20"/>
          <w:szCs w:val="20"/>
          <w:lang w:val="es-ES"/>
        </w:rPr>
        <w:t>;</w:t>
      </w:r>
    </w:p>
    <w:p w:rsidR="00143F90"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E</w:t>
      </w:r>
      <w:r w:rsidR="00143F90" w:rsidRPr="002B5125">
        <w:rPr>
          <w:rFonts w:ascii="Times New Roman" w:hAnsi="Times New Roman"/>
          <w:sz w:val="20"/>
          <w:szCs w:val="20"/>
          <w:lang w:val="es-ES"/>
        </w:rPr>
        <w:t>liminar las barreras entre las prácticas o disciplinas</w:t>
      </w:r>
      <w:r w:rsidR="00143F90">
        <w:rPr>
          <w:rFonts w:ascii="Times New Roman" w:hAnsi="Times New Roman"/>
          <w:sz w:val="20"/>
          <w:szCs w:val="20"/>
          <w:lang w:val="es-ES"/>
        </w:rPr>
        <w:t xml:space="preserve">, </w:t>
      </w:r>
      <w:r w:rsidR="00143F90" w:rsidRPr="002B5125">
        <w:rPr>
          <w:rFonts w:ascii="Times New Roman" w:hAnsi="Times New Roman"/>
          <w:sz w:val="20"/>
          <w:szCs w:val="20"/>
          <w:lang w:val="es-ES"/>
        </w:rPr>
        <w:t xml:space="preserve">mediante el cambio estructural y </w:t>
      </w:r>
      <w:r w:rsidR="00FB3CFA">
        <w:rPr>
          <w:rFonts w:ascii="Times New Roman" w:hAnsi="Times New Roman"/>
          <w:sz w:val="20"/>
          <w:szCs w:val="20"/>
          <w:lang w:val="es-ES"/>
        </w:rPr>
        <w:t xml:space="preserve">las </w:t>
      </w:r>
      <w:r w:rsidR="00143F90" w:rsidRPr="002B5125">
        <w:rPr>
          <w:rFonts w:ascii="Times New Roman" w:hAnsi="Times New Roman"/>
          <w:sz w:val="20"/>
          <w:szCs w:val="20"/>
          <w:lang w:val="es-ES"/>
        </w:rPr>
        <w:t>reformas de</w:t>
      </w:r>
      <w:r w:rsidR="00143F90">
        <w:rPr>
          <w:rFonts w:ascii="Times New Roman" w:hAnsi="Times New Roman"/>
          <w:sz w:val="20"/>
          <w:szCs w:val="20"/>
          <w:lang w:val="es-ES"/>
        </w:rPr>
        <w:t xml:space="preserve"> la</w:t>
      </w:r>
      <w:r w:rsidR="00143F90" w:rsidRPr="002B5125">
        <w:rPr>
          <w:rFonts w:ascii="Times New Roman" w:hAnsi="Times New Roman"/>
          <w:sz w:val="20"/>
          <w:szCs w:val="20"/>
          <w:lang w:val="es-ES"/>
        </w:rPr>
        <w:t xml:space="preserve"> gestión, de manera que la respuesta del PNUD a los problemas de desarrollo reflejen sus carácter multidimensional</w:t>
      </w:r>
      <w:r w:rsidR="00143F90">
        <w:rPr>
          <w:rFonts w:ascii="Times New Roman" w:hAnsi="Times New Roman"/>
          <w:sz w:val="20"/>
          <w:szCs w:val="20"/>
          <w:lang w:val="es-ES"/>
        </w:rPr>
        <w:t>;</w:t>
      </w:r>
      <w:r w:rsidR="00143F90" w:rsidRPr="002B5125">
        <w:rPr>
          <w:rFonts w:ascii="Times New Roman" w:hAnsi="Times New Roman"/>
          <w:sz w:val="20"/>
          <w:szCs w:val="20"/>
          <w:lang w:val="es-ES"/>
        </w:rPr>
        <w:t xml:space="preserve"> </w:t>
      </w:r>
    </w:p>
    <w:p w:rsidR="00143F90"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lastRenderedPageBreak/>
        <w:t>T</w:t>
      </w:r>
      <w:r w:rsidR="00143F90">
        <w:rPr>
          <w:rFonts w:ascii="Times New Roman" w:hAnsi="Times New Roman"/>
          <w:sz w:val="20"/>
          <w:szCs w:val="20"/>
          <w:lang w:val="es-ES"/>
        </w:rPr>
        <w:t xml:space="preserve">ener por objeto </w:t>
      </w:r>
      <w:r w:rsidR="00FB3CFA">
        <w:rPr>
          <w:rFonts w:ascii="Times New Roman" w:hAnsi="Times New Roman"/>
          <w:sz w:val="20"/>
          <w:szCs w:val="20"/>
          <w:lang w:val="es-ES"/>
        </w:rPr>
        <w:t xml:space="preserve">un desarrollo con capacidad de transformación </w:t>
      </w:r>
      <w:r w:rsidR="00143F90" w:rsidRPr="00273B88">
        <w:rPr>
          <w:rFonts w:ascii="Times New Roman" w:hAnsi="Times New Roman"/>
          <w:sz w:val="20"/>
          <w:szCs w:val="20"/>
          <w:lang w:val="es-ES"/>
        </w:rPr>
        <w:t xml:space="preserve">con miras, entre otras cosas, </w:t>
      </w:r>
      <w:r w:rsidR="00143F90">
        <w:rPr>
          <w:rFonts w:ascii="Times New Roman" w:hAnsi="Times New Roman"/>
          <w:sz w:val="20"/>
          <w:szCs w:val="20"/>
          <w:lang w:val="es-ES"/>
        </w:rPr>
        <w:t xml:space="preserve">a </w:t>
      </w:r>
      <w:r w:rsidR="00143F90" w:rsidRPr="00273B88">
        <w:rPr>
          <w:rFonts w:ascii="Times New Roman" w:hAnsi="Times New Roman"/>
          <w:sz w:val="20"/>
          <w:szCs w:val="20"/>
          <w:lang w:val="es-ES"/>
        </w:rPr>
        <w:t>examina</w:t>
      </w:r>
      <w:r w:rsidR="00143F90">
        <w:rPr>
          <w:rFonts w:ascii="Times New Roman" w:hAnsi="Times New Roman"/>
          <w:sz w:val="20"/>
          <w:szCs w:val="20"/>
          <w:lang w:val="es-ES"/>
        </w:rPr>
        <w:t>r</w:t>
      </w:r>
      <w:r w:rsidR="00143F90" w:rsidRPr="00273B88">
        <w:rPr>
          <w:rFonts w:ascii="Times New Roman" w:hAnsi="Times New Roman"/>
          <w:sz w:val="20"/>
          <w:szCs w:val="20"/>
          <w:lang w:val="es-ES"/>
        </w:rPr>
        <w:t xml:space="preserve"> sistemáticamente la magnitud de la labor en esferas concretas y </w:t>
      </w:r>
      <w:r w:rsidR="00FB3CFA">
        <w:rPr>
          <w:rFonts w:ascii="Times New Roman" w:hAnsi="Times New Roman"/>
          <w:sz w:val="20"/>
          <w:szCs w:val="20"/>
          <w:lang w:val="es-ES"/>
        </w:rPr>
        <w:t>planificar su amplia</w:t>
      </w:r>
      <w:r w:rsidR="00143F90">
        <w:rPr>
          <w:rFonts w:ascii="Times New Roman" w:hAnsi="Times New Roman"/>
          <w:sz w:val="20"/>
          <w:szCs w:val="20"/>
          <w:lang w:val="es-ES"/>
        </w:rPr>
        <w:t>ción;</w:t>
      </w:r>
    </w:p>
    <w:p w:rsidR="00143F90"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P</w:t>
      </w:r>
      <w:r w:rsidR="00143F90">
        <w:rPr>
          <w:rFonts w:ascii="Times New Roman" w:hAnsi="Times New Roman"/>
          <w:sz w:val="20"/>
          <w:szCs w:val="20"/>
          <w:lang w:val="es-ES"/>
        </w:rPr>
        <w:t xml:space="preserve">lanificar la </w:t>
      </w:r>
      <w:r w:rsidR="00143F90" w:rsidRPr="00273B88">
        <w:rPr>
          <w:rFonts w:ascii="Times New Roman" w:hAnsi="Times New Roman"/>
          <w:sz w:val="20"/>
          <w:szCs w:val="20"/>
          <w:lang w:val="es-ES"/>
        </w:rPr>
        <w:t xml:space="preserve">salida oportuna </w:t>
      </w:r>
      <w:r w:rsidR="00143F90">
        <w:rPr>
          <w:rFonts w:ascii="Times New Roman" w:hAnsi="Times New Roman"/>
          <w:sz w:val="20"/>
          <w:szCs w:val="20"/>
          <w:lang w:val="es-ES"/>
        </w:rPr>
        <w:t>d</w:t>
      </w:r>
      <w:r w:rsidR="00143F90" w:rsidRPr="00273B88">
        <w:rPr>
          <w:rFonts w:ascii="Times New Roman" w:hAnsi="Times New Roman"/>
          <w:sz w:val="20"/>
          <w:szCs w:val="20"/>
          <w:lang w:val="es-ES"/>
        </w:rPr>
        <w:t xml:space="preserve">el PNUD </w:t>
      </w:r>
      <w:r w:rsidR="00143F90">
        <w:rPr>
          <w:rFonts w:ascii="Times New Roman" w:hAnsi="Times New Roman"/>
          <w:sz w:val="20"/>
          <w:szCs w:val="20"/>
          <w:lang w:val="es-ES"/>
        </w:rPr>
        <w:t>d</w:t>
      </w:r>
      <w:r w:rsidR="00143F90" w:rsidRPr="00273B88">
        <w:rPr>
          <w:rFonts w:ascii="Times New Roman" w:hAnsi="Times New Roman"/>
          <w:sz w:val="20"/>
          <w:szCs w:val="20"/>
          <w:lang w:val="es-ES"/>
        </w:rPr>
        <w:t>e</w:t>
      </w:r>
      <w:r w:rsidR="00143F90">
        <w:rPr>
          <w:rFonts w:ascii="Times New Roman" w:hAnsi="Times New Roman"/>
          <w:sz w:val="20"/>
          <w:szCs w:val="20"/>
          <w:lang w:val="es-ES"/>
        </w:rPr>
        <w:t xml:space="preserve"> intervenciones específicas sobre la base de un aumento progresivo de la </w:t>
      </w:r>
      <w:r w:rsidR="00143F90" w:rsidRPr="00273B88">
        <w:rPr>
          <w:rFonts w:ascii="Times New Roman" w:hAnsi="Times New Roman"/>
          <w:sz w:val="20"/>
          <w:szCs w:val="20"/>
          <w:lang w:val="es-ES"/>
        </w:rPr>
        <w:t xml:space="preserve">capacidad nacional de </w:t>
      </w:r>
      <w:r w:rsidR="00143F90">
        <w:rPr>
          <w:rFonts w:ascii="Times New Roman" w:hAnsi="Times New Roman"/>
          <w:sz w:val="20"/>
          <w:szCs w:val="20"/>
          <w:lang w:val="es-ES"/>
        </w:rPr>
        <w:t>sostener</w:t>
      </w:r>
      <w:r w:rsidR="00143F90" w:rsidRPr="00273B88">
        <w:rPr>
          <w:rFonts w:ascii="Times New Roman" w:hAnsi="Times New Roman"/>
          <w:sz w:val="20"/>
          <w:szCs w:val="20"/>
          <w:lang w:val="es-ES"/>
        </w:rPr>
        <w:t xml:space="preserve"> y acelerar los avances realizados</w:t>
      </w:r>
      <w:r w:rsidR="00143F90">
        <w:rPr>
          <w:rFonts w:ascii="Times New Roman" w:hAnsi="Times New Roman"/>
          <w:sz w:val="20"/>
          <w:szCs w:val="20"/>
          <w:lang w:val="es-ES"/>
        </w:rPr>
        <w:t>;</w:t>
      </w:r>
    </w:p>
    <w:p w:rsidR="00143F90"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F</w:t>
      </w:r>
      <w:r w:rsidR="00143F90" w:rsidRPr="00FF09CB">
        <w:rPr>
          <w:rFonts w:ascii="Times New Roman" w:hAnsi="Times New Roman"/>
          <w:sz w:val="20"/>
          <w:szCs w:val="20"/>
          <w:lang w:val="es-ES"/>
        </w:rPr>
        <w:t xml:space="preserve">omentar y profundizar las </w:t>
      </w:r>
      <w:r w:rsidR="00143F90">
        <w:rPr>
          <w:rFonts w:ascii="Times New Roman" w:hAnsi="Times New Roman"/>
          <w:sz w:val="20"/>
          <w:szCs w:val="20"/>
          <w:lang w:val="es-ES"/>
        </w:rPr>
        <w:t>asociaciones</w:t>
      </w:r>
      <w:r w:rsidR="00143F90" w:rsidRPr="00FF09CB">
        <w:rPr>
          <w:rFonts w:ascii="Times New Roman" w:hAnsi="Times New Roman"/>
          <w:sz w:val="20"/>
          <w:szCs w:val="20"/>
          <w:lang w:val="es-ES"/>
        </w:rPr>
        <w:t xml:space="preserve">, dentro y fuera del sistema de las Naciones Unidas para el desarrollo, </w:t>
      </w:r>
      <w:r w:rsidR="00143F90">
        <w:rPr>
          <w:rFonts w:ascii="Times New Roman" w:hAnsi="Times New Roman"/>
          <w:sz w:val="20"/>
          <w:szCs w:val="20"/>
          <w:lang w:val="es-ES"/>
        </w:rPr>
        <w:t>para establecer</w:t>
      </w:r>
      <w:r w:rsidR="00143F90" w:rsidRPr="00FF09CB">
        <w:rPr>
          <w:rFonts w:ascii="Times New Roman" w:hAnsi="Times New Roman"/>
          <w:sz w:val="20"/>
          <w:szCs w:val="20"/>
          <w:lang w:val="es-ES"/>
        </w:rPr>
        <w:t xml:space="preserve">, coordinar y, cuando proceda, </w:t>
      </w:r>
      <w:r w:rsidR="00143F90">
        <w:rPr>
          <w:rFonts w:ascii="Times New Roman" w:hAnsi="Times New Roman"/>
          <w:sz w:val="20"/>
          <w:szCs w:val="20"/>
          <w:lang w:val="es-ES"/>
        </w:rPr>
        <w:t>dirigir</w:t>
      </w:r>
      <w:r w:rsidR="00143F90" w:rsidRPr="00FF09CB">
        <w:rPr>
          <w:rFonts w:ascii="Times New Roman" w:hAnsi="Times New Roman"/>
          <w:sz w:val="20"/>
          <w:szCs w:val="20"/>
          <w:lang w:val="es-ES"/>
        </w:rPr>
        <w:t xml:space="preserve"> coaliciones eficaces que puedan promover </w:t>
      </w:r>
      <w:r w:rsidR="00FB3CFA">
        <w:rPr>
          <w:rFonts w:ascii="Times New Roman" w:hAnsi="Times New Roman"/>
          <w:sz w:val="20"/>
          <w:szCs w:val="20"/>
          <w:lang w:val="es-ES"/>
        </w:rPr>
        <w:t>la agenda</w:t>
      </w:r>
      <w:r w:rsidR="00143F90" w:rsidRPr="00FF09CB">
        <w:rPr>
          <w:rFonts w:ascii="Times New Roman" w:hAnsi="Times New Roman"/>
          <w:sz w:val="20"/>
          <w:szCs w:val="20"/>
          <w:lang w:val="es-ES"/>
        </w:rPr>
        <w:t xml:space="preserve"> mundial </w:t>
      </w:r>
      <w:r w:rsidR="00143F90">
        <w:rPr>
          <w:rFonts w:ascii="Times New Roman" w:hAnsi="Times New Roman"/>
          <w:sz w:val="20"/>
          <w:szCs w:val="20"/>
          <w:lang w:val="es-ES"/>
        </w:rPr>
        <w:t>para el</w:t>
      </w:r>
      <w:r w:rsidR="00143F90" w:rsidRPr="00FF09CB">
        <w:rPr>
          <w:rFonts w:ascii="Times New Roman" w:hAnsi="Times New Roman"/>
          <w:sz w:val="20"/>
          <w:szCs w:val="20"/>
          <w:lang w:val="es-ES"/>
        </w:rPr>
        <w:t xml:space="preserve"> desarrollo</w:t>
      </w:r>
      <w:r w:rsidR="00143F90">
        <w:rPr>
          <w:rFonts w:ascii="Times New Roman" w:hAnsi="Times New Roman"/>
          <w:sz w:val="20"/>
          <w:szCs w:val="20"/>
          <w:lang w:val="es-ES"/>
        </w:rPr>
        <w:t>; y</w:t>
      </w:r>
    </w:p>
    <w:p w:rsidR="00143F90" w:rsidRDefault="005F56B5" w:rsidP="00143F90">
      <w:pPr>
        <w:pStyle w:val="ListParagraph"/>
        <w:numPr>
          <w:ilvl w:val="0"/>
          <w:numId w:val="32"/>
        </w:numPr>
        <w:spacing w:after="0" w:line="240" w:lineRule="auto"/>
        <w:ind w:left="1350" w:right="1030" w:firstLine="0"/>
        <w:jc w:val="both"/>
        <w:rPr>
          <w:rFonts w:ascii="Times New Roman" w:hAnsi="Times New Roman"/>
          <w:sz w:val="20"/>
          <w:szCs w:val="20"/>
          <w:lang w:val="es-ES"/>
        </w:rPr>
      </w:pPr>
      <w:r>
        <w:rPr>
          <w:rFonts w:ascii="Times New Roman" w:hAnsi="Times New Roman"/>
          <w:sz w:val="20"/>
          <w:szCs w:val="20"/>
          <w:lang w:val="es-ES"/>
        </w:rPr>
        <w:t>V</w:t>
      </w:r>
      <w:r w:rsidR="00143F90" w:rsidRPr="00FF09CB">
        <w:rPr>
          <w:rFonts w:ascii="Times New Roman" w:hAnsi="Times New Roman"/>
          <w:sz w:val="20"/>
          <w:szCs w:val="20"/>
          <w:lang w:val="es-ES"/>
        </w:rPr>
        <w:t>incula</w:t>
      </w:r>
      <w:r w:rsidR="00143F90">
        <w:rPr>
          <w:rFonts w:ascii="Times New Roman" w:hAnsi="Times New Roman"/>
          <w:sz w:val="20"/>
          <w:szCs w:val="20"/>
          <w:lang w:val="es-ES"/>
        </w:rPr>
        <w:t>r</w:t>
      </w:r>
      <w:r w:rsidR="00143F90" w:rsidRPr="00FF09CB">
        <w:rPr>
          <w:rFonts w:ascii="Times New Roman" w:hAnsi="Times New Roman"/>
          <w:sz w:val="20"/>
          <w:szCs w:val="20"/>
          <w:lang w:val="es-ES"/>
        </w:rPr>
        <w:t xml:space="preserve"> muchos de estos elementos</w:t>
      </w:r>
      <w:r w:rsidR="00143F90">
        <w:rPr>
          <w:rFonts w:ascii="Times New Roman" w:hAnsi="Times New Roman"/>
          <w:sz w:val="20"/>
          <w:szCs w:val="20"/>
          <w:lang w:val="es-ES"/>
        </w:rPr>
        <w:t xml:space="preserve"> y poner </w:t>
      </w:r>
      <w:r w:rsidR="00143F90" w:rsidRPr="00FF09CB">
        <w:rPr>
          <w:rFonts w:ascii="Times New Roman" w:hAnsi="Times New Roman"/>
          <w:sz w:val="20"/>
          <w:szCs w:val="20"/>
          <w:lang w:val="es-ES"/>
        </w:rPr>
        <w:t xml:space="preserve">en marcha una importante reforma </w:t>
      </w:r>
      <w:r w:rsidR="00143F90">
        <w:rPr>
          <w:rFonts w:ascii="Times New Roman" w:hAnsi="Times New Roman"/>
          <w:sz w:val="20"/>
          <w:szCs w:val="20"/>
          <w:lang w:val="es-ES"/>
        </w:rPr>
        <w:t xml:space="preserve">de la gestión de los programas que haga mayor hincapié en mejores datos y </w:t>
      </w:r>
      <w:r w:rsidR="00143F90" w:rsidRPr="00FF09CB">
        <w:rPr>
          <w:rFonts w:ascii="Times New Roman" w:hAnsi="Times New Roman"/>
          <w:sz w:val="20"/>
          <w:szCs w:val="20"/>
          <w:lang w:val="es-ES"/>
        </w:rPr>
        <w:t>pruebas</w:t>
      </w:r>
      <w:r w:rsidR="00143F90">
        <w:rPr>
          <w:rFonts w:ascii="Times New Roman" w:hAnsi="Times New Roman"/>
          <w:sz w:val="20"/>
          <w:szCs w:val="20"/>
          <w:lang w:val="es-ES"/>
        </w:rPr>
        <w:t xml:space="preserve">, </w:t>
      </w:r>
      <w:r w:rsidR="00FB3CFA">
        <w:rPr>
          <w:rFonts w:ascii="Times New Roman" w:hAnsi="Times New Roman"/>
          <w:sz w:val="20"/>
          <w:szCs w:val="20"/>
          <w:lang w:val="es-ES"/>
        </w:rPr>
        <w:t xml:space="preserve">las inversiones, </w:t>
      </w:r>
      <w:r w:rsidR="00143F90">
        <w:rPr>
          <w:rFonts w:ascii="Times New Roman" w:hAnsi="Times New Roman"/>
          <w:sz w:val="20"/>
          <w:szCs w:val="20"/>
          <w:lang w:val="es-ES"/>
        </w:rPr>
        <w:t xml:space="preserve">el diseño </w:t>
      </w:r>
      <w:r w:rsidR="00B92411">
        <w:rPr>
          <w:rFonts w:ascii="Times New Roman" w:hAnsi="Times New Roman"/>
          <w:sz w:val="20"/>
          <w:szCs w:val="20"/>
          <w:lang w:val="es-ES"/>
        </w:rPr>
        <w:t>sólido</w:t>
      </w:r>
      <w:r w:rsidR="00143F90">
        <w:rPr>
          <w:rFonts w:ascii="Times New Roman" w:hAnsi="Times New Roman"/>
          <w:sz w:val="20"/>
          <w:szCs w:val="20"/>
          <w:lang w:val="es-ES"/>
        </w:rPr>
        <w:t xml:space="preserve">, la capacitación permanente y el ajuste en función </w:t>
      </w:r>
      <w:r w:rsidR="00143F90" w:rsidRPr="00FF09CB">
        <w:rPr>
          <w:rFonts w:ascii="Times New Roman" w:hAnsi="Times New Roman"/>
          <w:sz w:val="20"/>
          <w:szCs w:val="20"/>
          <w:lang w:val="es-ES"/>
        </w:rPr>
        <w:t xml:space="preserve">de </w:t>
      </w:r>
      <w:r w:rsidR="00143F90">
        <w:rPr>
          <w:rFonts w:ascii="Times New Roman" w:hAnsi="Times New Roman"/>
          <w:sz w:val="20"/>
          <w:szCs w:val="20"/>
          <w:lang w:val="es-ES"/>
        </w:rPr>
        <w:t xml:space="preserve">la </w:t>
      </w:r>
      <w:r w:rsidR="00FB3CFA">
        <w:rPr>
          <w:rFonts w:ascii="Times New Roman" w:hAnsi="Times New Roman"/>
          <w:sz w:val="20"/>
          <w:szCs w:val="20"/>
          <w:lang w:val="es-ES"/>
        </w:rPr>
        <w:t xml:space="preserve">vigilancia </w:t>
      </w:r>
      <w:r w:rsidR="00143F90" w:rsidRPr="00FF09CB">
        <w:rPr>
          <w:rFonts w:ascii="Times New Roman" w:hAnsi="Times New Roman"/>
          <w:sz w:val="20"/>
          <w:szCs w:val="20"/>
          <w:lang w:val="es-ES"/>
        </w:rPr>
        <w:t xml:space="preserve">y evaluación, </w:t>
      </w:r>
      <w:r w:rsidR="00143F90">
        <w:rPr>
          <w:rFonts w:ascii="Times New Roman" w:hAnsi="Times New Roman"/>
          <w:sz w:val="20"/>
          <w:szCs w:val="20"/>
          <w:lang w:val="es-ES"/>
        </w:rPr>
        <w:t xml:space="preserve">y la </w:t>
      </w:r>
      <w:r w:rsidR="00143F90" w:rsidRPr="00FF09CB">
        <w:rPr>
          <w:rFonts w:ascii="Times New Roman" w:hAnsi="Times New Roman"/>
          <w:sz w:val="20"/>
          <w:szCs w:val="20"/>
          <w:lang w:val="es-ES"/>
        </w:rPr>
        <w:t>gestión activa de</w:t>
      </w:r>
      <w:r w:rsidR="001E474D">
        <w:rPr>
          <w:rFonts w:ascii="Times New Roman" w:hAnsi="Times New Roman"/>
          <w:sz w:val="20"/>
          <w:szCs w:val="20"/>
          <w:lang w:val="es-ES"/>
        </w:rPr>
        <w:t>l</w:t>
      </w:r>
      <w:r w:rsidR="00143F90">
        <w:rPr>
          <w:rFonts w:ascii="Times New Roman" w:hAnsi="Times New Roman"/>
          <w:sz w:val="20"/>
          <w:szCs w:val="20"/>
          <w:lang w:val="es-ES"/>
        </w:rPr>
        <w:t xml:space="preserve"> </w:t>
      </w:r>
      <w:r w:rsidR="001E474D">
        <w:rPr>
          <w:rFonts w:ascii="Times New Roman" w:hAnsi="Times New Roman"/>
          <w:sz w:val="20"/>
          <w:szCs w:val="20"/>
          <w:lang w:val="es-ES"/>
        </w:rPr>
        <w:t>riesgo</w:t>
      </w:r>
      <w:r w:rsidR="00143F90">
        <w:rPr>
          <w:rFonts w:ascii="Times New Roman" w:hAnsi="Times New Roman"/>
          <w:sz w:val="20"/>
          <w:szCs w:val="20"/>
          <w:lang w:val="es-ES"/>
        </w:rPr>
        <w:t>.</w:t>
      </w:r>
    </w:p>
    <w:p w:rsidR="00143F90" w:rsidRPr="0000578E" w:rsidRDefault="00143F90" w:rsidP="00143F90">
      <w:pPr>
        <w:ind w:left="1080" w:right="1030"/>
        <w:jc w:val="both"/>
        <w:rPr>
          <w:sz w:val="20"/>
          <w:szCs w:val="20"/>
          <w:lang w:val="es-ES"/>
        </w:rPr>
      </w:pPr>
    </w:p>
    <w:p w:rsidR="00143F90" w:rsidRDefault="00143F90" w:rsidP="00143F90">
      <w:pPr>
        <w:ind w:left="1080" w:right="1030"/>
        <w:jc w:val="both"/>
        <w:rPr>
          <w:sz w:val="20"/>
          <w:szCs w:val="20"/>
          <w:lang w:val="es-ES"/>
        </w:rPr>
      </w:pPr>
      <w:r>
        <w:rPr>
          <w:sz w:val="20"/>
          <w:szCs w:val="20"/>
          <w:lang w:val="es-ES"/>
        </w:rPr>
        <w:t>Por lo tanto, el Plan E</w:t>
      </w:r>
      <w:r w:rsidRPr="006224D0">
        <w:rPr>
          <w:sz w:val="20"/>
          <w:szCs w:val="20"/>
          <w:lang w:val="es-ES"/>
        </w:rPr>
        <w:t>stratégico</w:t>
      </w:r>
      <w:r>
        <w:rPr>
          <w:sz w:val="20"/>
          <w:szCs w:val="20"/>
          <w:lang w:val="es-ES"/>
        </w:rPr>
        <w:t xml:space="preserve"> apunta a lograr un cambio radical en la </w:t>
      </w:r>
      <w:r w:rsidRPr="006224D0">
        <w:rPr>
          <w:i/>
          <w:sz w:val="20"/>
          <w:szCs w:val="20"/>
          <w:lang w:val="es-ES"/>
        </w:rPr>
        <w:t>forma</w:t>
      </w:r>
      <w:r>
        <w:rPr>
          <w:sz w:val="20"/>
          <w:szCs w:val="20"/>
          <w:lang w:val="es-ES"/>
        </w:rPr>
        <w:t xml:space="preserve"> en que el PNUD trabaja con </w:t>
      </w:r>
      <w:r w:rsidRPr="006224D0">
        <w:rPr>
          <w:sz w:val="20"/>
          <w:szCs w:val="20"/>
          <w:lang w:val="es-ES"/>
        </w:rPr>
        <w:t xml:space="preserve">los países en que se ejecutan programas, </w:t>
      </w:r>
      <w:r w:rsidR="00FB3CFA">
        <w:rPr>
          <w:sz w:val="20"/>
          <w:szCs w:val="20"/>
          <w:lang w:val="es-ES"/>
        </w:rPr>
        <w:t xml:space="preserve">los </w:t>
      </w:r>
      <w:r w:rsidRPr="006224D0">
        <w:rPr>
          <w:sz w:val="20"/>
          <w:szCs w:val="20"/>
          <w:lang w:val="es-ES"/>
        </w:rPr>
        <w:t xml:space="preserve">organismos de las Naciones Unidas, </w:t>
      </w:r>
      <w:r w:rsidR="00FB3CFA">
        <w:rPr>
          <w:sz w:val="20"/>
          <w:szCs w:val="20"/>
          <w:lang w:val="es-ES"/>
        </w:rPr>
        <w:t xml:space="preserve">los </w:t>
      </w:r>
      <w:r w:rsidRPr="006224D0">
        <w:rPr>
          <w:sz w:val="20"/>
          <w:szCs w:val="20"/>
          <w:lang w:val="es-ES"/>
        </w:rPr>
        <w:t>donantes y otros asociados en cumplimiento de su misión y mandato</w:t>
      </w:r>
      <w:r>
        <w:rPr>
          <w:sz w:val="20"/>
          <w:szCs w:val="20"/>
          <w:lang w:val="es-ES"/>
        </w:rPr>
        <w:t>.</w:t>
      </w:r>
    </w:p>
    <w:p w:rsidR="00143F90" w:rsidRDefault="00143F90" w:rsidP="00143F90">
      <w:pPr>
        <w:ind w:left="1080" w:right="1030"/>
        <w:jc w:val="both"/>
        <w:rPr>
          <w:sz w:val="20"/>
          <w:szCs w:val="20"/>
          <w:lang w:val="es-ES"/>
        </w:rPr>
      </w:pPr>
    </w:p>
    <w:p w:rsidR="00AB417E" w:rsidRDefault="00143F90" w:rsidP="00143F90">
      <w:pPr>
        <w:pStyle w:val="ListParagraph"/>
        <w:numPr>
          <w:ilvl w:val="0"/>
          <w:numId w:val="24"/>
        </w:numPr>
        <w:spacing w:after="0" w:line="240" w:lineRule="auto"/>
        <w:ind w:left="1080" w:right="1030" w:firstLine="0"/>
        <w:jc w:val="both"/>
        <w:rPr>
          <w:rFonts w:ascii="Times New Roman" w:hAnsi="Times New Roman"/>
          <w:sz w:val="20"/>
          <w:szCs w:val="20"/>
        </w:rPr>
      </w:pPr>
      <w:r w:rsidRPr="006224D0">
        <w:rPr>
          <w:rFonts w:ascii="Times New Roman" w:hAnsi="Times New Roman"/>
          <w:sz w:val="20"/>
          <w:szCs w:val="20"/>
          <w:lang w:val="es-ES"/>
        </w:rPr>
        <w:t>Como reflejo de est</w:t>
      </w:r>
      <w:r w:rsidR="00FB3CFA">
        <w:rPr>
          <w:rFonts w:ascii="Times New Roman" w:hAnsi="Times New Roman"/>
          <w:sz w:val="20"/>
          <w:szCs w:val="20"/>
          <w:lang w:val="es-ES"/>
        </w:rPr>
        <w:t>o</w:t>
      </w:r>
      <w:r w:rsidRPr="006224D0">
        <w:rPr>
          <w:rFonts w:ascii="Times New Roman" w:hAnsi="Times New Roman"/>
          <w:sz w:val="20"/>
          <w:szCs w:val="20"/>
          <w:lang w:val="es-ES"/>
        </w:rPr>
        <w:t xml:space="preserve">, el PNUD ya ha iniciado su </w:t>
      </w:r>
      <w:r>
        <w:rPr>
          <w:rFonts w:ascii="Times New Roman" w:hAnsi="Times New Roman"/>
          <w:sz w:val="20"/>
          <w:szCs w:val="20"/>
          <w:lang w:val="es-ES"/>
        </w:rPr>
        <w:t>primer proceso sistemático de</w:t>
      </w:r>
      <w:r w:rsidRPr="006224D0">
        <w:rPr>
          <w:rFonts w:ascii="Times New Roman" w:hAnsi="Times New Roman"/>
          <w:sz w:val="20"/>
          <w:szCs w:val="20"/>
          <w:lang w:val="es-ES"/>
        </w:rPr>
        <w:t xml:space="preserve"> a</w:t>
      </w:r>
      <w:r w:rsidR="00FB3CFA">
        <w:rPr>
          <w:rFonts w:ascii="Times New Roman" w:hAnsi="Times New Roman"/>
          <w:sz w:val="20"/>
          <w:szCs w:val="20"/>
          <w:lang w:val="es-ES"/>
        </w:rPr>
        <w:t>juste</w:t>
      </w:r>
      <w:r w:rsidRPr="006224D0">
        <w:rPr>
          <w:rFonts w:ascii="Times New Roman" w:hAnsi="Times New Roman"/>
          <w:sz w:val="20"/>
          <w:szCs w:val="20"/>
          <w:lang w:val="es-ES"/>
        </w:rPr>
        <w:t xml:space="preserve"> de los programas </w:t>
      </w:r>
      <w:r w:rsidR="00FB3CFA">
        <w:rPr>
          <w:rFonts w:ascii="Times New Roman" w:hAnsi="Times New Roman"/>
          <w:sz w:val="20"/>
          <w:szCs w:val="20"/>
          <w:lang w:val="es-ES"/>
        </w:rPr>
        <w:t>a</w:t>
      </w:r>
      <w:r w:rsidRPr="006224D0">
        <w:rPr>
          <w:rFonts w:ascii="Times New Roman" w:hAnsi="Times New Roman"/>
          <w:sz w:val="20"/>
          <w:szCs w:val="20"/>
          <w:lang w:val="es-ES"/>
        </w:rPr>
        <w:t xml:space="preserve">l Plan </w:t>
      </w:r>
      <w:r>
        <w:rPr>
          <w:rFonts w:ascii="Times New Roman" w:hAnsi="Times New Roman"/>
          <w:sz w:val="20"/>
          <w:szCs w:val="20"/>
          <w:lang w:val="es-ES"/>
        </w:rPr>
        <w:t>E</w:t>
      </w:r>
      <w:r w:rsidRPr="006224D0">
        <w:rPr>
          <w:rFonts w:ascii="Times New Roman" w:hAnsi="Times New Roman"/>
          <w:sz w:val="20"/>
          <w:szCs w:val="20"/>
          <w:lang w:val="es-ES"/>
        </w:rPr>
        <w:t>stratégico</w:t>
      </w:r>
      <w:r w:rsidR="00FB3CFA">
        <w:rPr>
          <w:rFonts w:ascii="Times New Roman" w:hAnsi="Times New Roman"/>
          <w:sz w:val="20"/>
          <w:szCs w:val="20"/>
          <w:lang w:val="es-ES"/>
        </w:rPr>
        <w:t xml:space="preserve">. La finalidad es </w:t>
      </w:r>
      <w:r w:rsidRPr="006224D0">
        <w:rPr>
          <w:rFonts w:ascii="Times New Roman" w:hAnsi="Times New Roman"/>
          <w:sz w:val="20"/>
          <w:szCs w:val="20"/>
          <w:lang w:val="es-ES"/>
        </w:rPr>
        <w:t>avanzar lo más rápidamente posible hacia</w:t>
      </w:r>
      <w:r>
        <w:rPr>
          <w:rFonts w:ascii="Times New Roman" w:hAnsi="Times New Roman"/>
          <w:sz w:val="20"/>
          <w:szCs w:val="20"/>
          <w:lang w:val="es-ES"/>
        </w:rPr>
        <w:t xml:space="preserve"> programas</w:t>
      </w:r>
      <w:r w:rsidRPr="006224D0">
        <w:rPr>
          <w:rFonts w:ascii="Times New Roman" w:hAnsi="Times New Roman"/>
          <w:sz w:val="20"/>
          <w:szCs w:val="20"/>
          <w:lang w:val="es-ES"/>
        </w:rPr>
        <w:t xml:space="preserve"> más centrado</w:t>
      </w:r>
      <w:r>
        <w:rPr>
          <w:rFonts w:ascii="Times New Roman" w:hAnsi="Times New Roman"/>
          <w:sz w:val="20"/>
          <w:szCs w:val="20"/>
          <w:lang w:val="es-ES"/>
        </w:rPr>
        <w:t>s</w:t>
      </w:r>
      <w:r w:rsidRPr="006224D0">
        <w:rPr>
          <w:rFonts w:ascii="Times New Roman" w:hAnsi="Times New Roman"/>
          <w:sz w:val="20"/>
          <w:szCs w:val="20"/>
          <w:lang w:val="es-ES"/>
        </w:rPr>
        <w:t xml:space="preserve"> </w:t>
      </w:r>
      <w:r>
        <w:rPr>
          <w:rFonts w:ascii="Times New Roman" w:hAnsi="Times New Roman"/>
          <w:sz w:val="20"/>
          <w:szCs w:val="20"/>
          <w:lang w:val="es-ES"/>
        </w:rPr>
        <w:t xml:space="preserve">y </w:t>
      </w:r>
      <w:r w:rsidRPr="006224D0">
        <w:rPr>
          <w:rFonts w:ascii="Times New Roman" w:hAnsi="Times New Roman"/>
          <w:sz w:val="20"/>
          <w:szCs w:val="20"/>
          <w:lang w:val="es-ES"/>
        </w:rPr>
        <w:t>de mayor calidad que no solo est</w:t>
      </w:r>
      <w:r>
        <w:rPr>
          <w:rFonts w:ascii="Times New Roman" w:hAnsi="Times New Roman"/>
          <w:sz w:val="20"/>
          <w:szCs w:val="20"/>
          <w:lang w:val="es-ES"/>
        </w:rPr>
        <w:t>é</w:t>
      </w:r>
      <w:r w:rsidRPr="006224D0">
        <w:rPr>
          <w:rFonts w:ascii="Times New Roman" w:hAnsi="Times New Roman"/>
          <w:sz w:val="20"/>
          <w:szCs w:val="20"/>
          <w:lang w:val="es-ES"/>
        </w:rPr>
        <w:t xml:space="preserve">n vinculados directamente con el Plan, </w:t>
      </w:r>
      <w:r>
        <w:rPr>
          <w:rFonts w:ascii="Times New Roman" w:hAnsi="Times New Roman"/>
          <w:sz w:val="20"/>
          <w:szCs w:val="20"/>
          <w:lang w:val="es-ES"/>
        </w:rPr>
        <w:t xml:space="preserve">sino que, </w:t>
      </w:r>
      <w:r w:rsidRPr="006224D0">
        <w:rPr>
          <w:rFonts w:ascii="Times New Roman" w:hAnsi="Times New Roman"/>
          <w:sz w:val="20"/>
          <w:szCs w:val="20"/>
          <w:lang w:val="es-ES"/>
        </w:rPr>
        <w:t xml:space="preserve">lo que es </w:t>
      </w:r>
      <w:r w:rsidR="00FB3CFA">
        <w:rPr>
          <w:rFonts w:ascii="Times New Roman" w:hAnsi="Times New Roman"/>
          <w:sz w:val="20"/>
          <w:szCs w:val="20"/>
          <w:lang w:val="es-ES"/>
        </w:rPr>
        <w:t xml:space="preserve">aún </w:t>
      </w:r>
      <w:r w:rsidRPr="006224D0">
        <w:rPr>
          <w:rFonts w:ascii="Times New Roman" w:hAnsi="Times New Roman"/>
          <w:sz w:val="20"/>
          <w:szCs w:val="20"/>
          <w:lang w:val="es-ES"/>
        </w:rPr>
        <w:t xml:space="preserve">más importante, </w:t>
      </w:r>
      <w:r>
        <w:rPr>
          <w:rFonts w:ascii="Times New Roman" w:hAnsi="Times New Roman"/>
          <w:sz w:val="20"/>
          <w:szCs w:val="20"/>
          <w:lang w:val="es-ES"/>
        </w:rPr>
        <w:t xml:space="preserve">logren mejores </w:t>
      </w:r>
      <w:r w:rsidRPr="006224D0">
        <w:rPr>
          <w:rFonts w:ascii="Times New Roman" w:hAnsi="Times New Roman"/>
          <w:sz w:val="20"/>
          <w:szCs w:val="20"/>
          <w:lang w:val="es-ES"/>
        </w:rPr>
        <w:t xml:space="preserve">resultados más </w:t>
      </w:r>
      <w:r>
        <w:rPr>
          <w:rFonts w:ascii="Times New Roman" w:hAnsi="Times New Roman"/>
          <w:sz w:val="20"/>
          <w:szCs w:val="20"/>
          <w:lang w:val="es-ES"/>
        </w:rPr>
        <w:t>eficaces en función de</w:t>
      </w:r>
      <w:r w:rsidR="00FB3CFA">
        <w:rPr>
          <w:rFonts w:ascii="Times New Roman" w:hAnsi="Times New Roman"/>
          <w:sz w:val="20"/>
          <w:szCs w:val="20"/>
          <w:lang w:val="es-ES"/>
        </w:rPr>
        <w:t xml:space="preserve"> </w:t>
      </w:r>
      <w:r>
        <w:rPr>
          <w:rFonts w:ascii="Times New Roman" w:hAnsi="Times New Roman"/>
          <w:sz w:val="20"/>
          <w:szCs w:val="20"/>
          <w:lang w:val="es-ES"/>
        </w:rPr>
        <w:t>l</w:t>
      </w:r>
      <w:r w:rsidR="00FB3CFA">
        <w:rPr>
          <w:rFonts w:ascii="Times New Roman" w:hAnsi="Times New Roman"/>
          <w:sz w:val="20"/>
          <w:szCs w:val="20"/>
          <w:lang w:val="es-ES"/>
        </w:rPr>
        <w:t>os</w:t>
      </w:r>
      <w:r>
        <w:rPr>
          <w:rFonts w:ascii="Times New Roman" w:hAnsi="Times New Roman"/>
          <w:sz w:val="20"/>
          <w:szCs w:val="20"/>
          <w:lang w:val="es-ES"/>
        </w:rPr>
        <w:t xml:space="preserve"> costo</w:t>
      </w:r>
      <w:r w:rsidR="00FB3CFA">
        <w:rPr>
          <w:rFonts w:ascii="Times New Roman" w:hAnsi="Times New Roman"/>
          <w:sz w:val="20"/>
          <w:szCs w:val="20"/>
          <w:lang w:val="es-ES"/>
        </w:rPr>
        <w:t>s</w:t>
      </w:r>
      <w:r>
        <w:rPr>
          <w:rFonts w:ascii="Times New Roman" w:hAnsi="Times New Roman"/>
          <w:sz w:val="20"/>
          <w:szCs w:val="20"/>
          <w:lang w:val="es-ES"/>
        </w:rPr>
        <w:t xml:space="preserve"> en beneficio de los</w:t>
      </w:r>
      <w:r w:rsidRPr="006224D0">
        <w:rPr>
          <w:rFonts w:ascii="Times New Roman" w:hAnsi="Times New Roman"/>
          <w:sz w:val="20"/>
          <w:szCs w:val="20"/>
          <w:lang w:val="es-ES"/>
        </w:rPr>
        <w:t xml:space="preserve"> países en que se ejecutan programas</w:t>
      </w:r>
      <w:r>
        <w:rPr>
          <w:rFonts w:ascii="Times New Roman" w:hAnsi="Times New Roman"/>
          <w:sz w:val="20"/>
          <w:szCs w:val="20"/>
          <w:lang w:val="es-ES"/>
        </w:rPr>
        <w:t xml:space="preserve">. </w:t>
      </w:r>
      <w:r w:rsidRPr="001E7D83">
        <w:rPr>
          <w:rFonts w:ascii="Times New Roman" w:hAnsi="Times New Roman"/>
          <w:sz w:val="20"/>
          <w:szCs w:val="20"/>
          <w:lang w:val="es-ES"/>
        </w:rPr>
        <w:t xml:space="preserve">Esta iniciativa se basa en dos principios fundamentales. En primer lugar, el respeto de las prioridades y necesidades nacionales, así como </w:t>
      </w:r>
      <w:r w:rsidR="00FB3CFA">
        <w:rPr>
          <w:rFonts w:ascii="Times New Roman" w:hAnsi="Times New Roman"/>
          <w:sz w:val="20"/>
          <w:szCs w:val="20"/>
          <w:lang w:val="es-ES"/>
        </w:rPr>
        <w:t xml:space="preserve">de </w:t>
      </w:r>
      <w:r w:rsidRPr="001E7D83">
        <w:rPr>
          <w:rFonts w:ascii="Times New Roman" w:hAnsi="Times New Roman"/>
          <w:sz w:val="20"/>
          <w:szCs w:val="20"/>
          <w:lang w:val="es-ES"/>
        </w:rPr>
        <w:t xml:space="preserve">los compromisos contraídos a nivel nacional. En segundo lugar, </w:t>
      </w:r>
      <w:r w:rsidR="00B92411">
        <w:rPr>
          <w:rFonts w:ascii="Times New Roman" w:hAnsi="Times New Roman"/>
          <w:sz w:val="20"/>
          <w:szCs w:val="20"/>
          <w:lang w:val="es-ES"/>
        </w:rPr>
        <w:t>la importancia asignada a una</w:t>
      </w:r>
      <w:r w:rsidRPr="001E7D83">
        <w:rPr>
          <w:rFonts w:ascii="Times New Roman" w:hAnsi="Times New Roman"/>
          <w:sz w:val="20"/>
          <w:szCs w:val="20"/>
          <w:lang w:val="es-ES"/>
        </w:rPr>
        <w:t xml:space="preserve"> mejora con</w:t>
      </w:r>
      <w:r w:rsidR="00B92411">
        <w:rPr>
          <w:rFonts w:ascii="Times New Roman" w:hAnsi="Times New Roman"/>
          <w:sz w:val="20"/>
          <w:szCs w:val="20"/>
          <w:lang w:val="es-ES"/>
        </w:rPr>
        <w:t>tinua</w:t>
      </w:r>
      <w:r w:rsidRPr="001E7D83">
        <w:rPr>
          <w:rFonts w:ascii="Times New Roman" w:hAnsi="Times New Roman"/>
          <w:sz w:val="20"/>
          <w:szCs w:val="20"/>
          <w:lang w:val="es-ES"/>
        </w:rPr>
        <w:t xml:space="preserve"> en lugar de </w:t>
      </w:r>
      <w:r w:rsidR="00FB3CFA">
        <w:rPr>
          <w:rFonts w:ascii="Times New Roman" w:hAnsi="Times New Roman"/>
          <w:sz w:val="20"/>
          <w:szCs w:val="20"/>
          <w:lang w:val="es-ES"/>
        </w:rPr>
        <w:t>fragmentada</w:t>
      </w:r>
      <w:r w:rsidRPr="001E7D83">
        <w:rPr>
          <w:rFonts w:ascii="Times New Roman" w:hAnsi="Times New Roman"/>
          <w:sz w:val="20"/>
          <w:szCs w:val="20"/>
          <w:lang w:val="es-ES"/>
        </w:rPr>
        <w:t xml:space="preserve">, </w:t>
      </w:r>
      <w:r w:rsidR="00FB3CFA">
        <w:rPr>
          <w:rFonts w:ascii="Times New Roman" w:hAnsi="Times New Roman"/>
          <w:sz w:val="20"/>
          <w:szCs w:val="20"/>
          <w:lang w:val="es-ES"/>
        </w:rPr>
        <w:t xml:space="preserve">durante varios </w:t>
      </w:r>
      <w:r w:rsidRPr="001E7D83">
        <w:rPr>
          <w:rFonts w:ascii="Times New Roman" w:hAnsi="Times New Roman"/>
          <w:sz w:val="20"/>
          <w:szCs w:val="20"/>
          <w:lang w:val="es-ES"/>
        </w:rPr>
        <w:t xml:space="preserve">ciclos de programación, a fin de lograr </w:t>
      </w:r>
      <w:r>
        <w:rPr>
          <w:rFonts w:ascii="Times New Roman" w:hAnsi="Times New Roman"/>
          <w:sz w:val="20"/>
          <w:szCs w:val="20"/>
          <w:lang w:val="es-ES"/>
        </w:rPr>
        <w:t>adelantos</w:t>
      </w:r>
      <w:r w:rsidRPr="001E7D83">
        <w:rPr>
          <w:rFonts w:ascii="Times New Roman" w:hAnsi="Times New Roman"/>
          <w:sz w:val="20"/>
          <w:szCs w:val="20"/>
          <w:lang w:val="es-ES"/>
        </w:rPr>
        <w:t xml:space="preserve"> me</w:t>
      </w:r>
      <w:r w:rsidR="00B92411">
        <w:rPr>
          <w:rFonts w:ascii="Times New Roman" w:hAnsi="Times New Roman"/>
          <w:sz w:val="20"/>
          <w:szCs w:val="20"/>
          <w:lang w:val="es-ES"/>
        </w:rPr>
        <w:t>dibles</w:t>
      </w:r>
      <w:r w:rsidRPr="001E7D83">
        <w:rPr>
          <w:rFonts w:ascii="Times New Roman" w:hAnsi="Times New Roman"/>
          <w:sz w:val="20"/>
          <w:szCs w:val="20"/>
          <w:lang w:val="es-ES"/>
        </w:rPr>
        <w:t xml:space="preserve"> en lo que respecta a la calidad y los resultados a lo largo del tiempo</w:t>
      </w:r>
      <w:r w:rsidR="00083579" w:rsidRPr="008207AD">
        <w:rPr>
          <w:rFonts w:ascii="Times New Roman" w:hAnsi="Times New Roman"/>
          <w:sz w:val="20"/>
          <w:szCs w:val="20"/>
        </w:rPr>
        <w:t xml:space="preserve">.  </w:t>
      </w:r>
    </w:p>
    <w:p w:rsidR="00E46AC4" w:rsidRDefault="00E46AC4" w:rsidP="00E46AC4">
      <w:pPr>
        <w:pStyle w:val="ListParagraph"/>
        <w:spacing w:after="0" w:line="240" w:lineRule="auto"/>
        <w:ind w:left="1080" w:right="1030"/>
        <w:jc w:val="both"/>
        <w:rPr>
          <w:rFonts w:ascii="Times New Roman" w:hAnsi="Times New Roman"/>
          <w:sz w:val="20"/>
          <w:szCs w:val="20"/>
        </w:rPr>
      </w:pPr>
    </w:p>
    <w:p w:rsidR="000B65B7" w:rsidRPr="006F01AE" w:rsidRDefault="000B65B7" w:rsidP="000B65B7">
      <w:pPr>
        <w:pStyle w:val="ListParagraph"/>
        <w:numPr>
          <w:ilvl w:val="0"/>
          <w:numId w:val="24"/>
        </w:numPr>
        <w:spacing w:after="0" w:line="240" w:lineRule="auto"/>
        <w:ind w:left="1080" w:right="1030" w:firstLine="0"/>
        <w:jc w:val="both"/>
        <w:rPr>
          <w:rFonts w:ascii="Times New Roman" w:hAnsi="Times New Roman"/>
          <w:sz w:val="20"/>
          <w:szCs w:val="20"/>
          <w:lang w:val="es-ES_tradnl"/>
        </w:rPr>
      </w:pPr>
      <w:r>
        <w:rPr>
          <w:rFonts w:ascii="Times New Roman" w:hAnsi="Times New Roman"/>
          <w:sz w:val="20"/>
          <w:szCs w:val="20"/>
          <w:lang w:val="es-ES_tradnl"/>
        </w:rPr>
        <w:t xml:space="preserve">El grado de éxito de la armonización de los programas dependerá de forma determinante </w:t>
      </w:r>
      <w:r w:rsidR="00D33654">
        <w:rPr>
          <w:rFonts w:ascii="Times New Roman" w:hAnsi="Times New Roman"/>
          <w:sz w:val="20"/>
          <w:szCs w:val="20"/>
          <w:lang w:val="es-ES_tradnl"/>
        </w:rPr>
        <w:t xml:space="preserve">de la medida </w:t>
      </w:r>
      <w:r>
        <w:rPr>
          <w:rFonts w:ascii="Times New Roman" w:hAnsi="Times New Roman"/>
          <w:sz w:val="20"/>
          <w:szCs w:val="20"/>
          <w:lang w:val="es-ES_tradnl"/>
        </w:rPr>
        <w:t>en que el PNUD pueda desplegar sus servicios y recursos, tanto en</w:t>
      </w:r>
      <w:r w:rsidRPr="006F01AE">
        <w:rPr>
          <w:rFonts w:ascii="Times New Roman" w:hAnsi="Times New Roman"/>
          <w:sz w:val="20"/>
          <w:szCs w:val="20"/>
          <w:lang w:val="es-ES_tradnl"/>
        </w:rPr>
        <w:t xml:space="preserve"> </w:t>
      </w:r>
      <w:r>
        <w:rPr>
          <w:rFonts w:ascii="Times New Roman" w:hAnsi="Times New Roman"/>
          <w:sz w:val="20"/>
          <w:szCs w:val="20"/>
          <w:lang w:val="es-ES_tradnl"/>
        </w:rPr>
        <w:t>el diseño, la ejecución, la gestión y la vigilancia y evaluación, para aplicar la lógica del Plan Estratégico a fin de obtener la mejor respuesta posible a las prioridades y necesidades de los países en que se ejecutan programas.</w:t>
      </w:r>
      <w:r w:rsidRPr="006F01AE">
        <w:rPr>
          <w:rFonts w:ascii="Times New Roman" w:hAnsi="Times New Roman"/>
          <w:sz w:val="20"/>
          <w:szCs w:val="20"/>
          <w:lang w:val="es-ES_tradnl"/>
        </w:rPr>
        <w:t xml:space="preserve"> </w:t>
      </w:r>
      <w:r>
        <w:rPr>
          <w:rFonts w:ascii="Times New Roman" w:hAnsi="Times New Roman"/>
          <w:sz w:val="20"/>
          <w:szCs w:val="20"/>
          <w:lang w:val="es-ES_tradnl"/>
        </w:rPr>
        <w:t>El éxito de la armonización impulsará importantes cambios programáticos que producirán mejores resultados respecto de una amplia gama de preocupaciones:</w:t>
      </w:r>
      <w:r w:rsidRPr="006F01AE">
        <w:rPr>
          <w:rFonts w:ascii="Times New Roman" w:hAnsi="Times New Roman"/>
          <w:sz w:val="20"/>
          <w:szCs w:val="20"/>
          <w:lang w:val="es-ES_tradnl"/>
        </w:rPr>
        <w:t xml:space="preserve">    </w:t>
      </w:r>
    </w:p>
    <w:p w:rsidR="000B65B7" w:rsidRPr="006F01AE" w:rsidRDefault="000B65B7" w:rsidP="000B65B7">
      <w:pPr>
        <w:pStyle w:val="ListParagraph"/>
        <w:rPr>
          <w:rFonts w:ascii="Times New Roman" w:hAnsi="Times New Roman"/>
          <w:sz w:val="20"/>
          <w:szCs w:val="20"/>
          <w:lang w:val="es-ES_tradnl"/>
        </w:rPr>
      </w:pPr>
    </w:p>
    <w:p w:rsidR="000B65B7" w:rsidRPr="006F01AE" w:rsidRDefault="000B65B7" w:rsidP="000B65B7">
      <w:pPr>
        <w:pStyle w:val="ListParagraph"/>
        <w:numPr>
          <w:ilvl w:val="3"/>
          <w:numId w:val="27"/>
        </w:numPr>
        <w:spacing w:after="0" w:line="240" w:lineRule="auto"/>
        <w:ind w:left="1350" w:right="1030" w:firstLine="0"/>
        <w:jc w:val="both"/>
        <w:rPr>
          <w:rFonts w:ascii="Times New Roman" w:hAnsi="Times New Roman"/>
          <w:sz w:val="20"/>
          <w:szCs w:val="20"/>
          <w:lang w:val="es-ES_tradnl"/>
        </w:rPr>
      </w:pPr>
      <w:r>
        <w:rPr>
          <w:rFonts w:ascii="Times New Roman" w:hAnsi="Times New Roman"/>
          <w:b/>
          <w:i/>
          <w:sz w:val="20"/>
          <w:szCs w:val="20"/>
          <w:lang w:val="es-ES_tradnl"/>
        </w:rPr>
        <w:t xml:space="preserve">Medidas más rápidas y </w:t>
      </w:r>
      <w:r w:rsidR="00D33654">
        <w:rPr>
          <w:rFonts w:ascii="Times New Roman" w:hAnsi="Times New Roman"/>
          <w:b/>
          <w:i/>
          <w:sz w:val="20"/>
          <w:szCs w:val="20"/>
          <w:lang w:val="es-ES_tradnl"/>
        </w:rPr>
        <w:t xml:space="preserve">de base </w:t>
      </w:r>
      <w:r>
        <w:rPr>
          <w:rFonts w:ascii="Times New Roman" w:hAnsi="Times New Roman"/>
          <w:b/>
          <w:i/>
          <w:sz w:val="20"/>
          <w:szCs w:val="20"/>
          <w:lang w:val="es-ES_tradnl"/>
        </w:rPr>
        <w:t>amplia sobre la agenda para</w:t>
      </w:r>
      <w:r w:rsidR="00D33654">
        <w:rPr>
          <w:rFonts w:ascii="Times New Roman" w:hAnsi="Times New Roman"/>
          <w:b/>
          <w:i/>
          <w:sz w:val="20"/>
          <w:szCs w:val="20"/>
          <w:lang w:val="es-ES_tradnl"/>
        </w:rPr>
        <w:t xml:space="preserve"> el desarrollo post-2015 y los Objetivos de D</w:t>
      </w:r>
      <w:r>
        <w:rPr>
          <w:rFonts w:ascii="Times New Roman" w:hAnsi="Times New Roman"/>
          <w:b/>
          <w:i/>
          <w:sz w:val="20"/>
          <w:szCs w:val="20"/>
          <w:lang w:val="es-ES_tradnl"/>
        </w:rPr>
        <w:t xml:space="preserve">esarrollo </w:t>
      </w:r>
      <w:r w:rsidR="00D33654">
        <w:rPr>
          <w:rFonts w:ascii="Times New Roman" w:hAnsi="Times New Roman"/>
          <w:b/>
          <w:i/>
          <w:sz w:val="20"/>
          <w:szCs w:val="20"/>
          <w:lang w:val="es-ES_tradnl"/>
        </w:rPr>
        <w:t>S</w:t>
      </w:r>
      <w:r>
        <w:rPr>
          <w:rFonts w:ascii="Times New Roman" w:hAnsi="Times New Roman"/>
          <w:b/>
          <w:i/>
          <w:sz w:val="20"/>
          <w:szCs w:val="20"/>
          <w:lang w:val="es-ES_tradnl"/>
        </w:rPr>
        <w:t>ostenible</w:t>
      </w:r>
      <w:r w:rsidRPr="006F01AE">
        <w:rPr>
          <w:rFonts w:ascii="Times New Roman" w:hAnsi="Times New Roman"/>
          <w:b/>
          <w:i/>
          <w:sz w:val="20"/>
          <w:szCs w:val="20"/>
          <w:lang w:val="es-ES_tradnl"/>
        </w:rPr>
        <w:t xml:space="preserve">.  </w:t>
      </w:r>
      <w:r>
        <w:rPr>
          <w:rFonts w:ascii="Times New Roman" w:hAnsi="Times New Roman"/>
          <w:sz w:val="20"/>
          <w:szCs w:val="20"/>
          <w:lang w:val="es-ES_tradnl"/>
        </w:rPr>
        <w:t xml:space="preserve">Una de las principales lecciones extraídas de los Objetivos de Desarrollo del Milenio es que puede haber </w:t>
      </w:r>
      <w:r w:rsidRPr="00857802">
        <w:rPr>
          <w:rFonts w:ascii="Times New Roman" w:hAnsi="Times New Roman"/>
          <w:sz w:val="20"/>
          <w:szCs w:val="20"/>
          <w:lang w:val="es-ES_tradnl"/>
        </w:rPr>
        <w:t xml:space="preserve">un retraso importante entre el logro de un consenso sobre una agenda mundial para el desarrollo y su aplicación a nivel regional y, especialmente, de país. Esto se ve agravado por las dificultades </w:t>
      </w:r>
      <w:r w:rsidR="00D271F9">
        <w:rPr>
          <w:rFonts w:ascii="Times New Roman" w:hAnsi="Times New Roman"/>
          <w:sz w:val="20"/>
          <w:szCs w:val="20"/>
          <w:lang w:val="es-ES_tradnl"/>
        </w:rPr>
        <w:t>de</w:t>
      </w:r>
      <w:r w:rsidRPr="00857802">
        <w:rPr>
          <w:rFonts w:ascii="Times New Roman" w:hAnsi="Times New Roman"/>
          <w:sz w:val="20"/>
          <w:szCs w:val="20"/>
          <w:lang w:val="es-ES_tradnl"/>
        </w:rPr>
        <w:t xml:space="preserve"> traducir las perspectivas mundiales en respuestas locales apropiadas. Además, existe otro problema que se desprende de los Objetivos de Desarrollo del Milenio al que deberá prestarse atención: las diferencias que se registran en todo el mundo. Esto puede deberse a los mayores ingresos en algunos países y la correspondiente retirada de los asociados para el desarrollo o simplemente a la falta de interés de los donantes a pesar del hecho</w:t>
      </w:r>
      <w:r w:rsidRPr="00BE46B7">
        <w:rPr>
          <w:rFonts w:ascii="Times New Roman" w:hAnsi="Times New Roman"/>
          <w:sz w:val="20"/>
          <w:szCs w:val="20"/>
          <w:lang w:val="es-ES_tradnl"/>
        </w:rPr>
        <w:t xml:space="preserve"> de que esos </w:t>
      </w:r>
      <w:r>
        <w:rPr>
          <w:rFonts w:ascii="Times New Roman" w:hAnsi="Times New Roman"/>
          <w:sz w:val="20"/>
          <w:szCs w:val="20"/>
          <w:lang w:val="es-ES_tradnl"/>
        </w:rPr>
        <w:t>países</w:t>
      </w:r>
      <w:r w:rsidRPr="00BE46B7">
        <w:rPr>
          <w:rFonts w:ascii="Times New Roman" w:hAnsi="Times New Roman"/>
          <w:sz w:val="20"/>
          <w:szCs w:val="20"/>
          <w:lang w:val="es-ES_tradnl"/>
        </w:rPr>
        <w:t xml:space="preserve"> siguen </w:t>
      </w:r>
      <w:r>
        <w:rPr>
          <w:rFonts w:ascii="Times New Roman" w:hAnsi="Times New Roman"/>
          <w:sz w:val="20"/>
          <w:szCs w:val="20"/>
          <w:lang w:val="es-ES_tradnl"/>
        </w:rPr>
        <w:t xml:space="preserve">estando en condiciones de </w:t>
      </w:r>
      <w:r w:rsidRPr="00BE46B7">
        <w:rPr>
          <w:rFonts w:ascii="Times New Roman" w:hAnsi="Times New Roman"/>
          <w:sz w:val="20"/>
          <w:szCs w:val="20"/>
          <w:lang w:val="es-ES_tradnl"/>
        </w:rPr>
        <w:t>recibir asistencia de instituciones multilaterales como el PNUD y tiene</w:t>
      </w:r>
      <w:r>
        <w:rPr>
          <w:rFonts w:ascii="Times New Roman" w:hAnsi="Times New Roman"/>
          <w:sz w:val="20"/>
          <w:szCs w:val="20"/>
          <w:lang w:val="es-ES_tradnl"/>
        </w:rPr>
        <w:t>n</w:t>
      </w:r>
      <w:r w:rsidRPr="00BE46B7">
        <w:rPr>
          <w:rFonts w:ascii="Times New Roman" w:hAnsi="Times New Roman"/>
          <w:sz w:val="20"/>
          <w:szCs w:val="20"/>
          <w:lang w:val="es-ES_tradnl"/>
        </w:rPr>
        <w:t xml:space="preserve"> importantes, incluso graves, problemas de desarrollo.</w:t>
      </w:r>
      <w:r w:rsidRPr="006F01AE">
        <w:rPr>
          <w:rFonts w:ascii="Times New Roman" w:hAnsi="Times New Roman"/>
          <w:sz w:val="20"/>
          <w:szCs w:val="20"/>
          <w:lang w:val="es-ES_tradnl"/>
        </w:rPr>
        <w:t xml:space="preserve">  </w:t>
      </w:r>
    </w:p>
    <w:p w:rsidR="000B65B7" w:rsidRPr="006F01AE" w:rsidRDefault="000B65B7" w:rsidP="000B65B7">
      <w:pPr>
        <w:pStyle w:val="ListParagraph"/>
        <w:spacing w:after="0" w:line="240" w:lineRule="auto"/>
        <w:ind w:left="1350" w:right="1030"/>
        <w:jc w:val="both"/>
        <w:rPr>
          <w:rFonts w:ascii="Times New Roman" w:hAnsi="Times New Roman"/>
          <w:b/>
          <w:i/>
          <w:sz w:val="20"/>
          <w:szCs w:val="20"/>
          <w:lang w:val="es-ES_tradnl"/>
        </w:rPr>
      </w:pPr>
    </w:p>
    <w:p w:rsidR="000B65B7" w:rsidRPr="006F01AE" w:rsidRDefault="000B65B7" w:rsidP="000B65B7">
      <w:pPr>
        <w:pStyle w:val="ListParagraph"/>
        <w:spacing w:after="0" w:line="240" w:lineRule="auto"/>
        <w:ind w:left="1350" w:right="1030"/>
        <w:jc w:val="both"/>
        <w:rPr>
          <w:rFonts w:ascii="Times New Roman" w:hAnsi="Times New Roman"/>
          <w:sz w:val="20"/>
          <w:szCs w:val="20"/>
          <w:lang w:val="es-ES_tradnl"/>
        </w:rPr>
      </w:pPr>
      <w:r>
        <w:rPr>
          <w:rFonts w:ascii="Times New Roman" w:hAnsi="Times New Roman"/>
          <w:sz w:val="20"/>
          <w:szCs w:val="20"/>
          <w:lang w:val="es-ES_tradnl"/>
        </w:rPr>
        <w:t>H</w:t>
      </w:r>
      <w:r w:rsidRPr="000D6378">
        <w:rPr>
          <w:rFonts w:ascii="Times New Roman" w:hAnsi="Times New Roman"/>
          <w:sz w:val="20"/>
          <w:szCs w:val="20"/>
          <w:lang w:val="es-ES_tradnl"/>
        </w:rPr>
        <w:t xml:space="preserve">abrá que superar </w:t>
      </w:r>
      <w:r>
        <w:rPr>
          <w:rFonts w:ascii="Times New Roman" w:hAnsi="Times New Roman"/>
          <w:sz w:val="20"/>
          <w:szCs w:val="20"/>
          <w:lang w:val="es-ES_tradnl"/>
        </w:rPr>
        <w:t>p</w:t>
      </w:r>
      <w:r w:rsidRPr="000D6378">
        <w:rPr>
          <w:rFonts w:ascii="Times New Roman" w:hAnsi="Times New Roman"/>
          <w:sz w:val="20"/>
          <w:szCs w:val="20"/>
          <w:lang w:val="es-ES_tradnl"/>
        </w:rPr>
        <w:t xml:space="preserve">or lo menos tres obstáculos para hacer frente a </w:t>
      </w:r>
      <w:r>
        <w:rPr>
          <w:rFonts w:ascii="Times New Roman" w:hAnsi="Times New Roman"/>
          <w:sz w:val="20"/>
          <w:szCs w:val="20"/>
          <w:lang w:val="es-ES_tradnl"/>
        </w:rPr>
        <w:t xml:space="preserve">los </w:t>
      </w:r>
      <w:r w:rsidRPr="000D6378">
        <w:rPr>
          <w:rFonts w:ascii="Times New Roman" w:hAnsi="Times New Roman"/>
          <w:sz w:val="20"/>
          <w:szCs w:val="20"/>
          <w:lang w:val="es-ES_tradnl"/>
        </w:rPr>
        <w:t xml:space="preserve">retrasos y </w:t>
      </w:r>
      <w:r>
        <w:rPr>
          <w:rFonts w:ascii="Times New Roman" w:hAnsi="Times New Roman"/>
          <w:sz w:val="20"/>
          <w:szCs w:val="20"/>
          <w:lang w:val="es-ES_tradnl"/>
        </w:rPr>
        <w:t>las medidas desiguales</w:t>
      </w:r>
      <w:r w:rsidRPr="000D6378">
        <w:rPr>
          <w:rFonts w:ascii="Times New Roman" w:hAnsi="Times New Roman"/>
          <w:sz w:val="20"/>
          <w:szCs w:val="20"/>
          <w:lang w:val="es-ES_tradnl"/>
        </w:rPr>
        <w:t>: en primer lugar, el acceso rápido a financiación que pued</w:t>
      </w:r>
      <w:r>
        <w:rPr>
          <w:rFonts w:ascii="Times New Roman" w:hAnsi="Times New Roman"/>
          <w:sz w:val="20"/>
          <w:szCs w:val="20"/>
          <w:lang w:val="es-ES_tradnl"/>
        </w:rPr>
        <w:t>a</w:t>
      </w:r>
      <w:r w:rsidRPr="000D6378">
        <w:rPr>
          <w:rFonts w:ascii="Times New Roman" w:hAnsi="Times New Roman"/>
          <w:sz w:val="20"/>
          <w:szCs w:val="20"/>
          <w:lang w:val="es-ES_tradnl"/>
        </w:rPr>
        <w:t xml:space="preserve"> dar </w:t>
      </w:r>
      <w:r>
        <w:rPr>
          <w:rFonts w:ascii="Times New Roman" w:hAnsi="Times New Roman"/>
          <w:sz w:val="20"/>
          <w:szCs w:val="20"/>
          <w:lang w:val="es-ES_tradnl"/>
        </w:rPr>
        <w:t>el</w:t>
      </w:r>
      <w:r w:rsidRPr="000D6378">
        <w:rPr>
          <w:rFonts w:ascii="Times New Roman" w:hAnsi="Times New Roman"/>
          <w:sz w:val="20"/>
          <w:szCs w:val="20"/>
          <w:lang w:val="es-ES_tradnl"/>
        </w:rPr>
        <w:t xml:space="preserve"> impulso</w:t>
      </w:r>
      <w:r>
        <w:rPr>
          <w:rFonts w:ascii="Times New Roman" w:hAnsi="Times New Roman"/>
          <w:sz w:val="20"/>
          <w:szCs w:val="20"/>
          <w:lang w:val="es-ES_tradnl"/>
        </w:rPr>
        <w:t xml:space="preserve"> </w:t>
      </w:r>
      <w:r w:rsidRPr="000D6378">
        <w:rPr>
          <w:rFonts w:ascii="Times New Roman" w:hAnsi="Times New Roman"/>
          <w:sz w:val="20"/>
          <w:szCs w:val="20"/>
          <w:lang w:val="es-ES_tradnl"/>
        </w:rPr>
        <w:t>inicia</w:t>
      </w:r>
      <w:r>
        <w:rPr>
          <w:rFonts w:ascii="Times New Roman" w:hAnsi="Times New Roman"/>
          <w:sz w:val="20"/>
          <w:szCs w:val="20"/>
          <w:lang w:val="es-ES_tradnl"/>
        </w:rPr>
        <w:t>l</w:t>
      </w:r>
      <w:r w:rsidRPr="000D6378">
        <w:rPr>
          <w:rFonts w:ascii="Times New Roman" w:hAnsi="Times New Roman"/>
          <w:sz w:val="20"/>
          <w:szCs w:val="20"/>
          <w:lang w:val="es-ES_tradnl"/>
        </w:rPr>
        <w:t xml:space="preserve"> </w:t>
      </w:r>
      <w:r>
        <w:rPr>
          <w:rFonts w:ascii="Times New Roman" w:hAnsi="Times New Roman"/>
          <w:sz w:val="20"/>
          <w:szCs w:val="20"/>
          <w:lang w:val="es-ES_tradnl"/>
        </w:rPr>
        <w:t xml:space="preserve">a medidas </w:t>
      </w:r>
      <w:r w:rsidRPr="000D6378">
        <w:rPr>
          <w:rFonts w:ascii="Times New Roman" w:hAnsi="Times New Roman"/>
          <w:sz w:val="20"/>
          <w:szCs w:val="20"/>
          <w:lang w:val="es-ES_tradnl"/>
        </w:rPr>
        <w:t>prometedora</w:t>
      </w:r>
      <w:r>
        <w:rPr>
          <w:rFonts w:ascii="Times New Roman" w:hAnsi="Times New Roman"/>
          <w:sz w:val="20"/>
          <w:szCs w:val="20"/>
          <w:lang w:val="es-ES_tradnl"/>
        </w:rPr>
        <w:t>s</w:t>
      </w:r>
      <w:r w:rsidRPr="000D6378">
        <w:rPr>
          <w:rFonts w:ascii="Times New Roman" w:hAnsi="Times New Roman"/>
          <w:sz w:val="20"/>
          <w:szCs w:val="20"/>
          <w:lang w:val="es-ES_tradnl"/>
        </w:rPr>
        <w:t xml:space="preserve"> o acelerar</w:t>
      </w:r>
      <w:r>
        <w:rPr>
          <w:rFonts w:ascii="Times New Roman" w:hAnsi="Times New Roman"/>
          <w:sz w:val="20"/>
          <w:szCs w:val="20"/>
          <w:lang w:val="es-ES_tradnl"/>
        </w:rPr>
        <w:t>las</w:t>
      </w:r>
      <w:r w:rsidRPr="000D6378">
        <w:rPr>
          <w:rFonts w:ascii="Times New Roman" w:hAnsi="Times New Roman"/>
          <w:sz w:val="20"/>
          <w:szCs w:val="20"/>
          <w:lang w:val="es-ES_tradnl"/>
        </w:rPr>
        <w:t>; en segundo lugar</w:t>
      </w:r>
      <w:r>
        <w:rPr>
          <w:rFonts w:ascii="Times New Roman" w:hAnsi="Times New Roman"/>
          <w:sz w:val="20"/>
          <w:szCs w:val="20"/>
          <w:lang w:val="es-ES_tradnl"/>
        </w:rPr>
        <w:t xml:space="preserve">, la </w:t>
      </w:r>
      <w:r w:rsidRPr="000D6378">
        <w:rPr>
          <w:rFonts w:ascii="Times New Roman" w:hAnsi="Times New Roman"/>
          <w:sz w:val="20"/>
          <w:szCs w:val="20"/>
          <w:lang w:val="es-ES_tradnl"/>
        </w:rPr>
        <w:t xml:space="preserve">innovación y </w:t>
      </w:r>
      <w:r>
        <w:rPr>
          <w:rFonts w:ascii="Times New Roman" w:hAnsi="Times New Roman"/>
          <w:sz w:val="20"/>
          <w:szCs w:val="20"/>
          <w:lang w:val="es-ES_tradnl"/>
        </w:rPr>
        <w:t xml:space="preserve">la </w:t>
      </w:r>
      <w:r w:rsidR="00D271F9">
        <w:rPr>
          <w:rFonts w:ascii="Times New Roman" w:hAnsi="Times New Roman"/>
          <w:sz w:val="20"/>
          <w:szCs w:val="20"/>
          <w:lang w:val="es-ES_tradnl"/>
        </w:rPr>
        <w:t>asunción</w:t>
      </w:r>
      <w:r>
        <w:rPr>
          <w:rFonts w:ascii="Times New Roman" w:hAnsi="Times New Roman"/>
          <w:sz w:val="20"/>
          <w:szCs w:val="20"/>
          <w:lang w:val="es-ES_tradnl"/>
        </w:rPr>
        <w:t xml:space="preserve"> de </w:t>
      </w:r>
      <w:r w:rsidRPr="000D6378">
        <w:rPr>
          <w:rFonts w:ascii="Times New Roman" w:hAnsi="Times New Roman"/>
          <w:sz w:val="20"/>
          <w:szCs w:val="20"/>
          <w:lang w:val="es-ES_tradnl"/>
        </w:rPr>
        <w:t>riesgos</w:t>
      </w:r>
      <w:r>
        <w:rPr>
          <w:rFonts w:ascii="Times New Roman" w:hAnsi="Times New Roman"/>
          <w:sz w:val="20"/>
          <w:szCs w:val="20"/>
          <w:lang w:val="es-ES_tradnl"/>
        </w:rPr>
        <w:t xml:space="preserve"> para </w:t>
      </w:r>
      <w:r w:rsidRPr="000D6378">
        <w:rPr>
          <w:rFonts w:ascii="Times New Roman" w:hAnsi="Times New Roman"/>
          <w:sz w:val="20"/>
          <w:szCs w:val="20"/>
          <w:lang w:val="es-ES_tradnl"/>
        </w:rPr>
        <w:t xml:space="preserve">demostrar soluciones viables en las esferas del desarrollo sostenible que no </w:t>
      </w:r>
      <w:r>
        <w:rPr>
          <w:rFonts w:ascii="Times New Roman" w:hAnsi="Times New Roman"/>
          <w:sz w:val="20"/>
          <w:szCs w:val="20"/>
          <w:lang w:val="es-ES_tradnl"/>
        </w:rPr>
        <w:t xml:space="preserve">se conocen </w:t>
      </w:r>
      <w:r w:rsidRPr="000D6378">
        <w:rPr>
          <w:rFonts w:ascii="Times New Roman" w:hAnsi="Times New Roman"/>
          <w:sz w:val="20"/>
          <w:szCs w:val="20"/>
          <w:lang w:val="es-ES_tradnl"/>
        </w:rPr>
        <w:t xml:space="preserve">bien o </w:t>
      </w:r>
      <w:r>
        <w:rPr>
          <w:rFonts w:ascii="Times New Roman" w:hAnsi="Times New Roman"/>
          <w:sz w:val="20"/>
          <w:szCs w:val="20"/>
          <w:lang w:val="es-ES_tradnl"/>
        </w:rPr>
        <w:t xml:space="preserve">que tienen </w:t>
      </w:r>
      <w:r w:rsidRPr="000D6378">
        <w:rPr>
          <w:rFonts w:ascii="Times New Roman" w:hAnsi="Times New Roman"/>
          <w:sz w:val="20"/>
          <w:szCs w:val="20"/>
          <w:lang w:val="es-ES_tradnl"/>
        </w:rPr>
        <w:t xml:space="preserve">un rico acervo de experiencia </w:t>
      </w:r>
      <w:r>
        <w:rPr>
          <w:rFonts w:ascii="Times New Roman" w:hAnsi="Times New Roman"/>
          <w:sz w:val="20"/>
          <w:szCs w:val="20"/>
          <w:lang w:val="es-ES_tradnl"/>
        </w:rPr>
        <w:t>aprovechable;</w:t>
      </w:r>
      <w:r w:rsidRPr="000D6378">
        <w:rPr>
          <w:rFonts w:ascii="Times New Roman" w:hAnsi="Times New Roman"/>
          <w:sz w:val="20"/>
          <w:szCs w:val="20"/>
          <w:lang w:val="es-ES_tradnl"/>
        </w:rPr>
        <w:t xml:space="preserve"> y, en tercer lugar, la rápida movilización de </w:t>
      </w:r>
      <w:r>
        <w:rPr>
          <w:rFonts w:ascii="Times New Roman" w:hAnsi="Times New Roman"/>
          <w:sz w:val="20"/>
          <w:szCs w:val="20"/>
          <w:lang w:val="es-ES_tradnl"/>
        </w:rPr>
        <w:t xml:space="preserve">una reserva de financiación mucho más amplia y de conocimientos especializados, </w:t>
      </w:r>
      <w:r w:rsidRPr="000D6378">
        <w:rPr>
          <w:rFonts w:ascii="Times New Roman" w:hAnsi="Times New Roman"/>
          <w:sz w:val="20"/>
          <w:szCs w:val="20"/>
          <w:lang w:val="es-ES_tradnl"/>
        </w:rPr>
        <w:t>especialmente del sector privado y fundaciones, así como de la cooperación Sur-Sur y la cooperación triangular</w:t>
      </w:r>
      <w:r>
        <w:rPr>
          <w:rFonts w:ascii="Times New Roman" w:hAnsi="Times New Roman"/>
          <w:sz w:val="20"/>
          <w:szCs w:val="20"/>
          <w:lang w:val="es-ES_tradnl"/>
        </w:rPr>
        <w:t>,</w:t>
      </w:r>
      <w:r w:rsidRPr="000D6378">
        <w:rPr>
          <w:rFonts w:ascii="Times New Roman" w:hAnsi="Times New Roman"/>
          <w:sz w:val="20"/>
          <w:szCs w:val="20"/>
          <w:lang w:val="es-ES_tradnl"/>
        </w:rPr>
        <w:t xml:space="preserve"> en particular, aunque no exclusivamente, para los países que </w:t>
      </w:r>
      <w:r>
        <w:rPr>
          <w:rFonts w:ascii="Times New Roman" w:hAnsi="Times New Roman"/>
          <w:sz w:val="20"/>
          <w:szCs w:val="20"/>
          <w:lang w:val="es-ES_tradnl"/>
        </w:rPr>
        <w:t xml:space="preserve">tienen </w:t>
      </w:r>
      <w:r w:rsidRPr="000D6378">
        <w:rPr>
          <w:rFonts w:ascii="Times New Roman" w:hAnsi="Times New Roman"/>
          <w:sz w:val="20"/>
          <w:szCs w:val="20"/>
          <w:lang w:val="es-ES_tradnl"/>
        </w:rPr>
        <w:t>deuda interna</w:t>
      </w:r>
      <w:r w:rsidRPr="00857802">
        <w:rPr>
          <w:rFonts w:ascii="Times New Roman" w:hAnsi="Times New Roman"/>
          <w:sz w:val="20"/>
          <w:szCs w:val="20"/>
          <w:lang w:val="es-ES_tradnl"/>
        </w:rPr>
        <w:t xml:space="preserve"> </w:t>
      </w:r>
      <w:r>
        <w:rPr>
          <w:rFonts w:ascii="Times New Roman" w:hAnsi="Times New Roman"/>
          <w:sz w:val="20"/>
          <w:szCs w:val="20"/>
          <w:lang w:val="es-ES_tradnl"/>
        </w:rPr>
        <w:t>limitada</w:t>
      </w:r>
      <w:r w:rsidRPr="000D6378">
        <w:rPr>
          <w:rFonts w:ascii="Times New Roman" w:hAnsi="Times New Roman"/>
          <w:sz w:val="20"/>
          <w:szCs w:val="20"/>
          <w:lang w:val="es-ES_tradnl"/>
        </w:rPr>
        <w:t xml:space="preserve"> </w:t>
      </w:r>
      <w:r>
        <w:rPr>
          <w:rFonts w:ascii="Times New Roman" w:hAnsi="Times New Roman"/>
          <w:sz w:val="20"/>
          <w:szCs w:val="20"/>
          <w:lang w:val="es-ES_tradnl"/>
        </w:rPr>
        <w:t xml:space="preserve">y mercados de renta variable o poco </w:t>
      </w:r>
      <w:r w:rsidRPr="000D6378">
        <w:rPr>
          <w:rFonts w:ascii="Times New Roman" w:hAnsi="Times New Roman"/>
          <w:sz w:val="20"/>
          <w:szCs w:val="20"/>
          <w:lang w:val="es-ES_tradnl"/>
        </w:rPr>
        <w:t xml:space="preserve">acceso a los mercados </w:t>
      </w:r>
      <w:r w:rsidRPr="000D6378">
        <w:rPr>
          <w:rFonts w:ascii="Times New Roman" w:hAnsi="Times New Roman"/>
          <w:sz w:val="20"/>
          <w:szCs w:val="20"/>
          <w:lang w:val="es-ES_tradnl"/>
        </w:rPr>
        <w:lastRenderedPageBreak/>
        <w:t xml:space="preserve">mundiales de capital (por ejemplo, la mayoría de los </w:t>
      </w:r>
      <w:r>
        <w:rPr>
          <w:rFonts w:ascii="Times New Roman" w:hAnsi="Times New Roman"/>
          <w:sz w:val="20"/>
          <w:szCs w:val="20"/>
          <w:lang w:val="es-ES_tradnl"/>
        </w:rPr>
        <w:t xml:space="preserve">países menos adelantados y un subconjunto de países de ingresos bajos). Con </w:t>
      </w:r>
      <w:r w:rsidR="00D271F9">
        <w:rPr>
          <w:rFonts w:ascii="Times New Roman" w:hAnsi="Times New Roman"/>
          <w:sz w:val="20"/>
          <w:szCs w:val="20"/>
          <w:lang w:val="es-ES_tradnl"/>
        </w:rPr>
        <w:t xml:space="preserve">la </w:t>
      </w:r>
      <w:r>
        <w:rPr>
          <w:rFonts w:ascii="Times New Roman" w:hAnsi="Times New Roman"/>
          <w:sz w:val="20"/>
          <w:szCs w:val="20"/>
          <w:lang w:val="es-ES_tradnl"/>
        </w:rPr>
        <w:t>MC</w:t>
      </w:r>
      <w:r w:rsidRPr="000D6378">
        <w:rPr>
          <w:rFonts w:ascii="Times New Roman" w:hAnsi="Times New Roman"/>
          <w:sz w:val="20"/>
          <w:szCs w:val="20"/>
          <w:lang w:val="es-ES_tradnl"/>
        </w:rPr>
        <w:t xml:space="preserve">+, los tres obstáculos </w:t>
      </w:r>
      <w:r>
        <w:rPr>
          <w:rFonts w:ascii="Times New Roman" w:hAnsi="Times New Roman"/>
          <w:sz w:val="20"/>
          <w:szCs w:val="20"/>
          <w:lang w:val="es-ES_tradnl"/>
        </w:rPr>
        <w:t xml:space="preserve">se prestan mucho más a </w:t>
      </w:r>
      <w:r w:rsidRPr="000D6378">
        <w:rPr>
          <w:rFonts w:ascii="Times New Roman" w:hAnsi="Times New Roman"/>
          <w:sz w:val="20"/>
          <w:szCs w:val="20"/>
          <w:lang w:val="es-ES_tradnl"/>
        </w:rPr>
        <w:t>la adopción de medidas por el PNUD, en colaboración con el resto del sistema de las Naciones Unidas para el desarrollo y otros.</w:t>
      </w:r>
    </w:p>
    <w:p w:rsidR="000B65B7" w:rsidRPr="006F01AE" w:rsidRDefault="000B65B7" w:rsidP="000B65B7">
      <w:pPr>
        <w:pStyle w:val="ListParagraph"/>
        <w:spacing w:after="0" w:line="240" w:lineRule="auto"/>
        <w:ind w:left="1350" w:right="1030"/>
        <w:jc w:val="both"/>
        <w:rPr>
          <w:rFonts w:ascii="Times New Roman" w:hAnsi="Times New Roman"/>
          <w:sz w:val="20"/>
          <w:szCs w:val="20"/>
          <w:lang w:val="es-ES_tradnl"/>
        </w:rPr>
      </w:pPr>
    </w:p>
    <w:p w:rsidR="000B65B7" w:rsidRPr="00782FCC" w:rsidRDefault="000B65B7" w:rsidP="000B65B7">
      <w:pPr>
        <w:pStyle w:val="ListParagraph"/>
        <w:numPr>
          <w:ilvl w:val="3"/>
          <w:numId w:val="27"/>
        </w:numPr>
        <w:spacing w:after="0" w:line="240" w:lineRule="auto"/>
        <w:ind w:left="1350" w:right="1030" w:firstLine="0"/>
        <w:jc w:val="both"/>
        <w:rPr>
          <w:rFonts w:ascii="Times New Roman" w:hAnsi="Times New Roman"/>
          <w:sz w:val="20"/>
          <w:szCs w:val="20"/>
          <w:lang w:val="es-ES_tradnl"/>
        </w:rPr>
      </w:pPr>
      <w:r>
        <w:rPr>
          <w:rFonts w:ascii="Times New Roman" w:hAnsi="Times New Roman"/>
          <w:b/>
          <w:i/>
          <w:sz w:val="20"/>
          <w:szCs w:val="20"/>
          <w:lang w:val="es-ES_tradnl"/>
        </w:rPr>
        <w:t>Orientación programática más específica de largo plazo y con carteras coherentes</w:t>
      </w:r>
      <w:r w:rsidRPr="006F01AE">
        <w:rPr>
          <w:rFonts w:ascii="Times New Roman" w:hAnsi="Times New Roman"/>
          <w:b/>
          <w:i/>
          <w:sz w:val="20"/>
          <w:szCs w:val="20"/>
          <w:lang w:val="es-ES_tradnl"/>
        </w:rPr>
        <w:t>.</w:t>
      </w:r>
      <w:r w:rsidRPr="006F01AE">
        <w:rPr>
          <w:rFonts w:ascii="Times New Roman" w:hAnsi="Times New Roman"/>
          <w:sz w:val="20"/>
          <w:szCs w:val="20"/>
          <w:lang w:val="es-ES_tradnl"/>
        </w:rPr>
        <w:t xml:space="preserve">  </w:t>
      </w:r>
      <w:r>
        <w:rPr>
          <w:rFonts w:ascii="Times New Roman" w:hAnsi="Times New Roman"/>
          <w:sz w:val="20"/>
          <w:szCs w:val="20"/>
          <w:lang w:val="es-ES_tradnl"/>
        </w:rPr>
        <w:t xml:space="preserve">Contar con programas por países más centrados y estratégicos </w:t>
      </w:r>
      <w:r w:rsidRPr="005368A8">
        <w:rPr>
          <w:rFonts w:ascii="Times New Roman" w:hAnsi="Times New Roman"/>
          <w:sz w:val="20"/>
          <w:szCs w:val="20"/>
          <w:lang w:val="es-AR"/>
        </w:rPr>
        <w:t>que pued</w:t>
      </w:r>
      <w:r>
        <w:rPr>
          <w:rFonts w:ascii="Times New Roman" w:hAnsi="Times New Roman"/>
          <w:sz w:val="20"/>
          <w:szCs w:val="20"/>
          <w:lang w:val="es-AR"/>
        </w:rPr>
        <w:t>an adoptar un</w:t>
      </w:r>
      <w:r w:rsidRPr="005368A8">
        <w:rPr>
          <w:rFonts w:ascii="Times New Roman" w:hAnsi="Times New Roman"/>
          <w:sz w:val="20"/>
          <w:szCs w:val="20"/>
          <w:lang w:val="es-AR"/>
        </w:rPr>
        <w:t xml:space="preserve">a perspectiva </w:t>
      </w:r>
      <w:r w:rsidR="00D271F9">
        <w:rPr>
          <w:rFonts w:ascii="Times New Roman" w:hAnsi="Times New Roman"/>
          <w:sz w:val="20"/>
          <w:szCs w:val="20"/>
          <w:lang w:val="es-AR"/>
        </w:rPr>
        <w:t>de</w:t>
      </w:r>
      <w:r w:rsidRPr="005368A8">
        <w:rPr>
          <w:rFonts w:ascii="Times New Roman" w:hAnsi="Times New Roman"/>
          <w:sz w:val="20"/>
          <w:szCs w:val="20"/>
          <w:lang w:val="es-AR"/>
        </w:rPr>
        <w:t xml:space="preserve"> largo plazo de las principales prioridades nacional</w:t>
      </w:r>
      <w:r>
        <w:rPr>
          <w:rFonts w:ascii="Times New Roman" w:hAnsi="Times New Roman"/>
          <w:sz w:val="20"/>
          <w:szCs w:val="20"/>
          <w:lang w:val="es-AR"/>
        </w:rPr>
        <w:t>es</w:t>
      </w:r>
      <w:r w:rsidRPr="005368A8">
        <w:rPr>
          <w:rFonts w:ascii="Times New Roman" w:hAnsi="Times New Roman"/>
          <w:sz w:val="20"/>
          <w:szCs w:val="20"/>
          <w:lang w:val="es-AR"/>
        </w:rPr>
        <w:t xml:space="preserve"> y mundial</w:t>
      </w:r>
      <w:r>
        <w:rPr>
          <w:rFonts w:ascii="Times New Roman" w:hAnsi="Times New Roman"/>
          <w:sz w:val="20"/>
          <w:szCs w:val="20"/>
          <w:lang w:val="es-AR"/>
        </w:rPr>
        <w:t>es</w:t>
      </w:r>
      <w:r w:rsidRPr="005368A8">
        <w:rPr>
          <w:rFonts w:ascii="Times New Roman" w:hAnsi="Times New Roman"/>
          <w:sz w:val="20"/>
          <w:szCs w:val="20"/>
          <w:lang w:val="es-AR"/>
        </w:rPr>
        <w:t xml:space="preserve"> de desarrollo, y </w:t>
      </w:r>
      <w:r>
        <w:rPr>
          <w:rFonts w:ascii="Times New Roman" w:hAnsi="Times New Roman"/>
          <w:sz w:val="20"/>
          <w:szCs w:val="20"/>
          <w:lang w:val="es-AR"/>
        </w:rPr>
        <w:t xml:space="preserve">tratar de lograrlas mediante </w:t>
      </w:r>
      <w:r w:rsidRPr="005368A8">
        <w:rPr>
          <w:rFonts w:ascii="Times New Roman" w:hAnsi="Times New Roman"/>
          <w:sz w:val="20"/>
          <w:szCs w:val="20"/>
          <w:lang w:val="es-AR"/>
        </w:rPr>
        <w:t xml:space="preserve">una cartera </w:t>
      </w:r>
      <w:r w:rsidR="00D271F9">
        <w:rPr>
          <w:rFonts w:ascii="Times New Roman" w:hAnsi="Times New Roman"/>
          <w:sz w:val="20"/>
          <w:szCs w:val="20"/>
          <w:lang w:val="es-AR"/>
        </w:rPr>
        <w:t>ajustada</w:t>
      </w:r>
      <w:r w:rsidRPr="005368A8">
        <w:rPr>
          <w:rFonts w:ascii="Times New Roman" w:hAnsi="Times New Roman"/>
          <w:sz w:val="20"/>
          <w:szCs w:val="20"/>
          <w:lang w:val="es-AR"/>
        </w:rPr>
        <w:t xml:space="preserve"> de programas </w:t>
      </w:r>
      <w:r>
        <w:rPr>
          <w:rFonts w:ascii="Times New Roman" w:hAnsi="Times New Roman"/>
          <w:sz w:val="20"/>
          <w:szCs w:val="20"/>
          <w:lang w:val="es-AR"/>
        </w:rPr>
        <w:t xml:space="preserve">y proyectos </w:t>
      </w:r>
      <w:r w:rsidRPr="005368A8">
        <w:rPr>
          <w:rFonts w:ascii="Times New Roman" w:hAnsi="Times New Roman"/>
          <w:sz w:val="20"/>
          <w:szCs w:val="20"/>
          <w:lang w:val="es-AR"/>
        </w:rPr>
        <w:t>sustantivos será clave para aplicar</w:t>
      </w:r>
      <w:r>
        <w:rPr>
          <w:rFonts w:ascii="Times New Roman" w:hAnsi="Times New Roman"/>
          <w:sz w:val="20"/>
          <w:szCs w:val="20"/>
          <w:lang w:val="es-AR"/>
        </w:rPr>
        <w:t xml:space="preserve"> el Plan Estratégico. Ello es m</w:t>
      </w:r>
      <w:r w:rsidRPr="005368A8">
        <w:rPr>
          <w:rFonts w:ascii="Times New Roman" w:hAnsi="Times New Roman"/>
          <w:sz w:val="20"/>
          <w:szCs w:val="20"/>
          <w:lang w:val="es-AR"/>
        </w:rPr>
        <w:t xml:space="preserve">ás factible si existe una base adecuada, fiable, </w:t>
      </w:r>
      <w:r>
        <w:rPr>
          <w:rFonts w:ascii="Times New Roman" w:hAnsi="Times New Roman"/>
          <w:sz w:val="20"/>
          <w:szCs w:val="20"/>
          <w:lang w:val="es-AR"/>
        </w:rPr>
        <w:t xml:space="preserve">plurianual de financiación </w:t>
      </w:r>
      <w:r w:rsidRPr="005368A8">
        <w:rPr>
          <w:rFonts w:ascii="Times New Roman" w:hAnsi="Times New Roman"/>
          <w:sz w:val="20"/>
          <w:szCs w:val="20"/>
          <w:lang w:val="es-AR"/>
        </w:rPr>
        <w:t>disponible para inversi</w:t>
      </w:r>
      <w:r>
        <w:rPr>
          <w:rFonts w:ascii="Times New Roman" w:hAnsi="Times New Roman"/>
          <w:sz w:val="20"/>
          <w:szCs w:val="20"/>
          <w:lang w:val="es-AR"/>
        </w:rPr>
        <w:t>o</w:t>
      </w:r>
      <w:r w:rsidRPr="005368A8">
        <w:rPr>
          <w:rFonts w:ascii="Times New Roman" w:hAnsi="Times New Roman"/>
          <w:sz w:val="20"/>
          <w:szCs w:val="20"/>
          <w:lang w:val="es-AR"/>
        </w:rPr>
        <w:t>n</w:t>
      </w:r>
      <w:r>
        <w:rPr>
          <w:rFonts w:ascii="Times New Roman" w:hAnsi="Times New Roman"/>
          <w:sz w:val="20"/>
          <w:szCs w:val="20"/>
          <w:lang w:val="es-AR"/>
        </w:rPr>
        <w:t>es</w:t>
      </w:r>
      <w:r w:rsidRPr="005368A8">
        <w:rPr>
          <w:rFonts w:ascii="Times New Roman" w:hAnsi="Times New Roman"/>
          <w:sz w:val="20"/>
          <w:szCs w:val="20"/>
          <w:lang w:val="es-AR"/>
        </w:rPr>
        <w:t xml:space="preserve">. </w:t>
      </w:r>
      <w:r>
        <w:rPr>
          <w:rFonts w:ascii="Times New Roman" w:hAnsi="Times New Roman"/>
          <w:sz w:val="20"/>
          <w:szCs w:val="20"/>
          <w:lang w:val="es-AR"/>
        </w:rPr>
        <w:t xml:space="preserve">Si esto puede </w:t>
      </w:r>
      <w:r w:rsidRPr="005368A8">
        <w:rPr>
          <w:rFonts w:ascii="Times New Roman" w:hAnsi="Times New Roman"/>
          <w:sz w:val="20"/>
          <w:szCs w:val="20"/>
          <w:lang w:val="es-AR"/>
        </w:rPr>
        <w:t xml:space="preserve">lograrse, </w:t>
      </w:r>
      <w:r>
        <w:rPr>
          <w:rFonts w:ascii="Times New Roman" w:hAnsi="Times New Roman"/>
          <w:sz w:val="20"/>
          <w:szCs w:val="20"/>
          <w:lang w:val="es-AR"/>
        </w:rPr>
        <w:t xml:space="preserve">se </w:t>
      </w:r>
      <w:r w:rsidRPr="005368A8">
        <w:rPr>
          <w:rFonts w:ascii="Times New Roman" w:hAnsi="Times New Roman"/>
          <w:sz w:val="20"/>
          <w:szCs w:val="20"/>
          <w:lang w:val="es-AR"/>
        </w:rPr>
        <w:t>reduc</w:t>
      </w:r>
      <w:r>
        <w:rPr>
          <w:rFonts w:ascii="Times New Roman" w:hAnsi="Times New Roman"/>
          <w:sz w:val="20"/>
          <w:szCs w:val="20"/>
          <w:lang w:val="es-AR"/>
        </w:rPr>
        <w:t xml:space="preserve">irán </w:t>
      </w:r>
      <w:r w:rsidRPr="005368A8">
        <w:rPr>
          <w:rFonts w:ascii="Times New Roman" w:hAnsi="Times New Roman"/>
          <w:sz w:val="20"/>
          <w:szCs w:val="20"/>
          <w:lang w:val="es-AR"/>
        </w:rPr>
        <w:t xml:space="preserve">drásticamente los incentivos para buscar financiación en </w:t>
      </w:r>
      <w:r>
        <w:rPr>
          <w:rFonts w:ascii="Times New Roman" w:hAnsi="Times New Roman"/>
          <w:sz w:val="20"/>
          <w:szCs w:val="20"/>
          <w:lang w:val="es-AR"/>
        </w:rPr>
        <w:t xml:space="preserve">cualquier lugar posible </w:t>
      </w:r>
      <w:r w:rsidR="00D271F9">
        <w:rPr>
          <w:rFonts w:ascii="Times New Roman" w:hAnsi="Times New Roman"/>
          <w:sz w:val="20"/>
          <w:szCs w:val="20"/>
          <w:lang w:val="es-AR"/>
        </w:rPr>
        <w:t>a fin de</w:t>
      </w:r>
      <w:r>
        <w:rPr>
          <w:rFonts w:ascii="Times New Roman" w:hAnsi="Times New Roman"/>
          <w:sz w:val="20"/>
          <w:szCs w:val="20"/>
          <w:lang w:val="es-AR"/>
        </w:rPr>
        <w:t xml:space="preserve"> </w:t>
      </w:r>
      <w:r w:rsidRPr="005368A8">
        <w:rPr>
          <w:rFonts w:ascii="Times New Roman" w:hAnsi="Times New Roman"/>
          <w:sz w:val="20"/>
          <w:szCs w:val="20"/>
          <w:lang w:val="es-AR"/>
        </w:rPr>
        <w:t>mantener las estructuras de las oficinas y sostener la labor programática. También se redu</w:t>
      </w:r>
      <w:r>
        <w:rPr>
          <w:rFonts w:ascii="Times New Roman" w:hAnsi="Times New Roman"/>
          <w:sz w:val="20"/>
          <w:szCs w:val="20"/>
          <w:lang w:val="es-AR"/>
        </w:rPr>
        <w:t>cirá</w:t>
      </w:r>
      <w:r w:rsidRPr="005368A8">
        <w:rPr>
          <w:rFonts w:ascii="Times New Roman" w:hAnsi="Times New Roman"/>
          <w:sz w:val="20"/>
          <w:szCs w:val="20"/>
          <w:lang w:val="es-AR"/>
        </w:rPr>
        <w:t xml:space="preserve"> significativa</w:t>
      </w:r>
      <w:r w:rsidRPr="00782FCC">
        <w:rPr>
          <w:rFonts w:ascii="Times New Roman" w:hAnsi="Times New Roman"/>
          <w:sz w:val="20"/>
          <w:szCs w:val="20"/>
          <w:lang w:val="es-ES_tradnl"/>
        </w:rPr>
        <w:t xml:space="preserve">mente el riesgo de </w:t>
      </w:r>
      <w:r>
        <w:rPr>
          <w:rFonts w:ascii="Times New Roman" w:hAnsi="Times New Roman"/>
          <w:sz w:val="20"/>
          <w:szCs w:val="20"/>
          <w:lang w:val="es-ES_tradnl"/>
        </w:rPr>
        <w:t xml:space="preserve">una </w:t>
      </w:r>
      <w:r w:rsidRPr="00782FCC">
        <w:rPr>
          <w:rFonts w:ascii="Times New Roman" w:hAnsi="Times New Roman"/>
          <w:sz w:val="20"/>
          <w:szCs w:val="20"/>
          <w:lang w:val="es-ES_tradnl"/>
        </w:rPr>
        <w:t xml:space="preserve">superposición </w:t>
      </w:r>
      <w:r>
        <w:rPr>
          <w:rFonts w:ascii="Times New Roman" w:hAnsi="Times New Roman"/>
          <w:sz w:val="20"/>
          <w:szCs w:val="20"/>
          <w:lang w:val="es-ES_tradnl"/>
        </w:rPr>
        <w:t xml:space="preserve">no deseada </w:t>
      </w:r>
      <w:r w:rsidRPr="00782FCC">
        <w:rPr>
          <w:rFonts w:ascii="Times New Roman" w:hAnsi="Times New Roman"/>
          <w:sz w:val="20"/>
          <w:szCs w:val="20"/>
          <w:lang w:val="es-ES_tradnl"/>
        </w:rPr>
        <w:t xml:space="preserve">con la labor de otros organismos de las Naciones Unidas. </w:t>
      </w:r>
    </w:p>
    <w:p w:rsidR="000B65B7" w:rsidRPr="00782FCC" w:rsidRDefault="000B65B7" w:rsidP="000B65B7">
      <w:pPr>
        <w:pStyle w:val="ListParagraph"/>
        <w:spacing w:after="0" w:line="240" w:lineRule="auto"/>
        <w:ind w:left="1350" w:right="1030"/>
        <w:jc w:val="both"/>
        <w:rPr>
          <w:rFonts w:ascii="Times New Roman" w:hAnsi="Times New Roman"/>
          <w:sz w:val="20"/>
          <w:szCs w:val="20"/>
          <w:lang w:val="es-ES_tradnl"/>
        </w:rPr>
      </w:pPr>
    </w:p>
    <w:p w:rsidR="000B65B7" w:rsidRPr="00C051EB" w:rsidRDefault="000B65B7" w:rsidP="000B65B7">
      <w:pPr>
        <w:pStyle w:val="ListParagraph"/>
        <w:numPr>
          <w:ilvl w:val="3"/>
          <w:numId w:val="27"/>
        </w:numPr>
        <w:spacing w:after="0" w:line="240" w:lineRule="auto"/>
        <w:ind w:left="1350" w:right="1030" w:firstLine="0"/>
        <w:jc w:val="both"/>
        <w:rPr>
          <w:rFonts w:ascii="Times New Roman" w:hAnsi="Times New Roman"/>
          <w:sz w:val="20"/>
          <w:szCs w:val="20"/>
          <w:lang w:val="es-ES_tradnl"/>
        </w:rPr>
      </w:pPr>
      <w:r w:rsidRPr="00782FCC">
        <w:rPr>
          <w:rFonts w:ascii="Times New Roman" w:hAnsi="Times New Roman"/>
          <w:b/>
          <w:i/>
          <w:sz w:val="20"/>
          <w:szCs w:val="20"/>
          <w:lang w:val="es-ES_tradnl"/>
        </w:rPr>
        <w:t>Intervenciones que apli</w:t>
      </w:r>
      <w:r w:rsidR="00D271F9">
        <w:rPr>
          <w:rFonts w:ascii="Times New Roman" w:hAnsi="Times New Roman"/>
          <w:b/>
          <w:i/>
          <w:sz w:val="20"/>
          <w:szCs w:val="20"/>
          <w:lang w:val="es-ES_tradnl"/>
        </w:rPr>
        <w:t>can</w:t>
      </w:r>
      <w:r w:rsidRPr="00782FCC">
        <w:rPr>
          <w:rFonts w:ascii="Times New Roman" w:hAnsi="Times New Roman"/>
          <w:b/>
          <w:i/>
          <w:sz w:val="20"/>
          <w:szCs w:val="20"/>
          <w:lang w:val="es-ES_tradnl"/>
        </w:rPr>
        <w:t xml:space="preserve"> sistemáticamente una lógica del desarrollo clara, verificable y convincente. </w:t>
      </w:r>
      <w:r w:rsidRPr="00782FCC">
        <w:rPr>
          <w:rFonts w:ascii="Times New Roman" w:hAnsi="Times New Roman"/>
          <w:sz w:val="20"/>
          <w:szCs w:val="20"/>
          <w:lang w:val="es-ES_tradnl"/>
        </w:rPr>
        <w:t xml:space="preserve">Un mayor nivel de eficacia del desarrollo requiere un examen muy cuidadoso de los plazos, la secuencia, la magnitud y la </w:t>
      </w:r>
      <w:r>
        <w:rPr>
          <w:rFonts w:ascii="Times New Roman" w:hAnsi="Times New Roman"/>
          <w:sz w:val="20"/>
          <w:szCs w:val="20"/>
          <w:lang w:val="es-ES_tradnl"/>
        </w:rPr>
        <w:t xml:space="preserve">orientación </w:t>
      </w:r>
      <w:r w:rsidRPr="00782FCC">
        <w:rPr>
          <w:rFonts w:ascii="Times New Roman" w:hAnsi="Times New Roman"/>
          <w:sz w:val="20"/>
          <w:szCs w:val="20"/>
          <w:lang w:val="es-ES_tradnl"/>
        </w:rPr>
        <w:t>de los trabajos</w:t>
      </w:r>
      <w:r>
        <w:rPr>
          <w:rFonts w:ascii="Times New Roman" w:hAnsi="Times New Roman"/>
          <w:sz w:val="20"/>
          <w:szCs w:val="20"/>
          <w:lang w:val="es-ES_tradnl"/>
        </w:rPr>
        <w:t>,</w:t>
      </w:r>
      <w:r w:rsidRPr="00782FCC">
        <w:rPr>
          <w:rFonts w:ascii="Times New Roman" w:hAnsi="Times New Roman"/>
          <w:sz w:val="20"/>
          <w:szCs w:val="20"/>
          <w:lang w:val="es-ES_tradnl"/>
        </w:rPr>
        <w:t xml:space="preserve"> </w:t>
      </w:r>
      <w:r w:rsidR="004244A8">
        <w:rPr>
          <w:rFonts w:ascii="Times New Roman" w:hAnsi="Times New Roman"/>
          <w:sz w:val="20"/>
          <w:szCs w:val="20"/>
          <w:lang w:val="es-ES_tradnl"/>
        </w:rPr>
        <w:t xml:space="preserve">que según </w:t>
      </w:r>
      <w:r>
        <w:rPr>
          <w:rFonts w:ascii="Times New Roman" w:hAnsi="Times New Roman"/>
          <w:sz w:val="20"/>
          <w:szCs w:val="20"/>
          <w:lang w:val="es-ES_tradnl"/>
        </w:rPr>
        <w:t xml:space="preserve">la teoría, los datos empíricos, </w:t>
      </w:r>
      <w:r w:rsidRPr="00782FCC">
        <w:rPr>
          <w:rFonts w:ascii="Times New Roman" w:hAnsi="Times New Roman"/>
          <w:sz w:val="20"/>
          <w:szCs w:val="20"/>
          <w:lang w:val="es-ES_tradnl"/>
        </w:rPr>
        <w:t>la experiencia y el diálogo con los países p</w:t>
      </w:r>
      <w:r>
        <w:rPr>
          <w:rFonts w:ascii="Times New Roman" w:hAnsi="Times New Roman"/>
          <w:sz w:val="20"/>
          <w:szCs w:val="20"/>
          <w:lang w:val="es-ES_tradnl"/>
        </w:rPr>
        <w:t xml:space="preserve">odría </w:t>
      </w:r>
      <w:r w:rsidRPr="00782FCC">
        <w:rPr>
          <w:rFonts w:ascii="Times New Roman" w:hAnsi="Times New Roman"/>
          <w:sz w:val="20"/>
          <w:szCs w:val="20"/>
          <w:lang w:val="es-ES_tradnl"/>
        </w:rPr>
        <w:t>ser la mejor</w:t>
      </w:r>
      <w:r>
        <w:rPr>
          <w:rFonts w:ascii="Times New Roman" w:hAnsi="Times New Roman"/>
          <w:sz w:val="20"/>
          <w:szCs w:val="20"/>
          <w:lang w:val="es-ES_tradnl"/>
        </w:rPr>
        <w:t xml:space="preserve"> vía para obtener </w:t>
      </w:r>
      <w:r w:rsidRPr="00782FCC">
        <w:rPr>
          <w:rFonts w:ascii="Times New Roman" w:hAnsi="Times New Roman"/>
          <w:sz w:val="20"/>
          <w:szCs w:val="20"/>
          <w:lang w:val="es-ES_tradnl"/>
        </w:rPr>
        <w:t xml:space="preserve">resultados en contextos específicos. Esto requiere la aplicación de </w:t>
      </w:r>
      <w:r>
        <w:rPr>
          <w:rFonts w:ascii="Times New Roman" w:hAnsi="Times New Roman"/>
          <w:sz w:val="20"/>
          <w:szCs w:val="20"/>
          <w:lang w:val="es-ES_tradnl"/>
        </w:rPr>
        <w:t>herramientas</w:t>
      </w:r>
      <w:r w:rsidR="005E5A76">
        <w:rPr>
          <w:rFonts w:ascii="Times New Roman" w:hAnsi="Times New Roman"/>
          <w:sz w:val="20"/>
          <w:szCs w:val="20"/>
          <w:lang w:val="es-ES_tradnl"/>
        </w:rPr>
        <w:t>,</w:t>
      </w:r>
      <w:r w:rsidRPr="00782FCC">
        <w:rPr>
          <w:rFonts w:ascii="Times New Roman" w:hAnsi="Times New Roman"/>
          <w:sz w:val="20"/>
          <w:szCs w:val="20"/>
          <w:lang w:val="es-ES_tradnl"/>
        </w:rPr>
        <w:t xml:space="preserve"> como las teorías </w:t>
      </w:r>
      <w:r>
        <w:rPr>
          <w:rFonts w:ascii="Times New Roman" w:hAnsi="Times New Roman"/>
          <w:sz w:val="20"/>
          <w:szCs w:val="20"/>
          <w:lang w:val="es-ES_tradnl"/>
        </w:rPr>
        <w:t xml:space="preserve">informales del </w:t>
      </w:r>
      <w:r w:rsidRPr="00782FCC">
        <w:rPr>
          <w:rFonts w:ascii="Times New Roman" w:hAnsi="Times New Roman"/>
          <w:sz w:val="20"/>
          <w:szCs w:val="20"/>
          <w:lang w:val="es-ES_tradnl"/>
        </w:rPr>
        <w:t>cambio</w:t>
      </w:r>
      <w:r w:rsidR="005E5A76">
        <w:rPr>
          <w:rFonts w:ascii="Times New Roman" w:hAnsi="Times New Roman"/>
          <w:sz w:val="20"/>
          <w:szCs w:val="20"/>
          <w:lang w:val="es-ES_tradnl"/>
        </w:rPr>
        <w:t>,</w:t>
      </w:r>
      <w:r w:rsidRPr="00782FCC">
        <w:rPr>
          <w:rFonts w:ascii="Times New Roman" w:hAnsi="Times New Roman"/>
          <w:sz w:val="20"/>
          <w:szCs w:val="20"/>
          <w:lang w:val="es-ES_tradnl"/>
        </w:rPr>
        <w:t xml:space="preserve"> </w:t>
      </w:r>
      <w:r>
        <w:rPr>
          <w:rFonts w:ascii="Times New Roman" w:hAnsi="Times New Roman"/>
          <w:sz w:val="20"/>
          <w:szCs w:val="20"/>
          <w:lang w:val="es-ES_tradnl"/>
        </w:rPr>
        <w:t xml:space="preserve">que se traducen </w:t>
      </w:r>
      <w:r w:rsidRPr="00782FCC">
        <w:rPr>
          <w:rFonts w:ascii="Times New Roman" w:hAnsi="Times New Roman"/>
          <w:sz w:val="20"/>
          <w:szCs w:val="20"/>
          <w:lang w:val="es-ES_tradnl"/>
        </w:rPr>
        <w:t>en programas y proyectos</w:t>
      </w:r>
      <w:r>
        <w:rPr>
          <w:rFonts w:ascii="Times New Roman" w:hAnsi="Times New Roman"/>
          <w:sz w:val="20"/>
          <w:szCs w:val="20"/>
          <w:lang w:val="es-ES_tradnl"/>
        </w:rPr>
        <w:t xml:space="preserve"> mucho mejor diseñados</w:t>
      </w:r>
      <w:r w:rsidRPr="00782FCC">
        <w:rPr>
          <w:rFonts w:ascii="Times New Roman" w:hAnsi="Times New Roman"/>
          <w:sz w:val="20"/>
          <w:szCs w:val="20"/>
          <w:lang w:val="es-ES_tradnl"/>
        </w:rPr>
        <w:t>, con marcos y sistemas</w:t>
      </w:r>
      <w:r w:rsidRPr="00CB4635">
        <w:rPr>
          <w:rFonts w:ascii="Times New Roman" w:hAnsi="Times New Roman"/>
          <w:sz w:val="20"/>
          <w:szCs w:val="20"/>
          <w:lang w:val="es-ES_tradnl"/>
        </w:rPr>
        <w:t xml:space="preserve"> </w:t>
      </w:r>
      <w:r w:rsidRPr="00782FCC">
        <w:rPr>
          <w:rFonts w:ascii="Times New Roman" w:hAnsi="Times New Roman"/>
          <w:sz w:val="20"/>
          <w:szCs w:val="20"/>
          <w:lang w:val="es-ES_tradnl"/>
        </w:rPr>
        <w:t>de supervisión y evaluación sólidos. Sin embargo, un mejor diseño probab</w:t>
      </w:r>
      <w:r>
        <w:rPr>
          <w:rFonts w:ascii="Times New Roman" w:hAnsi="Times New Roman"/>
          <w:sz w:val="20"/>
          <w:szCs w:val="20"/>
          <w:lang w:val="es-ES_tradnl"/>
        </w:rPr>
        <w:t xml:space="preserve">lemente no alcance su potencial de </w:t>
      </w:r>
      <w:r w:rsidRPr="00782FCC">
        <w:rPr>
          <w:rFonts w:ascii="Times New Roman" w:hAnsi="Times New Roman"/>
          <w:sz w:val="20"/>
          <w:szCs w:val="20"/>
          <w:lang w:val="es-ES_tradnl"/>
        </w:rPr>
        <w:t xml:space="preserve">generar mejores resultados si </w:t>
      </w:r>
      <w:r>
        <w:rPr>
          <w:rFonts w:ascii="Times New Roman" w:hAnsi="Times New Roman"/>
          <w:sz w:val="20"/>
          <w:szCs w:val="20"/>
          <w:lang w:val="es-ES_tradnl"/>
        </w:rPr>
        <w:t>hay</w:t>
      </w:r>
      <w:r w:rsidRPr="00782FCC">
        <w:rPr>
          <w:rFonts w:ascii="Times New Roman" w:hAnsi="Times New Roman"/>
          <w:sz w:val="20"/>
          <w:szCs w:val="20"/>
          <w:lang w:val="es-ES_tradnl"/>
        </w:rPr>
        <w:t xml:space="preserve"> un importante d</w:t>
      </w:r>
      <w:r>
        <w:rPr>
          <w:rFonts w:ascii="Times New Roman" w:hAnsi="Times New Roman"/>
          <w:sz w:val="20"/>
          <w:szCs w:val="20"/>
          <w:lang w:val="es-ES_tradnl"/>
        </w:rPr>
        <w:t xml:space="preserve">esajuste </w:t>
      </w:r>
      <w:r w:rsidRPr="00782FCC">
        <w:rPr>
          <w:rFonts w:ascii="Times New Roman" w:hAnsi="Times New Roman"/>
          <w:sz w:val="20"/>
          <w:szCs w:val="20"/>
          <w:lang w:val="es-ES_tradnl"/>
        </w:rPr>
        <w:t xml:space="preserve">entre lo que es necesario hacer y los fondos </w:t>
      </w:r>
      <w:r>
        <w:rPr>
          <w:rFonts w:ascii="Times New Roman" w:hAnsi="Times New Roman"/>
          <w:sz w:val="20"/>
          <w:szCs w:val="20"/>
          <w:lang w:val="es-ES_tradnl"/>
        </w:rPr>
        <w:t xml:space="preserve">que asignan los asociados y </w:t>
      </w:r>
      <w:r w:rsidR="005E5A76">
        <w:rPr>
          <w:rFonts w:ascii="Times New Roman" w:hAnsi="Times New Roman"/>
          <w:sz w:val="20"/>
          <w:szCs w:val="20"/>
          <w:lang w:val="es-ES_tradnl"/>
        </w:rPr>
        <w:t>el momento en que</w:t>
      </w:r>
      <w:r>
        <w:rPr>
          <w:rFonts w:ascii="Times New Roman" w:hAnsi="Times New Roman"/>
          <w:sz w:val="20"/>
          <w:szCs w:val="20"/>
          <w:lang w:val="es-ES_tradnl"/>
        </w:rPr>
        <w:t xml:space="preserve"> lo hacen. </w:t>
      </w:r>
      <w:r w:rsidRPr="00782FCC">
        <w:rPr>
          <w:rFonts w:ascii="Times New Roman" w:hAnsi="Times New Roman"/>
          <w:sz w:val="20"/>
          <w:szCs w:val="20"/>
          <w:lang w:val="es-ES_tradnl"/>
        </w:rPr>
        <w:t xml:space="preserve">Esta es una limitación fundamental a </w:t>
      </w:r>
      <w:r>
        <w:rPr>
          <w:rFonts w:ascii="Times New Roman" w:hAnsi="Times New Roman"/>
          <w:sz w:val="20"/>
          <w:szCs w:val="20"/>
          <w:lang w:val="es-ES_tradnl"/>
        </w:rPr>
        <w:t xml:space="preserve">la </w:t>
      </w:r>
      <w:r w:rsidRPr="00782FCC">
        <w:rPr>
          <w:rFonts w:ascii="Times New Roman" w:hAnsi="Times New Roman"/>
          <w:sz w:val="20"/>
          <w:szCs w:val="20"/>
          <w:lang w:val="es-ES_tradnl"/>
        </w:rPr>
        <w:t xml:space="preserve">que </w:t>
      </w:r>
      <w:r>
        <w:rPr>
          <w:rFonts w:ascii="Times New Roman" w:hAnsi="Times New Roman"/>
          <w:sz w:val="20"/>
          <w:szCs w:val="20"/>
          <w:lang w:val="es-ES_tradnl"/>
        </w:rPr>
        <w:t xml:space="preserve">hacen </w:t>
      </w:r>
      <w:r w:rsidRPr="00782FCC">
        <w:rPr>
          <w:rFonts w:ascii="Times New Roman" w:hAnsi="Times New Roman"/>
          <w:sz w:val="20"/>
          <w:szCs w:val="20"/>
          <w:lang w:val="es-ES_tradnl"/>
        </w:rPr>
        <w:t>frent</w:t>
      </w:r>
      <w:r>
        <w:rPr>
          <w:rFonts w:ascii="Times New Roman" w:hAnsi="Times New Roman"/>
          <w:sz w:val="20"/>
          <w:szCs w:val="20"/>
          <w:lang w:val="es-ES_tradnl"/>
        </w:rPr>
        <w:t>e</w:t>
      </w:r>
      <w:r w:rsidRPr="00782FCC">
        <w:rPr>
          <w:rFonts w:ascii="Times New Roman" w:hAnsi="Times New Roman"/>
          <w:sz w:val="20"/>
          <w:szCs w:val="20"/>
          <w:lang w:val="es-ES_tradnl"/>
        </w:rPr>
        <w:t xml:space="preserve"> los </w:t>
      </w:r>
      <w:r>
        <w:rPr>
          <w:rFonts w:ascii="Times New Roman" w:hAnsi="Times New Roman"/>
          <w:sz w:val="20"/>
          <w:szCs w:val="20"/>
          <w:lang w:val="es-ES_tradnl"/>
        </w:rPr>
        <w:t xml:space="preserve">administradores </w:t>
      </w:r>
      <w:r w:rsidRPr="00782FCC">
        <w:rPr>
          <w:rFonts w:ascii="Times New Roman" w:hAnsi="Times New Roman"/>
          <w:sz w:val="20"/>
          <w:szCs w:val="20"/>
          <w:lang w:val="es-ES_tradnl"/>
        </w:rPr>
        <w:t xml:space="preserve">del PNUD </w:t>
      </w:r>
      <w:r>
        <w:rPr>
          <w:rFonts w:ascii="Times New Roman" w:hAnsi="Times New Roman"/>
          <w:sz w:val="20"/>
          <w:szCs w:val="20"/>
          <w:lang w:val="es-ES_tradnl"/>
        </w:rPr>
        <w:t xml:space="preserve">en </w:t>
      </w:r>
      <w:r w:rsidRPr="00782FCC">
        <w:rPr>
          <w:rFonts w:ascii="Times New Roman" w:hAnsi="Times New Roman"/>
          <w:sz w:val="20"/>
          <w:szCs w:val="20"/>
          <w:lang w:val="es-ES_tradnl"/>
        </w:rPr>
        <w:t xml:space="preserve">los </w:t>
      </w:r>
      <w:r w:rsidRPr="00C051EB">
        <w:rPr>
          <w:rFonts w:ascii="Times New Roman" w:hAnsi="Times New Roman"/>
          <w:sz w:val="20"/>
          <w:szCs w:val="20"/>
          <w:lang w:val="es-ES_tradnl"/>
        </w:rPr>
        <w:t xml:space="preserve">países, por ejemplo, en comparación con sus pares en los bancos y organismos multilaterales de desarrollo, que tienen niveles más estables y adecuados de financiación regular y </w:t>
      </w:r>
      <w:r>
        <w:rPr>
          <w:rFonts w:ascii="Times New Roman" w:hAnsi="Times New Roman"/>
          <w:sz w:val="20"/>
          <w:szCs w:val="20"/>
          <w:lang w:val="es-ES_tradnl"/>
        </w:rPr>
        <w:t>para</w:t>
      </w:r>
      <w:r w:rsidRPr="00C051EB">
        <w:rPr>
          <w:rFonts w:ascii="Times New Roman" w:hAnsi="Times New Roman"/>
          <w:sz w:val="20"/>
          <w:szCs w:val="20"/>
          <w:lang w:val="es-ES_tradnl"/>
        </w:rPr>
        <w:t xml:space="preserve"> fines </w:t>
      </w:r>
      <w:r>
        <w:rPr>
          <w:rFonts w:ascii="Times New Roman" w:hAnsi="Times New Roman"/>
          <w:sz w:val="20"/>
          <w:szCs w:val="20"/>
          <w:lang w:val="es-ES_tradnl"/>
        </w:rPr>
        <w:t xml:space="preserve">mínimamente </w:t>
      </w:r>
      <w:r w:rsidRPr="00C051EB">
        <w:rPr>
          <w:rFonts w:ascii="Times New Roman" w:hAnsi="Times New Roman"/>
          <w:sz w:val="20"/>
          <w:szCs w:val="20"/>
          <w:lang w:val="es-ES_tradnl"/>
        </w:rPr>
        <w:t>espec</w:t>
      </w:r>
      <w:r>
        <w:rPr>
          <w:rFonts w:ascii="Times New Roman" w:hAnsi="Times New Roman"/>
          <w:sz w:val="20"/>
          <w:szCs w:val="20"/>
          <w:lang w:val="es-ES_tradnl"/>
        </w:rPr>
        <w:t>i</w:t>
      </w:r>
      <w:r w:rsidRPr="00C051EB">
        <w:rPr>
          <w:rFonts w:ascii="Times New Roman" w:hAnsi="Times New Roman"/>
          <w:sz w:val="20"/>
          <w:szCs w:val="20"/>
          <w:lang w:val="es-ES_tradnl"/>
        </w:rPr>
        <w:t>fic</w:t>
      </w:r>
      <w:r>
        <w:rPr>
          <w:rFonts w:ascii="Times New Roman" w:hAnsi="Times New Roman"/>
          <w:sz w:val="20"/>
          <w:szCs w:val="20"/>
          <w:lang w:val="es-ES_tradnl"/>
        </w:rPr>
        <w:t>ad</w:t>
      </w:r>
      <w:r w:rsidRPr="00C051EB">
        <w:rPr>
          <w:rFonts w:ascii="Times New Roman" w:hAnsi="Times New Roman"/>
          <w:sz w:val="20"/>
          <w:szCs w:val="20"/>
          <w:lang w:val="es-ES_tradnl"/>
        </w:rPr>
        <w:t xml:space="preserve">os de otras fuentes. </w:t>
      </w:r>
    </w:p>
    <w:p w:rsidR="000B65B7" w:rsidRPr="00C051EB" w:rsidRDefault="000B65B7" w:rsidP="000B65B7">
      <w:pPr>
        <w:pStyle w:val="ListParagraph"/>
        <w:rPr>
          <w:rFonts w:ascii="Times New Roman" w:hAnsi="Times New Roman"/>
          <w:sz w:val="20"/>
          <w:szCs w:val="20"/>
          <w:lang w:val="es-ES_tradnl"/>
        </w:rPr>
      </w:pPr>
    </w:p>
    <w:p w:rsidR="000B65B7" w:rsidRPr="00C051EB" w:rsidRDefault="000B65B7" w:rsidP="000B65B7">
      <w:pPr>
        <w:pStyle w:val="ListParagraph"/>
        <w:numPr>
          <w:ilvl w:val="3"/>
          <w:numId w:val="27"/>
        </w:numPr>
        <w:spacing w:after="0" w:line="240" w:lineRule="auto"/>
        <w:ind w:left="1350" w:right="1030" w:firstLine="0"/>
        <w:jc w:val="both"/>
        <w:rPr>
          <w:rFonts w:ascii="Times New Roman" w:hAnsi="Times New Roman"/>
          <w:sz w:val="20"/>
          <w:szCs w:val="20"/>
          <w:lang w:val="es-ES_tradnl"/>
        </w:rPr>
      </w:pPr>
      <w:r w:rsidRPr="00C051EB">
        <w:rPr>
          <w:rFonts w:ascii="Times New Roman" w:hAnsi="Times New Roman"/>
          <w:b/>
          <w:i/>
          <w:sz w:val="20"/>
          <w:szCs w:val="20"/>
          <w:lang w:val="es-ES_tradnl"/>
        </w:rPr>
        <w:t xml:space="preserve">Mayor flexibilidad para tratar condiciones dinámicas. </w:t>
      </w:r>
      <w:r>
        <w:rPr>
          <w:rFonts w:ascii="Times New Roman" w:hAnsi="Times New Roman"/>
          <w:sz w:val="20"/>
          <w:szCs w:val="20"/>
          <w:lang w:val="es-ES_tradnl"/>
        </w:rPr>
        <w:t>Si bien u</w:t>
      </w:r>
      <w:r w:rsidRPr="00C051EB">
        <w:rPr>
          <w:rFonts w:ascii="Times New Roman" w:hAnsi="Times New Roman"/>
          <w:sz w:val="20"/>
          <w:szCs w:val="20"/>
          <w:lang w:val="es-ES_tradnl"/>
        </w:rPr>
        <w:t>n mejor diseño inicial es esencial, la flexibilidad es casi igual</w:t>
      </w:r>
      <w:r>
        <w:rPr>
          <w:rFonts w:ascii="Times New Roman" w:hAnsi="Times New Roman"/>
          <w:sz w:val="20"/>
          <w:szCs w:val="20"/>
          <w:lang w:val="es-ES_tradnl"/>
        </w:rPr>
        <w:t xml:space="preserve">mente </w:t>
      </w:r>
      <w:r w:rsidRPr="00C051EB">
        <w:rPr>
          <w:rFonts w:ascii="Times New Roman" w:hAnsi="Times New Roman"/>
          <w:sz w:val="20"/>
          <w:szCs w:val="20"/>
          <w:lang w:val="es-ES_tradnl"/>
        </w:rPr>
        <w:t xml:space="preserve">importante para el logro de resultados. Los riesgos, los factores externos imprevistos, una amplia gama de </w:t>
      </w:r>
      <w:r>
        <w:rPr>
          <w:rFonts w:ascii="Times New Roman" w:hAnsi="Times New Roman"/>
          <w:sz w:val="20"/>
          <w:szCs w:val="20"/>
          <w:lang w:val="es-ES_tradnl"/>
        </w:rPr>
        <w:t>contingencias</w:t>
      </w:r>
      <w:r w:rsidRPr="00C051EB">
        <w:rPr>
          <w:rFonts w:ascii="Times New Roman" w:hAnsi="Times New Roman"/>
          <w:sz w:val="20"/>
          <w:szCs w:val="20"/>
          <w:lang w:val="es-ES_tradnl"/>
        </w:rPr>
        <w:t xml:space="preserve"> y </w:t>
      </w:r>
      <w:r>
        <w:rPr>
          <w:rFonts w:ascii="Times New Roman" w:hAnsi="Times New Roman"/>
          <w:sz w:val="20"/>
          <w:szCs w:val="20"/>
          <w:lang w:val="es-ES_tradnl"/>
        </w:rPr>
        <w:t xml:space="preserve">las </w:t>
      </w:r>
      <w:r w:rsidRPr="00C051EB">
        <w:rPr>
          <w:rFonts w:ascii="Times New Roman" w:hAnsi="Times New Roman"/>
          <w:sz w:val="20"/>
          <w:szCs w:val="20"/>
          <w:lang w:val="es-ES_tradnl"/>
        </w:rPr>
        <w:t>oportunidades inesperadas requieren una respuesta rápida</w:t>
      </w:r>
      <w:r>
        <w:rPr>
          <w:rFonts w:ascii="Times New Roman" w:hAnsi="Times New Roman"/>
          <w:sz w:val="20"/>
          <w:szCs w:val="20"/>
          <w:lang w:val="es-ES_tradnl"/>
        </w:rPr>
        <w:t xml:space="preserve">, ya sea </w:t>
      </w:r>
      <w:r w:rsidRPr="00C051EB">
        <w:rPr>
          <w:rFonts w:ascii="Times New Roman" w:hAnsi="Times New Roman"/>
          <w:sz w:val="20"/>
          <w:szCs w:val="20"/>
          <w:lang w:val="es-ES_tradnl"/>
        </w:rPr>
        <w:t xml:space="preserve">redistribuir o reasignar fondos y otros recursos </w:t>
      </w:r>
      <w:r>
        <w:rPr>
          <w:rFonts w:ascii="Times New Roman" w:hAnsi="Times New Roman"/>
          <w:sz w:val="20"/>
          <w:szCs w:val="20"/>
          <w:lang w:val="es-ES_tradnl"/>
        </w:rPr>
        <w:t>y/</w:t>
      </w:r>
      <w:r w:rsidRPr="00C051EB">
        <w:rPr>
          <w:rFonts w:ascii="Times New Roman" w:hAnsi="Times New Roman"/>
          <w:sz w:val="20"/>
          <w:szCs w:val="20"/>
          <w:lang w:val="es-ES_tradnl"/>
        </w:rPr>
        <w:t>o cambi</w:t>
      </w:r>
      <w:r>
        <w:rPr>
          <w:rFonts w:ascii="Times New Roman" w:hAnsi="Times New Roman"/>
          <w:sz w:val="20"/>
          <w:szCs w:val="20"/>
          <w:lang w:val="es-ES_tradnl"/>
        </w:rPr>
        <w:t>ar</w:t>
      </w:r>
      <w:r w:rsidRPr="00C051EB">
        <w:rPr>
          <w:rFonts w:ascii="Times New Roman" w:hAnsi="Times New Roman"/>
          <w:sz w:val="20"/>
          <w:szCs w:val="20"/>
          <w:lang w:val="es-ES_tradnl"/>
        </w:rPr>
        <w:t xml:space="preserve"> la secuencia o incluso </w:t>
      </w:r>
      <w:r>
        <w:rPr>
          <w:rFonts w:ascii="Times New Roman" w:hAnsi="Times New Roman"/>
          <w:sz w:val="20"/>
          <w:szCs w:val="20"/>
          <w:lang w:val="es-ES_tradnl"/>
        </w:rPr>
        <w:t xml:space="preserve">el </w:t>
      </w:r>
      <w:r w:rsidRPr="00C051EB">
        <w:rPr>
          <w:rFonts w:ascii="Times New Roman" w:hAnsi="Times New Roman"/>
          <w:sz w:val="20"/>
          <w:szCs w:val="20"/>
          <w:lang w:val="es-ES_tradnl"/>
        </w:rPr>
        <w:t xml:space="preserve">eje del trabajo </w:t>
      </w:r>
      <w:r>
        <w:rPr>
          <w:rFonts w:ascii="Times New Roman" w:hAnsi="Times New Roman"/>
          <w:sz w:val="20"/>
          <w:szCs w:val="20"/>
          <w:lang w:val="es-ES_tradnl"/>
        </w:rPr>
        <w:t xml:space="preserve">a fin de reducir </w:t>
      </w:r>
      <w:r w:rsidRPr="00C051EB">
        <w:rPr>
          <w:rFonts w:ascii="Times New Roman" w:hAnsi="Times New Roman"/>
          <w:sz w:val="20"/>
          <w:szCs w:val="20"/>
          <w:lang w:val="es-ES_tradnl"/>
        </w:rPr>
        <w:t xml:space="preserve">al mínimo los riesgos y </w:t>
      </w:r>
      <w:r>
        <w:rPr>
          <w:rFonts w:ascii="Times New Roman" w:hAnsi="Times New Roman"/>
          <w:sz w:val="20"/>
          <w:szCs w:val="20"/>
          <w:lang w:val="es-ES_tradnl"/>
        </w:rPr>
        <w:t xml:space="preserve">maximizar el </w:t>
      </w:r>
      <w:r w:rsidRPr="00C051EB">
        <w:rPr>
          <w:rFonts w:ascii="Times New Roman" w:hAnsi="Times New Roman"/>
          <w:sz w:val="20"/>
          <w:szCs w:val="20"/>
          <w:lang w:val="es-ES_tradnl"/>
        </w:rPr>
        <w:t xml:space="preserve">potencial. </w:t>
      </w:r>
      <w:r>
        <w:rPr>
          <w:rFonts w:ascii="Times New Roman" w:hAnsi="Times New Roman"/>
          <w:sz w:val="20"/>
          <w:szCs w:val="20"/>
          <w:lang w:val="es-ES_tradnl"/>
        </w:rPr>
        <w:t>Por consiguiente, e</w:t>
      </w:r>
      <w:r w:rsidRPr="00C051EB">
        <w:rPr>
          <w:rFonts w:ascii="Times New Roman" w:hAnsi="Times New Roman"/>
          <w:sz w:val="20"/>
          <w:szCs w:val="20"/>
          <w:lang w:val="es-ES_tradnl"/>
        </w:rPr>
        <w:t>l grado de rigidez presente en un marco de financiación</w:t>
      </w:r>
      <w:r>
        <w:rPr>
          <w:rFonts w:ascii="Times New Roman" w:hAnsi="Times New Roman"/>
          <w:sz w:val="20"/>
          <w:szCs w:val="20"/>
          <w:lang w:val="es-ES_tradnl"/>
        </w:rPr>
        <w:t xml:space="preserve"> guarda una relación </w:t>
      </w:r>
      <w:r w:rsidR="00014C8A">
        <w:rPr>
          <w:rFonts w:ascii="Times New Roman" w:hAnsi="Times New Roman"/>
          <w:sz w:val="20"/>
          <w:szCs w:val="20"/>
          <w:lang w:val="es-ES_tradnl"/>
        </w:rPr>
        <w:t xml:space="preserve">fuerte y </w:t>
      </w:r>
      <w:r>
        <w:rPr>
          <w:rFonts w:ascii="Times New Roman" w:hAnsi="Times New Roman"/>
          <w:sz w:val="20"/>
          <w:szCs w:val="20"/>
          <w:lang w:val="es-ES_tradnl"/>
        </w:rPr>
        <w:t xml:space="preserve">directa </w:t>
      </w:r>
      <w:r w:rsidRPr="00C051EB">
        <w:rPr>
          <w:rFonts w:ascii="Times New Roman" w:hAnsi="Times New Roman"/>
          <w:sz w:val="20"/>
          <w:szCs w:val="20"/>
          <w:lang w:val="es-ES_tradnl"/>
        </w:rPr>
        <w:t>con la flexibilidad que los administradores</w:t>
      </w:r>
      <w:r>
        <w:rPr>
          <w:rFonts w:ascii="Times New Roman" w:hAnsi="Times New Roman"/>
          <w:sz w:val="20"/>
          <w:szCs w:val="20"/>
          <w:lang w:val="es-ES_tradnl"/>
        </w:rPr>
        <w:t xml:space="preserve"> tienen para</w:t>
      </w:r>
      <w:r w:rsidRPr="00C051EB">
        <w:rPr>
          <w:rFonts w:ascii="Times New Roman" w:hAnsi="Times New Roman"/>
          <w:sz w:val="20"/>
          <w:szCs w:val="20"/>
          <w:lang w:val="es-ES_tradnl"/>
        </w:rPr>
        <w:t xml:space="preserve"> utilizar los recursos con inteligencia</w:t>
      </w:r>
      <w:r>
        <w:rPr>
          <w:rFonts w:ascii="Times New Roman" w:hAnsi="Times New Roman"/>
          <w:sz w:val="20"/>
          <w:szCs w:val="20"/>
          <w:lang w:val="es-ES_tradnl"/>
        </w:rPr>
        <w:t>,</w:t>
      </w:r>
      <w:r w:rsidRPr="00C051EB">
        <w:rPr>
          <w:rFonts w:ascii="Times New Roman" w:hAnsi="Times New Roman"/>
          <w:sz w:val="20"/>
          <w:szCs w:val="20"/>
          <w:lang w:val="es-ES_tradnl"/>
        </w:rPr>
        <w:t xml:space="preserve"> en consulta con sus homólogos, </w:t>
      </w:r>
      <w:r w:rsidR="006061C5">
        <w:rPr>
          <w:rFonts w:ascii="Times New Roman" w:hAnsi="Times New Roman"/>
          <w:sz w:val="20"/>
          <w:szCs w:val="20"/>
          <w:lang w:val="es-ES_tradnl"/>
        </w:rPr>
        <w:t>a fin de</w:t>
      </w:r>
      <w:r w:rsidRPr="00C051EB">
        <w:rPr>
          <w:rFonts w:ascii="Times New Roman" w:hAnsi="Times New Roman"/>
          <w:sz w:val="20"/>
          <w:szCs w:val="20"/>
          <w:lang w:val="es-ES_tradnl"/>
        </w:rPr>
        <w:t xml:space="preserve"> cumplir los compromisos a menudo en circunstancias cambiantes.   </w:t>
      </w:r>
    </w:p>
    <w:p w:rsidR="000B65B7" w:rsidRPr="00C051EB" w:rsidRDefault="000B65B7" w:rsidP="000B65B7">
      <w:pPr>
        <w:pStyle w:val="ListParagraph"/>
        <w:rPr>
          <w:rFonts w:ascii="Times New Roman" w:hAnsi="Times New Roman"/>
          <w:sz w:val="20"/>
          <w:szCs w:val="20"/>
          <w:lang w:val="es-ES_tradnl"/>
        </w:rPr>
      </w:pPr>
    </w:p>
    <w:p w:rsidR="000B65B7" w:rsidRPr="006F01AE" w:rsidRDefault="000B65B7" w:rsidP="000B65B7">
      <w:pPr>
        <w:pStyle w:val="ListParagraph"/>
        <w:spacing w:after="0" w:line="240" w:lineRule="auto"/>
        <w:ind w:left="1350" w:right="1030"/>
        <w:jc w:val="both"/>
        <w:rPr>
          <w:rFonts w:ascii="Times New Roman" w:hAnsi="Times New Roman"/>
          <w:sz w:val="20"/>
          <w:szCs w:val="20"/>
          <w:lang w:val="es-ES_tradnl"/>
        </w:rPr>
      </w:pPr>
      <w:r>
        <w:rPr>
          <w:rFonts w:ascii="Times New Roman" w:hAnsi="Times New Roman"/>
          <w:sz w:val="20"/>
          <w:szCs w:val="20"/>
          <w:lang w:val="es-ES_tradnl"/>
        </w:rPr>
        <w:t xml:space="preserve">Se trata de </w:t>
      </w:r>
      <w:r w:rsidRPr="00C051EB">
        <w:rPr>
          <w:rFonts w:ascii="Times New Roman" w:hAnsi="Times New Roman"/>
          <w:sz w:val="20"/>
          <w:szCs w:val="20"/>
          <w:lang w:val="es-ES_tradnl"/>
        </w:rPr>
        <w:t xml:space="preserve">una variable fundamental </w:t>
      </w:r>
      <w:r>
        <w:rPr>
          <w:rFonts w:ascii="Times New Roman" w:hAnsi="Times New Roman"/>
          <w:sz w:val="20"/>
          <w:szCs w:val="20"/>
          <w:lang w:val="es-ES_tradnl"/>
        </w:rPr>
        <w:t xml:space="preserve">para </w:t>
      </w:r>
      <w:r w:rsidRPr="00C051EB">
        <w:rPr>
          <w:rFonts w:ascii="Times New Roman" w:hAnsi="Times New Roman"/>
          <w:sz w:val="20"/>
          <w:szCs w:val="20"/>
          <w:lang w:val="es-ES_tradnl"/>
        </w:rPr>
        <w:t>determinar la efica</w:t>
      </w:r>
      <w:r>
        <w:rPr>
          <w:rFonts w:ascii="Times New Roman" w:hAnsi="Times New Roman"/>
          <w:sz w:val="20"/>
          <w:szCs w:val="20"/>
          <w:lang w:val="es-ES_tradnl"/>
        </w:rPr>
        <w:t>cia de la labor del PNUD en la e</w:t>
      </w:r>
      <w:r w:rsidRPr="00C051EB">
        <w:rPr>
          <w:rFonts w:ascii="Times New Roman" w:hAnsi="Times New Roman"/>
          <w:sz w:val="20"/>
          <w:szCs w:val="20"/>
          <w:lang w:val="es-ES_tradnl"/>
        </w:rPr>
        <w:t xml:space="preserve">sfera de la </w:t>
      </w:r>
      <w:r>
        <w:rPr>
          <w:rFonts w:ascii="Times New Roman" w:hAnsi="Times New Roman"/>
          <w:sz w:val="20"/>
          <w:szCs w:val="20"/>
          <w:lang w:val="es-ES_tradnl"/>
        </w:rPr>
        <w:t>resiliencia</w:t>
      </w:r>
      <w:r w:rsidR="005016C7" w:rsidRPr="005016C7">
        <w:rPr>
          <w:rFonts w:ascii="Times New Roman" w:hAnsi="Times New Roman"/>
          <w:sz w:val="20"/>
          <w:szCs w:val="20"/>
          <w:lang w:val="es-ES_tradnl"/>
        </w:rPr>
        <w:t xml:space="preserve"> </w:t>
      </w:r>
      <w:r w:rsidR="005016C7">
        <w:rPr>
          <w:rFonts w:ascii="Times New Roman" w:hAnsi="Times New Roman"/>
          <w:sz w:val="20"/>
          <w:szCs w:val="20"/>
          <w:lang w:val="es-ES_tradnl"/>
        </w:rPr>
        <w:t>cada vez más amplia</w:t>
      </w:r>
      <w:r w:rsidRPr="00C051EB">
        <w:rPr>
          <w:rFonts w:ascii="Times New Roman" w:hAnsi="Times New Roman"/>
          <w:sz w:val="20"/>
          <w:szCs w:val="20"/>
          <w:lang w:val="es-ES_tradnl"/>
        </w:rPr>
        <w:t xml:space="preserve"> en los países </w:t>
      </w:r>
      <w:r w:rsidR="005016C7">
        <w:rPr>
          <w:rFonts w:ascii="Times New Roman" w:hAnsi="Times New Roman"/>
          <w:sz w:val="20"/>
          <w:szCs w:val="20"/>
          <w:lang w:val="es-ES_tradnl"/>
        </w:rPr>
        <w:t xml:space="preserve">que ya están </w:t>
      </w:r>
      <w:r w:rsidRPr="00C051EB">
        <w:rPr>
          <w:rFonts w:ascii="Times New Roman" w:hAnsi="Times New Roman"/>
          <w:sz w:val="20"/>
          <w:szCs w:val="20"/>
          <w:lang w:val="es-ES_tradnl"/>
        </w:rPr>
        <w:t>en crisis o para evitar un colapso de las instituciones y los progresos en materia de desarrollo en países relativamente estable</w:t>
      </w:r>
      <w:r>
        <w:rPr>
          <w:rFonts w:ascii="Times New Roman" w:hAnsi="Times New Roman"/>
          <w:sz w:val="20"/>
          <w:szCs w:val="20"/>
          <w:lang w:val="es-ES_tradnl"/>
        </w:rPr>
        <w:t>s</w:t>
      </w:r>
      <w:r w:rsidRPr="00C051EB">
        <w:rPr>
          <w:rFonts w:ascii="Times New Roman" w:hAnsi="Times New Roman"/>
          <w:sz w:val="20"/>
          <w:szCs w:val="20"/>
          <w:lang w:val="es-ES_tradnl"/>
        </w:rPr>
        <w:t xml:space="preserve"> frente a</w:t>
      </w:r>
      <w:r>
        <w:rPr>
          <w:rFonts w:ascii="Times New Roman" w:hAnsi="Times New Roman"/>
          <w:sz w:val="20"/>
          <w:szCs w:val="20"/>
          <w:lang w:val="es-ES_tradnl"/>
        </w:rPr>
        <w:t xml:space="preserve">l inicio de </w:t>
      </w:r>
      <w:r w:rsidRPr="00C051EB">
        <w:rPr>
          <w:rFonts w:ascii="Times New Roman" w:hAnsi="Times New Roman"/>
          <w:sz w:val="20"/>
          <w:szCs w:val="20"/>
          <w:lang w:val="es-ES_tradnl"/>
        </w:rPr>
        <w:t>un</w:t>
      </w:r>
      <w:r>
        <w:rPr>
          <w:rFonts w:ascii="Times New Roman" w:hAnsi="Times New Roman"/>
          <w:sz w:val="20"/>
          <w:szCs w:val="20"/>
          <w:lang w:val="es-ES_tradnl"/>
        </w:rPr>
        <w:t xml:space="preserve">a crisis repentina </w:t>
      </w:r>
      <w:r w:rsidRPr="00C051EB">
        <w:rPr>
          <w:rFonts w:ascii="Times New Roman" w:hAnsi="Times New Roman"/>
          <w:sz w:val="20"/>
          <w:szCs w:val="20"/>
          <w:lang w:val="es-ES_tradnl"/>
        </w:rPr>
        <w:t xml:space="preserve">importante. Las consecuencias pueden ser devastadoras, en particular cuando las instituciones son </w:t>
      </w:r>
      <w:r>
        <w:rPr>
          <w:rFonts w:ascii="Times New Roman" w:hAnsi="Times New Roman"/>
          <w:sz w:val="20"/>
          <w:szCs w:val="20"/>
          <w:lang w:val="es-ES_tradnl"/>
        </w:rPr>
        <w:t>frág</w:t>
      </w:r>
      <w:r w:rsidRPr="00C051EB">
        <w:rPr>
          <w:rFonts w:ascii="Times New Roman" w:hAnsi="Times New Roman"/>
          <w:sz w:val="20"/>
          <w:szCs w:val="20"/>
          <w:lang w:val="es-ES_tradnl"/>
        </w:rPr>
        <w:t xml:space="preserve">iles o ya </w:t>
      </w:r>
      <w:r>
        <w:rPr>
          <w:rFonts w:ascii="Times New Roman" w:hAnsi="Times New Roman"/>
          <w:sz w:val="20"/>
          <w:szCs w:val="20"/>
          <w:lang w:val="es-ES_tradnl"/>
        </w:rPr>
        <w:t xml:space="preserve">se encuentran </w:t>
      </w:r>
      <w:r w:rsidRPr="00C051EB">
        <w:rPr>
          <w:rFonts w:ascii="Times New Roman" w:hAnsi="Times New Roman"/>
          <w:sz w:val="20"/>
          <w:szCs w:val="20"/>
          <w:lang w:val="es-ES_tradnl"/>
        </w:rPr>
        <w:t xml:space="preserve">en </w:t>
      </w:r>
      <w:r>
        <w:rPr>
          <w:rFonts w:ascii="Times New Roman" w:hAnsi="Times New Roman"/>
          <w:sz w:val="20"/>
          <w:szCs w:val="20"/>
          <w:lang w:val="es-ES_tradnl"/>
        </w:rPr>
        <w:t>s</w:t>
      </w:r>
      <w:r w:rsidRPr="00C051EB">
        <w:rPr>
          <w:rFonts w:ascii="Times New Roman" w:hAnsi="Times New Roman"/>
          <w:sz w:val="20"/>
          <w:szCs w:val="20"/>
          <w:lang w:val="es-ES_tradnl"/>
        </w:rPr>
        <w:t xml:space="preserve">ituación de tensión. La capacidad de los asociados como el PNUD </w:t>
      </w:r>
      <w:r>
        <w:rPr>
          <w:rFonts w:ascii="Times New Roman" w:hAnsi="Times New Roman"/>
          <w:sz w:val="20"/>
          <w:szCs w:val="20"/>
          <w:lang w:val="es-ES_tradnl"/>
        </w:rPr>
        <w:t xml:space="preserve">de </w:t>
      </w:r>
      <w:r w:rsidR="005016C7">
        <w:rPr>
          <w:rFonts w:ascii="Times New Roman" w:hAnsi="Times New Roman"/>
          <w:sz w:val="20"/>
          <w:szCs w:val="20"/>
          <w:lang w:val="es-ES_tradnl"/>
        </w:rPr>
        <w:t xml:space="preserve">una </w:t>
      </w:r>
      <w:r>
        <w:rPr>
          <w:rFonts w:ascii="Times New Roman" w:hAnsi="Times New Roman"/>
          <w:sz w:val="20"/>
          <w:szCs w:val="20"/>
          <w:lang w:val="es-ES_tradnl"/>
        </w:rPr>
        <w:t xml:space="preserve">rápida </w:t>
      </w:r>
      <w:r w:rsidRPr="00C051EB">
        <w:rPr>
          <w:rFonts w:ascii="Times New Roman" w:hAnsi="Times New Roman"/>
          <w:sz w:val="20"/>
          <w:szCs w:val="20"/>
          <w:lang w:val="es-ES_tradnl"/>
        </w:rPr>
        <w:t>asigna</w:t>
      </w:r>
      <w:r w:rsidR="005016C7">
        <w:rPr>
          <w:rFonts w:ascii="Times New Roman" w:hAnsi="Times New Roman"/>
          <w:sz w:val="20"/>
          <w:szCs w:val="20"/>
          <w:lang w:val="es-ES_tradnl"/>
        </w:rPr>
        <w:t xml:space="preserve">ción de </w:t>
      </w:r>
      <w:r w:rsidRPr="00C051EB">
        <w:rPr>
          <w:rFonts w:ascii="Times New Roman" w:hAnsi="Times New Roman"/>
          <w:sz w:val="20"/>
          <w:szCs w:val="20"/>
          <w:lang w:val="es-ES_tradnl"/>
        </w:rPr>
        <w:t>nuevas prioridades</w:t>
      </w:r>
      <w:r>
        <w:rPr>
          <w:rFonts w:ascii="Times New Roman" w:hAnsi="Times New Roman"/>
          <w:sz w:val="20"/>
          <w:szCs w:val="20"/>
          <w:lang w:val="es-ES_tradnl"/>
        </w:rPr>
        <w:t>,</w:t>
      </w:r>
      <w:r w:rsidRPr="00C051EB">
        <w:rPr>
          <w:rFonts w:ascii="Times New Roman" w:hAnsi="Times New Roman"/>
          <w:sz w:val="20"/>
          <w:szCs w:val="20"/>
          <w:lang w:val="es-ES_tradnl"/>
        </w:rPr>
        <w:t xml:space="preserve"> reprograma</w:t>
      </w:r>
      <w:r w:rsidR="005016C7">
        <w:rPr>
          <w:rFonts w:ascii="Times New Roman" w:hAnsi="Times New Roman"/>
          <w:sz w:val="20"/>
          <w:szCs w:val="20"/>
          <w:lang w:val="es-ES_tradnl"/>
        </w:rPr>
        <w:t>ción y reorientación de los</w:t>
      </w:r>
      <w:r w:rsidRPr="00C051EB">
        <w:rPr>
          <w:rFonts w:ascii="Times New Roman" w:hAnsi="Times New Roman"/>
          <w:sz w:val="20"/>
          <w:szCs w:val="20"/>
          <w:lang w:val="es-ES_tradnl"/>
        </w:rPr>
        <w:t xml:space="preserve"> recursos en esas circunstancias puede ser un factor importante </w:t>
      </w:r>
      <w:r>
        <w:rPr>
          <w:rFonts w:ascii="Times New Roman" w:hAnsi="Times New Roman"/>
          <w:sz w:val="20"/>
          <w:szCs w:val="20"/>
          <w:lang w:val="es-ES_tradnl"/>
        </w:rPr>
        <w:t xml:space="preserve">para una respuesta más eficaz de los países en que se </w:t>
      </w:r>
      <w:r w:rsidRPr="00C051EB">
        <w:rPr>
          <w:rFonts w:ascii="Times New Roman" w:hAnsi="Times New Roman"/>
          <w:sz w:val="20"/>
          <w:szCs w:val="20"/>
          <w:lang w:val="es-ES_tradnl"/>
        </w:rPr>
        <w:t>ejecutan programas a las crisis que amenazan gravemente los progresos en materia de desarrollo</w:t>
      </w:r>
      <w:r>
        <w:rPr>
          <w:rFonts w:ascii="Times New Roman" w:hAnsi="Times New Roman"/>
          <w:sz w:val="20"/>
          <w:szCs w:val="20"/>
          <w:lang w:val="es-ES_tradnl"/>
        </w:rPr>
        <w:t>.</w:t>
      </w:r>
      <w:r w:rsidRPr="006F01AE">
        <w:rPr>
          <w:rFonts w:ascii="Times New Roman" w:hAnsi="Times New Roman"/>
          <w:sz w:val="20"/>
          <w:szCs w:val="20"/>
          <w:lang w:val="es-ES_tradnl"/>
        </w:rPr>
        <w:t xml:space="preserve">    </w:t>
      </w:r>
    </w:p>
    <w:p w:rsidR="000B65B7" w:rsidRPr="006F01AE" w:rsidRDefault="000B65B7" w:rsidP="000B65B7">
      <w:pPr>
        <w:pStyle w:val="ListParagraph"/>
        <w:ind w:left="1350"/>
        <w:rPr>
          <w:rFonts w:ascii="Times New Roman" w:hAnsi="Times New Roman"/>
          <w:b/>
          <w:i/>
          <w:sz w:val="20"/>
          <w:szCs w:val="20"/>
          <w:lang w:val="es-ES_tradnl"/>
        </w:rPr>
      </w:pPr>
    </w:p>
    <w:p w:rsidR="000B65B7" w:rsidRPr="006F01AE" w:rsidRDefault="000B65B7" w:rsidP="000B65B7">
      <w:pPr>
        <w:pStyle w:val="ListParagraph"/>
        <w:numPr>
          <w:ilvl w:val="3"/>
          <w:numId w:val="27"/>
        </w:numPr>
        <w:spacing w:after="0" w:line="240" w:lineRule="auto"/>
        <w:ind w:left="1354" w:right="1037" w:firstLine="0"/>
        <w:jc w:val="both"/>
        <w:rPr>
          <w:rFonts w:ascii="Times New Roman" w:hAnsi="Times New Roman"/>
          <w:sz w:val="20"/>
          <w:szCs w:val="20"/>
          <w:lang w:val="es-ES_tradnl"/>
        </w:rPr>
      </w:pPr>
      <w:r>
        <w:rPr>
          <w:rFonts w:ascii="Times New Roman" w:hAnsi="Times New Roman"/>
          <w:b/>
          <w:i/>
          <w:sz w:val="20"/>
          <w:szCs w:val="20"/>
          <w:lang w:val="es-ES_tradnl"/>
        </w:rPr>
        <w:t>Mayor probabilidad de alcanzar resultados sostenibles fundados en el contexto del país</w:t>
      </w:r>
      <w:r w:rsidRPr="006F01AE">
        <w:rPr>
          <w:rFonts w:ascii="Times New Roman" w:hAnsi="Times New Roman"/>
          <w:b/>
          <w:i/>
          <w:sz w:val="20"/>
          <w:szCs w:val="20"/>
          <w:lang w:val="es-ES_tradnl"/>
        </w:rPr>
        <w:t xml:space="preserve">. </w:t>
      </w:r>
      <w:r w:rsidRPr="00BB24B8">
        <w:rPr>
          <w:rFonts w:ascii="Times New Roman" w:hAnsi="Times New Roman"/>
          <w:sz w:val="20"/>
          <w:szCs w:val="20"/>
          <w:lang w:val="es-ES_tradnl"/>
        </w:rPr>
        <w:t xml:space="preserve">En el supuesto de que se logren los resultados previstos, </w:t>
      </w:r>
      <w:r>
        <w:rPr>
          <w:rFonts w:ascii="Times New Roman" w:hAnsi="Times New Roman"/>
          <w:sz w:val="20"/>
          <w:szCs w:val="20"/>
          <w:lang w:val="es-ES_tradnl"/>
        </w:rPr>
        <w:t>se vuelve fundamental la cuestión de la sostenibilidad basada</w:t>
      </w:r>
      <w:r w:rsidRPr="00BB24B8">
        <w:rPr>
          <w:rFonts w:ascii="Times New Roman" w:hAnsi="Times New Roman"/>
          <w:sz w:val="20"/>
          <w:szCs w:val="20"/>
          <w:lang w:val="es-ES_tradnl"/>
        </w:rPr>
        <w:t xml:space="preserve"> en la implicación, el liderazgo y la capacidad nacionales. La</w:t>
      </w:r>
      <w:r w:rsidR="00D22532">
        <w:rPr>
          <w:rFonts w:ascii="Times New Roman" w:hAnsi="Times New Roman"/>
          <w:sz w:val="20"/>
          <w:szCs w:val="20"/>
          <w:lang w:val="es-ES_tradnl"/>
        </w:rPr>
        <w:t xml:space="preserve"> experiencia </w:t>
      </w:r>
      <w:r w:rsidRPr="00BB24B8">
        <w:rPr>
          <w:rFonts w:ascii="Times New Roman" w:hAnsi="Times New Roman"/>
          <w:sz w:val="20"/>
          <w:szCs w:val="20"/>
          <w:lang w:val="es-ES_tradnl"/>
        </w:rPr>
        <w:t xml:space="preserve">muestra que se trata de una tarea compleja y difícil, </w:t>
      </w:r>
      <w:r>
        <w:rPr>
          <w:rFonts w:ascii="Times New Roman" w:hAnsi="Times New Roman"/>
          <w:sz w:val="20"/>
          <w:szCs w:val="20"/>
          <w:lang w:val="es-ES_tradnl"/>
        </w:rPr>
        <w:t xml:space="preserve">que va </w:t>
      </w:r>
      <w:r w:rsidRPr="00BB24B8">
        <w:rPr>
          <w:rFonts w:ascii="Times New Roman" w:hAnsi="Times New Roman"/>
          <w:sz w:val="20"/>
          <w:szCs w:val="20"/>
          <w:lang w:val="es-ES_tradnl"/>
        </w:rPr>
        <w:t>más allá de capacita</w:t>
      </w:r>
      <w:r>
        <w:rPr>
          <w:rFonts w:ascii="Times New Roman" w:hAnsi="Times New Roman"/>
          <w:sz w:val="20"/>
          <w:szCs w:val="20"/>
          <w:lang w:val="es-ES_tradnl"/>
        </w:rPr>
        <w:t xml:space="preserve">r a </w:t>
      </w:r>
      <w:r w:rsidRPr="00BB24B8">
        <w:rPr>
          <w:rFonts w:ascii="Times New Roman" w:hAnsi="Times New Roman"/>
          <w:sz w:val="20"/>
          <w:szCs w:val="20"/>
          <w:lang w:val="es-ES_tradnl"/>
        </w:rPr>
        <w:t>personas o crea</w:t>
      </w:r>
      <w:r>
        <w:rPr>
          <w:rFonts w:ascii="Times New Roman" w:hAnsi="Times New Roman"/>
          <w:sz w:val="20"/>
          <w:szCs w:val="20"/>
          <w:lang w:val="es-ES_tradnl"/>
        </w:rPr>
        <w:t>r</w:t>
      </w:r>
      <w:r w:rsidRPr="00BB24B8">
        <w:rPr>
          <w:rFonts w:ascii="Times New Roman" w:hAnsi="Times New Roman"/>
          <w:sz w:val="20"/>
          <w:szCs w:val="20"/>
          <w:lang w:val="es-ES_tradnl"/>
        </w:rPr>
        <w:t xml:space="preserve"> sistemas y </w:t>
      </w:r>
      <w:r w:rsidR="00D22532">
        <w:rPr>
          <w:rFonts w:ascii="Times New Roman" w:hAnsi="Times New Roman"/>
          <w:sz w:val="20"/>
          <w:szCs w:val="20"/>
          <w:lang w:val="es-ES_tradnl"/>
        </w:rPr>
        <w:t>luego dar por terminada</w:t>
      </w:r>
      <w:r>
        <w:rPr>
          <w:rFonts w:ascii="Times New Roman" w:hAnsi="Times New Roman"/>
          <w:sz w:val="20"/>
          <w:szCs w:val="20"/>
          <w:lang w:val="es-ES_tradnl"/>
        </w:rPr>
        <w:t xml:space="preserve"> la </w:t>
      </w:r>
      <w:r w:rsidR="00D22532">
        <w:rPr>
          <w:rFonts w:ascii="Times New Roman" w:hAnsi="Times New Roman"/>
          <w:sz w:val="20"/>
          <w:szCs w:val="20"/>
          <w:lang w:val="es-ES_tradnl"/>
        </w:rPr>
        <w:t>labor</w:t>
      </w:r>
      <w:r>
        <w:rPr>
          <w:rFonts w:ascii="Times New Roman" w:hAnsi="Times New Roman"/>
          <w:sz w:val="20"/>
          <w:szCs w:val="20"/>
          <w:lang w:val="es-ES_tradnl"/>
        </w:rPr>
        <w:t xml:space="preserve">. </w:t>
      </w:r>
      <w:r w:rsidRPr="00BB24B8">
        <w:rPr>
          <w:rFonts w:ascii="Times New Roman" w:hAnsi="Times New Roman"/>
          <w:sz w:val="20"/>
          <w:szCs w:val="20"/>
          <w:lang w:val="es-ES_tradnl"/>
        </w:rPr>
        <w:t xml:space="preserve">Se requiere </w:t>
      </w:r>
      <w:r>
        <w:rPr>
          <w:rFonts w:ascii="Times New Roman" w:hAnsi="Times New Roman"/>
          <w:sz w:val="20"/>
          <w:szCs w:val="20"/>
          <w:lang w:val="es-ES_tradnl"/>
        </w:rPr>
        <w:t xml:space="preserve">la </w:t>
      </w:r>
      <w:r w:rsidRPr="00BB24B8">
        <w:rPr>
          <w:rFonts w:ascii="Times New Roman" w:hAnsi="Times New Roman"/>
          <w:sz w:val="20"/>
          <w:szCs w:val="20"/>
          <w:lang w:val="es-ES_tradnl"/>
        </w:rPr>
        <w:t xml:space="preserve">capacidad de asumir riesgos con </w:t>
      </w:r>
      <w:r>
        <w:rPr>
          <w:rFonts w:ascii="Times New Roman" w:hAnsi="Times New Roman"/>
          <w:sz w:val="20"/>
          <w:szCs w:val="20"/>
          <w:lang w:val="es-ES_tradnl"/>
        </w:rPr>
        <w:t xml:space="preserve">la financiación inicial para </w:t>
      </w:r>
      <w:r w:rsidRPr="00BB24B8">
        <w:rPr>
          <w:rFonts w:ascii="Times New Roman" w:hAnsi="Times New Roman"/>
          <w:sz w:val="20"/>
          <w:szCs w:val="20"/>
          <w:lang w:val="es-ES_tradnl"/>
        </w:rPr>
        <w:t xml:space="preserve">impulsar la adopción de medidas, </w:t>
      </w:r>
      <w:r>
        <w:rPr>
          <w:rFonts w:ascii="Times New Roman" w:hAnsi="Times New Roman"/>
          <w:sz w:val="20"/>
          <w:szCs w:val="20"/>
          <w:lang w:val="es-ES_tradnl"/>
        </w:rPr>
        <w:t xml:space="preserve">la inversión </w:t>
      </w:r>
      <w:r w:rsidRPr="00BB24B8">
        <w:rPr>
          <w:rFonts w:ascii="Times New Roman" w:hAnsi="Times New Roman"/>
          <w:sz w:val="20"/>
          <w:szCs w:val="20"/>
          <w:lang w:val="es-ES_tradnl"/>
        </w:rPr>
        <w:t xml:space="preserve">paciente y sostenida </w:t>
      </w:r>
      <w:r>
        <w:rPr>
          <w:rFonts w:ascii="Times New Roman" w:hAnsi="Times New Roman"/>
          <w:sz w:val="20"/>
          <w:szCs w:val="20"/>
          <w:lang w:val="es-ES_tradnl"/>
        </w:rPr>
        <w:t xml:space="preserve">de los </w:t>
      </w:r>
      <w:r w:rsidRPr="00BB24B8">
        <w:rPr>
          <w:rFonts w:ascii="Times New Roman" w:hAnsi="Times New Roman"/>
          <w:sz w:val="20"/>
          <w:szCs w:val="20"/>
          <w:lang w:val="es-ES_tradnl"/>
        </w:rPr>
        <w:t xml:space="preserve">recursos en relaciones y capacidades a lo largo de un período </w:t>
      </w:r>
      <w:r>
        <w:rPr>
          <w:rFonts w:ascii="Times New Roman" w:hAnsi="Times New Roman"/>
          <w:sz w:val="20"/>
          <w:szCs w:val="20"/>
          <w:lang w:val="es-ES_tradnl"/>
        </w:rPr>
        <w:lastRenderedPageBreak/>
        <w:t xml:space="preserve">determinado, el ajuste o la recalibración continuos </w:t>
      </w:r>
      <w:r w:rsidRPr="00BB24B8">
        <w:rPr>
          <w:rFonts w:ascii="Times New Roman" w:hAnsi="Times New Roman"/>
          <w:sz w:val="20"/>
          <w:szCs w:val="20"/>
          <w:lang w:val="es-ES_tradnl"/>
        </w:rPr>
        <w:t>de</w:t>
      </w:r>
      <w:r>
        <w:rPr>
          <w:rFonts w:ascii="Times New Roman" w:hAnsi="Times New Roman"/>
          <w:sz w:val="20"/>
          <w:szCs w:val="20"/>
          <w:lang w:val="es-ES_tradnl"/>
        </w:rPr>
        <w:t>l</w:t>
      </w:r>
      <w:r w:rsidRPr="00BB24B8">
        <w:rPr>
          <w:rFonts w:ascii="Times New Roman" w:hAnsi="Times New Roman"/>
          <w:sz w:val="20"/>
          <w:szCs w:val="20"/>
          <w:lang w:val="es-ES_tradnl"/>
        </w:rPr>
        <w:t xml:space="preserve"> trabajo sobre la base de un mejor seguimiento de los cambios en la capacidad de los países, y el </w:t>
      </w:r>
      <w:r>
        <w:rPr>
          <w:rFonts w:ascii="Times New Roman" w:hAnsi="Times New Roman"/>
          <w:sz w:val="20"/>
          <w:szCs w:val="20"/>
          <w:lang w:val="es-ES_tradnl"/>
        </w:rPr>
        <w:t>fomento</w:t>
      </w:r>
      <w:r w:rsidRPr="00BB24B8">
        <w:rPr>
          <w:rFonts w:ascii="Times New Roman" w:hAnsi="Times New Roman"/>
          <w:sz w:val="20"/>
          <w:szCs w:val="20"/>
          <w:lang w:val="es-ES_tradnl"/>
        </w:rPr>
        <w:t xml:space="preserve"> de un</w:t>
      </w:r>
      <w:r>
        <w:rPr>
          <w:rFonts w:ascii="Times New Roman" w:hAnsi="Times New Roman"/>
          <w:sz w:val="20"/>
          <w:szCs w:val="20"/>
          <w:lang w:val="es-ES_tradnl"/>
        </w:rPr>
        <w:t xml:space="preserve"> “ecosistema” más grande de</w:t>
      </w:r>
      <w:r w:rsidRPr="00BB24B8">
        <w:rPr>
          <w:rFonts w:ascii="Times New Roman" w:hAnsi="Times New Roman"/>
          <w:sz w:val="20"/>
          <w:szCs w:val="20"/>
          <w:lang w:val="es-ES_tradnl"/>
        </w:rPr>
        <w:t xml:space="preserve"> asociados</w:t>
      </w:r>
      <w:r>
        <w:rPr>
          <w:rFonts w:ascii="Times New Roman" w:hAnsi="Times New Roman"/>
          <w:sz w:val="20"/>
          <w:szCs w:val="20"/>
          <w:lang w:val="es-ES_tradnl"/>
        </w:rPr>
        <w:t>,</w:t>
      </w:r>
      <w:r w:rsidRPr="00BB24B8">
        <w:rPr>
          <w:rFonts w:ascii="Times New Roman" w:hAnsi="Times New Roman"/>
          <w:sz w:val="20"/>
          <w:szCs w:val="20"/>
          <w:lang w:val="es-ES_tradnl"/>
        </w:rPr>
        <w:t xml:space="preserve"> nacionales</w:t>
      </w:r>
      <w:r>
        <w:rPr>
          <w:rFonts w:ascii="Times New Roman" w:hAnsi="Times New Roman"/>
          <w:sz w:val="20"/>
          <w:szCs w:val="20"/>
          <w:lang w:val="es-ES_tradnl"/>
        </w:rPr>
        <w:t>, internacionales, estatales y no estatales, q</w:t>
      </w:r>
      <w:r w:rsidRPr="00BB24B8">
        <w:rPr>
          <w:rFonts w:ascii="Times New Roman" w:hAnsi="Times New Roman"/>
          <w:sz w:val="20"/>
          <w:szCs w:val="20"/>
          <w:lang w:val="es-ES_tradnl"/>
        </w:rPr>
        <w:t>ue pueden mantener los resultados e impulsar el cambio en el futuro.</w:t>
      </w:r>
      <w:r w:rsidRPr="006F01AE">
        <w:rPr>
          <w:rFonts w:ascii="Times New Roman" w:hAnsi="Times New Roman"/>
          <w:sz w:val="20"/>
          <w:szCs w:val="20"/>
          <w:lang w:val="es-ES_tradnl"/>
        </w:rPr>
        <w:t xml:space="preserve">  </w:t>
      </w:r>
    </w:p>
    <w:p w:rsidR="000B65B7" w:rsidRPr="006F01AE" w:rsidRDefault="000B65B7" w:rsidP="000B65B7">
      <w:pPr>
        <w:pStyle w:val="ListParagraph"/>
        <w:ind w:left="1350"/>
        <w:rPr>
          <w:rFonts w:ascii="Times New Roman" w:hAnsi="Times New Roman"/>
          <w:b/>
          <w:i/>
          <w:sz w:val="20"/>
          <w:szCs w:val="20"/>
          <w:lang w:val="es-ES_tradnl"/>
        </w:rPr>
      </w:pPr>
    </w:p>
    <w:p w:rsidR="000B65B7" w:rsidRPr="006F01AE" w:rsidRDefault="000B65B7" w:rsidP="000B65B7">
      <w:pPr>
        <w:pStyle w:val="ListParagraph"/>
        <w:numPr>
          <w:ilvl w:val="3"/>
          <w:numId w:val="27"/>
        </w:numPr>
        <w:spacing w:after="0" w:line="240" w:lineRule="auto"/>
        <w:ind w:left="1354" w:right="1037" w:firstLine="0"/>
        <w:jc w:val="both"/>
        <w:rPr>
          <w:rFonts w:ascii="Times New Roman" w:hAnsi="Times New Roman"/>
          <w:sz w:val="20"/>
          <w:szCs w:val="20"/>
          <w:lang w:val="es-ES_tradnl"/>
        </w:rPr>
      </w:pPr>
      <w:r>
        <w:rPr>
          <w:rFonts w:ascii="Times New Roman" w:hAnsi="Times New Roman"/>
          <w:b/>
          <w:i/>
          <w:sz w:val="20"/>
          <w:szCs w:val="20"/>
          <w:lang w:val="es-ES_tradnl"/>
        </w:rPr>
        <w:t>Oportunidades ampliadas para forjar asociaciones y arreglos de coordinación más amplios, profundos y estratégicos</w:t>
      </w:r>
      <w:r w:rsidRPr="006F01AE">
        <w:rPr>
          <w:rFonts w:ascii="Times New Roman" w:hAnsi="Times New Roman"/>
          <w:b/>
          <w:i/>
          <w:sz w:val="20"/>
          <w:szCs w:val="20"/>
          <w:lang w:val="es-ES_tradnl"/>
        </w:rPr>
        <w:t xml:space="preserve">.  </w:t>
      </w:r>
      <w:r w:rsidRPr="00A13C46">
        <w:rPr>
          <w:rFonts w:ascii="Times New Roman" w:hAnsi="Times New Roman"/>
          <w:sz w:val="20"/>
          <w:szCs w:val="20"/>
          <w:lang w:val="es-ES_tradnl"/>
        </w:rPr>
        <w:t xml:space="preserve">La cuestión de las asociaciones es </w:t>
      </w:r>
      <w:r>
        <w:rPr>
          <w:rFonts w:ascii="Times New Roman" w:hAnsi="Times New Roman"/>
          <w:sz w:val="20"/>
          <w:szCs w:val="20"/>
          <w:lang w:val="es-ES_tradnl"/>
        </w:rPr>
        <w:t>decisiva</w:t>
      </w:r>
      <w:r w:rsidRPr="00A13C46">
        <w:rPr>
          <w:rFonts w:ascii="Times New Roman" w:hAnsi="Times New Roman"/>
          <w:sz w:val="20"/>
          <w:szCs w:val="20"/>
          <w:lang w:val="es-ES_tradnl"/>
        </w:rPr>
        <w:t xml:space="preserve"> para el logro de resultados. </w:t>
      </w:r>
      <w:r>
        <w:rPr>
          <w:rFonts w:ascii="Times New Roman" w:hAnsi="Times New Roman"/>
          <w:sz w:val="20"/>
          <w:szCs w:val="20"/>
          <w:lang w:val="es-ES_tradnl"/>
        </w:rPr>
        <w:t xml:space="preserve">No obstante, el hecho de que </w:t>
      </w:r>
      <w:r w:rsidRPr="00A13C46">
        <w:rPr>
          <w:rFonts w:ascii="Times New Roman" w:hAnsi="Times New Roman"/>
          <w:sz w:val="20"/>
          <w:szCs w:val="20"/>
          <w:lang w:val="es-ES_tradnl"/>
        </w:rPr>
        <w:t xml:space="preserve">las asociaciones </w:t>
      </w:r>
      <w:r>
        <w:rPr>
          <w:rFonts w:ascii="Times New Roman" w:hAnsi="Times New Roman"/>
          <w:sz w:val="20"/>
          <w:szCs w:val="20"/>
          <w:lang w:val="es-ES_tradnl"/>
        </w:rPr>
        <w:t>podrían n</w:t>
      </w:r>
      <w:r w:rsidRPr="00A13C46">
        <w:rPr>
          <w:rFonts w:ascii="Times New Roman" w:hAnsi="Times New Roman"/>
          <w:sz w:val="20"/>
          <w:szCs w:val="20"/>
          <w:lang w:val="es-ES_tradnl"/>
        </w:rPr>
        <w:t xml:space="preserve">o reunir a los </w:t>
      </w:r>
      <w:r>
        <w:rPr>
          <w:rFonts w:ascii="Times New Roman" w:hAnsi="Times New Roman"/>
          <w:sz w:val="20"/>
          <w:szCs w:val="20"/>
          <w:lang w:val="es-ES_tradnl"/>
        </w:rPr>
        <w:t>actores</w:t>
      </w:r>
      <w:r w:rsidRPr="00A13C46">
        <w:rPr>
          <w:rFonts w:ascii="Times New Roman" w:hAnsi="Times New Roman"/>
          <w:sz w:val="20"/>
          <w:szCs w:val="20"/>
          <w:lang w:val="es-ES_tradnl"/>
        </w:rPr>
        <w:t xml:space="preserve"> y </w:t>
      </w:r>
      <w:r>
        <w:rPr>
          <w:rFonts w:ascii="Times New Roman" w:hAnsi="Times New Roman"/>
          <w:sz w:val="20"/>
          <w:szCs w:val="20"/>
          <w:lang w:val="es-ES_tradnl"/>
        </w:rPr>
        <w:t xml:space="preserve">las </w:t>
      </w:r>
      <w:r w:rsidRPr="00A13C46">
        <w:rPr>
          <w:rFonts w:ascii="Times New Roman" w:hAnsi="Times New Roman"/>
          <w:sz w:val="20"/>
          <w:szCs w:val="20"/>
          <w:lang w:val="es-ES_tradnl"/>
        </w:rPr>
        <w:t>modalidades más adecuad</w:t>
      </w:r>
      <w:r>
        <w:rPr>
          <w:rFonts w:ascii="Times New Roman" w:hAnsi="Times New Roman"/>
          <w:sz w:val="20"/>
          <w:szCs w:val="20"/>
          <w:lang w:val="es-ES_tradnl"/>
        </w:rPr>
        <w:t>o</w:t>
      </w:r>
      <w:r w:rsidRPr="00A13C46">
        <w:rPr>
          <w:rFonts w:ascii="Times New Roman" w:hAnsi="Times New Roman"/>
          <w:sz w:val="20"/>
          <w:szCs w:val="20"/>
          <w:lang w:val="es-ES_tradnl"/>
        </w:rPr>
        <w:t xml:space="preserve">s para </w:t>
      </w:r>
      <w:r>
        <w:rPr>
          <w:rFonts w:ascii="Times New Roman" w:hAnsi="Times New Roman"/>
          <w:sz w:val="20"/>
          <w:szCs w:val="20"/>
          <w:lang w:val="es-ES_tradnl"/>
        </w:rPr>
        <w:t>una</w:t>
      </w:r>
      <w:r w:rsidRPr="00A13C46">
        <w:rPr>
          <w:rFonts w:ascii="Times New Roman" w:hAnsi="Times New Roman"/>
          <w:sz w:val="20"/>
          <w:szCs w:val="20"/>
          <w:lang w:val="es-ES_tradnl"/>
        </w:rPr>
        <w:t xml:space="preserve"> intervención particular, sino que, por el contrario, </w:t>
      </w:r>
      <w:r>
        <w:rPr>
          <w:rFonts w:ascii="Times New Roman" w:hAnsi="Times New Roman"/>
          <w:sz w:val="20"/>
          <w:szCs w:val="20"/>
          <w:lang w:val="es-ES_tradnl"/>
        </w:rPr>
        <w:t xml:space="preserve">estén </w:t>
      </w:r>
      <w:r w:rsidRPr="00A13C46">
        <w:rPr>
          <w:rFonts w:ascii="Times New Roman" w:hAnsi="Times New Roman"/>
          <w:sz w:val="20"/>
          <w:szCs w:val="20"/>
          <w:lang w:val="es-ES_tradnl"/>
        </w:rPr>
        <w:t>impulsad</w:t>
      </w:r>
      <w:r>
        <w:rPr>
          <w:rFonts w:ascii="Times New Roman" w:hAnsi="Times New Roman"/>
          <w:sz w:val="20"/>
          <w:szCs w:val="20"/>
          <w:lang w:val="es-ES_tradnl"/>
        </w:rPr>
        <w:t xml:space="preserve">as </w:t>
      </w:r>
      <w:r w:rsidRPr="00A13C46">
        <w:rPr>
          <w:rFonts w:ascii="Times New Roman" w:hAnsi="Times New Roman"/>
          <w:sz w:val="20"/>
          <w:szCs w:val="20"/>
          <w:lang w:val="es-ES_tradnl"/>
        </w:rPr>
        <w:t xml:space="preserve">por los que </w:t>
      </w:r>
      <w:r>
        <w:rPr>
          <w:rFonts w:ascii="Times New Roman" w:hAnsi="Times New Roman"/>
          <w:sz w:val="20"/>
          <w:szCs w:val="20"/>
          <w:lang w:val="es-ES_tradnl"/>
        </w:rPr>
        <w:t xml:space="preserve">poseen la </w:t>
      </w:r>
      <w:r w:rsidRPr="00A13C46">
        <w:rPr>
          <w:rFonts w:ascii="Times New Roman" w:hAnsi="Times New Roman"/>
          <w:sz w:val="20"/>
          <w:szCs w:val="20"/>
          <w:lang w:val="es-ES_tradnl"/>
        </w:rPr>
        <w:t>financiación</w:t>
      </w:r>
      <w:r>
        <w:rPr>
          <w:rFonts w:ascii="Times New Roman" w:hAnsi="Times New Roman"/>
          <w:sz w:val="20"/>
          <w:szCs w:val="20"/>
          <w:lang w:val="es-ES_tradnl"/>
        </w:rPr>
        <w:t>, es un desafío</w:t>
      </w:r>
      <w:r w:rsidRPr="00A13C46">
        <w:rPr>
          <w:rFonts w:ascii="Times New Roman" w:hAnsi="Times New Roman"/>
          <w:sz w:val="20"/>
          <w:szCs w:val="20"/>
          <w:lang w:val="es-ES_tradnl"/>
        </w:rPr>
        <w:t>. Es</w:t>
      </w:r>
      <w:r>
        <w:rPr>
          <w:rFonts w:ascii="Times New Roman" w:hAnsi="Times New Roman"/>
          <w:sz w:val="20"/>
          <w:szCs w:val="20"/>
          <w:lang w:val="es-ES_tradnl"/>
        </w:rPr>
        <w:t>t</w:t>
      </w:r>
      <w:r w:rsidRPr="00A13C46">
        <w:rPr>
          <w:rFonts w:ascii="Times New Roman" w:hAnsi="Times New Roman"/>
          <w:sz w:val="20"/>
          <w:szCs w:val="20"/>
          <w:lang w:val="es-ES_tradnl"/>
        </w:rPr>
        <w:t xml:space="preserve">o </w:t>
      </w:r>
      <w:r>
        <w:rPr>
          <w:rFonts w:ascii="Times New Roman" w:hAnsi="Times New Roman"/>
          <w:sz w:val="20"/>
          <w:szCs w:val="20"/>
          <w:lang w:val="es-ES_tradnl"/>
        </w:rPr>
        <w:t xml:space="preserve">es </w:t>
      </w:r>
      <w:r w:rsidRPr="00A13C46">
        <w:rPr>
          <w:rFonts w:ascii="Times New Roman" w:hAnsi="Times New Roman"/>
          <w:sz w:val="20"/>
          <w:szCs w:val="20"/>
          <w:lang w:val="es-ES_tradnl"/>
        </w:rPr>
        <w:t>problem</w:t>
      </w:r>
      <w:r>
        <w:rPr>
          <w:rFonts w:ascii="Times New Roman" w:hAnsi="Times New Roman"/>
          <w:sz w:val="20"/>
          <w:szCs w:val="20"/>
          <w:lang w:val="es-ES_tradnl"/>
        </w:rPr>
        <w:t>ático</w:t>
      </w:r>
      <w:r w:rsidRPr="00A13C46">
        <w:rPr>
          <w:rFonts w:ascii="Times New Roman" w:hAnsi="Times New Roman"/>
          <w:sz w:val="20"/>
          <w:szCs w:val="20"/>
          <w:lang w:val="es-ES_tradnl"/>
        </w:rPr>
        <w:t xml:space="preserve"> cuando </w:t>
      </w:r>
      <w:r>
        <w:rPr>
          <w:rFonts w:ascii="Times New Roman" w:hAnsi="Times New Roman"/>
          <w:sz w:val="20"/>
          <w:szCs w:val="20"/>
          <w:lang w:val="es-ES_tradnl"/>
        </w:rPr>
        <w:t xml:space="preserve">los </w:t>
      </w:r>
      <w:r w:rsidRPr="00A13C46">
        <w:rPr>
          <w:rFonts w:ascii="Times New Roman" w:hAnsi="Times New Roman"/>
          <w:sz w:val="20"/>
          <w:szCs w:val="20"/>
          <w:lang w:val="es-ES_tradnl"/>
        </w:rPr>
        <w:t>conocimientos</w:t>
      </w:r>
      <w:r w:rsidR="004F0510">
        <w:rPr>
          <w:rFonts w:ascii="Times New Roman" w:hAnsi="Times New Roman"/>
          <w:sz w:val="20"/>
          <w:szCs w:val="20"/>
          <w:lang w:val="es-ES_tradnl"/>
        </w:rPr>
        <w:t xml:space="preserve">, la experiencia o el acceso vitales </w:t>
      </w:r>
      <w:r>
        <w:rPr>
          <w:rFonts w:ascii="Times New Roman" w:hAnsi="Times New Roman"/>
          <w:sz w:val="20"/>
          <w:szCs w:val="20"/>
          <w:lang w:val="es-ES_tradnl"/>
        </w:rPr>
        <w:t xml:space="preserve">están en manos de </w:t>
      </w:r>
      <w:r w:rsidRPr="00A13C46">
        <w:rPr>
          <w:rFonts w:ascii="Times New Roman" w:hAnsi="Times New Roman"/>
          <w:sz w:val="20"/>
          <w:szCs w:val="20"/>
          <w:lang w:val="es-ES_tradnl"/>
        </w:rPr>
        <w:t xml:space="preserve">entidades nacionales e internacionales con fondos limitados, como instituciones académicas, organizaciones de la sociedad civil </w:t>
      </w:r>
      <w:r>
        <w:rPr>
          <w:rFonts w:ascii="Times New Roman" w:hAnsi="Times New Roman"/>
          <w:sz w:val="20"/>
          <w:szCs w:val="20"/>
          <w:lang w:val="es-ES_tradnl"/>
        </w:rPr>
        <w:t>o</w:t>
      </w:r>
      <w:r w:rsidRPr="00A13C46">
        <w:rPr>
          <w:rFonts w:ascii="Times New Roman" w:hAnsi="Times New Roman"/>
          <w:sz w:val="20"/>
          <w:szCs w:val="20"/>
          <w:lang w:val="es-ES_tradnl"/>
        </w:rPr>
        <w:t xml:space="preserve"> l</w:t>
      </w:r>
      <w:r>
        <w:rPr>
          <w:rFonts w:ascii="Times New Roman" w:hAnsi="Times New Roman"/>
          <w:sz w:val="20"/>
          <w:szCs w:val="20"/>
          <w:lang w:val="es-ES_tradnl"/>
        </w:rPr>
        <w:t>o</w:t>
      </w:r>
      <w:r w:rsidRPr="00A13C46">
        <w:rPr>
          <w:rFonts w:ascii="Times New Roman" w:hAnsi="Times New Roman"/>
          <w:sz w:val="20"/>
          <w:szCs w:val="20"/>
          <w:lang w:val="es-ES_tradnl"/>
        </w:rPr>
        <w:t>s</w:t>
      </w:r>
      <w:r>
        <w:rPr>
          <w:rFonts w:ascii="Times New Roman" w:hAnsi="Times New Roman"/>
          <w:sz w:val="20"/>
          <w:szCs w:val="20"/>
          <w:lang w:val="es-ES_tradnl"/>
        </w:rPr>
        <w:t xml:space="preserve"> organismos de las Naciones Unidas </w:t>
      </w:r>
      <w:r w:rsidRPr="00A13C46">
        <w:rPr>
          <w:rFonts w:ascii="Times New Roman" w:hAnsi="Times New Roman"/>
          <w:sz w:val="20"/>
          <w:szCs w:val="20"/>
          <w:lang w:val="es-ES_tradnl"/>
        </w:rPr>
        <w:t>más pequeñ</w:t>
      </w:r>
      <w:r>
        <w:rPr>
          <w:rFonts w:ascii="Times New Roman" w:hAnsi="Times New Roman"/>
          <w:sz w:val="20"/>
          <w:szCs w:val="20"/>
          <w:lang w:val="es-ES_tradnl"/>
        </w:rPr>
        <w:t>o</w:t>
      </w:r>
      <w:r w:rsidRPr="00A13C46">
        <w:rPr>
          <w:rFonts w:ascii="Times New Roman" w:hAnsi="Times New Roman"/>
          <w:sz w:val="20"/>
          <w:szCs w:val="20"/>
          <w:lang w:val="es-ES_tradnl"/>
        </w:rPr>
        <w:t>s, especializad</w:t>
      </w:r>
      <w:r>
        <w:rPr>
          <w:rFonts w:ascii="Times New Roman" w:hAnsi="Times New Roman"/>
          <w:sz w:val="20"/>
          <w:szCs w:val="20"/>
          <w:lang w:val="es-ES_tradnl"/>
        </w:rPr>
        <w:t>o</w:t>
      </w:r>
      <w:r w:rsidRPr="00A13C46">
        <w:rPr>
          <w:rFonts w:ascii="Times New Roman" w:hAnsi="Times New Roman"/>
          <w:sz w:val="20"/>
          <w:szCs w:val="20"/>
          <w:lang w:val="es-ES_tradnl"/>
        </w:rPr>
        <w:t>s</w:t>
      </w:r>
      <w:r>
        <w:rPr>
          <w:rFonts w:ascii="Times New Roman" w:hAnsi="Times New Roman"/>
          <w:sz w:val="20"/>
          <w:szCs w:val="20"/>
          <w:lang w:val="es-ES_tradnl"/>
        </w:rPr>
        <w:t xml:space="preserve"> y/</w:t>
      </w:r>
      <w:r w:rsidRPr="00A13C46">
        <w:rPr>
          <w:rFonts w:ascii="Times New Roman" w:hAnsi="Times New Roman"/>
          <w:sz w:val="20"/>
          <w:szCs w:val="20"/>
          <w:lang w:val="es-ES_tradnl"/>
        </w:rPr>
        <w:t xml:space="preserve">o no residentes. </w:t>
      </w:r>
      <w:r>
        <w:rPr>
          <w:rFonts w:ascii="Times New Roman" w:hAnsi="Times New Roman"/>
          <w:sz w:val="20"/>
          <w:szCs w:val="20"/>
          <w:lang w:val="es-ES_tradnl"/>
        </w:rPr>
        <w:t>E</w:t>
      </w:r>
      <w:r w:rsidRPr="00A13C46">
        <w:rPr>
          <w:rFonts w:ascii="Times New Roman" w:hAnsi="Times New Roman"/>
          <w:sz w:val="20"/>
          <w:szCs w:val="20"/>
          <w:lang w:val="es-ES_tradnl"/>
        </w:rPr>
        <w:t xml:space="preserve">l </w:t>
      </w:r>
      <w:r>
        <w:rPr>
          <w:rFonts w:ascii="Times New Roman" w:hAnsi="Times New Roman"/>
          <w:sz w:val="20"/>
          <w:szCs w:val="20"/>
          <w:lang w:val="es-ES_tradnl"/>
        </w:rPr>
        <w:t xml:space="preserve">hecho de que el </w:t>
      </w:r>
      <w:r w:rsidRPr="00A13C46">
        <w:rPr>
          <w:rFonts w:ascii="Times New Roman" w:hAnsi="Times New Roman"/>
          <w:sz w:val="20"/>
          <w:szCs w:val="20"/>
          <w:lang w:val="es-ES_tradnl"/>
        </w:rPr>
        <w:t>establecimiento de asociaciones, en particular aunque no exclusivamente</w:t>
      </w:r>
      <w:r>
        <w:rPr>
          <w:rFonts w:ascii="Times New Roman" w:hAnsi="Times New Roman"/>
          <w:sz w:val="20"/>
          <w:szCs w:val="20"/>
          <w:lang w:val="es-ES_tradnl"/>
        </w:rPr>
        <w:t>,</w:t>
      </w:r>
      <w:r w:rsidRPr="00A13C46">
        <w:rPr>
          <w:rFonts w:ascii="Times New Roman" w:hAnsi="Times New Roman"/>
          <w:sz w:val="20"/>
          <w:szCs w:val="20"/>
          <w:lang w:val="es-ES_tradnl"/>
        </w:rPr>
        <w:t xml:space="preserve"> con el sector privado y fundaciones exi</w:t>
      </w:r>
      <w:r w:rsidR="004F0510">
        <w:rPr>
          <w:rFonts w:ascii="Times New Roman" w:hAnsi="Times New Roman"/>
          <w:sz w:val="20"/>
          <w:szCs w:val="20"/>
          <w:lang w:val="es-ES_tradnl"/>
        </w:rPr>
        <w:t>ja</w:t>
      </w:r>
      <w:r w:rsidRPr="00A13C46">
        <w:rPr>
          <w:rFonts w:ascii="Times New Roman" w:hAnsi="Times New Roman"/>
          <w:sz w:val="20"/>
          <w:szCs w:val="20"/>
          <w:lang w:val="es-ES_tradnl"/>
        </w:rPr>
        <w:t xml:space="preserve"> que el PNUD </w:t>
      </w:r>
      <w:r>
        <w:rPr>
          <w:rFonts w:ascii="Times New Roman" w:hAnsi="Times New Roman"/>
          <w:sz w:val="20"/>
          <w:szCs w:val="20"/>
          <w:lang w:val="es-ES_tradnl"/>
        </w:rPr>
        <w:t>ponga</w:t>
      </w:r>
      <w:r w:rsidRPr="00201466">
        <w:rPr>
          <w:rFonts w:ascii="Times New Roman" w:hAnsi="Times New Roman"/>
          <w:sz w:val="20"/>
          <w:szCs w:val="20"/>
          <w:lang w:val="es-ES_tradnl"/>
        </w:rPr>
        <w:t xml:space="preserve"> </w:t>
      </w:r>
      <w:r>
        <w:rPr>
          <w:rFonts w:ascii="Times New Roman" w:hAnsi="Times New Roman"/>
          <w:sz w:val="20"/>
          <w:szCs w:val="20"/>
          <w:lang w:val="es-ES_tradnl"/>
        </w:rPr>
        <w:t>en j</w:t>
      </w:r>
      <w:r w:rsidRPr="00A13C46">
        <w:rPr>
          <w:rFonts w:ascii="Times New Roman" w:hAnsi="Times New Roman"/>
          <w:sz w:val="20"/>
          <w:szCs w:val="20"/>
          <w:lang w:val="es-ES_tradnl"/>
        </w:rPr>
        <w:t>uego</w:t>
      </w:r>
      <w:r>
        <w:rPr>
          <w:rFonts w:ascii="Times New Roman" w:hAnsi="Times New Roman"/>
          <w:sz w:val="20"/>
          <w:szCs w:val="20"/>
          <w:lang w:val="es-ES_tradnl"/>
        </w:rPr>
        <w:t xml:space="preserve"> su </w:t>
      </w:r>
      <w:r w:rsidRPr="00A13C46">
        <w:rPr>
          <w:rFonts w:ascii="Times New Roman" w:hAnsi="Times New Roman"/>
          <w:sz w:val="20"/>
          <w:szCs w:val="20"/>
          <w:lang w:val="es-ES_tradnl"/>
        </w:rPr>
        <w:t xml:space="preserve">credibilidad en la </w:t>
      </w:r>
      <w:r>
        <w:rPr>
          <w:rFonts w:ascii="Times New Roman" w:hAnsi="Times New Roman"/>
          <w:sz w:val="20"/>
          <w:szCs w:val="20"/>
          <w:lang w:val="es-ES_tradnl"/>
        </w:rPr>
        <w:t>iniciativa</w:t>
      </w:r>
      <w:r w:rsidRPr="00A13C46">
        <w:rPr>
          <w:rFonts w:ascii="Times New Roman" w:hAnsi="Times New Roman"/>
          <w:sz w:val="20"/>
          <w:szCs w:val="20"/>
          <w:lang w:val="es-ES_tradnl"/>
        </w:rPr>
        <w:t xml:space="preserve"> conjunta</w:t>
      </w:r>
      <w:r>
        <w:rPr>
          <w:rFonts w:ascii="Times New Roman" w:hAnsi="Times New Roman"/>
          <w:sz w:val="20"/>
          <w:szCs w:val="20"/>
          <w:lang w:val="es-ES_tradnl"/>
        </w:rPr>
        <w:t xml:space="preserve"> desde la perspectiva financiera (y de otra índole) también es un problema. S</w:t>
      </w:r>
      <w:r w:rsidRPr="00A13C46">
        <w:rPr>
          <w:rFonts w:ascii="Times New Roman" w:hAnsi="Times New Roman"/>
          <w:sz w:val="20"/>
          <w:szCs w:val="20"/>
          <w:lang w:val="es-ES_tradnl"/>
        </w:rPr>
        <w:t>i el objetivo es promover una transformación en la lucha contra la pobreza, las desigualdades y la exclusión</w:t>
      </w:r>
      <w:r>
        <w:rPr>
          <w:rFonts w:ascii="Times New Roman" w:hAnsi="Times New Roman"/>
          <w:sz w:val="20"/>
          <w:szCs w:val="20"/>
          <w:lang w:val="es-ES_tradnl"/>
        </w:rPr>
        <w:t>,</w:t>
      </w:r>
      <w:r w:rsidRPr="00A13C46">
        <w:rPr>
          <w:rFonts w:ascii="Times New Roman" w:hAnsi="Times New Roman"/>
          <w:sz w:val="20"/>
          <w:szCs w:val="20"/>
          <w:lang w:val="es-ES_tradnl"/>
        </w:rPr>
        <w:t xml:space="preserve"> es difícil pensar que el nivel actual de recursos ordinarios p</w:t>
      </w:r>
      <w:r>
        <w:rPr>
          <w:rFonts w:ascii="Times New Roman" w:hAnsi="Times New Roman"/>
          <w:sz w:val="20"/>
          <w:szCs w:val="20"/>
          <w:lang w:val="es-ES_tradnl"/>
        </w:rPr>
        <w:t>ueda</w:t>
      </w:r>
      <w:r w:rsidRPr="00A13C46">
        <w:rPr>
          <w:rFonts w:ascii="Times New Roman" w:hAnsi="Times New Roman"/>
          <w:sz w:val="20"/>
          <w:szCs w:val="20"/>
          <w:lang w:val="es-ES_tradnl"/>
        </w:rPr>
        <w:t>, por sí solo, mantener la escala de colaboración necesaria, por ejemplo</w:t>
      </w:r>
      <w:r>
        <w:rPr>
          <w:rFonts w:ascii="Times New Roman" w:hAnsi="Times New Roman"/>
          <w:sz w:val="20"/>
          <w:szCs w:val="20"/>
          <w:lang w:val="es-ES_tradnl"/>
        </w:rPr>
        <w:t>,</w:t>
      </w:r>
      <w:r w:rsidRPr="00A13C46">
        <w:rPr>
          <w:rFonts w:ascii="Times New Roman" w:hAnsi="Times New Roman"/>
          <w:sz w:val="20"/>
          <w:szCs w:val="20"/>
          <w:lang w:val="es-ES_tradnl"/>
        </w:rPr>
        <w:t xml:space="preserve"> con los organismos especializados de las Naciones Unidas o el sector privado. La posibilidad de formar coaliciones de asociados, dentro y fuera del sistema de las Naciones Unidas para el desarrollo</w:t>
      </w:r>
      <w:r>
        <w:rPr>
          <w:rFonts w:ascii="Times New Roman" w:hAnsi="Times New Roman"/>
          <w:sz w:val="20"/>
          <w:szCs w:val="20"/>
          <w:lang w:val="es-ES_tradnl"/>
        </w:rPr>
        <w:t>,</w:t>
      </w:r>
      <w:r w:rsidRPr="00A13C46">
        <w:rPr>
          <w:rFonts w:ascii="Times New Roman" w:hAnsi="Times New Roman"/>
          <w:sz w:val="20"/>
          <w:szCs w:val="20"/>
          <w:lang w:val="es-ES_tradnl"/>
        </w:rPr>
        <w:t xml:space="preserve"> para lograr prioridades y resultados comunes debería depender de la </w:t>
      </w:r>
      <w:r>
        <w:rPr>
          <w:rFonts w:ascii="Times New Roman" w:hAnsi="Times New Roman"/>
          <w:sz w:val="20"/>
          <w:szCs w:val="20"/>
          <w:lang w:val="es-ES_tradnl"/>
        </w:rPr>
        <w:t>habilidad</w:t>
      </w:r>
      <w:r w:rsidRPr="00A13C46">
        <w:rPr>
          <w:rFonts w:ascii="Times New Roman" w:hAnsi="Times New Roman"/>
          <w:sz w:val="20"/>
          <w:szCs w:val="20"/>
          <w:lang w:val="es-ES_tradnl"/>
        </w:rPr>
        <w:t xml:space="preserve"> </w:t>
      </w:r>
      <w:r>
        <w:rPr>
          <w:rFonts w:ascii="Times New Roman" w:hAnsi="Times New Roman"/>
          <w:sz w:val="20"/>
          <w:szCs w:val="20"/>
          <w:lang w:val="es-ES_tradnl"/>
        </w:rPr>
        <w:t>de actuar donde existan las capacidades y el apalancamiento</w:t>
      </w:r>
      <w:r w:rsidRPr="00A13C46">
        <w:rPr>
          <w:rFonts w:ascii="Times New Roman" w:hAnsi="Times New Roman"/>
          <w:sz w:val="20"/>
          <w:szCs w:val="20"/>
          <w:lang w:val="es-ES_tradnl"/>
        </w:rPr>
        <w:t xml:space="preserve">, </w:t>
      </w:r>
      <w:r>
        <w:rPr>
          <w:rFonts w:ascii="Times New Roman" w:hAnsi="Times New Roman"/>
          <w:sz w:val="20"/>
          <w:szCs w:val="20"/>
          <w:lang w:val="es-ES_tradnl"/>
        </w:rPr>
        <w:t xml:space="preserve">y </w:t>
      </w:r>
      <w:r w:rsidRPr="00A13C46">
        <w:rPr>
          <w:rFonts w:ascii="Times New Roman" w:hAnsi="Times New Roman"/>
          <w:sz w:val="20"/>
          <w:szCs w:val="20"/>
          <w:lang w:val="es-ES_tradnl"/>
        </w:rPr>
        <w:t xml:space="preserve">no solo </w:t>
      </w:r>
      <w:r>
        <w:rPr>
          <w:rFonts w:ascii="Times New Roman" w:hAnsi="Times New Roman"/>
          <w:sz w:val="20"/>
          <w:szCs w:val="20"/>
          <w:lang w:val="es-ES_tradnl"/>
        </w:rPr>
        <w:t xml:space="preserve">de la disponibilidad de </w:t>
      </w:r>
      <w:r w:rsidRPr="00A13C46">
        <w:rPr>
          <w:rFonts w:ascii="Times New Roman" w:hAnsi="Times New Roman"/>
          <w:sz w:val="20"/>
          <w:szCs w:val="20"/>
          <w:lang w:val="es-ES_tradnl"/>
        </w:rPr>
        <w:t xml:space="preserve">dinero o </w:t>
      </w:r>
      <w:r>
        <w:rPr>
          <w:rFonts w:ascii="Times New Roman" w:hAnsi="Times New Roman"/>
          <w:sz w:val="20"/>
          <w:szCs w:val="20"/>
          <w:lang w:val="es-ES_tradnl"/>
        </w:rPr>
        <w:t>de</w:t>
      </w:r>
      <w:r w:rsidR="004F0510">
        <w:rPr>
          <w:rFonts w:ascii="Times New Roman" w:hAnsi="Times New Roman"/>
          <w:sz w:val="20"/>
          <w:szCs w:val="20"/>
          <w:lang w:val="es-ES_tradnl"/>
        </w:rPr>
        <w:t xml:space="preserve"> su origen. </w:t>
      </w:r>
      <w:r>
        <w:rPr>
          <w:rFonts w:ascii="Times New Roman" w:hAnsi="Times New Roman"/>
          <w:sz w:val="20"/>
          <w:szCs w:val="20"/>
          <w:lang w:val="es-ES_tradnl"/>
        </w:rPr>
        <w:t xml:space="preserve"> </w:t>
      </w:r>
    </w:p>
    <w:p w:rsidR="000B65B7" w:rsidRPr="006F01AE" w:rsidRDefault="000B65B7" w:rsidP="000B65B7">
      <w:pPr>
        <w:pStyle w:val="ListParagraph"/>
        <w:spacing w:after="0" w:line="240" w:lineRule="auto"/>
        <w:ind w:left="1350" w:right="1030"/>
        <w:jc w:val="both"/>
        <w:rPr>
          <w:rFonts w:ascii="Times New Roman" w:hAnsi="Times New Roman"/>
          <w:sz w:val="20"/>
          <w:szCs w:val="20"/>
          <w:lang w:val="es-ES_tradnl"/>
        </w:rPr>
      </w:pPr>
    </w:p>
    <w:p w:rsidR="000B65B7" w:rsidRPr="006F01AE" w:rsidRDefault="000B65B7" w:rsidP="000B65B7">
      <w:pPr>
        <w:pStyle w:val="ColorfulList-Accent12"/>
        <w:numPr>
          <w:ilvl w:val="0"/>
          <w:numId w:val="2"/>
        </w:numPr>
        <w:tabs>
          <w:tab w:val="left" w:pos="720"/>
          <w:tab w:val="left" w:pos="1350"/>
        </w:tabs>
        <w:ind w:left="1080" w:right="1030" w:hanging="900"/>
        <w:jc w:val="both"/>
        <w:rPr>
          <w:rFonts w:ascii="Times New Roman" w:hAnsi="Times New Roman"/>
          <w:b/>
          <w:sz w:val="24"/>
          <w:szCs w:val="24"/>
          <w:lang w:val="es-ES_tradnl"/>
        </w:rPr>
      </w:pPr>
      <w:r w:rsidRPr="006F01AE">
        <w:rPr>
          <w:rFonts w:ascii="Times New Roman" w:hAnsi="Times New Roman"/>
          <w:b/>
          <w:sz w:val="24"/>
          <w:szCs w:val="24"/>
          <w:lang w:val="es-ES_tradnl"/>
        </w:rPr>
        <w:t xml:space="preserve">Aplicación </w:t>
      </w:r>
      <w:r>
        <w:rPr>
          <w:rFonts w:ascii="Times New Roman" w:hAnsi="Times New Roman"/>
          <w:b/>
          <w:sz w:val="24"/>
          <w:szCs w:val="24"/>
          <w:lang w:val="es-ES_tradnl"/>
        </w:rPr>
        <w:t>del concepto de masa crítica</w:t>
      </w:r>
      <w:r w:rsidRPr="006F01AE">
        <w:rPr>
          <w:rFonts w:ascii="Times New Roman" w:hAnsi="Times New Roman"/>
          <w:b/>
          <w:sz w:val="24"/>
          <w:szCs w:val="24"/>
          <w:lang w:val="es-ES_tradnl"/>
        </w:rPr>
        <w:t xml:space="preserve"> </w:t>
      </w:r>
    </w:p>
    <w:p w:rsidR="000B65B7" w:rsidRPr="006F01AE" w:rsidRDefault="000B65B7" w:rsidP="000B65B7">
      <w:pPr>
        <w:pStyle w:val="ColorfulList-Accent12"/>
        <w:tabs>
          <w:tab w:val="left" w:pos="1440"/>
        </w:tabs>
        <w:spacing w:after="0" w:line="240" w:lineRule="auto"/>
        <w:ind w:right="1037"/>
        <w:jc w:val="both"/>
        <w:rPr>
          <w:rFonts w:ascii="Times New Roman" w:hAnsi="Times New Roman"/>
          <w:b/>
          <w:sz w:val="20"/>
          <w:szCs w:val="20"/>
          <w:lang w:val="es-ES_tradnl"/>
        </w:rPr>
      </w:pPr>
    </w:p>
    <w:p w:rsidR="000B65B7" w:rsidRPr="009879E1" w:rsidRDefault="000B65B7" w:rsidP="000B65B7">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lang w:val="es-ES_tradnl"/>
        </w:rPr>
      </w:pPr>
      <w:r w:rsidRPr="009879E1">
        <w:rPr>
          <w:rFonts w:ascii="Times New Roman" w:hAnsi="Times New Roman"/>
          <w:sz w:val="20"/>
          <w:szCs w:val="20"/>
          <w:lang w:val="es-ES_tradnl"/>
        </w:rPr>
        <w:t>Es importante destacar que al proponer el concepto</w:t>
      </w:r>
      <w:r>
        <w:rPr>
          <w:rFonts w:ascii="Times New Roman" w:hAnsi="Times New Roman"/>
          <w:sz w:val="20"/>
          <w:szCs w:val="20"/>
          <w:lang w:val="es-ES_tradnl"/>
        </w:rPr>
        <w:t xml:space="preserve"> de MC+</w:t>
      </w:r>
      <w:r w:rsidRPr="009879E1">
        <w:rPr>
          <w:rFonts w:ascii="Times New Roman" w:hAnsi="Times New Roman"/>
          <w:sz w:val="20"/>
          <w:szCs w:val="20"/>
          <w:lang w:val="es-ES_tradnl"/>
        </w:rPr>
        <w:t xml:space="preserve">, el PNUD no </w:t>
      </w:r>
      <w:r>
        <w:rPr>
          <w:rFonts w:ascii="Times New Roman" w:hAnsi="Times New Roman"/>
          <w:sz w:val="20"/>
          <w:szCs w:val="20"/>
          <w:lang w:val="es-ES_tradnl"/>
        </w:rPr>
        <w:t xml:space="preserve">está </w:t>
      </w:r>
      <w:r w:rsidRPr="009879E1">
        <w:rPr>
          <w:rFonts w:ascii="Times New Roman" w:hAnsi="Times New Roman"/>
          <w:sz w:val="20"/>
          <w:szCs w:val="20"/>
          <w:lang w:val="es-ES_tradnl"/>
        </w:rPr>
        <w:t>solicita</w:t>
      </w:r>
      <w:r>
        <w:rPr>
          <w:rFonts w:ascii="Times New Roman" w:hAnsi="Times New Roman"/>
          <w:sz w:val="20"/>
          <w:szCs w:val="20"/>
          <w:lang w:val="es-ES_tradnl"/>
        </w:rPr>
        <w:t>ndo</w:t>
      </w:r>
      <w:r w:rsidRPr="009879E1">
        <w:rPr>
          <w:rFonts w:ascii="Times New Roman" w:hAnsi="Times New Roman"/>
          <w:sz w:val="20"/>
          <w:szCs w:val="20"/>
          <w:lang w:val="es-ES_tradnl"/>
        </w:rPr>
        <w:t xml:space="preserve"> </w:t>
      </w:r>
      <w:r>
        <w:rPr>
          <w:rFonts w:ascii="Times New Roman" w:hAnsi="Times New Roman"/>
          <w:sz w:val="20"/>
          <w:szCs w:val="20"/>
          <w:lang w:val="es-ES_tradnl"/>
        </w:rPr>
        <w:t>un</w:t>
      </w:r>
      <w:r w:rsidRPr="009879E1">
        <w:rPr>
          <w:rFonts w:ascii="Times New Roman" w:hAnsi="Times New Roman"/>
          <w:sz w:val="20"/>
          <w:szCs w:val="20"/>
          <w:lang w:val="es-ES_tradnl"/>
        </w:rPr>
        <w:t xml:space="preserve"> aumento del gasto por encima del nivel de recursos indicados en el </w:t>
      </w:r>
      <w:r>
        <w:rPr>
          <w:rFonts w:ascii="Times New Roman" w:hAnsi="Times New Roman"/>
          <w:sz w:val="20"/>
          <w:szCs w:val="20"/>
          <w:lang w:val="es-ES_tradnl"/>
        </w:rPr>
        <w:t>Plan E</w:t>
      </w:r>
      <w:r w:rsidRPr="009879E1">
        <w:rPr>
          <w:rFonts w:ascii="Times New Roman" w:hAnsi="Times New Roman"/>
          <w:sz w:val="20"/>
          <w:szCs w:val="20"/>
          <w:lang w:val="es-ES_tradnl"/>
        </w:rPr>
        <w:t xml:space="preserve">stratégico </w:t>
      </w:r>
      <w:r>
        <w:rPr>
          <w:rFonts w:ascii="Times New Roman" w:hAnsi="Times New Roman"/>
          <w:sz w:val="20"/>
          <w:szCs w:val="20"/>
          <w:lang w:val="es-ES_tradnl"/>
        </w:rPr>
        <w:t xml:space="preserve">aprobado y su Marco Integrado de Resultados y Recursos </w:t>
      </w:r>
      <w:r w:rsidRPr="009879E1">
        <w:rPr>
          <w:rFonts w:ascii="Times New Roman" w:hAnsi="Times New Roman"/>
          <w:sz w:val="20"/>
          <w:szCs w:val="20"/>
          <w:lang w:val="es-ES_tradnl"/>
        </w:rPr>
        <w:t>por valor de 22</w:t>
      </w:r>
      <w:r>
        <w:rPr>
          <w:rFonts w:ascii="Times New Roman" w:hAnsi="Times New Roman"/>
          <w:sz w:val="20"/>
          <w:szCs w:val="20"/>
          <w:lang w:val="es-ES_tradnl"/>
        </w:rPr>
        <w:t xml:space="preserve">.600 </w:t>
      </w:r>
      <w:r w:rsidRPr="009879E1">
        <w:rPr>
          <w:rFonts w:ascii="Times New Roman" w:hAnsi="Times New Roman"/>
          <w:sz w:val="20"/>
          <w:szCs w:val="20"/>
          <w:lang w:val="es-ES_tradnl"/>
        </w:rPr>
        <w:t>millones de dólares</w:t>
      </w:r>
      <w:r>
        <w:rPr>
          <w:rFonts w:ascii="Times New Roman" w:hAnsi="Times New Roman"/>
          <w:sz w:val="20"/>
          <w:szCs w:val="20"/>
          <w:lang w:val="es-ES_tradnl"/>
        </w:rPr>
        <w:t xml:space="preserve">, sino un </w:t>
      </w:r>
      <w:r w:rsidRPr="009879E1">
        <w:rPr>
          <w:rFonts w:ascii="Times New Roman" w:hAnsi="Times New Roman"/>
          <w:sz w:val="20"/>
          <w:szCs w:val="20"/>
          <w:lang w:val="es-ES_tradnl"/>
        </w:rPr>
        <w:t xml:space="preserve">aumento de la influencia en una proporción mayor que en el pasado. El PNUD reconoce que una influencia y </w:t>
      </w:r>
      <w:r>
        <w:rPr>
          <w:rFonts w:ascii="Times New Roman" w:hAnsi="Times New Roman"/>
          <w:sz w:val="20"/>
          <w:szCs w:val="20"/>
          <w:lang w:val="es-ES_tradnl"/>
        </w:rPr>
        <w:t xml:space="preserve">una </w:t>
      </w:r>
      <w:r w:rsidRPr="009879E1">
        <w:rPr>
          <w:rFonts w:ascii="Times New Roman" w:hAnsi="Times New Roman"/>
          <w:sz w:val="20"/>
          <w:szCs w:val="20"/>
          <w:lang w:val="es-ES_tradnl"/>
        </w:rPr>
        <w:t>flexib</w:t>
      </w:r>
      <w:r>
        <w:rPr>
          <w:rFonts w:ascii="Times New Roman" w:hAnsi="Times New Roman"/>
          <w:sz w:val="20"/>
          <w:szCs w:val="20"/>
          <w:lang w:val="es-ES_tradnl"/>
        </w:rPr>
        <w:t>ilidad mayores mediante la M</w:t>
      </w:r>
      <w:r w:rsidRPr="009879E1">
        <w:rPr>
          <w:rFonts w:ascii="Times New Roman" w:hAnsi="Times New Roman"/>
          <w:sz w:val="20"/>
          <w:szCs w:val="20"/>
          <w:lang w:val="es-ES_tradnl"/>
        </w:rPr>
        <w:t>C+ requerirá</w:t>
      </w:r>
      <w:r>
        <w:rPr>
          <w:rFonts w:ascii="Times New Roman" w:hAnsi="Times New Roman"/>
          <w:sz w:val="20"/>
          <w:szCs w:val="20"/>
          <w:lang w:val="es-ES_tradnl"/>
        </w:rPr>
        <w:t>n</w:t>
      </w:r>
      <w:r w:rsidRPr="009879E1">
        <w:rPr>
          <w:rFonts w:ascii="Times New Roman" w:hAnsi="Times New Roman"/>
          <w:sz w:val="20"/>
          <w:szCs w:val="20"/>
          <w:lang w:val="es-ES_tradnl"/>
        </w:rPr>
        <w:t xml:space="preserve"> que la organización</w:t>
      </w:r>
      <w:r>
        <w:rPr>
          <w:rFonts w:ascii="Times New Roman" w:hAnsi="Times New Roman"/>
          <w:sz w:val="20"/>
          <w:szCs w:val="20"/>
          <w:lang w:val="es-ES_tradnl"/>
        </w:rPr>
        <w:t xml:space="preserve"> obtenga un mayor nivel de calidad de los programas y </w:t>
      </w:r>
      <w:r w:rsidRPr="009879E1">
        <w:rPr>
          <w:rFonts w:ascii="Times New Roman" w:hAnsi="Times New Roman"/>
          <w:sz w:val="20"/>
          <w:szCs w:val="20"/>
          <w:lang w:val="es-ES_tradnl"/>
        </w:rPr>
        <w:t xml:space="preserve">resultados en la gestión de los recursos, </w:t>
      </w:r>
      <w:r>
        <w:rPr>
          <w:rFonts w:ascii="Times New Roman" w:hAnsi="Times New Roman"/>
          <w:sz w:val="20"/>
          <w:szCs w:val="20"/>
          <w:lang w:val="es-ES_tradnl"/>
        </w:rPr>
        <w:t xml:space="preserve">respetando al mismo tiempo </w:t>
      </w:r>
      <w:r w:rsidRPr="009879E1">
        <w:rPr>
          <w:rFonts w:ascii="Times New Roman" w:hAnsi="Times New Roman"/>
          <w:sz w:val="20"/>
          <w:szCs w:val="20"/>
          <w:lang w:val="es-ES_tradnl"/>
        </w:rPr>
        <w:t>los principios y los parámetros establecidos por la Junta. E</w:t>
      </w:r>
      <w:r>
        <w:rPr>
          <w:rFonts w:ascii="Times New Roman" w:hAnsi="Times New Roman"/>
          <w:sz w:val="20"/>
          <w:szCs w:val="20"/>
          <w:lang w:val="es-ES_tradnl"/>
        </w:rPr>
        <w:t>llo</w:t>
      </w:r>
      <w:r w:rsidRPr="009879E1">
        <w:rPr>
          <w:rFonts w:ascii="Times New Roman" w:hAnsi="Times New Roman"/>
          <w:sz w:val="20"/>
          <w:szCs w:val="20"/>
          <w:lang w:val="es-ES_tradnl"/>
        </w:rPr>
        <w:t xml:space="preserve"> </w:t>
      </w:r>
      <w:r w:rsidR="00B330D2">
        <w:rPr>
          <w:rFonts w:ascii="Times New Roman" w:hAnsi="Times New Roman"/>
          <w:sz w:val="20"/>
          <w:szCs w:val="20"/>
          <w:lang w:val="es-ES_tradnl"/>
        </w:rPr>
        <w:t>exigirá</w:t>
      </w:r>
      <w:r w:rsidRPr="009879E1">
        <w:rPr>
          <w:rFonts w:ascii="Times New Roman" w:hAnsi="Times New Roman"/>
          <w:sz w:val="20"/>
          <w:szCs w:val="20"/>
          <w:lang w:val="es-ES_tradnl"/>
        </w:rPr>
        <w:t xml:space="preserve"> mejoras </w:t>
      </w:r>
      <w:r w:rsidR="00B330D2">
        <w:rPr>
          <w:rFonts w:ascii="Times New Roman" w:hAnsi="Times New Roman"/>
          <w:sz w:val="20"/>
          <w:szCs w:val="20"/>
          <w:lang w:val="es-ES_tradnl"/>
        </w:rPr>
        <w:t xml:space="preserve">permanentes </w:t>
      </w:r>
      <w:r w:rsidRPr="009879E1">
        <w:rPr>
          <w:rFonts w:ascii="Times New Roman" w:hAnsi="Times New Roman"/>
          <w:sz w:val="20"/>
          <w:szCs w:val="20"/>
          <w:lang w:val="es-ES_tradnl"/>
        </w:rPr>
        <w:t xml:space="preserve">en las políticas y </w:t>
      </w:r>
      <w:r w:rsidR="00B330D2">
        <w:rPr>
          <w:rFonts w:ascii="Times New Roman" w:hAnsi="Times New Roman"/>
          <w:sz w:val="20"/>
          <w:szCs w:val="20"/>
          <w:lang w:val="es-ES_tradnl"/>
        </w:rPr>
        <w:t xml:space="preserve">los </w:t>
      </w:r>
      <w:r w:rsidRPr="009879E1">
        <w:rPr>
          <w:rFonts w:ascii="Times New Roman" w:hAnsi="Times New Roman"/>
          <w:sz w:val="20"/>
          <w:szCs w:val="20"/>
          <w:lang w:val="es-ES_tradnl"/>
        </w:rPr>
        <w:t>procedimientos</w:t>
      </w:r>
      <w:r>
        <w:rPr>
          <w:rFonts w:ascii="Times New Roman" w:hAnsi="Times New Roman"/>
          <w:sz w:val="20"/>
          <w:szCs w:val="20"/>
          <w:lang w:val="es-ES_tradnl"/>
        </w:rPr>
        <w:t xml:space="preserve"> programáticos</w:t>
      </w:r>
      <w:r w:rsidRPr="009879E1">
        <w:rPr>
          <w:rFonts w:ascii="Times New Roman" w:hAnsi="Times New Roman"/>
          <w:sz w:val="20"/>
          <w:szCs w:val="20"/>
          <w:lang w:val="es-ES_tradnl"/>
        </w:rPr>
        <w:t xml:space="preserve">, así como </w:t>
      </w:r>
      <w:r>
        <w:rPr>
          <w:rFonts w:ascii="Times New Roman" w:hAnsi="Times New Roman"/>
          <w:sz w:val="20"/>
          <w:szCs w:val="20"/>
          <w:lang w:val="es-ES_tradnl"/>
        </w:rPr>
        <w:t xml:space="preserve">la vigilancia de </w:t>
      </w:r>
      <w:r w:rsidRPr="009879E1">
        <w:rPr>
          <w:rFonts w:ascii="Times New Roman" w:hAnsi="Times New Roman"/>
          <w:sz w:val="20"/>
          <w:szCs w:val="20"/>
          <w:lang w:val="es-ES_tradnl"/>
        </w:rPr>
        <w:t>los sistemas</w:t>
      </w:r>
      <w:r>
        <w:rPr>
          <w:rFonts w:ascii="Times New Roman" w:hAnsi="Times New Roman"/>
          <w:sz w:val="20"/>
          <w:szCs w:val="20"/>
          <w:lang w:val="es-ES_tradnl"/>
        </w:rPr>
        <w:t xml:space="preserve">, el uso más </w:t>
      </w:r>
      <w:r w:rsidRPr="009879E1">
        <w:rPr>
          <w:rFonts w:ascii="Times New Roman" w:hAnsi="Times New Roman"/>
          <w:sz w:val="20"/>
          <w:szCs w:val="20"/>
          <w:lang w:val="es-ES_tradnl"/>
        </w:rPr>
        <w:t>sistemátic</w:t>
      </w:r>
      <w:r>
        <w:rPr>
          <w:rFonts w:ascii="Times New Roman" w:hAnsi="Times New Roman"/>
          <w:sz w:val="20"/>
          <w:szCs w:val="20"/>
          <w:lang w:val="es-ES_tradnl"/>
        </w:rPr>
        <w:t>o y transparente de pruebas empíricas y datos de mayor ca</w:t>
      </w:r>
      <w:r w:rsidR="00B330D2">
        <w:rPr>
          <w:rFonts w:ascii="Times New Roman" w:hAnsi="Times New Roman"/>
          <w:sz w:val="20"/>
          <w:szCs w:val="20"/>
          <w:lang w:val="es-ES_tradnl"/>
        </w:rPr>
        <w:t>l</w:t>
      </w:r>
      <w:r>
        <w:rPr>
          <w:rFonts w:ascii="Times New Roman" w:hAnsi="Times New Roman"/>
          <w:sz w:val="20"/>
          <w:szCs w:val="20"/>
          <w:lang w:val="es-ES_tradnl"/>
        </w:rPr>
        <w:t>idad para evaluar el desempeño,</w:t>
      </w:r>
      <w:r w:rsidRPr="009879E1">
        <w:rPr>
          <w:rFonts w:ascii="Times New Roman" w:hAnsi="Times New Roman"/>
          <w:sz w:val="20"/>
          <w:szCs w:val="20"/>
          <w:lang w:val="es-ES_tradnl"/>
        </w:rPr>
        <w:t xml:space="preserve"> el fortalecimiento de la supervisión, la profundización de los cambios </w:t>
      </w:r>
      <w:r>
        <w:rPr>
          <w:rFonts w:ascii="Times New Roman" w:hAnsi="Times New Roman"/>
          <w:sz w:val="20"/>
          <w:szCs w:val="20"/>
          <w:lang w:val="es-ES_tradnl"/>
        </w:rPr>
        <w:t>en curso de</w:t>
      </w:r>
      <w:r w:rsidRPr="009879E1">
        <w:rPr>
          <w:rFonts w:ascii="Times New Roman" w:hAnsi="Times New Roman"/>
          <w:sz w:val="20"/>
          <w:szCs w:val="20"/>
          <w:lang w:val="es-ES_tradnl"/>
        </w:rPr>
        <w:t xml:space="preserve"> la cultura institucional hacia una </w:t>
      </w:r>
      <w:r>
        <w:rPr>
          <w:rFonts w:ascii="Times New Roman" w:hAnsi="Times New Roman"/>
          <w:sz w:val="20"/>
          <w:szCs w:val="20"/>
          <w:lang w:val="es-ES_tradnl"/>
        </w:rPr>
        <w:t xml:space="preserve">orientación </w:t>
      </w:r>
      <w:r w:rsidRPr="009879E1">
        <w:rPr>
          <w:rFonts w:ascii="Times New Roman" w:hAnsi="Times New Roman"/>
          <w:sz w:val="20"/>
          <w:szCs w:val="20"/>
          <w:lang w:val="es-ES_tradnl"/>
        </w:rPr>
        <w:t xml:space="preserve">constante </w:t>
      </w:r>
      <w:r>
        <w:rPr>
          <w:rFonts w:ascii="Times New Roman" w:hAnsi="Times New Roman"/>
          <w:sz w:val="20"/>
          <w:szCs w:val="20"/>
          <w:lang w:val="es-ES_tradnl"/>
        </w:rPr>
        <w:t>a</w:t>
      </w:r>
      <w:r w:rsidRPr="009879E1">
        <w:rPr>
          <w:rFonts w:ascii="Times New Roman" w:hAnsi="Times New Roman"/>
          <w:sz w:val="20"/>
          <w:szCs w:val="20"/>
          <w:lang w:val="es-ES_tradnl"/>
        </w:rPr>
        <w:t xml:space="preserve">l aumento de la eficiencia y </w:t>
      </w:r>
      <w:r>
        <w:rPr>
          <w:rFonts w:ascii="Times New Roman" w:hAnsi="Times New Roman"/>
          <w:sz w:val="20"/>
          <w:szCs w:val="20"/>
          <w:lang w:val="es-ES_tradnl"/>
        </w:rPr>
        <w:t>mejores</w:t>
      </w:r>
      <w:r w:rsidRPr="009879E1">
        <w:rPr>
          <w:rFonts w:ascii="Times New Roman" w:hAnsi="Times New Roman"/>
          <w:sz w:val="20"/>
          <w:szCs w:val="20"/>
          <w:lang w:val="es-ES_tradnl"/>
        </w:rPr>
        <w:t xml:space="preserve"> resultados, y cambios </w:t>
      </w:r>
      <w:r w:rsidR="008C7CD4">
        <w:rPr>
          <w:rFonts w:ascii="Times New Roman" w:hAnsi="Times New Roman"/>
          <w:sz w:val="20"/>
          <w:szCs w:val="20"/>
          <w:lang w:val="es-ES_tradnl"/>
        </w:rPr>
        <w:t xml:space="preserve">ulteriores </w:t>
      </w:r>
      <w:r w:rsidRPr="009879E1">
        <w:rPr>
          <w:rFonts w:ascii="Times New Roman" w:hAnsi="Times New Roman"/>
          <w:sz w:val="20"/>
          <w:szCs w:val="20"/>
          <w:lang w:val="es-ES_tradnl"/>
        </w:rPr>
        <w:t xml:space="preserve">en las actitudes y </w:t>
      </w:r>
      <w:r>
        <w:rPr>
          <w:rFonts w:ascii="Times New Roman" w:hAnsi="Times New Roman"/>
          <w:sz w:val="20"/>
          <w:szCs w:val="20"/>
          <w:lang w:val="es-ES_tradnl"/>
        </w:rPr>
        <w:t xml:space="preserve">conductas conexas. </w:t>
      </w:r>
      <w:r w:rsidR="008C7CD4">
        <w:rPr>
          <w:rFonts w:ascii="Times New Roman" w:hAnsi="Times New Roman"/>
          <w:sz w:val="20"/>
          <w:szCs w:val="20"/>
          <w:lang w:val="es-ES_tradnl"/>
        </w:rPr>
        <w:t xml:space="preserve">La </w:t>
      </w:r>
      <w:r>
        <w:rPr>
          <w:rFonts w:ascii="Times New Roman" w:hAnsi="Times New Roman"/>
          <w:sz w:val="20"/>
          <w:szCs w:val="20"/>
          <w:lang w:val="es-ES_tradnl"/>
        </w:rPr>
        <w:t>MC</w:t>
      </w:r>
      <w:r w:rsidRPr="009879E1">
        <w:rPr>
          <w:rFonts w:ascii="Times New Roman" w:hAnsi="Times New Roman"/>
          <w:sz w:val="20"/>
          <w:szCs w:val="20"/>
          <w:lang w:val="es-ES_tradnl"/>
        </w:rPr>
        <w:t xml:space="preserve">+ también exigirá </w:t>
      </w:r>
      <w:r>
        <w:rPr>
          <w:rFonts w:ascii="Times New Roman" w:hAnsi="Times New Roman"/>
          <w:sz w:val="20"/>
          <w:szCs w:val="20"/>
          <w:lang w:val="es-ES_tradnl"/>
        </w:rPr>
        <w:t xml:space="preserve">una </w:t>
      </w:r>
      <w:r w:rsidRPr="009879E1">
        <w:rPr>
          <w:rFonts w:ascii="Times New Roman" w:hAnsi="Times New Roman"/>
          <w:sz w:val="20"/>
          <w:szCs w:val="20"/>
          <w:lang w:val="es-ES_tradnl"/>
        </w:rPr>
        <w:t xml:space="preserve">estructura y </w:t>
      </w:r>
      <w:r>
        <w:rPr>
          <w:rFonts w:ascii="Times New Roman" w:hAnsi="Times New Roman"/>
          <w:sz w:val="20"/>
          <w:szCs w:val="20"/>
          <w:lang w:val="es-ES_tradnl"/>
        </w:rPr>
        <w:t>una g</w:t>
      </w:r>
      <w:r w:rsidRPr="009879E1">
        <w:rPr>
          <w:rFonts w:ascii="Times New Roman" w:hAnsi="Times New Roman"/>
          <w:sz w:val="20"/>
          <w:szCs w:val="20"/>
          <w:lang w:val="es-ES_tradnl"/>
        </w:rPr>
        <w:t xml:space="preserve">estión </w:t>
      </w:r>
      <w:r>
        <w:rPr>
          <w:rFonts w:ascii="Times New Roman" w:hAnsi="Times New Roman"/>
          <w:sz w:val="20"/>
          <w:szCs w:val="20"/>
          <w:lang w:val="es-ES_tradnl"/>
        </w:rPr>
        <w:t>diferentes de los</w:t>
      </w:r>
      <w:r w:rsidRPr="009879E1">
        <w:rPr>
          <w:rFonts w:ascii="Times New Roman" w:hAnsi="Times New Roman"/>
          <w:sz w:val="20"/>
          <w:szCs w:val="20"/>
          <w:lang w:val="es-ES_tradnl"/>
        </w:rPr>
        <w:t xml:space="preserve"> fondos fiduciarios en el futuro</w:t>
      </w:r>
      <w:r w:rsidR="008C7CD4">
        <w:rPr>
          <w:rFonts w:ascii="Times New Roman" w:hAnsi="Times New Roman"/>
          <w:sz w:val="20"/>
          <w:szCs w:val="20"/>
          <w:lang w:val="es-ES_tradnl"/>
        </w:rPr>
        <w:t>: deberán ser</w:t>
      </w:r>
      <w:r>
        <w:rPr>
          <w:rFonts w:ascii="Times New Roman" w:hAnsi="Times New Roman"/>
          <w:sz w:val="20"/>
          <w:szCs w:val="20"/>
          <w:lang w:val="es-ES_tradnl"/>
        </w:rPr>
        <w:t xml:space="preserve"> </w:t>
      </w:r>
      <w:r w:rsidRPr="009879E1">
        <w:rPr>
          <w:rFonts w:ascii="Times New Roman" w:hAnsi="Times New Roman"/>
          <w:sz w:val="20"/>
          <w:szCs w:val="20"/>
          <w:lang w:val="es-ES_tradnl"/>
        </w:rPr>
        <w:t>más simple</w:t>
      </w:r>
      <w:r>
        <w:rPr>
          <w:rFonts w:ascii="Times New Roman" w:hAnsi="Times New Roman"/>
          <w:sz w:val="20"/>
          <w:szCs w:val="20"/>
          <w:lang w:val="es-ES_tradnl"/>
        </w:rPr>
        <w:t>s</w:t>
      </w:r>
      <w:r w:rsidRPr="009879E1">
        <w:rPr>
          <w:rFonts w:ascii="Times New Roman" w:hAnsi="Times New Roman"/>
          <w:sz w:val="20"/>
          <w:szCs w:val="20"/>
          <w:lang w:val="es-ES_tradnl"/>
        </w:rPr>
        <w:t>, más rápida</w:t>
      </w:r>
      <w:r>
        <w:rPr>
          <w:rFonts w:ascii="Times New Roman" w:hAnsi="Times New Roman"/>
          <w:sz w:val="20"/>
          <w:szCs w:val="20"/>
          <w:lang w:val="es-ES_tradnl"/>
        </w:rPr>
        <w:t>s</w:t>
      </w:r>
      <w:r w:rsidRPr="009879E1">
        <w:rPr>
          <w:rFonts w:ascii="Times New Roman" w:hAnsi="Times New Roman"/>
          <w:sz w:val="20"/>
          <w:szCs w:val="20"/>
          <w:lang w:val="es-ES_tradnl"/>
        </w:rPr>
        <w:t xml:space="preserve"> y de </w:t>
      </w:r>
      <w:r>
        <w:rPr>
          <w:rFonts w:ascii="Times New Roman" w:hAnsi="Times New Roman"/>
          <w:sz w:val="20"/>
          <w:szCs w:val="20"/>
          <w:lang w:val="es-ES_tradnl"/>
        </w:rPr>
        <w:t xml:space="preserve">menor </w:t>
      </w:r>
      <w:r w:rsidRPr="009879E1">
        <w:rPr>
          <w:rFonts w:ascii="Times New Roman" w:hAnsi="Times New Roman"/>
          <w:sz w:val="20"/>
          <w:szCs w:val="20"/>
          <w:lang w:val="es-ES_tradnl"/>
        </w:rPr>
        <w:t xml:space="preserve">costo para </w:t>
      </w:r>
      <w:r>
        <w:rPr>
          <w:rFonts w:ascii="Times New Roman" w:hAnsi="Times New Roman"/>
          <w:sz w:val="20"/>
          <w:szCs w:val="20"/>
          <w:lang w:val="es-ES_tradnl"/>
        </w:rPr>
        <w:t xml:space="preserve">lograr un mejor desempeño. Por consiguiente, </w:t>
      </w:r>
      <w:r w:rsidR="008C7CD4">
        <w:rPr>
          <w:rFonts w:ascii="Times New Roman" w:hAnsi="Times New Roman"/>
          <w:sz w:val="20"/>
          <w:szCs w:val="20"/>
          <w:lang w:val="es-ES_tradnl"/>
        </w:rPr>
        <w:t xml:space="preserve">la </w:t>
      </w:r>
      <w:r>
        <w:rPr>
          <w:rFonts w:ascii="Times New Roman" w:hAnsi="Times New Roman"/>
          <w:sz w:val="20"/>
          <w:szCs w:val="20"/>
          <w:lang w:val="es-ES_tradnl"/>
        </w:rPr>
        <w:t>MC</w:t>
      </w:r>
      <w:r w:rsidRPr="009879E1">
        <w:rPr>
          <w:rFonts w:ascii="Times New Roman" w:hAnsi="Times New Roman"/>
          <w:sz w:val="20"/>
          <w:szCs w:val="20"/>
          <w:lang w:val="es-ES_tradnl"/>
        </w:rPr>
        <w:t xml:space="preserve">+ puede reforzar los progresos ya realizados mediante la </w:t>
      </w:r>
      <w:r>
        <w:rPr>
          <w:rFonts w:ascii="Times New Roman" w:hAnsi="Times New Roman"/>
          <w:sz w:val="20"/>
          <w:szCs w:val="20"/>
          <w:lang w:val="es-ES_tradnl"/>
        </w:rPr>
        <w:t>a</w:t>
      </w:r>
      <w:r w:rsidR="008C7CD4">
        <w:rPr>
          <w:rFonts w:ascii="Times New Roman" w:hAnsi="Times New Roman"/>
          <w:sz w:val="20"/>
          <w:szCs w:val="20"/>
          <w:lang w:val="es-ES_tradnl"/>
        </w:rPr>
        <w:t>rmoniza</w:t>
      </w:r>
      <w:r>
        <w:rPr>
          <w:rFonts w:ascii="Times New Roman" w:hAnsi="Times New Roman"/>
          <w:sz w:val="20"/>
          <w:szCs w:val="20"/>
          <w:lang w:val="es-ES_tradnl"/>
        </w:rPr>
        <w:t xml:space="preserve">ción de los programas </w:t>
      </w:r>
      <w:r w:rsidR="008C7CD4">
        <w:rPr>
          <w:rFonts w:ascii="Times New Roman" w:hAnsi="Times New Roman"/>
          <w:sz w:val="20"/>
          <w:szCs w:val="20"/>
          <w:lang w:val="es-ES_tradnl"/>
        </w:rPr>
        <w:t>con e</w:t>
      </w:r>
      <w:r>
        <w:rPr>
          <w:rFonts w:ascii="Times New Roman" w:hAnsi="Times New Roman"/>
          <w:sz w:val="20"/>
          <w:szCs w:val="20"/>
          <w:lang w:val="es-ES_tradnl"/>
        </w:rPr>
        <w:t>l P</w:t>
      </w:r>
      <w:r w:rsidRPr="009879E1">
        <w:rPr>
          <w:rFonts w:ascii="Times New Roman" w:hAnsi="Times New Roman"/>
          <w:sz w:val="20"/>
          <w:szCs w:val="20"/>
          <w:lang w:val="es-ES_tradnl"/>
        </w:rPr>
        <w:t xml:space="preserve">lan </w:t>
      </w:r>
      <w:r>
        <w:rPr>
          <w:rFonts w:ascii="Times New Roman" w:hAnsi="Times New Roman"/>
          <w:sz w:val="20"/>
          <w:szCs w:val="20"/>
          <w:lang w:val="es-ES_tradnl"/>
        </w:rPr>
        <w:t>E</w:t>
      </w:r>
      <w:r w:rsidRPr="009879E1">
        <w:rPr>
          <w:rFonts w:ascii="Times New Roman" w:hAnsi="Times New Roman"/>
          <w:sz w:val="20"/>
          <w:szCs w:val="20"/>
          <w:lang w:val="es-ES_tradnl"/>
        </w:rPr>
        <w:t xml:space="preserve">stratégico velando por que las corrientes de recursos </w:t>
      </w:r>
      <w:r>
        <w:rPr>
          <w:rFonts w:ascii="Times New Roman" w:hAnsi="Times New Roman"/>
          <w:sz w:val="20"/>
          <w:szCs w:val="20"/>
          <w:lang w:val="es-ES_tradnl"/>
        </w:rPr>
        <w:t xml:space="preserve">apoyen coherentemente </w:t>
      </w:r>
      <w:r w:rsidRPr="009879E1">
        <w:rPr>
          <w:rFonts w:ascii="Times New Roman" w:hAnsi="Times New Roman"/>
          <w:sz w:val="20"/>
          <w:szCs w:val="20"/>
          <w:lang w:val="es-ES_tradnl"/>
        </w:rPr>
        <w:t xml:space="preserve">el logro de resultados </w:t>
      </w:r>
      <w:r>
        <w:rPr>
          <w:rFonts w:ascii="Times New Roman" w:hAnsi="Times New Roman"/>
          <w:sz w:val="20"/>
          <w:szCs w:val="20"/>
          <w:lang w:val="es-ES_tradnl"/>
        </w:rPr>
        <w:t xml:space="preserve">en </w:t>
      </w:r>
      <w:r w:rsidRPr="009879E1">
        <w:rPr>
          <w:rFonts w:ascii="Times New Roman" w:hAnsi="Times New Roman"/>
          <w:sz w:val="20"/>
          <w:szCs w:val="20"/>
          <w:lang w:val="es-ES_tradnl"/>
        </w:rPr>
        <w:t xml:space="preserve">los países en que se ejecutan programas, según lo acordado por la Junta en el </w:t>
      </w:r>
      <w:r>
        <w:rPr>
          <w:rFonts w:ascii="Times New Roman" w:hAnsi="Times New Roman"/>
          <w:sz w:val="20"/>
          <w:szCs w:val="20"/>
          <w:lang w:val="es-ES_tradnl"/>
        </w:rPr>
        <w:t>Marco Integrado de Resultados y Recursos</w:t>
      </w:r>
      <w:r w:rsidRPr="009879E1">
        <w:rPr>
          <w:rFonts w:ascii="Times New Roman" w:hAnsi="Times New Roman"/>
          <w:sz w:val="20"/>
          <w:szCs w:val="20"/>
          <w:lang w:val="es-ES_tradnl"/>
        </w:rPr>
        <w:t>. Al mismo tiempo, los enfoques basados en el desempeño puede</w:t>
      </w:r>
      <w:r>
        <w:rPr>
          <w:rFonts w:ascii="Times New Roman" w:hAnsi="Times New Roman"/>
          <w:sz w:val="20"/>
          <w:szCs w:val="20"/>
          <w:lang w:val="es-ES_tradnl"/>
        </w:rPr>
        <w:t>n</w:t>
      </w:r>
      <w:r w:rsidRPr="009879E1">
        <w:rPr>
          <w:rFonts w:ascii="Times New Roman" w:hAnsi="Times New Roman"/>
          <w:sz w:val="20"/>
          <w:szCs w:val="20"/>
          <w:lang w:val="es-ES_tradnl"/>
        </w:rPr>
        <w:t xml:space="preserve"> </w:t>
      </w:r>
      <w:r>
        <w:rPr>
          <w:rFonts w:ascii="Times New Roman" w:hAnsi="Times New Roman"/>
          <w:sz w:val="20"/>
          <w:szCs w:val="20"/>
          <w:lang w:val="es-ES_tradnl"/>
        </w:rPr>
        <w:t xml:space="preserve">aumentar la transparencia y la rendición de cuentas de los directivos superiores </w:t>
      </w:r>
      <w:r w:rsidRPr="009879E1">
        <w:rPr>
          <w:rFonts w:ascii="Times New Roman" w:hAnsi="Times New Roman"/>
          <w:sz w:val="20"/>
          <w:szCs w:val="20"/>
          <w:lang w:val="es-ES_tradnl"/>
        </w:rPr>
        <w:t xml:space="preserve">y su personal, así como </w:t>
      </w:r>
      <w:r>
        <w:rPr>
          <w:rFonts w:ascii="Times New Roman" w:hAnsi="Times New Roman"/>
          <w:sz w:val="20"/>
          <w:szCs w:val="20"/>
          <w:lang w:val="es-ES_tradnl"/>
        </w:rPr>
        <w:t xml:space="preserve">los de </w:t>
      </w:r>
      <w:r w:rsidRPr="009879E1">
        <w:rPr>
          <w:rFonts w:ascii="Times New Roman" w:hAnsi="Times New Roman"/>
          <w:sz w:val="20"/>
          <w:szCs w:val="20"/>
          <w:lang w:val="es-ES_tradnl"/>
        </w:rPr>
        <w:t xml:space="preserve">las </w:t>
      </w:r>
      <w:r w:rsidR="008C7CD4">
        <w:rPr>
          <w:rFonts w:ascii="Times New Roman" w:hAnsi="Times New Roman"/>
          <w:sz w:val="20"/>
          <w:szCs w:val="20"/>
          <w:lang w:val="es-ES_tradnl"/>
        </w:rPr>
        <w:t>direcciones</w:t>
      </w:r>
      <w:r w:rsidRPr="009879E1">
        <w:rPr>
          <w:rFonts w:ascii="Times New Roman" w:hAnsi="Times New Roman"/>
          <w:sz w:val="20"/>
          <w:szCs w:val="20"/>
          <w:lang w:val="es-ES_tradnl"/>
        </w:rPr>
        <w:t xml:space="preserve"> regionales</w:t>
      </w:r>
      <w:r>
        <w:rPr>
          <w:rFonts w:ascii="Times New Roman" w:hAnsi="Times New Roman"/>
          <w:sz w:val="20"/>
          <w:szCs w:val="20"/>
          <w:lang w:val="es-ES_tradnl"/>
        </w:rPr>
        <w:t xml:space="preserve">, respecto de las corrientes de recursos de sus oficinas en los países o </w:t>
      </w:r>
      <w:r w:rsidR="008C7CD4">
        <w:rPr>
          <w:rFonts w:ascii="Times New Roman" w:hAnsi="Times New Roman"/>
          <w:sz w:val="20"/>
          <w:szCs w:val="20"/>
          <w:lang w:val="es-ES_tradnl"/>
        </w:rPr>
        <w:t>regiones</w:t>
      </w:r>
      <w:r w:rsidRPr="009879E1">
        <w:rPr>
          <w:rFonts w:ascii="Times New Roman" w:hAnsi="Times New Roman"/>
          <w:sz w:val="20"/>
          <w:szCs w:val="20"/>
          <w:lang w:val="es-ES_tradnl"/>
        </w:rPr>
        <w:t xml:space="preserve">.  </w:t>
      </w:r>
    </w:p>
    <w:p w:rsidR="000B65B7" w:rsidRPr="009879E1" w:rsidRDefault="000B65B7" w:rsidP="000B65B7">
      <w:pPr>
        <w:pStyle w:val="ColorfulList-Accent12"/>
        <w:tabs>
          <w:tab w:val="left" w:pos="1440"/>
        </w:tabs>
        <w:spacing w:after="0" w:line="240" w:lineRule="auto"/>
        <w:ind w:right="1030"/>
        <w:jc w:val="both"/>
        <w:rPr>
          <w:rFonts w:ascii="Times New Roman" w:hAnsi="Times New Roman"/>
          <w:sz w:val="20"/>
          <w:szCs w:val="20"/>
          <w:lang w:val="es-ES_tradnl"/>
        </w:rPr>
      </w:pPr>
    </w:p>
    <w:p w:rsidR="000B65B7" w:rsidRPr="009879E1" w:rsidRDefault="000B65B7" w:rsidP="000B65B7">
      <w:pPr>
        <w:pStyle w:val="ColorfulList-Accent12"/>
        <w:numPr>
          <w:ilvl w:val="0"/>
          <w:numId w:val="24"/>
        </w:numPr>
        <w:spacing w:after="0" w:line="240" w:lineRule="auto"/>
        <w:ind w:left="720" w:right="1030" w:firstLine="0"/>
        <w:jc w:val="both"/>
        <w:rPr>
          <w:rFonts w:ascii="Times New Roman" w:hAnsi="Times New Roman"/>
          <w:sz w:val="20"/>
          <w:szCs w:val="20"/>
          <w:lang w:val="es-ES_tradnl"/>
        </w:rPr>
      </w:pPr>
      <w:r w:rsidRPr="009879E1">
        <w:rPr>
          <w:rFonts w:ascii="Times New Roman" w:hAnsi="Times New Roman"/>
          <w:sz w:val="20"/>
          <w:szCs w:val="20"/>
          <w:lang w:val="es-ES_tradnl"/>
        </w:rPr>
        <w:t>A fin de cuentas, el ajuste de la estructura de financiac</w:t>
      </w:r>
      <w:r>
        <w:rPr>
          <w:rFonts w:ascii="Times New Roman" w:hAnsi="Times New Roman"/>
          <w:sz w:val="20"/>
          <w:szCs w:val="20"/>
          <w:lang w:val="es-ES_tradnl"/>
        </w:rPr>
        <w:t>ión del PNUD en apoyo del Plan E</w:t>
      </w:r>
      <w:r w:rsidRPr="009879E1">
        <w:rPr>
          <w:rFonts w:ascii="Times New Roman" w:hAnsi="Times New Roman"/>
          <w:sz w:val="20"/>
          <w:szCs w:val="20"/>
          <w:lang w:val="es-ES_tradnl"/>
        </w:rPr>
        <w:t>stratégico, 2014-2017 y</w:t>
      </w:r>
      <w:r>
        <w:rPr>
          <w:rFonts w:ascii="Times New Roman" w:hAnsi="Times New Roman"/>
          <w:sz w:val="20"/>
          <w:szCs w:val="20"/>
          <w:lang w:val="es-ES_tradnl"/>
        </w:rPr>
        <w:t>,</w:t>
      </w:r>
      <w:r w:rsidRPr="009879E1">
        <w:rPr>
          <w:rFonts w:ascii="Times New Roman" w:hAnsi="Times New Roman"/>
          <w:sz w:val="20"/>
          <w:szCs w:val="20"/>
          <w:lang w:val="es-ES_tradnl"/>
        </w:rPr>
        <w:t xml:space="preserve"> </w:t>
      </w:r>
      <w:r>
        <w:rPr>
          <w:rFonts w:ascii="Times New Roman" w:hAnsi="Times New Roman"/>
          <w:sz w:val="20"/>
          <w:szCs w:val="20"/>
          <w:lang w:val="es-ES_tradnl"/>
        </w:rPr>
        <w:t xml:space="preserve">lo </w:t>
      </w:r>
      <w:r w:rsidRPr="009879E1">
        <w:rPr>
          <w:rFonts w:ascii="Times New Roman" w:hAnsi="Times New Roman"/>
          <w:sz w:val="20"/>
          <w:szCs w:val="20"/>
          <w:lang w:val="es-ES_tradnl"/>
        </w:rPr>
        <w:t xml:space="preserve">que es </w:t>
      </w:r>
      <w:r>
        <w:rPr>
          <w:rFonts w:ascii="Times New Roman" w:hAnsi="Times New Roman"/>
          <w:sz w:val="20"/>
          <w:szCs w:val="20"/>
          <w:lang w:val="es-ES_tradnl"/>
        </w:rPr>
        <w:t xml:space="preserve">igualmente </w:t>
      </w:r>
      <w:r w:rsidRPr="009879E1">
        <w:rPr>
          <w:rFonts w:ascii="Times New Roman" w:hAnsi="Times New Roman"/>
          <w:sz w:val="20"/>
          <w:szCs w:val="20"/>
          <w:lang w:val="es-ES_tradnl"/>
        </w:rPr>
        <w:t>importante, su amplio esfuerzo por aumentar la eficacia institucional y de las actividades de desarrollo a mediano plazo será</w:t>
      </w:r>
      <w:r>
        <w:rPr>
          <w:rFonts w:ascii="Times New Roman" w:hAnsi="Times New Roman"/>
          <w:sz w:val="20"/>
          <w:szCs w:val="20"/>
          <w:lang w:val="es-ES_tradnl"/>
        </w:rPr>
        <w:t>n</w:t>
      </w:r>
      <w:r w:rsidRPr="009879E1">
        <w:rPr>
          <w:rFonts w:ascii="Times New Roman" w:hAnsi="Times New Roman"/>
          <w:sz w:val="20"/>
          <w:szCs w:val="20"/>
          <w:lang w:val="es-ES_tradnl"/>
        </w:rPr>
        <w:t xml:space="preserve"> crucial</w:t>
      </w:r>
      <w:r>
        <w:rPr>
          <w:rFonts w:ascii="Times New Roman" w:hAnsi="Times New Roman"/>
          <w:sz w:val="20"/>
          <w:szCs w:val="20"/>
          <w:lang w:val="es-ES_tradnl"/>
        </w:rPr>
        <w:t>es</w:t>
      </w:r>
      <w:r w:rsidRPr="009879E1">
        <w:rPr>
          <w:rFonts w:ascii="Times New Roman" w:hAnsi="Times New Roman"/>
          <w:sz w:val="20"/>
          <w:szCs w:val="20"/>
          <w:lang w:val="es-ES_tradnl"/>
        </w:rPr>
        <w:t>. E</w:t>
      </w:r>
      <w:r>
        <w:rPr>
          <w:rFonts w:ascii="Times New Roman" w:hAnsi="Times New Roman"/>
          <w:sz w:val="20"/>
          <w:szCs w:val="20"/>
          <w:lang w:val="es-ES_tradnl"/>
        </w:rPr>
        <w:t>ll</w:t>
      </w:r>
      <w:r w:rsidRPr="009879E1">
        <w:rPr>
          <w:rFonts w:ascii="Times New Roman" w:hAnsi="Times New Roman"/>
          <w:sz w:val="20"/>
          <w:szCs w:val="20"/>
          <w:lang w:val="es-ES_tradnl"/>
        </w:rPr>
        <w:t>o reconocer</w:t>
      </w:r>
      <w:r>
        <w:rPr>
          <w:rFonts w:ascii="Times New Roman" w:hAnsi="Times New Roman"/>
          <w:sz w:val="20"/>
          <w:szCs w:val="20"/>
          <w:lang w:val="es-ES_tradnl"/>
        </w:rPr>
        <w:t>á</w:t>
      </w:r>
      <w:r w:rsidRPr="009879E1">
        <w:rPr>
          <w:rFonts w:ascii="Times New Roman" w:hAnsi="Times New Roman"/>
          <w:sz w:val="20"/>
          <w:szCs w:val="20"/>
          <w:lang w:val="es-ES_tradnl"/>
        </w:rPr>
        <w:t xml:space="preserve"> y promover</w:t>
      </w:r>
      <w:r>
        <w:rPr>
          <w:rFonts w:ascii="Times New Roman" w:hAnsi="Times New Roman"/>
          <w:sz w:val="20"/>
          <w:szCs w:val="20"/>
          <w:lang w:val="es-ES_tradnl"/>
        </w:rPr>
        <w:t>á</w:t>
      </w:r>
      <w:r w:rsidRPr="009879E1">
        <w:rPr>
          <w:rFonts w:ascii="Times New Roman" w:hAnsi="Times New Roman"/>
          <w:sz w:val="20"/>
          <w:szCs w:val="20"/>
          <w:lang w:val="es-ES_tradnl"/>
        </w:rPr>
        <w:t xml:space="preserve"> el cambio de intención y diseño </w:t>
      </w:r>
      <w:r>
        <w:rPr>
          <w:rFonts w:ascii="Times New Roman" w:hAnsi="Times New Roman"/>
          <w:sz w:val="20"/>
          <w:szCs w:val="20"/>
          <w:lang w:val="es-ES_tradnl"/>
        </w:rPr>
        <w:t xml:space="preserve">que contiene </w:t>
      </w:r>
      <w:r w:rsidRPr="009879E1">
        <w:rPr>
          <w:rFonts w:ascii="Times New Roman" w:hAnsi="Times New Roman"/>
          <w:sz w:val="20"/>
          <w:szCs w:val="20"/>
          <w:lang w:val="es-ES_tradnl"/>
        </w:rPr>
        <w:t>el Plan, así como la</w:t>
      </w:r>
      <w:r>
        <w:rPr>
          <w:rFonts w:ascii="Times New Roman" w:hAnsi="Times New Roman"/>
          <w:sz w:val="20"/>
          <w:szCs w:val="20"/>
          <w:lang w:val="es-ES_tradnl"/>
        </w:rPr>
        <w:t>s</w:t>
      </w:r>
      <w:r w:rsidRPr="009879E1">
        <w:rPr>
          <w:rFonts w:ascii="Times New Roman" w:hAnsi="Times New Roman"/>
          <w:sz w:val="20"/>
          <w:szCs w:val="20"/>
          <w:lang w:val="es-ES_tradnl"/>
        </w:rPr>
        <w:t xml:space="preserve"> </w:t>
      </w:r>
      <w:r w:rsidR="00CC1EEE" w:rsidRPr="009879E1">
        <w:rPr>
          <w:rFonts w:ascii="Times New Roman" w:hAnsi="Times New Roman"/>
          <w:sz w:val="20"/>
          <w:szCs w:val="20"/>
          <w:lang w:val="es-ES_tradnl"/>
        </w:rPr>
        <w:t xml:space="preserve">medidas </w:t>
      </w:r>
      <w:r w:rsidRPr="009879E1">
        <w:rPr>
          <w:rFonts w:ascii="Times New Roman" w:hAnsi="Times New Roman"/>
          <w:sz w:val="20"/>
          <w:szCs w:val="20"/>
          <w:lang w:val="es-ES_tradnl"/>
        </w:rPr>
        <w:t>difícil</w:t>
      </w:r>
      <w:r>
        <w:rPr>
          <w:rFonts w:ascii="Times New Roman" w:hAnsi="Times New Roman"/>
          <w:sz w:val="20"/>
          <w:szCs w:val="20"/>
          <w:lang w:val="es-ES_tradnl"/>
        </w:rPr>
        <w:t xml:space="preserve">es, aunque necesarias, </w:t>
      </w:r>
      <w:r w:rsidRPr="009879E1">
        <w:rPr>
          <w:rFonts w:ascii="Times New Roman" w:hAnsi="Times New Roman"/>
          <w:sz w:val="20"/>
          <w:szCs w:val="20"/>
          <w:lang w:val="es-ES_tradnl"/>
        </w:rPr>
        <w:t xml:space="preserve">que se están adoptando para </w:t>
      </w:r>
      <w:r>
        <w:rPr>
          <w:rFonts w:ascii="Times New Roman" w:hAnsi="Times New Roman"/>
          <w:sz w:val="20"/>
          <w:szCs w:val="20"/>
          <w:lang w:val="es-ES_tradnl"/>
        </w:rPr>
        <w:t>que la o</w:t>
      </w:r>
      <w:r w:rsidRPr="009879E1">
        <w:rPr>
          <w:rFonts w:ascii="Times New Roman" w:hAnsi="Times New Roman"/>
          <w:sz w:val="20"/>
          <w:szCs w:val="20"/>
          <w:lang w:val="es-ES_tradnl"/>
        </w:rPr>
        <w:t>rganización se</w:t>
      </w:r>
      <w:r>
        <w:rPr>
          <w:rFonts w:ascii="Times New Roman" w:hAnsi="Times New Roman"/>
          <w:sz w:val="20"/>
          <w:szCs w:val="20"/>
          <w:lang w:val="es-ES_tradnl"/>
        </w:rPr>
        <w:t xml:space="preserve"> ajuste más a su propósito. </w:t>
      </w:r>
      <w:r w:rsidRPr="009879E1">
        <w:rPr>
          <w:rFonts w:ascii="Times New Roman" w:hAnsi="Times New Roman"/>
          <w:sz w:val="20"/>
          <w:szCs w:val="20"/>
          <w:lang w:val="es-ES_tradnl"/>
        </w:rPr>
        <w:t xml:space="preserve">Los cambios que la financiación de </w:t>
      </w:r>
      <w:r w:rsidR="00CC1EEE">
        <w:rPr>
          <w:rFonts w:ascii="Times New Roman" w:hAnsi="Times New Roman"/>
          <w:sz w:val="20"/>
          <w:szCs w:val="20"/>
          <w:lang w:val="es-ES_tradnl"/>
        </w:rPr>
        <w:t xml:space="preserve">la </w:t>
      </w:r>
      <w:r>
        <w:rPr>
          <w:rFonts w:ascii="Times New Roman" w:hAnsi="Times New Roman"/>
          <w:sz w:val="20"/>
          <w:szCs w:val="20"/>
          <w:lang w:val="es-ES_tradnl"/>
        </w:rPr>
        <w:t>MC+</w:t>
      </w:r>
      <w:r w:rsidRPr="009879E1">
        <w:rPr>
          <w:rFonts w:ascii="Times New Roman" w:hAnsi="Times New Roman"/>
          <w:sz w:val="20"/>
          <w:szCs w:val="20"/>
          <w:lang w:val="es-ES_tradnl"/>
        </w:rPr>
        <w:t xml:space="preserve"> </w:t>
      </w:r>
      <w:r>
        <w:rPr>
          <w:rFonts w:ascii="Times New Roman" w:hAnsi="Times New Roman"/>
          <w:sz w:val="20"/>
          <w:szCs w:val="20"/>
          <w:lang w:val="es-ES_tradnl"/>
        </w:rPr>
        <w:t xml:space="preserve">hará </w:t>
      </w:r>
      <w:r w:rsidRPr="009879E1">
        <w:rPr>
          <w:rFonts w:ascii="Times New Roman" w:hAnsi="Times New Roman"/>
          <w:sz w:val="20"/>
          <w:szCs w:val="20"/>
          <w:lang w:val="es-ES_tradnl"/>
        </w:rPr>
        <w:t>posible, como se propone en este documento, se</w:t>
      </w:r>
      <w:r>
        <w:rPr>
          <w:rFonts w:ascii="Times New Roman" w:hAnsi="Times New Roman"/>
          <w:sz w:val="20"/>
          <w:szCs w:val="20"/>
          <w:lang w:val="es-ES_tradnl"/>
        </w:rPr>
        <w:t>rá</w:t>
      </w:r>
      <w:r w:rsidRPr="009879E1">
        <w:rPr>
          <w:rFonts w:ascii="Times New Roman" w:hAnsi="Times New Roman"/>
          <w:sz w:val="20"/>
          <w:szCs w:val="20"/>
          <w:lang w:val="es-ES_tradnl"/>
        </w:rPr>
        <w:t xml:space="preserve">n </w:t>
      </w:r>
      <w:r>
        <w:rPr>
          <w:rFonts w:ascii="Times New Roman" w:hAnsi="Times New Roman"/>
          <w:sz w:val="20"/>
          <w:szCs w:val="20"/>
          <w:lang w:val="es-ES_tradnl"/>
        </w:rPr>
        <w:t xml:space="preserve">importantes y </w:t>
      </w:r>
      <w:r w:rsidRPr="009879E1">
        <w:rPr>
          <w:rFonts w:ascii="Times New Roman" w:hAnsi="Times New Roman"/>
          <w:sz w:val="20"/>
          <w:szCs w:val="20"/>
          <w:lang w:val="es-ES_tradnl"/>
        </w:rPr>
        <w:t>sus efectos será</w:t>
      </w:r>
      <w:r>
        <w:rPr>
          <w:rFonts w:ascii="Times New Roman" w:hAnsi="Times New Roman"/>
          <w:sz w:val="20"/>
          <w:szCs w:val="20"/>
          <w:lang w:val="es-ES_tradnl"/>
        </w:rPr>
        <w:t>n</w:t>
      </w:r>
      <w:r w:rsidRPr="009879E1">
        <w:rPr>
          <w:rFonts w:ascii="Times New Roman" w:hAnsi="Times New Roman"/>
          <w:sz w:val="20"/>
          <w:szCs w:val="20"/>
          <w:lang w:val="es-ES_tradnl"/>
        </w:rPr>
        <w:t xml:space="preserve"> durader</w:t>
      </w:r>
      <w:r>
        <w:rPr>
          <w:rFonts w:ascii="Times New Roman" w:hAnsi="Times New Roman"/>
          <w:sz w:val="20"/>
          <w:szCs w:val="20"/>
          <w:lang w:val="es-ES_tradnl"/>
        </w:rPr>
        <w:t>os</w:t>
      </w:r>
      <w:r w:rsidRPr="009879E1">
        <w:rPr>
          <w:rFonts w:ascii="Times New Roman" w:hAnsi="Times New Roman"/>
          <w:sz w:val="20"/>
          <w:szCs w:val="20"/>
          <w:lang w:val="es-ES_tradnl"/>
        </w:rPr>
        <w:t xml:space="preserve">. </w:t>
      </w:r>
      <w:r>
        <w:rPr>
          <w:rFonts w:ascii="Times New Roman" w:hAnsi="Times New Roman"/>
          <w:sz w:val="20"/>
          <w:szCs w:val="20"/>
          <w:lang w:val="es-ES_tradnl"/>
        </w:rPr>
        <w:t xml:space="preserve">Cabe destacar que </w:t>
      </w:r>
      <w:r w:rsidRPr="009879E1">
        <w:rPr>
          <w:rFonts w:ascii="Times New Roman" w:hAnsi="Times New Roman"/>
          <w:sz w:val="20"/>
          <w:szCs w:val="20"/>
          <w:lang w:val="es-ES_tradnl"/>
        </w:rPr>
        <w:t xml:space="preserve">en este documento </w:t>
      </w:r>
      <w:r w:rsidRPr="00CA5219">
        <w:rPr>
          <w:rFonts w:ascii="Times New Roman" w:hAnsi="Times New Roman"/>
          <w:i/>
          <w:sz w:val="20"/>
          <w:szCs w:val="20"/>
          <w:lang w:val="es-ES_tradnl"/>
        </w:rPr>
        <w:t>no</w:t>
      </w:r>
      <w:r w:rsidRPr="009879E1">
        <w:rPr>
          <w:rFonts w:ascii="Times New Roman" w:hAnsi="Times New Roman"/>
          <w:sz w:val="20"/>
          <w:szCs w:val="20"/>
          <w:lang w:val="es-ES_tradnl"/>
        </w:rPr>
        <w:t xml:space="preserve"> </w:t>
      </w:r>
      <w:r>
        <w:rPr>
          <w:rFonts w:ascii="Times New Roman" w:hAnsi="Times New Roman"/>
          <w:sz w:val="20"/>
          <w:szCs w:val="20"/>
          <w:lang w:val="es-ES_tradnl"/>
        </w:rPr>
        <w:t xml:space="preserve">se sostiene que será imposible lograr los resultados que figuran en el Marco Integrado de Resultados y Recursos sin </w:t>
      </w:r>
      <w:r w:rsidR="00CC1EEE">
        <w:rPr>
          <w:rFonts w:ascii="Times New Roman" w:hAnsi="Times New Roman"/>
          <w:sz w:val="20"/>
          <w:szCs w:val="20"/>
          <w:lang w:val="es-ES_tradnl"/>
        </w:rPr>
        <w:t xml:space="preserve">la </w:t>
      </w:r>
      <w:r>
        <w:rPr>
          <w:rFonts w:ascii="Times New Roman" w:hAnsi="Times New Roman"/>
          <w:sz w:val="20"/>
          <w:szCs w:val="20"/>
          <w:lang w:val="es-ES_tradnl"/>
        </w:rPr>
        <w:t xml:space="preserve">MC+, sino </w:t>
      </w:r>
      <w:r>
        <w:rPr>
          <w:rFonts w:ascii="Times New Roman" w:hAnsi="Times New Roman"/>
          <w:sz w:val="20"/>
          <w:szCs w:val="20"/>
          <w:lang w:val="es-ES_tradnl"/>
        </w:rPr>
        <w:lastRenderedPageBreak/>
        <w:t>que la probabilidad de que se logren</w:t>
      </w:r>
      <w:r w:rsidR="00A61D0B">
        <w:rPr>
          <w:rFonts w:ascii="Times New Roman" w:hAnsi="Times New Roman"/>
          <w:sz w:val="20"/>
          <w:szCs w:val="20"/>
          <w:lang w:val="es-ES_tradnl"/>
        </w:rPr>
        <w:t>, así como s</w:t>
      </w:r>
      <w:r>
        <w:rPr>
          <w:rFonts w:ascii="Times New Roman" w:hAnsi="Times New Roman"/>
          <w:sz w:val="20"/>
          <w:szCs w:val="20"/>
          <w:lang w:val="es-ES_tradnl"/>
        </w:rPr>
        <w:t>u escala y calidad</w:t>
      </w:r>
      <w:r w:rsidR="00A61D0B">
        <w:rPr>
          <w:rFonts w:ascii="Times New Roman" w:hAnsi="Times New Roman"/>
          <w:sz w:val="20"/>
          <w:szCs w:val="20"/>
          <w:lang w:val="es-ES_tradnl"/>
        </w:rPr>
        <w:t>, aumentará</w:t>
      </w:r>
      <w:r w:rsidRPr="009879E1">
        <w:rPr>
          <w:rFonts w:ascii="Times New Roman" w:hAnsi="Times New Roman"/>
          <w:sz w:val="20"/>
          <w:szCs w:val="20"/>
          <w:lang w:val="es-ES_tradnl"/>
        </w:rPr>
        <w:t xml:space="preserve"> considerablemente con un enfoque de es</w:t>
      </w:r>
      <w:r>
        <w:rPr>
          <w:rFonts w:ascii="Times New Roman" w:hAnsi="Times New Roman"/>
          <w:sz w:val="20"/>
          <w:szCs w:val="20"/>
          <w:lang w:val="es-ES_tradnl"/>
        </w:rPr>
        <w:t>t</w:t>
      </w:r>
      <w:r w:rsidRPr="009879E1">
        <w:rPr>
          <w:rFonts w:ascii="Times New Roman" w:hAnsi="Times New Roman"/>
          <w:sz w:val="20"/>
          <w:szCs w:val="20"/>
          <w:lang w:val="es-ES_tradnl"/>
        </w:rPr>
        <w:t>a índole.</w:t>
      </w:r>
      <w:r>
        <w:rPr>
          <w:rFonts w:ascii="Times New Roman" w:hAnsi="Times New Roman"/>
          <w:sz w:val="20"/>
          <w:szCs w:val="20"/>
          <w:lang w:val="es-ES_tradnl"/>
        </w:rPr>
        <w:t xml:space="preserve"> </w:t>
      </w:r>
      <w:r w:rsidRPr="009879E1">
        <w:rPr>
          <w:rFonts w:ascii="Times New Roman" w:hAnsi="Times New Roman"/>
          <w:sz w:val="20"/>
          <w:szCs w:val="20"/>
          <w:lang w:val="es-ES_tradnl"/>
        </w:rPr>
        <w:t xml:space="preserve"> </w:t>
      </w:r>
    </w:p>
    <w:p w:rsidR="000B65B7" w:rsidRPr="009879E1" w:rsidRDefault="000B65B7" w:rsidP="000B65B7">
      <w:pPr>
        <w:pStyle w:val="ColorfulList-Accent12"/>
        <w:tabs>
          <w:tab w:val="left" w:pos="1440"/>
        </w:tabs>
        <w:spacing w:after="0" w:line="240" w:lineRule="auto"/>
        <w:ind w:left="0" w:right="1030"/>
        <w:jc w:val="both"/>
        <w:rPr>
          <w:rFonts w:ascii="Times New Roman" w:hAnsi="Times New Roman"/>
          <w:sz w:val="20"/>
          <w:szCs w:val="20"/>
          <w:lang w:val="es-ES_tradnl"/>
        </w:rPr>
      </w:pPr>
    </w:p>
    <w:p w:rsidR="000B65B7" w:rsidRPr="009879E1" w:rsidRDefault="000B65B7" w:rsidP="000B65B7">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lang w:val="es-ES_tradnl"/>
        </w:rPr>
      </w:pPr>
      <w:r w:rsidRPr="009879E1">
        <w:rPr>
          <w:rFonts w:ascii="Times New Roman" w:hAnsi="Times New Roman"/>
          <w:sz w:val="20"/>
          <w:szCs w:val="20"/>
          <w:lang w:val="es-ES_tradnl"/>
        </w:rPr>
        <w:t>El ambici</w:t>
      </w:r>
      <w:r>
        <w:rPr>
          <w:rFonts w:ascii="Times New Roman" w:hAnsi="Times New Roman"/>
          <w:sz w:val="20"/>
          <w:szCs w:val="20"/>
          <w:lang w:val="es-ES_tradnl"/>
        </w:rPr>
        <w:t xml:space="preserve">oso objetivo descrito </w:t>
      </w:r>
      <w:r w:rsidRPr="009879E1">
        <w:rPr>
          <w:rFonts w:ascii="Times New Roman" w:hAnsi="Times New Roman"/>
          <w:sz w:val="20"/>
          <w:szCs w:val="20"/>
          <w:lang w:val="es-ES_tradnl"/>
        </w:rPr>
        <w:t xml:space="preserve">anteriormente, así como la aplicación de </w:t>
      </w:r>
      <w:r>
        <w:rPr>
          <w:rFonts w:ascii="Times New Roman" w:hAnsi="Times New Roman"/>
          <w:sz w:val="20"/>
          <w:szCs w:val="20"/>
          <w:lang w:val="es-ES_tradnl"/>
        </w:rPr>
        <w:t xml:space="preserve">los </w:t>
      </w:r>
      <w:r w:rsidRPr="009879E1">
        <w:rPr>
          <w:rFonts w:ascii="Times New Roman" w:hAnsi="Times New Roman"/>
          <w:sz w:val="20"/>
          <w:szCs w:val="20"/>
          <w:lang w:val="es-ES_tradnl"/>
        </w:rPr>
        <w:t xml:space="preserve">conceptos </w:t>
      </w:r>
      <w:r>
        <w:rPr>
          <w:rFonts w:ascii="Times New Roman" w:hAnsi="Times New Roman"/>
          <w:sz w:val="20"/>
          <w:szCs w:val="20"/>
          <w:lang w:val="es-ES_tradnl"/>
        </w:rPr>
        <w:t xml:space="preserve">de </w:t>
      </w:r>
      <w:r w:rsidRPr="009879E1">
        <w:rPr>
          <w:rFonts w:ascii="Times New Roman" w:hAnsi="Times New Roman"/>
          <w:sz w:val="20"/>
          <w:szCs w:val="20"/>
          <w:lang w:val="es-ES_tradnl"/>
        </w:rPr>
        <w:t>masa crítica pro</w:t>
      </w:r>
      <w:r>
        <w:rPr>
          <w:rFonts w:ascii="Times New Roman" w:hAnsi="Times New Roman"/>
          <w:sz w:val="20"/>
          <w:szCs w:val="20"/>
          <w:lang w:val="es-ES_tradnl"/>
        </w:rPr>
        <w:t>puestos</w:t>
      </w:r>
      <w:r w:rsidR="00A61D0B">
        <w:rPr>
          <w:rFonts w:ascii="Times New Roman" w:hAnsi="Times New Roman"/>
          <w:sz w:val="20"/>
          <w:szCs w:val="20"/>
          <w:lang w:val="es-ES_tradnl"/>
        </w:rPr>
        <w:t>,</w:t>
      </w:r>
      <w:r w:rsidRPr="009879E1">
        <w:rPr>
          <w:rFonts w:ascii="Times New Roman" w:hAnsi="Times New Roman"/>
          <w:sz w:val="20"/>
          <w:szCs w:val="20"/>
          <w:lang w:val="es-ES_tradnl"/>
        </w:rPr>
        <w:t xml:space="preserve"> </w:t>
      </w:r>
      <w:r>
        <w:rPr>
          <w:rFonts w:ascii="Times New Roman" w:hAnsi="Times New Roman"/>
          <w:sz w:val="20"/>
          <w:szCs w:val="20"/>
          <w:lang w:val="es-ES_tradnl"/>
        </w:rPr>
        <w:t>durante todo el período del</w:t>
      </w:r>
      <w:r w:rsidRPr="009879E1">
        <w:rPr>
          <w:rFonts w:ascii="Times New Roman" w:hAnsi="Times New Roman"/>
          <w:sz w:val="20"/>
          <w:szCs w:val="20"/>
          <w:lang w:val="es-ES_tradnl"/>
        </w:rPr>
        <w:t xml:space="preserve"> Plan </w:t>
      </w:r>
      <w:r>
        <w:rPr>
          <w:rFonts w:ascii="Times New Roman" w:hAnsi="Times New Roman"/>
          <w:sz w:val="20"/>
          <w:szCs w:val="20"/>
          <w:lang w:val="es-ES_tradnl"/>
        </w:rPr>
        <w:t>E</w:t>
      </w:r>
      <w:r w:rsidRPr="009879E1">
        <w:rPr>
          <w:rFonts w:ascii="Times New Roman" w:hAnsi="Times New Roman"/>
          <w:sz w:val="20"/>
          <w:szCs w:val="20"/>
          <w:lang w:val="es-ES_tradnl"/>
        </w:rPr>
        <w:t>stratégico</w:t>
      </w:r>
      <w:r>
        <w:rPr>
          <w:rFonts w:ascii="Times New Roman" w:hAnsi="Times New Roman"/>
          <w:sz w:val="20"/>
          <w:szCs w:val="20"/>
          <w:lang w:val="es-ES_tradnl"/>
        </w:rPr>
        <w:t>,</w:t>
      </w:r>
      <w:r w:rsidRPr="009879E1">
        <w:rPr>
          <w:rFonts w:ascii="Times New Roman" w:hAnsi="Times New Roman"/>
          <w:sz w:val="20"/>
          <w:szCs w:val="20"/>
          <w:lang w:val="es-ES_tradnl"/>
        </w:rPr>
        <w:t xml:space="preserve"> sugiere </w:t>
      </w:r>
      <w:r>
        <w:rPr>
          <w:rFonts w:ascii="Times New Roman" w:hAnsi="Times New Roman"/>
          <w:sz w:val="20"/>
          <w:szCs w:val="20"/>
          <w:lang w:val="es-ES_tradnl"/>
        </w:rPr>
        <w:t xml:space="preserve">el siguiente desglose hipotético del gasto estimado en el Marco Integrado de Resultados y Recursos de </w:t>
      </w:r>
      <w:r w:rsidRPr="009879E1">
        <w:rPr>
          <w:rFonts w:ascii="Times New Roman" w:hAnsi="Times New Roman"/>
          <w:sz w:val="20"/>
          <w:szCs w:val="20"/>
          <w:lang w:val="es-ES_tradnl"/>
        </w:rPr>
        <w:t>22</w:t>
      </w:r>
      <w:r>
        <w:rPr>
          <w:rFonts w:ascii="Times New Roman" w:hAnsi="Times New Roman"/>
          <w:sz w:val="20"/>
          <w:szCs w:val="20"/>
          <w:lang w:val="es-ES_tradnl"/>
        </w:rPr>
        <w:t>.</w:t>
      </w:r>
      <w:r w:rsidRPr="009879E1">
        <w:rPr>
          <w:rFonts w:ascii="Times New Roman" w:hAnsi="Times New Roman"/>
          <w:sz w:val="20"/>
          <w:szCs w:val="20"/>
          <w:lang w:val="es-ES_tradnl"/>
        </w:rPr>
        <w:t>6</w:t>
      </w:r>
      <w:r>
        <w:rPr>
          <w:rFonts w:ascii="Times New Roman" w:hAnsi="Times New Roman"/>
          <w:sz w:val="20"/>
          <w:szCs w:val="20"/>
          <w:lang w:val="es-ES_tradnl"/>
        </w:rPr>
        <w:t>00</w:t>
      </w:r>
      <w:r w:rsidRPr="009879E1">
        <w:rPr>
          <w:rFonts w:ascii="Times New Roman" w:hAnsi="Times New Roman"/>
          <w:sz w:val="20"/>
          <w:szCs w:val="20"/>
          <w:lang w:val="es-ES_tradnl"/>
        </w:rPr>
        <w:t xml:space="preserve"> millones de dólares como se indica a continuación (véase</w:t>
      </w:r>
      <w:r>
        <w:rPr>
          <w:rFonts w:ascii="Times New Roman" w:hAnsi="Times New Roman"/>
          <w:sz w:val="20"/>
          <w:szCs w:val="20"/>
          <w:lang w:val="es-ES_tradnl"/>
        </w:rPr>
        <w:t>, también,</w:t>
      </w:r>
      <w:r w:rsidRPr="009879E1">
        <w:rPr>
          <w:rFonts w:ascii="Times New Roman" w:hAnsi="Times New Roman"/>
          <w:sz w:val="20"/>
          <w:szCs w:val="20"/>
          <w:lang w:val="es-ES_tradnl"/>
        </w:rPr>
        <w:t xml:space="preserve"> el anexo</w:t>
      </w:r>
      <w:r>
        <w:rPr>
          <w:rFonts w:ascii="Times New Roman" w:hAnsi="Times New Roman"/>
          <w:sz w:val="20"/>
          <w:szCs w:val="20"/>
          <w:lang w:val="es-ES_tradnl"/>
        </w:rPr>
        <w:t xml:space="preserve"> 2</w:t>
      </w:r>
      <w:r w:rsidRPr="009879E1">
        <w:rPr>
          <w:rFonts w:ascii="Times New Roman" w:hAnsi="Times New Roman"/>
          <w:sz w:val="20"/>
          <w:szCs w:val="20"/>
          <w:lang w:val="es-ES_tradnl"/>
        </w:rPr>
        <w:t>):</w:t>
      </w:r>
    </w:p>
    <w:p w:rsidR="000B65B7" w:rsidRPr="009879E1" w:rsidRDefault="000B65B7" w:rsidP="000B65B7">
      <w:pPr>
        <w:pStyle w:val="ColorfulList-Accent12"/>
        <w:tabs>
          <w:tab w:val="left" w:pos="1440"/>
        </w:tabs>
        <w:spacing w:after="0" w:line="240" w:lineRule="auto"/>
        <w:ind w:left="0" w:right="1030"/>
        <w:jc w:val="both"/>
        <w:rPr>
          <w:rFonts w:ascii="Times New Roman" w:hAnsi="Times New Roman"/>
          <w:sz w:val="20"/>
          <w:szCs w:val="20"/>
          <w:lang w:val="es-ES_tradnl"/>
        </w:rPr>
      </w:pPr>
    </w:p>
    <w:p w:rsidR="000B65B7" w:rsidRPr="009879E1" w:rsidRDefault="000B65B7" w:rsidP="000B65B7">
      <w:pPr>
        <w:pStyle w:val="ColorfulList-Accent12"/>
        <w:numPr>
          <w:ilvl w:val="0"/>
          <w:numId w:val="40"/>
        </w:numPr>
        <w:tabs>
          <w:tab w:val="left" w:pos="1440"/>
        </w:tabs>
        <w:spacing w:after="0" w:line="240" w:lineRule="auto"/>
        <w:ind w:right="1037" w:firstLine="0"/>
        <w:jc w:val="both"/>
        <w:rPr>
          <w:rFonts w:ascii="Times New Roman" w:hAnsi="Times New Roman"/>
          <w:sz w:val="20"/>
          <w:szCs w:val="20"/>
          <w:lang w:val="es-ES_tradnl"/>
        </w:rPr>
      </w:pPr>
      <w:r>
        <w:rPr>
          <w:rFonts w:ascii="Times New Roman" w:hAnsi="Times New Roman"/>
          <w:sz w:val="20"/>
          <w:szCs w:val="20"/>
          <w:lang w:val="es-ES_tradnl"/>
        </w:rPr>
        <w:t>U</w:t>
      </w:r>
      <w:r w:rsidRPr="009879E1">
        <w:rPr>
          <w:rFonts w:ascii="Times New Roman" w:hAnsi="Times New Roman"/>
          <w:sz w:val="20"/>
          <w:szCs w:val="20"/>
          <w:lang w:val="es-ES_tradnl"/>
        </w:rPr>
        <w:t xml:space="preserve">n </w:t>
      </w:r>
      <w:r>
        <w:rPr>
          <w:rFonts w:ascii="Times New Roman" w:hAnsi="Times New Roman"/>
          <w:sz w:val="20"/>
          <w:szCs w:val="20"/>
          <w:lang w:val="es-ES_tradnl"/>
        </w:rPr>
        <w:t>“</w:t>
      </w:r>
      <w:r w:rsidRPr="009879E1">
        <w:rPr>
          <w:rFonts w:ascii="Times New Roman" w:hAnsi="Times New Roman"/>
          <w:sz w:val="20"/>
          <w:szCs w:val="20"/>
          <w:lang w:val="es-ES_tradnl"/>
        </w:rPr>
        <w:t xml:space="preserve">círculo </w:t>
      </w:r>
      <w:r>
        <w:rPr>
          <w:rFonts w:ascii="Times New Roman" w:hAnsi="Times New Roman"/>
          <w:sz w:val="20"/>
          <w:szCs w:val="20"/>
          <w:lang w:val="es-ES_tradnl"/>
        </w:rPr>
        <w:t>interior”</w:t>
      </w:r>
      <w:r w:rsidRPr="009879E1">
        <w:rPr>
          <w:rFonts w:ascii="Times New Roman" w:hAnsi="Times New Roman"/>
          <w:sz w:val="20"/>
          <w:szCs w:val="20"/>
          <w:lang w:val="es-ES_tradnl"/>
        </w:rPr>
        <w:t xml:space="preserve"> (o </w:t>
      </w:r>
      <w:r>
        <w:rPr>
          <w:rFonts w:ascii="Times New Roman" w:hAnsi="Times New Roman"/>
          <w:sz w:val="20"/>
          <w:szCs w:val="20"/>
          <w:lang w:val="es-ES_tradnl"/>
        </w:rPr>
        <w:t>MC</w:t>
      </w:r>
      <w:r w:rsidRPr="009879E1">
        <w:rPr>
          <w:rFonts w:ascii="Times New Roman" w:hAnsi="Times New Roman"/>
          <w:sz w:val="20"/>
          <w:szCs w:val="20"/>
          <w:lang w:val="es-ES_tradnl"/>
        </w:rPr>
        <w:t xml:space="preserve">+) </w:t>
      </w:r>
      <w:r>
        <w:rPr>
          <w:rFonts w:ascii="Times New Roman" w:hAnsi="Times New Roman"/>
          <w:sz w:val="20"/>
          <w:szCs w:val="20"/>
          <w:lang w:val="es-ES_tradnl"/>
        </w:rPr>
        <w:t>de</w:t>
      </w:r>
      <w:r w:rsidRPr="009879E1">
        <w:rPr>
          <w:rFonts w:ascii="Times New Roman" w:hAnsi="Times New Roman"/>
          <w:sz w:val="20"/>
          <w:szCs w:val="20"/>
          <w:lang w:val="es-ES_tradnl"/>
        </w:rPr>
        <w:t xml:space="preserve"> 11</w:t>
      </w:r>
      <w:r>
        <w:rPr>
          <w:rFonts w:ascii="Times New Roman" w:hAnsi="Times New Roman"/>
          <w:sz w:val="20"/>
          <w:szCs w:val="20"/>
          <w:lang w:val="es-ES_tradnl"/>
        </w:rPr>
        <w:t>.</w:t>
      </w:r>
      <w:r w:rsidRPr="009879E1">
        <w:rPr>
          <w:rFonts w:ascii="Times New Roman" w:hAnsi="Times New Roman"/>
          <w:sz w:val="20"/>
          <w:szCs w:val="20"/>
          <w:lang w:val="es-ES_tradnl"/>
        </w:rPr>
        <w:t>9</w:t>
      </w:r>
      <w:r>
        <w:rPr>
          <w:rFonts w:ascii="Times New Roman" w:hAnsi="Times New Roman"/>
          <w:sz w:val="20"/>
          <w:szCs w:val="20"/>
          <w:lang w:val="es-ES_tradnl"/>
        </w:rPr>
        <w:t>00</w:t>
      </w:r>
      <w:r w:rsidRPr="009879E1">
        <w:rPr>
          <w:rFonts w:ascii="Times New Roman" w:hAnsi="Times New Roman"/>
          <w:sz w:val="20"/>
          <w:szCs w:val="20"/>
          <w:lang w:val="es-ES_tradnl"/>
        </w:rPr>
        <w:t xml:space="preserve"> millones a 13</w:t>
      </w:r>
      <w:r>
        <w:rPr>
          <w:rFonts w:ascii="Times New Roman" w:hAnsi="Times New Roman"/>
          <w:sz w:val="20"/>
          <w:szCs w:val="20"/>
          <w:lang w:val="es-ES_tradnl"/>
        </w:rPr>
        <w:t>.</w:t>
      </w:r>
      <w:r w:rsidRPr="009879E1">
        <w:rPr>
          <w:rFonts w:ascii="Times New Roman" w:hAnsi="Times New Roman"/>
          <w:sz w:val="20"/>
          <w:szCs w:val="20"/>
          <w:lang w:val="es-ES_tradnl"/>
        </w:rPr>
        <w:t>1</w:t>
      </w:r>
      <w:r>
        <w:rPr>
          <w:rFonts w:ascii="Times New Roman" w:hAnsi="Times New Roman"/>
          <w:sz w:val="20"/>
          <w:szCs w:val="20"/>
          <w:lang w:val="es-ES_tradnl"/>
        </w:rPr>
        <w:t>00</w:t>
      </w:r>
      <w:r w:rsidRPr="009879E1">
        <w:rPr>
          <w:rFonts w:ascii="Times New Roman" w:hAnsi="Times New Roman"/>
          <w:sz w:val="20"/>
          <w:szCs w:val="20"/>
          <w:lang w:val="es-ES_tradnl"/>
        </w:rPr>
        <w:t xml:space="preserve"> millones de dólares, que comprende todos los gastos financiados con cargo a recursos ordinarios más </w:t>
      </w:r>
      <w:r>
        <w:rPr>
          <w:rFonts w:ascii="Times New Roman" w:hAnsi="Times New Roman"/>
          <w:sz w:val="20"/>
          <w:szCs w:val="20"/>
          <w:lang w:val="es-ES_tradnl"/>
        </w:rPr>
        <w:t>otros</w:t>
      </w:r>
      <w:r w:rsidRPr="009879E1">
        <w:rPr>
          <w:rFonts w:ascii="Times New Roman" w:hAnsi="Times New Roman"/>
          <w:sz w:val="20"/>
          <w:szCs w:val="20"/>
          <w:lang w:val="es-ES_tradnl"/>
        </w:rPr>
        <w:t xml:space="preserve"> gastos financiados con cargo a otros recursos</w:t>
      </w:r>
      <w:r>
        <w:rPr>
          <w:rFonts w:ascii="Times New Roman" w:hAnsi="Times New Roman"/>
          <w:sz w:val="20"/>
          <w:szCs w:val="20"/>
          <w:lang w:val="es-ES_tradnl"/>
        </w:rPr>
        <w:t xml:space="preserve"> </w:t>
      </w:r>
      <w:r w:rsidRPr="002B3E24">
        <w:rPr>
          <w:rFonts w:ascii="Times New Roman" w:hAnsi="Times New Roman"/>
          <w:sz w:val="20"/>
          <w:szCs w:val="20"/>
          <w:lang w:val="es-ES_tradnl"/>
        </w:rPr>
        <w:t>para fines mínimamente especificados</w:t>
      </w:r>
      <w:r w:rsidRPr="009879E1">
        <w:rPr>
          <w:rFonts w:ascii="Times New Roman" w:hAnsi="Times New Roman"/>
          <w:sz w:val="20"/>
          <w:szCs w:val="20"/>
          <w:lang w:val="es-ES_tradnl"/>
        </w:rPr>
        <w:t xml:space="preserve">; y </w:t>
      </w:r>
    </w:p>
    <w:p w:rsidR="000B65B7" w:rsidRPr="009879E1" w:rsidRDefault="000B65B7" w:rsidP="000B65B7">
      <w:pPr>
        <w:pStyle w:val="ColorfulList-Accent12"/>
        <w:numPr>
          <w:ilvl w:val="0"/>
          <w:numId w:val="40"/>
        </w:numPr>
        <w:tabs>
          <w:tab w:val="left" w:pos="1440"/>
        </w:tabs>
        <w:spacing w:after="0" w:line="240" w:lineRule="auto"/>
        <w:ind w:right="1037" w:firstLine="0"/>
        <w:jc w:val="both"/>
        <w:rPr>
          <w:rFonts w:ascii="Times New Roman" w:hAnsi="Times New Roman"/>
          <w:sz w:val="20"/>
          <w:szCs w:val="20"/>
          <w:lang w:val="es-ES_tradnl"/>
        </w:rPr>
      </w:pPr>
      <w:r>
        <w:rPr>
          <w:rFonts w:ascii="Times New Roman" w:hAnsi="Times New Roman"/>
          <w:sz w:val="20"/>
          <w:szCs w:val="20"/>
          <w:lang w:val="es-ES_tradnl"/>
        </w:rPr>
        <w:t xml:space="preserve">Un “círculo </w:t>
      </w:r>
      <w:r w:rsidRPr="009879E1">
        <w:rPr>
          <w:rFonts w:ascii="Times New Roman" w:hAnsi="Times New Roman"/>
          <w:sz w:val="20"/>
          <w:szCs w:val="20"/>
          <w:lang w:val="es-ES_tradnl"/>
        </w:rPr>
        <w:t>exter</w:t>
      </w:r>
      <w:r>
        <w:rPr>
          <w:rFonts w:ascii="Times New Roman" w:hAnsi="Times New Roman"/>
          <w:sz w:val="20"/>
          <w:szCs w:val="20"/>
          <w:lang w:val="es-ES_tradnl"/>
        </w:rPr>
        <w:t>ior”</w:t>
      </w:r>
      <w:r w:rsidRPr="009879E1">
        <w:rPr>
          <w:rFonts w:ascii="Times New Roman" w:hAnsi="Times New Roman"/>
          <w:sz w:val="20"/>
          <w:szCs w:val="20"/>
          <w:lang w:val="es-ES_tradnl"/>
        </w:rPr>
        <w:t xml:space="preserve"> </w:t>
      </w:r>
      <w:r>
        <w:rPr>
          <w:rFonts w:ascii="Times New Roman" w:hAnsi="Times New Roman"/>
          <w:sz w:val="20"/>
          <w:szCs w:val="20"/>
          <w:lang w:val="es-ES_tradnl"/>
        </w:rPr>
        <w:t>de</w:t>
      </w:r>
      <w:r w:rsidRPr="009879E1">
        <w:rPr>
          <w:rFonts w:ascii="Times New Roman" w:hAnsi="Times New Roman"/>
          <w:sz w:val="20"/>
          <w:szCs w:val="20"/>
          <w:lang w:val="es-ES_tradnl"/>
        </w:rPr>
        <w:t xml:space="preserve"> 9</w:t>
      </w:r>
      <w:r>
        <w:rPr>
          <w:rFonts w:ascii="Times New Roman" w:hAnsi="Times New Roman"/>
          <w:sz w:val="20"/>
          <w:szCs w:val="20"/>
          <w:lang w:val="es-ES_tradnl"/>
        </w:rPr>
        <w:t>.</w:t>
      </w:r>
      <w:r w:rsidRPr="009879E1">
        <w:rPr>
          <w:rFonts w:ascii="Times New Roman" w:hAnsi="Times New Roman"/>
          <w:sz w:val="20"/>
          <w:szCs w:val="20"/>
          <w:lang w:val="es-ES_tradnl"/>
        </w:rPr>
        <w:t>5</w:t>
      </w:r>
      <w:r>
        <w:rPr>
          <w:rFonts w:ascii="Times New Roman" w:hAnsi="Times New Roman"/>
          <w:sz w:val="20"/>
          <w:szCs w:val="20"/>
          <w:lang w:val="es-ES_tradnl"/>
        </w:rPr>
        <w:t>00</w:t>
      </w:r>
      <w:r w:rsidRPr="009879E1">
        <w:rPr>
          <w:rFonts w:ascii="Times New Roman" w:hAnsi="Times New Roman"/>
          <w:sz w:val="20"/>
          <w:szCs w:val="20"/>
          <w:lang w:val="es-ES_tradnl"/>
        </w:rPr>
        <w:t xml:space="preserve"> millones a 10</w:t>
      </w:r>
      <w:r>
        <w:rPr>
          <w:rFonts w:ascii="Times New Roman" w:hAnsi="Times New Roman"/>
          <w:sz w:val="20"/>
          <w:szCs w:val="20"/>
          <w:lang w:val="es-ES_tradnl"/>
        </w:rPr>
        <w:t>.</w:t>
      </w:r>
      <w:r w:rsidRPr="009879E1">
        <w:rPr>
          <w:rFonts w:ascii="Times New Roman" w:hAnsi="Times New Roman"/>
          <w:sz w:val="20"/>
          <w:szCs w:val="20"/>
          <w:lang w:val="es-ES_tradnl"/>
        </w:rPr>
        <w:t>7</w:t>
      </w:r>
      <w:r>
        <w:rPr>
          <w:rFonts w:ascii="Times New Roman" w:hAnsi="Times New Roman"/>
          <w:sz w:val="20"/>
          <w:szCs w:val="20"/>
          <w:lang w:val="es-ES_tradnl"/>
        </w:rPr>
        <w:t>00</w:t>
      </w:r>
      <w:r w:rsidRPr="009879E1">
        <w:rPr>
          <w:rFonts w:ascii="Times New Roman" w:hAnsi="Times New Roman"/>
          <w:sz w:val="20"/>
          <w:szCs w:val="20"/>
          <w:lang w:val="es-ES_tradnl"/>
        </w:rPr>
        <w:t xml:space="preserve"> millones de dólares, financiados con cargo a otros recursos </w:t>
      </w:r>
      <w:r>
        <w:rPr>
          <w:rFonts w:ascii="Times New Roman" w:hAnsi="Times New Roman"/>
          <w:sz w:val="20"/>
          <w:szCs w:val="20"/>
          <w:lang w:val="es-ES_tradnl"/>
        </w:rPr>
        <w:t>asignados para proyectos y programas específicos</w:t>
      </w:r>
      <w:r w:rsidRPr="009879E1">
        <w:rPr>
          <w:rFonts w:ascii="Times New Roman" w:hAnsi="Times New Roman"/>
          <w:sz w:val="20"/>
          <w:szCs w:val="20"/>
          <w:lang w:val="es-ES_tradnl"/>
        </w:rPr>
        <w:t xml:space="preserve">. </w:t>
      </w:r>
    </w:p>
    <w:p w:rsidR="000B65B7" w:rsidRPr="009879E1" w:rsidRDefault="000B65B7" w:rsidP="000B65B7">
      <w:pPr>
        <w:pStyle w:val="ColorfulList-Accent12"/>
        <w:tabs>
          <w:tab w:val="left" w:pos="1440"/>
        </w:tabs>
        <w:spacing w:after="0" w:line="240" w:lineRule="auto"/>
        <w:ind w:left="576" w:right="1030"/>
        <w:jc w:val="both"/>
        <w:rPr>
          <w:rFonts w:ascii="Times New Roman" w:hAnsi="Times New Roman"/>
          <w:sz w:val="20"/>
          <w:szCs w:val="20"/>
          <w:lang w:val="es-ES_tradnl"/>
        </w:rPr>
      </w:pPr>
    </w:p>
    <w:p w:rsidR="00657DF9" w:rsidRDefault="000B65B7" w:rsidP="000B65B7">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lang w:val="en-GB"/>
        </w:rPr>
      </w:pPr>
      <w:r>
        <w:rPr>
          <w:rFonts w:ascii="Times New Roman" w:hAnsi="Times New Roman"/>
          <w:sz w:val="20"/>
          <w:szCs w:val="20"/>
          <w:lang w:val="es-ES_tradnl"/>
        </w:rPr>
        <w:t>No obstante, u</w:t>
      </w:r>
      <w:r w:rsidRPr="009879E1">
        <w:rPr>
          <w:rFonts w:ascii="Times New Roman" w:hAnsi="Times New Roman"/>
          <w:sz w:val="20"/>
          <w:szCs w:val="20"/>
          <w:lang w:val="es-ES_tradnl"/>
        </w:rPr>
        <w:t>na posible vía de avance</w:t>
      </w:r>
      <w:r w:rsidRPr="009F39A1">
        <w:rPr>
          <w:rFonts w:ascii="Times New Roman" w:hAnsi="Times New Roman"/>
          <w:sz w:val="20"/>
          <w:szCs w:val="20"/>
          <w:lang w:val="es-ES_tradnl"/>
        </w:rPr>
        <w:t xml:space="preserve"> </w:t>
      </w:r>
      <w:r w:rsidRPr="009879E1">
        <w:rPr>
          <w:rFonts w:ascii="Times New Roman" w:hAnsi="Times New Roman"/>
          <w:sz w:val="20"/>
          <w:szCs w:val="20"/>
          <w:lang w:val="es-ES_tradnl"/>
        </w:rPr>
        <w:t xml:space="preserve">más realista hacia la aplicación del </w:t>
      </w:r>
      <w:r>
        <w:rPr>
          <w:rFonts w:ascii="Times New Roman" w:hAnsi="Times New Roman"/>
          <w:sz w:val="20"/>
          <w:szCs w:val="20"/>
          <w:lang w:val="es-ES_tradnl"/>
        </w:rPr>
        <w:t xml:space="preserve">concepto </w:t>
      </w:r>
      <w:r w:rsidR="003D2E94">
        <w:rPr>
          <w:rFonts w:ascii="Times New Roman" w:hAnsi="Times New Roman"/>
          <w:sz w:val="20"/>
          <w:szCs w:val="20"/>
          <w:lang w:val="es-ES_tradnl"/>
        </w:rPr>
        <w:t xml:space="preserve">de </w:t>
      </w:r>
      <w:r>
        <w:rPr>
          <w:rFonts w:ascii="Times New Roman" w:hAnsi="Times New Roman"/>
          <w:sz w:val="20"/>
          <w:szCs w:val="20"/>
          <w:lang w:val="es-ES_tradnl"/>
        </w:rPr>
        <w:t>MC</w:t>
      </w:r>
      <w:r w:rsidRPr="009879E1">
        <w:rPr>
          <w:rFonts w:ascii="Times New Roman" w:hAnsi="Times New Roman"/>
          <w:sz w:val="20"/>
          <w:szCs w:val="20"/>
          <w:lang w:val="es-ES_tradnl"/>
        </w:rPr>
        <w:t>+ en el PNUD</w:t>
      </w:r>
      <w:r>
        <w:rPr>
          <w:rFonts w:ascii="Times New Roman" w:hAnsi="Times New Roman"/>
          <w:sz w:val="20"/>
          <w:szCs w:val="20"/>
          <w:lang w:val="es-ES_tradnl"/>
        </w:rPr>
        <w:t xml:space="preserve"> sería utilizar la </w:t>
      </w:r>
      <w:r w:rsidRPr="009879E1">
        <w:rPr>
          <w:rFonts w:ascii="Times New Roman" w:hAnsi="Times New Roman"/>
          <w:sz w:val="20"/>
          <w:szCs w:val="20"/>
          <w:lang w:val="es-ES_tradnl"/>
        </w:rPr>
        <w:t>escala descrit</w:t>
      </w:r>
      <w:r>
        <w:rPr>
          <w:rFonts w:ascii="Times New Roman" w:hAnsi="Times New Roman"/>
          <w:sz w:val="20"/>
          <w:szCs w:val="20"/>
          <w:lang w:val="es-ES_tradnl"/>
        </w:rPr>
        <w:t>a en el párrafo 19</w:t>
      </w:r>
      <w:r w:rsidRPr="009879E1">
        <w:rPr>
          <w:rFonts w:ascii="Times New Roman" w:hAnsi="Times New Roman"/>
          <w:sz w:val="20"/>
          <w:szCs w:val="20"/>
          <w:lang w:val="es-ES_tradnl"/>
        </w:rPr>
        <w:t xml:space="preserve"> a partir de 2016. </w:t>
      </w:r>
      <w:r>
        <w:rPr>
          <w:rFonts w:ascii="Times New Roman" w:hAnsi="Times New Roman"/>
          <w:sz w:val="20"/>
          <w:szCs w:val="20"/>
          <w:lang w:val="es-ES_tradnl"/>
        </w:rPr>
        <w:t xml:space="preserve">Un </w:t>
      </w:r>
      <w:r w:rsidRPr="009879E1">
        <w:rPr>
          <w:rFonts w:ascii="Times New Roman" w:hAnsi="Times New Roman"/>
          <w:sz w:val="20"/>
          <w:szCs w:val="20"/>
          <w:lang w:val="es-ES_tradnl"/>
        </w:rPr>
        <w:t>calendario</w:t>
      </w:r>
      <w:r>
        <w:rPr>
          <w:rFonts w:ascii="Times New Roman" w:hAnsi="Times New Roman"/>
          <w:sz w:val="20"/>
          <w:szCs w:val="20"/>
          <w:lang w:val="es-ES_tradnl"/>
        </w:rPr>
        <w:t xml:space="preserve"> de este tipo </w:t>
      </w:r>
      <w:r w:rsidRPr="009879E1">
        <w:rPr>
          <w:rFonts w:ascii="Times New Roman" w:hAnsi="Times New Roman"/>
          <w:sz w:val="20"/>
          <w:szCs w:val="20"/>
          <w:lang w:val="es-ES_tradnl"/>
        </w:rPr>
        <w:t xml:space="preserve">permitiría llegar a un acuerdo con la Junta Ejecutiva y </w:t>
      </w:r>
      <w:r>
        <w:rPr>
          <w:rFonts w:ascii="Times New Roman" w:hAnsi="Times New Roman"/>
          <w:sz w:val="20"/>
          <w:szCs w:val="20"/>
          <w:lang w:val="es-ES_tradnl"/>
        </w:rPr>
        <w:t xml:space="preserve">que </w:t>
      </w:r>
      <w:r w:rsidRPr="009879E1">
        <w:rPr>
          <w:rFonts w:ascii="Times New Roman" w:hAnsi="Times New Roman"/>
          <w:sz w:val="20"/>
          <w:szCs w:val="20"/>
          <w:lang w:val="es-ES_tradnl"/>
        </w:rPr>
        <w:t>los trabajos preparatorios se completar</w:t>
      </w:r>
      <w:r>
        <w:rPr>
          <w:rFonts w:ascii="Times New Roman" w:hAnsi="Times New Roman"/>
          <w:sz w:val="20"/>
          <w:szCs w:val="20"/>
          <w:lang w:val="es-ES_tradnl"/>
        </w:rPr>
        <w:t>an</w:t>
      </w:r>
      <w:r w:rsidRPr="009879E1">
        <w:rPr>
          <w:rFonts w:ascii="Times New Roman" w:hAnsi="Times New Roman"/>
          <w:sz w:val="20"/>
          <w:szCs w:val="20"/>
          <w:lang w:val="es-ES_tradnl"/>
        </w:rPr>
        <w:t xml:space="preserve"> con los asociados que aportan </w:t>
      </w:r>
      <w:r>
        <w:rPr>
          <w:rFonts w:ascii="Times New Roman" w:hAnsi="Times New Roman"/>
          <w:sz w:val="20"/>
          <w:szCs w:val="20"/>
          <w:lang w:val="es-ES_tradnl"/>
        </w:rPr>
        <w:t xml:space="preserve">contribuciones para </w:t>
      </w:r>
      <w:r w:rsidR="00A61D0B">
        <w:rPr>
          <w:rFonts w:ascii="Times New Roman" w:hAnsi="Times New Roman"/>
          <w:sz w:val="20"/>
          <w:szCs w:val="20"/>
          <w:lang w:val="es-ES_tradnl"/>
        </w:rPr>
        <w:t>encauzar</w:t>
      </w:r>
      <w:r>
        <w:rPr>
          <w:rFonts w:ascii="Times New Roman" w:hAnsi="Times New Roman"/>
          <w:sz w:val="20"/>
          <w:szCs w:val="20"/>
          <w:lang w:val="es-ES_tradnl"/>
        </w:rPr>
        <w:t xml:space="preserve"> las </w:t>
      </w:r>
      <w:r w:rsidRPr="009879E1">
        <w:rPr>
          <w:rFonts w:ascii="Times New Roman" w:hAnsi="Times New Roman"/>
          <w:sz w:val="20"/>
          <w:szCs w:val="20"/>
          <w:lang w:val="es-ES_tradnl"/>
        </w:rPr>
        <w:t xml:space="preserve">corrientes de ingresos </w:t>
      </w:r>
      <w:r>
        <w:rPr>
          <w:rFonts w:ascii="Times New Roman" w:hAnsi="Times New Roman"/>
          <w:sz w:val="20"/>
          <w:szCs w:val="20"/>
          <w:lang w:val="es-ES_tradnl"/>
        </w:rPr>
        <w:t xml:space="preserve">del “círculo </w:t>
      </w:r>
      <w:r w:rsidRPr="009879E1">
        <w:rPr>
          <w:rFonts w:ascii="Times New Roman" w:hAnsi="Times New Roman"/>
          <w:sz w:val="20"/>
          <w:szCs w:val="20"/>
          <w:lang w:val="es-ES_tradnl"/>
        </w:rPr>
        <w:t>exter</w:t>
      </w:r>
      <w:r>
        <w:rPr>
          <w:rFonts w:ascii="Times New Roman" w:hAnsi="Times New Roman"/>
          <w:sz w:val="20"/>
          <w:szCs w:val="20"/>
          <w:lang w:val="es-ES_tradnl"/>
        </w:rPr>
        <w:t>i</w:t>
      </w:r>
      <w:r w:rsidRPr="009879E1">
        <w:rPr>
          <w:rFonts w:ascii="Times New Roman" w:hAnsi="Times New Roman"/>
          <w:sz w:val="20"/>
          <w:szCs w:val="20"/>
          <w:lang w:val="es-ES_tradnl"/>
        </w:rPr>
        <w:t>o</w:t>
      </w:r>
      <w:r>
        <w:rPr>
          <w:rFonts w:ascii="Times New Roman" w:hAnsi="Times New Roman"/>
          <w:sz w:val="20"/>
          <w:szCs w:val="20"/>
          <w:lang w:val="es-ES_tradnl"/>
        </w:rPr>
        <w:t>r”</w:t>
      </w:r>
      <w:r w:rsidRPr="009879E1">
        <w:rPr>
          <w:rFonts w:ascii="Times New Roman" w:hAnsi="Times New Roman"/>
          <w:sz w:val="20"/>
          <w:szCs w:val="20"/>
          <w:lang w:val="es-ES_tradnl"/>
        </w:rPr>
        <w:t xml:space="preserve"> </w:t>
      </w:r>
      <w:r>
        <w:rPr>
          <w:rFonts w:ascii="Times New Roman" w:hAnsi="Times New Roman"/>
          <w:sz w:val="20"/>
          <w:szCs w:val="20"/>
          <w:lang w:val="es-ES_tradnl"/>
        </w:rPr>
        <w:t>al “</w:t>
      </w:r>
      <w:r w:rsidRPr="009879E1">
        <w:rPr>
          <w:rFonts w:ascii="Times New Roman" w:hAnsi="Times New Roman"/>
          <w:sz w:val="20"/>
          <w:szCs w:val="20"/>
          <w:lang w:val="es-ES_tradnl"/>
        </w:rPr>
        <w:t xml:space="preserve">círculo </w:t>
      </w:r>
      <w:r>
        <w:rPr>
          <w:rFonts w:ascii="Times New Roman" w:hAnsi="Times New Roman"/>
          <w:sz w:val="20"/>
          <w:szCs w:val="20"/>
          <w:lang w:val="es-ES_tradnl"/>
        </w:rPr>
        <w:t>interior”</w:t>
      </w:r>
      <w:r w:rsidR="00616932" w:rsidRPr="00C3516A">
        <w:rPr>
          <w:rFonts w:ascii="Times New Roman" w:hAnsi="Times New Roman"/>
          <w:sz w:val="20"/>
          <w:szCs w:val="20"/>
          <w:lang w:val="en-GB"/>
        </w:rPr>
        <w:t xml:space="preserve">. </w:t>
      </w:r>
    </w:p>
    <w:p w:rsidR="00B65696" w:rsidRDefault="00B65696" w:rsidP="001C7FDA">
      <w:pPr>
        <w:pStyle w:val="ColorfulList-Accent12"/>
        <w:tabs>
          <w:tab w:val="left" w:pos="1440"/>
        </w:tabs>
        <w:spacing w:after="0" w:line="240" w:lineRule="auto"/>
        <w:ind w:right="1030"/>
        <w:jc w:val="both"/>
        <w:rPr>
          <w:rFonts w:ascii="Times New Roman" w:hAnsi="Times New Roman"/>
          <w:sz w:val="20"/>
          <w:szCs w:val="20"/>
          <w:lang w:val="en-GB"/>
        </w:rPr>
      </w:pPr>
    </w:p>
    <w:p w:rsidR="00D41558" w:rsidRPr="00880220" w:rsidRDefault="00E22C0F" w:rsidP="00E20029">
      <w:pPr>
        <w:pStyle w:val="ColorfulList-Accent12"/>
        <w:numPr>
          <w:ilvl w:val="0"/>
          <w:numId w:val="2"/>
        </w:numPr>
        <w:ind w:left="720" w:right="1030" w:hanging="360"/>
        <w:jc w:val="both"/>
        <w:rPr>
          <w:rStyle w:val="Strong"/>
          <w:rFonts w:ascii="Times New Roman" w:hAnsi="Times New Roman"/>
          <w:sz w:val="24"/>
          <w:szCs w:val="24"/>
          <w:lang w:val="es-ES"/>
        </w:rPr>
      </w:pPr>
      <w:r w:rsidRPr="00E22C0F">
        <w:rPr>
          <w:rFonts w:ascii="Times New Roman" w:hAnsi="Times New Roman"/>
          <w:b/>
          <w:bCs/>
          <w:sz w:val="24"/>
          <w:szCs w:val="24"/>
          <w:lang w:val="es-ES"/>
        </w:rPr>
        <w:t>Próximos pasos</w:t>
      </w:r>
    </w:p>
    <w:p w:rsidR="00103C68" w:rsidRPr="00880220" w:rsidRDefault="00103C68" w:rsidP="00103C68">
      <w:pPr>
        <w:pStyle w:val="ColorfulList-Accent12"/>
        <w:ind w:right="1030"/>
        <w:jc w:val="both"/>
        <w:rPr>
          <w:rStyle w:val="Strong"/>
          <w:rFonts w:ascii="Times New Roman" w:hAnsi="Times New Roman"/>
          <w:b w:val="0"/>
          <w:sz w:val="16"/>
          <w:szCs w:val="16"/>
          <w:lang w:val="es-ES"/>
        </w:rPr>
      </w:pPr>
    </w:p>
    <w:p w:rsidR="00B65696" w:rsidRPr="00880220" w:rsidRDefault="00E22C0F" w:rsidP="001C7FDA">
      <w:pPr>
        <w:pStyle w:val="ColorfulList-Accent12"/>
        <w:numPr>
          <w:ilvl w:val="0"/>
          <w:numId w:val="24"/>
        </w:numPr>
        <w:tabs>
          <w:tab w:val="left" w:pos="1440"/>
        </w:tabs>
        <w:spacing w:line="240" w:lineRule="auto"/>
        <w:ind w:left="720" w:right="1030" w:firstLine="0"/>
        <w:jc w:val="both"/>
        <w:rPr>
          <w:sz w:val="20"/>
          <w:szCs w:val="20"/>
          <w:lang w:val="es-ES"/>
        </w:rPr>
      </w:pPr>
      <w:r>
        <w:rPr>
          <w:rFonts w:ascii="Times New Roman" w:hAnsi="Times New Roman"/>
          <w:sz w:val="20"/>
          <w:szCs w:val="20"/>
          <w:lang w:val="es-ES"/>
        </w:rPr>
        <w:t>El Plan Estratégico del PNUD</w:t>
      </w:r>
      <w:r w:rsidR="00E20029" w:rsidRPr="00880220">
        <w:rPr>
          <w:rFonts w:ascii="Times New Roman" w:hAnsi="Times New Roman"/>
          <w:sz w:val="20"/>
          <w:szCs w:val="20"/>
          <w:lang w:val="es-ES"/>
        </w:rPr>
        <w:t>,</w:t>
      </w:r>
      <w:r w:rsidR="00DE1AF6" w:rsidRPr="00880220">
        <w:rPr>
          <w:rFonts w:ascii="Times New Roman" w:hAnsi="Times New Roman"/>
          <w:sz w:val="20"/>
          <w:szCs w:val="20"/>
          <w:lang w:val="es-ES"/>
        </w:rPr>
        <w:t xml:space="preserve"> 2014-2017</w:t>
      </w:r>
      <w:r w:rsidR="00E20029" w:rsidRPr="00880220">
        <w:rPr>
          <w:rFonts w:ascii="Times New Roman" w:hAnsi="Times New Roman"/>
          <w:sz w:val="20"/>
          <w:szCs w:val="20"/>
          <w:lang w:val="es-ES"/>
        </w:rPr>
        <w:t>,</w:t>
      </w:r>
      <w:r w:rsidR="00DE1AF6" w:rsidRPr="00880220">
        <w:rPr>
          <w:rFonts w:ascii="Times New Roman" w:hAnsi="Times New Roman"/>
          <w:sz w:val="20"/>
          <w:szCs w:val="20"/>
          <w:lang w:val="es-ES"/>
        </w:rPr>
        <w:t xml:space="preserve"> </w:t>
      </w:r>
      <w:r>
        <w:rPr>
          <w:rFonts w:ascii="Times New Roman" w:hAnsi="Times New Roman"/>
          <w:sz w:val="20"/>
          <w:szCs w:val="20"/>
          <w:lang w:val="es-ES"/>
        </w:rPr>
        <w:t xml:space="preserve">propone una visión ambiciosa para la organización y exige un cambio fundamental en la calidad de la formulación y ejecución  de los programas del PNUD. Este está avanzando firmemente hacia la reestructuración </w:t>
      </w:r>
      <w:r w:rsidR="00903E15">
        <w:rPr>
          <w:rFonts w:ascii="Times New Roman" w:hAnsi="Times New Roman"/>
          <w:sz w:val="20"/>
          <w:szCs w:val="20"/>
          <w:lang w:val="es-ES"/>
        </w:rPr>
        <w:t xml:space="preserve">y </w:t>
      </w:r>
      <w:r>
        <w:rPr>
          <w:rFonts w:ascii="Times New Roman" w:hAnsi="Times New Roman"/>
          <w:sz w:val="20"/>
          <w:szCs w:val="20"/>
          <w:lang w:val="es-ES"/>
        </w:rPr>
        <w:t xml:space="preserve">reformulación de sus modelos institucionales con miras a obtener los resultados </w:t>
      </w:r>
      <w:r w:rsidR="00597C39">
        <w:rPr>
          <w:rFonts w:ascii="Times New Roman" w:hAnsi="Times New Roman"/>
          <w:sz w:val="20"/>
          <w:szCs w:val="20"/>
          <w:lang w:val="es-ES"/>
        </w:rPr>
        <w:t xml:space="preserve">que </w:t>
      </w:r>
      <w:r>
        <w:rPr>
          <w:rFonts w:ascii="Times New Roman" w:hAnsi="Times New Roman"/>
          <w:sz w:val="20"/>
          <w:szCs w:val="20"/>
          <w:lang w:val="es-ES"/>
        </w:rPr>
        <w:t>neces</w:t>
      </w:r>
      <w:r w:rsidR="00597C39">
        <w:rPr>
          <w:rFonts w:ascii="Times New Roman" w:hAnsi="Times New Roman"/>
          <w:sz w:val="20"/>
          <w:szCs w:val="20"/>
          <w:lang w:val="es-ES"/>
        </w:rPr>
        <w:t xml:space="preserve">itan </w:t>
      </w:r>
      <w:r>
        <w:rPr>
          <w:rFonts w:ascii="Times New Roman" w:hAnsi="Times New Roman"/>
          <w:sz w:val="20"/>
          <w:szCs w:val="20"/>
          <w:lang w:val="es-ES"/>
        </w:rPr>
        <w:t xml:space="preserve">los países en que se ejecutan programas. </w:t>
      </w:r>
    </w:p>
    <w:p w:rsidR="00543F69" w:rsidRPr="00880220" w:rsidRDefault="00543F69" w:rsidP="001C7FDA">
      <w:pPr>
        <w:pStyle w:val="ColorfulList-Accent12"/>
        <w:tabs>
          <w:tab w:val="left" w:pos="1440"/>
        </w:tabs>
        <w:spacing w:line="240" w:lineRule="auto"/>
        <w:ind w:right="1030"/>
        <w:jc w:val="both"/>
        <w:rPr>
          <w:sz w:val="20"/>
          <w:szCs w:val="20"/>
          <w:lang w:val="es-ES"/>
        </w:rPr>
      </w:pPr>
    </w:p>
    <w:p w:rsidR="008B6DAE" w:rsidRPr="00880220" w:rsidRDefault="00E22C0F" w:rsidP="001C7FDA">
      <w:pPr>
        <w:pStyle w:val="ColorfulList-Accent12"/>
        <w:numPr>
          <w:ilvl w:val="0"/>
          <w:numId w:val="24"/>
        </w:numPr>
        <w:tabs>
          <w:tab w:val="left" w:pos="1440"/>
        </w:tabs>
        <w:spacing w:line="240" w:lineRule="auto"/>
        <w:ind w:left="720" w:right="1030" w:firstLine="0"/>
        <w:jc w:val="both"/>
        <w:rPr>
          <w:sz w:val="20"/>
          <w:szCs w:val="20"/>
          <w:lang w:val="es-ES"/>
        </w:rPr>
      </w:pPr>
      <w:r>
        <w:rPr>
          <w:rFonts w:ascii="Times New Roman" w:hAnsi="Times New Roman"/>
          <w:sz w:val="20"/>
          <w:szCs w:val="20"/>
          <w:lang w:val="es-ES"/>
        </w:rPr>
        <w:t>El presente documento propone que la Junta reconozca</w:t>
      </w:r>
      <w:r w:rsidR="00597C39">
        <w:rPr>
          <w:rFonts w:ascii="Times New Roman" w:hAnsi="Times New Roman"/>
          <w:sz w:val="20"/>
          <w:szCs w:val="20"/>
          <w:lang w:val="es-ES"/>
        </w:rPr>
        <w:t>:</w:t>
      </w:r>
      <w:r w:rsidR="008B6DAE" w:rsidRPr="00880220">
        <w:rPr>
          <w:rFonts w:ascii="Times New Roman" w:hAnsi="Times New Roman"/>
          <w:sz w:val="20"/>
          <w:szCs w:val="20"/>
          <w:lang w:val="es-ES"/>
        </w:rPr>
        <w:t xml:space="preserve"> </w:t>
      </w:r>
    </w:p>
    <w:p w:rsidR="00B33140" w:rsidRPr="00880220" w:rsidRDefault="0018739F" w:rsidP="0053122F">
      <w:pPr>
        <w:pStyle w:val="ColorfulList-Accent12"/>
        <w:tabs>
          <w:tab w:val="left" w:pos="1440"/>
        </w:tabs>
        <w:spacing w:line="240" w:lineRule="auto"/>
        <w:ind w:left="1440" w:right="1030"/>
        <w:jc w:val="both"/>
        <w:rPr>
          <w:sz w:val="20"/>
          <w:szCs w:val="20"/>
          <w:lang w:val="es-ES"/>
        </w:rPr>
      </w:pPr>
      <w:r w:rsidRPr="00880220">
        <w:rPr>
          <w:rFonts w:ascii="Times New Roman" w:hAnsi="Times New Roman"/>
          <w:sz w:val="20"/>
          <w:szCs w:val="20"/>
          <w:lang w:val="es-ES"/>
        </w:rPr>
        <w:t xml:space="preserve">a) </w:t>
      </w:r>
      <w:r w:rsidR="00E22C0F">
        <w:rPr>
          <w:rFonts w:ascii="Times New Roman" w:hAnsi="Times New Roman"/>
          <w:sz w:val="20"/>
          <w:szCs w:val="20"/>
          <w:lang w:val="es-ES"/>
        </w:rPr>
        <w:t xml:space="preserve">que se necesita una masa crítica de recursos para obtener </w:t>
      </w:r>
      <w:r w:rsidR="00CC0DB4" w:rsidRPr="00CC0DB4">
        <w:rPr>
          <w:rFonts w:ascii="Times New Roman" w:hAnsi="Times New Roman"/>
          <w:sz w:val="20"/>
          <w:szCs w:val="20"/>
          <w:lang w:val="es-ES"/>
        </w:rPr>
        <w:t>estos resultados</w:t>
      </w:r>
      <w:r w:rsidR="00903E15">
        <w:rPr>
          <w:rFonts w:ascii="Times New Roman" w:hAnsi="Times New Roman"/>
          <w:sz w:val="20"/>
          <w:szCs w:val="20"/>
          <w:lang w:val="es-ES"/>
        </w:rPr>
        <w:t xml:space="preserve"> con la mayor efectividad</w:t>
      </w:r>
      <w:r w:rsidR="00CC0DB4">
        <w:rPr>
          <w:rFonts w:ascii="Times New Roman" w:hAnsi="Times New Roman"/>
          <w:sz w:val="20"/>
          <w:szCs w:val="20"/>
          <w:lang w:val="es-ES"/>
        </w:rPr>
        <w:t xml:space="preserve"> </w:t>
      </w:r>
      <w:r w:rsidR="00E22C0F">
        <w:rPr>
          <w:rFonts w:ascii="Times New Roman" w:hAnsi="Times New Roman"/>
          <w:sz w:val="20"/>
          <w:szCs w:val="20"/>
          <w:lang w:val="es-ES"/>
        </w:rPr>
        <w:t xml:space="preserve">y que el volumen de dichos recursos es mucho mayor que los niveles actuales de recursos ordinarios; y </w:t>
      </w:r>
    </w:p>
    <w:p w:rsidR="008B6DAE" w:rsidRPr="00880220" w:rsidRDefault="0018739F" w:rsidP="000779F8">
      <w:pPr>
        <w:pStyle w:val="ColorfulList-Accent12"/>
        <w:tabs>
          <w:tab w:val="left" w:pos="1440"/>
        </w:tabs>
        <w:spacing w:line="240" w:lineRule="auto"/>
        <w:ind w:left="1440" w:right="1030"/>
        <w:jc w:val="both"/>
        <w:rPr>
          <w:sz w:val="20"/>
          <w:szCs w:val="20"/>
          <w:lang w:val="es-ES"/>
        </w:rPr>
      </w:pPr>
      <w:r w:rsidRPr="00880220">
        <w:rPr>
          <w:rFonts w:ascii="Times New Roman" w:hAnsi="Times New Roman"/>
          <w:sz w:val="20"/>
          <w:szCs w:val="20"/>
          <w:lang w:val="es-ES"/>
        </w:rPr>
        <w:t xml:space="preserve">b) </w:t>
      </w:r>
      <w:r w:rsidR="00CC0DB4">
        <w:rPr>
          <w:rFonts w:ascii="Times New Roman" w:hAnsi="Times New Roman"/>
          <w:sz w:val="20"/>
          <w:szCs w:val="20"/>
          <w:lang w:val="es-ES"/>
        </w:rPr>
        <w:t>el concepto de MC</w:t>
      </w:r>
      <w:r w:rsidR="008B6DAE" w:rsidRPr="00880220">
        <w:rPr>
          <w:rFonts w:ascii="Times New Roman" w:hAnsi="Times New Roman"/>
          <w:sz w:val="20"/>
          <w:szCs w:val="20"/>
          <w:lang w:val="es-ES"/>
        </w:rPr>
        <w:t>+</w:t>
      </w:r>
      <w:r w:rsidR="0082303C" w:rsidRPr="00880220">
        <w:rPr>
          <w:rFonts w:ascii="Times New Roman" w:hAnsi="Times New Roman"/>
          <w:sz w:val="20"/>
          <w:szCs w:val="20"/>
          <w:lang w:val="es-ES"/>
        </w:rPr>
        <w:t xml:space="preserve">, </w:t>
      </w:r>
      <w:r w:rsidR="00597C39">
        <w:rPr>
          <w:rFonts w:ascii="Times New Roman" w:hAnsi="Times New Roman"/>
          <w:sz w:val="20"/>
          <w:szCs w:val="20"/>
          <w:lang w:val="es-ES"/>
        </w:rPr>
        <w:t>es decir, e</w:t>
      </w:r>
      <w:r w:rsidR="00CC0DB4">
        <w:rPr>
          <w:rFonts w:ascii="Times New Roman" w:hAnsi="Times New Roman"/>
          <w:sz w:val="20"/>
          <w:szCs w:val="20"/>
          <w:lang w:val="es-ES"/>
        </w:rPr>
        <w:t xml:space="preserve">l volumen de recursos </w:t>
      </w:r>
      <w:r w:rsidR="00597C39">
        <w:rPr>
          <w:rFonts w:ascii="Times New Roman" w:hAnsi="Times New Roman"/>
          <w:sz w:val="20"/>
          <w:szCs w:val="20"/>
          <w:lang w:val="es-ES"/>
        </w:rPr>
        <w:t xml:space="preserve">que se considera conveniente financiar con cargo a </w:t>
      </w:r>
      <w:r w:rsidR="00CC0DB4">
        <w:rPr>
          <w:rFonts w:ascii="Times New Roman" w:hAnsi="Times New Roman"/>
          <w:sz w:val="20"/>
          <w:szCs w:val="20"/>
          <w:lang w:val="es-ES"/>
        </w:rPr>
        <w:t>fuentes para fines no especificados o mínimamente especificados</w:t>
      </w:r>
      <w:r w:rsidR="0082303C" w:rsidRPr="00880220">
        <w:rPr>
          <w:rFonts w:ascii="Times New Roman" w:hAnsi="Times New Roman"/>
          <w:sz w:val="20"/>
          <w:szCs w:val="20"/>
          <w:lang w:val="es-ES"/>
        </w:rPr>
        <w:t>.</w:t>
      </w:r>
    </w:p>
    <w:p w:rsidR="00543F69" w:rsidRPr="00880220" w:rsidRDefault="00543F69" w:rsidP="001C7FDA">
      <w:pPr>
        <w:pStyle w:val="ColorfulList-Accent12"/>
        <w:tabs>
          <w:tab w:val="left" w:pos="1440"/>
        </w:tabs>
        <w:spacing w:line="240" w:lineRule="auto"/>
        <w:ind w:left="1440" w:right="1030"/>
        <w:jc w:val="both"/>
        <w:rPr>
          <w:sz w:val="20"/>
          <w:szCs w:val="20"/>
          <w:lang w:val="es-ES"/>
        </w:rPr>
      </w:pPr>
    </w:p>
    <w:p w:rsidR="0082303C" w:rsidRPr="001C7FDA" w:rsidRDefault="00CC0DB4" w:rsidP="00197691">
      <w:pPr>
        <w:pStyle w:val="ColorfulList-Accent12"/>
        <w:numPr>
          <w:ilvl w:val="0"/>
          <w:numId w:val="24"/>
        </w:numPr>
        <w:tabs>
          <w:tab w:val="left" w:pos="720"/>
          <w:tab w:val="left" w:pos="1440"/>
        </w:tabs>
        <w:spacing w:line="240" w:lineRule="auto"/>
        <w:ind w:left="720" w:right="1030" w:firstLine="0"/>
        <w:jc w:val="both"/>
        <w:rPr>
          <w:sz w:val="20"/>
          <w:szCs w:val="20"/>
          <w:lang w:val="en-GB"/>
        </w:rPr>
      </w:pPr>
      <w:r>
        <w:rPr>
          <w:rFonts w:ascii="Times New Roman" w:hAnsi="Times New Roman"/>
          <w:sz w:val="20"/>
          <w:szCs w:val="20"/>
          <w:lang w:val="es-ES"/>
        </w:rPr>
        <w:t>Si la Junta reconoce el concepto de MC</w:t>
      </w:r>
      <w:r w:rsidR="0082303C" w:rsidRPr="00880220">
        <w:rPr>
          <w:rFonts w:ascii="Times New Roman" w:hAnsi="Times New Roman"/>
          <w:sz w:val="20"/>
          <w:szCs w:val="20"/>
          <w:lang w:val="es-ES"/>
        </w:rPr>
        <w:t xml:space="preserve">+ </w:t>
      </w:r>
      <w:r>
        <w:rPr>
          <w:rFonts w:ascii="Times New Roman" w:hAnsi="Times New Roman"/>
          <w:sz w:val="20"/>
          <w:szCs w:val="20"/>
          <w:lang w:val="es-ES"/>
        </w:rPr>
        <w:t xml:space="preserve">que se enuncia más arriba, se propone solicitar al PNUD que siga elaborando detalladamente las </w:t>
      </w:r>
      <w:r w:rsidRPr="00CC0DB4">
        <w:rPr>
          <w:rFonts w:ascii="Times New Roman" w:hAnsi="Times New Roman"/>
          <w:sz w:val="20"/>
          <w:szCs w:val="20"/>
          <w:lang w:val="es-ES"/>
        </w:rPr>
        <w:t xml:space="preserve">nuevas ventanillas de financiación </w:t>
      </w:r>
      <w:r>
        <w:rPr>
          <w:rFonts w:ascii="Times New Roman" w:hAnsi="Times New Roman"/>
          <w:sz w:val="20"/>
          <w:szCs w:val="20"/>
          <w:lang w:val="es-ES"/>
        </w:rPr>
        <w:t xml:space="preserve">que permitirán la adopción de enfoques apropiados centrados en el desempeño para la asignación de fondos. Se </w:t>
      </w:r>
      <w:r w:rsidR="005B0354">
        <w:rPr>
          <w:rFonts w:ascii="Times New Roman" w:hAnsi="Times New Roman"/>
          <w:sz w:val="20"/>
          <w:szCs w:val="20"/>
          <w:lang w:val="es-ES"/>
        </w:rPr>
        <w:t>prevé</w:t>
      </w:r>
      <w:r>
        <w:rPr>
          <w:rFonts w:ascii="Times New Roman" w:hAnsi="Times New Roman"/>
          <w:sz w:val="20"/>
          <w:szCs w:val="20"/>
          <w:lang w:val="es-ES"/>
        </w:rPr>
        <w:t xml:space="preserve"> elaborar estas vías antes</w:t>
      </w:r>
      <w:r w:rsidR="005B0354">
        <w:rPr>
          <w:rFonts w:ascii="Times New Roman" w:hAnsi="Times New Roman"/>
          <w:sz w:val="20"/>
          <w:szCs w:val="20"/>
          <w:lang w:val="es-ES"/>
        </w:rPr>
        <w:t xml:space="preserve"> de</w:t>
      </w:r>
      <w:r>
        <w:rPr>
          <w:rFonts w:ascii="Times New Roman" w:hAnsi="Times New Roman"/>
          <w:sz w:val="20"/>
          <w:szCs w:val="20"/>
          <w:lang w:val="es-ES"/>
        </w:rPr>
        <w:t xml:space="preserve"> fines de 2014 de manera que los futuros diá</w:t>
      </w:r>
      <w:r w:rsidR="00903E15">
        <w:rPr>
          <w:rFonts w:ascii="Times New Roman" w:hAnsi="Times New Roman"/>
          <w:sz w:val="20"/>
          <w:szCs w:val="20"/>
          <w:lang w:val="es-ES"/>
        </w:rPr>
        <w:t xml:space="preserve">logos </w:t>
      </w:r>
      <w:r>
        <w:rPr>
          <w:rFonts w:ascii="Times New Roman" w:hAnsi="Times New Roman"/>
          <w:sz w:val="20"/>
          <w:szCs w:val="20"/>
          <w:lang w:val="es-ES"/>
        </w:rPr>
        <w:t xml:space="preserve">puedan </w:t>
      </w:r>
      <w:r w:rsidR="00903E15">
        <w:rPr>
          <w:rFonts w:ascii="Times New Roman" w:hAnsi="Times New Roman"/>
          <w:sz w:val="20"/>
          <w:szCs w:val="20"/>
          <w:lang w:val="es-ES"/>
        </w:rPr>
        <w:t xml:space="preserve">modificar gradualmente la distribución de los fondos como se propone, con miras a su aplicación inicial en </w:t>
      </w:r>
      <w:r w:rsidR="00E36F5B" w:rsidRPr="00880220">
        <w:rPr>
          <w:rFonts w:ascii="Times New Roman" w:hAnsi="Times New Roman"/>
          <w:sz w:val="20"/>
          <w:szCs w:val="20"/>
          <w:lang w:val="es-ES"/>
        </w:rPr>
        <w:t xml:space="preserve">2015 </w:t>
      </w:r>
      <w:r w:rsidR="00903E15">
        <w:rPr>
          <w:rFonts w:ascii="Times New Roman" w:hAnsi="Times New Roman"/>
          <w:sz w:val="20"/>
          <w:szCs w:val="20"/>
          <w:lang w:val="es-ES"/>
        </w:rPr>
        <w:t>y el logro de financiación más acorde con el concepto de MC</w:t>
      </w:r>
      <w:r w:rsidR="00E36F5B" w:rsidRPr="00880220">
        <w:rPr>
          <w:rFonts w:ascii="Times New Roman" w:hAnsi="Times New Roman"/>
          <w:sz w:val="20"/>
          <w:szCs w:val="20"/>
          <w:lang w:val="es-ES"/>
        </w:rPr>
        <w:t xml:space="preserve">+ </w:t>
      </w:r>
      <w:r w:rsidR="00903E15">
        <w:rPr>
          <w:rFonts w:ascii="Times New Roman" w:hAnsi="Times New Roman"/>
          <w:sz w:val="20"/>
          <w:szCs w:val="20"/>
          <w:lang w:val="es-ES"/>
        </w:rPr>
        <w:t>para la segunda mitad del período del Plan Estratégico</w:t>
      </w:r>
      <w:r w:rsidR="00E36F5B" w:rsidRPr="00880220">
        <w:rPr>
          <w:rFonts w:ascii="Times New Roman" w:hAnsi="Times New Roman"/>
          <w:sz w:val="20"/>
          <w:szCs w:val="20"/>
          <w:lang w:val="es-ES"/>
        </w:rPr>
        <w:t>.</w:t>
      </w:r>
    </w:p>
    <w:p w:rsidR="00C75C32" w:rsidRDefault="00C75C32">
      <w:pPr>
        <w:rPr>
          <w:rStyle w:val="Strong"/>
          <w:rFonts w:eastAsia="Calibri"/>
          <w:lang w:val="x-none" w:eastAsia="x-none"/>
        </w:rPr>
      </w:pPr>
      <w:r>
        <w:rPr>
          <w:rStyle w:val="Strong"/>
        </w:rPr>
        <w:br w:type="page"/>
      </w:r>
    </w:p>
    <w:p w:rsidR="00C774DB" w:rsidRPr="004E1153" w:rsidRDefault="00960CA0" w:rsidP="00C774DB">
      <w:pPr>
        <w:tabs>
          <w:tab w:val="left" w:pos="1440"/>
        </w:tabs>
        <w:ind w:left="900" w:right="1030"/>
        <w:jc w:val="both"/>
        <w:rPr>
          <w:b/>
          <w:lang w:val="es-ES_tradnl"/>
        </w:rPr>
      </w:pPr>
      <w:r w:rsidRPr="00C3516A">
        <w:rPr>
          <w:b/>
          <w:sz w:val="28"/>
          <w:szCs w:val="28"/>
        </w:rPr>
        <w:lastRenderedPageBreak/>
        <w:t>A</w:t>
      </w:r>
      <w:r w:rsidR="00C774DB" w:rsidRPr="004E1153">
        <w:rPr>
          <w:b/>
          <w:sz w:val="28"/>
          <w:szCs w:val="28"/>
          <w:lang w:val="es-ES_tradnl"/>
        </w:rPr>
        <w:t xml:space="preserve">nexo 1. </w:t>
      </w:r>
      <w:r w:rsidR="00C774DB">
        <w:rPr>
          <w:b/>
          <w:sz w:val="28"/>
          <w:szCs w:val="28"/>
          <w:lang w:val="es-ES_tradnl"/>
        </w:rPr>
        <w:t xml:space="preserve">Sinopsis de los recursos del PNUD, </w:t>
      </w:r>
      <w:r w:rsidR="00C774DB" w:rsidRPr="004E1153">
        <w:rPr>
          <w:b/>
          <w:sz w:val="28"/>
          <w:szCs w:val="28"/>
          <w:lang w:val="es-ES_tradnl"/>
        </w:rPr>
        <w:t>2008-2013</w:t>
      </w:r>
    </w:p>
    <w:p w:rsidR="00C774DB" w:rsidRPr="004E1153" w:rsidRDefault="00C774DB" w:rsidP="00C774DB">
      <w:pPr>
        <w:ind w:left="900"/>
        <w:rPr>
          <w:lang w:val="es-ES_tradnl"/>
        </w:rPr>
      </w:pPr>
      <w:r w:rsidRPr="004E1153">
        <w:rPr>
          <w:noProof/>
          <w:lang w:val="en-US"/>
        </w:rPr>
        <w:drawing>
          <wp:inline distT="0" distB="0" distL="0" distR="0" wp14:anchorId="5F26C84E" wp14:editId="6DDF4D39">
            <wp:extent cx="4913630" cy="3355340"/>
            <wp:effectExtent l="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3630" cy="3355340"/>
                    </a:xfrm>
                    <a:prstGeom prst="rect">
                      <a:avLst/>
                    </a:prstGeom>
                    <a:noFill/>
                    <a:ln>
                      <a:noFill/>
                    </a:ln>
                  </pic:spPr>
                </pic:pic>
              </a:graphicData>
            </a:graphic>
          </wp:inline>
        </w:drawing>
      </w:r>
    </w:p>
    <w:p w:rsidR="00C774DB" w:rsidRPr="004E1153" w:rsidRDefault="00C774DB" w:rsidP="00C774DB">
      <w:pPr>
        <w:rPr>
          <w:lang w:val="es-ES_tradnl"/>
        </w:rPr>
      </w:pPr>
    </w:p>
    <w:p w:rsidR="00C774DB" w:rsidRDefault="00C774DB" w:rsidP="00C774DB">
      <w:pPr>
        <w:ind w:left="900" w:right="540"/>
        <w:jc w:val="both"/>
        <w:rPr>
          <w:sz w:val="20"/>
          <w:szCs w:val="20"/>
          <w:lang w:val="es-ES_tradnl"/>
        </w:rPr>
      </w:pPr>
      <w:r w:rsidRPr="0066771E">
        <w:rPr>
          <w:sz w:val="20"/>
          <w:szCs w:val="20"/>
          <w:highlight w:val="yellow"/>
          <w:lang w:val="es-ES_tradnl"/>
        </w:rPr>
        <w:t>Table:</w:t>
      </w:r>
      <w:r w:rsidRPr="004E1153">
        <w:rPr>
          <w:sz w:val="20"/>
          <w:szCs w:val="20"/>
          <w:lang w:val="es-ES_tradnl"/>
        </w:rPr>
        <w:t xml:space="preserve"> </w:t>
      </w:r>
    </w:p>
    <w:p w:rsidR="00C774DB" w:rsidRDefault="00C774DB" w:rsidP="00C774DB">
      <w:pPr>
        <w:ind w:left="900" w:right="540"/>
        <w:jc w:val="both"/>
        <w:rPr>
          <w:sz w:val="20"/>
          <w:szCs w:val="20"/>
          <w:lang w:val="es-ES_tradnl"/>
        </w:rPr>
      </w:pPr>
    </w:p>
    <w:p w:rsidR="00C774DB" w:rsidRDefault="00C774DB" w:rsidP="00C774DB">
      <w:pPr>
        <w:ind w:left="900" w:right="540"/>
        <w:jc w:val="both"/>
        <w:rPr>
          <w:b/>
          <w:sz w:val="20"/>
          <w:szCs w:val="20"/>
          <w:lang w:val="es-ES_tradnl"/>
        </w:rPr>
      </w:pPr>
      <w:r w:rsidRPr="0066771E">
        <w:rPr>
          <w:b/>
          <w:sz w:val="20"/>
          <w:szCs w:val="20"/>
          <w:lang w:val="es-ES_tradnl"/>
        </w:rPr>
        <w:t>Concentración</w:t>
      </w:r>
      <w:r>
        <w:rPr>
          <w:b/>
          <w:sz w:val="20"/>
          <w:szCs w:val="20"/>
          <w:lang w:val="es-ES_tradnl"/>
        </w:rPr>
        <w:t xml:space="preserve"> de la financiación </w:t>
      </w:r>
      <w:r w:rsidRPr="0066771E">
        <w:rPr>
          <w:b/>
          <w:sz w:val="20"/>
          <w:szCs w:val="20"/>
          <w:lang w:val="es-ES_tradnl"/>
        </w:rPr>
        <w:t>para fines específicos</w:t>
      </w:r>
    </w:p>
    <w:p w:rsidR="00C774DB" w:rsidRPr="0066771E" w:rsidRDefault="00C774DB" w:rsidP="00C774DB">
      <w:pPr>
        <w:ind w:left="900" w:right="540"/>
        <w:jc w:val="both"/>
        <w:rPr>
          <w:sz w:val="20"/>
          <w:szCs w:val="20"/>
          <w:lang w:val="es-ES_tradnl"/>
        </w:rPr>
      </w:pPr>
      <w:r>
        <w:rPr>
          <w:sz w:val="20"/>
          <w:szCs w:val="20"/>
          <w:lang w:val="es-ES_tradnl"/>
        </w:rPr>
        <w:t xml:space="preserve">(En miles de millones de dólares de los Estados Unidos) </w:t>
      </w:r>
    </w:p>
    <w:p w:rsidR="00C774DB" w:rsidRDefault="00C774DB" w:rsidP="00C774DB">
      <w:pPr>
        <w:ind w:left="900" w:right="540"/>
        <w:jc w:val="both"/>
        <w:rPr>
          <w:i/>
          <w:sz w:val="20"/>
          <w:szCs w:val="20"/>
          <w:lang w:val="es-ES_tradnl"/>
        </w:rPr>
      </w:pPr>
    </w:p>
    <w:tbl>
      <w:tblPr>
        <w:tblStyle w:val="TableGrid"/>
        <w:tblW w:w="0" w:type="auto"/>
        <w:tblInd w:w="900" w:type="dxa"/>
        <w:tblLook w:val="04A0" w:firstRow="1" w:lastRow="0" w:firstColumn="1" w:lastColumn="0" w:noHBand="0" w:noVBand="1"/>
      </w:tblPr>
      <w:tblGrid>
        <w:gridCol w:w="2234"/>
        <w:gridCol w:w="2233"/>
        <w:gridCol w:w="2140"/>
        <w:gridCol w:w="2333"/>
      </w:tblGrid>
      <w:tr w:rsidR="00C774DB" w:rsidTr="003F643E">
        <w:tc>
          <w:tcPr>
            <w:tcW w:w="2291" w:type="dxa"/>
          </w:tcPr>
          <w:p w:rsidR="00C774DB" w:rsidRDefault="00C774DB" w:rsidP="00A04488">
            <w:pPr>
              <w:ind w:right="540"/>
              <w:jc w:val="both"/>
              <w:rPr>
                <w:sz w:val="20"/>
                <w:szCs w:val="20"/>
                <w:lang w:val="es-ES_tradnl"/>
              </w:rPr>
            </w:pPr>
            <w:r>
              <w:rPr>
                <w:sz w:val="20"/>
                <w:szCs w:val="20"/>
                <w:lang w:val="es-ES_tradnl"/>
              </w:rPr>
              <w:t>Baja</w:t>
            </w:r>
          </w:p>
        </w:tc>
        <w:tc>
          <w:tcPr>
            <w:tcW w:w="4477" w:type="dxa"/>
            <w:gridSpan w:val="2"/>
          </w:tcPr>
          <w:p w:rsidR="00C774DB" w:rsidRDefault="005B0354" w:rsidP="005B0354">
            <w:pPr>
              <w:ind w:right="540"/>
              <w:jc w:val="center"/>
              <w:rPr>
                <w:sz w:val="20"/>
                <w:szCs w:val="20"/>
                <w:lang w:val="es-ES_tradnl"/>
              </w:rPr>
            </w:pPr>
            <w:r>
              <w:rPr>
                <w:sz w:val="20"/>
                <w:szCs w:val="20"/>
                <w:lang w:val="es-ES_tradnl"/>
              </w:rPr>
              <w:t xml:space="preserve">Magnitud </w:t>
            </w:r>
            <w:r w:rsidR="00C774DB">
              <w:rPr>
                <w:sz w:val="20"/>
                <w:szCs w:val="20"/>
                <w:lang w:val="es-ES_tradnl"/>
              </w:rPr>
              <w:t xml:space="preserve">de </w:t>
            </w:r>
            <w:r>
              <w:rPr>
                <w:sz w:val="20"/>
                <w:szCs w:val="20"/>
                <w:lang w:val="es-ES_tradnl"/>
              </w:rPr>
              <w:t xml:space="preserve">la </w:t>
            </w:r>
            <w:r w:rsidR="00C774DB">
              <w:rPr>
                <w:sz w:val="20"/>
                <w:szCs w:val="20"/>
                <w:lang w:val="es-ES_tradnl"/>
              </w:rPr>
              <w:t>financiación para fines específicos</w:t>
            </w:r>
          </w:p>
        </w:tc>
        <w:tc>
          <w:tcPr>
            <w:tcW w:w="2398" w:type="dxa"/>
          </w:tcPr>
          <w:p w:rsidR="00C774DB" w:rsidRDefault="00C774DB" w:rsidP="00A04488">
            <w:pPr>
              <w:ind w:right="540"/>
              <w:jc w:val="right"/>
              <w:rPr>
                <w:sz w:val="20"/>
                <w:szCs w:val="20"/>
                <w:lang w:val="es-ES_tradnl"/>
              </w:rPr>
            </w:pPr>
            <w:r>
              <w:rPr>
                <w:sz w:val="20"/>
                <w:szCs w:val="20"/>
                <w:lang w:val="es-ES_tradnl"/>
              </w:rPr>
              <w:t>Alta</w:t>
            </w:r>
          </w:p>
        </w:tc>
      </w:tr>
      <w:tr w:rsidR="00C774DB" w:rsidTr="003F643E">
        <w:tc>
          <w:tcPr>
            <w:tcW w:w="2291" w:type="dxa"/>
          </w:tcPr>
          <w:p w:rsidR="00C774DB" w:rsidRDefault="00C774DB" w:rsidP="00A04488">
            <w:pPr>
              <w:ind w:right="540"/>
              <w:jc w:val="both"/>
              <w:rPr>
                <w:sz w:val="20"/>
                <w:szCs w:val="20"/>
                <w:lang w:val="es-ES_tradnl"/>
              </w:rPr>
            </w:pPr>
            <w:r>
              <w:rPr>
                <w:sz w:val="20"/>
                <w:szCs w:val="20"/>
                <w:lang w:val="es-ES_tradnl"/>
              </w:rPr>
              <w:t xml:space="preserve">Financiación sin fines específicos – 6,2 (21,2%) </w:t>
            </w:r>
          </w:p>
        </w:tc>
        <w:tc>
          <w:tcPr>
            <w:tcW w:w="2291" w:type="dxa"/>
          </w:tcPr>
          <w:p w:rsidR="00C774DB" w:rsidRDefault="00C774DB" w:rsidP="00A04488">
            <w:pPr>
              <w:ind w:right="540"/>
              <w:jc w:val="both"/>
              <w:rPr>
                <w:sz w:val="20"/>
                <w:szCs w:val="20"/>
                <w:lang w:val="es-ES_tradnl"/>
              </w:rPr>
            </w:pPr>
            <w:r>
              <w:rPr>
                <w:sz w:val="20"/>
                <w:szCs w:val="20"/>
                <w:lang w:val="es-ES_tradnl"/>
              </w:rPr>
              <w:t xml:space="preserve">Financiación temática – </w:t>
            </w:r>
          </w:p>
          <w:p w:rsidR="00C774DB" w:rsidRDefault="00C774DB" w:rsidP="00A04488">
            <w:pPr>
              <w:ind w:right="540"/>
              <w:jc w:val="both"/>
              <w:rPr>
                <w:sz w:val="20"/>
                <w:szCs w:val="20"/>
                <w:lang w:val="es-ES_tradnl"/>
              </w:rPr>
            </w:pPr>
            <w:r>
              <w:rPr>
                <w:sz w:val="20"/>
                <w:szCs w:val="20"/>
                <w:lang w:val="es-ES_tradnl"/>
              </w:rPr>
              <w:t>0,1 (0,3%)</w:t>
            </w:r>
          </w:p>
        </w:tc>
        <w:tc>
          <w:tcPr>
            <w:tcW w:w="2186" w:type="dxa"/>
          </w:tcPr>
          <w:p w:rsidR="00C774DB" w:rsidRDefault="00C774DB" w:rsidP="00A04488">
            <w:pPr>
              <w:ind w:right="540"/>
              <w:jc w:val="both"/>
              <w:rPr>
                <w:sz w:val="20"/>
                <w:szCs w:val="20"/>
                <w:lang w:val="es-ES_tradnl"/>
              </w:rPr>
            </w:pPr>
            <w:r>
              <w:rPr>
                <w:sz w:val="20"/>
                <w:szCs w:val="20"/>
                <w:lang w:val="es-ES_tradnl"/>
              </w:rPr>
              <w:t>Financiación subtemática</w:t>
            </w:r>
            <w:r w:rsidR="003F643E">
              <w:rPr>
                <w:sz w:val="20"/>
                <w:szCs w:val="20"/>
                <w:lang w:val="es-ES_tradnl"/>
              </w:rPr>
              <w:t xml:space="preserve"> –</w:t>
            </w:r>
          </w:p>
          <w:p w:rsidR="00C774DB" w:rsidRDefault="00C774DB" w:rsidP="00A04488">
            <w:pPr>
              <w:ind w:right="540"/>
              <w:jc w:val="both"/>
              <w:rPr>
                <w:sz w:val="20"/>
                <w:szCs w:val="20"/>
                <w:lang w:val="es-ES_tradnl"/>
              </w:rPr>
            </w:pPr>
            <w:r>
              <w:rPr>
                <w:sz w:val="20"/>
                <w:szCs w:val="20"/>
                <w:lang w:val="es-ES_tradnl"/>
              </w:rPr>
              <w:t xml:space="preserve">0,7 (2,4%) </w:t>
            </w:r>
          </w:p>
        </w:tc>
        <w:tc>
          <w:tcPr>
            <w:tcW w:w="2398" w:type="dxa"/>
          </w:tcPr>
          <w:p w:rsidR="00C774DB" w:rsidRDefault="00C774DB" w:rsidP="003F643E">
            <w:pPr>
              <w:ind w:right="540"/>
              <w:jc w:val="both"/>
              <w:rPr>
                <w:sz w:val="20"/>
                <w:szCs w:val="20"/>
                <w:lang w:val="es-ES_tradnl"/>
              </w:rPr>
            </w:pPr>
            <w:r>
              <w:rPr>
                <w:sz w:val="20"/>
                <w:szCs w:val="20"/>
                <w:lang w:val="es-ES_tradnl"/>
              </w:rPr>
              <w:t xml:space="preserve">Financiación </w:t>
            </w:r>
            <w:r w:rsidRPr="00521858">
              <w:rPr>
                <w:iCs/>
                <w:sz w:val="20"/>
                <w:szCs w:val="20"/>
                <w:lang w:val="es-ES"/>
              </w:rPr>
              <w:t>para fines estrictamente especificados</w:t>
            </w:r>
            <w:r>
              <w:rPr>
                <w:iCs/>
                <w:sz w:val="20"/>
                <w:szCs w:val="20"/>
                <w:lang w:val="es-ES"/>
              </w:rPr>
              <w:t xml:space="preserve"> a nivel de  proyecto</w:t>
            </w:r>
            <w:r w:rsidR="003F643E">
              <w:rPr>
                <w:iCs/>
                <w:sz w:val="20"/>
                <w:szCs w:val="20"/>
                <w:lang w:val="es-ES"/>
              </w:rPr>
              <w:t xml:space="preserve"> </w:t>
            </w:r>
            <w:r w:rsidR="003F643E">
              <w:rPr>
                <w:sz w:val="20"/>
                <w:szCs w:val="20"/>
                <w:lang w:val="es-ES_tradnl"/>
              </w:rPr>
              <w:t>–</w:t>
            </w:r>
            <w:r>
              <w:rPr>
                <w:iCs/>
                <w:sz w:val="20"/>
                <w:szCs w:val="20"/>
                <w:lang w:val="es-ES"/>
              </w:rPr>
              <w:t xml:space="preserve">     22,3 (76,1%)</w:t>
            </w:r>
          </w:p>
        </w:tc>
      </w:tr>
      <w:tr w:rsidR="00C774DB" w:rsidTr="003F643E">
        <w:tc>
          <w:tcPr>
            <w:tcW w:w="2291" w:type="dxa"/>
          </w:tcPr>
          <w:p w:rsidR="00C774DB" w:rsidRDefault="00C774DB" w:rsidP="00A04488">
            <w:pPr>
              <w:ind w:right="540"/>
              <w:jc w:val="both"/>
              <w:rPr>
                <w:sz w:val="20"/>
                <w:szCs w:val="20"/>
                <w:lang w:val="es-ES_tradnl"/>
              </w:rPr>
            </w:pPr>
          </w:p>
        </w:tc>
        <w:tc>
          <w:tcPr>
            <w:tcW w:w="2291" w:type="dxa"/>
          </w:tcPr>
          <w:p w:rsidR="00C774DB" w:rsidRDefault="00C774DB" w:rsidP="00A04488">
            <w:pPr>
              <w:ind w:right="540"/>
              <w:jc w:val="both"/>
              <w:rPr>
                <w:sz w:val="20"/>
                <w:szCs w:val="20"/>
                <w:lang w:val="es-ES_tradnl"/>
              </w:rPr>
            </w:pPr>
          </w:p>
        </w:tc>
        <w:tc>
          <w:tcPr>
            <w:tcW w:w="2186" w:type="dxa"/>
          </w:tcPr>
          <w:p w:rsidR="00C774DB" w:rsidRDefault="00C774DB" w:rsidP="00A04488">
            <w:pPr>
              <w:ind w:right="540"/>
              <w:jc w:val="both"/>
              <w:rPr>
                <w:sz w:val="20"/>
                <w:szCs w:val="20"/>
                <w:lang w:val="es-ES_tradnl"/>
              </w:rPr>
            </w:pPr>
          </w:p>
        </w:tc>
        <w:tc>
          <w:tcPr>
            <w:tcW w:w="2398" w:type="dxa"/>
          </w:tcPr>
          <w:p w:rsidR="00C774DB" w:rsidRDefault="00C774DB" w:rsidP="003F643E">
            <w:pPr>
              <w:ind w:right="540"/>
              <w:jc w:val="both"/>
              <w:rPr>
                <w:sz w:val="20"/>
                <w:szCs w:val="20"/>
                <w:lang w:val="es-ES_tradnl"/>
              </w:rPr>
            </w:pPr>
            <w:r w:rsidRPr="00BB24D5">
              <w:rPr>
                <w:sz w:val="20"/>
                <w:szCs w:val="20"/>
                <w:lang w:val="es-ES_tradnl"/>
              </w:rPr>
              <w:t xml:space="preserve">Participación de </w:t>
            </w:r>
            <w:r>
              <w:rPr>
                <w:sz w:val="20"/>
                <w:szCs w:val="20"/>
                <w:lang w:val="es-ES_tradnl"/>
              </w:rPr>
              <w:t>terceros en los gastos (incluidos f</w:t>
            </w:r>
            <w:r w:rsidRPr="00BD4C5D">
              <w:rPr>
                <w:sz w:val="20"/>
                <w:szCs w:val="20"/>
                <w:lang w:val="es-ES_tradnl"/>
              </w:rPr>
              <w:t>ondos fiduciarios</w:t>
            </w:r>
            <w:r>
              <w:rPr>
                <w:sz w:val="20"/>
                <w:szCs w:val="20"/>
                <w:lang w:val="es-ES_tradnl"/>
              </w:rPr>
              <w:t xml:space="preserve"> </w:t>
            </w:r>
            <w:r w:rsidR="003F643E">
              <w:rPr>
                <w:sz w:val="20"/>
                <w:szCs w:val="20"/>
                <w:lang w:val="es-ES_tradnl"/>
              </w:rPr>
              <w:t>provistos</w:t>
            </w:r>
            <w:r>
              <w:rPr>
                <w:sz w:val="20"/>
                <w:szCs w:val="20"/>
                <w:lang w:val="es-ES_tradnl"/>
              </w:rPr>
              <w:t xml:space="preserve"> por </w:t>
            </w:r>
            <w:r w:rsidRPr="00BD4C5D">
              <w:rPr>
                <w:sz w:val="20"/>
                <w:szCs w:val="20"/>
                <w:lang w:val="es-ES_tradnl"/>
              </w:rPr>
              <w:t>un único donante</w:t>
            </w:r>
            <w:r>
              <w:rPr>
                <w:sz w:val="20"/>
                <w:szCs w:val="20"/>
                <w:lang w:val="es-ES_tradnl"/>
              </w:rPr>
              <w:t>)           12,4 (42%)</w:t>
            </w:r>
          </w:p>
        </w:tc>
      </w:tr>
      <w:tr w:rsidR="00C774DB" w:rsidTr="003F643E">
        <w:tc>
          <w:tcPr>
            <w:tcW w:w="2291" w:type="dxa"/>
          </w:tcPr>
          <w:p w:rsidR="00C774DB" w:rsidRDefault="00C774DB" w:rsidP="00A04488">
            <w:pPr>
              <w:ind w:right="540"/>
              <w:jc w:val="both"/>
              <w:rPr>
                <w:sz w:val="20"/>
                <w:szCs w:val="20"/>
                <w:lang w:val="es-ES_tradnl"/>
              </w:rPr>
            </w:pPr>
          </w:p>
        </w:tc>
        <w:tc>
          <w:tcPr>
            <w:tcW w:w="2291" w:type="dxa"/>
          </w:tcPr>
          <w:p w:rsidR="00C774DB" w:rsidRDefault="00C774DB" w:rsidP="00A04488">
            <w:pPr>
              <w:ind w:right="540"/>
              <w:jc w:val="both"/>
              <w:rPr>
                <w:sz w:val="20"/>
                <w:szCs w:val="20"/>
                <w:lang w:val="es-ES_tradnl"/>
              </w:rPr>
            </w:pPr>
          </w:p>
        </w:tc>
        <w:tc>
          <w:tcPr>
            <w:tcW w:w="2186" w:type="dxa"/>
          </w:tcPr>
          <w:p w:rsidR="00C774DB" w:rsidRDefault="00C774DB" w:rsidP="00A04488">
            <w:pPr>
              <w:ind w:right="540"/>
              <w:jc w:val="both"/>
              <w:rPr>
                <w:sz w:val="20"/>
                <w:szCs w:val="20"/>
                <w:lang w:val="es-ES_tradnl"/>
              </w:rPr>
            </w:pPr>
          </w:p>
        </w:tc>
        <w:tc>
          <w:tcPr>
            <w:tcW w:w="2398" w:type="dxa"/>
          </w:tcPr>
          <w:p w:rsidR="00C774DB" w:rsidRDefault="00C774DB" w:rsidP="00A04488">
            <w:pPr>
              <w:ind w:right="540"/>
              <w:jc w:val="both"/>
              <w:rPr>
                <w:sz w:val="20"/>
                <w:szCs w:val="20"/>
                <w:lang w:val="es-ES_tradnl"/>
              </w:rPr>
            </w:pPr>
            <w:r w:rsidRPr="00BB24D5">
              <w:rPr>
                <w:sz w:val="20"/>
                <w:szCs w:val="20"/>
                <w:lang w:val="es-ES_tradnl"/>
              </w:rPr>
              <w:t xml:space="preserve">Participación de gobiernos en </w:t>
            </w:r>
            <w:r>
              <w:rPr>
                <w:sz w:val="20"/>
                <w:szCs w:val="20"/>
                <w:lang w:val="es-ES_tradnl"/>
              </w:rPr>
              <w:t>los</w:t>
            </w:r>
            <w:r w:rsidRPr="00BB24D5">
              <w:rPr>
                <w:sz w:val="20"/>
                <w:szCs w:val="20"/>
                <w:lang w:val="es-ES_tradnl"/>
              </w:rPr>
              <w:t xml:space="preserve"> </w:t>
            </w:r>
            <w:r>
              <w:rPr>
                <w:sz w:val="20"/>
                <w:szCs w:val="20"/>
                <w:lang w:val="es-ES_tradnl"/>
              </w:rPr>
              <w:t>gastos</w:t>
            </w:r>
          </w:p>
          <w:p w:rsidR="00C774DB" w:rsidRDefault="00C774DB" w:rsidP="00A04488">
            <w:pPr>
              <w:ind w:right="540"/>
              <w:jc w:val="both"/>
              <w:rPr>
                <w:sz w:val="20"/>
                <w:szCs w:val="20"/>
                <w:lang w:val="es-ES_tradnl"/>
              </w:rPr>
            </w:pPr>
            <w:r>
              <w:rPr>
                <w:sz w:val="20"/>
                <w:szCs w:val="20"/>
                <w:lang w:val="es-ES_tradnl"/>
              </w:rPr>
              <w:t>5,5 (19%)</w:t>
            </w:r>
          </w:p>
        </w:tc>
      </w:tr>
      <w:tr w:rsidR="00C774DB" w:rsidTr="003F643E">
        <w:tc>
          <w:tcPr>
            <w:tcW w:w="2291" w:type="dxa"/>
          </w:tcPr>
          <w:p w:rsidR="00C774DB" w:rsidRDefault="00C774DB" w:rsidP="00A04488">
            <w:pPr>
              <w:ind w:right="540"/>
              <w:jc w:val="both"/>
              <w:rPr>
                <w:sz w:val="20"/>
                <w:szCs w:val="20"/>
                <w:lang w:val="es-ES_tradnl"/>
              </w:rPr>
            </w:pPr>
          </w:p>
        </w:tc>
        <w:tc>
          <w:tcPr>
            <w:tcW w:w="2291" w:type="dxa"/>
          </w:tcPr>
          <w:p w:rsidR="00C774DB" w:rsidRDefault="00C774DB" w:rsidP="00A04488">
            <w:pPr>
              <w:ind w:right="540"/>
              <w:jc w:val="both"/>
              <w:rPr>
                <w:sz w:val="20"/>
                <w:szCs w:val="20"/>
                <w:lang w:val="es-ES_tradnl"/>
              </w:rPr>
            </w:pPr>
          </w:p>
        </w:tc>
        <w:tc>
          <w:tcPr>
            <w:tcW w:w="2186" w:type="dxa"/>
          </w:tcPr>
          <w:p w:rsidR="00C774DB" w:rsidRDefault="00C774DB" w:rsidP="00A04488">
            <w:pPr>
              <w:ind w:right="540"/>
              <w:jc w:val="both"/>
              <w:rPr>
                <w:sz w:val="20"/>
                <w:szCs w:val="20"/>
                <w:lang w:val="es-ES_tradnl"/>
              </w:rPr>
            </w:pPr>
            <w:r>
              <w:rPr>
                <w:sz w:val="20"/>
                <w:szCs w:val="20"/>
                <w:lang w:val="es-ES_tradnl"/>
              </w:rPr>
              <w:t xml:space="preserve">Fondos fiduciarios de donantes múltiples </w:t>
            </w:r>
          </w:p>
          <w:p w:rsidR="00C774DB" w:rsidRDefault="00C774DB" w:rsidP="00A04488">
            <w:pPr>
              <w:ind w:right="540"/>
              <w:jc w:val="both"/>
              <w:rPr>
                <w:sz w:val="20"/>
                <w:szCs w:val="20"/>
                <w:lang w:val="es-ES_tradnl"/>
              </w:rPr>
            </w:pPr>
            <w:r>
              <w:rPr>
                <w:sz w:val="20"/>
                <w:szCs w:val="20"/>
                <w:lang w:val="es-ES_tradnl"/>
              </w:rPr>
              <w:t>0,3 (1%)</w:t>
            </w:r>
          </w:p>
        </w:tc>
        <w:tc>
          <w:tcPr>
            <w:tcW w:w="2398" w:type="dxa"/>
          </w:tcPr>
          <w:p w:rsidR="00C774DB" w:rsidRDefault="00C774DB" w:rsidP="00A04488">
            <w:pPr>
              <w:ind w:right="540"/>
              <w:jc w:val="both"/>
              <w:rPr>
                <w:sz w:val="20"/>
                <w:szCs w:val="20"/>
                <w:lang w:val="es-ES_tradnl"/>
              </w:rPr>
            </w:pPr>
            <w:r>
              <w:rPr>
                <w:sz w:val="20"/>
                <w:szCs w:val="20"/>
                <w:lang w:val="es-ES_tradnl"/>
              </w:rPr>
              <w:t>Fondos verticales</w:t>
            </w:r>
          </w:p>
          <w:p w:rsidR="00C774DB" w:rsidRDefault="00C774DB" w:rsidP="00A04488">
            <w:pPr>
              <w:ind w:right="540"/>
              <w:jc w:val="both"/>
              <w:rPr>
                <w:sz w:val="20"/>
                <w:szCs w:val="20"/>
                <w:lang w:val="es-ES_tradnl"/>
              </w:rPr>
            </w:pPr>
            <w:r>
              <w:rPr>
                <w:sz w:val="20"/>
                <w:szCs w:val="20"/>
                <w:lang w:val="es-ES_tradnl"/>
              </w:rPr>
              <w:t xml:space="preserve">(FMAM, FMSTM, Protocolo de Montreal)         </w:t>
            </w:r>
            <w:r w:rsidR="003F643E">
              <w:rPr>
                <w:sz w:val="20"/>
                <w:szCs w:val="20"/>
                <w:lang w:val="es-ES_tradnl"/>
              </w:rPr>
              <w:t xml:space="preserve">  </w:t>
            </w:r>
            <w:r>
              <w:rPr>
                <w:sz w:val="20"/>
                <w:szCs w:val="20"/>
                <w:lang w:val="es-ES_tradnl"/>
              </w:rPr>
              <w:t xml:space="preserve"> 4,1 (14%)</w:t>
            </w:r>
          </w:p>
        </w:tc>
      </w:tr>
      <w:tr w:rsidR="00C774DB" w:rsidTr="003F643E">
        <w:tc>
          <w:tcPr>
            <w:tcW w:w="2291" w:type="dxa"/>
          </w:tcPr>
          <w:p w:rsidR="00C774DB" w:rsidRDefault="00C774DB" w:rsidP="00A04488">
            <w:pPr>
              <w:ind w:right="540"/>
              <w:jc w:val="both"/>
              <w:rPr>
                <w:sz w:val="20"/>
                <w:szCs w:val="20"/>
                <w:lang w:val="es-ES_tradnl"/>
              </w:rPr>
            </w:pPr>
            <w:r>
              <w:rPr>
                <w:sz w:val="20"/>
                <w:szCs w:val="20"/>
                <w:lang w:val="es-ES_tradnl"/>
              </w:rPr>
              <w:t>Recursos ordinarios</w:t>
            </w:r>
          </w:p>
          <w:p w:rsidR="00C774DB" w:rsidRDefault="00C774DB" w:rsidP="00A04488">
            <w:pPr>
              <w:ind w:right="540"/>
              <w:jc w:val="both"/>
              <w:rPr>
                <w:sz w:val="20"/>
                <w:szCs w:val="20"/>
                <w:lang w:val="es-ES_tradnl"/>
              </w:rPr>
            </w:pPr>
            <w:r>
              <w:rPr>
                <w:sz w:val="20"/>
                <w:szCs w:val="20"/>
                <w:lang w:val="es-ES_tradnl"/>
              </w:rPr>
              <w:t>6,2 (21,2%)</w:t>
            </w:r>
          </w:p>
          <w:p w:rsidR="00C774DB" w:rsidRDefault="00C774DB" w:rsidP="00A04488">
            <w:pPr>
              <w:ind w:right="540"/>
              <w:jc w:val="both"/>
              <w:rPr>
                <w:sz w:val="20"/>
                <w:szCs w:val="20"/>
                <w:lang w:val="es-ES_tradnl"/>
              </w:rPr>
            </w:pPr>
          </w:p>
        </w:tc>
        <w:tc>
          <w:tcPr>
            <w:tcW w:w="2291" w:type="dxa"/>
          </w:tcPr>
          <w:p w:rsidR="00C774DB" w:rsidRDefault="00C774DB" w:rsidP="00A04488">
            <w:pPr>
              <w:ind w:right="540"/>
              <w:jc w:val="both"/>
              <w:rPr>
                <w:sz w:val="20"/>
                <w:szCs w:val="20"/>
                <w:lang w:val="es-ES_tradnl"/>
              </w:rPr>
            </w:pPr>
            <w:r>
              <w:rPr>
                <w:sz w:val="20"/>
                <w:szCs w:val="20"/>
                <w:lang w:val="es-ES_tradnl"/>
              </w:rPr>
              <w:t>F</w:t>
            </w:r>
            <w:r w:rsidRPr="00105022">
              <w:rPr>
                <w:sz w:val="20"/>
                <w:szCs w:val="20"/>
                <w:lang w:val="es-ES_tradnl"/>
              </w:rPr>
              <w:t xml:space="preserve">ondos </w:t>
            </w:r>
            <w:r w:rsidR="00D276AF">
              <w:rPr>
                <w:sz w:val="20"/>
                <w:szCs w:val="20"/>
                <w:lang w:val="es-ES_tradnl"/>
              </w:rPr>
              <w:t>pr</w:t>
            </w:r>
            <w:r w:rsidR="00A07958">
              <w:rPr>
                <w:sz w:val="20"/>
                <w:szCs w:val="20"/>
                <w:lang w:val="es-ES_tradnl"/>
              </w:rPr>
              <w:t>i</w:t>
            </w:r>
            <w:r w:rsidR="00D276AF">
              <w:rPr>
                <w:sz w:val="20"/>
                <w:szCs w:val="20"/>
                <w:lang w:val="es-ES_tradnl"/>
              </w:rPr>
              <w:t>nci</w:t>
            </w:r>
            <w:r w:rsidR="00A07958">
              <w:rPr>
                <w:sz w:val="20"/>
                <w:szCs w:val="20"/>
                <w:lang w:val="es-ES_tradnl"/>
              </w:rPr>
              <w:t>p</w:t>
            </w:r>
            <w:r w:rsidR="00D276AF">
              <w:rPr>
                <w:sz w:val="20"/>
                <w:szCs w:val="20"/>
                <w:lang w:val="es-ES_tradnl"/>
              </w:rPr>
              <w:t xml:space="preserve">al de fondos </w:t>
            </w:r>
            <w:r w:rsidRPr="00105022">
              <w:rPr>
                <w:sz w:val="20"/>
                <w:szCs w:val="20"/>
                <w:lang w:val="es-ES_tradnl"/>
              </w:rPr>
              <w:t>fiduciarios temáticos</w:t>
            </w:r>
            <w:r>
              <w:rPr>
                <w:sz w:val="20"/>
                <w:szCs w:val="20"/>
                <w:lang w:val="es-ES_tradnl"/>
              </w:rPr>
              <w:t xml:space="preserve"> </w:t>
            </w:r>
            <w:r w:rsidR="003F643E">
              <w:rPr>
                <w:sz w:val="20"/>
                <w:szCs w:val="20"/>
                <w:lang w:val="es-ES_tradnl"/>
              </w:rPr>
              <w:t xml:space="preserve">– </w:t>
            </w:r>
            <w:r>
              <w:rPr>
                <w:sz w:val="20"/>
                <w:szCs w:val="20"/>
                <w:lang w:val="es-ES_tradnl"/>
              </w:rPr>
              <w:t xml:space="preserve"> </w:t>
            </w:r>
          </w:p>
          <w:p w:rsidR="00C774DB" w:rsidRDefault="00C774DB" w:rsidP="00A04488">
            <w:pPr>
              <w:ind w:right="540"/>
              <w:jc w:val="both"/>
              <w:rPr>
                <w:sz w:val="20"/>
                <w:szCs w:val="20"/>
                <w:lang w:val="es-ES_tradnl"/>
              </w:rPr>
            </w:pPr>
            <w:r>
              <w:rPr>
                <w:sz w:val="20"/>
                <w:szCs w:val="20"/>
                <w:lang w:val="es-ES_tradnl"/>
              </w:rPr>
              <w:lastRenderedPageBreak/>
              <w:t>0,1 (0,3%)</w:t>
            </w:r>
          </w:p>
        </w:tc>
        <w:tc>
          <w:tcPr>
            <w:tcW w:w="2186" w:type="dxa"/>
          </w:tcPr>
          <w:p w:rsidR="00C774DB" w:rsidRDefault="00C774DB" w:rsidP="00A04488">
            <w:pPr>
              <w:ind w:right="540"/>
              <w:jc w:val="both"/>
              <w:rPr>
                <w:sz w:val="20"/>
                <w:szCs w:val="20"/>
                <w:lang w:val="es-ES_tradnl"/>
              </w:rPr>
            </w:pPr>
            <w:r>
              <w:rPr>
                <w:sz w:val="20"/>
                <w:szCs w:val="20"/>
                <w:lang w:val="es-ES_tradnl"/>
              </w:rPr>
              <w:lastRenderedPageBreak/>
              <w:t>Líneas de servicio de f</w:t>
            </w:r>
            <w:r w:rsidRPr="00105022">
              <w:rPr>
                <w:sz w:val="20"/>
                <w:szCs w:val="20"/>
                <w:lang w:val="es-ES_tradnl"/>
              </w:rPr>
              <w:t xml:space="preserve">ondos fiduciarios </w:t>
            </w:r>
            <w:r w:rsidRPr="00105022">
              <w:rPr>
                <w:sz w:val="20"/>
                <w:szCs w:val="20"/>
                <w:lang w:val="es-ES_tradnl"/>
              </w:rPr>
              <w:lastRenderedPageBreak/>
              <w:t>temáticos</w:t>
            </w:r>
            <w:r>
              <w:rPr>
                <w:sz w:val="20"/>
                <w:szCs w:val="20"/>
                <w:lang w:val="es-ES_tradnl"/>
              </w:rPr>
              <w:t xml:space="preserve"> (subtemas)</w:t>
            </w:r>
          </w:p>
          <w:p w:rsidR="00C774DB" w:rsidRDefault="00C774DB" w:rsidP="00A04488">
            <w:pPr>
              <w:ind w:right="540"/>
              <w:jc w:val="both"/>
              <w:rPr>
                <w:sz w:val="20"/>
                <w:szCs w:val="20"/>
                <w:lang w:val="es-ES_tradnl"/>
              </w:rPr>
            </w:pPr>
            <w:r>
              <w:rPr>
                <w:sz w:val="20"/>
                <w:szCs w:val="20"/>
                <w:lang w:val="es-ES_tradnl"/>
              </w:rPr>
              <w:t>0,4 (1,4%)</w:t>
            </w:r>
          </w:p>
        </w:tc>
        <w:tc>
          <w:tcPr>
            <w:tcW w:w="2398" w:type="dxa"/>
          </w:tcPr>
          <w:p w:rsidR="00C774DB" w:rsidRDefault="00C774DB" w:rsidP="00A04488">
            <w:pPr>
              <w:ind w:right="540"/>
              <w:jc w:val="both"/>
              <w:rPr>
                <w:sz w:val="20"/>
                <w:szCs w:val="20"/>
                <w:lang w:val="es-ES_tradnl"/>
              </w:rPr>
            </w:pPr>
            <w:r>
              <w:rPr>
                <w:sz w:val="20"/>
                <w:szCs w:val="20"/>
                <w:lang w:val="es-ES_tradnl"/>
              </w:rPr>
              <w:lastRenderedPageBreak/>
              <w:t xml:space="preserve">Ventanillas de fondos fiduciarios temáticos (proyectos </w:t>
            </w:r>
            <w:r>
              <w:rPr>
                <w:sz w:val="20"/>
                <w:szCs w:val="20"/>
                <w:lang w:val="es-ES_tradnl"/>
              </w:rPr>
              <w:lastRenderedPageBreak/>
              <w:t>mundiales, regionales, nacionales)</w:t>
            </w:r>
          </w:p>
          <w:p w:rsidR="00C774DB" w:rsidRDefault="00C774DB" w:rsidP="00A04488">
            <w:pPr>
              <w:ind w:right="540"/>
              <w:jc w:val="both"/>
              <w:rPr>
                <w:sz w:val="20"/>
                <w:szCs w:val="20"/>
                <w:lang w:val="es-ES_tradnl"/>
              </w:rPr>
            </w:pPr>
            <w:r>
              <w:rPr>
                <w:sz w:val="20"/>
                <w:szCs w:val="20"/>
                <w:lang w:val="es-ES_tradnl"/>
              </w:rPr>
              <w:t xml:space="preserve">0,3 (1%) </w:t>
            </w:r>
          </w:p>
          <w:p w:rsidR="00C774DB" w:rsidRDefault="00C774DB" w:rsidP="00A04488">
            <w:pPr>
              <w:ind w:right="540"/>
              <w:jc w:val="both"/>
              <w:rPr>
                <w:sz w:val="20"/>
                <w:szCs w:val="20"/>
                <w:lang w:val="es-ES_tradnl"/>
              </w:rPr>
            </w:pPr>
          </w:p>
        </w:tc>
      </w:tr>
    </w:tbl>
    <w:p w:rsidR="00C774DB" w:rsidRPr="004E1153" w:rsidRDefault="00C774DB" w:rsidP="00C774DB">
      <w:pPr>
        <w:ind w:left="900" w:right="540"/>
        <w:jc w:val="both"/>
        <w:rPr>
          <w:sz w:val="20"/>
          <w:szCs w:val="20"/>
          <w:lang w:val="es-ES_tradnl"/>
        </w:rPr>
      </w:pPr>
    </w:p>
    <w:p w:rsidR="00C774DB" w:rsidRDefault="00C774DB" w:rsidP="00C774DB">
      <w:pPr>
        <w:ind w:left="900" w:right="540"/>
        <w:jc w:val="both"/>
        <w:rPr>
          <w:i/>
          <w:sz w:val="20"/>
          <w:szCs w:val="20"/>
          <w:lang w:val="es-ES_tradnl"/>
        </w:rPr>
      </w:pPr>
    </w:p>
    <w:p w:rsidR="00C774DB" w:rsidRPr="004E1153" w:rsidRDefault="00C774DB" w:rsidP="00C774DB">
      <w:pPr>
        <w:ind w:left="900" w:right="540"/>
        <w:jc w:val="both"/>
        <w:rPr>
          <w:sz w:val="20"/>
          <w:szCs w:val="20"/>
          <w:lang w:val="es-ES_tradnl"/>
        </w:rPr>
      </w:pPr>
      <w:r>
        <w:rPr>
          <w:i/>
          <w:sz w:val="20"/>
          <w:szCs w:val="20"/>
          <w:lang w:val="es-ES_tradnl"/>
        </w:rPr>
        <w:t>P</w:t>
      </w:r>
      <w:r w:rsidRPr="00CF132E">
        <w:rPr>
          <w:i/>
          <w:sz w:val="20"/>
          <w:szCs w:val="20"/>
          <w:lang w:val="es-ES_tradnl"/>
        </w:rPr>
        <w:t>articipación de terceros en los gastos</w:t>
      </w:r>
      <w:r>
        <w:rPr>
          <w:i/>
          <w:sz w:val="20"/>
          <w:szCs w:val="20"/>
          <w:lang w:val="es-ES_tradnl"/>
        </w:rPr>
        <w:t>:</w:t>
      </w:r>
      <w:r w:rsidRPr="004E1153">
        <w:rPr>
          <w:sz w:val="20"/>
          <w:szCs w:val="20"/>
          <w:lang w:val="es-ES_tradnl"/>
        </w:rPr>
        <w:t xml:space="preserve"> </w:t>
      </w:r>
      <w:r>
        <w:rPr>
          <w:sz w:val="20"/>
          <w:szCs w:val="20"/>
          <w:lang w:val="es-ES_tradnl"/>
        </w:rPr>
        <w:t>Es una modalidad de cofinanciación en la cual las contribuciones pueden recibirse para actividades específicas de programas del PNUD. Se utiliza para la financiación directa de un proyecto concreto, un grupo de proyectos o parte de un programa por país</w:t>
      </w:r>
      <w:r w:rsidRPr="004E1153">
        <w:rPr>
          <w:sz w:val="20"/>
          <w:szCs w:val="20"/>
          <w:lang w:val="es-ES_tradnl"/>
        </w:rPr>
        <w:t xml:space="preserve">. </w:t>
      </w:r>
      <w:r>
        <w:rPr>
          <w:sz w:val="20"/>
          <w:szCs w:val="20"/>
          <w:lang w:val="es-ES_tradnl"/>
        </w:rPr>
        <w:t xml:space="preserve">En general, el uso de las contribuciones de los donantes se limita a la duración del proyecto de que se trata. </w:t>
      </w:r>
    </w:p>
    <w:p w:rsidR="00C774DB" w:rsidRPr="004E1153" w:rsidRDefault="00C774DB" w:rsidP="00C774DB">
      <w:pPr>
        <w:ind w:left="900" w:right="540"/>
        <w:jc w:val="both"/>
        <w:rPr>
          <w:sz w:val="20"/>
          <w:szCs w:val="20"/>
          <w:lang w:val="es-ES_tradnl"/>
        </w:rPr>
      </w:pPr>
    </w:p>
    <w:p w:rsidR="00C774DB" w:rsidRPr="004E1153" w:rsidRDefault="00C774DB" w:rsidP="00C774DB">
      <w:pPr>
        <w:ind w:left="900" w:right="540"/>
        <w:jc w:val="both"/>
        <w:rPr>
          <w:sz w:val="20"/>
          <w:szCs w:val="20"/>
          <w:lang w:val="es-ES_tradnl"/>
        </w:rPr>
      </w:pPr>
      <w:r w:rsidRPr="00CF132E">
        <w:rPr>
          <w:i/>
          <w:sz w:val="20"/>
          <w:szCs w:val="20"/>
          <w:lang w:val="es-ES_tradnl"/>
        </w:rPr>
        <w:t>Participación de gobiernos en los gastos</w:t>
      </w:r>
      <w:r>
        <w:rPr>
          <w:i/>
          <w:sz w:val="20"/>
          <w:szCs w:val="20"/>
          <w:lang w:val="es-ES_tradnl"/>
        </w:rPr>
        <w:t>:</w:t>
      </w:r>
      <w:r>
        <w:rPr>
          <w:sz w:val="20"/>
          <w:szCs w:val="20"/>
          <w:lang w:val="es-ES_tradnl"/>
        </w:rPr>
        <w:t xml:space="preserve"> Consiste en las contribuciones de los gobiernos de los países en que se ejecutan programas, que asignan algunos recursos propios a un programa o proyecto del PNUD. </w:t>
      </w:r>
    </w:p>
    <w:p w:rsidR="00C774DB" w:rsidRPr="004E1153" w:rsidRDefault="00C774DB" w:rsidP="00C774DB">
      <w:pPr>
        <w:ind w:left="900" w:right="540"/>
        <w:jc w:val="both"/>
        <w:rPr>
          <w:sz w:val="20"/>
          <w:szCs w:val="20"/>
          <w:lang w:val="es-ES_tradnl"/>
        </w:rPr>
      </w:pPr>
    </w:p>
    <w:p w:rsidR="00C774DB" w:rsidRPr="004E1153" w:rsidRDefault="00C774DB" w:rsidP="00C774DB">
      <w:pPr>
        <w:ind w:left="900" w:right="540"/>
        <w:jc w:val="both"/>
        <w:rPr>
          <w:sz w:val="20"/>
          <w:szCs w:val="20"/>
          <w:lang w:val="es-ES_tradnl"/>
        </w:rPr>
      </w:pPr>
      <w:r>
        <w:rPr>
          <w:i/>
          <w:sz w:val="20"/>
          <w:szCs w:val="20"/>
          <w:lang w:val="es-ES_tradnl"/>
        </w:rPr>
        <w:t>Fo</w:t>
      </w:r>
      <w:r w:rsidRPr="004E1153">
        <w:rPr>
          <w:i/>
          <w:sz w:val="20"/>
          <w:szCs w:val="20"/>
          <w:lang w:val="es-ES_tradnl"/>
        </w:rPr>
        <w:t>nd</w:t>
      </w:r>
      <w:r>
        <w:rPr>
          <w:i/>
          <w:sz w:val="20"/>
          <w:szCs w:val="20"/>
          <w:lang w:val="es-ES_tradnl"/>
        </w:rPr>
        <w:t>o</w:t>
      </w:r>
      <w:r w:rsidRPr="004E1153">
        <w:rPr>
          <w:i/>
          <w:sz w:val="20"/>
          <w:szCs w:val="20"/>
          <w:lang w:val="es-ES_tradnl"/>
        </w:rPr>
        <w:t>s</w:t>
      </w:r>
      <w:r>
        <w:rPr>
          <w:i/>
          <w:sz w:val="20"/>
          <w:szCs w:val="20"/>
          <w:lang w:val="es-ES_tradnl"/>
        </w:rPr>
        <w:t xml:space="preserve"> v</w:t>
      </w:r>
      <w:r w:rsidRPr="004E1153">
        <w:rPr>
          <w:i/>
          <w:sz w:val="20"/>
          <w:szCs w:val="20"/>
          <w:lang w:val="es-ES_tradnl"/>
        </w:rPr>
        <w:t>ertical</w:t>
      </w:r>
      <w:r>
        <w:rPr>
          <w:i/>
          <w:sz w:val="20"/>
          <w:szCs w:val="20"/>
          <w:lang w:val="es-ES_tradnl"/>
        </w:rPr>
        <w:t>es:</w:t>
      </w:r>
      <w:r w:rsidRPr="004E1153">
        <w:rPr>
          <w:i/>
          <w:sz w:val="20"/>
          <w:szCs w:val="20"/>
          <w:lang w:val="es-ES_tradnl"/>
        </w:rPr>
        <w:t xml:space="preserve"> </w:t>
      </w:r>
      <w:r>
        <w:rPr>
          <w:sz w:val="20"/>
          <w:szCs w:val="20"/>
          <w:lang w:val="es-ES_tradnl"/>
        </w:rPr>
        <w:t>Estos fondos se centran “verticalmente” en cuestiones o temas específicos y no son administrados directamente por el PNUD.</w:t>
      </w:r>
      <w:r w:rsidRPr="004E1153">
        <w:rPr>
          <w:sz w:val="20"/>
          <w:szCs w:val="20"/>
          <w:lang w:val="es-ES_tradnl"/>
        </w:rPr>
        <w:t> </w:t>
      </w:r>
      <w:r w:rsidR="00CF3B00">
        <w:rPr>
          <w:sz w:val="20"/>
          <w:szCs w:val="20"/>
          <w:lang w:val="es-ES_tradnl"/>
        </w:rPr>
        <w:t xml:space="preserve">Por lo general, </w:t>
      </w:r>
      <w:r>
        <w:rPr>
          <w:sz w:val="20"/>
          <w:szCs w:val="20"/>
          <w:lang w:val="es-ES_tradnl"/>
        </w:rPr>
        <w:t>tienen financiación, gobernanza, síndico, políticas y arreglos programáticos</w:t>
      </w:r>
      <w:r w:rsidR="00CF3B00">
        <w:rPr>
          <w:sz w:val="20"/>
          <w:szCs w:val="20"/>
          <w:lang w:val="es-ES_tradnl"/>
        </w:rPr>
        <w:t xml:space="preserve"> propios</w:t>
      </w:r>
      <w:r>
        <w:rPr>
          <w:sz w:val="20"/>
          <w:szCs w:val="20"/>
          <w:lang w:val="es-ES_tradnl"/>
        </w:rPr>
        <w:t xml:space="preserve"> y los recursos del fondo son para fines específicos </w:t>
      </w:r>
      <w:r w:rsidRPr="004E1153">
        <w:rPr>
          <w:sz w:val="20"/>
          <w:szCs w:val="20"/>
          <w:lang w:val="es-ES_tradnl"/>
        </w:rPr>
        <w:t>(</w:t>
      </w:r>
      <w:r>
        <w:rPr>
          <w:sz w:val="20"/>
          <w:szCs w:val="20"/>
          <w:lang w:val="es-ES_tradnl"/>
        </w:rPr>
        <w:t>por ejemplo, el Fondo para el Medio Ambiente</w:t>
      </w:r>
      <w:r w:rsidRPr="005473B2">
        <w:rPr>
          <w:sz w:val="20"/>
          <w:szCs w:val="20"/>
          <w:lang w:val="es-ES_tradnl"/>
        </w:rPr>
        <w:t xml:space="preserve"> </w:t>
      </w:r>
      <w:r>
        <w:rPr>
          <w:sz w:val="20"/>
          <w:szCs w:val="20"/>
          <w:lang w:val="es-ES_tradnl"/>
        </w:rPr>
        <w:t>Mundial (FMAM)</w:t>
      </w:r>
      <w:r w:rsidRPr="004E1153">
        <w:rPr>
          <w:sz w:val="20"/>
          <w:szCs w:val="20"/>
          <w:lang w:val="es-ES_tradnl"/>
        </w:rPr>
        <w:t xml:space="preserve">, </w:t>
      </w:r>
      <w:r>
        <w:rPr>
          <w:sz w:val="20"/>
          <w:szCs w:val="20"/>
          <w:lang w:val="es-ES_tradnl"/>
        </w:rPr>
        <w:t>el F</w:t>
      </w:r>
      <w:r w:rsidRPr="00CF132E">
        <w:rPr>
          <w:sz w:val="20"/>
          <w:szCs w:val="20"/>
          <w:lang w:val="es-ES_tradnl"/>
        </w:rPr>
        <w:t>ondo Mundial de Lucha contra el SIDA, la Tuberculosis y la Malaria</w:t>
      </w:r>
      <w:r w:rsidR="00CF3B00">
        <w:rPr>
          <w:sz w:val="20"/>
          <w:szCs w:val="20"/>
          <w:lang w:val="es-ES_tradnl"/>
        </w:rPr>
        <w:t xml:space="preserve"> (FMSTM)</w:t>
      </w:r>
      <w:r>
        <w:rPr>
          <w:sz w:val="20"/>
          <w:szCs w:val="20"/>
          <w:lang w:val="es-ES_tradnl"/>
        </w:rPr>
        <w:t xml:space="preserve"> y el Protocolo de </w:t>
      </w:r>
      <w:r w:rsidRPr="004E1153">
        <w:rPr>
          <w:sz w:val="20"/>
          <w:szCs w:val="20"/>
          <w:lang w:val="es-ES_tradnl"/>
        </w:rPr>
        <w:t xml:space="preserve">Montreal). </w:t>
      </w:r>
    </w:p>
    <w:p w:rsidR="00C774DB" w:rsidRPr="004E1153" w:rsidRDefault="00C774DB" w:rsidP="00C774DB">
      <w:pPr>
        <w:ind w:left="900" w:right="540"/>
        <w:jc w:val="both"/>
        <w:rPr>
          <w:sz w:val="20"/>
          <w:szCs w:val="20"/>
          <w:lang w:val="es-ES_tradnl"/>
        </w:rPr>
      </w:pPr>
    </w:p>
    <w:p w:rsidR="00C774DB" w:rsidRPr="004E1153" w:rsidRDefault="00C774DB" w:rsidP="00C774DB">
      <w:pPr>
        <w:ind w:left="900" w:right="540"/>
        <w:jc w:val="both"/>
        <w:rPr>
          <w:sz w:val="20"/>
          <w:szCs w:val="20"/>
          <w:lang w:val="es-ES_tradnl"/>
        </w:rPr>
      </w:pPr>
      <w:r w:rsidRPr="00B14AE8">
        <w:rPr>
          <w:i/>
          <w:sz w:val="20"/>
          <w:szCs w:val="20"/>
          <w:lang w:val="es-ES_tradnl"/>
        </w:rPr>
        <w:t>Fondos fiduciarios de donantes múltiples</w:t>
      </w:r>
      <w:r w:rsidR="00CF3B00">
        <w:rPr>
          <w:i/>
          <w:sz w:val="20"/>
          <w:szCs w:val="20"/>
          <w:lang w:val="es-ES_tradnl"/>
        </w:rPr>
        <w:t>:</w:t>
      </w:r>
      <w:r w:rsidRPr="00B14AE8">
        <w:rPr>
          <w:i/>
          <w:sz w:val="20"/>
          <w:szCs w:val="20"/>
          <w:lang w:val="es-ES_tradnl"/>
        </w:rPr>
        <w:t xml:space="preserve"> </w:t>
      </w:r>
      <w:r w:rsidR="00CF3B00">
        <w:rPr>
          <w:sz w:val="20"/>
          <w:szCs w:val="20"/>
          <w:lang w:val="es-ES_tradnl"/>
        </w:rPr>
        <w:t>E</w:t>
      </w:r>
      <w:r>
        <w:rPr>
          <w:sz w:val="20"/>
          <w:szCs w:val="20"/>
          <w:lang w:val="es-ES_tradnl"/>
        </w:rPr>
        <w:t>stos fondos reciben</w:t>
      </w:r>
      <w:r w:rsidRPr="004E1153">
        <w:rPr>
          <w:sz w:val="20"/>
          <w:szCs w:val="20"/>
          <w:lang w:val="es-ES_tradnl"/>
        </w:rPr>
        <w:t xml:space="preserve"> contribuciones </w:t>
      </w:r>
      <w:r>
        <w:rPr>
          <w:sz w:val="20"/>
          <w:szCs w:val="20"/>
          <w:lang w:val="es-ES_tradnl"/>
        </w:rPr>
        <w:t xml:space="preserve">de múltiples donantes para programas temáticos mundiales, regionales o </w:t>
      </w:r>
      <w:r w:rsidR="00CF3B00">
        <w:rPr>
          <w:sz w:val="20"/>
          <w:szCs w:val="20"/>
          <w:lang w:val="es-ES_tradnl"/>
        </w:rPr>
        <w:t>generales</w:t>
      </w:r>
      <w:r>
        <w:rPr>
          <w:sz w:val="20"/>
          <w:szCs w:val="20"/>
          <w:lang w:val="es-ES_tradnl"/>
        </w:rPr>
        <w:t xml:space="preserve">, que </w:t>
      </w:r>
      <w:r w:rsidR="00CF3B00">
        <w:rPr>
          <w:sz w:val="20"/>
          <w:szCs w:val="20"/>
          <w:lang w:val="es-ES_tradnl"/>
        </w:rPr>
        <w:t>suelen estar</w:t>
      </w:r>
      <w:r>
        <w:rPr>
          <w:sz w:val="20"/>
          <w:szCs w:val="20"/>
          <w:lang w:val="es-ES_tradnl"/>
        </w:rPr>
        <w:t xml:space="preserve"> integrados por varios proyectos. </w:t>
      </w:r>
      <w:r w:rsidRPr="004E1153">
        <w:rPr>
          <w:sz w:val="20"/>
          <w:szCs w:val="20"/>
          <w:lang w:val="es-ES_tradnl"/>
        </w:rPr>
        <w:t xml:space="preserve"> </w:t>
      </w:r>
      <w:r>
        <w:rPr>
          <w:sz w:val="20"/>
          <w:szCs w:val="20"/>
          <w:lang w:val="es-ES_tradnl"/>
        </w:rPr>
        <w:t>Las contribuciones pueden destinarse a proyectos específicos y los donantes pueden disponer su uso, re</w:t>
      </w:r>
      <w:r w:rsidR="00CF3B00">
        <w:rPr>
          <w:sz w:val="20"/>
          <w:szCs w:val="20"/>
          <w:lang w:val="es-ES_tradnl"/>
        </w:rPr>
        <w:t>e</w:t>
      </w:r>
      <w:r>
        <w:rPr>
          <w:sz w:val="20"/>
          <w:szCs w:val="20"/>
          <w:lang w:val="es-ES_tradnl"/>
        </w:rPr>
        <w:t xml:space="preserve">mbolso y requisitos de información por separado. </w:t>
      </w:r>
    </w:p>
    <w:p w:rsidR="00C774DB" w:rsidRPr="004E1153" w:rsidRDefault="00C774DB" w:rsidP="00C774DB">
      <w:pPr>
        <w:ind w:left="900" w:right="540"/>
        <w:jc w:val="both"/>
        <w:rPr>
          <w:sz w:val="20"/>
          <w:szCs w:val="20"/>
          <w:lang w:val="es-ES_tradnl"/>
        </w:rPr>
      </w:pPr>
    </w:p>
    <w:p w:rsidR="00C774DB" w:rsidRPr="00D276AF" w:rsidRDefault="00C774DB" w:rsidP="00D276AF">
      <w:pPr>
        <w:pStyle w:val="NormalWeb"/>
        <w:spacing w:before="0" w:beforeAutospacing="0" w:after="0" w:afterAutospacing="0"/>
        <w:ind w:left="900" w:right="540"/>
        <w:jc w:val="both"/>
        <w:rPr>
          <w:rFonts w:eastAsiaTheme="majorEastAsia"/>
          <w:i/>
          <w:sz w:val="20"/>
          <w:szCs w:val="20"/>
          <w:lang w:val="es-ES_tradnl"/>
        </w:rPr>
      </w:pPr>
      <w:r>
        <w:rPr>
          <w:rFonts w:eastAsiaTheme="majorEastAsia"/>
          <w:i/>
          <w:sz w:val="20"/>
          <w:szCs w:val="20"/>
          <w:lang w:val="es-ES_tradnl"/>
        </w:rPr>
        <w:t>Fondo</w:t>
      </w:r>
      <w:r w:rsidR="00D276AF">
        <w:rPr>
          <w:rFonts w:eastAsiaTheme="majorEastAsia"/>
          <w:i/>
          <w:sz w:val="20"/>
          <w:szCs w:val="20"/>
          <w:lang w:val="es-ES_tradnl"/>
        </w:rPr>
        <w:t xml:space="preserve"> principal de fondo</w:t>
      </w:r>
      <w:r>
        <w:rPr>
          <w:rFonts w:eastAsiaTheme="majorEastAsia"/>
          <w:i/>
          <w:sz w:val="20"/>
          <w:szCs w:val="20"/>
          <w:lang w:val="es-ES_tradnl"/>
        </w:rPr>
        <w:t>s fiduciarios temáticos</w:t>
      </w:r>
      <w:r w:rsidRPr="004E1153">
        <w:rPr>
          <w:rFonts w:eastAsiaTheme="majorEastAsia"/>
          <w:i/>
          <w:sz w:val="20"/>
          <w:szCs w:val="20"/>
          <w:lang w:val="es-ES_tradnl"/>
        </w:rPr>
        <w:t xml:space="preserve"> – </w:t>
      </w:r>
      <w:r>
        <w:rPr>
          <w:rFonts w:eastAsiaTheme="majorEastAsia"/>
          <w:i/>
          <w:sz w:val="20"/>
          <w:szCs w:val="20"/>
          <w:lang w:val="es-ES_tradnl"/>
        </w:rPr>
        <w:t xml:space="preserve">fondo principal: </w:t>
      </w:r>
      <w:r w:rsidRPr="004E1153">
        <w:rPr>
          <w:rFonts w:eastAsiaTheme="majorEastAsia"/>
          <w:sz w:val="20"/>
          <w:szCs w:val="20"/>
          <w:lang w:val="es-ES_tradnl"/>
        </w:rPr>
        <w:t xml:space="preserve"> </w:t>
      </w:r>
      <w:r>
        <w:rPr>
          <w:rFonts w:eastAsiaTheme="majorEastAsia"/>
          <w:sz w:val="20"/>
          <w:szCs w:val="20"/>
          <w:lang w:val="es-ES_tradnl"/>
        </w:rPr>
        <w:t>Estos fondos constituyen una modalidad de cofinanciación flexible concebida para ayudar al PNUD a ajustar y centrar sus programas en torno a los objetivos y las prioridades temáticas del Plan Estratégico (por ejemplo, la reducción de la pobreza, la gobernanza democrática, la prevención de crisis y la recuperación, y la energía y el medio ambiente</w:t>
      </w:r>
      <w:r w:rsidRPr="004E1153">
        <w:rPr>
          <w:sz w:val="20"/>
          <w:szCs w:val="20"/>
          <w:lang w:val="es-ES_tradnl"/>
        </w:rPr>
        <w:t>);</w:t>
      </w:r>
      <w:r>
        <w:rPr>
          <w:sz w:val="20"/>
          <w:szCs w:val="20"/>
          <w:lang w:val="es-ES_tradnl"/>
        </w:rPr>
        <w:t xml:space="preserve"> y a abordar las cuestiones generales o transversales</w:t>
      </w:r>
      <w:r w:rsidRPr="004E1153">
        <w:rPr>
          <w:sz w:val="20"/>
          <w:szCs w:val="20"/>
          <w:lang w:val="es-ES_tradnl"/>
        </w:rPr>
        <w:t xml:space="preserve"> (</w:t>
      </w:r>
      <w:r>
        <w:rPr>
          <w:sz w:val="20"/>
          <w:szCs w:val="20"/>
          <w:lang w:val="es-ES_tradnl"/>
        </w:rPr>
        <w:t>por ejemplo, la tecnología de la información y las comunicaciones (TIC) para el desarrollo, el VIH/SIDA y el género</w:t>
      </w:r>
      <w:r w:rsidRPr="004E1153">
        <w:rPr>
          <w:sz w:val="20"/>
          <w:szCs w:val="20"/>
          <w:lang w:val="es-ES_tradnl"/>
        </w:rPr>
        <w:t xml:space="preserve">). </w:t>
      </w:r>
      <w:r>
        <w:rPr>
          <w:sz w:val="20"/>
          <w:szCs w:val="20"/>
          <w:lang w:val="es-ES_tradnl"/>
        </w:rPr>
        <w:t>Las contribuciones al fondo</w:t>
      </w:r>
      <w:r w:rsidR="006B4B0A">
        <w:rPr>
          <w:sz w:val="20"/>
          <w:szCs w:val="20"/>
          <w:lang w:val="es-ES_tradnl"/>
        </w:rPr>
        <w:t xml:space="preserve"> principal de un fondo</w:t>
      </w:r>
      <w:r>
        <w:rPr>
          <w:sz w:val="20"/>
          <w:szCs w:val="20"/>
          <w:lang w:val="es-ES_tradnl"/>
        </w:rPr>
        <w:t xml:space="preserve"> fiduciario</w:t>
      </w:r>
      <w:r w:rsidR="00CF3B00">
        <w:rPr>
          <w:sz w:val="20"/>
          <w:szCs w:val="20"/>
          <w:lang w:val="es-ES_tradnl"/>
        </w:rPr>
        <w:t xml:space="preserve"> temático</w:t>
      </w:r>
      <w:r>
        <w:rPr>
          <w:sz w:val="20"/>
          <w:szCs w:val="20"/>
          <w:lang w:val="es-ES_tradnl"/>
        </w:rPr>
        <w:t xml:space="preserve"> se destinan solo a</w:t>
      </w:r>
      <w:r w:rsidR="00CF3B00">
        <w:rPr>
          <w:sz w:val="20"/>
          <w:szCs w:val="20"/>
          <w:lang w:val="es-ES_tradnl"/>
        </w:rPr>
        <w:t xml:space="preserve">l </w:t>
      </w:r>
      <w:r>
        <w:rPr>
          <w:sz w:val="20"/>
          <w:szCs w:val="20"/>
          <w:lang w:val="es-ES_tradnl"/>
        </w:rPr>
        <w:t>nivel temático</w:t>
      </w:r>
      <w:r w:rsidR="00CF3B00">
        <w:rPr>
          <w:sz w:val="20"/>
          <w:szCs w:val="20"/>
          <w:lang w:val="es-ES_tradnl"/>
        </w:rPr>
        <w:t xml:space="preserve"> de que se trate</w:t>
      </w:r>
      <w:r>
        <w:rPr>
          <w:sz w:val="20"/>
          <w:szCs w:val="20"/>
          <w:lang w:val="es-ES_tradnl"/>
        </w:rPr>
        <w:t xml:space="preserve">. </w:t>
      </w:r>
    </w:p>
    <w:p w:rsidR="00C774DB" w:rsidRPr="004E1153" w:rsidRDefault="00C774DB" w:rsidP="00C774DB">
      <w:pPr>
        <w:ind w:left="900" w:right="540"/>
        <w:jc w:val="both"/>
        <w:rPr>
          <w:sz w:val="20"/>
          <w:szCs w:val="20"/>
          <w:lang w:val="es-ES_tradnl"/>
        </w:rPr>
      </w:pPr>
    </w:p>
    <w:p w:rsidR="00C774DB" w:rsidRPr="004E1153" w:rsidRDefault="00C774DB" w:rsidP="00C774DB">
      <w:pPr>
        <w:ind w:left="900" w:right="540"/>
        <w:jc w:val="both"/>
        <w:rPr>
          <w:sz w:val="20"/>
          <w:szCs w:val="20"/>
          <w:lang w:val="es-ES_tradnl"/>
        </w:rPr>
      </w:pPr>
      <w:r>
        <w:rPr>
          <w:i/>
          <w:sz w:val="20"/>
          <w:szCs w:val="20"/>
          <w:lang w:val="es-ES_tradnl"/>
        </w:rPr>
        <w:t>L</w:t>
      </w:r>
      <w:r w:rsidRPr="00764809">
        <w:rPr>
          <w:i/>
          <w:sz w:val="20"/>
          <w:szCs w:val="20"/>
          <w:lang w:val="es-ES_tradnl"/>
        </w:rPr>
        <w:t>ínea</w:t>
      </w:r>
      <w:r>
        <w:rPr>
          <w:i/>
          <w:sz w:val="20"/>
          <w:szCs w:val="20"/>
          <w:lang w:val="es-ES_tradnl"/>
        </w:rPr>
        <w:t>s</w:t>
      </w:r>
      <w:r w:rsidRPr="00764809">
        <w:rPr>
          <w:i/>
          <w:sz w:val="20"/>
          <w:szCs w:val="20"/>
          <w:lang w:val="es-ES_tradnl"/>
        </w:rPr>
        <w:t xml:space="preserve"> de servicio de fondos fiduciarios temáticos</w:t>
      </w:r>
      <w:r>
        <w:rPr>
          <w:i/>
          <w:sz w:val="20"/>
          <w:szCs w:val="20"/>
          <w:lang w:val="es-ES_tradnl"/>
        </w:rPr>
        <w:t>:</w:t>
      </w:r>
      <w:r w:rsidRPr="004E1153">
        <w:rPr>
          <w:sz w:val="20"/>
          <w:szCs w:val="20"/>
          <w:lang w:val="es-ES_tradnl"/>
        </w:rPr>
        <w:t xml:space="preserve"> </w:t>
      </w:r>
      <w:r>
        <w:rPr>
          <w:sz w:val="20"/>
          <w:szCs w:val="20"/>
          <w:lang w:val="es-ES_tradnl"/>
        </w:rPr>
        <w:t>Cada fondo fiduciario temático ofrece un conjunto de actividades dentro de líneas de servicios específicas, y cada una de estas representa una combinación particular de respuestas normativas e institucionales a un problema de desarrollo que se ajusta a los resultados del Plan Estratégico</w:t>
      </w:r>
      <w:r w:rsidRPr="004E1153">
        <w:rPr>
          <w:sz w:val="20"/>
          <w:szCs w:val="20"/>
          <w:lang w:val="es-ES_tradnl"/>
        </w:rPr>
        <w:t xml:space="preserve"> (</w:t>
      </w:r>
      <w:r>
        <w:rPr>
          <w:sz w:val="20"/>
          <w:szCs w:val="20"/>
          <w:lang w:val="es-ES_tradnl"/>
        </w:rPr>
        <w:t>por ejemplo, vigilancia de la evaluación de la pobreza</w:t>
      </w:r>
      <w:r w:rsidR="006B4B0A">
        <w:rPr>
          <w:sz w:val="20"/>
          <w:szCs w:val="20"/>
          <w:lang w:val="es-ES_tradnl"/>
        </w:rPr>
        <w:t>;</w:t>
      </w:r>
      <w:r>
        <w:rPr>
          <w:sz w:val="20"/>
          <w:szCs w:val="20"/>
          <w:lang w:val="es-ES_tradnl"/>
        </w:rPr>
        <w:t xml:space="preserve"> y comercio, inversiones y migración</w:t>
      </w:r>
      <w:r w:rsidRPr="004E1153">
        <w:rPr>
          <w:sz w:val="20"/>
          <w:szCs w:val="20"/>
          <w:lang w:val="es-ES_tradnl"/>
        </w:rPr>
        <w:t xml:space="preserve">). </w:t>
      </w:r>
      <w:r>
        <w:rPr>
          <w:sz w:val="20"/>
          <w:szCs w:val="20"/>
          <w:lang w:val="es-ES_tradnl"/>
        </w:rPr>
        <w:t>Las contribuciones a una l</w:t>
      </w:r>
      <w:r w:rsidRPr="000027AB">
        <w:rPr>
          <w:sz w:val="20"/>
          <w:szCs w:val="20"/>
          <w:lang w:val="es-ES_tradnl"/>
        </w:rPr>
        <w:t xml:space="preserve">ínea de servicio de </w:t>
      </w:r>
      <w:r>
        <w:rPr>
          <w:sz w:val="20"/>
          <w:szCs w:val="20"/>
          <w:lang w:val="es-ES_tradnl"/>
        </w:rPr>
        <w:t>un fondo</w:t>
      </w:r>
      <w:r w:rsidRPr="000027AB">
        <w:rPr>
          <w:sz w:val="20"/>
          <w:szCs w:val="20"/>
          <w:lang w:val="es-ES_tradnl"/>
        </w:rPr>
        <w:t xml:space="preserve"> fiduciario</w:t>
      </w:r>
      <w:r>
        <w:rPr>
          <w:sz w:val="20"/>
          <w:szCs w:val="20"/>
          <w:lang w:val="es-ES_tradnl"/>
        </w:rPr>
        <w:t xml:space="preserve"> temático se asignan a nivel subtemático. </w:t>
      </w:r>
    </w:p>
    <w:p w:rsidR="00C774DB" w:rsidRPr="004E1153" w:rsidRDefault="00C774DB" w:rsidP="00C774DB">
      <w:pPr>
        <w:ind w:left="900" w:right="540"/>
        <w:jc w:val="both"/>
        <w:rPr>
          <w:sz w:val="20"/>
          <w:szCs w:val="20"/>
          <w:lang w:val="es-ES_tradnl"/>
        </w:rPr>
      </w:pPr>
    </w:p>
    <w:p w:rsidR="00C774DB" w:rsidRDefault="00C774DB" w:rsidP="00C774DB">
      <w:pPr>
        <w:ind w:left="900" w:right="540"/>
        <w:jc w:val="both"/>
        <w:rPr>
          <w:sz w:val="20"/>
          <w:szCs w:val="20"/>
          <w:lang w:val="es-ES_tradnl"/>
        </w:rPr>
      </w:pPr>
      <w:r>
        <w:rPr>
          <w:i/>
          <w:sz w:val="20"/>
          <w:szCs w:val="20"/>
          <w:lang w:val="es-ES_tradnl"/>
        </w:rPr>
        <w:t>V</w:t>
      </w:r>
      <w:r w:rsidRPr="000027AB">
        <w:rPr>
          <w:i/>
          <w:sz w:val="20"/>
          <w:szCs w:val="20"/>
          <w:lang w:val="es-ES_tradnl"/>
        </w:rPr>
        <w:t>entanillas de fondos fiduciarios temáticos</w:t>
      </w:r>
      <w:r>
        <w:rPr>
          <w:i/>
          <w:sz w:val="20"/>
          <w:szCs w:val="20"/>
          <w:lang w:val="es-ES_tradnl"/>
        </w:rPr>
        <w:t>:</w:t>
      </w:r>
      <w:r w:rsidRPr="004E1153">
        <w:rPr>
          <w:sz w:val="20"/>
          <w:szCs w:val="20"/>
          <w:lang w:val="es-ES_tradnl"/>
        </w:rPr>
        <w:t xml:space="preserve"> </w:t>
      </w:r>
      <w:r>
        <w:rPr>
          <w:sz w:val="20"/>
          <w:szCs w:val="20"/>
          <w:lang w:val="es-ES_tradnl"/>
        </w:rPr>
        <w:t xml:space="preserve">Las </w:t>
      </w:r>
      <w:r w:rsidRPr="004E1153">
        <w:rPr>
          <w:sz w:val="20"/>
          <w:szCs w:val="20"/>
          <w:lang w:val="es-ES_tradnl"/>
        </w:rPr>
        <w:t xml:space="preserve">contribuciones </w:t>
      </w:r>
      <w:r>
        <w:rPr>
          <w:sz w:val="20"/>
          <w:szCs w:val="20"/>
          <w:lang w:val="es-ES_tradnl"/>
        </w:rPr>
        <w:t>a las v</w:t>
      </w:r>
      <w:r w:rsidRPr="000027AB">
        <w:rPr>
          <w:sz w:val="20"/>
          <w:szCs w:val="20"/>
          <w:lang w:val="es-ES_tradnl"/>
        </w:rPr>
        <w:t>entanillas de fondos fiduciarios temáticos</w:t>
      </w:r>
      <w:r w:rsidRPr="004E1153">
        <w:rPr>
          <w:sz w:val="20"/>
          <w:szCs w:val="20"/>
          <w:lang w:val="es-ES_tradnl"/>
        </w:rPr>
        <w:t xml:space="preserve"> </w:t>
      </w:r>
      <w:r>
        <w:rPr>
          <w:sz w:val="20"/>
          <w:szCs w:val="20"/>
          <w:lang w:val="es-ES_tradnl"/>
        </w:rPr>
        <w:t>se destinan a un proyecto mundial, regional o nacional específico</w:t>
      </w:r>
      <w:r w:rsidRPr="004E1153">
        <w:rPr>
          <w:sz w:val="20"/>
          <w:szCs w:val="20"/>
          <w:lang w:val="es-ES_tradnl"/>
        </w:rPr>
        <w:t>.</w:t>
      </w:r>
    </w:p>
    <w:p w:rsidR="00C774DB" w:rsidRPr="004E1153" w:rsidRDefault="00C774DB" w:rsidP="00C774DB">
      <w:pPr>
        <w:ind w:left="900" w:right="540"/>
        <w:jc w:val="both"/>
        <w:rPr>
          <w:sz w:val="20"/>
          <w:szCs w:val="20"/>
          <w:lang w:val="es-ES_tradnl"/>
        </w:rPr>
      </w:pPr>
    </w:p>
    <w:p w:rsidR="00960CA0" w:rsidRPr="00C3516A" w:rsidRDefault="00C774DB" w:rsidP="00C774DB">
      <w:pPr>
        <w:tabs>
          <w:tab w:val="left" w:pos="1440"/>
        </w:tabs>
        <w:ind w:left="900" w:right="1030"/>
        <w:jc w:val="both"/>
        <w:rPr>
          <w:sz w:val="20"/>
          <w:szCs w:val="20"/>
        </w:rPr>
      </w:pPr>
      <w:r>
        <w:rPr>
          <w:i/>
          <w:sz w:val="20"/>
          <w:szCs w:val="20"/>
          <w:lang w:val="es-ES_tradnl"/>
        </w:rPr>
        <w:t>R</w:t>
      </w:r>
      <w:r w:rsidRPr="004E1153">
        <w:rPr>
          <w:i/>
          <w:sz w:val="20"/>
          <w:szCs w:val="20"/>
          <w:lang w:val="es-ES_tradnl"/>
        </w:rPr>
        <w:t>e</w:t>
      </w:r>
      <w:r>
        <w:rPr>
          <w:i/>
          <w:sz w:val="20"/>
          <w:szCs w:val="20"/>
          <w:lang w:val="es-ES_tradnl"/>
        </w:rPr>
        <w:t>cursos ordinarios:</w:t>
      </w:r>
      <w:r w:rsidRPr="004E1153">
        <w:rPr>
          <w:sz w:val="20"/>
          <w:szCs w:val="20"/>
          <w:lang w:val="es-ES_tradnl"/>
        </w:rPr>
        <w:t xml:space="preserve"> </w:t>
      </w:r>
      <w:r>
        <w:rPr>
          <w:sz w:val="20"/>
          <w:szCs w:val="20"/>
          <w:lang w:val="es-ES_tradnl"/>
        </w:rPr>
        <w:t xml:space="preserve">Son recursos programáticos e institucionales </w:t>
      </w:r>
      <w:r w:rsidRPr="000027AB">
        <w:rPr>
          <w:sz w:val="20"/>
          <w:szCs w:val="20"/>
          <w:lang w:val="es-ES_tradnl"/>
        </w:rPr>
        <w:t xml:space="preserve">sin fines específicos </w:t>
      </w:r>
      <w:r>
        <w:rPr>
          <w:sz w:val="20"/>
          <w:szCs w:val="20"/>
          <w:lang w:val="es-ES_tradnl"/>
        </w:rPr>
        <w:t>que permiten al PNUD planificar</w:t>
      </w:r>
      <w:r w:rsidR="006B4B0A">
        <w:rPr>
          <w:sz w:val="20"/>
          <w:szCs w:val="20"/>
          <w:lang w:val="es-ES_tradnl"/>
        </w:rPr>
        <w:t xml:space="preserve"> para el futuro</w:t>
      </w:r>
      <w:r>
        <w:rPr>
          <w:sz w:val="20"/>
          <w:szCs w:val="20"/>
          <w:lang w:val="es-ES_tradnl"/>
        </w:rPr>
        <w:t xml:space="preserve">, ser estratégico, </w:t>
      </w:r>
      <w:r w:rsidR="005C4938">
        <w:rPr>
          <w:sz w:val="20"/>
          <w:szCs w:val="20"/>
          <w:lang w:val="es-ES_tradnl"/>
        </w:rPr>
        <w:t>responder a</w:t>
      </w:r>
      <w:r>
        <w:rPr>
          <w:sz w:val="20"/>
          <w:szCs w:val="20"/>
          <w:lang w:val="es-ES_tradnl"/>
        </w:rPr>
        <w:t xml:space="preserve"> las necesidades y prestar servicios previsibles y diferenciados en los países en que se ejecutan programas</w:t>
      </w:r>
      <w:r w:rsidR="00960CA0" w:rsidRPr="00C3516A">
        <w:rPr>
          <w:sz w:val="20"/>
          <w:szCs w:val="20"/>
        </w:rPr>
        <w:t xml:space="preserve">. </w:t>
      </w:r>
    </w:p>
    <w:p w:rsidR="00960CA0" w:rsidRPr="00C3516A" w:rsidRDefault="00960CA0" w:rsidP="00960CA0"/>
    <w:p w:rsidR="006862C9" w:rsidRDefault="00960CA0" w:rsidP="00960CA0">
      <w:pPr>
        <w:tabs>
          <w:tab w:val="left" w:pos="1440"/>
        </w:tabs>
        <w:spacing w:line="360" w:lineRule="auto"/>
        <w:ind w:left="900" w:right="1030"/>
        <w:jc w:val="both"/>
      </w:pPr>
      <w:r w:rsidRPr="00C3516A">
        <w:t xml:space="preserve"> </w:t>
      </w:r>
    </w:p>
    <w:p w:rsidR="006862C9" w:rsidRDefault="006862C9">
      <w:r>
        <w:br w:type="page"/>
      </w:r>
    </w:p>
    <w:p w:rsidR="008701E5" w:rsidRPr="004F022D" w:rsidRDefault="00355DB2" w:rsidP="0053122F">
      <w:pPr>
        <w:tabs>
          <w:tab w:val="left" w:pos="1440"/>
        </w:tabs>
        <w:spacing w:line="360" w:lineRule="auto"/>
        <w:ind w:left="900" w:right="1030"/>
        <w:jc w:val="both"/>
        <w:rPr>
          <w:b/>
          <w:sz w:val="28"/>
          <w:szCs w:val="28"/>
          <w:lang w:val="es-ES"/>
        </w:rPr>
      </w:pPr>
      <w:r w:rsidRPr="004F022D">
        <w:rPr>
          <w:b/>
          <w:sz w:val="28"/>
          <w:szCs w:val="28"/>
          <w:lang w:val="es-ES"/>
        </w:rPr>
        <w:lastRenderedPageBreak/>
        <w:t>Anex</w:t>
      </w:r>
      <w:r w:rsidR="004F022D">
        <w:rPr>
          <w:b/>
          <w:sz w:val="28"/>
          <w:szCs w:val="28"/>
          <w:lang w:val="es-ES"/>
        </w:rPr>
        <w:t>o</w:t>
      </w:r>
      <w:r w:rsidRPr="004F022D">
        <w:rPr>
          <w:b/>
          <w:sz w:val="28"/>
          <w:szCs w:val="28"/>
          <w:lang w:val="es-ES"/>
        </w:rPr>
        <w:t xml:space="preserve"> 2</w:t>
      </w:r>
      <w:r w:rsidR="00D53303" w:rsidRPr="004F022D">
        <w:rPr>
          <w:b/>
          <w:sz w:val="28"/>
          <w:szCs w:val="28"/>
          <w:lang w:val="es-ES"/>
        </w:rPr>
        <w:t>.</w:t>
      </w:r>
      <w:r w:rsidR="008701E5" w:rsidRPr="004F022D">
        <w:rPr>
          <w:b/>
          <w:sz w:val="28"/>
          <w:szCs w:val="28"/>
          <w:lang w:val="es-ES"/>
        </w:rPr>
        <w:t xml:space="preserve"> Estima</w:t>
      </w:r>
      <w:r w:rsidR="004F022D">
        <w:rPr>
          <w:b/>
          <w:sz w:val="28"/>
          <w:szCs w:val="28"/>
          <w:lang w:val="es-ES"/>
        </w:rPr>
        <w:t>ción de la MC</w:t>
      </w:r>
      <w:r w:rsidR="008701E5" w:rsidRPr="004F022D">
        <w:rPr>
          <w:b/>
          <w:sz w:val="28"/>
          <w:szCs w:val="28"/>
          <w:lang w:val="es-ES"/>
        </w:rPr>
        <w:t>+</w:t>
      </w:r>
    </w:p>
    <w:p w:rsidR="008701E5" w:rsidRPr="004F022D" w:rsidRDefault="004F022D" w:rsidP="00893DE6">
      <w:pPr>
        <w:ind w:left="900"/>
        <w:jc w:val="both"/>
        <w:rPr>
          <w:sz w:val="20"/>
          <w:szCs w:val="20"/>
          <w:lang w:val="es-ES"/>
        </w:rPr>
      </w:pPr>
      <w:r>
        <w:rPr>
          <w:sz w:val="20"/>
          <w:szCs w:val="20"/>
          <w:lang w:val="es-ES"/>
        </w:rPr>
        <w:t>Sírvase observar que las estimaciones que figuran en el presente anexo son preliminares e indicativas únicamente y, por consiguiente, pueden ser modificadas.</w:t>
      </w:r>
      <w:r w:rsidR="00D04ED8" w:rsidRPr="004F022D">
        <w:rPr>
          <w:sz w:val="20"/>
          <w:szCs w:val="20"/>
          <w:lang w:val="es-ES"/>
        </w:rPr>
        <w:t xml:space="preserve">  </w:t>
      </w:r>
    </w:p>
    <w:p w:rsidR="00D04ED8" w:rsidRPr="004F022D" w:rsidRDefault="00D04ED8" w:rsidP="00893DE6">
      <w:pPr>
        <w:ind w:left="900"/>
        <w:jc w:val="both"/>
        <w:rPr>
          <w:sz w:val="20"/>
          <w:szCs w:val="20"/>
          <w:lang w:val="es-ES"/>
        </w:rPr>
      </w:pPr>
    </w:p>
    <w:p w:rsidR="00B87CA5" w:rsidRPr="004F022D" w:rsidRDefault="00B87CA5" w:rsidP="00827F61">
      <w:pPr>
        <w:ind w:left="900"/>
        <w:rPr>
          <w:sz w:val="20"/>
          <w:szCs w:val="20"/>
          <w:lang w:val="es-ES"/>
        </w:rPr>
      </w:pPr>
    </w:p>
    <w:p w:rsidR="00DA2102" w:rsidRPr="004F022D" w:rsidRDefault="00DA2102" w:rsidP="00DA2102">
      <w:pPr>
        <w:ind w:left="900"/>
        <w:jc w:val="both"/>
        <w:rPr>
          <w:sz w:val="20"/>
          <w:szCs w:val="20"/>
          <w:lang w:val="es-ES"/>
        </w:rPr>
      </w:pPr>
    </w:p>
    <w:p w:rsidR="00DA2102" w:rsidRPr="004F022D" w:rsidRDefault="00DA2102" w:rsidP="00DA2102">
      <w:pPr>
        <w:ind w:left="900"/>
        <w:rPr>
          <w:sz w:val="20"/>
          <w:szCs w:val="20"/>
          <w:lang w:val="es-ES"/>
        </w:rPr>
      </w:pPr>
      <w:r w:rsidRPr="004F022D">
        <w:rPr>
          <w:noProof/>
          <w:lang w:val="en-US"/>
        </w:rPr>
        <mc:AlternateContent>
          <mc:Choice Requires="wps">
            <w:drawing>
              <wp:anchor distT="0" distB="0" distL="114300" distR="114300" simplePos="0" relativeHeight="251659776" behindDoc="0" locked="0" layoutInCell="1" allowOverlap="1" wp14:anchorId="5635757E" wp14:editId="5BE93D10">
                <wp:simplePos x="0" y="0"/>
                <wp:positionH relativeFrom="column">
                  <wp:posOffset>1312545</wp:posOffset>
                </wp:positionH>
                <wp:positionV relativeFrom="paragraph">
                  <wp:posOffset>90805</wp:posOffset>
                </wp:positionV>
                <wp:extent cx="4491990" cy="4343400"/>
                <wp:effectExtent l="19050" t="19050" r="22860" b="19050"/>
                <wp:wrapThrough wrapText="bothSides">
                  <wp:wrapPolygon edited="0">
                    <wp:start x="9435" y="-95"/>
                    <wp:lineTo x="8244" y="-95"/>
                    <wp:lineTo x="4947" y="1042"/>
                    <wp:lineTo x="4947" y="1421"/>
                    <wp:lineTo x="4580" y="1421"/>
                    <wp:lineTo x="3023" y="2653"/>
                    <wp:lineTo x="1649" y="4263"/>
                    <wp:lineTo x="824" y="5779"/>
                    <wp:lineTo x="-92" y="7958"/>
                    <wp:lineTo x="-92" y="12789"/>
                    <wp:lineTo x="92" y="13547"/>
                    <wp:lineTo x="550" y="15063"/>
                    <wp:lineTo x="1282" y="16579"/>
                    <wp:lineTo x="2382" y="18095"/>
                    <wp:lineTo x="4214" y="19705"/>
                    <wp:lineTo x="6962" y="21126"/>
                    <wp:lineTo x="7145" y="21126"/>
                    <wp:lineTo x="9160" y="21600"/>
                    <wp:lineTo x="9252" y="21600"/>
                    <wp:lineTo x="12366" y="21600"/>
                    <wp:lineTo x="12458" y="21600"/>
                    <wp:lineTo x="14382" y="21126"/>
                    <wp:lineTo x="14473" y="21126"/>
                    <wp:lineTo x="17313" y="19611"/>
                    <wp:lineTo x="17405" y="19611"/>
                    <wp:lineTo x="19145" y="18095"/>
                    <wp:lineTo x="20244" y="16579"/>
                    <wp:lineTo x="20977" y="15063"/>
                    <wp:lineTo x="21527" y="13547"/>
                    <wp:lineTo x="21618" y="12126"/>
                    <wp:lineTo x="21618" y="9000"/>
                    <wp:lineTo x="21344" y="7484"/>
                    <wp:lineTo x="20702" y="5968"/>
                    <wp:lineTo x="19878" y="4453"/>
                    <wp:lineTo x="18595" y="2937"/>
                    <wp:lineTo x="16947" y="1611"/>
                    <wp:lineTo x="16580" y="1421"/>
                    <wp:lineTo x="16580" y="1042"/>
                    <wp:lineTo x="13191" y="-95"/>
                    <wp:lineTo x="12183" y="-95"/>
                    <wp:lineTo x="9435" y="-95"/>
                  </wp:wrapPolygon>
                </wp:wrapThrough>
                <wp:docPr id="7" name="Oval 7"/>
                <wp:cNvGraphicFramePr/>
                <a:graphic xmlns:a="http://schemas.openxmlformats.org/drawingml/2006/main">
                  <a:graphicData uri="http://schemas.microsoft.com/office/word/2010/wordprocessingShape">
                    <wps:wsp>
                      <wps:cNvSpPr/>
                      <wps:spPr>
                        <a:xfrm>
                          <a:off x="0" y="0"/>
                          <a:ext cx="4491990" cy="4343400"/>
                        </a:xfrm>
                        <a:prstGeom prst="ellipse">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28575"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0252E7" w:rsidRPr="005C4938" w:rsidRDefault="000252E7" w:rsidP="00DA2102">
                            <w:pPr>
                              <w:jc w:val="center"/>
                              <w:rPr>
                                <w:color w:val="000000" w:themeColor="text1"/>
                                <w:sz w:val="18"/>
                                <w:szCs w:val="18"/>
                              </w:rPr>
                            </w:pPr>
                            <w:r w:rsidRPr="005C4938">
                              <w:rPr>
                                <w:b/>
                                <w:color w:val="000000" w:themeColor="text1"/>
                                <w:sz w:val="18"/>
                                <w:szCs w:val="18"/>
                                <w:u w:val="single"/>
                              </w:rPr>
                              <w:t>Círculo exterior: 9.500</w:t>
                            </w:r>
                            <w:r w:rsidR="005C4938" w:rsidRPr="005C4938">
                              <w:rPr>
                                <w:b/>
                                <w:color w:val="000000" w:themeColor="text1"/>
                                <w:sz w:val="18"/>
                                <w:szCs w:val="18"/>
                                <w:u w:val="single"/>
                              </w:rPr>
                              <w:t xml:space="preserve"> millones</w:t>
                            </w:r>
                            <w:r w:rsidRPr="005C4938">
                              <w:rPr>
                                <w:b/>
                                <w:color w:val="000000" w:themeColor="text1"/>
                                <w:sz w:val="18"/>
                                <w:szCs w:val="18"/>
                                <w:u w:val="single"/>
                              </w:rPr>
                              <w:t xml:space="preserve"> a 10.700 millones de dólares</w:t>
                            </w:r>
                          </w:p>
                          <w:p w:rsidR="000252E7" w:rsidRPr="005C4938" w:rsidRDefault="000252E7" w:rsidP="00DA2102">
                            <w:pPr>
                              <w:jc w:val="center"/>
                              <w:rPr>
                                <w:b/>
                                <w:color w:val="000000" w:themeColor="text1"/>
                                <w:sz w:val="18"/>
                                <w:szCs w:val="18"/>
                                <w:lang w:val="es-ES"/>
                              </w:rPr>
                            </w:pPr>
                            <w:r w:rsidRPr="005C4938">
                              <w:rPr>
                                <w:b/>
                                <w:color w:val="000000" w:themeColor="text1"/>
                                <w:sz w:val="18"/>
                                <w:szCs w:val="18"/>
                                <w:lang w:val="es-ES"/>
                              </w:rPr>
                              <w:t>(</w:t>
                            </w:r>
                            <w:r w:rsidR="005C4938">
                              <w:rPr>
                                <w:b/>
                                <w:color w:val="000000" w:themeColor="text1"/>
                                <w:sz w:val="18"/>
                                <w:szCs w:val="18"/>
                                <w:lang w:val="es-ES"/>
                              </w:rPr>
                              <w:t xml:space="preserve">recursos </w:t>
                            </w:r>
                            <w:r w:rsidRPr="005C4938">
                              <w:rPr>
                                <w:b/>
                                <w:color w:val="000000" w:themeColor="text1"/>
                                <w:sz w:val="18"/>
                                <w:szCs w:val="18"/>
                                <w:lang w:val="es-ES"/>
                              </w:rPr>
                              <w:t xml:space="preserve">asignados a proyectos y/o a programas)  </w:t>
                            </w: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Pr="00EB5A66" w:rsidRDefault="000252E7" w:rsidP="00DA2102">
                            <w:pPr>
                              <w:rPr>
                                <w:color w:val="000000" w:themeColor="text1"/>
                              </w:rPr>
                            </w:pPr>
                          </w:p>
                          <w:p w:rsidR="000252E7" w:rsidRPr="00EB5A66" w:rsidRDefault="000252E7" w:rsidP="00DA2102">
                            <w:pPr>
                              <w:jc w:val="center"/>
                              <w:rPr>
                                <w:color w:val="000000" w:themeColor="text1"/>
                              </w:rPr>
                            </w:pPr>
                            <w:r>
                              <w:t xml:space="preserve">‘Oether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5757E" id="Oval 7" o:spid="_x0000_s1026" style="position:absolute;left:0;text-align:left;margin-left:103.35pt;margin-top:7.15pt;width:353.7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" fillcolor="#f8fbf6 [185]" strokecolor="#538135 [2409]" strokeweight="2.25pt">
                <v:fill color2="#d4e8c6 [985]" rotate="t" colors="0 #f8fbf6;48497f #bedcaa;54395f #bedcaa;1 #d4e8c6" focus="100%" type="gradient"/>
                <v:stroke joinstyle="miter"/>
                <v:textbox>
                  <w:txbxContent>
                    <w:p w:rsidR="000252E7" w:rsidRPr="005C4938" w:rsidRDefault="000252E7" w:rsidP="00DA2102">
                      <w:pPr>
                        <w:jc w:val="center"/>
                        <w:rPr>
                          <w:color w:val="000000" w:themeColor="text1"/>
                          <w:sz w:val="18"/>
                          <w:szCs w:val="18"/>
                        </w:rPr>
                      </w:pPr>
                      <w:r w:rsidRPr="005C4938">
                        <w:rPr>
                          <w:b/>
                          <w:color w:val="000000" w:themeColor="text1"/>
                          <w:sz w:val="18"/>
                          <w:szCs w:val="18"/>
                          <w:u w:val="single"/>
                        </w:rPr>
                        <w:t>Círculo exterior: 9.500</w:t>
                      </w:r>
                      <w:r w:rsidR="005C4938" w:rsidRPr="005C4938">
                        <w:rPr>
                          <w:b/>
                          <w:color w:val="000000" w:themeColor="text1"/>
                          <w:sz w:val="18"/>
                          <w:szCs w:val="18"/>
                          <w:u w:val="single"/>
                        </w:rPr>
                        <w:t xml:space="preserve"> millones</w:t>
                      </w:r>
                      <w:r w:rsidRPr="005C4938">
                        <w:rPr>
                          <w:b/>
                          <w:color w:val="000000" w:themeColor="text1"/>
                          <w:sz w:val="18"/>
                          <w:szCs w:val="18"/>
                          <w:u w:val="single"/>
                        </w:rPr>
                        <w:t xml:space="preserve"> a 10.700 millones de dólares</w:t>
                      </w:r>
                    </w:p>
                    <w:p w:rsidR="000252E7" w:rsidRPr="005C4938" w:rsidRDefault="000252E7" w:rsidP="00DA2102">
                      <w:pPr>
                        <w:jc w:val="center"/>
                        <w:rPr>
                          <w:b/>
                          <w:color w:val="000000" w:themeColor="text1"/>
                          <w:sz w:val="18"/>
                          <w:szCs w:val="18"/>
                          <w:lang w:val="es-ES"/>
                        </w:rPr>
                      </w:pPr>
                      <w:r w:rsidRPr="005C4938">
                        <w:rPr>
                          <w:b/>
                          <w:color w:val="000000" w:themeColor="text1"/>
                          <w:sz w:val="18"/>
                          <w:szCs w:val="18"/>
                          <w:lang w:val="es-ES"/>
                        </w:rPr>
                        <w:t>(</w:t>
                      </w:r>
                      <w:r w:rsidR="005C4938">
                        <w:rPr>
                          <w:b/>
                          <w:color w:val="000000" w:themeColor="text1"/>
                          <w:sz w:val="18"/>
                          <w:szCs w:val="18"/>
                          <w:lang w:val="es-ES"/>
                        </w:rPr>
                        <w:t xml:space="preserve">recursos </w:t>
                      </w:r>
                      <w:r w:rsidRPr="005C4938">
                        <w:rPr>
                          <w:b/>
                          <w:color w:val="000000" w:themeColor="text1"/>
                          <w:sz w:val="18"/>
                          <w:szCs w:val="18"/>
                          <w:lang w:val="es-ES"/>
                        </w:rPr>
                        <w:t xml:space="preserve">asignados a proyectos y/o a programas)  </w:t>
                      </w: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Default="000252E7" w:rsidP="00DA2102">
                      <w:pPr>
                        <w:rPr>
                          <w:color w:val="000000" w:themeColor="text1"/>
                        </w:rPr>
                      </w:pPr>
                    </w:p>
                    <w:p w:rsidR="000252E7" w:rsidRPr="00EB5A66" w:rsidRDefault="000252E7" w:rsidP="00DA2102">
                      <w:pPr>
                        <w:rPr>
                          <w:color w:val="000000" w:themeColor="text1"/>
                        </w:rPr>
                      </w:pPr>
                    </w:p>
                    <w:p w:rsidR="000252E7" w:rsidRPr="00EB5A66" w:rsidRDefault="000252E7" w:rsidP="00DA2102">
                      <w:pPr>
                        <w:jc w:val="center"/>
                        <w:rPr>
                          <w:color w:val="000000" w:themeColor="text1"/>
                        </w:rPr>
                      </w:pPr>
                      <w:r>
                        <w:t xml:space="preserve">‘Oether </w:t>
                      </w:r>
                    </w:p>
                  </w:txbxContent>
                </v:textbox>
                <w10:wrap type="through"/>
              </v:oval>
            </w:pict>
          </mc:Fallback>
        </mc:AlternateContent>
      </w:r>
      <w:r w:rsidRPr="004F022D">
        <w:rPr>
          <w:noProof/>
          <w:lang w:val="en-US"/>
        </w:rPr>
        <mc:AlternateContent>
          <mc:Choice Requires="wps">
            <w:drawing>
              <wp:anchor distT="0" distB="0" distL="114300" distR="114300" simplePos="0" relativeHeight="251660800" behindDoc="0" locked="0" layoutInCell="1" allowOverlap="1" wp14:anchorId="1DD863EF" wp14:editId="117E887E">
                <wp:simplePos x="0" y="0"/>
                <wp:positionH relativeFrom="column">
                  <wp:posOffset>2134870</wp:posOffset>
                </wp:positionH>
                <wp:positionV relativeFrom="paragraph">
                  <wp:posOffset>1124585</wp:posOffset>
                </wp:positionV>
                <wp:extent cx="2647315" cy="2399665"/>
                <wp:effectExtent l="0" t="0" r="19685" b="19685"/>
                <wp:wrapThrough wrapText="bothSides">
                  <wp:wrapPolygon edited="0">
                    <wp:start x="8860" y="0"/>
                    <wp:lineTo x="6994" y="343"/>
                    <wp:lineTo x="3264" y="2229"/>
                    <wp:lineTo x="2642" y="3429"/>
                    <wp:lineTo x="1088" y="5316"/>
                    <wp:lineTo x="0" y="8059"/>
                    <wp:lineTo x="0" y="13718"/>
                    <wp:lineTo x="1243" y="16461"/>
                    <wp:lineTo x="3420" y="19205"/>
                    <wp:lineTo x="3575" y="19720"/>
                    <wp:lineTo x="7616" y="21606"/>
                    <wp:lineTo x="8549" y="21606"/>
                    <wp:lineTo x="13056" y="21606"/>
                    <wp:lineTo x="13834" y="21606"/>
                    <wp:lineTo x="18186" y="19548"/>
                    <wp:lineTo x="20362" y="16461"/>
                    <wp:lineTo x="21605" y="13718"/>
                    <wp:lineTo x="21605" y="8231"/>
                    <wp:lineTo x="20673" y="5487"/>
                    <wp:lineTo x="18652" y="2229"/>
                    <wp:lineTo x="14455" y="343"/>
                    <wp:lineTo x="12746" y="0"/>
                    <wp:lineTo x="8860" y="0"/>
                  </wp:wrapPolygon>
                </wp:wrapThrough>
                <wp:docPr id="9" name="Oval 9"/>
                <wp:cNvGraphicFramePr/>
                <a:graphic xmlns:a="http://schemas.openxmlformats.org/drawingml/2006/main">
                  <a:graphicData uri="http://schemas.microsoft.com/office/word/2010/wordprocessingShape">
                    <wps:wsp>
                      <wps:cNvSpPr/>
                      <wps:spPr>
                        <a:xfrm>
                          <a:off x="0" y="0"/>
                          <a:ext cx="2647315" cy="2399665"/>
                        </a:xfrm>
                        <a:prstGeom prst="ellipse">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25400">
                          <a:solidFill>
                            <a:srgbClr val="C00000"/>
                          </a:solidFill>
                        </a:ln>
                      </wps:spPr>
                      <wps:style>
                        <a:lnRef idx="1">
                          <a:schemeClr val="accent1"/>
                        </a:lnRef>
                        <a:fillRef idx="3">
                          <a:schemeClr val="accent1"/>
                        </a:fillRef>
                        <a:effectRef idx="2">
                          <a:schemeClr val="accent1"/>
                        </a:effectRef>
                        <a:fontRef idx="minor">
                          <a:schemeClr val="lt1"/>
                        </a:fontRef>
                      </wps:style>
                      <wps:txbx>
                        <w:txbxContent>
                          <w:p w:rsidR="000252E7" w:rsidRDefault="000252E7" w:rsidP="00DA2102">
                            <w:pPr>
                              <w:jc w:val="center"/>
                              <w:rPr>
                                <w:b/>
                                <w:color w:val="000000" w:themeColor="text1"/>
                                <w:sz w:val="20"/>
                                <w:u w:val="single"/>
                              </w:rPr>
                            </w:pPr>
                            <w:r>
                              <w:rPr>
                                <w:b/>
                                <w:color w:val="000000" w:themeColor="text1"/>
                                <w:sz w:val="20"/>
                                <w:u w:val="single"/>
                              </w:rPr>
                              <w:t>Recursos mínimamente especificados</w:t>
                            </w: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Pr="0009252C" w:rsidRDefault="000252E7" w:rsidP="00DA2102">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863EF" id="Oval 9" o:spid="_x0000_s1027" style="position:absolute;left:0;text-align:left;margin-left:168.1pt;margin-top:88.55pt;width:208.45pt;height:18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" fillcolor="#fffcf3 [183]" strokecolor="#c00000" strokeweight="2pt">
                <v:fill color2="#ffecb3 [983]" rotate="t" colors="0 #fffcf2;48497f #ffe38c;54395f #ffe38c;1 #ffecb3" focus="100%" type="gradient"/>
                <v:stroke joinstyle="miter"/>
                <v:textbox>
                  <w:txbxContent>
                    <w:p w:rsidR="000252E7" w:rsidRDefault="000252E7" w:rsidP="00DA2102">
                      <w:pPr>
                        <w:jc w:val="center"/>
                        <w:rPr>
                          <w:b/>
                          <w:color w:val="000000" w:themeColor="text1"/>
                          <w:sz w:val="20"/>
                          <w:u w:val="single"/>
                        </w:rPr>
                      </w:pPr>
                      <w:r>
                        <w:rPr>
                          <w:b/>
                          <w:color w:val="000000" w:themeColor="text1"/>
                          <w:sz w:val="20"/>
                          <w:u w:val="single"/>
                        </w:rPr>
                        <w:t>Recursos mínimamente especificados</w:t>
                      </w: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Default="000252E7" w:rsidP="00DA2102">
                      <w:pPr>
                        <w:jc w:val="center"/>
                        <w:rPr>
                          <w:b/>
                          <w:color w:val="000000" w:themeColor="text1"/>
                          <w:sz w:val="20"/>
                        </w:rPr>
                      </w:pPr>
                    </w:p>
                    <w:p w:rsidR="000252E7" w:rsidRPr="0009252C" w:rsidRDefault="000252E7" w:rsidP="00DA2102">
                      <w:pPr>
                        <w:jc w:val="center"/>
                        <w:rPr>
                          <w:b/>
                          <w:color w:val="000000" w:themeColor="text1"/>
                          <w:sz w:val="20"/>
                        </w:rPr>
                      </w:pPr>
                    </w:p>
                  </w:txbxContent>
                </v:textbox>
                <w10:wrap type="through"/>
              </v:oval>
            </w:pict>
          </mc:Fallback>
        </mc:AlternateContent>
      </w: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r w:rsidRPr="004F022D">
        <w:rPr>
          <w:noProof/>
          <w:lang w:val="en-US"/>
        </w:rPr>
        <mc:AlternateContent>
          <mc:Choice Requires="wps">
            <w:drawing>
              <wp:anchor distT="0" distB="0" distL="114300" distR="114300" simplePos="0" relativeHeight="251661824" behindDoc="0" locked="0" layoutInCell="1" allowOverlap="1" wp14:anchorId="3E46F3E2" wp14:editId="43070216">
                <wp:simplePos x="0" y="0"/>
                <wp:positionH relativeFrom="column">
                  <wp:posOffset>2788920</wp:posOffset>
                </wp:positionH>
                <wp:positionV relativeFrom="paragraph">
                  <wp:posOffset>46355</wp:posOffset>
                </wp:positionV>
                <wp:extent cx="1370330" cy="1028700"/>
                <wp:effectExtent l="25400" t="25400" r="26670" b="38100"/>
                <wp:wrapThrough wrapText="bothSides">
                  <wp:wrapPolygon edited="0">
                    <wp:start x="6406" y="-533"/>
                    <wp:lineTo x="-400" y="-533"/>
                    <wp:lineTo x="-400" y="15467"/>
                    <wp:lineTo x="400" y="17600"/>
                    <wp:lineTo x="5205" y="21867"/>
                    <wp:lineTo x="6406" y="21867"/>
                    <wp:lineTo x="14814" y="21867"/>
                    <wp:lineTo x="15214" y="21867"/>
                    <wp:lineTo x="21220" y="17067"/>
                    <wp:lineTo x="21220" y="16533"/>
                    <wp:lineTo x="21620" y="9067"/>
                    <wp:lineTo x="21620" y="5333"/>
                    <wp:lineTo x="16816" y="-533"/>
                    <wp:lineTo x="14814" y="-533"/>
                    <wp:lineTo x="6406" y="-533"/>
                  </wp:wrapPolygon>
                </wp:wrapThrough>
                <wp:docPr id="10" name="Oval 10"/>
                <wp:cNvGraphicFramePr/>
                <a:graphic xmlns:a="http://schemas.openxmlformats.org/drawingml/2006/main">
                  <a:graphicData uri="http://schemas.microsoft.com/office/word/2010/wordprocessingShape">
                    <wps:wsp>
                      <wps:cNvSpPr/>
                      <wps:spPr>
                        <a:xfrm>
                          <a:off x="0" y="0"/>
                          <a:ext cx="1370330" cy="1028700"/>
                        </a:xfrm>
                        <a:prstGeom prst="ellipse">
                          <a:avLst/>
                        </a:prstGeom>
                        <a:noFill/>
                        <a:ln w="38100">
                          <a:solidFill>
                            <a:srgbClr val="C00000"/>
                          </a:solidFill>
                          <a:prstDash val="sysDot"/>
                        </a:ln>
                      </wps:spPr>
                      <wps:style>
                        <a:lnRef idx="1">
                          <a:schemeClr val="accent1"/>
                        </a:lnRef>
                        <a:fillRef idx="3">
                          <a:schemeClr val="accent1"/>
                        </a:fillRef>
                        <a:effectRef idx="2">
                          <a:schemeClr val="accent1"/>
                        </a:effectRef>
                        <a:fontRef idx="minor">
                          <a:schemeClr val="lt1"/>
                        </a:fontRef>
                      </wps:style>
                      <wps:txbx>
                        <w:txbxContent>
                          <w:p w:rsidR="000252E7" w:rsidRPr="0009252C" w:rsidRDefault="000252E7" w:rsidP="00DA2102">
                            <w:pPr>
                              <w:jc w:val="center"/>
                              <w:rPr>
                                <w:b/>
                                <w:color w:val="000000" w:themeColor="text1"/>
                                <w:sz w:val="20"/>
                                <w:u w:val="single"/>
                              </w:rPr>
                            </w:pPr>
                            <w:r>
                              <w:rPr>
                                <w:b/>
                                <w:color w:val="000000" w:themeColor="text1"/>
                                <w:sz w:val="20"/>
                                <w:u w:val="single"/>
                              </w:rPr>
                              <w:t>Recursos básicos</w:t>
                            </w:r>
                          </w:p>
                          <w:p w:rsidR="000252E7" w:rsidRPr="0009252C" w:rsidRDefault="000252E7" w:rsidP="00DA2102">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6F3E2" id="Oval 10" o:spid="_x0000_s1028" style="position:absolute;margin-left:219.6pt;margin-top:3.65pt;width:107.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" filled="f" strokecolor="#c00000" strokeweight="3pt">
                <v:stroke dashstyle="1 1" joinstyle="miter"/>
                <v:textbox>
                  <w:txbxContent>
                    <w:p w:rsidR="000252E7" w:rsidRPr="0009252C" w:rsidRDefault="000252E7" w:rsidP="00DA2102">
                      <w:pPr>
                        <w:jc w:val="center"/>
                        <w:rPr>
                          <w:b/>
                          <w:color w:val="000000" w:themeColor="text1"/>
                          <w:sz w:val="20"/>
                          <w:u w:val="single"/>
                        </w:rPr>
                      </w:pPr>
                      <w:r>
                        <w:rPr>
                          <w:b/>
                          <w:color w:val="000000" w:themeColor="text1"/>
                          <w:sz w:val="20"/>
                          <w:u w:val="single"/>
                        </w:rPr>
                        <w:t>Recursos básicos</w:t>
                      </w:r>
                    </w:p>
                    <w:p w:rsidR="000252E7" w:rsidRPr="0009252C" w:rsidRDefault="000252E7" w:rsidP="00DA2102">
                      <w:pPr>
                        <w:jc w:val="center"/>
                        <w:rPr>
                          <w:b/>
                          <w:color w:val="000000" w:themeColor="text1"/>
                          <w:sz w:val="20"/>
                        </w:rPr>
                      </w:pPr>
                    </w:p>
                  </w:txbxContent>
                </v:textbox>
                <w10:wrap type="through"/>
              </v:oval>
            </w:pict>
          </mc:Fallback>
        </mc:AlternateContent>
      </w: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r w:rsidRPr="004F022D">
        <w:rPr>
          <w:noProof/>
          <w:sz w:val="20"/>
          <w:szCs w:val="20"/>
          <w:lang w:val="en-US"/>
        </w:rPr>
        <mc:AlternateContent>
          <mc:Choice Requires="wps">
            <w:drawing>
              <wp:anchor distT="0" distB="0" distL="114300" distR="114300" simplePos="0" relativeHeight="251662848" behindDoc="0" locked="0" layoutInCell="1" allowOverlap="1" wp14:anchorId="7EE7EFCA" wp14:editId="22E70482">
                <wp:simplePos x="0" y="0"/>
                <wp:positionH relativeFrom="column">
                  <wp:posOffset>4495800</wp:posOffset>
                </wp:positionH>
                <wp:positionV relativeFrom="paragraph">
                  <wp:posOffset>21590</wp:posOffset>
                </wp:positionV>
                <wp:extent cx="1219200" cy="457200"/>
                <wp:effectExtent l="50800" t="76200" r="25400" b="25400"/>
                <wp:wrapNone/>
                <wp:docPr id="11" name="Straight Arrow Connector 11"/>
                <wp:cNvGraphicFramePr/>
                <a:graphic xmlns:a="http://schemas.openxmlformats.org/drawingml/2006/main">
                  <a:graphicData uri="http://schemas.microsoft.com/office/word/2010/wordprocessingShape">
                    <wps:wsp>
                      <wps:cNvCnPr/>
                      <wps:spPr>
                        <a:xfrm flipH="1" flipV="1">
                          <a:off x="0" y="0"/>
                          <a:ext cx="1219200" cy="457200"/>
                        </a:xfrm>
                        <a:prstGeom prst="straightConnector1">
                          <a:avLst/>
                        </a:prstGeom>
                        <a:ln w="254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09E048" id="_x0000_t32" coordsize="21600,21600" o:spt="32" o:oned="t" path="m,l21600,21600e" filled="f">
                <v:path arrowok="t" fillok="f" o:connecttype="none"/>
                <o:lock v:ext="edit" shapetype="t"/>
              </v:shapetype>
              <v:shape id="Straight Arrow Connector 11" o:spid="_x0000_s1026" type="#_x0000_t32" style="position:absolute;margin-left:354pt;margin-top:1.7pt;width:96pt;height:36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" strokecolor="red" strokeweight="2pt">
                <v:stroke endarrow="open" joinstyle="miter"/>
              </v:shape>
            </w:pict>
          </mc:Fallback>
        </mc:AlternateContent>
      </w: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r w:rsidRPr="004F022D">
        <w:rPr>
          <w:noProof/>
          <w:sz w:val="20"/>
          <w:szCs w:val="20"/>
          <w:lang w:val="en-US"/>
        </w:rPr>
        <mc:AlternateContent>
          <mc:Choice Requires="wps">
            <w:drawing>
              <wp:anchor distT="0" distB="0" distL="114300" distR="114300" simplePos="0" relativeHeight="251663872" behindDoc="0" locked="0" layoutInCell="1" allowOverlap="1" wp14:anchorId="13A4A6E7" wp14:editId="2EA39DD2">
                <wp:simplePos x="0" y="0"/>
                <wp:positionH relativeFrom="column">
                  <wp:posOffset>5483860</wp:posOffset>
                </wp:positionH>
                <wp:positionV relativeFrom="paragraph">
                  <wp:posOffset>41275</wp:posOffset>
                </wp:positionV>
                <wp:extent cx="1219200" cy="1017270"/>
                <wp:effectExtent l="0" t="0" r="1905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1219200" cy="1017270"/>
                        </a:xfrm>
                        <a:prstGeom prst="rect">
                          <a:avLst/>
                        </a:prstGeom>
                        <a:solidFill>
                          <a:schemeClr val="bg1"/>
                        </a:solidFill>
                        <a:ln w="19050">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252E7" w:rsidRPr="00C17C18" w:rsidRDefault="000252E7" w:rsidP="00DA2102">
                            <w:pPr>
                              <w:rPr>
                                <w:b/>
                                <w:u w:val="single"/>
                              </w:rPr>
                            </w:pPr>
                            <w:r>
                              <w:rPr>
                                <w:b/>
                                <w:u w:val="single"/>
                              </w:rPr>
                              <w:t>Masa crítica</w:t>
                            </w:r>
                            <w:r w:rsidRPr="00C17C18">
                              <w:rPr>
                                <w:b/>
                                <w:u w:val="single"/>
                              </w:rPr>
                              <w:t xml:space="preserve">+ </w:t>
                            </w:r>
                            <w:r>
                              <w:rPr>
                                <w:b/>
                                <w:u w:val="single"/>
                              </w:rPr>
                              <w:t xml:space="preserve">de </w:t>
                            </w:r>
                            <w:r w:rsidRPr="00C17C18">
                              <w:rPr>
                                <w:b/>
                                <w:u w:val="single"/>
                              </w:rPr>
                              <w:t>11.9</w:t>
                            </w:r>
                            <w:r>
                              <w:rPr>
                                <w:b/>
                                <w:u w:val="single"/>
                              </w:rPr>
                              <w:t xml:space="preserve">00 </w:t>
                            </w:r>
                            <w:r w:rsidR="005C4938">
                              <w:rPr>
                                <w:b/>
                                <w:u w:val="single"/>
                              </w:rPr>
                              <w:t xml:space="preserve">millones </w:t>
                            </w:r>
                            <w:r>
                              <w:rPr>
                                <w:b/>
                                <w:u w:val="single"/>
                              </w:rPr>
                              <w:t xml:space="preserve">a </w:t>
                            </w:r>
                            <w:r w:rsidRPr="00C17C18">
                              <w:rPr>
                                <w:b/>
                                <w:u w:val="single"/>
                              </w:rPr>
                              <w:t>13.1</w:t>
                            </w:r>
                            <w:r>
                              <w:rPr>
                                <w:b/>
                                <w:u w:val="single"/>
                              </w:rPr>
                              <w:t>00 millones de dólares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A4A6E7" id="_x0000_t202" coordsize="21600,21600" o:spt="202" path="m,l,21600r21600,l21600,xe">
                <v:stroke joinstyle="miter"/>
                <v:path gradientshapeok="t" o:connecttype="rect"/>
              </v:shapetype>
              <v:shape id="Text Box 12" o:spid="_x0000_s1029" type="#_x0000_t202" style="position:absolute;margin-left:431.8pt;margin-top:3.25pt;width:96pt;height:80.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" fillcolor="white [3212]" strokecolor="red" strokeweight="1.5pt">
                <v:textbox>
                  <w:txbxContent>
                    <w:p w:rsidR="000252E7" w:rsidRPr="00C17C18" w:rsidRDefault="000252E7" w:rsidP="00DA2102">
                      <w:pPr>
                        <w:rPr>
                          <w:b/>
                          <w:u w:val="single"/>
                        </w:rPr>
                      </w:pPr>
                      <w:r>
                        <w:rPr>
                          <w:b/>
                          <w:u w:val="single"/>
                        </w:rPr>
                        <w:t>Masa crítica</w:t>
                      </w:r>
                      <w:r w:rsidRPr="00C17C18">
                        <w:rPr>
                          <w:b/>
                          <w:u w:val="single"/>
                        </w:rPr>
                        <w:t xml:space="preserve">+ </w:t>
                      </w:r>
                      <w:r>
                        <w:rPr>
                          <w:b/>
                          <w:u w:val="single"/>
                        </w:rPr>
                        <w:t xml:space="preserve">de </w:t>
                      </w:r>
                      <w:r w:rsidRPr="00C17C18">
                        <w:rPr>
                          <w:b/>
                          <w:u w:val="single"/>
                        </w:rPr>
                        <w:t>11.9</w:t>
                      </w:r>
                      <w:r>
                        <w:rPr>
                          <w:b/>
                          <w:u w:val="single"/>
                        </w:rPr>
                        <w:t xml:space="preserve">00 </w:t>
                      </w:r>
                      <w:r w:rsidR="005C4938">
                        <w:rPr>
                          <w:b/>
                          <w:u w:val="single"/>
                        </w:rPr>
                        <w:t xml:space="preserve">millones </w:t>
                      </w:r>
                      <w:r>
                        <w:rPr>
                          <w:b/>
                          <w:u w:val="single"/>
                        </w:rPr>
                        <w:t xml:space="preserve">a </w:t>
                      </w:r>
                      <w:r w:rsidRPr="00C17C18">
                        <w:rPr>
                          <w:b/>
                          <w:u w:val="single"/>
                        </w:rPr>
                        <w:t>13.1</w:t>
                      </w:r>
                      <w:r>
                        <w:rPr>
                          <w:b/>
                          <w:u w:val="single"/>
                        </w:rPr>
                        <w:t>00 millones de dólares</w:t>
                      </w:r>
                    </w:p>
                  </w:txbxContent>
                </v:textbox>
                <w10:wrap type="square"/>
              </v:shape>
            </w:pict>
          </mc:Fallback>
        </mc:AlternateContent>
      </w: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DA2102" w:rsidRPr="004F022D" w:rsidRDefault="00DA2102" w:rsidP="00DA2102">
      <w:pPr>
        <w:rPr>
          <w:sz w:val="20"/>
          <w:szCs w:val="20"/>
          <w:lang w:val="es-ES"/>
        </w:rPr>
      </w:pPr>
    </w:p>
    <w:p w:rsidR="00B87CA5" w:rsidRPr="004F022D" w:rsidRDefault="00B87CA5" w:rsidP="00B87CA5">
      <w:pPr>
        <w:rPr>
          <w:sz w:val="20"/>
          <w:szCs w:val="20"/>
          <w:lang w:val="es-ES"/>
        </w:rPr>
      </w:pPr>
    </w:p>
    <w:p w:rsidR="00AE6382" w:rsidRPr="00D875BD" w:rsidRDefault="00E8287E" w:rsidP="009015C0">
      <w:pPr>
        <w:ind w:left="900"/>
        <w:jc w:val="both"/>
        <w:rPr>
          <w:sz w:val="20"/>
          <w:szCs w:val="20"/>
          <w:lang w:val="es-ES"/>
        </w:rPr>
      </w:pPr>
      <w:r>
        <w:rPr>
          <w:sz w:val="20"/>
          <w:szCs w:val="20"/>
          <w:lang w:val="es-ES"/>
        </w:rPr>
        <w:t xml:space="preserve">Las cifras indicativas que figuran más arriba, </w:t>
      </w:r>
      <w:r w:rsidR="005C4938">
        <w:rPr>
          <w:sz w:val="20"/>
          <w:szCs w:val="20"/>
          <w:lang w:val="es-ES"/>
        </w:rPr>
        <w:t xml:space="preserve">extraídas </w:t>
      </w:r>
      <w:r>
        <w:rPr>
          <w:sz w:val="20"/>
          <w:szCs w:val="20"/>
          <w:lang w:val="es-ES"/>
        </w:rPr>
        <w:t xml:space="preserve">de los gastos totales estimados de </w:t>
      </w:r>
      <w:r w:rsidR="00EF37B5" w:rsidRPr="004F022D">
        <w:rPr>
          <w:bCs/>
          <w:sz w:val="20"/>
          <w:szCs w:val="20"/>
          <w:lang w:val="es-ES"/>
        </w:rPr>
        <w:t>22.6</w:t>
      </w:r>
      <w:r>
        <w:rPr>
          <w:bCs/>
          <w:sz w:val="20"/>
          <w:szCs w:val="20"/>
          <w:lang w:val="es-ES"/>
        </w:rPr>
        <w:t>00 millones de d</w:t>
      </w:r>
      <w:r w:rsidR="005E0862">
        <w:rPr>
          <w:bCs/>
          <w:sz w:val="20"/>
          <w:szCs w:val="20"/>
          <w:lang w:val="es-ES"/>
        </w:rPr>
        <w:t>ólares</w:t>
      </w:r>
      <w:r w:rsidR="00EF37B5" w:rsidRPr="004F022D">
        <w:rPr>
          <w:sz w:val="20"/>
          <w:szCs w:val="20"/>
          <w:lang w:val="es-ES"/>
        </w:rPr>
        <w:t xml:space="preserve"> </w:t>
      </w:r>
      <w:r w:rsidR="00285565">
        <w:rPr>
          <w:sz w:val="20"/>
          <w:szCs w:val="20"/>
          <w:lang w:val="es-ES"/>
        </w:rPr>
        <w:t>del</w:t>
      </w:r>
      <w:r w:rsidR="005C4938">
        <w:rPr>
          <w:sz w:val="20"/>
          <w:szCs w:val="20"/>
          <w:lang w:val="es-ES"/>
        </w:rPr>
        <w:t xml:space="preserve"> </w:t>
      </w:r>
      <w:r w:rsidR="005C4938" w:rsidRPr="005E0862">
        <w:rPr>
          <w:bCs/>
          <w:sz w:val="20"/>
          <w:szCs w:val="20"/>
          <w:lang w:val="es-ES"/>
        </w:rPr>
        <w:t>Marco Integrado de Resultados y Recursos</w:t>
      </w:r>
      <w:r w:rsidR="005C4938">
        <w:rPr>
          <w:bCs/>
          <w:sz w:val="20"/>
          <w:szCs w:val="20"/>
          <w:lang w:val="es-ES"/>
        </w:rPr>
        <w:t xml:space="preserve"> del Plan Estratégico</w:t>
      </w:r>
      <w:r w:rsidR="00285565">
        <w:rPr>
          <w:bCs/>
          <w:sz w:val="20"/>
          <w:szCs w:val="20"/>
          <w:lang w:val="es-ES"/>
        </w:rPr>
        <w:t>,</w:t>
      </w:r>
      <w:r w:rsidR="005C4938">
        <w:rPr>
          <w:sz w:val="20"/>
          <w:szCs w:val="20"/>
          <w:lang w:val="es-ES"/>
        </w:rPr>
        <w:t xml:space="preserve"> </w:t>
      </w:r>
      <w:r w:rsidR="00D875BD">
        <w:rPr>
          <w:sz w:val="20"/>
          <w:szCs w:val="20"/>
          <w:lang w:val="es-ES"/>
        </w:rPr>
        <w:t>se basan en modalidades anteriores de gastos y resultados obtenidos</w:t>
      </w:r>
      <w:r w:rsidR="00BA13A7" w:rsidRPr="004F022D">
        <w:rPr>
          <w:sz w:val="20"/>
          <w:szCs w:val="20"/>
          <w:lang w:val="es-ES"/>
        </w:rPr>
        <w:t xml:space="preserve">. </w:t>
      </w:r>
      <w:r w:rsidR="00D875BD">
        <w:rPr>
          <w:sz w:val="20"/>
          <w:szCs w:val="20"/>
          <w:lang w:val="es-ES"/>
        </w:rPr>
        <w:t xml:space="preserve">Reflejan la mejor estimación del PNUD sobre la cuantía de financiación que se necesita para obtener los resultados previstos en el Plan Estratégico conforme a lo </w:t>
      </w:r>
      <w:r w:rsidR="00880220">
        <w:rPr>
          <w:sz w:val="20"/>
          <w:szCs w:val="20"/>
          <w:lang w:val="es-ES"/>
        </w:rPr>
        <w:t>conveni</w:t>
      </w:r>
      <w:r w:rsidR="00D875BD">
        <w:rPr>
          <w:sz w:val="20"/>
          <w:szCs w:val="20"/>
          <w:lang w:val="es-ES"/>
        </w:rPr>
        <w:t xml:space="preserve">do con la Junta Ejecutiva, de la manera más efectiva y con un nivel razonablemente alto de confianza. Cabe señalar que, habida cuenta de los múltiples factores que entraña dicha estimación y la compleja interacción entre estos, las cifras no son exactas y deberían considerarse </w:t>
      </w:r>
      <w:r w:rsidR="00D875BD" w:rsidRPr="00D875BD">
        <w:rPr>
          <w:sz w:val="20"/>
          <w:szCs w:val="20"/>
          <w:lang w:val="es-ES"/>
        </w:rPr>
        <w:t>órdenes de magnitud</w:t>
      </w:r>
      <w:r w:rsidR="00BA13A7" w:rsidRPr="00D875BD">
        <w:rPr>
          <w:sz w:val="20"/>
          <w:szCs w:val="20"/>
          <w:lang w:val="es-ES"/>
        </w:rPr>
        <w:t xml:space="preserve">.  </w:t>
      </w:r>
    </w:p>
    <w:p w:rsidR="00AE6382" w:rsidRPr="00D875BD" w:rsidRDefault="00AE6382" w:rsidP="00FD16D5">
      <w:pPr>
        <w:jc w:val="both"/>
        <w:rPr>
          <w:sz w:val="20"/>
          <w:szCs w:val="20"/>
          <w:lang w:val="es-ES"/>
        </w:rPr>
      </w:pPr>
    </w:p>
    <w:p w:rsidR="00AE6382" w:rsidRPr="00C518D3" w:rsidRDefault="00FC7B66" w:rsidP="005B240D">
      <w:pPr>
        <w:pStyle w:val="ColorfulList-Accent12"/>
        <w:tabs>
          <w:tab w:val="left" w:pos="1440"/>
        </w:tabs>
        <w:spacing w:line="240" w:lineRule="auto"/>
        <w:ind w:left="900"/>
        <w:jc w:val="both"/>
        <w:rPr>
          <w:sz w:val="20"/>
          <w:szCs w:val="20"/>
          <w:lang w:val="es-ES"/>
        </w:rPr>
      </w:pPr>
      <w:r>
        <w:rPr>
          <w:rFonts w:ascii="Times New Roman" w:hAnsi="Times New Roman"/>
          <w:sz w:val="20"/>
          <w:szCs w:val="20"/>
          <w:lang w:val="es-ES"/>
        </w:rPr>
        <w:t>El círculo interior</w:t>
      </w:r>
      <w:r w:rsidR="00AE6382" w:rsidRPr="004F022D">
        <w:rPr>
          <w:rFonts w:ascii="Times New Roman" w:hAnsi="Times New Roman"/>
          <w:sz w:val="20"/>
          <w:szCs w:val="20"/>
          <w:lang w:val="es-ES"/>
        </w:rPr>
        <w:t xml:space="preserve"> </w:t>
      </w:r>
      <w:r w:rsidR="00FD16D5" w:rsidRPr="004F022D">
        <w:rPr>
          <w:rFonts w:ascii="Times New Roman" w:hAnsi="Times New Roman"/>
          <w:sz w:val="20"/>
          <w:szCs w:val="20"/>
          <w:lang w:val="es-ES"/>
        </w:rPr>
        <w:t>(</w:t>
      </w:r>
      <w:r>
        <w:rPr>
          <w:rFonts w:ascii="Times New Roman" w:hAnsi="Times New Roman"/>
          <w:sz w:val="20"/>
          <w:szCs w:val="20"/>
          <w:lang w:val="es-ES"/>
        </w:rPr>
        <w:t>fondo amarillo</w:t>
      </w:r>
      <w:r w:rsidR="00FD16D5" w:rsidRPr="004F022D">
        <w:rPr>
          <w:rFonts w:ascii="Times New Roman" w:hAnsi="Times New Roman"/>
          <w:sz w:val="20"/>
          <w:szCs w:val="20"/>
          <w:lang w:val="es-ES"/>
        </w:rPr>
        <w:t>)</w:t>
      </w:r>
      <w:r>
        <w:rPr>
          <w:rFonts w:ascii="Times New Roman" w:hAnsi="Times New Roman"/>
          <w:sz w:val="20"/>
          <w:szCs w:val="20"/>
          <w:lang w:val="es-ES"/>
        </w:rPr>
        <w:t>, que equivale a la MC</w:t>
      </w:r>
      <w:r w:rsidR="00AE6382" w:rsidRPr="004F022D">
        <w:rPr>
          <w:rFonts w:ascii="Times New Roman" w:hAnsi="Times New Roman"/>
          <w:sz w:val="20"/>
          <w:szCs w:val="20"/>
          <w:lang w:val="es-ES"/>
        </w:rPr>
        <w:t>+</w:t>
      </w:r>
      <w:r>
        <w:rPr>
          <w:rFonts w:ascii="Times New Roman" w:hAnsi="Times New Roman"/>
          <w:sz w:val="20"/>
          <w:szCs w:val="20"/>
          <w:lang w:val="es-ES"/>
        </w:rPr>
        <w:t>, es la estimación de los recursos que se necesit</w:t>
      </w:r>
      <w:r w:rsidR="00C518D3">
        <w:rPr>
          <w:rFonts w:ascii="Times New Roman" w:hAnsi="Times New Roman"/>
          <w:sz w:val="20"/>
          <w:szCs w:val="20"/>
          <w:lang w:val="es-ES"/>
        </w:rPr>
        <w:t>a</w:t>
      </w:r>
      <w:r>
        <w:rPr>
          <w:rFonts w:ascii="Times New Roman" w:hAnsi="Times New Roman"/>
          <w:sz w:val="20"/>
          <w:szCs w:val="20"/>
          <w:lang w:val="es-ES"/>
        </w:rPr>
        <w:t>n para influir en los servicios institucionales y programáticos básicos y prestarlos</w:t>
      </w:r>
      <w:r w:rsidR="00880220">
        <w:rPr>
          <w:rFonts w:ascii="Times New Roman" w:hAnsi="Times New Roman"/>
          <w:sz w:val="20"/>
          <w:szCs w:val="20"/>
          <w:lang w:val="es-ES"/>
        </w:rPr>
        <w:t>,</w:t>
      </w:r>
      <w:r w:rsidR="00C518D3">
        <w:rPr>
          <w:rFonts w:ascii="Times New Roman" w:hAnsi="Times New Roman"/>
          <w:sz w:val="20"/>
          <w:szCs w:val="20"/>
          <w:lang w:val="es-ES"/>
        </w:rPr>
        <w:t xml:space="preserve"> a fin de ayudar a los países en que se ejecutan programas a lograr mejores resultados de desarrollo de manera </w:t>
      </w:r>
      <w:r w:rsidR="00880220">
        <w:rPr>
          <w:rFonts w:ascii="Times New Roman" w:hAnsi="Times New Roman"/>
          <w:sz w:val="20"/>
          <w:szCs w:val="20"/>
          <w:lang w:val="es-ES"/>
        </w:rPr>
        <w:t xml:space="preserve">más </w:t>
      </w:r>
      <w:r w:rsidR="00C518D3">
        <w:rPr>
          <w:rFonts w:ascii="Times New Roman" w:hAnsi="Times New Roman"/>
          <w:sz w:val="20"/>
          <w:szCs w:val="20"/>
          <w:lang w:val="es-ES"/>
        </w:rPr>
        <w:t>sostenible. Desde una perspectiva financiera, esto incluiría recursos ordinarios y otros recursos</w:t>
      </w:r>
      <w:r w:rsidR="00AE6382" w:rsidRPr="004F022D">
        <w:rPr>
          <w:rFonts w:ascii="Times New Roman" w:hAnsi="Times New Roman"/>
          <w:sz w:val="20"/>
          <w:szCs w:val="20"/>
          <w:lang w:val="es-ES"/>
        </w:rPr>
        <w:t xml:space="preserve"> </w:t>
      </w:r>
      <w:r w:rsidR="00285565">
        <w:rPr>
          <w:rFonts w:ascii="Times New Roman" w:hAnsi="Times New Roman"/>
          <w:sz w:val="20"/>
          <w:szCs w:val="20"/>
          <w:lang w:val="es-ES"/>
        </w:rPr>
        <w:t xml:space="preserve">para fines </w:t>
      </w:r>
      <w:r w:rsidR="00C518D3">
        <w:rPr>
          <w:rFonts w:ascii="Times New Roman" w:hAnsi="Times New Roman"/>
          <w:sz w:val="20"/>
          <w:szCs w:val="20"/>
          <w:lang w:val="es-ES"/>
        </w:rPr>
        <w:t>mínimamente especificados. El círculo exterior de financiación</w:t>
      </w:r>
      <w:r w:rsidR="00FD16D5" w:rsidRPr="004F022D">
        <w:rPr>
          <w:rFonts w:ascii="Times New Roman" w:hAnsi="Times New Roman"/>
          <w:sz w:val="20"/>
          <w:szCs w:val="20"/>
          <w:lang w:val="es-ES"/>
        </w:rPr>
        <w:t xml:space="preserve"> (</w:t>
      </w:r>
      <w:r w:rsidR="00C518D3">
        <w:rPr>
          <w:rFonts w:ascii="Times New Roman" w:hAnsi="Times New Roman"/>
          <w:sz w:val="20"/>
          <w:szCs w:val="20"/>
          <w:lang w:val="es-ES"/>
        </w:rPr>
        <w:t>fondo verde</w:t>
      </w:r>
      <w:r w:rsidR="00FD16D5" w:rsidRPr="004F022D">
        <w:rPr>
          <w:rFonts w:ascii="Times New Roman" w:hAnsi="Times New Roman"/>
          <w:sz w:val="20"/>
          <w:szCs w:val="20"/>
          <w:lang w:val="es-ES"/>
        </w:rPr>
        <w:t>)</w:t>
      </w:r>
      <w:r w:rsidR="00AE6382" w:rsidRPr="004F022D">
        <w:rPr>
          <w:rFonts w:ascii="Times New Roman" w:hAnsi="Times New Roman"/>
          <w:sz w:val="20"/>
          <w:szCs w:val="20"/>
          <w:lang w:val="es-ES"/>
        </w:rPr>
        <w:t xml:space="preserve"> </w:t>
      </w:r>
      <w:r w:rsidR="00C518D3">
        <w:rPr>
          <w:rFonts w:ascii="Times New Roman" w:hAnsi="Times New Roman"/>
          <w:sz w:val="20"/>
          <w:szCs w:val="20"/>
          <w:lang w:val="es-ES"/>
        </w:rPr>
        <w:t xml:space="preserve">está integrado por recursos de diversas fuentes, </w:t>
      </w:r>
      <w:r w:rsidR="00C518D3" w:rsidRPr="00C518D3">
        <w:rPr>
          <w:rFonts w:ascii="Times New Roman" w:hAnsi="Times New Roman"/>
          <w:sz w:val="20"/>
          <w:szCs w:val="20"/>
          <w:lang w:val="es-ES"/>
        </w:rPr>
        <w:t>asignados a proyectos y/o a programas</w:t>
      </w:r>
      <w:r w:rsidR="00C518D3">
        <w:rPr>
          <w:rFonts w:ascii="Times New Roman" w:hAnsi="Times New Roman"/>
          <w:sz w:val="20"/>
          <w:szCs w:val="20"/>
          <w:lang w:val="es-ES"/>
        </w:rPr>
        <w:t xml:space="preserve"> específicos</w:t>
      </w:r>
      <w:r w:rsidR="00AE6382" w:rsidRPr="00C518D3">
        <w:rPr>
          <w:rFonts w:ascii="Times New Roman" w:hAnsi="Times New Roman"/>
          <w:sz w:val="20"/>
          <w:szCs w:val="20"/>
          <w:lang w:val="es-ES"/>
        </w:rPr>
        <w:t>.</w:t>
      </w:r>
      <w:r w:rsidR="005B240D" w:rsidRPr="00C518D3">
        <w:rPr>
          <w:sz w:val="20"/>
          <w:szCs w:val="20"/>
          <w:lang w:val="es-ES"/>
        </w:rPr>
        <w:t xml:space="preserve"> </w:t>
      </w:r>
    </w:p>
    <w:p w:rsidR="00BB4A2F" w:rsidRPr="00561FB4" w:rsidRDefault="00C518D3" w:rsidP="00BB4A2F">
      <w:pPr>
        <w:ind w:left="900"/>
        <w:jc w:val="both"/>
        <w:rPr>
          <w:sz w:val="20"/>
          <w:szCs w:val="20"/>
          <w:lang w:val="es-ES"/>
        </w:rPr>
      </w:pPr>
      <w:r>
        <w:rPr>
          <w:sz w:val="20"/>
          <w:szCs w:val="20"/>
          <w:lang w:val="es-ES"/>
        </w:rPr>
        <w:lastRenderedPageBreak/>
        <w:t xml:space="preserve">La </w:t>
      </w:r>
      <w:r w:rsidR="00BB4A2F" w:rsidRPr="004F022D">
        <w:rPr>
          <w:sz w:val="20"/>
          <w:szCs w:val="20"/>
          <w:lang w:val="es-ES"/>
        </w:rPr>
        <w:t>M</w:t>
      </w:r>
      <w:r>
        <w:rPr>
          <w:sz w:val="20"/>
          <w:szCs w:val="20"/>
          <w:lang w:val="es-ES"/>
        </w:rPr>
        <w:t>C</w:t>
      </w:r>
      <w:r w:rsidR="00BB4A2F" w:rsidRPr="004F022D">
        <w:rPr>
          <w:sz w:val="20"/>
          <w:szCs w:val="20"/>
          <w:lang w:val="es-ES"/>
        </w:rPr>
        <w:t xml:space="preserve">+ </w:t>
      </w:r>
      <w:r w:rsidR="00650734" w:rsidRPr="004F022D">
        <w:rPr>
          <w:sz w:val="20"/>
          <w:szCs w:val="20"/>
          <w:lang w:val="es-ES"/>
        </w:rPr>
        <w:t>inclu</w:t>
      </w:r>
      <w:r>
        <w:rPr>
          <w:sz w:val="20"/>
          <w:szCs w:val="20"/>
          <w:lang w:val="es-ES"/>
        </w:rPr>
        <w:t xml:space="preserve">ye los gastos estimados en todas </w:t>
      </w:r>
      <w:r w:rsidR="00561FB4">
        <w:rPr>
          <w:sz w:val="20"/>
          <w:szCs w:val="20"/>
          <w:lang w:val="es-ES"/>
        </w:rPr>
        <w:t xml:space="preserve">las categorías de clasificación de costos armonizadas que fueron respaldadas por la Junta Ejecutiva en su decisión </w:t>
      </w:r>
      <w:r w:rsidR="00BB4A2F" w:rsidRPr="004F022D">
        <w:rPr>
          <w:sz w:val="20"/>
          <w:szCs w:val="20"/>
          <w:lang w:val="es-ES"/>
        </w:rPr>
        <w:t>2010/32 (</w:t>
      </w:r>
      <w:r w:rsidR="00561FB4">
        <w:rPr>
          <w:sz w:val="20"/>
          <w:szCs w:val="20"/>
          <w:lang w:val="es-ES"/>
        </w:rPr>
        <w:t>la misma</w:t>
      </w:r>
      <w:r w:rsidR="00561FB4" w:rsidRPr="00561FB4">
        <w:rPr>
          <w:spacing w:val="4"/>
          <w:w w:val="103"/>
          <w:kern w:val="14"/>
          <w:sz w:val="20"/>
          <w:szCs w:val="20"/>
          <w:lang w:val="es-ES"/>
        </w:rPr>
        <w:t xml:space="preserve"> </w:t>
      </w:r>
      <w:r w:rsidR="00561FB4" w:rsidRPr="00561FB4">
        <w:rPr>
          <w:sz w:val="20"/>
          <w:szCs w:val="20"/>
          <w:lang w:val="es-ES"/>
        </w:rPr>
        <w:t>metodología armonizada de clasificación de los gastos</w:t>
      </w:r>
      <w:r w:rsidR="00561FB4">
        <w:rPr>
          <w:sz w:val="20"/>
          <w:szCs w:val="20"/>
          <w:lang w:val="es-ES"/>
        </w:rPr>
        <w:t xml:space="preserve"> se aplica al Fondo de las Naciones Unidas para la Infancia (UNICEF), </w:t>
      </w:r>
      <w:r w:rsidR="00B209D6">
        <w:rPr>
          <w:sz w:val="20"/>
          <w:szCs w:val="20"/>
          <w:lang w:val="es-ES"/>
        </w:rPr>
        <w:t>a</w:t>
      </w:r>
      <w:r w:rsidR="00561FB4" w:rsidRPr="00561FB4">
        <w:rPr>
          <w:sz w:val="20"/>
          <w:szCs w:val="20"/>
          <w:lang w:val="es-ES"/>
        </w:rPr>
        <w:t>l Fondo de Población de las Naciones Unidas  (</w:t>
      </w:r>
      <w:r w:rsidR="00517DD0" w:rsidRPr="00561FB4">
        <w:rPr>
          <w:sz w:val="20"/>
          <w:szCs w:val="20"/>
          <w:lang w:val="es-ES"/>
        </w:rPr>
        <w:t>UNFPA</w:t>
      </w:r>
      <w:r w:rsidR="00561FB4" w:rsidRPr="00561FB4">
        <w:rPr>
          <w:sz w:val="20"/>
          <w:szCs w:val="20"/>
          <w:lang w:val="es-ES"/>
        </w:rPr>
        <w:t>) y</w:t>
      </w:r>
      <w:r w:rsidR="00B209D6">
        <w:rPr>
          <w:sz w:val="20"/>
          <w:szCs w:val="20"/>
          <w:lang w:val="es-ES"/>
        </w:rPr>
        <w:t xml:space="preserve"> a</w:t>
      </w:r>
      <w:r w:rsidR="00561FB4" w:rsidRPr="00561FB4">
        <w:rPr>
          <w:sz w:val="20"/>
          <w:szCs w:val="20"/>
          <w:lang w:val="es-ES"/>
        </w:rPr>
        <w:t xml:space="preserve"> la Entidad de las Naciones Unidas para la Igualdad entre los Géneros y el Empoderamiento de la Mujer (ONU</w:t>
      </w:r>
      <w:r w:rsidR="00782983" w:rsidRPr="00561FB4">
        <w:rPr>
          <w:sz w:val="20"/>
          <w:szCs w:val="20"/>
          <w:lang w:val="es-ES"/>
        </w:rPr>
        <w:t>-</w:t>
      </w:r>
      <w:r w:rsidR="00561FB4" w:rsidRPr="00561FB4">
        <w:rPr>
          <w:sz w:val="20"/>
          <w:szCs w:val="20"/>
          <w:lang w:val="es-ES"/>
        </w:rPr>
        <w:t>Mujeres</w:t>
      </w:r>
      <w:r w:rsidR="00BB4A2F" w:rsidRPr="00561FB4">
        <w:rPr>
          <w:sz w:val="20"/>
          <w:szCs w:val="20"/>
          <w:lang w:val="es-ES"/>
        </w:rPr>
        <w:t>)</w:t>
      </w:r>
      <w:r w:rsidR="00517DD0" w:rsidRPr="00561FB4">
        <w:rPr>
          <w:sz w:val="20"/>
          <w:szCs w:val="20"/>
          <w:lang w:val="es-ES"/>
        </w:rPr>
        <w:t xml:space="preserve">.  </w:t>
      </w:r>
      <w:r w:rsidR="00561FB4">
        <w:rPr>
          <w:sz w:val="20"/>
          <w:szCs w:val="20"/>
          <w:lang w:val="es-ES"/>
        </w:rPr>
        <w:t xml:space="preserve">Las </w:t>
      </w:r>
      <w:r w:rsidR="00B35866" w:rsidRPr="00B35866">
        <w:rPr>
          <w:bCs/>
          <w:sz w:val="20"/>
          <w:szCs w:val="20"/>
          <w:lang w:val="es-ES"/>
        </w:rPr>
        <w:t xml:space="preserve">categorías de los gastos </w:t>
      </w:r>
      <w:r w:rsidR="00561FB4">
        <w:rPr>
          <w:sz w:val="20"/>
          <w:szCs w:val="20"/>
          <w:lang w:val="es-ES"/>
        </w:rPr>
        <w:t>se detallan a continuación</w:t>
      </w:r>
      <w:r w:rsidR="00517DD0" w:rsidRPr="00561FB4">
        <w:rPr>
          <w:sz w:val="20"/>
          <w:szCs w:val="20"/>
          <w:lang w:val="es-ES"/>
        </w:rPr>
        <w:t>:</w:t>
      </w:r>
    </w:p>
    <w:p w:rsidR="003F7DFA" w:rsidRPr="00561FB4" w:rsidRDefault="003F7DFA" w:rsidP="00BB4A2F">
      <w:pPr>
        <w:ind w:left="900"/>
        <w:jc w:val="both"/>
        <w:rPr>
          <w:sz w:val="20"/>
          <w:szCs w:val="20"/>
          <w:lang w:val="es-ES"/>
        </w:rPr>
      </w:pPr>
    </w:p>
    <w:p w:rsidR="00BB4A2F" w:rsidRPr="004F022D" w:rsidRDefault="00B35866" w:rsidP="00517DD0">
      <w:pPr>
        <w:pStyle w:val="ListParagraph"/>
        <w:numPr>
          <w:ilvl w:val="0"/>
          <w:numId w:val="44"/>
        </w:numPr>
        <w:spacing w:after="0" w:line="240" w:lineRule="auto"/>
        <w:ind w:left="1260"/>
        <w:jc w:val="both"/>
        <w:rPr>
          <w:rFonts w:ascii="Times New Roman" w:hAnsi="Times New Roman"/>
          <w:sz w:val="20"/>
          <w:szCs w:val="20"/>
          <w:lang w:val="es-ES"/>
        </w:rPr>
      </w:pPr>
      <w:r>
        <w:rPr>
          <w:rFonts w:ascii="Times New Roman" w:hAnsi="Times New Roman"/>
          <w:b/>
          <w:sz w:val="20"/>
          <w:szCs w:val="20"/>
          <w:lang w:val="es-ES"/>
        </w:rPr>
        <w:t>Actividades de desarrollo</w:t>
      </w:r>
      <w:r w:rsidR="00B209D6">
        <w:rPr>
          <w:rFonts w:ascii="Times New Roman" w:hAnsi="Times New Roman"/>
          <w:b/>
          <w:sz w:val="20"/>
          <w:szCs w:val="20"/>
          <w:lang w:val="es-ES"/>
        </w:rPr>
        <w:t>,</w:t>
      </w:r>
      <w:r w:rsidR="00BB4A2F" w:rsidRPr="004F022D">
        <w:rPr>
          <w:rFonts w:ascii="Times New Roman" w:hAnsi="Times New Roman"/>
          <w:sz w:val="20"/>
          <w:szCs w:val="20"/>
          <w:lang w:val="es-ES"/>
        </w:rPr>
        <w:t xml:space="preserve"> </w:t>
      </w:r>
      <w:r>
        <w:rPr>
          <w:rFonts w:ascii="Times New Roman" w:hAnsi="Times New Roman"/>
          <w:sz w:val="20"/>
          <w:szCs w:val="20"/>
          <w:lang w:val="es-ES"/>
        </w:rPr>
        <w:t>que comprende dos subcategorías</w:t>
      </w:r>
      <w:r w:rsidR="00517DD0" w:rsidRPr="004F022D">
        <w:rPr>
          <w:rFonts w:ascii="Times New Roman" w:hAnsi="Times New Roman"/>
          <w:sz w:val="20"/>
          <w:szCs w:val="20"/>
          <w:lang w:val="es-ES"/>
        </w:rPr>
        <w:t>:</w:t>
      </w:r>
    </w:p>
    <w:p w:rsidR="00CC4493" w:rsidRPr="004F022D" w:rsidRDefault="00CC4493" w:rsidP="00CC4493">
      <w:pPr>
        <w:pStyle w:val="ListParagraph"/>
        <w:spacing w:after="0" w:line="240" w:lineRule="auto"/>
        <w:ind w:left="1260"/>
        <w:jc w:val="both"/>
        <w:rPr>
          <w:rFonts w:ascii="Times New Roman" w:hAnsi="Times New Roman"/>
          <w:sz w:val="20"/>
          <w:szCs w:val="20"/>
          <w:lang w:val="es-ES"/>
        </w:rPr>
      </w:pPr>
    </w:p>
    <w:p w:rsidR="00CC4493" w:rsidRPr="004F022D" w:rsidRDefault="00B35866" w:rsidP="00CC4493">
      <w:pPr>
        <w:pStyle w:val="ListParagraph"/>
        <w:numPr>
          <w:ilvl w:val="4"/>
          <w:numId w:val="44"/>
        </w:numPr>
        <w:spacing w:after="0" w:line="240" w:lineRule="auto"/>
        <w:ind w:left="1620"/>
        <w:jc w:val="both"/>
        <w:rPr>
          <w:rFonts w:ascii="Times New Roman" w:hAnsi="Times New Roman"/>
          <w:sz w:val="20"/>
          <w:szCs w:val="20"/>
          <w:lang w:val="es-ES"/>
        </w:rPr>
      </w:pPr>
      <w:r>
        <w:rPr>
          <w:rFonts w:ascii="Times New Roman" w:hAnsi="Times New Roman"/>
          <w:b/>
          <w:sz w:val="20"/>
          <w:szCs w:val="20"/>
          <w:lang w:val="es-ES"/>
        </w:rPr>
        <w:t>Actividades programáticas</w:t>
      </w:r>
      <w:r w:rsidR="00BB4A2F" w:rsidRPr="004F022D">
        <w:rPr>
          <w:rFonts w:ascii="Times New Roman" w:hAnsi="Times New Roman"/>
          <w:sz w:val="20"/>
          <w:szCs w:val="20"/>
          <w:lang w:val="es-ES"/>
        </w:rPr>
        <w:t xml:space="preserve">, </w:t>
      </w:r>
      <w:r w:rsidR="00285565">
        <w:rPr>
          <w:rFonts w:ascii="Times New Roman" w:hAnsi="Times New Roman"/>
          <w:sz w:val="20"/>
          <w:szCs w:val="20"/>
          <w:lang w:val="es-ES"/>
        </w:rPr>
        <w:t xml:space="preserve">que </w:t>
      </w:r>
      <w:r>
        <w:rPr>
          <w:rFonts w:ascii="Times New Roman" w:hAnsi="Times New Roman"/>
          <w:sz w:val="20"/>
          <w:szCs w:val="20"/>
          <w:lang w:val="es-ES"/>
        </w:rPr>
        <w:t xml:space="preserve">guardan relación con actividades vinculadas </w:t>
      </w:r>
      <w:r w:rsidR="00285565">
        <w:rPr>
          <w:rFonts w:ascii="Times New Roman" w:hAnsi="Times New Roman"/>
          <w:sz w:val="20"/>
          <w:szCs w:val="20"/>
          <w:lang w:val="es-ES"/>
        </w:rPr>
        <w:t>a</w:t>
      </w:r>
      <w:r>
        <w:rPr>
          <w:rFonts w:ascii="Times New Roman" w:hAnsi="Times New Roman"/>
          <w:sz w:val="20"/>
          <w:szCs w:val="20"/>
          <w:lang w:val="es-ES"/>
        </w:rPr>
        <w:t xml:space="preserve"> determinados componentes de programas y/o proyectos, que contribuyen </w:t>
      </w:r>
      <w:r w:rsidR="00285565">
        <w:rPr>
          <w:rFonts w:ascii="Times New Roman" w:hAnsi="Times New Roman"/>
          <w:sz w:val="20"/>
          <w:szCs w:val="20"/>
          <w:lang w:val="es-ES"/>
        </w:rPr>
        <w:t>a la obtención de resultados de</w:t>
      </w:r>
      <w:r>
        <w:rPr>
          <w:rFonts w:ascii="Times New Roman" w:hAnsi="Times New Roman"/>
          <w:sz w:val="20"/>
          <w:szCs w:val="20"/>
          <w:lang w:val="es-ES"/>
        </w:rPr>
        <w:t xml:space="preserve"> desarrollo </w:t>
      </w:r>
      <w:r w:rsidR="00285565">
        <w:rPr>
          <w:rFonts w:ascii="Times New Roman" w:hAnsi="Times New Roman"/>
          <w:sz w:val="20"/>
          <w:szCs w:val="20"/>
          <w:lang w:val="es-ES"/>
        </w:rPr>
        <w:t>contenidos</w:t>
      </w:r>
      <w:r>
        <w:rPr>
          <w:rFonts w:ascii="Times New Roman" w:hAnsi="Times New Roman"/>
          <w:sz w:val="20"/>
          <w:szCs w:val="20"/>
          <w:lang w:val="es-ES"/>
        </w:rPr>
        <w:t xml:space="preserve"> en documentos de programas nacionales, regionales o mundiales</w:t>
      </w:r>
      <w:r w:rsidR="00BB4A2F" w:rsidRPr="004F022D">
        <w:rPr>
          <w:rFonts w:ascii="Times New Roman" w:hAnsi="Times New Roman"/>
          <w:sz w:val="20"/>
          <w:szCs w:val="20"/>
          <w:lang w:val="es-ES"/>
        </w:rPr>
        <w:t xml:space="preserve">. </w:t>
      </w:r>
    </w:p>
    <w:p w:rsidR="00BB4A2F" w:rsidRPr="00B35866" w:rsidRDefault="00B35866" w:rsidP="00CC4493">
      <w:pPr>
        <w:pStyle w:val="ListParagraph"/>
        <w:numPr>
          <w:ilvl w:val="4"/>
          <w:numId w:val="44"/>
        </w:numPr>
        <w:spacing w:after="0" w:line="240" w:lineRule="auto"/>
        <w:ind w:left="1620"/>
        <w:jc w:val="both"/>
        <w:rPr>
          <w:rFonts w:ascii="Times New Roman" w:hAnsi="Times New Roman"/>
          <w:sz w:val="20"/>
          <w:szCs w:val="20"/>
          <w:lang w:val="es-ES"/>
        </w:rPr>
      </w:pPr>
      <w:r>
        <w:rPr>
          <w:rFonts w:ascii="Times New Roman" w:hAnsi="Times New Roman"/>
          <w:b/>
          <w:sz w:val="20"/>
          <w:szCs w:val="20"/>
          <w:lang w:val="es-ES"/>
        </w:rPr>
        <w:t>Actividades de la eficacia del desarrollo</w:t>
      </w:r>
      <w:r w:rsidR="00BB4A2F" w:rsidRPr="004F022D">
        <w:rPr>
          <w:rFonts w:ascii="Times New Roman" w:hAnsi="Times New Roman"/>
          <w:sz w:val="20"/>
          <w:szCs w:val="20"/>
          <w:lang w:val="es-ES"/>
        </w:rPr>
        <w:t xml:space="preserve">, </w:t>
      </w:r>
      <w:r>
        <w:rPr>
          <w:rFonts w:ascii="Times New Roman" w:hAnsi="Times New Roman"/>
          <w:sz w:val="20"/>
          <w:szCs w:val="20"/>
          <w:lang w:val="es-ES"/>
        </w:rPr>
        <w:t xml:space="preserve">que guardan relación con </w:t>
      </w:r>
      <w:r w:rsidRPr="00B35866">
        <w:rPr>
          <w:rFonts w:ascii="Times New Roman" w:hAnsi="Times New Roman"/>
          <w:sz w:val="20"/>
          <w:szCs w:val="20"/>
          <w:lang w:val="es-ES"/>
        </w:rPr>
        <w:t xml:space="preserve">servicios de asesoramiento de políticas, de apoyo técnico y </w:t>
      </w:r>
      <w:r w:rsidR="00285565">
        <w:rPr>
          <w:rFonts w:ascii="Times New Roman" w:hAnsi="Times New Roman"/>
          <w:sz w:val="20"/>
          <w:szCs w:val="20"/>
          <w:lang w:val="es-ES"/>
        </w:rPr>
        <w:t xml:space="preserve">de </w:t>
      </w:r>
      <w:r w:rsidRPr="00B35866">
        <w:rPr>
          <w:rFonts w:ascii="Times New Roman" w:hAnsi="Times New Roman"/>
          <w:sz w:val="20"/>
          <w:szCs w:val="20"/>
          <w:lang w:val="es-ES"/>
        </w:rPr>
        <w:t>ejecución</w:t>
      </w:r>
      <w:r w:rsidR="00BB4A2F" w:rsidRPr="00B35866">
        <w:rPr>
          <w:rFonts w:ascii="Times New Roman" w:hAnsi="Times New Roman"/>
          <w:sz w:val="20"/>
          <w:szCs w:val="20"/>
          <w:lang w:val="es-ES"/>
        </w:rPr>
        <w:t xml:space="preserve">. </w:t>
      </w:r>
    </w:p>
    <w:p w:rsidR="00CC4493" w:rsidRPr="00B35866" w:rsidRDefault="00CC4493" w:rsidP="00CC4493">
      <w:pPr>
        <w:pStyle w:val="ListParagraph"/>
        <w:spacing w:after="0" w:line="240" w:lineRule="auto"/>
        <w:ind w:left="1620"/>
        <w:jc w:val="both"/>
        <w:rPr>
          <w:rFonts w:ascii="Times New Roman" w:hAnsi="Times New Roman"/>
          <w:sz w:val="20"/>
          <w:szCs w:val="20"/>
          <w:lang w:val="es-ES"/>
        </w:rPr>
      </w:pPr>
    </w:p>
    <w:p w:rsidR="00BB4A2F" w:rsidRPr="004F022D" w:rsidRDefault="00B35866" w:rsidP="00517DD0">
      <w:pPr>
        <w:pStyle w:val="ListParagraph"/>
        <w:numPr>
          <w:ilvl w:val="0"/>
          <w:numId w:val="44"/>
        </w:numPr>
        <w:spacing w:after="0" w:line="240" w:lineRule="auto"/>
        <w:ind w:left="1260"/>
        <w:jc w:val="both"/>
        <w:rPr>
          <w:rFonts w:ascii="Times New Roman" w:hAnsi="Times New Roman"/>
          <w:sz w:val="20"/>
          <w:szCs w:val="20"/>
          <w:lang w:val="es-ES"/>
        </w:rPr>
      </w:pPr>
      <w:r w:rsidRPr="00B35866">
        <w:rPr>
          <w:rFonts w:ascii="Times New Roman" w:hAnsi="Times New Roman"/>
          <w:b/>
          <w:sz w:val="20"/>
          <w:szCs w:val="20"/>
          <w:lang w:val="es-ES"/>
        </w:rPr>
        <w:t>Actividades de las Naciones Unidas de coordinación del desarrollo</w:t>
      </w:r>
      <w:r w:rsidR="00E61758" w:rsidRPr="00B35866">
        <w:rPr>
          <w:rFonts w:ascii="Times New Roman" w:hAnsi="Times New Roman"/>
          <w:sz w:val="20"/>
          <w:szCs w:val="20"/>
          <w:lang w:val="es-ES"/>
        </w:rPr>
        <w:t xml:space="preserve">, </w:t>
      </w:r>
      <w:r w:rsidR="00A904E1">
        <w:rPr>
          <w:rFonts w:ascii="Times New Roman" w:hAnsi="Times New Roman"/>
          <w:sz w:val="20"/>
          <w:szCs w:val="20"/>
          <w:lang w:val="es-ES"/>
        </w:rPr>
        <w:t>que constituyen un fu</w:t>
      </w:r>
      <w:r>
        <w:rPr>
          <w:rFonts w:ascii="Times New Roman" w:hAnsi="Times New Roman"/>
          <w:sz w:val="20"/>
          <w:szCs w:val="20"/>
          <w:lang w:val="es-ES"/>
        </w:rPr>
        <w:t>n</w:t>
      </w:r>
      <w:r w:rsidR="00A904E1">
        <w:rPr>
          <w:rFonts w:ascii="Times New Roman" w:hAnsi="Times New Roman"/>
          <w:sz w:val="20"/>
          <w:szCs w:val="20"/>
          <w:lang w:val="es-ES"/>
        </w:rPr>
        <w:t>d</w:t>
      </w:r>
      <w:r>
        <w:rPr>
          <w:rFonts w:ascii="Times New Roman" w:hAnsi="Times New Roman"/>
          <w:sz w:val="20"/>
          <w:szCs w:val="20"/>
          <w:lang w:val="es-ES"/>
        </w:rPr>
        <w:t>amento esencial para la acción conjunta del sistema de las Naciones Unidas para el desarrollo en apoyo de los países en que se ejecutan programas</w:t>
      </w:r>
      <w:r w:rsidR="00BB4A2F" w:rsidRPr="004F022D">
        <w:rPr>
          <w:rFonts w:ascii="Times New Roman" w:hAnsi="Times New Roman"/>
          <w:sz w:val="20"/>
          <w:szCs w:val="20"/>
          <w:lang w:val="es-ES"/>
        </w:rPr>
        <w:t>.</w:t>
      </w:r>
    </w:p>
    <w:p w:rsidR="00BB4A2F" w:rsidRPr="004F022D" w:rsidRDefault="00BB4A2F" w:rsidP="00517DD0">
      <w:pPr>
        <w:pStyle w:val="ListParagraph"/>
        <w:spacing w:after="0" w:line="240" w:lineRule="auto"/>
        <w:ind w:left="1260"/>
        <w:jc w:val="both"/>
        <w:rPr>
          <w:rFonts w:ascii="Times New Roman" w:hAnsi="Times New Roman"/>
          <w:sz w:val="20"/>
          <w:szCs w:val="20"/>
          <w:lang w:val="es-ES"/>
        </w:rPr>
      </w:pPr>
    </w:p>
    <w:p w:rsidR="00BB4A2F" w:rsidRPr="00A904E1" w:rsidRDefault="00A904E1" w:rsidP="0012341F">
      <w:pPr>
        <w:pStyle w:val="ListParagraph"/>
        <w:numPr>
          <w:ilvl w:val="0"/>
          <w:numId w:val="44"/>
        </w:numPr>
        <w:spacing w:after="0" w:line="240" w:lineRule="auto"/>
        <w:ind w:left="1260"/>
        <w:jc w:val="both"/>
        <w:rPr>
          <w:rFonts w:ascii="Times New Roman" w:hAnsi="Times New Roman"/>
          <w:sz w:val="20"/>
          <w:szCs w:val="20"/>
          <w:lang w:val="es-ES"/>
        </w:rPr>
      </w:pPr>
      <w:r>
        <w:rPr>
          <w:rFonts w:ascii="Times New Roman" w:hAnsi="Times New Roman"/>
          <w:b/>
          <w:sz w:val="20"/>
          <w:szCs w:val="20"/>
          <w:lang w:val="es-ES"/>
        </w:rPr>
        <w:t>Actividades de gestión</w:t>
      </w:r>
      <w:r w:rsidR="00BB4A2F" w:rsidRPr="004F022D">
        <w:rPr>
          <w:rFonts w:ascii="Times New Roman" w:hAnsi="Times New Roman"/>
          <w:sz w:val="20"/>
          <w:szCs w:val="20"/>
          <w:lang w:val="es-ES"/>
        </w:rPr>
        <w:t xml:space="preserve">, </w:t>
      </w:r>
      <w:r>
        <w:rPr>
          <w:rFonts w:ascii="Times New Roman" w:hAnsi="Times New Roman"/>
          <w:sz w:val="20"/>
          <w:szCs w:val="20"/>
          <w:lang w:val="es-ES"/>
        </w:rPr>
        <w:t xml:space="preserve">que guardan relación con actividades cuya función primaria es la promoción de la identidad, </w:t>
      </w:r>
      <w:r w:rsidR="00285565">
        <w:rPr>
          <w:rFonts w:ascii="Times New Roman" w:hAnsi="Times New Roman"/>
          <w:sz w:val="20"/>
          <w:szCs w:val="20"/>
          <w:lang w:val="es-ES"/>
        </w:rPr>
        <w:t xml:space="preserve">la </w:t>
      </w:r>
      <w:r>
        <w:rPr>
          <w:rFonts w:ascii="Times New Roman" w:hAnsi="Times New Roman"/>
          <w:sz w:val="20"/>
          <w:szCs w:val="20"/>
          <w:lang w:val="es-ES"/>
        </w:rPr>
        <w:t xml:space="preserve">orientación y </w:t>
      </w:r>
      <w:r w:rsidR="00285565">
        <w:rPr>
          <w:rFonts w:ascii="Times New Roman" w:hAnsi="Times New Roman"/>
          <w:sz w:val="20"/>
          <w:szCs w:val="20"/>
          <w:lang w:val="es-ES"/>
        </w:rPr>
        <w:t xml:space="preserve">el </w:t>
      </w:r>
      <w:r>
        <w:rPr>
          <w:rFonts w:ascii="Times New Roman" w:hAnsi="Times New Roman"/>
          <w:sz w:val="20"/>
          <w:szCs w:val="20"/>
          <w:lang w:val="es-ES"/>
        </w:rPr>
        <w:t xml:space="preserve">bienestar de la organización. Lo mismo se aplica a las </w:t>
      </w:r>
      <w:r>
        <w:rPr>
          <w:rFonts w:ascii="Times New Roman" w:hAnsi="Times New Roman"/>
          <w:b/>
          <w:sz w:val="20"/>
          <w:szCs w:val="20"/>
          <w:lang w:val="es-ES"/>
        </w:rPr>
        <w:t>actividades para fines especiales</w:t>
      </w:r>
      <w:r w:rsidR="00BB4A2F" w:rsidRPr="004F022D">
        <w:rPr>
          <w:rFonts w:ascii="Times New Roman" w:hAnsi="Times New Roman"/>
          <w:b/>
          <w:sz w:val="20"/>
          <w:szCs w:val="20"/>
          <w:lang w:val="es-ES"/>
        </w:rPr>
        <w:t xml:space="preserve">, </w:t>
      </w:r>
      <w:r>
        <w:rPr>
          <w:rFonts w:ascii="Times New Roman" w:hAnsi="Times New Roman"/>
          <w:sz w:val="20"/>
          <w:szCs w:val="20"/>
          <w:lang w:val="es-ES"/>
        </w:rPr>
        <w:t xml:space="preserve">que en el caso del PNUD guardan relación con dos subcategorías,  </w:t>
      </w:r>
      <w:r w:rsidR="00BB4A2F" w:rsidRPr="004F022D">
        <w:rPr>
          <w:rFonts w:ascii="Times New Roman" w:hAnsi="Times New Roman"/>
          <w:sz w:val="20"/>
          <w:szCs w:val="20"/>
          <w:lang w:val="es-ES"/>
        </w:rPr>
        <w:t xml:space="preserve">i) </w:t>
      </w:r>
      <w:r w:rsidRPr="00A904E1">
        <w:rPr>
          <w:rFonts w:ascii="Times New Roman" w:hAnsi="Times New Roman"/>
          <w:sz w:val="20"/>
          <w:szCs w:val="20"/>
          <w:lang w:val="es-ES"/>
        </w:rPr>
        <w:t>inversiones materiales de capital</w:t>
      </w:r>
      <w:r w:rsidR="00BB4A2F" w:rsidRPr="00A904E1">
        <w:rPr>
          <w:rFonts w:ascii="Times New Roman" w:hAnsi="Times New Roman"/>
          <w:sz w:val="20"/>
          <w:szCs w:val="20"/>
          <w:lang w:val="es-ES"/>
        </w:rPr>
        <w:t xml:space="preserve">; </w:t>
      </w:r>
      <w:r w:rsidRPr="00A904E1">
        <w:rPr>
          <w:rFonts w:ascii="Times New Roman" w:hAnsi="Times New Roman"/>
          <w:sz w:val="20"/>
          <w:szCs w:val="20"/>
          <w:lang w:val="es-ES"/>
        </w:rPr>
        <w:t xml:space="preserve">y </w:t>
      </w:r>
      <w:r w:rsidR="00BB4A2F" w:rsidRPr="00A904E1">
        <w:rPr>
          <w:rFonts w:ascii="Times New Roman" w:hAnsi="Times New Roman"/>
          <w:sz w:val="20"/>
          <w:szCs w:val="20"/>
          <w:lang w:val="es-ES"/>
        </w:rPr>
        <w:t xml:space="preserve">ii) </w:t>
      </w:r>
      <w:r>
        <w:rPr>
          <w:rFonts w:ascii="Times New Roman" w:hAnsi="Times New Roman"/>
          <w:sz w:val="20"/>
          <w:szCs w:val="20"/>
          <w:lang w:val="es-ES"/>
        </w:rPr>
        <w:t xml:space="preserve">apoyo institucional prestado a los Voluntarios de las Naciones Unidas y </w:t>
      </w:r>
      <w:r w:rsidR="00B209D6">
        <w:rPr>
          <w:rFonts w:ascii="Times New Roman" w:hAnsi="Times New Roman"/>
          <w:sz w:val="20"/>
          <w:szCs w:val="20"/>
          <w:lang w:val="es-ES"/>
        </w:rPr>
        <w:t>a</w:t>
      </w:r>
      <w:r>
        <w:rPr>
          <w:rFonts w:ascii="Times New Roman" w:hAnsi="Times New Roman"/>
          <w:sz w:val="20"/>
          <w:szCs w:val="20"/>
          <w:lang w:val="es-ES"/>
        </w:rPr>
        <w:t xml:space="preserve">l </w:t>
      </w:r>
      <w:r w:rsidRPr="00A904E1">
        <w:rPr>
          <w:rFonts w:ascii="Times New Roman" w:hAnsi="Times New Roman"/>
          <w:sz w:val="20"/>
          <w:szCs w:val="20"/>
          <w:lang w:val="es-ES"/>
        </w:rPr>
        <w:t>Fondo de las Naciones Unidas para el Desarrollo de la Capitalización</w:t>
      </w:r>
      <w:r w:rsidR="00285565">
        <w:rPr>
          <w:rFonts w:ascii="Times New Roman" w:hAnsi="Times New Roman"/>
          <w:sz w:val="20"/>
          <w:szCs w:val="20"/>
          <w:lang w:val="es-ES"/>
        </w:rPr>
        <w:t>,</w:t>
      </w:r>
      <w:r w:rsidRPr="00A904E1">
        <w:rPr>
          <w:rFonts w:ascii="Times New Roman" w:hAnsi="Times New Roman"/>
          <w:sz w:val="20"/>
          <w:szCs w:val="20"/>
          <w:lang w:val="es-ES"/>
        </w:rPr>
        <w:t xml:space="preserve"> </w:t>
      </w:r>
      <w:r>
        <w:rPr>
          <w:rFonts w:ascii="Times New Roman" w:hAnsi="Times New Roman"/>
          <w:sz w:val="20"/>
          <w:szCs w:val="20"/>
          <w:lang w:val="es-ES"/>
        </w:rPr>
        <w:t>y</w:t>
      </w:r>
      <w:r w:rsidR="00BB4A2F" w:rsidRPr="00A904E1">
        <w:rPr>
          <w:rFonts w:ascii="Times New Roman" w:hAnsi="Times New Roman"/>
          <w:sz w:val="20"/>
          <w:szCs w:val="20"/>
          <w:lang w:val="es-ES"/>
        </w:rPr>
        <w:t xml:space="preserve"> </w:t>
      </w:r>
      <w:r w:rsidR="00D034D1">
        <w:rPr>
          <w:rFonts w:ascii="Times New Roman" w:hAnsi="Times New Roman"/>
          <w:sz w:val="20"/>
          <w:szCs w:val="20"/>
          <w:lang w:val="es-ES"/>
        </w:rPr>
        <w:t xml:space="preserve">servicios de apoyo </w:t>
      </w:r>
      <w:r w:rsidR="00B209D6">
        <w:rPr>
          <w:rFonts w:ascii="Times New Roman" w:hAnsi="Times New Roman"/>
          <w:sz w:val="20"/>
          <w:szCs w:val="20"/>
          <w:lang w:val="es-ES"/>
        </w:rPr>
        <w:t xml:space="preserve">totalmente </w:t>
      </w:r>
      <w:r w:rsidR="00D034D1">
        <w:rPr>
          <w:rFonts w:ascii="Times New Roman" w:hAnsi="Times New Roman"/>
          <w:sz w:val="20"/>
          <w:szCs w:val="20"/>
          <w:lang w:val="es-ES"/>
        </w:rPr>
        <w:t>reembolsables</w:t>
      </w:r>
      <w:r w:rsidR="00BB4A2F" w:rsidRPr="00A904E1">
        <w:rPr>
          <w:rFonts w:ascii="Times New Roman" w:hAnsi="Times New Roman"/>
          <w:sz w:val="20"/>
          <w:szCs w:val="20"/>
          <w:lang w:val="es-ES"/>
        </w:rPr>
        <w:t xml:space="preserve"> </w:t>
      </w:r>
      <w:r w:rsidR="00D034D1">
        <w:rPr>
          <w:rFonts w:ascii="Times New Roman" w:hAnsi="Times New Roman"/>
          <w:sz w:val="20"/>
          <w:szCs w:val="20"/>
          <w:lang w:val="es-ES"/>
        </w:rPr>
        <w:t>prestados a otros asociados de las Naciones Unidas</w:t>
      </w:r>
      <w:r w:rsidR="00BB4A2F" w:rsidRPr="00A904E1">
        <w:rPr>
          <w:rFonts w:ascii="Times New Roman" w:hAnsi="Times New Roman"/>
          <w:sz w:val="20"/>
          <w:szCs w:val="20"/>
          <w:lang w:val="es-ES"/>
        </w:rPr>
        <w:t>.</w:t>
      </w:r>
    </w:p>
    <w:p w:rsidR="00BB4A2F" w:rsidRPr="004F022D" w:rsidRDefault="001D7D44" w:rsidP="00BB4A2F">
      <w:pPr>
        <w:pStyle w:val="ListParagraph"/>
        <w:spacing w:after="0" w:line="240" w:lineRule="auto"/>
        <w:ind w:left="360"/>
        <w:jc w:val="both"/>
        <w:rPr>
          <w:rFonts w:ascii="Times New Roman" w:hAnsi="Times New Roman"/>
          <w:sz w:val="20"/>
          <w:szCs w:val="20"/>
          <w:lang w:val="es-ES"/>
        </w:rPr>
      </w:pPr>
      <w:r w:rsidRPr="004F022D">
        <w:rPr>
          <w:rFonts w:ascii="Times New Roman" w:hAnsi="Times New Roman"/>
          <w:noProof/>
          <w:sz w:val="20"/>
          <w:szCs w:val="20"/>
          <w:lang w:val="en-US"/>
        </w:rPr>
        <mc:AlternateContent>
          <mc:Choice Requires="wps">
            <w:drawing>
              <wp:anchor distT="4294967295" distB="4294967295" distL="114300" distR="114300" simplePos="0" relativeHeight="251664896" behindDoc="0" locked="0" layoutInCell="1" allowOverlap="1" wp14:anchorId="55EA5A14" wp14:editId="1A8E9479">
                <wp:simplePos x="0" y="0"/>
                <wp:positionH relativeFrom="column">
                  <wp:posOffset>2796752</wp:posOffset>
                </wp:positionH>
                <wp:positionV relativeFrom="paragraph">
                  <wp:posOffset>434340</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2BEA" id="Straight Connector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34.2pt" to="292.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0rGw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" strokeweight=".25pt"/>
            </w:pict>
          </mc:Fallback>
        </mc:AlternateContent>
      </w:r>
    </w:p>
    <w:sectPr w:rsidR="00BB4A2F" w:rsidRPr="004F022D" w:rsidSect="00E46AC4">
      <w:headerReference w:type="even" r:id="rId20"/>
      <w:headerReference w:type="default" r:id="rId21"/>
      <w:footerReference w:type="even" r:id="rId22"/>
      <w:footerReference w:type="default" r:id="rId23"/>
      <w:headerReference w:type="first" r:id="rId24"/>
      <w:pgSz w:w="12240" w:h="15840" w:code="1"/>
      <w:pgMar w:top="1260" w:right="1195" w:bottom="1260" w:left="1195" w:header="576" w:footer="10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2A" w:rsidRDefault="00310D2A">
      <w:r>
        <w:separator/>
      </w:r>
    </w:p>
  </w:endnote>
  <w:endnote w:type="continuationSeparator" w:id="0">
    <w:p w:rsidR="00310D2A" w:rsidRDefault="0031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252E7">
      <w:tc>
        <w:tcPr>
          <w:tcW w:w="5033" w:type="dxa"/>
          <w:vAlign w:val="bottom"/>
        </w:tcPr>
        <w:p w:rsidR="000252E7" w:rsidRDefault="000252E7">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252E7" w:rsidRDefault="000252E7">
          <w:pPr>
            <w:pStyle w:val="Footer"/>
            <w:jc w:val="right"/>
          </w:pPr>
        </w:p>
      </w:tc>
    </w:tr>
  </w:tbl>
  <w:p w:rsidR="000252E7" w:rsidRDefault="00025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252E7">
      <w:tc>
        <w:tcPr>
          <w:tcW w:w="5033" w:type="dxa"/>
          <w:vAlign w:val="bottom"/>
        </w:tcPr>
        <w:p w:rsidR="000252E7" w:rsidRDefault="000252E7">
          <w:pPr>
            <w:pStyle w:val="Footer"/>
          </w:pPr>
        </w:p>
      </w:tc>
      <w:tc>
        <w:tcPr>
          <w:tcW w:w="5033" w:type="dxa"/>
          <w:vAlign w:val="bottom"/>
        </w:tcPr>
        <w:p w:rsidR="000252E7" w:rsidRDefault="000252E7">
          <w:pPr>
            <w:pStyle w:val="Footer"/>
            <w:jc w:val="right"/>
          </w:pPr>
          <w:r>
            <w:fldChar w:fldCharType="begin"/>
          </w:r>
          <w:r>
            <w:instrText xml:space="preserve"> PAGE  \* MERGEFORMAT </w:instrText>
          </w:r>
          <w:r>
            <w:fldChar w:fldCharType="separate"/>
          </w:r>
          <w:r>
            <w:t>3</w:t>
          </w:r>
          <w:r>
            <w:fldChar w:fldCharType="end"/>
          </w:r>
        </w:p>
      </w:tc>
    </w:tr>
  </w:tbl>
  <w:p w:rsidR="000252E7" w:rsidRDefault="0002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01662253"/>
      <w:docPartObj>
        <w:docPartGallery w:val="Page Numbers (Bottom of Page)"/>
        <w:docPartUnique/>
      </w:docPartObj>
    </w:sdtPr>
    <w:sdtEndPr>
      <w:rPr>
        <w:noProof/>
      </w:rPr>
    </w:sdtEndPr>
    <w:sdtContent>
      <w:p w:rsidR="000252E7" w:rsidRDefault="000252E7">
        <w:pPr>
          <w:pStyle w:val="Footer"/>
        </w:pPr>
        <w:r>
          <w:rPr>
            <w:noProof w:val="0"/>
          </w:rPr>
          <w:fldChar w:fldCharType="begin"/>
        </w:r>
        <w:r>
          <w:instrText xml:space="preserve"> PAGE   \* MERGEFORMAT </w:instrText>
        </w:r>
        <w:r>
          <w:rPr>
            <w:noProof w:val="0"/>
          </w:rPr>
          <w:fldChar w:fldCharType="separate"/>
        </w:r>
        <w:r w:rsidR="00FD4F3B">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252E7">
      <w:tc>
        <w:tcPr>
          <w:tcW w:w="5033" w:type="dxa"/>
          <w:vAlign w:val="bottom"/>
        </w:tcPr>
        <w:p w:rsidR="000252E7" w:rsidRDefault="000252E7">
          <w:pPr>
            <w:pStyle w:val="Footer"/>
          </w:pPr>
        </w:p>
      </w:tc>
      <w:tc>
        <w:tcPr>
          <w:tcW w:w="5033" w:type="dxa"/>
          <w:vAlign w:val="bottom"/>
        </w:tcPr>
        <w:p w:rsidR="000252E7" w:rsidRDefault="000252E7">
          <w:pPr>
            <w:pStyle w:val="Footer"/>
            <w:jc w:val="right"/>
          </w:pPr>
          <w:r>
            <w:fldChar w:fldCharType="begin"/>
          </w:r>
          <w:r>
            <w:instrText xml:space="preserve"> PAGE  \* MERGEFORMAT </w:instrText>
          </w:r>
          <w:r>
            <w:fldChar w:fldCharType="separate"/>
          </w:r>
          <w:r>
            <w:t>3</w:t>
          </w:r>
          <w:r>
            <w:fldChar w:fldCharType="end"/>
          </w:r>
        </w:p>
      </w:tc>
    </w:tr>
  </w:tbl>
  <w:p w:rsidR="000252E7" w:rsidRDefault="000252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31737670"/>
      <w:docPartObj>
        <w:docPartGallery w:val="Page Numbers (Bottom of Page)"/>
        <w:docPartUnique/>
      </w:docPartObj>
    </w:sdtPr>
    <w:sdtEndPr>
      <w:rPr>
        <w:noProof/>
      </w:rPr>
    </w:sdtEndPr>
    <w:sdtContent>
      <w:p w:rsidR="000252E7" w:rsidRDefault="000252E7">
        <w:pPr>
          <w:pStyle w:val="Footer"/>
        </w:pPr>
        <w:r>
          <w:rPr>
            <w:noProof w:val="0"/>
          </w:rPr>
          <w:fldChar w:fldCharType="begin"/>
        </w:r>
        <w:r>
          <w:instrText xml:space="preserve"> PAGE   \* MERGEFORMAT </w:instrText>
        </w:r>
        <w:r>
          <w:rPr>
            <w:noProof w:val="0"/>
          </w:rPr>
          <w:fldChar w:fldCharType="separate"/>
        </w:r>
        <w:r w:rsidR="00FD4F3B">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Default="000252E7" w:rsidP="00174EDC">
    <w:pPr>
      <w:pStyle w:val="Footer"/>
    </w:pPr>
    <w:r>
      <w:fldChar w:fldCharType="begin"/>
    </w:r>
    <w:r>
      <w:instrText xml:space="preserve"> PAGE   \* MERGEFORMAT </w:instrText>
    </w:r>
    <w:r>
      <w:fldChar w:fldCharType="separate"/>
    </w:r>
    <w:r w:rsidR="008F38CC">
      <w:t>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Default="000252E7" w:rsidP="00174EDC">
    <w:pPr>
      <w:pStyle w:val="Footer"/>
      <w:jc w:val="right"/>
    </w:pPr>
    <w:r>
      <w:fldChar w:fldCharType="begin"/>
    </w:r>
    <w:r>
      <w:instrText xml:space="preserve"> PAGE   \* MERGEFORMAT </w:instrText>
    </w:r>
    <w:r>
      <w:fldChar w:fldCharType="separate"/>
    </w:r>
    <w:r w:rsidR="008F38CC">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2A" w:rsidRDefault="00310D2A">
      <w:r>
        <w:separator/>
      </w:r>
    </w:p>
  </w:footnote>
  <w:footnote w:type="continuationSeparator" w:id="0">
    <w:p w:rsidR="00310D2A" w:rsidRDefault="0031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Default="000252E7">
    <w:pPr>
      <w:pStyle w:val="Header"/>
    </w:pPr>
    <w:r>
      <mc:AlternateContent>
        <mc:Choice Requires="wps">
          <w:drawing>
            <wp:anchor distT="0" distB="0" distL="114300" distR="114300" simplePos="0" relativeHeight="251656704" behindDoc="0" locked="0" layoutInCell="0" allowOverlap="1" wp14:anchorId="45E461D5" wp14:editId="6589FF98">
              <wp:simplePos x="0" y="0"/>
              <wp:positionH relativeFrom="column">
                <wp:posOffset>-73025</wp:posOffset>
              </wp:positionH>
              <wp:positionV relativeFrom="paragraph">
                <wp:posOffset>0</wp:posOffset>
              </wp:positionV>
              <wp:extent cx="6400800" cy="640080"/>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0252E7">
                            <w:trPr>
                              <w:trHeight w:hRule="exact" w:val="864"/>
                            </w:trPr>
                            <w:tc>
                              <w:tcPr>
                                <w:tcW w:w="4838" w:type="dxa"/>
                                <w:vAlign w:val="bottom"/>
                              </w:tcPr>
                              <w:p w:rsidR="000252E7" w:rsidRDefault="000252E7">
                                <w:pPr>
                                  <w:pStyle w:val="Header"/>
                                  <w:spacing w:after="80"/>
                                  <w:rPr>
                                    <w:b/>
                                  </w:rPr>
                                </w:pPr>
                                <w:r>
                                  <w:rPr>
                                    <w:b/>
                                  </w:rPr>
                                  <w:t>DP/2008/3</w:t>
                                </w:r>
                              </w:p>
                            </w:tc>
                            <w:tc>
                              <w:tcPr>
                                <w:tcW w:w="5047" w:type="dxa"/>
                                <w:vAlign w:val="bottom"/>
                              </w:tcPr>
                              <w:p w:rsidR="000252E7" w:rsidRDefault="000252E7">
                                <w:pPr>
                                  <w:pStyle w:val="Header"/>
                                </w:pPr>
                              </w:p>
                            </w:tc>
                          </w:tr>
                        </w:tbl>
                        <w:p w:rsidR="000252E7" w:rsidRDefault="000252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E461D5" id="_x0000_t202" coordsize="21600,21600" o:spt="202" path="m,l,21600r21600,l21600,xe">
              <v:stroke joinstyle="miter"/>
              <v:path gradientshapeok="t" o:connecttype="rect"/>
            </v:shapetype>
            <v:shape id="Text Box 2" o:spid="_x0000_s1030" type="#_x0000_t202" style="position:absolute;margin-left:-5.75pt;margin-top:0;width:7in;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0252E7">
                      <w:trPr>
                        <w:trHeight w:hRule="exact" w:val="864"/>
                      </w:trPr>
                      <w:tc>
                        <w:tcPr>
                          <w:tcW w:w="4838" w:type="dxa"/>
                          <w:vAlign w:val="bottom"/>
                        </w:tcPr>
                        <w:p w:rsidR="000252E7" w:rsidRDefault="000252E7">
                          <w:pPr>
                            <w:pStyle w:val="Header"/>
                            <w:spacing w:after="80"/>
                            <w:rPr>
                              <w:b/>
                            </w:rPr>
                          </w:pPr>
                          <w:r>
                            <w:rPr>
                              <w:b/>
                            </w:rPr>
                            <w:t>DP/2008/3</w:t>
                          </w:r>
                        </w:p>
                      </w:tc>
                      <w:tc>
                        <w:tcPr>
                          <w:tcW w:w="5047" w:type="dxa"/>
                          <w:vAlign w:val="bottom"/>
                        </w:tcPr>
                        <w:p w:rsidR="000252E7" w:rsidRDefault="000252E7">
                          <w:pPr>
                            <w:pStyle w:val="Header"/>
                          </w:pPr>
                        </w:p>
                      </w:tc>
                    </w:tr>
                  </w:tbl>
                  <w:p w:rsidR="000252E7" w:rsidRDefault="000252E7"/>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Default="000252E7">
    <w:pPr>
      <w:pStyle w:val="Header"/>
    </w:pPr>
    <w:r>
      <mc:AlternateContent>
        <mc:Choice Requires="wps">
          <w:drawing>
            <wp:anchor distT="0" distB="0" distL="114300" distR="114300" simplePos="0" relativeHeight="251655680" behindDoc="0" locked="0" layoutInCell="0" allowOverlap="1" wp14:anchorId="7A1F548A" wp14:editId="1EFB28AC">
              <wp:simplePos x="0" y="0"/>
              <wp:positionH relativeFrom="column">
                <wp:posOffset>-73025</wp:posOffset>
              </wp:positionH>
              <wp:positionV relativeFrom="paragraph">
                <wp:posOffset>0</wp:posOffset>
              </wp:positionV>
              <wp:extent cx="6400800" cy="640080"/>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0252E7">
                            <w:trPr>
                              <w:trHeight w:hRule="exact" w:val="864"/>
                            </w:trPr>
                            <w:tc>
                              <w:tcPr>
                                <w:tcW w:w="4838" w:type="dxa"/>
                                <w:vAlign w:val="bottom"/>
                              </w:tcPr>
                              <w:p w:rsidR="000252E7" w:rsidRDefault="000252E7">
                                <w:pPr>
                                  <w:pStyle w:val="Header"/>
                                </w:pPr>
                              </w:p>
                            </w:tc>
                            <w:tc>
                              <w:tcPr>
                                <w:tcW w:w="5047" w:type="dxa"/>
                                <w:vAlign w:val="bottom"/>
                              </w:tcPr>
                              <w:p w:rsidR="000252E7" w:rsidRDefault="000252E7">
                                <w:pPr>
                                  <w:pStyle w:val="Header"/>
                                  <w:spacing w:after="80"/>
                                  <w:jc w:val="right"/>
                                  <w:rPr>
                                    <w:b/>
                                  </w:rPr>
                                </w:pPr>
                                <w:r>
                                  <w:rPr>
                                    <w:b/>
                                  </w:rPr>
                                  <w:t>DP/2008/3</w:t>
                                </w:r>
                              </w:p>
                            </w:tc>
                          </w:tr>
                        </w:tbl>
                        <w:p w:rsidR="000252E7" w:rsidRDefault="000252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1F548A" id="_x0000_t202" coordsize="21600,21600" o:spt="202" path="m,l,21600r21600,l21600,xe">
              <v:stroke joinstyle="miter"/>
              <v:path gradientshapeok="t" o:connecttype="rect"/>
            </v:shapetype>
            <v:shape id="Text Box 1" o:spid="_x0000_s1031" type="#_x0000_t202" style="position:absolute;margin-left:-5.75pt;margin-top:0;width:7in;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D9Z1nVcQIAAPoEAAAOAAAAAAAAAAAA&#10;AAAAAC4CAABkcnMvZTJvRG9jLnhtbFBLAQItABQABgAIAAAAIQC2JNet3QAAAAgBAAAPAAAAAAAA&#10;AAAAAAAAAMsEAABkcnMvZG93bnJldi54bWxQSwUGAAAAAAQABADzAAAA1Q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0252E7">
                      <w:trPr>
                        <w:trHeight w:hRule="exact" w:val="864"/>
                      </w:trPr>
                      <w:tc>
                        <w:tcPr>
                          <w:tcW w:w="4838" w:type="dxa"/>
                          <w:vAlign w:val="bottom"/>
                        </w:tcPr>
                        <w:p w:rsidR="000252E7" w:rsidRDefault="000252E7">
                          <w:pPr>
                            <w:pStyle w:val="Header"/>
                          </w:pPr>
                        </w:p>
                      </w:tc>
                      <w:tc>
                        <w:tcPr>
                          <w:tcW w:w="5047" w:type="dxa"/>
                          <w:vAlign w:val="bottom"/>
                        </w:tcPr>
                        <w:p w:rsidR="000252E7" w:rsidRDefault="000252E7">
                          <w:pPr>
                            <w:pStyle w:val="Header"/>
                            <w:spacing w:after="80"/>
                            <w:jc w:val="right"/>
                            <w:rPr>
                              <w:b/>
                            </w:rPr>
                          </w:pPr>
                          <w:r>
                            <w:rPr>
                              <w:b/>
                            </w:rPr>
                            <w:t>DP/2008/3</w:t>
                          </w:r>
                        </w:p>
                      </w:tc>
                    </w:tr>
                  </w:tbl>
                  <w:p w:rsidR="000252E7" w:rsidRDefault="000252E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Pr="001875C7" w:rsidRDefault="000252E7" w:rsidP="001875C7">
    <w:pPr>
      <w:tabs>
        <w:tab w:val="left" w:pos="1640"/>
      </w:tabs>
      <w:rPr>
        <w:lang w:val="es-ES"/>
      </w:rPr>
    </w:pPr>
    <w:r>
      <w:tab/>
    </w:r>
  </w:p>
  <w:p w:rsidR="000252E7" w:rsidRPr="001875C7" w:rsidRDefault="000252E7" w:rsidP="00873C33">
    <w:pPr>
      <w:jc w:val="right"/>
      <w:rPr>
        <w:lang w:val="es-ES"/>
      </w:rPr>
    </w:pPr>
    <w:r w:rsidRPr="001875C7">
      <w:rPr>
        <w:lang w:val="es-ES"/>
      </w:rPr>
      <w:t xml:space="preserve">20 </w:t>
    </w:r>
    <w:r>
      <w:rPr>
        <w:lang w:val="es-ES"/>
      </w:rPr>
      <w:t>de agosto de</w:t>
    </w:r>
    <w:r w:rsidRPr="001875C7">
      <w:rPr>
        <w:lang w:val="es-ES"/>
      </w:rPr>
      <w:t xml:space="preserve"> 2014</w:t>
    </w:r>
  </w:p>
  <w:p w:rsidR="000252E7" w:rsidRPr="001875C7" w:rsidRDefault="000252E7">
    <w:pPr>
      <w:rPr>
        <w:lang w:val="es-ES"/>
      </w:rPr>
    </w:pPr>
  </w:p>
  <w:p w:rsidR="000252E7" w:rsidRPr="001875C7" w:rsidRDefault="000252E7">
    <w:pPr>
      <w:rPr>
        <w:lang w:val="es-ES"/>
      </w:rPr>
    </w:pPr>
  </w:p>
  <w:p w:rsidR="000252E7" w:rsidRPr="001875C7" w:rsidRDefault="000252E7">
    <w:pPr>
      <w:rPr>
        <w:lang w:val="es-ES"/>
      </w:rPr>
    </w:pPr>
  </w:p>
  <w:p w:rsidR="000252E7" w:rsidRPr="001875C7" w:rsidRDefault="000252E7">
    <w:pPr>
      <w:rPr>
        <w:lang w:val="es-ES"/>
      </w:rPr>
    </w:pPr>
  </w:p>
  <w:tbl>
    <w:tblPr>
      <w:tblW w:w="10340" w:type="dxa"/>
      <w:tblBorders>
        <w:bottom w:val="single" w:sz="12" w:space="0" w:color="auto"/>
      </w:tblBorders>
      <w:tblLayout w:type="fixed"/>
      <w:tblCellMar>
        <w:left w:w="0" w:type="dxa"/>
        <w:right w:w="0" w:type="dxa"/>
      </w:tblCellMar>
      <w:tblLook w:val="0000" w:firstRow="0" w:lastRow="0" w:firstColumn="0" w:lastColumn="0" w:noHBand="0" w:noVBand="0"/>
    </w:tblPr>
    <w:tblGrid>
      <w:gridCol w:w="10340"/>
    </w:tblGrid>
    <w:tr w:rsidR="000252E7" w:rsidRPr="001875C7" w:rsidTr="00873C33">
      <w:trPr>
        <w:trHeight w:hRule="exact" w:val="254"/>
      </w:trPr>
      <w:tc>
        <w:tcPr>
          <w:tcW w:w="10340" w:type="dxa"/>
        </w:tcPr>
        <w:p w:rsidR="000252E7" w:rsidRPr="001875C7" w:rsidRDefault="000252E7" w:rsidP="00D35948">
          <w:pPr>
            <w:pStyle w:val="H56"/>
            <w:keepNext w:val="0"/>
            <w:keepLines w:val="0"/>
            <w:tabs>
              <w:tab w:val="clear" w:pos="360"/>
            </w:tabs>
            <w:suppressAutoHyphens w:val="0"/>
            <w:spacing w:line="240" w:lineRule="auto"/>
            <w:jc w:val="right"/>
            <w:outlineLvl w:val="9"/>
            <w:rPr>
              <w:spacing w:val="0"/>
              <w:w w:val="100"/>
              <w:kern w:val="0"/>
              <w:szCs w:val="24"/>
              <w:lang w:val="es-ES"/>
            </w:rPr>
          </w:pPr>
        </w:p>
      </w:tc>
    </w:tr>
  </w:tbl>
  <w:p w:rsidR="000252E7" w:rsidRPr="001875C7" w:rsidRDefault="000252E7">
    <w:pPr>
      <w:pStyle w:val="Header"/>
      <w:rPr>
        <w:sz w:val="2"/>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Pr="00F31D9C" w:rsidRDefault="000252E7" w:rsidP="00F31D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Default="000252E7">
    <w:pPr>
      <w:pStyle w:val="Header"/>
    </w:pPr>
    <w:r>
      <mc:AlternateContent>
        <mc:Choice Requires="wps">
          <w:drawing>
            <wp:anchor distT="0" distB="0" distL="114300" distR="114300" simplePos="0" relativeHeight="251658752" behindDoc="0" locked="0" layoutInCell="0" allowOverlap="1" wp14:anchorId="7ED87150" wp14:editId="50800026">
              <wp:simplePos x="0" y="0"/>
              <wp:positionH relativeFrom="column">
                <wp:posOffset>-73025</wp:posOffset>
              </wp:positionH>
              <wp:positionV relativeFrom="paragraph">
                <wp:posOffset>0</wp:posOffset>
              </wp:positionV>
              <wp:extent cx="6400800" cy="640080"/>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0252E7">
                            <w:trPr>
                              <w:trHeight w:hRule="exact" w:val="843"/>
                            </w:trPr>
                            <w:tc>
                              <w:tcPr>
                                <w:tcW w:w="4954" w:type="dxa"/>
                                <w:vAlign w:val="bottom"/>
                              </w:tcPr>
                              <w:p w:rsidR="000252E7" w:rsidRDefault="000252E7" w:rsidP="00562F5F">
                                <w:pPr>
                                  <w:pStyle w:val="Header"/>
                                  <w:spacing w:after="80"/>
                                  <w:rPr>
                                    <w:b/>
                                  </w:rPr>
                                </w:pPr>
                              </w:p>
                            </w:tc>
                            <w:tc>
                              <w:tcPr>
                                <w:tcW w:w="4954" w:type="dxa"/>
                                <w:vAlign w:val="bottom"/>
                              </w:tcPr>
                              <w:p w:rsidR="000252E7" w:rsidRDefault="000252E7" w:rsidP="000F46DD">
                                <w:pPr>
                                  <w:pStyle w:val="Header"/>
                                  <w:jc w:val="center"/>
                                </w:pPr>
                                <w:r>
                                  <w:rPr>
                                    <w:b/>
                                  </w:rPr>
                                  <w:t xml:space="preserve">                                                                                               DP/2013/XX</w:t>
                                </w:r>
                              </w:p>
                            </w:tc>
                          </w:tr>
                        </w:tbl>
                        <w:p w:rsidR="000252E7" w:rsidRDefault="000252E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D87150" id="_x0000_t202" coordsize="21600,21600" o:spt="202" path="m,l,21600r21600,l21600,xe">
              <v:stroke joinstyle="miter"/>
              <v:path gradientshapeok="t" o:connecttype="rect"/>
            </v:shapetype>
            <v:shape id="Text Box 4" o:spid="_x0000_s1032" type="#_x0000_t202" style="position:absolute;margin-left:-5.75pt;margin-top:0;width:7in;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" o:allowincell="f" stroked="f">
              <v:textbox inset="0,0,0,0">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0252E7">
                      <w:trPr>
                        <w:trHeight w:hRule="exact" w:val="843"/>
                      </w:trPr>
                      <w:tc>
                        <w:tcPr>
                          <w:tcW w:w="4954" w:type="dxa"/>
                          <w:vAlign w:val="bottom"/>
                        </w:tcPr>
                        <w:p w:rsidR="000252E7" w:rsidRDefault="000252E7" w:rsidP="00562F5F">
                          <w:pPr>
                            <w:pStyle w:val="Header"/>
                            <w:spacing w:after="80"/>
                            <w:rPr>
                              <w:b/>
                            </w:rPr>
                          </w:pPr>
                        </w:p>
                      </w:tc>
                      <w:tc>
                        <w:tcPr>
                          <w:tcW w:w="4954" w:type="dxa"/>
                          <w:vAlign w:val="bottom"/>
                        </w:tcPr>
                        <w:p w:rsidR="000252E7" w:rsidRDefault="000252E7" w:rsidP="000F46DD">
                          <w:pPr>
                            <w:pStyle w:val="Header"/>
                            <w:jc w:val="center"/>
                          </w:pPr>
                          <w:r>
                            <w:rPr>
                              <w:b/>
                            </w:rPr>
                            <w:t xml:space="preserve">                                                                                               DP/2013/XX</w:t>
                          </w:r>
                        </w:p>
                      </w:tc>
                    </w:tr>
                  </w:tbl>
                  <w:p w:rsidR="000252E7" w:rsidRDefault="000252E7"/>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4946"/>
      <w:gridCol w:w="5047"/>
    </w:tblGrid>
    <w:tr w:rsidR="000252E7">
      <w:trPr>
        <w:trHeight w:hRule="exact" w:val="864"/>
      </w:trPr>
      <w:tc>
        <w:tcPr>
          <w:tcW w:w="4946" w:type="dxa"/>
          <w:vAlign w:val="bottom"/>
        </w:tcPr>
        <w:p w:rsidR="000252E7" w:rsidRDefault="000252E7">
          <w:pPr>
            <w:pStyle w:val="Header"/>
          </w:pPr>
        </w:p>
      </w:tc>
      <w:tc>
        <w:tcPr>
          <w:tcW w:w="5047" w:type="dxa"/>
          <w:vAlign w:val="bottom"/>
        </w:tcPr>
        <w:p w:rsidR="000252E7" w:rsidRDefault="000252E7">
          <w:pPr>
            <w:pStyle w:val="Header"/>
            <w:spacing w:after="80"/>
            <w:jc w:val="right"/>
            <w:rPr>
              <w:b/>
            </w:rPr>
          </w:pPr>
          <w:r>
            <w:rPr>
              <w:b/>
            </w:rPr>
            <w:t>DP/2008/3</w:t>
          </w:r>
        </w:p>
      </w:tc>
    </w:tr>
  </w:tbl>
  <w:p w:rsidR="000252E7" w:rsidRDefault="000252E7">
    <w:pPr>
      <w:rPr>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Pr="00F31D9C" w:rsidRDefault="000252E7" w:rsidP="00F31D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Pr="00F31D9C" w:rsidRDefault="000252E7" w:rsidP="00F31D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E7" w:rsidRDefault="000252E7" w:rsidP="00A22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C25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33FC"/>
    <w:multiLevelType w:val="hybridMultilevel"/>
    <w:tmpl w:val="258A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6044B"/>
    <w:multiLevelType w:val="hybridMultilevel"/>
    <w:tmpl w:val="E6B8C4C6"/>
    <w:lvl w:ilvl="0" w:tplc="1722D7FC">
      <w:start w:val="1"/>
      <w:numFmt w:val="lowerLetter"/>
      <w:lvlText w:val="(%1)"/>
      <w:lvlJc w:val="left"/>
      <w:pPr>
        <w:ind w:left="2250" w:hanging="360"/>
      </w:pPr>
      <w:rPr>
        <w:rFonts w:hint="default"/>
        <w:b w:val="0"/>
        <w:i w:val="0"/>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A53404B"/>
    <w:multiLevelType w:val="hybridMultilevel"/>
    <w:tmpl w:val="26ACE9F6"/>
    <w:lvl w:ilvl="0" w:tplc="39E0903E">
      <w:start w:val="1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5E01"/>
    <w:multiLevelType w:val="hybridMultilevel"/>
    <w:tmpl w:val="0B2C1586"/>
    <w:lvl w:ilvl="0" w:tplc="1722D7FC">
      <w:start w:val="1"/>
      <w:numFmt w:val="lowerLetter"/>
      <w:lvlText w:val="(%1)"/>
      <w:lvlJc w:val="left"/>
      <w:pPr>
        <w:ind w:left="720" w:hanging="360"/>
      </w:pPr>
      <w:rPr>
        <w:rFonts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46A1E"/>
    <w:multiLevelType w:val="hybridMultilevel"/>
    <w:tmpl w:val="7D324554"/>
    <w:lvl w:ilvl="0" w:tplc="14FEC114">
      <w:start w:val="1"/>
      <w:numFmt w:val="lowerLetter"/>
      <w:lvlText w:val="(%1)"/>
      <w:lvlJc w:val="left"/>
      <w:pPr>
        <w:ind w:left="360" w:hanging="360"/>
      </w:pPr>
      <w:rPr>
        <w:rFonts w:ascii="Times New Roman" w:eastAsia="Calibri" w:hAnsi="Times New Roman" w:cs="Times New Roman"/>
        <w:color w:val="C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777DC5"/>
    <w:multiLevelType w:val="hybridMultilevel"/>
    <w:tmpl w:val="7E7A86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07DE"/>
    <w:multiLevelType w:val="hybridMultilevel"/>
    <w:tmpl w:val="29BC5548"/>
    <w:lvl w:ilvl="0" w:tplc="7A28E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26016"/>
    <w:multiLevelType w:val="hybridMultilevel"/>
    <w:tmpl w:val="30DCE0E0"/>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73693"/>
    <w:multiLevelType w:val="hybridMultilevel"/>
    <w:tmpl w:val="D570D08E"/>
    <w:lvl w:ilvl="0" w:tplc="1722D7FC">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794468"/>
    <w:multiLevelType w:val="hybridMultilevel"/>
    <w:tmpl w:val="DB40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F09DB"/>
    <w:multiLevelType w:val="hybridMultilevel"/>
    <w:tmpl w:val="9AC2A6AC"/>
    <w:lvl w:ilvl="0" w:tplc="A7108CD2">
      <w:start w:val="1"/>
      <w:numFmt w:val="bullet"/>
      <w:lvlText w:val="•"/>
      <w:lvlJc w:val="left"/>
      <w:pPr>
        <w:tabs>
          <w:tab w:val="num" w:pos="1332"/>
        </w:tabs>
        <w:ind w:left="1332" w:hanging="360"/>
      </w:pPr>
      <w:rPr>
        <w:rFonts w:ascii="Arial" w:hAnsi="Arial" w:hint="default"/>
      </w:rPr>
    </w:lvl>
    <w:lvl w:ilvl="1" w:tplc="EEC8FCDA" w:tentative="1">
      <w:start w:val="1"/>
      <w:numFmt w:val="bullet"/>
      <w:lvlText w:val="•"/>
      <w:lvlJc w:val="left"/>
      <w:pPr>
        <w:tabs>
          <w:tab w:val="num" w:pos="2052"/>
        </w:tabs>
        <w:ind w:left="2052" w:hanging="360"/>
      </w:pPr>
      <w:rPr>
        <w:rFonts w:ascii="Arial" w:hAnsi="Arial" w:hint="default"/>
      </w:rPr>
    </w:lvl>
    <w:lvl w:ilvl="2" w:tplc="CA9AF43A" w:tentative="1">
      <w:start w:val="1"/>
      <w:numFmt w:val="bullet"/>
      <w:lvlText w:val="•"/>
      <w:lvlJc w:val="left"/>
      <w:pPr>
        <w:tabs>
          <w:tab w:val="num" w:pos="2772"/>
        </w:tabs>
        <w:ind w:left="2772" w:hanging="360"/>
      </w:pPr>
      <w:rPr>
        <w:rFonts w:ascii="Arial" w:hAnsi="Arial" w:hint="default"/>
      </w:rPr>
    </w:lvl>
    <w:lvl w:ilvl="3" w:tplc="0BD8E018" w:tentative="1">
      <w:start w:val="1"/>
      <w:numFmt w:val="bullet"/>
      <w:lvlText w:val="•"/>
      <w:lvlJc w:val="left"/>
      <w:pPr>
        <w:tabs>
          <w:tab w:val="num" w:pos="3492"/>
        </w:tabs>
        <w:ind w:left="3492" w:hanging="360"/>
      </w:pPr>
      <w:rPr>
        <w:rFonts w:ascii="Arial" w:hAnsi="Arial" w:hint="default"/>
      </w:rPr>
    </w:lvl>
    <w:lvl w:ilvl="4" w:tplc="8502245E" w:tentative="1">
      <w:start w:val="1"/>
      <w:numFmt w:val="bullet"/>
      <w:lvlText w:val="•"/>
      <w:lvlJc w:val="left"/>
      <w:pPr>
        <w:tabs>
          <w:tab w:val="num" w:pos="4212"/>
        </w:tabs>
        <w:ind w:left="4212" w:hanging="360"/>
      </w:pPr>
      <w:rPr>
        <w:rFonts w:ascii="Arial" w:hAnsi="Arial" w:hint="default"/>
      </w:rPr>
    </w:lvl>
    <w:lvl w:ilvl="5" w:tplc="99804954" w:tentative="1">
      <w:start w:val="1"/>
      <w:numFmt w:val="bullet"/>
      <w:lvlText w:val="•"/>
      <w:lvlJc w:val="left"/>
      <w:pPr>
        <w:tabs>
          <w:tab w:val="num" w:pos="4932"/>
        </w:tabs>
        <w:ind w:left="4932" w:hanging="360"/>
      </w:pPr>
      <w:rPr>
        <w:rFonts w:ascii="Arial" w:hAnsi="Arial" w:hint="default"/>
      </w:rPr>
    </w:lvl>
    <w:lvl w:ilvl="6" w:tplc="6C8484E4" w:tentative="1">
      <w:start w:val="1"/>
      <w:numFmt w:val="bullet"/>
      <w:lvlText w:val="•"/>
      <w:lvlJc w:val="left"/>
      <w:pPr>
        <w:tabs>
          <w:tab w:val="num" w:pos="5652"/>
        </w:tabs>
        <w:ind w:left="5652" w:hanging="360"/>
      </w:pPr>
      <w:rPr>
        <w:rFonts w:ascii="Arial" w:hAnsi="Arial" w:hint="default"/>
      </w:rPr>
    </w:lvl>
    <w:lvl w:ilvl="7" w:tplc="8AD2FDC0" w:tentative="1">
      <w:start w:val="1"/>
      <w:numFmt w:val="bullet"/>
      <w:lvlText w:val="•"/>
      <w:lvlJc w:val="left"/>
      <w:pPr>
        <w:tabs>
          <w:tab w:val="num" w:pos="6372"/>
        </w:tabs>
        <w:ind w:left="6372" w:hanging="360"/>
      </w:pPr>
      <w:rPr>
        <w:rFonts w:ascii="Arial" w:hAnsi="Arial" w:hint="default"/>
      </w:rPr>
    </w:lvl>
    <w:lvl w:ilvl="8" w:tplc="6F126B90" w:tentative="1">
      <w:start w:val="1"/>
      <w:numFmt w:val="bullet"/>
      <w:lvlText w:val="•"/>
      <w:lvlJc w:val="left"/>
      <w:pPr>
        <w:tabs>
          <w:tab w:val="num" w:pos="7092"/>
        </w:tabs>
        <w:ind w:left="7092" w:hanging="360"/>
      </w:pPr>
      <w:rPr>
        <w:rFonts w:ascii="Arial" w:hAnsi="Arial" w:hint="default"/>
      </w:rPr>
    </w:lvl>
  </w:abstractNum>
  <w:abstractNum w:abstractNumId="12">
    <w:nsid w:val="28770631"/>
    <w:multiLevelType w:val="hybridMultilevel"/>
    <w:tmpl w:val="96F6E4E6"/>
    <w:lvl w:ilvl="0" w:tplc="4F3E800A">
      <w:start w:val="1"/>
      <w:numFmt w:val="lowerLetter"/>
      <w:lvlText w:val="(%1)"/>
      <w:lvlJc w:val="left"/>
      <w:pPr>
        <w:ind w:left="720" w:hanging="360"/>
      </w:pPr>
      <w:rPr>
        <w:rFonts w:ascii="Times New Roman" w:eastAsia="Calibri" w:hAnsi="Times New Roman"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3150" w:hanging="360"/>
      </w:pPr>
      <w:rPr>
        <w:rFonts w:hint="default"/>
        <w:b w:val="0"/>
        <w:i w:val="0"/>
      </w:rPr>
    </w:lvl>
    <w:lvl w:ilvl="4" w:tplc="04090019">
      <w:start w:val="1"/>
      <w:numFmt w:val="lowerLetter"/>
      <w:lvlText w:val="%5."/>
      <w:lvlJc w:val="left"/>
      <w:pPr>
        <w:ind w:left="3600" w:hanging="360"/>
      </w:pPr>
    </w:lvl>
    <w:lvl w:ilvl="5" w:tplc="12A6B226">
      <w:start w:val="2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D1BA7"/>
    <w:multiLevelType w:val="singleLevel"/>
    <w:tmpl w:val="5524A972"/>
    <w:lvl w:ilvl="0">
      <w:start w:val="3"/>
      <w:numFmt w:val="upperLetter"/>
      <w:pStyle w:val="Heading5"/>
      <w:lvlText w:val="%1."/>
      <w:lvlJc w:val="left"/>
      <w:pPr>
        <w:tabs>
          <w:tab w:val="num" w:pos="360"/>
        </w:tabs>
        <w:ind w:left="360" w:hanging="360"/>
      </w:pPr>
      <w:rPr>
        <w:rFonts w:ascii="Arial" w:hAnsi="Arial" w:hint="default"/>
        <w:b w:val="0"/>
        <w:i w:val="0"/>
        <w:sz w:val="22"/>
        <w:u w:val="none"/>
      </w:rPr>
    </w:lvl>
  </w:abstractNum>
  <w:abstractNum w:abstractNumId="14">
    <w:nsid w:val="2F4E6D74"/>
    <w:multiLevelType w:val="hybridMultilevel"/>
    <w:tmpl w:val="FA841FF6"/>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D4ABB"/>
    <w:multiLevelType w:val="hybridMultilevel"/>
    <w:tmpl w:val="B5A4FCD8"/>
    <w:lvl w:ilvl="0" w:tplc="04090017">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A42C5A"/>
    <w:multiLevelType w:val="hybridMultilevel"/>
    <w:tmpl w:val="58E6EE52"/>
    <w:lvl w:ilvl="0" w:tplc="1722D7FC">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C556E7"/>
    <w:multiLevelType w:val="hybridMultilevel"/>
    <w:tmpl w:val="E4C29EE0"/>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905CB7"/>
    <w:multiLevelType w:val="hybridMultilevel"/>
    <w:tmpl w:val="9534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6072D"/>
    <w:multiLevelType w:val="hybridMultilevel"/>
    <w:tmpl w:val="E96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C6BAC"/>
    <w:multiLevelType w:val="hybridMultilevel"/>
    <w:tmpl w:val="6B90EB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D46C50"/>
    <w:multiLevelType w:val="hybridMultilevel"/>
    <w:tmpl w:val="2640AE9A"/>
    <w:lvl w:ilvl="0" w:tplc="768C76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B3640"/>
    <w:multiLevelType w:val="hybridMultilevel"/>
    <w:tmpl w:val="27AC3DAE"/>
    <w:lvl w:ilvl="0" w:tplc="8D56C692">
      <w:start w:val="1"/>
      <w:numFmt w:val="decimal"/>
      <w:lvlText w:val="%1."/>
      <w:lvlJc w:val="left"/>
      <w:pPr>
        <w:ind w:left="1267" w:hanging="360"/>
      </w:pPr>
      <w:rPr>
        <w:rFonts w:ascii="Times New Roman" w:hAnsi="Times New Roman" w:cs="Times New Roman" w:hint="default"/>
      </w:rPr>
    </w:lvl>
    <w:lvl w:ilvl="1" w:tplc="04090019">
      <w:start w:val="1"/>
      <w:numFmt w:val="lowerLetter"/>
      <w:lvlText w:val="%2."/>
      <w:lvlJc w:val="left"/>
      <w:pPr>
        <w:ind w:left="1717" w:hanging="360"/>
      </w:pPr>
    </w:lvl>
    <w:lvl w:ilvl="2" w:tplc="0409001B">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23">
    <w:nsid w:val="3D326F68"/>
    <w:multiLevelType w:val="hybridMultilevel"/>
    <w:tmpl w:val="60088912"/>
    <w:lvl w:ilvl="0" w:tplc="1722D7FC">
      <w:start w:val="1"/>
      <w:numFmt w:val="lowerLetter"/>
      <w:lvlText w:val="(%1)"/>
      <w:lvlJc w:val="left"/>
      <w:pPr>
        <w:ind w:left="1620" w:hanging="360"/>
      </w:pPr>
      <w:rPr>
        <w:rFonts w:hint="default"/>
        <w:b w:val="0"/>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DFA5D13"/>
    <w:multiLevelType w:val="hybridMultilevel"/>
    <w:tmpl w:val="1B46C154"/>
    <w:lvl w:ilvl="0" w:tplc="2FE24C2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5368E0"/>
    <w:multiLevelType w:val="hybridMultilevel"/>
    <w:tmpl w:val="C4D4A9C6"/>
    <w:lvl w:ilvl="0" w:tplc="9796BD0E">
      <w:start w:val="1"/>
      <w:numFmt w:val="decimal"/>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81D4DE5"/>
    <w:multiLevelType w:val="hybridMultilevel"/>
    <w:tmpl w:val="C67CF636"/>
    <w:lvl w:ilvl="0" w:tplc="A2868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9EF13EA"/>
    <w:multiLevelType w:val="hybridMultilevel"/>
    <w:tmpl w:val="95567672"/>
    <w:lvl w:ilvl="0" w:tplc="15EC7420">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8">
    <w:nsid w:val="4A462D51"/>
    <w:multiLevelType w:val="hybridMultilevel"/>
    <w:tmpl w:val="3796C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04AF5"/>
    <w:multiLevelType w:val="hybridMultilevel"/>
    <w:tmpl w:val="80083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6E680D"/>
    <w:multiLevelType w:val="hybridMultilevel"/>
    <w:tmpl w:val="BE80D7F8"/>
    <w:lvl w:ilvl="0" w:tplc="CC0A3834">
      <w:start w:val="1"/>
      <w:numFmt w:val="upperRoman"/>
      <w:lvlText w:val="%1."/>
      <w:lvlJc w:val="left"/>
      <w:pPr>
        <w:ind w:left="1713"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A0775A"/>
    <w:multiLevelType w:val="hybridMultilevel"/>
    <w:tmpl w:val="6ECE4880"/>
    <w:lvl w:ilvl="0" w:tplc="DA9C3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9B6238"/>
    <w:multiLevelType w:val="multilevel"/>
    <w:tmpl w:val="15329854"/>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1636237"/>
    <w:multiLevelType w:val="hybridMultilevel"/>
    <w:tmpl w:val="5CEE90FA"/>
    <w:lvl w:ilvl="0" w:tplc="451C939C">
      <w:start w:val="1"/>
      <w:numFmt w:val="bullet"/>
      <w:lvlText w:val="•"/>
      <w:lvlJc w:val="left"/>
      <w:pPr>
        <w:tabs>
          <w:tab w:val="num" w:pos="720"/>
        </w:tabs>
        <w:ind w:left="720" w:hanging="360"/>
      </w:pPr>
      <w:rPr>
        <w:rFonts w:ascii="Arial" w:hAnsi="Arial" w:hint="default"/>
      </w:rPr>
    </w:lvl>
    <w:lvl w:ilvl="1" w:tplc="A3325AC0">
      <w:start w:val="1"/>
      <w:numFmt w:val="bullet"/>
      <w:lvlText w:val=""/>
      <w:lvlJc w:val="left"/>
      <w:pPr>
        <w:tabs>
          <w:tab w:val="num" w:pos="1440"/>
        </w:tabs>
        <w:ind w:left="1440" w:hanging="360"/>
      </w:pPr>
      <w:rPr>
        <w:rFonts w:ascii="Symbol" w:hAnsi="Symbol" w:hint="default"/>
      </w:rPr>
    </w:lvl>
    <w:lvl w:ilvl="2" w:tplc="4A4A6EC4">
      <w:start w:val="1"/>
      <w:numFmt w:val="bullet"/>
      <w:lvlText w:val="-"/>
      <w:lvlJc w:val="left"/>
      <w:pPr>
        <w:ind w:left="2160" w:hanging="360"/>
      </w:pPr>
      <w:rPr>
        <w:rFonts w:ascii="Calibri" w:eastAsiaTheme="minorHAnsi" w:hAnsi="Calibri" w:cstheme="minorBidi" w:hint="default"/>
      </w:rPr>
    </w:lvl>
    <w:lvl w:ilvl="3" w:tplc="982C50BE" w:tentative="1">
      <w:start w:val="1"/>
      <w:numFmt w:val="bullet"/>
      <w:lvlText w:val="•"/>
      <w:lvlJc w:val="left"/>
      <w:pPr>
        <w:tabs>
          <w:tab w:val="num" w:pos="2880"/>
        </w:tabs>
        <w:ind w:left="2880" w:hanging="360"/>
      </w:pPr>
      <w:rPr>
        <w:rFonts w:ascii="Arial" w:hAnsi="Arial" w:hint="default"/>
      </w:rPr>
    </w:lvl>
    <w:lvl w:ilvl="4" w:tplc="E56034B2" w:tentative="1">
      <w:start w:val="1"/>
      <w:numFmt w:val="bullet"/>
      <w:lvlText w:val="•"/>
      <w:lvlJc w:val="left"/>
      <w:pPr>
        <w:tabs>
          <w:tab w:val="num" w:pos="3600"/>
        </w:tabs>
        <w:ind w:left="3600" w:hanging="360"/>
      </w:pPr>
      <w:rPr>
        <w:rFonts w:ascii="Arial" w:hAnsi="Arial" w:hint="default"/>
      </w:rPr>
    </w:lvl>
    <w:lvl w:ilvl="5" w:tplc="F5DEEB8E" w:tentative="1">
      <w:start w:val="1"/>
      <w:numFmt w:val="bullet"/>
      <w:lvlText w:val="•"/>
      <w:lvlJc w:val="left"/>
      <w:pPr>
        <w:tabs>
          <w:tab w:val="num" w:pos="4320"/>
        </w:tabs>
        <w:ind w:left="4320" w:hanging="360"/>
      </w:pPr>
      <w:rPr>
        <w:rFonts w:ascii="Arial" w:hAnsi="Arial" w:hint="default"/>
      </w:rPr>
    </w:lvl>
    <w:lvl w:ilvl="6" w:tplc="5546F8C6" w:tentative="1">
      <w:start w:val="1"/>
      <w:numFmt w:val="bullet"/>
      <w:lvlText w:val="•"/>
      <w:lvlJc w:val="left"/>
      <w:pPr>
        <w:tabs>
          <w:tab w:val="num" w:pos="5040"/>
        </w:tabs>
        <w:ind w:left="5040" w:hanging="360"/>
      </w:pPr>
      <w:rPr>
        <w:rFonts w:ascii="Arial" w:hAnsi="Arial" w:hint="default"/>
      </w:rPr>
    </w:lvl>
    <w:lvl w:ilvl="7" w:tplc="7656497A" w:tentative="1">
      <w:start w:val="1"/>
      <w:numFmt w:val="bullet"/>
      <w:lvlText w:val="•"/>
      <w:lvlJc w:val="left"/>
      <w:pPr>
        <w:tabs>
          <w:tab w:val="num" w:pos="5760"/>
        </w:tabs>
        <w:ind w:left="5760" w:hanging="360"/>
      </w:pPr>
      <w:rPr>
        <w:rFonts w:ascii="Arial" w:hAnsi="Arial" w:hint="default"/>
      </w:rPr>
    </w:lvl>
    <w:lvl w:ilvl="8" w:tplc="2FDE9EF4" w:tentative="1">
      <w:start w:val="1"/>
      <w:numFmt w:val="bullet"/>
      <w:lvlText w:val="•"/>
      <w:lvlJc w:val="left"/>
      <w:pPr>
        <w:tabs>
          <w:tab w:val="num" w:pos="6480"/>
        </w:tabs>
        <w:ind w:left="6480" w:hanging="360"/>
      </w:pPr>
      <w:rPr>
        <w:rFonts w:ascii="Arial" w:hAnsi="Arial" w:hint="default"/>
      </w:rPr>
    </w:lvl>
  </w:abstractNum>
  <w:abstractNum w:abstractNumId="34">
    <w:nsid w:val="61FF3EE5"/>
    <w:multiLevelType w:val="hybridMultilevel"/>
    <w:tmpl w:val="AE544724"/>
    <w:lvl w:ilvl="0" w:tplc="0409000F">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BD3E84"/>
    <w:multiLevelType w:val="hybridMultilevel"/>
    <w:tmpl w:val="E1FE770A"/>
    <w:lvl w:ilvl="0" w:tplc="FACACE52">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1758A"/>
    <w:multiLevelType w:val="hybridMultilevel"/>
    <w:tmpl w:val="05D8AD30"/>
    <w:lvl w:ilvl="0" w:tplc="768C76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9261E4A"/>
    <w:multiLevelType w:val="hybridMultilevel"/>
    <w:tmpl w:val="43769C7C"/>
    <w:lvl w:ilvl="0" w:tplc="1722D7FC">
      <w:start w:val="1"/>
      <w:numFmt w:val="lowerLetter"/>
      <w:lvlText w:val="(%1)"/>
      <w:lvlJc w:val="left"/>
      <w:pPr>
        <w:ind w:left="720" w:hanging="360"/>
      </w:pPr>
      <w:rPr>
        <w:rFonts w:hint="default"/>
        <w:b w:val="0"/>
        <w:i w:val="0"/>
        <w:sz w:val="20"/>
      </w:rPr>
    </w:lvl>
    <w:lvl w:ilvl="1" w:tplc="768C76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B5462"/>
    <w:multiLevelType w:val="hybridMultilevel"/>
    <w:tmpl w:val="105AA25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74D10"/>
    <w:multiLevelType w:val="multilevel"/>
    <w:tmpl w:val="506474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E068A9"/>
    <w:multiLevelType w:val="hybridMultilevel"/>
    <w:tmpl w:val="AD62297A"/>
    <w:lvl w:ilvl="0" w:tplc="FACACE52">
      <w:start w:val="3"/>
      <w:numFmt w:val="bullet"/>
      <w:lvlText w:val="-"/>
      <w:lvlJc w:val="left"/>
      <w:pPr>
        <w:ind w:left="522" w:hanging="360"/>
      </w:pPr>
      <w:rPr>
        <w:rFonts w:ascii="Calibri" w:eastAsia="Times New Roman" w:hAnsi="Calibri"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nsid w:val="7C9532DC"/>
    <w:multiLevelType w:val="hybridMultilevel"/>
    <w:tmpl w:val="DEA4C6D2"/>
    <w:lvl w:ilvl="0" w:tplc="1722D7FC">
      <w:start w:val="1"/>
      <w:numFmt w:val="lowerLetter"/>
      <w:lvlText w:val="(%1)"/>
      <w:lvlJc w:val="left"/>
      <w:pPr>
        <w:ind w:left="1800" w:hanging="360"/>
      </w:pPr>
      <w:rPr>
        <w:rFonts w:hint="default"/>
        <w:b w:val="0"/>
        <w:i w:val="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185826"/>
    <w:multiLevelType w:val="hybridMultilevel"/>
    <w:tmpl w:val="BBFA0FF2"/>
    <w:lvl w:ilvl="0" w:tplc="F86E57F4">
      <w:start w:val="1"/>
      <w:numFmt w:val="lowerLetter"/>
      <w:lvlText w:val="(%1)"/>
      <w:lvlJc w:val="left"/>
      <w:pPr>
        <w:ind w:left="806" w:hanging="360"/>
      </w:pPr>
      <w:rPr>
        <w:rFonts w:ascii="Times New Roman" w:eastAsia="Calibri" w:hAnsi="Times New Roman" w:cs="Times New Roman"/>
        <w:b w:val="0"/>
        <w:i w:val="0"/>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E247C7C"/>
    <w:multiLevelType w:val="hybridMultilevel"/>
    <w:tmpl w:val="839C6F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0"/>
  </w:num>
  <w:num w:numId="3">
    <w:abstractNumId w:val="42"/>
  </w:num>
  <w:num w:numId="4">
    <w:abstractNumId w:val="27"/>
  </w:num>
  <w:num w:numId="5">
    <w:abstractNumId w:val="35"/>
  </w:num>
  <w:num w:numId="6">
    <w:abstractNumId w:val="40"/>
  </w:num>
  <w:num w:numId="7">
    <w:abstractNumId w:val="4"/>
  </w:num>
  <w:num w:numId="8">
    <w:abstractNumId w:val="9"/>
  </w:num>
  <w:num w:numId="9">
    <w:abstractNumId w:val="16"/>
  </w:num>
  <w:num w:numId="10">
    <w:abstractNumId w:val="31"/>
  </w:num>
  <w:num w:numId="11">
    <w:abstractNumId w:val="17"/>
  </w:num>
  <w:num w:numId="12">
    <w:abstractNumId w:val="2"/>
  </w:num>
  <w:num w:numId="13">
    <w:abstractNumId w:val="41"/>
  </w:num>
  <w:num w:numId="14">
    <w:abstractNumId w:val="32"/>
  </w:num>
  <w:num w:numId="15">
    <w:abstractNumId w:val="7"/>
  </w:num>
  <w:num w:numId="16">
    <w:abstractNumId w:val="18"/>
  </w:num>
  <w:num w:numId="17">
    <w:abstractNumId w:val="25"/>
  </w:num>
  <w:num w:numId="18">
    <w:abstractNumId w:val="23"/>
  </w:num>
  <w:num w:numId="19">
    <w:abstractNumId w:val="36"/>
  </w:num>
  <w:num w:numId="20">
    <w:abstractNumId w:val="21"/>
  </w:num>
  <w:num w:numId="21">
    <w:abstractNumId w:val="37"/>
  </w:num>
  <w:num w:numId="22">
    <w:abstractNumId w:val="28"/>
  </w:num>
  <w:num w:numId="23">
    <w:abstractNumId w:val="6"/>
  </w:num>
  <w:num w:numId="24">
    <w:abstractNumId w:val="22"/>
  </w:num>
  <w:num w:numId="25">
    <w:abstractNumId w:val="11"/>
  </w:num>
  <w:num w:numId="26">
    <w:abstractNumId w:val="38"/>
  </w:num>
  <w:num w:numId="27">
    <w:abstractNumId w:val="12"/>
  </w:num>
  <w:num w:numId="28">
    <w:abstractNumId w:val="0"/>
  </w:num>
  <w:num w:numId="29">
    <w:abstractNumId w:val="1"/>
  </w:num>
  <w:num w:numId="30">
    <w:abstractNumId w:val="33"/>
  </w:num>
  <w:num w:numId="31">
    <w:abstractNumId w:val="19"/>
  </w:num>
  <w:num w:numId="32">
    <w:abstractNumId w:val="43"/>
  </w:num>
  <w:num w:numId="33">
    <w:abstractNumId w:val="29"/>
  </w:num>
  <w:num w:numId="34">
    <w:abstractNumId w:val="5"/>
  </w:num>
  <w:num w:numId="35">
    <w:abstractNumId w:val="10"/>
  </w:num>
  <w:num w:numId="36">
    <w:abstractNumId w:val="24"/>
  </w:num>
  <w:num w:numId="37">
    <w:abstractNumId w:val="15"/>
  </w:num>
  <w:num w:numId="38">
    <w:abstractNumId w:val="26"/>
  </w:num>
  <w:num w:numId="39">
    <w:abstractNumId w:val="34"/>
  </w:num>
  <w:num w:numId="40">
    <w:abstractNumId w:val="20"/>
  </w:num>
  <w:num w:numId="41">
    <w:abstractNumId w:val="14"/>
  </w:num>
  <w:num w:numId="42">
    <w:abstractNumId w:val="3"/>
  </w:num>
  <w:num w:numId="43">
    <w:abstractNumId w:val="8"/>
  </w:num>
  <w:num w:numId="44">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76"/>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FB"/>
    <w:rsid w:val="000001C0"/>
    <w:rsid w:val="000002CD"/>
    <w:rsid w:val="00000D64"/>
    <w:rsid w:val="00001163"/>
    <w:rsid w:val="000059C8"/>
    <w:rsid w:val="00006CD3"/>
    <w:rsid w:val="000073B4"/>
    <w:rsid w:val="00010A83"/>
    <w:rsid w:val="0001117F"/>
    <w:rsid w:val="0001307C"/>
    <w:rsid w:val="00013D69"/>
    <w:rsid w:val="00014974"/>
    <w:rsid w:val="00014C8A"/>
    <w:rsid w:val="00015629"/>
    <w:rsid w:val="00015A78"/>
    <w:rsid w:val="00015F68"/>
    <w:rsid w:val="00021CC2"/>
    <w:rsid w:val="000234FB"/>
    <w:rsid w:val="00023EF6"/>
    <w:rsid w:val="00024589"/>
    <w:rsid w:val="00024669"/>
    <w:rsid w:val="000252E7"/>
    <w:rsid w:val="000262F9"/>
    <w:rsid w:val="000268B5"/>
    <w:rsid w:val="00027DAF"/>
    <w:rsid w:val="00030047"/>
    <w:rsid w:val="00034697"/>
    <w:rsid w:val="000359B9"/>
    <w:rsid w:val="00035E60"/>
    <w:rsid w:val="00037BAE"/>
    <w:rsid w:val="0004038F"/>
    <w:rsid w:val="00040779"/>
    <w:rsid w:val="0004125E"/>
    <w:rsid w:val="00042E57"/>
    <w:rsid w:val="0004513E"/>
    <w:rsid w:val="00046660"/>
    <w:rsid w:val="0004799F"/>
    <w:rsid w:val="00047E49"/>
    <w:rsid w:val="00051758"/>
    <w:rsid w:val="00054AB7"/>
    <w:rsid w:val="0005555B"/>
    <w:rsid w:val="0005592F"/>
    <w:rsid w:val="00055DE9"/>
    <w:rsid w:val="00056C09"/>
    <w:rsid w:val="00056E77"/>
    <w:rsid w:val="00060503"/>
    <w:rsid w:val="00060F94"/>
    <w:rsid w:val="00062DD9"/>
    <w:rsid w:val="0006534E"/>
    <w:rsid w:val="00067CCB"/>
    <w:rsid w:val="0007086A"/>
    <w:rsid w:val="0007271E"/>
    <w:rsid w:val="00072C20"/>
    <w:rsid w:val="00073091"/>
    <w:rsid w:val="00075473"/>
    <w:rsid w:val="00075724"/>
    <w:rsid w:val="000764AE"/>
    <w:rsid w:val="00076803"/>
    <w:rsid w:val="0007702C"/>
    <w:rsid w:val="000779F8"/>
    <w:rsid w:val="00080A1B"/>
    <w:rsid w:val="00081BBA"/>
    <w:rsid w:val="00083579"/>
    <w:rsid w:val="0008449F"/>
    <w:rsid w:val="00084C6A"/>
    <w:rsid w:val="00086178"/>
    <w:rsid w:val="0008796C"/>
    <w:rsid w:val="000908CB"/>
    <w:rsid w:val="00091330"/>
    <w:rsid w:val="0009252C"/>
    <w:rsid w:val="00092D0B"/>
    <w:rsid w:val="00092E1B"/>
    <w:rsid w:val="00092E69"/>
    <w:rsid w:val="0009491C"/>
    <w:rsid w:val="00095F76"/>
    <w:rsid w:val="00096F6E"/>
    <w:rsid w:val="000A04E4"/>
    <w:rsid w:val="000A4798"/>
    <w:rsid w:val="000A5312"/>
    <w:rsid w:val="000A5565"/>
    <w:rsid w:val="000A5E7A"/>
    <w:rsid w:val="000A654F"/>
    <w:rsid w:val="000A7746"/>
    <w:rsid w:val="000A7CF5"/>
    <w:rsid w:val="000B0007"/>
    <w:rsid w:val="000B1244"/>
    <w:rsid w:val="000B1482"/>
    <w:rsid w:val="000B2282"/>
    <w:rsid w:val="000B23B7"/>
    <w:rsid w:val="000B3AF4"/>
    <w:rsid w:val="000B3E51"/>
    <w:rsid w:val="000B4971"/>
    <w:rsid w:val="000B65B7"/>
    <w:rsid w:val="000C0B98"/>
    <w:rsid w:val="000C126F"/>
    <w:rsid w:val="000C3312"/>
    <w:rsid w:val="000C39FC"/>
    <w:rsid w:val="000C3DD4"/>
    <w:rsid w:val="000C42A3"/>
    <w:rsid w:val="000C4373"/>
    <w:rsid w:val="000C4A30"/>
    <w:rsid w:val="000C5037"/>
    <w:rsid w:val="000C5D0D"/>
    <w:rsid w:val="000C765F"/>
    <w:rsid w:val="000C7FEE"/>
    <w:rsid w:val="000D33A5"/>
    <w:rsid w:val="000E00EF"/>
    <w:rsid w:val="000E0AD3"/>
    <w:rsid w:val="000E14C7"/>
    <w:rsid w:val="000E2CE3"/>
    <w:rsid w:val="000E4614"/>
    <w:rsid w:val="000E5599"/>
    <w:rsid w:val="000E5C55"/>
    <w:rsid w:val="000E6149"/>
    <w:rsid w:val="000E68A7"/>
    <w:rsid w:val="000E6C7C"/>
    <w:rsid w:val="000E723A"/>
    <w:rsid w:val="000F1170"/>
    <w:rsid w:val="000F144A"/>
    <w:rsid w:val="000F36F2"/>
    <w:rsid w:val="000F46DD"/>
    <w:rsid w:val="000F487D"/>
    <w:rsid w:val="000F4C42"/>
    <w:rsid w:val="000F5AA5"/>
    <w:rsid w:val="00100211"/>
    <w:rsid w:val="001008C4"/>
    <w:rsid w:val="00101470"/>
    <w:rsid w:val="00101E9A"/>
    <w:rsid w:val="0010313A"/>
    <w:rsid w:val="00103898"/>
    <w:rsid w:val="00103C68"/>
    <w:rsid w:val="00107274"/>
    <w:rsid w:val="00107EC2"/>
    <w:rsid w:val="00111AFB"/>
    <w:rsid w:val="00112903"/>
    <w:rsid w:val="00113FEB"/>
    <w:rsid w:val="00115E56"/>
    <w:rsid w:val="0011643C"/>
    <w:rsid w:val="00116A67"/>
    <w:rsid w:val="001174B6"/>
    <w:rsid w:val="00120275"/>
    <w:rsid w:val="00120F40"/>
    <w:rsid w:val="00121870"/>
    <w:rsid w:val="00122B82"/>
    <w:rsid w:val="0012341F"/>
    <w:rsid w:val="00123FA0"/>
    <w:rsid w:val="00124AE5"/>
    <w:rsid w:val="001254D8"/>
    <w:rsid w:val="001257F7"/>
    <w:rsid w:val="00126B1E"/>
    <w:rsid w:val="0013189C"/>
    <w:rsid w:val="001319DA"/>
    <w:rsid w:val="001321DD"/>
    <w:rsid w:val="001347CD"/>
    <w:rsid w:val="00134C5F"/>
    <w:rsid w:val="001355D1"/>
    <w:rsid w:val="001359CF"/>
    <w:rsid w:val="00135BD2"/>
    <w:rsid w:val="001405CB"/>
    <w:rsid w:val="00140FE7"/>
    <w:rsid w:val="001411B0"/>
    <w:rsid w:val="0014184F"/>
    <w:rsid w:val="00141B6E"/>
    <w:rsid w:val="0014269E"/>
    <w:rsid w:val="001436E9"/>
    <w:rsid w:val="00143F90"/>
    <w:rsid w:val="00146610"/>
    <w:rsid w:val="0015098E"/>
    <w:rsid w:val="0015099B"/>
    <w:rsid w:val="001513C0"/>
    <w:rsid w:val="00151CA5"/>
    <w:rsid w:val="001524A5"/>
    <w:rsid w:val="00153BCD"/>
    <w:rsid w:val="00155546"/>
    <w:rsid w:val="00156610"/>
    <w:rsid w:val="00156DEE"/>
    <w:rsid w:val="00160184"/>
    <w:rsid w:val="00160C3B"/>
    <w:rsid w:val="00161D25"/>
    <w:rsid w:val="00162137"/>
    <w:rsid w:val="00163F80"/>
    <w:rsid w:val="00164CD0"/>
    <w:rsid w:val="00165F8A"/>
    <w:rsid w:val="001662D6"/>
    <w:rsid w:val="00167344"/>
    <w:rsid w:val="001734F2"/>
    <w:rsid w:val="00173A15"/>
    <w:rsid w:val="0017455C"/>
    <w:rsid w:val="00174809"/>
    <w:rsid w:val="00174EDC"/>
    <w:rsid w:val="0017577A"/>
    <w:rsid w:val="00175A9B"/>
    <w:rsid w:val="00175D92"/>
    <w:rsid w:val="00175E20"/>
    <w:rsid w:val="0017613B"/>
    <w:rsid w:val="0017715C"/>
    <w:rsid w:val="00177635"/>
    <w:rsid w:val="00180187"/>
    <w:rsid w:val="001808D0"/>
    <w:rsid w:val="0018128A"/>
    <w:rsid w:val="0018141E"/>
    <w:rsid w:val="00184C56"/>
    <w:rsid w:val="00187232"/>
    <w:rsid w:val="0018739F"/>
    <w:rsid w:val="001875C7"/>
    <w:rsid w:val="00190F8B"/>
    <w:rsid w:val="00197691"/>
    <w:rsid w:val="00197723"/>
    <w:rsid w:val="001A06CE"/>
    <w:rsid w:val="001A1DA1"/>
    <w:rsid w:val="001A2811"/>
    <w:rsid w:val="001A3B6A"/>
    <w:rsid w:val="001A4EAA"/>
    <w:rsid w:val="001A6F78"/>
    <w:rsid w:val="001B0073"/>
    <w:rsid w:val="001B00AF"/>
    <w:rsid w:val="001B00B4"/>
    <w:rsid w:val="001B0944"/>
    <w:rsid w:val="001B0E38"/>
    <w:rsid w:val="001B3C67"/>
    <w:rsid w:val="001B41C4"/>
    <w:rsid w:val="001B63AB"/>
    <w:rsid w:val="001B63B1"/>
    <w:rsid w:val="001B7062"/>
    <w:rsid w:val="001B7CA6"/>
    <w:rsid w:val="001C1E7E"/>
    <w:rsid w:val="001C208B"/>
    <w:rsid w:val="001C23AA"/>
    <w:rsid w:val="001C363E"/>
    <w:rsid w:val="001C39E9"/>
    <w:rsid w:val="001C42CE"/>
    <w:rsid w:val="001C47E0"/>
    <w:rsid w:val="001C57CD"/>
    <w:rsid w:val="001C60EB"/>
    <w:rsid w:val="001C7EA8"/>
    <w:rsid w:val="001C7FDA"/>
    <w:rsid w:val="001D0E93"/>
    <w:rsid w:val="001D341D"/>
    <w:rsid w:val="001D3865"/>
    <w:rsid w:val="001D443E"/>
    <w:rsid w:val="001D5428"/>
    <w:rsid w:val="001D7D44"/>
    <w:rsid w:val="001E0361"/>
    <w:rsid w:val="001E0770"/>
    <w:rsid w:val="001E179C"/>
    <w:rsid w:val="001E1845"/>
    <w:rsid w:val="001E2F0A"/>
    <w:rsid w:val="001E31B3"/>
    <w:rsid w:val="001E474D"/>
    <w:rsid w:val="001E62EC"/>
    <w:rsid w:val="001E641D"/>
    <w:rsid w:val="001E701C"/>
    <w:rsid w:val="001E715D"/>
    <w:rsid w:val="001E785D"/>
    <w:rsid w:val="001F05FD"/>
    <w:rsid w:val="001F2EC8"/>
    <w:rsid w:val="001F43C9"/>
    <w:rsid w:val="001F497A"/>
    <w:rsid w:val="001F4C1F"/>
    <w:rsid w:val="001F52FC"/>
    <w:rsid w:val="001F604F"/>
    <w:rsid w:val="00200B99"/>
    <w:rsid w:val="00201609"/>
    <w:rsid w:val="0020348B"/>
    <w:rsid w:val="00204E51"/>
    <w:rsid w:val="002051C2"/>
    <w:rsid w:val="002055E2"/>
    <w:rsid w:val="00205B9C"/>
    <w:rsid w:val="002101C8"/>
    <w:rsid w:val="00211406"/>
    <w:rsid w:val="00211A4E"/>
    <w:rsid w:val="00212C4E"/>
    <w:rsid w:val="0021678D"/>
    <w:rsid w:val="002178FC"/>
    <w:rsid w:val="00220EEC"/>
    <w:rsid w:val="00222107"/>
    <w:rsid w:val="002251CB"/>
    <w:rsid w:val="00230E2E"/>
    <w:rsid w:val="00234512"/>
    <w:rsid w:val="00234636"/>
    <w:rsid w:val="00235D91"/>
    <w:rsid w:val="00237F45"/>
    <w:rsid w:val="002406F3"/>
    <w:rsid w:val="00245917"/>
    <w:rsid w:val="00245EA5"/>
    <w:rsid w:val="00246651"/>
    <w:rsid w:val="002505F1"/>
    <w:rsid w:val="00250E52"/>
    <w:rsid w:val="002514B9"/>
    <w:rsid w:val="002516D8"/>
    <w:rsid w:val="00252CEC"/>
    <w:rsid w:val="00253D9A"/>
    <w:rsid w:val="00254CF1"/>
    <w:rsid w:val="00255FFF"/>
    <w:rsid w:val="0025695C"/>
    <w:rsid w:val="002570F6"/>
    <w:rsid w:val="00262B1F"/>
    <w:rsid w:val="00263B80"/>
    <w:rsid w:val="00264D50"/>
    <w:rsid w:val="0026544E"/>
    <w:rsid w:val="00266790"/>
    <w:rsid w:val="00266ED7"/>
    <w:rsid w:val="00267F2B"/>
    <w:rsid w:val="002700BA"/>
    <w:rsid w:val="00271709"/>
    <w:rsid w:val="00271957"/>
    <w:rsid w:val="002719AD"/>
    <w:rsid w:val="00273468"/>
    <w:rsid w:val="00273C68"/>
    <w:rsid w:val="002749D3"/>
    <w:rsid w:val="00276BFD"/>
    <w:rsid w:val="00276ECE"/>
    <w:rsid w:val="002776F1"/>
    <w:rsid w:val="00280362"/>
    <w:rsid w:val="0028132B"/>
    <w:rsid w:val="00281BC4"/>
    <w:rsid w:val="00281EE0"/>
    <w:rsid w:val="002828D1"/>
    <w:rsid w:val="00282920"/>
    <w:rsid w:val="00282C4D"/>
    <w:rsid w:val="00285565"/>
    <w:rsid w:val="00287B2E"/>
    <w:rsid w:val="00290504"/>
    <w:rsid w:val="00291CB6"/>
    <w:rsid w:val="00292765"/>
    <w:rsid w:val="00293AE9"/>
    <w:rsid w:val="00294E3E"/>
    <w:rsid w:val="00295546"/>
    <w:rsid w:val="00296C25"/>
    <w:rsid w:val="0029707D"/>
    <w:rsid w:val="002972FD"/>
    <w:rsid w:val="00297BA1"/>
    <w:rsid w:val="002A016B"/>
    <w:rsid w:val="002A2C12"/>
    <w:rsid w:val="002A4B9D"/>
    <w:rsid w:val="002A4E43"/>
    <w:rsid w:val="002A5631"/>
    <w:rsid w:val="002A60E9"/>
    <w:rsid w:val="002A6516"/>
    <w:rsid w:val="002A6F4B"/>
    <w:rsid w:val="002A7098"/>
    <w:rsid w:val="002B3C3C"/>
    <w:rsid w:val="002B4373"/>
    <w:rsid w:val="002B67DA"/>
    <w:rsid w:val="002B7B5C"/>
    <w:rsid w:val="002C011C"/>
    <w:rsid w:val="002C6008"/>
    <w:rsid w:val="002C6219"/>
    <w:rsid w:val="002C768F"/>
    <w:rsid w:val="002C78DB"/>
    <w:rsid w:val="002D12D0"/>
    <w:rsid w:val="002D1C22"/>
    <w:rsid w:val="002D4196"/>
    <w:rsid w:val="002D66B5"/>
    <w:rsid w:val="002D7238"/>
    <w:rsid w:val="002D7B5D"/>
    <w:rsid w:val="002D7FAD"/>
    <w:rsid w:val="002E20C4"/>
    <w:rsid w:val="002E304E"/>
    <w:rsid w:val="002E36A4"/>
    <w:rsid w:val="002E40A4"/>
    <w:rsid w:val="002E597E"/>
    <w:rsid w:val="002E654C"/>
    <w:rsid w:val="002E6F78"/>
    <w:rsid w:val="002E7F37"/>
    <w:rsid w:val="002F1A02"/>
    <w:rsid w:val="002F1A0A"/>
    <w:rsid w:val="002F4C3A"/>
    <w:rsid w:val="002F4D78"/>
    <w:rsid w:val="002F6867"/>
    <w:rsid w:val="002F7969"/>
    <w:rsid w:val="003019DC"/>
    <w:rsid w:val="003034F8"/>
    <w:rsid w:val="00303BC2"/>
    <w:rsid w:val="00303E3D"/>
    <w:rsid w:val="0030516D"/>
    <w:rsid w:val="0030695F"/>
    <w:rsid w:val="00306B5D"/>
    <w:rsid w:val="00307BC6"/>
    <w:rsid w:val="00310D2A"/>
    <w:rsid w:val="003110A3"/>
    <w:rsid w:val="003128DE"/>
    <w:rsid w:val="0031384C"/>
    <w:rsid w:val="00315AB4"/>
    <w:rsid w:val="003173D8"/>
    <w:rsid w:val="00320406"/>
    <w:rsid w:val="003206F2"/>
    <w:rsid w:val="00320D9F"/>
    <w:rsid w:val="0032221B"/>
    <w:rsid w:val="00322BA8"/>
    <w:rsid w:val="0032471A"/>
    <w:rsid w:val="00325375"/>
    <w:rsid w:val="00325D66"/>
    <w:rsid w:val="00326D3A"/>
    <w:rsid w:val="0032762B"/>
    <w:rsid w:val="00330B1D"/>
    <w:rsid w:val="00333D2F"/>
    <w:rsid w:val="0033599C"/>
    <w:rsid w:val="003378F2"/>
    <w:rsid w:val="00337DC7"/>
    <w:rsid w:val="00342056"/>
    <w:rsid w:val="0034283B"/>
    <w:rsid w:val="003438B2"/>
    <w:rsid w:val="00343EA0"/>
    <w:rsid w:val="00345160"/>
    <w:rsid w:val="003473D3"/>
    <w:rsid w:val="00347401"/>
    <w:rsid w:val="00347892"/>
    <w:rsid w:val="00355DB2"/>
    <w:rsid w:val="003574DA"/>
    <w:rsid w:val="00360D7E"/>
    <w:rsid w:val="003626B6"/>
    <w:rsid w:val="00363665"/>
    <w:rsid w:val="00365449"/>
    <w:rsid w:val="00366168"/>
    <w:rsid w:val="003667F3"/>
    <w:rsid w:val="003668ED"/>
    <w:rsid w:val="003710AB"/>
    <w:rsid w:val="00372921"/>
    <w:rsid w:val="003763DD"/>
    <w:rsid w:val="0037699C"/>
    <w:rsid w:val="003811B4"/>
    <w:rsid w:val="00381499"/>
    <w:rsid w:val="00383C1C"/>
    <w:rsid w:val="0038413D"/>
    <w:rsid w:val="00384DA5"/>
    <w:rsid w:val="00384F3A"/>
    <w:rsid w:val="003863BE"/>
    <w:rsid w:val="003864E3"/>
    <w:rsid w:val="00386C30"/>
    <w:rsid w:val="00387D59"/>
    <w:rsid w:val="00387EBC"/>
    <w:rsid w:val="00390167"/>
    <w:rsid w:val="003920B6"/>
    <w:rsid w:val="00394C2D"/>
    <w:rsid w:val="00396A6A"/>
    <w:rsid w:val="00396FA3"/>
    <w:rsid w:val="0039797B"/>
    <w:rsid w:val="00397A94"/>
    <w:rsid w:val="003A2066"/>
    <w:rsid w:val="003A451D"/>
    <w:rsid w:val="003A467A"/>
    <w:rsid w:val="003A59F3"/>
    <w:rsid w:val="003A73CE"/>
    <w:rsid w:val="003A7C92"/>
    <w:rsid w:val="003B469B"/>
    <w:rsid w:val="003B47F3"/>
    <w:rsid w:val="003B5C52"/>
    <w:rsid w:val="003B5F66"/>
    <w:rsid w:val="003C0024"/>
    <w:rsid w:val="003C1E22"/>
    <w:rsid w:val="003C38F2"/>
    <w:rsid w:val="003C7426"/>
    <w:rsid w:val="003C7AF9"/>
    <w:rsid w:val="003C7C58"/>
    <w:rsid w:val="003D2E42"/>
    <w:rsid w:val="003D2E94"/>
    <w:rsid w:val="003D60AA"/>
    <w:rsid w:val="003D6216"/>
    <w:rsid w:val="003E41F9"/>
    <w:rsid w:val="003E631B"/>
    <w:rsid w:val="003E74E7"/>
    <w:rsid w:val="003E7EB0"/>
    <w:rsid w:val="003F3169"/>
    <w:rsid w:val="003F4707"/>
    <w:rsid w:val="003F4DF8"/>
    <w:rsid w:val="003F517F"/>
    <w:rsid w:val="003F643E"/>
    <w:rsid w:val="003F75B1"/>
    <w:rsid w:val="003F79E9"/>
    <w:rsid w:val="003F7DFA"/>
    <w:rsid w:val="004029AA"/>
    <w:rsid w:val="00402B25"/>
    <w:rsid w:val="004035BF"/>
    <w:rsid w:val="00405656"/>
    <w:rsid w:val="004061CD"/>
    <w:rsid w:val="004064E5"/>
    <w:rsid w:val="004077A7"/>
    <w:rsid w:val="0041003B"/>
    <w:rsid w:val="00411527"/>
    <w:rsid w:val="00411CA3"/>
    <w:rsid w:val="00413761"/>
    <w:rsid w:val="00415E30"/>
    <w:rsid w:val="0041741D"/>
    <w:rsid w:val="0042085A"/>
    <w:rsid w:val="00420F90"/>
    <w:rsid w:val="00423A15"/>
    <w:rsid w:val="004244A8"/>
    <w:rsid w:val="00425969"/>
    <w:rsid w:val="0042735C"/>
    <w:rsid w:val="0043055C"/>
    <w:rsid w:val="00431141"/>
    <w:rsid w:val="00433164"/>
    <w:rsid w:val="00433FC5"/>
    <w:rsid w:val="0043485E"/>
    <w:rsid w:val="00435D77"/>
    <w:rsid w:val="00436087"/>
    <w:rsid w:val="0043686E"/>
    <w:rsid w:val="00436E4F"/>
    <w:rsid w:val="0044584D"/>
    <w:rsid w:val="00450A07"/>
    <w:rsid w:val="00452C4C"/>
    <w:rsid w:val="00455565"/>
    <w:rsid w:val="004557A9"/>
    <w:rsid w:val="00457F0A"/>
    <w:rsid w:val="0046055A"/>
    <w:rsid w:val="00462070"/>
    <w:rsid w:val="00462135"/>
    <w:rsid w:val="004632C2"/>
    <w:rsid w:val="004654E5"/>
    <w:rsid w:val="00465607"/>
    <w:rsid w:val="004658F7"/>
    <w:rsid w:val="004661F9"/>
    <w:rsid w:val="00466F44"/>
    <w:rsid w:val="004673B2"/>
    <w:rsid w:val="004744DB"/>
    <w:rsid w:val="00475B88"/>
    <w:rsid w:val="00475D82"/>
    <w:rsid w:val="00476B1A"/>
    <w:rsid w:val="0047721D"/>
    <w:rsid w:val="004806CB"/>
    <w:rsid w:val="00480A2B"/>
    <w:rsid w:val="00482B06"/>
    <w:rsid w:val="00483338"/>
    <w:rsid w:val="0048414E"/>
    <w:rsid w:val="004842AA"/>
    <w:rsid w:val="00484315"/>
    <w:rsid w:val="0048579B"/>
    <w:rsid w:val="00486023"/>
    <w:rsid w:val="00491B1F"/>
    <w:rsid w:val="00493A09"/>
    <w:rsid w:val="00496462"/>
    <w:rsid w:val="00497197"/>
    <w:rsid w:val="00497C57"/>
    <w:rsid w:val="004A00B6"/>
    <w:rsid w:val="004A127A"/>
    <w:rsid w:val="004A188A"/>
    <w:rsid w:val="004A3262"/>
    <w:rsid w:val="004A3F9D"/>
    <w:rsid w:val="004A3FBF"/>
    <w:rsid w:val="004A5EE2"/>
    <w:rsid w:val="004A6151"/>
    <w:rsid w:val="004A6156"/>
    <w:rsid w:val="004A648A"/>
    <w:rsid w:val="004A6AC6"/>
    <w:rsid w:val="004A70CE"/>
    <w:rsid w:val="004B08D6"/>
    <w:rsid w:val="004B0AD1"/>
    <w:rsid w:val="004B0B22"/>
    <w:rsid w:val="004B3713"/>
    <w:rsid w:val="004B4077"/>
    <w:rsid w:val="004B5C18"/>
    <w:rsid w:val="004B6A7B"/>
    <w:rsid w:val="004B7007"/>
    <w:rsid w:val="004B72C1"/>
    <w:rsid w:val="004C10F9"/>
    <w:rsid w:val="004C187E"/>
    <w:rsid w:val="004C1D10"/>
    <w:rsid w:val="004C2121"/>
    <w:rsid w:val="004C2FF0"/>
    <w:rsid w:val="004C321C"/>
    <w:rsid w:val="004C3295"/>
    <w:rsid w:val="004C5821"/>
    <w:rsid w:val="004D09AA"/>
    <w:rsid w:val="004D0C9D"/>
    <w:rsid w:val="004D3A5D"/>
    <w:rsid w:val="004D46C5"/>
    <w:rsid w:val="004D62A0"/>
    <w:rsid w:val="004E034E"/>
    <w:rsid w:val="004E064F"/>
    <w:rsid w:val="004E1833"/>
    <w:rsid w:val="004E1A3C"/>
    <w:rsid w:val="004E369D"/>
    <w:rsid w:val="004E399F"/>
    <w:rsid w:val="004E3BCB"/>
    <w:rsid w:val="004E4985"/>
    <w:rsid w:val="004E54A2"/>
    <w:rsid w:val="004E648D"/>
    <w:rsid w:val="004E701B"/>
    <w:rsid w:val="004E708E"/>
    <w:rsid w:val="004F022D"/>
    <w:rsid w:val="004F0510"/>
    <w:rsid w:val="004F0512"/>
    <w:rsid w:val="004F1B60"/>
    <w:rsid w:val="004F241A"/>
    <w:rsid w:val="004F49F4"/>
    <w:rsid w:val="004F61C9"/>
    <w:rsid w:val="004F7658"/>
    <w:rsid w:val="004F770F"/>
    <w:rsid w:val="00500CBC"/>
    <w:rsid w:val="00501054"/>
    <w:rsid w:val="005010C9"/>
    <w:rsid w:val="005012DD"/>
    <w:rsid w:val="005015F7"/>
    <w:rsid w:val="005016BD"/>
    <w:rsid w:val="005016C7"/>
    <w:rsid w:val="005018AF"/>
    <w:rsid w:val="00501DC9"/>
    <w:rsid w:val="00502002"/>
    <w:rsid w:val="005020DA"/>
    <w:rsid w:val="00502BA0"/>
    <w:rsid w:val="005035C4"/>
    <w:rsid w:val="00503B57"/>
    <w:rsid w:val="00504634"/>
    <w:rsid w:val="005057EF"/>
    <w:rsid w:val="0050675E"/>
    <w:rsid w:val="00506D0D"/>
    <w:rsid w:val="005102DD"/>
    <w:rsid w:val="0051184C"/>
    <w:rsid w:val="00511B93"/>
    <w:rsid w:val="00516384"/>
    <w:rsid w:val="00516590"/>
    <w:rsid w:val="005170DF"/>
    <w:rsid w:val="00517D8C"/>
    <w:rsid w:val="00517DD0"/>
    <w:rsid w:val="00521858"/>
    <w:rsid w:val="0052192E"/>
    <w:rsid w:val="00522CC2"/>
    <w:rsid w:val="00523DB1"/>
    <w:rsid w:val="005242BF"/>
    <w:rsid w:val="00524427"/>
    <w:rsid w:val="0052448E"/>
    <w:rsid w:val="00524581"/>
    <w:rsid w:val="0053122F"/>
    <w:rsid w:val="00531D8D"/>
    <w:rsid w:val="005346BD"/>
    <w:rsid w:val="00540ACE"/>
    <w:rsid w:val="00541039"/>
    <w:rsid w:val="00541239"/>
    <w:rsid w:val="00541FDE"/>
    <w:rsid w:val="00543CA3"/>
    <w:rsid w:val="00543F69"/>
    <w:rsid w:val="005442A4"/>
    <w:rsid w:val="00544BD5"/>
    <w:rsid w:val="00546E73"/>
    <w:rsid w:val="00547CED"/>
    <w:rsid w:val="00550863"/>
    <w:rsid w:val="00550ACA"/>
    <w:rsid w:val="005525EB"/>
    <w:rsid w:val="00553AFA"/>
    <w:rsid w:val="005549A5"/>
    <w:rsid w:val="00554D81"/>
    <w:rsid w:val="00555D87"/>
    <w:rsid w:val="00555ECF"/>
    <w:rsid w:val="0056019E"/>
    <w:rsid w:val="0056168B"/>
    <w:rsid w:val="00561FB4"/>
    <w:rsid w:val="005628DD"/>
    <w:rsid w:val="00562F5F"/>
    <w:rsid w:val="00564405"/>
    <w:rsid w:val="0056451B"/>
    <w:rsid w:val="00564FD3"/>
    <w:rsid w:val="005650AC"/>
    <w:rsid w:val="0056635C"/>
    <w:rsid w:val="00571608"/>
    <w:rsid w:val="00571DC6"/>
    <w:rsid w:val="00572596"/>
    <w:rsid w:val="00572BC3"/>
    <w:rsid w:val="00572E9D"/>
    <w:rsid w:val="00574E71"/>
    <w:rsid w:val="005754E5"/>
    <w:rsid w:val="005756F8"/>
    <w:rsid w:val="00575E12"/>
    <w:rsid w:val="00576F46"/>
    <w:rsid w:val="005779F3"/>
    <w:rsid w:val="00577DB6"/>
    <w:rsid w:val="00580AFB"/>
    <w:rsid w:val="00580E99"/>
    <w:rsid w:val="00581B5F"/>
    <w:rsid w:val="005828F1"/>
    <w:rsid w:val="00582E88"/>
    <w:rsid w:val="00583C0A"/>
    <w:rsid w:val="00584A5D"/>
    <w:rsid w:val="0058513C"/>
    <w:rsid w:val="005858E9"/>
    <w:rsid w:val="005858EB"/>
    <w:rsid w:val="005862E9"/>
    <w:rsid w:val="00586E58"/>
    <w:rsid w:val="00586FCE"/>
    <w:rsid w:val="00590059"/>
    <w:rsid w:val="00590115"/>
    <w:rsid w:val="00590BB3"/>
    <w:rsid w:val="00592049"/>
    <w:rsid w:val="00596038"/>
    <w:rsid w:val="00596CCD"/>
    <w:rsid w:val="00596FB6"/>
    <w:rsid w:val="005978D6"/>
    <w:rsid w:val="00597C39"/>
    <w:rsid w:val="005A0258"/>
    <w:rsid w:val="005A0295"/>
    <w:rsid w:val="005A069E"/>
    <w:rsid w:val="005A0AD1"/>
    <w:rsid w:val="005A0B69"/>
    <w:rsid w:val="005A2AB4"/>
    <w:rsid w:val="005A2E51"/>
    <w:rsid w:val="005A72FC"/>
    <w:rsid w:val="005B0354"/>
    <w:rsid w:val="005B17F0"/>
    <w:rsid w:val="005B240D"/>
    <w:rsid w:val="005B3EF7"/>
    <w:rsid w:val="005B3F2F"/>
    <w:rsid w:val="005B42F5"/>
    <w:rsid w:val="005B6439"/>
    <w:rsid w:val="005B6ADE"/>
    <w:rsid w:val="005B7067"/>
    <w:rsid w:val="005C0AF0"/>
    <w:rsid w:val="005C1084"/>
    <w:rsid w:val="005C40E5"/>
    <w:rsid w:val="005C4432"/>
    <w:rsid w:val="005C4938"/>
    <w:rsid w:val="005C5EE6"/>
    <w:rsid w:val="005C718F"/>
    <w:rsid w:val="005C77FF"/>
    <w:rsid w:val="005C78F6"/>
    <w:rsid w:val="005C7FD7"/>
    <w:rsid w:val="005C7FF7"/>
    <w:rsid w:val="005D0B2E"/>
    <w:rsid w:val="005D0C27"/>
    <w:rsid w:val="005D0F7B"/>
    <w:rsid w:val="005D1262"/>
    <w:rsid w:val="005D1887"/>
    <w:rsid w:val="005D64C9"/>
    <w:rsid w:val="005D6E59"/>
    <w:rsid w:val="005E0862"/>
    <w:rsid w:val="005E15C8"/>
    <w:rsid w:val="005E21A7"/>
    <w:rsid w:val="005E31EE"/>
    <w:rsid w:val="005E363B"/>
    <w:rsid w:val="005E5A76"/>
    <w:rsid w:val="005E5D67"/>
    <w:rsid w:val="005E6CAA"/>
    <w:rsid w:val="005E7689"/>
    <w:rsid w:val="005F0CF4"/>
    <w:rsid w:val="005F1478"/>
    <w:rsid w:val="005F26EC"/>
    <w:rsid w:val="005F318E"/>
    <w:rsid w:val="005F56B5"/>
    <w:rsid w:val="005F58E5"/>
    <w:rsid w:val="005F66D1"/>
    <w:rsid w:val="005F6DE2"/>
    <w:rsid w:val="005F764D"/>
    <w:rsid w:val="005F7B35"/>
    <w:rsid w:val="005F7F0D"/>
    <w:rsid w:val="006020CC"/>
    <w:rsid w:val="0060264A"/>
    <w:rsid w:val="006030CB"/>
    <w:rsid w:val="0060435B"/>
    <w:rsid w:val="006061C5"/>
    <w:rsid w:val="0060790C"/>
    <w:rsid w:val="00607CAD"/>
    <w:rsid w:val="00612130"/>
    <w:rsid w:val="00612A86"/>
    <w:rsid w:val="00613DA4"/>
    <w:rsid w:val="00614886"/>
    <w:rsid w:val="00614918"/>
    <w:rsid w:val="00616932"/>
    <w:rsid w:val="00616CA4"/>
    <w:rsid w:val="006174C9"/>
    <w:rsid w:val="00620EB1"/>
    <w:rsid w:val="006257B8"/>
    <w:rsid w:val="0062606E"/>
    <w:rsid w:val="00626483"/>
    <w:rsid w:val="006268FF"/>
    <w:rsid w:val="006275E6"/>
    <w:rsid w:val="00627E92"/>
    <w:rsid w:val="00630A48"/>
    <w:rsid w:val="00630CEC"/>
    <w:rsid w:val="00633270"/>
    <w:rsid w:val="0063335A"/>
    <w:rsid w:val="006338E2"/>
    <w:rsid w:val="00635963"/>
    <w:rsid w:val="00635C11"/>
    <w:rsid w:val="0063634C"/>
    <w:rsid w:val="006363F8"/>
    <w:rsid w:val="006364C8"/>
    <w:rsid w:val="00637397"/>
    <w:rsid w:val="00637900"/>
    <w:rsid w:val="00642904"/>
    <w:rsid w:val="00645449"/>
    <w:rsid w:val="00647AFC"/>
    <w:rsid w:val="00647F78"/>
    <w:rsid w:val="00650734"/>
    <w:rsid w:val="006515C0"/>
    <w:rsid w:val="00652195"/>
    <w:rsid w:val="00653AAB"/>
    <w:rsid w:val="00653E0B"/>
    <w:rsid w:val="00654E3B"/>
    <w:rsid w:val="00656CBF"/>
    <w:rsid w:val="00657DF9"/>
    <w:rsid w:val="00661D75"/>
    <w:rsid w:val="00661DA9"/>
    <w:rsid w:val="00662251"/>
    <w:rsid w:val="00663C7A"/>
    <w:rsid w:val="00664287"/>
    <w:rsid w:val="006645C8"/>
    <w:rsid w:val="00665F37"/>
    <w:rsid w:val="006674BD"/>
    <w:rsid w:val="00667828"/>
    <w:rsid w:val="006679EB"/>
    <w:rsid w:val="006708AF"/>
    <w:rsid w:val="0067099B"/>
    <w:rsid w:val="00670A47"/>
    <w:rsid w:val="00673822"/>
    <w:rsid w:val="00673E59"/>
    <w:rsid w:val="00676CFC"/>
    <w:rsid w:val="006770EB"/>
    <w:rsid w:val="006834D6"/>
    <w:rsid w:val="0068391B"/>
    <w:rsid w:val="006862C9"/>
    <w:rsid w:val="006862EF"/>
    <w:rsid w:val="00687AA6"/>
    <w:rsid w:val="00687B8B"/>
    <w:rsid w:val="00691FA4"/>
    <w:rsid w:val="006931EA"/>
    <w:rsid w:val="0069395F"/>
    <w:rsid w:val="0069428F"/>
    <w:rsid w:val="00697862"/>
    <w:rsid w:val="006A0087"/>
    <w:rsid w:val="006A0C51"/>
    <w:rsid w:val="006A0D04"/>
    <w:rsid w:val="006A3A96"/>
    <w:rsid w:val="006A4EA4"/>
    <w:rsid w:val="006A5DAE"/>
    <w:rsid w:val="006B02F6"/>
    <w:rsid w:val="006B08D1"/>
    <w:rsid w:val="006B1039"/>
    <w:rsid w:val="006B2378"/>
    <w:rsid w:val="006B33D9"/>
    <w:rsid w:val="006B368C"/>
    <w:rsid w:val="006B3B2E"/>
    <w:rsid w:val="006B4B0A"/>
    <w:rsid w:val="006B5D80"/>
    <w:rsid w:val="006B677C"/>
    <w:rsid w:val="006C1111"/>
    <w:rsid w:val="006C1E18"/>
    <w:rsid w:val="006C2D90"/>
    <w:rsid w:val="006C3461"/>
    <w:rsid w:val="006C41A1"/>
    <w:rsid w:val="006C4986"/>
    <w:rsid w:val="006C546D"/>
    <w:rsid w:val="006C5FF4"/>
    <w:rsid w:val="006C651A"/>
    <w:rsid w:val="006C6756"/>
    <w:rsid w:val="006C7CB2"/>
    <w:rsid w:val="006D0A7E"/>
    <w:rsid w:val="006D0E1B"/>
    <w:rsid w:val="006D1055"/>
    <w:rsid w:val="006D17F5"/>
    <w:rsid w:val="006D3FD4"/>
    <w:rsid w:val="006D4B49"/>
    <w:rsid w:val="006D6F25"/>
    <w:rsid w:val="006E358D"/>
    <w:rsid w:val="006E47D8"/>
    <w:rsid w:val="006E4AE0"/>
    <w:rsid w:val="006E6713"/>
    <w:rsid w:val="006F0166"/>
    <w:rsid w:val="006F0C49"/>
    <w:rsid w:val="006F1002"/>
    <w:rsid w:val="006F2F68"/>
    <w:rsid w:val="006F31B6"/>
    <w:rsid w:val="006F3E02"/>
    <w:rsid w:val="006F52B2"/>
    <w:rsid w:val="006F70C9"/>
    <w:rsid w:val="0070024C"/>
    <w:rsid w:val="00700B78"/>
    <w:rsid w:val="00701D02"/>
    <w:rsid w:val="007035E3"/>
    <w:rsid w:val="00705290"/>
    <w:rsid w:val="007064FA"/>
    <w:rsid w:val="00707188"/>
    <w:rsid w:val="0070767A"/>
    <w:rsid w:val="007078B4"/>
    <w:rsid w:val="00713067"/>
    <w:rsid w:val="0071306F"/>
    <w:rsid w:val="00714D20"/>
    <w:rsid w:val="00715121"/>
    <w:rsid w:val="00715198"/>
    <w:rsid w:val="00715629"/>
    <w:rsid w:val="00715CD1"/>
    <w:rsid w:val="00717F3D"/>
    <w:rsid w:val="00720C9C"/>
    <w:rsid w:val="00725E42"/>
    <w:rsid w:val="00726832"/>
    <w:rsid w:val="00730539"/>
    <w:rsid w:val="00731275"/>
    <w:rsid w:val="00732A59"/>
    <w:rsid w:val="00733E86"/>
    <w:rsid w:val="00735A90"/>
    <w:rsid w:val="007403B2"/>
    <w:rsid w:val="0074293E"/>
    <w:rsid w:val="00743581"/>
    <w:rsid w:val="00743A48"/>
    <w:rsid w:val="0074400A"/>
    <w:rsid w:val="00745247"/>
    <w:rsid w:val="00745260"/>
    <w:rsid w:val="0074597C"/>
    <w:rsid w:val="00746505"/>
    <w:rsid w:val="007478BD"/>
    <w:rsid w:val="00747F73"/>
    <w:rsid w:val="007502B7"/>
    <w:rsid w:val="007507F7"/>
    <w:rsid w:val="00751A4E"/>
    <w:rsid w:val="007526B8"/>
    <w:rsid w:val="0075347B"/>
    <w:rsid w:val="0075671C"/>
    <w:rsid w:val="00756A9A"/>
    <w:rsid w:val="00757ED2"/>
    <w:rsid w:val="0076029A"/>
    <w:rsid w:val="007603F8"/>
    <w:rsid w:val="007607D9"/>
    <w:rsid w:val="00760B1A"/>
    <w:rsid w:val="00761E95"/>
    <w:rsid w:val="00762E5A"/>
    <w:rsid w:val="00765E19"/>
    <w:rsid w:val="00766A30"/>
    <w:rsid w:val="0077122C"/>
    <w:rsid w:val="00771B26"/>
    <w:rsid w:val="00773239"/>
    <w:rsid w:val="007746F1"/>
    <w:rsid w:val="00775B27"/>
    <w:rsid w:val="007803EF"/>
    <w:rsid w:val="00780C09"/>
    <w:rsid w:val="00782983"/>
    <w:rsid w:val="00783DED"/>
    <w:rsid w:val="00783E55"/>
    <w:rsid w:val="0078407E"/>
    <w:rsid w:val="007850A0"/>
    <w:rsid w:val="00786128"/>
    <w:rsid w:val="00786751"/>
    <w:rsid w:val="007877DA"/>
    <w:rsid w:val="00787BAB"/>
    <w:rsid w:val="00790B60"/>
    <w:rsid w:val="00790D35"/>
    <w:rsid w:val="00792F3C"/>
    <w:rsid w:val="0079312A"/>
    <w:rsid w:val="00793F69"/>
    <w:rsid w:val="00794D5C"/>
    <w:rsid w:val="007952A0"/>
    <w:rsid w:val="0079652B"/>
    <w:rsid w:val="007970E4"/>
    <w:rsid w:val="007975FF"/>
    <w:rsid w:val="007A0725"/>
    <w:rsid w:val="007A2BF7"/>
    <w:rsid w:val="007A463D"/>
    <w:rsid w:val="007A51C3"/>
    <w:rsid w:val="007A589E"/>
    <w:rsid w:val="007A5941"/>
    <w:rsid w:val="007A6438"/>
    <w:rsid w:val="007A6A53"/>
    <w:rsid w:val="007B14EF"/>
    <w:rsid w:val="007B2C33"/>
    <w:rsid w:val="007B3FE7"/>
    <w:rsid w:val="007B58BF"/>
    <w:rsid w:val="007B6ECE"/>
    <w:rsid w:val="007B708F"/>
    <w:rsid w:val="007B721E"/>
    <w:rsid w:val="007C0BBD"/>
    <w:rsid w:val="007C135D"/>
    <w:rsid w:val="007C2314"/>
    <w:rsid w:val="007C2F7A"/>
    <w:rsid w:val="007C332E"/>
    <w:rsid w:val="007C3888"/>
    <w:rsid w:val="007C4058"/>
    <w:rsid w:val="007C43A4"/>
    <w:rsid w:val="007C5FCB"/>
    <w:rsid w:val="007C63F4"/>
    <w:rsid w:val="007C73B0"/>
    <w:rsid w:val="007D112C"/>
    <w:rsid w:val="007D1A82"/>
    <w:rsid w:val="007D3D75"/>
    <w:rsid w:val="007D3F53"/>
    <w:rsid w:val="007D4F0F"/>
    <w:rsid w:val="007D58BA"/>
    <w:rsid w:val="007D66CA"/>
    <w:rsid w:val="007D77B9"/>
    <w:rsid w:val="007E0060"/>
    <w:rsid w:val="007E13F2"/>
    <w:rsid w:val="007E225E"/>
    <w:rsid w:val="007E3FE1"/>
    <w:rsid w:val="007E4066"/>
    <w:rsid w:val="007E4D8C"/>
    <w:rsid w:val="007E4DBA"/>
    <w:rsid w:val="007E64CF"/>
    <w:rsid w:val="007E7CAA"/>
    <w:rsid w:val="007E7DA5"/>
    <w:rsid w:val="007F082E"/>
    <w:rsid w:val="007F1888"/>
    <w:rsid w:val="007F2426"/>
    <w:rsid w:val="007F2816"/>
    <w:rsid w:val="007F2A9E"/>
    <w:rsid w:val="007F2E3C"/>
    <w:rsid w:val="007F64D1"/>
    <w:rsid w:val="007F6E16"/>
    <w:rsid w:val="007F7FA8"/>
    <w:rsid w:val="00800381"/>
    <w:rsid w:val="008022A6"/>
    <w:rsid w:val="00806885"/>
    <w:rsid w:val="00807AFB"/>
    <w:rsid w:val="008101BA"/>
    <w:rsid w:val="008102E3"/>
    <w:rsid w:val="00811241"/>
    <w:rsid w:val="00812638"/>
    <w:rsid w:val="00812D91"/>
    <w:rsid w:val="00813506"/>
    <w:rsid w:val="00813A25"/>
    <w:rsid w:val="00814E95"/>
    <w:rsid w:val="00815095"/>
    <w:rsid w:val="00815F87"/>
    <w:rsid w:val="008207AD"/>
    <w:rsid w:val="00820A97"/>
    <w:rsid w:val="00822C34"/>
    <w:rsid w:val="0082303C"/>
    <w:rsid w:val="008243F5"/>
    <w:rsid w:val="008245F0"/>
    <w:rsid w:val="00826546"/>
    <w:rsid w:val="0082701E"/>
    <w:rsid w:val="00827AF1"/>
    <w:rsid w:val="00827D6B"/>
    <w:rsid w:val="00827F61"/>
    <w:rsid w:val="008327E9"/>
    <w:rsid w:val="00832FE1"/>
    <w:rsid w:val="00834BF6"/>
    <w:rsid w:val="00835CA4"/>
    <w:rsid w:val="00837A10"/>
    <w:rsid w:val="00837A34"/>
    <w:rsid w:val="00837B93"/>
    <w:rsid w:val="00837FC7"/>
    <w:rsid w:val="00841333"/>
    <w:rsid w:val="00841584"/>
    <w:rsid w:val="008444A6"/>
    <w:rsid w:val="00844B67"/>
    <w:rsid w:val="00844D03"/>
    <w:rsid w:val="008454E8"/>
    <w:rsid w:val="00845C54"/>
    <w:rsid w:val="00847213"/>
    <w:rsid w:val="00847658"/>
    <w:rsid w:val="00850149"/>
    <w:rsid w:val="0085087D"/>
    <w:rsid w:val="00850968"/>
    <w:rsid w:val="00853B87"/>
    <w:rsid w:val="00855516"/>
    <w:rsid w:val="0085599F"/>
    <w:rsid w:val="00855DAE"/>
    <w:rsid w:val="008564DF"/>
    <w:rsid w:val="00862089"/>
    <w:rsid w:val="0086211C"/>
    <w:rsid w:val="00862623"/>
    <w:rsid w:val="0086278C"/>
    <w:rsid w:val="008631C1"/>
    <w:rsid w:val="00863A92"/>
    <w:rsid w:val="0086417A"/>
    <w:rsid w:val="00864934"/>
    <w:rsid w:val="00866999"/>
    <w:rsid w:val="008670DD"/>
    <w:rsid w:val="00867F2B"/>
    <w:rsid w:val="008700E0"/>
    <w:rsid w:val="008701E5"/>
    <w:rsid w:val="00870500"/>
    <w:rsid w:val="00871C8D"/>
    <w:rsid w:val="00872B2A"/>
    <w:rsid w:val="00872B6C"/>
    <w:rsid w:val="00873C33"/>
    <w:rsid w:val="008752DF"/>
    <w:rsid w:val="008764A8"/>
    <w:rsid w:val="00880220"/>
    <w:rsid w:val="00880F42"/>
    <w:rsid w:val="008838C2"/>
    <w:rsid w:val="00884CF5"/>
    <w:rsid w:val="00885266"/>
    <w:rsid w:val="0088558C"/>
    <w:rsid w:val="008873D4"/>
    <w:rsid w:val="008909FF"/>
    <w:rsid w:val="00893566"/>
    <w:rsid w:val="008937A6"/>
    <w:rsid w:val="008938CF"/>
    <w:rsid w:val="00893A40"/>
    <w:rsid w:val="00893CEA"/>
    <w:rsid w:val="00893D13"/>
    <w:rsid w:val="00893D62"/>
    <w:rsid w:val="00893DE6"/>
    <w:rsid w:val="00893F90"/>
    <w:rsid w:val="008953C1"/>
    <w:rsid w:val="0089561E"/>
    <w:rsid w:val="008A2FCA"/>
    <w:rsid w:val="008A4709"/>
    <w:rsid w:val="008A4E5C"/>
    <w:rsid w:val="008A5389"/>
    <w:rsid w:val="008A538B"/>
    <w:rsid w:val="008A58BF"/>
    <w:rsid w:val="008A6181"/>
    <w:rsid w:val="008A6382"/>
    <w:rsid w:val="008B0C00"/>
    <w:rsid w:val="008B0E0E"/>
    <w:rsid w:val="008B0FEF"/>
    <w:rsid w:val="008B17B3"/>
    <w:rsid w:val="008B1E2B"/>
    <w:rsid w:val="008B2307"/>
    <w:rsid w:val="008B33B3"/>
    <w:rsid w:val="008B33E9"/>
    <w:rsid w:val="008B4E79"/>
    <w:rsid w:val="008B6D2F"/>
    <w:rsid w:val="008B6DAE"/>
    <w:rsid w:val="008C0955"/>
    <w:rsid w:val="008C0C2D"/>
    <w:rsid w:val="008C18FE"/>
    <w:rsid w:val="008C1C47"/>
    <w:rsid w:val="008C2521"/>
    <w:rsid w:val="008C43AC"/>
    <w:rsid w:val="008C44AB"/>
    <w:rsid w:val="008C45C3"/>
    <w:rsid w:val="008C6A68"/>
    <w:rsid w:val="008C7CD4"/>
    <w:rsid w:val="008D090E"/>
    <w:rsid w:val="008D1C63"/>
    <w:rsid w:val="008D23AC"/>
    <w:rsid w:val="008D2E9D"/>
    <w:rsid w:val="008D445F"/>
    <w:rsid w:val="008D5F5B"/>
    <w:rsid w:val="008D6AA8"/>
    <w:rsid w:val="008D74DA"/>
    <w:rsid w:val="008E36E1"/>
    <w:rsid w:val="008E4DC7"/>
    <w:rsid w:val="008E5ADC"/>
    <w:rsid w:val="008E5FD5"/>
    <w:rsid w:val="008F19EE"/>
    <w:rsid w:val="008F2618"/>
    <w:rsid w:val="008F2871"/>
    <w:rsid w:val="008F38CC"/>
    <w:rsid w:val="008F3E3E"/>
    <w:rsid w:val="008F466E"/>
    <w:rsid w:val="008F4AB6"/>
    <w:rsid w:val="008F512B"/>
    <w:rsid w:val="008F586C"/>
    <w:rsid w:val="008F5AE1"/>
    <w:rsid w:val="008F6F5A"/>
    <w:rsid w:val="009004C4"/>
    <w:rsid w:val="009015C0"/>
    <w:rsid w:val="009015D9"/>
    <w:rsid w:val="00903331"/>
    <w:rsid w:val="009039F5"/>
    <w:rsid w:val="00903E15"/>
    <w:rsid w:val="00905A2C"/>
    <w:rsid w:val="00905E39"/>
    <w:rsid w:val="009063CD"/>
    <w:rsid w:val="00907158"/>
    <w:rsid w:val="009113A4"/>
    <w:rsid w:val="00911521"/>
    <w:rsid w:val="009130FC"/>
    <w:rsid w:val="0091379A"/>
    <w:rsid w:val="00913C20"/>
    <w:rsid w:val="00913D66"/>
    <w:rsid w:val="00916FAB"/>
    <w:rsid w:val="00917330"/>
    <w:rsid w:val="00917743"/>
    <w:rsid w:val="009201FE"/>
    <w:rsid w:val="0092042A"/>
    <w:rsid w:val="009216F6"/>
    <w:rsid w:val="00921DA5"/>
    <w:rsid w:val="00921EC2"/>
    <w:rsid w:val="00924B67"/>
    <w:rsid w:val="009314E6"/>
    <w:rsid w:val="00934494"/>
    <w:rsid w:val="00934D2E"/>
    <w:rsid w:val="00935C55"/>
    <w:rsid w:val="00935D1F"/>
    <w:rsid w:val="00936BF4"/>
    <w:rsid w:val="009375BD"/>
    <w:rsid w:val="0094150B"/>
    <w:rsid w:val="009419AA"/>
    <w:rsid w:val="00941DC9"/>
    <w:rsid w:val="0094322D"/>
    <w:rsid w:val="009433B6"/>
    <w:rsid w:val="009442FF"/>
    <w:rsid w:val="00945AD6"/>
    <w:rsid w:val="00947FF5"/>
    <w:rsid w:val="009501FD"/>
    <w:rsid w:val="00950AF7"/>
    <w:rsid w:val="00955413"/>
    <w:rsid w:val="00955A39"/>
    <w:rsid w:val="00955F2B"/>
    <w:rsid w:val="009565D4"/>
    <w:rsid w:val="00960077"/>
    <w:rsid w:val="00960CA0"/>
    <w:rsid w:val="0096207A"/>
    <w:rsid w:val="00962DA8"/>
    <w:rsid w:val="00962FAF"/>
    <w:rsid w:val="00963162"/>
    <w:rsid w:val="00963B28"/>
    <w:rsid w:val="00963B47"/>
    <w:rsid w:val="00963BF8"/>
    <w:rsid w:val="00964E49"/>
    <w:rsid w:val="0096618D"/>
    <w:rsid w:val="009666C2"/>
    <w:rsid w:val="00966822"/>
    <w:rsid w:val="00966AA8"/>
    <w:rsid w:val="00966B42"/>
    <w:rsid w:val="0096758E"/>
    <w:rsid w:val="00971DE0"/>
    <w:rsid w:val="0097311E"/>
    <w:rsid w:val="009738D7"/>
    <w:rsid w:val="00974DF0"/>
    <w:rsid w:val="00976753"/>
    <w:rsid w:val="009815E1"/>
    <w:rsid w:val="009827DD"/>
    <w:rsid w:val="00983F3E"/>
    <w:rsid w:val="009855C6"/>
    <w:rsid w:val="00986291"/>
    <w:rsid w:val="0098659B"/>
    <w:rsid w:val="00986D19"/>
    <w:rsid w:val="009876E0"/>
    <w:rsid w:val="00990D6A"/>
    <w:rsid w:val="00993A83"/>
    <w:rsid w:val="00994AC2"/>
    <w:rsid w:val="0099624F"/>
    <w:rsid w:val="0099641A"/>
    <w:rsid w:val="0099644B"/>
    <w:rsid w:val="00996F79"/>
    <w:rsid w:val="009A0259"/>
    <w:rsid w:val="009A15DB"/>
    <w:rsid w:val="009A1614"/>
    <w:rsid w:val="009A1967"/>
    <w:rsid w:val="009A2EC1"/>
    <w:rsid w:val="009A3696"/>
    <w:rsid w:val="009A4450"/>
    <w:rsid w:val="009A6EB3"/>
    <w:rsid w:val="009A7AB9"/>
    <w:rsid w:val="009B02C7"/>
    <w:rsid w:val="009B0A78"/>
    <w:rsid w:val="009B0F47"/>
    <w:rsid w:val="009B1DCE"/>
    <w:rsid w:val="009B2B75"/>
    <w:rsid w:val="009B3BD1"/>
    <w:rsid w:val="009B4076"/>
    <w:rsid w:val="009B7958"/>
    <w:rsid w:val="009C06A7"/>
    <w:rsid w:val="009C0C73"/>
    <w:rsid w:val="009C1CD6"/>
    <w:rsid w:val="009C52F0"/>
    <w:rsid w:val="009C568B"/>
    <w:rsid w:val="009C678E"/>
    <w:rsid w:val="009C6F07"/>
    <w:rsid w:val="009D304C"/>
    <w:rsid w:val="009D49B1"/>
    <w:rsid w:val="009D51F7"/>
    <w:rsid w:val="009D52F8"/>
    <w:rsid w:val="009D66DB"/>
    <w:rsid w:val="009D6FAD"/>
    <w:rsid w:val="009D7159"/>
    <w:rsid w:val="009D7AF4"/>
    <w:rsid w:val="009D7E99"/>
    <w:rsid w:val="009E1516"/>
    <w:rsid w:val="009E15ED"/>
    <w:rsid w:val="009E1A4F"/>
    <w:rsid w:val="009E1D74"/>
    <w:rsid w:val="009E1F8D"/>
    <w:rsid w:val="009E47C2"/>
    <w:rsid w:val="009E48B7"/>
    <w:rsid w:val="009E4BD7"/>
    <w:rsid w:val="009E52BC"/>
    <w:rsid w:val="009E5CBA"/>
    <w:rsid w:val="009F02FE"/>
    <w:rsid w:val="009F1357"/>
    <w:rsid w:val="009F2398"/>
    <w:rsid w:val="009F370F"/>
    <w:rsid w:val="009F3A7E"/>
    <w:rsid w:val="009F3B50"/>
    <w:rsid w:val="009F60D2"/>
    <w:rsid w:val="009F68B8"/>
    <w:rsid w:val="009F7666"/>
    <w:rsid w:val="00A00675"/>
    <w:rsid w:val="00A00AC4"/>
    <w:rsid w:val="00A00E96"/>
    <w:rsid w:val="00A00F8C"/>
    <w:rsid w:val="00A00FA2"/>
    <w:rsid w:val="00A01A5E"/>
    <w:rsid w:val="00A03212"/>
    <w:rsid w:val="00A03245"/>
    <w:rsid w:val="00A03A27"/>
    <w:rsid w:val="00A042AD"/>
    <w:rsid w:val="00A0531E"/>
    <w:rsid w:val="00A0550A"/>
    <w:rsid w:val="00A0728A"/>
    <w:rsid w:val="00A076B0"/>
    <w:rsid w:val="00A07833"/>
    <w:rsid w:val="00A07958"/>
    <w:rsid w:val="00A10CB3"/>
    <w:rsid w:val="00A110D1"/>
    <w:rsid w:val="00A120AE"/>
    <w:rsid w:val="00A12D93"/>
    <w:rsid w:val="00A1369A"/>
    <w:rsid w:val="00A15368"/>
    <w:rsid w:val="00A154C4"/>
    <w:rsid w:val="00A16278"/>
    <w:rsid w:val="00A16C4B"/>
    <w:rsid w:val="00A17A5D"/>
    <w:rsid w:val="00A207E4"/>
    <w:rsid w:val="00A221E3"/>
    <w:rsid w:val="00A22861"/>
    <w:rsid w:val="00A233B2"/>
    <w:rsid w:val="00A235B9"/>
    <w:rsid w:val="00A25F6D"/>
    <w:rsid w:val="00A26790"/>
    <w:rsid w:val="00A277DA"/>
    <w:rsid w:val="00A27AAB"/>
    <w:rsid w:val="00A3058D"/>
    <w:rsid w:val="00A3099D"/>
    <w:rsid w:val="00A31156"/>
    <w:rsid w:val="00A3188F"/>
    <w:rsid w:val="00A31B64"/>
    <w:rsid w:val="00A3291A"/>
    <w:rsid w:val="00A343E0"/>
    <w:rsid w:val="00A359F2"/>
    <w:rsid w:val="00A35EFA"/>
    <w:rsid w:val="00A3607D"/>
    <w:rsid w:val="00A36E7E"/>
    <w:rsid w:val="00A37020"/>
    <w:rsid w:val="00A37660"/>
    <w:rsid w:val="00A40075"/>
    <w:rsid w:val="00A40409"/>
    <w:rsid w:val="00A40415"/>
    <w:rsid w:val="00A41DF7"/>
    <w:rsid w:val="00A42CFB"/>
    <w:rsid w:val="00A47783"/>
    <w:rsid w:val="00A50C88"/>
    <w:rsid w:val="00A55705"/>
    <w:rsid w:val="00A574AF"/>
    <w:rsid w:val="00A60176"/>
    <w:rsid w:val="00A60D66"/>
    <w:rsid w:val="00A61D0B"/>
    <w:rsid w:val="00A63853"/>
    <w:rsid w:val="00A63D86"/>
    <w:rsid w:val="00A63EBC"/>
    <w:rsid w:val="00A659E8"/>
    <w:rsid w:val="00A65B50"/>
    <w:rsid w:val="00A66AC9"/>
    <w:rsid w:val="00A6714C"/>
    <w:rsid w:val="00A679D0"/>
    <w:rsid w:val="00A700FC"/>
    <w:rsid w:val="00A71320"/>
    <w:rsid w:val="00A71A52"/>
    <w:rsid w:val="00A7245E"/>
    <w:rsid w:val="00A72A3E"/>
    <w:rsid w:val="00A72F1C"/>
    <w:rsid w:val="00A74F87"/>
    <w:rsid w:val="00A75C50"/>
    <w:rsid w:val="00A776CE"/>
    <w:rsid w:val="00A8060F"/>
    <w:rsid w:val="00A80EDB"/>
    <w:rsid w:val="00A82537"/>
    <w:rsid w:val="00A83C6E"/>
    <w:rsid w:val="00A84058"/>
    <w:rsid w:val="00A840C3"/>
    <w:rsid w:val="00A84E20"/>
    <w:rsid w:val="00A851FE"/>
    <w:rsid w:val="00A85964"/>
    <w:rsid w:val="00A86585"/>
    <w:rsid w:val="00A86BB7"/>
    <w:rsid w:val="00A87C4C"/>
    <w:rsid w:val="00A904E1"/>
    <w:rsid w:val="00A91C53"/>
    <w:rsid w:val="00A92187"/>
    <w:rsid w:val="00A9255D"/>
    <w:rsid w:val="00A93F8B"/>
    <w:rsid w:val="00A949F8"/>
    <w:rsid w:val="00A94AD5"/>
    <w:rsid w:val="00A94BFE"/>
    <w:rsid w:val="00AA23D3"/>
    <w:rsid w:val="00AA2510"/>
    <w:rsid w:val="00AA41BD"/>
    <w:rsid w:val="00AA57FD"/>
    <w:rsid w:val="00AB05DF"/>
    <w:rsid w:val="00AB1160"/>
    <w:rsid w:val="00AB25CF"/>
    <w:rsid w:val="00AB417E"/>
    <w:rsid w:val="00AB4D3B"/>
    <w:rsid w:val="00AB6BFF"/>
    <w:rsid w:val="00AB6F7B"/>
    <w:rsid w:val="00AC0A38"/>
    <w:rsid w:val="00AC194D"/>
    <w:rsid w:val="00AC2106"/>
    <w:rsid w:val="00AC2ED9"/>
    <w:rsid w:val="00AC3462"/>
    <w:rsid w:val="00AC3AEC"/>
    <w:rsid w:val="00AC5D5E"/>
    <w:rsid w:val="00AC5DD3"/>
    <w:rsid w:val="00AC6094"/>
    <w:rsid w:val="00AC7E66"/>
    <w:rsid w:val="00AD2447"/>
    <w:rsid w:val="00AD4D67"/>
    <w:rsid w:val="00AD4DA0"/>
    <w:rsid w:val="00AD55A5"/>
    <w:rsid w:val="00AD6547"/>
    <w:rsid w:val="00AD6C85"/>
    <w:rsid w:val="00AD7B67"/>
    <w:rsid w:val="00AD7BF6"/>
    <w:rsid w:val="00AE0791"/>
    <w:rsid w:val="00AE141D"/>
    <w:rsid w:val="00AE3D4C"/>
    <w:rsid w:val="00AE592E"/>
    <w:rsid w:val="00AE6382"/>
    <w:rsid w:val="00AE67BF"/>
    <w:rsid w:val="00AE6A3D"/>
    <w:rsid w:val="00AE6DED"/>
    <w:rsid w:val="00AE7158"/>
    <w:rsid w:val="00AE77BD"/>
    <w:rsid w:val="00AE7931"/>
    <w:rsid w:val="00AF03BE"/>
    <w:rsid w:val="00AF1307"/>
    <w:rsid w:val="00AF147B"/>
    <w:rsid w:val="00AF4640"/>
    <w:rsid w:val="00AF5908"/>
    <w:rsid w:val="00AF5A53"/>
    <w:rsid w:val="00AF7A34"/>
    <w:rsid w:val="00AF7D3D"/>
    <w:rsid w:val="00B00B42"/>
    <w:rsid w:val="00B01B64"/>
    <w:rsid w:val="00B0643C"/>
    <w:rsid w:val="00B06BC5"/>
    <w:rsid w:val="00B072F1"/>
    <w:rsid w:val="00B10F17"/>
    <w:rsid w:val="00B1313F"/>
    <w:rsid w:val="00B146BC"/>
    <w:rsid w:val="00B15F57"/>
    <w:rsid w:val="00B17863"/>
    <w:rsid w:val="00B17E78"/>
    <w:rsid w:val="00B209D6"/>
    <w:rsid w:val="00B20A29"/>
    <w:rsid w:val="00B20AA1"/>
    <w:rsid w:val="00B2107E"/>
    <w:rsid w:val="00B236C4"/>
    <w:rsid w:val="00B23D1B"/>
    <w:rsid w:val="00B24017"/>
    <w:rsid w:val="00B245C6"/>
    <w:rsid w:val="00B24C33"/>
    <w:rsid w:val="00B3094D"/>
    <w:rsid w:val="00B30987"/>
    <w:rsid w:val="00B312DC"/>
    <w:rsid w:val="00B3168C"/>
    <w:rsid w:val="00B3264F"/>
    <w:rsid w:val="00B32DF5"/>
    <w:rsid w:val="00B330D2"/>
    <w:rsid w:val="00B33140"/>
    <w:rsid w:val="00B33714"/>
    <w:rsid w:val="00B33850"/>
    <w:rsid w:val="00B34525"/>
    <w:rsid w:val="00B35866"/>
    <w:rsid w:val="00B371D0"/>
    <w:rsid w:val="00B37613"/>
    <w:rsid w:val="00B41478"/>
    <w:rsid w:val="00B4212D"/>
    <w:rsid w:val="00B43BC6"/>
    <w:rsid w:val="00B43E8C"/>
    <w:rsid w:val="00B447F1"/>
    <w:rsid w:val="00B45B79"/>
    <w:rsid w:val="00B4735E"/>
    <w:rsid w:val="00B50932"/>
    <w:rsid w:val="00B51C25"/>
    <w:rsid w:val="00B52C93"/>
    <w:rsid w:val="00B531B0"/>
    <w:rsid w:val="00B533B7"/>
    <w:rsid w:val="00B534A6"/>
    <w:rsid w:val="00B6113D"/>
    <w:rsid w:val="00B618FF"/>
    <w:rsid w:val="00B626BA"/>
    <w:rsid w:val="00B63A92"/>
    <w:rsid w:val="00B63C25"/>
    <w:rsid w:val="00B63DE6"/>
    <w:rsid w:val="00B65401"/>
    <w:rsid w:val="00B65696"/>
    <w:rsid w:val="00B67184"/>
    <w:rsid w:val="00B718B1"/>
    <w:rsid w:val="00B72329"/>
    <w:rsid w:val="00B725DD"/>
    <w:rsid w:val="00B72C7F"/>
    <w:rsid w:val="00B752EA"/>
    <w:rsid w:val="00B8107A"/>
    <w:rsid w:val="00B810C3"/>
    <w:rsid w:val="00B8181B"/>
    <w:rsid w:val="00B82BA6"/>
    <w:rsid w:val="00B82C41"/>
    <w:rsid w:val="00B82F03"/>
    <w:rsid w:val="00B83212"/>
    <w:rsid w:val="00B84948"/>
    <w:rsid w:val="00B85237"/>
    <w:rsid w:val="00B853DF"/>
    <w:rsid w:val="00B85908"/>
    <w:rsid w:val="00B864D5"/>
    <w:rsid w:val="00B87CA5"/>
    <w:rsid w:val="00B900D3"/>
    <w:rsid w:val="00B92411"/>
    <w:rsid w:val="00B93A64"/>
    <w:rsid w:val="00B9631B"/>
    <w:rsid w:val="00B968DC"/>
    <w:rsid w:val="00BA05A0"/>
    <w:rsid w:val="00BA0C32"/>
    <w:rsid w:val="00BA11E3"/>
    <w:rsid w:val="00BA13A7"/>
    <w:rsid w:val="00BA1614"/>
    <w:rsid w:val="00BA210B"/>
    <w:rsid w:val="00BA2A21"/>
    <w:rsid w:val="00BA2D0A"/>
    <w:rsid w:val="00BA3DCF"/>
    <w:rsid w:val="00BA492F"/>
    <w:rsid w:val="00BA4A8B"/>
    <w:rsid w:val="00BA5511"/>
    <w:rsid w:val="00BA564E"/>
    <w:rsid w:val="00BA56A8"/>
    <w:rsid w:val="00BB43A2"/>
    <w:rsid w:val="00BB4A2F"/>
    <w:rsid w:val="00BB789F"/>
    <w:rsid w:val="00BB7FFD"/>
    <w:rsid w:val="00BC0FD8"/>
    <w:rsid w:val="00BC2499"/>
    <w:rsid w:val="00BC2AA8"/>
    <w:rsid w:val="00BC650D"/>
    <w:rsid w:val="00BD4525"/>
    <w:rsid w:val="00BD5EA3"/>
    <w:rsid w:val="00BD62C5"/>
    <w:rsid w:val="00BD65A0"/>
    <w:rsid w:val="00BD711B"/>
    <w:rsid w:val="00BD7721"/>
    <w:rsid w:val="00BE0B1C"/>
    <w:rsid w:val="00BE0C45"/>
    <w:rsid w:val="00BE37F3"/>
    <w:rsid w:val="00BE40E7"/>
    <w:rsid w:val="00BE4A8F"/>
    <w:rsid w:val="00BE4D4A"/>
    <w:rsid w:val="00BE5101"/>
    <w:rsid w:val="00BE57A2"/>
    <w:rsid w:val="00BE62C4"/>
    <w:rsid w:val="00BE69A7"/>
    <w:rsid w:val="00BE6F47"/>
    <w:rsid w:val="00BE7280"/>
    <w:rsid w:val="00BF009B"/>
    <w:rsid w:val="00BF184C"/>
    <w:rsid w:val="00BF3DA8"/>
    <w:rsid w:val="00BF4B81"/>
    <w:rsid w:val="00BF5A44"/>
    <w:rsid w:val="00BF5BD6"/>
    <w:rsid w:val="00BF6222"/>
    <w:rsid w:val="00BF72F1"/>
    <w:rsid w:val="00C0030A"/>
    <w:rsid w:val="00C0087F"/>
    <w:rsid w:val="00C01310"/>
    <w:rsid w:val="00C0132A"/>
    <w:rsid w:val="00C0181F"/>
    <w:rsid w:val="00C025B2"/>
    <w:rsid w:val="00C02AE4"/>
    <w:rsid w:val="00C04C78"/>
    <w:rsid w:val="00C06433"/>
    <w:rsid w:val="00C12A08"/>
    <w:rsid w:val="00C139C2"/>
    <w:rsid w:val="00C13F26"/>
    <w:rsid w:val="00C140F2"/>
    <w:rsid w:val="00C14543"/>
    <w:rsid w:val="00C14D6F"/>
    <w:rsid w:val="00C152E5"/>
    <w:rsid w:val="00C16A0B"/>
    <w:rsid w:val="00C2053F"/>
    <w:rsid w:val="00C20B81"/>
    <w:rsid w:val="00C24032"/>
    <w:rsid w:val="00C252F6"/>
    <w:rsid w:val="00C25935"/>
    <w:rsid w:val="00C2599F"/>
    <w:rsid w:val="00C32ABF"/>
    <w:rsid w:val="00C33E15"/>
    <w:rsid w:val="00C3516A"/>
    <w:rsid w:val="00C3537C"/>
    <w:rsid w:val="00C358CE"/>
    <w:rsid w:val="00C35B7E"/>
    <w:rsid w:val="00C35D01"/>
    <w:rsid w:val="00C3619F"/>
    <w:rsid w:val="00C3743A"/>
    <w:rsid w:val="00C378CF"/>
    <w:rsid w:val="00C417B3"/>
    <w:rsid w:val="00C444C7"/>
    <w:rsid w:val="00C47280"/>
    <w:rsid w:val="00C5174D"/>
    <w:rsid w:val="00C518D3"/>
    <w:rsid w:val="00C51EC5"/>
    <w:rsid w:val="00C52BF4"/>
    <w:rsid w:val="00C54263"/>
    <w:rsid w:val="00C55434"/>
    <w:rsid w:val="00C5586A"/>
    <w:rsid w:val="00C57A12"/>
    <w:rsid w:val="00C57F5F"/>
    <w:rsid w:val="00C60394"/>
    <w:rsid w:val="00C60A28"/>
    <w:rsid w:val="00C63EA2"/>
    <w:rsid w:val="00C644AD"/>
    <w:rsid w:val="00C65843"/>
    <w:rsid w:val="00C66FF4"/>
    <w:rsid w:val="00C67DF0"/>
    <w:rsid w:val="00C70EE5"/>
    <w:rsid w:val="00C71A21"/>
    <w:rsid w:val="00C72110"/>
    <w:rsid w:val="00C72675"/>
    <w:rsid w:val="00C73297"/>
    <w:rsid w:val="00C73EF9"/>
    <w:rsid w:val="00C74855"/>
    <w:rsid w:val="00C74F86"/>
    <w:rsid w:val="00C75C32"/>
    <w:rsid w:val="00C7680F"/>
    <w:rsid w:val="00C76BE4"/>
    <w:rsid w:val="00C76FE0"/>
    <w:rsid w:val="00C774DB"/>
    <w:rsid w:val="00C77683"/>
    <w:rsid w:val="00C82999"/>
    <w:rsid w:val="00C829C6"/>
    <w:rsid w:val="00C82AA1"/>
    <w:rsid w:val="00C8477F"/>
    <w:rsid w:val="00C851D8"/>
    <w:rsid w:val="00C852BD"/>
    <w:rsid w:val="00C85838"/>
    <w:rsid w:val="00C86273"/>
    <w:rsid w:val="00C86751"/>
    <w:rsid w:val="00C877A3"/>
    <w:rsid w:val="00C87B35"/>
    <w:rsid w:val="00C87E54"/>
    <w:rsid w:val="00C9009A"/>
    <w:rsid w:val="00C906CD"/>
    <w:rsid w:val="00C9077A"/>
    <w:rsid w:val="00C921E7"/>
    <w:rsid w:val="00C9543A"/>
    <w:rsid w:val="00C95705"/>
    <w:rsid w:val="00C960BD"/>
    <w:rsid w:val="00C96288"/>
    <w:rsid w:val="00C9655C"/>
    <w:rsid w:val="00CA0B63"/>
    <w:rsid w:val="00CA1447"/>
    <w:rsid w:val="00CA2B79"/>
    <w:rsid w:val="00CA4054"/>
    <w:rsid w:val="00CA64E3"/>
    <w:rsid w:val="00CA7B80"/>
    <w:rsid w:val="00CA7EAC"/>
    <w:rsid w:val="00CB1CE3"/>
    <w:rsid w:val="00CB1DC7"/>
    <w:rsid w:val="00CB4DEB"/>
    <w:rsid w:val="00CB66A7"/>
    <w:rsid w:val="00CB6701"/>
    <w:rsid w:val="00CB67E7"/>
    <w:rsid w:val="00CB6C0D"/>
    <w:rsid w:val="00CB6E8F"/>
    <w:rsid w:val="00CC0DB4"/>
    <w:rsid w:val="00CC19EE"/>
    <w:rsid w:val="00CC1BC8"/>
    <w:rsid w:val="00CC1C1A"/>
    <w:rsid w:val="00CC1EEE"/>
    <w:rsid w:val="00CC3A69"/>
    <w:rsid w:val="00CC3F24"/>
    <w:rsid w:val="00CC4234"/>
    <w:rsid w:val="00CC4493"/>
    <w:rsid w:val="00CC489E"/>
    <w:rsid w:val="00CC5969"/>
    <w:rsid w:val="00CC6780"/>
    <w:rsid w:val="00CD0949"/>
    <w:rsid w:val="00CD0B4D"/>
    <w:rsid w:val="00CD0E3E"/>
    <w:rsid w:val="00CD153A"/>
    <w:rsid w:val="00CD1EBC"/>
    <w:rsid w:val="00CD2570"/>
    <w:rsid w:val="00CD573B"/>
    <w:rsid w:val="00CD5F2E"/>
    <w:rsid w:val="00CD6B5B"/>
    <w:rsid w:val="00CE03B6"/>
    <w:rsid w:val="00CE1979"/>
    <w:rsid w:val="00CE3166"/>
    <w:rsid w:val="00CE428B"/>
    <w:rsid w:val="00CE50A4"/>
    <w:rsid w:val="00CE5FDD"/>
    <w:rsid w:val="00CE68A4"/>
    <w:rsid w:val="00CE7A4D"/>
    <w:rsid w:val="00CF0E46"/>
    <w:rsid w:val="00CF18F9"/>
    <w:rsid w:val="00CF2851"/>
    <w:rsid w:val="00CF3B00"/>
    <w:rsid w:val="00CF61E3"/>
    <w:rsid w:val="00CF7645"/>
    <w:rsid w:val="00CF7D00"/>
    <w:rsid w:val="00CF7FE9"/>
    <w:rsid w:val="00D00D1E"/>
    <w:rsid w:val="00D017AB"/>
    <w:rsid w:val="00D01A0C"/>
    <w:rsid w:val="00D01BE2"/>
    <w:rsid w:val="00D0263E"/>
    <w:rsid w:val="00D034D1"/>
    <w:rsid w:val="00D039B2"/>
    <w:rsid w:val="00D03AFA"/>
    <w:rsid w:val="00D04819"/>
    <w:rsid w:val="00D04ED8"/>
    <w:rsid w:val="00D0514E"/>
    <w:rsid w:val="00D05CBF"/>
    <w:rsid w:val="00D05F0D"/>
    <w:rsid w:val="00D06C0A"/>
    <w:rsid w:val="00D06DCA"/>
    <w:rsid w:val="00D10861"/>
    <w:rsid w:val="00D111D0"/>
    <w:rsid w:val="00D14CEE"/>
    <w:rsid w:val="00D15C2B"/>
    <w:rsid w:val="00D15E06"/>
    <w:rsid w:val="00D20089"/>
    <w:rsid w:val="00D20E18"/>
    <w:rsid w:val="00D20F5F"/>
    <w:rsid w:val="00D22532"/>
    <w:rsid w:val="00D22C63"/>
    <w:rsid w:val="00D23098"/>
    <w:rsid w:val="00D23825"/>
    <w:rsid w:val="00D26BD0"/>
    <w:rsid w:val="00D271F9"/>
    <w:rsid w:val="00D27250"/>
    <w:rsid w:val="00D276AF"/>
    <w:rsid w:val="00D3018C"/>
    <w:rsid w:val="00D305F4"/>
    <w:rsid w:val="00D31C61"/>
    <w:rsid w:val="00D3242C"/>
    <w:rsid w:val="00D3313E"/>
    <w:rsid w:val="00D33654"/>
    <w:rsid w:val="00D33E87"/>
    <w:rsid w:val="00D34C9D"/>
    <w:rsid w:val="00D358AF"/>
    <w:rsid w:val="00D35948"/>
    <w:rsid w:val="00D35C4D"/>
    <w:rsid w:val="00D35C80"/>
    <w:rsid w:val="00D369D0"/>
    <w:rsid w:val="00D40FD8"/>
    <w:rsid w:val="00D41558"/>
    <w:rsid w:val="00D42B95"/>
    <w:rsid w:val="00D430DB"/>
    <w:rsid w:val="00D46C36"/>
    <w:rsid w:val="00D47348"/>
    <w:rsid w:val="00D47986"/>
    <w:rsid w:val="00D50603"/>
    <w:rsid w:val="00D50E04"/>
    <w:rsid w:val="00D5317E"/>
    <w:rsid w:val="00D53303"/>
    <w:rsid w:val="00D5330C"/>
    <w:rsid w:val="00D54F09"/>
    <w:rsid w:val="00D55E31"/>
    <w:rsid w:val="00D562E2"/>
    <w:rsid w:val="00D57C75"/>
    <w:rsid w:val="00D62555"/>
    <w:rsid w:val="00D62708"/>
    <w:rsid w:val="00D63B34"/>
    <w:rsid w:val="00D650CB"/>
    <w:rsid w:val="00D65AAC"/>
    <w:rsid w:val="00D70211"/>
    <w:rsid w:val="00D71B23"/>
    <w:rsid w:val="00D73845"/>
    <w:rsid w:val="00D74061"/>
    <w:rsid w:val="00D74715"/>
    <w:rsid w:val="00D752F4"/>
    <w:rsid w:val="00D7732E"/>
    <w:rsid w:val="00D81777"/>
    <w:rsid w:val="00D82DC9"/>
    <w:rsid w:val="00D83059"/>
    <w:rsid w:val="00D85E38"/>
    <w:rsid w:val="00D875BD"/>
    <w:rsid w:val="00D90E7A"/>
    <w:rsid w:val="00D92E4C"/>
    <w:rsid w:val="00D9445E"/>
    <w:rsid w:val="00D95182"/>
    <w:rsid w:val="00D953AF"/>
    <w:rsid w:val="00DA0EEC"/>
    <w:rsid w:val="00DA11B6"/>
    <w:rsid w:val="00DA2102"/>
    <w:rsid w:val="00DA2415"/>
    <w:rsid w:val="00DA2496"/>
    <w:rsid w:val="00DA2656"/>
    <w:rsid w:val="00DA2C4E"/>
    <w:rsid w:val="00DA3399"/>
    <w:rsid w:val="00DA344E"/>
    <w:rsid w:val="00DA5213"/>
    <w:rsid w:val="00DA54D1"/>
    <w:rsid w:val="00DA60CE"/>
    <w:rsid w:val="00DA6382"/>
    <w:rsid w:val="00DA7B61"/>
    <w:rsid w:val="00DA7C8A"/>
    <w:rsid w:val="00DB30A4"/>
    <w:rsid w:val="00DB422C"/>
    <w:rsid w:val="00DB5C1C"/>
    <w:rsid w:val="00DB5DDE"/>
    <w:rsid w:val="00DB5F45"/>
    <w:rsid w:val="00DB62D6"/>
    <w:rsid w:val="00DB6406"/>
    <w:rsid w:val="00DB7BCF"/>
    <w:rsid w:val="00DC0AE0"/>
    <w:rsid w:val="00DC10E3"/>
    <w:rsid w:val="00DC18E2"/>
    <w:rsid w:val="00DC1C49"/>
    <w:rsid w:val="00DC1E77"/>
    <w:rsid w:val="00DC24EC"/>
    <w:rsid w:val="00DC286F"/>
    <w:rsid w:val="00DC2A91"/>
    <w:rsid w:val="00DC2B46"/>
    <w:rsid w:val="00DC6030"/>
    <w:rsid w:val="00DD11C9"/>
    <w:rsid w:val="00DD1EE8"/>
    <w:rsid w:val="00DD3AB6"/>
    <w:rsid w:val="00DD4FC8"/>
    <w:rsid w:val="00DD63CC"/>
    <w:rsid w:val="00DD6B15"/>
    <w:rsid w:val="00DD6C3F"/>
    <w:rsid w:val="00DD7FB0"/>
    <w:rsid w:val="00DE1001"/>
    <w:rsid w:val="00DE1AF6"/>
    <w:rsid w:val="00DE1C0E"/>
    <w:rsid w:val="00DE716F"/>
    <w:rsid w:val="00DE750C"/>
    <w:rsid w:val="00DF13EC"/>
    <w:rsid w:val="00DF44D3"/>
    <w:rsid w:val="00E01F96"/>
    <w:rsid w:val="00E02F3F"/>
    <w:rsid w:val="00E05070"/>
    <w:rsid w:val="00E067AC"/>
    <w:rsid w:val="00E10D8B"/>
    <w:rsid w:val="00E10F06"/>
    <w:rsid w:val="00E112E1"/>
    <w:rsid w:val="00E12FAC"/>
    <w:rsid w:val="00E1695D"/>
    <w:rsid w:val="00E16D94"/>
    <w:rsid w:val="00E17744"/>
    <w:rsid w:val="00E20029"/>
    <w:rsid w:val="00E20209"/>
    <w:rsid w:val="00E221F6"/>
    <w:rsid w:val="00E22C0F"/>
    <w:rsid w:val="00E22DEE"/>
    <w:rsid w:val="00E23B87"/>
    <w:rsid w:val="00E24158"/>
    <w:rsid w:val="00E260B7"/>
    <w:rsid w:val="00E26B48"/>
    <w:rsid w:val="00E27AC0"/>
    <w:rsid w:val="00E3030C"/>
    <w:rsid w:val="00E32013"/>
    <w:rsid w:val="00E3378E"/>
    <w:rsid w:val="00E35C5B"/>
    <w:rsid w:val="00E36427"/>
    <w:rsid w:val="00E36F5B"/>
    <w:rsid w:val="00E406AF"/>
    <w:rsid w:val="00E41884"/>
    <w:rsid w:val="00E4463C"/>
    <w:rsid w:val="00E45579"/>
    <w:rsid w:val="00E456FB"/>
    <w:rsid w:val="00E46AC4"/>
    <w:rsid w:val="00E50A2B"/>
    <w:rsid w:val="00E511FA"/>
    <w:rsid w:val="00E5182A"/>
    <w:rsid w:val="00E535B9"/>
    <w:rsid w:val="00E53B21"/>
    <w:rsid w:val="00E53FA4"/>
    <w:rsid w:val="00E54620"/>
    <w:rsid w:val="00E54630"/>
    <w:rsid w:val="00E550D5"/>
    <w:rsid w:val="00E5548A"/>
    <w:rsid w:val="00E563C5"/>
    <w:rsid w:val="00E56FA2"/>
    <w:rsid w:val="00E57520"/>
    <w:rsid w:val="00E606A3"/>
    <w:rsid w:val="00E60FDC"/>
    <w:rsid w:val="00E61758"/>
    <w:rsid w:val="00E63B77"/>
    <w:rsid w:val="00E646FB"/>
    <w:rsid w:val="00E649A2"/>
    <w:rsid w:val="00E65F25"/>
    <w:rsid w:val="00E70812"/>
    <w:rsid w:val="00E71008"/>
    <w:rsid w:val="00E7158C"/>
    <w:rsid w:val="00E72913"/>
    <w:rsid w:val="00E73BD5"/>
    <w:rsid w:val="00E74169"/>
    <w:rsid w:val="00E76189"/>
    <w:rsid w:val="00E769F7"/>
    <w:rsid w:val="00E80190"/>
    <w:rsid w:val="00E8225B"/>
    <w:rsid w:val="00E8287E"/>
    <w:rsid w:val="00E828AC"/>
    <w:rsid w:val="00E83541"/>
    <w:rsid w:val="00E851EE"/>
    <w:rsid w:val="00E85915"/>
    <w:rsid w:val="00E862B0"/>
    <w:rsid w:val="00E874EF"/>
    <w:rsid w:val="00E9050C"/>
    <w:rsid w:val="00E91E27"/>
    <w:rsid w:val="00E91E79"/>
    <w:rsid w:val="00E94365"/>
    <w:rsid w:val="00E949D8"/>
    <w:rsid w:val="00E9555C"/>
    <w:rsid w:val="00E95656"/>
    <w:rsid w:val="00E96407"/>
    <w:rsid w:val="00E9761B"/>
    <w:rsid w:val="00E97F3A"/>
    <w:rsid w:val="00EA228E"/>
    <w:rsid w:val="00EA39F1"/>
    <w:rsid w:val="00EA46B2"/>
    <w:rsid w:val="00EA5D78"/>
    <w:rsid w:val="00EA69DC"/>
    <w:rsid w:val="00EA6E39"/>
    <w:rsid w:val="00EA6F00"/>
    <w:rsid w:val="00EB088E"/>
    <w:rsid w:val="00EB0C5A"/>
    <w:rsid w:val="00EB198C"/>
    <w:rsid w:val="00EB33F2"/>
    <w:rsid w:val="00EB3E1F"/>
    <w:rsid w:val="00EB496B"/>
    <w:rsid w:val="00EB5A25"/>
    <w:rsid w:val="00EB7B63"/>
    <w:rsid w:val="00EB7C34"/>
    <w:rsid w:val="00EC013F"/>
    <w:rsid w:val="00EC0CDF"/>
    <w:rsid w:val="00EC10B4"/>
    <w:rsid w:val="00EC1360"/>
    <w:rsid w:val="00EC24F8"/>
    <w:rsid w:val="00EC3BAA"/>
    <w:rsid w:val="00EC4632"/>
    <w:rsid w:val="00EC622A"/>
    <w:rsid w:val="00EC676C"/>
    <w:rsid w:val="00EC698F"/>
    <w:rsid w:val="00ED2460"/>
    <w:rsid w:val="00ED2D66"/>
    <w:rsid w:val="00ED327C"/>
    <w:rsid w:val="00ED3883"/>
    <w:rsid w:val="00ED57D6"/>
    <w:rsid w:val="00ED5C7C"/>
    <w:rsid w:val="00ED63E3"/>
    <w:rsid w:val="00ED7042"/>
    <w:rsid w:val="00ED7A56"/>
    <w:rsid w:val="00EE0002"/>
    <w:rsid w:val="00EE04DA"/>
    <w:rsid w:val="00EE0E28"/>
    <w:rsid w:val="00EE19DC"/>
    <w:rsid w:val="00EE28A7"/>
    <w:rsid w:val="00EE3013"/>
    <w:rsid w:val="00EE4388"/>
    <w:rsid w:val="00EE4661"/>
    <w:rsid w:val="00EE5B99"/>
    <w:rsid w:val="00EE5E8B"/>
    <w:rsid w:val="00EE6004"/>
    <w:rsid w:val="00EE6C03"/>
    <w:rsid w:val="00EE76AC"/>
    <w:rsid w:val="00EF0DA3"/>
    <w:rsid w:val="00EF1B4D"/>
    <w:rsid w:val="00EF31A5"/>
    <w:rsid w:val="00EF37B5"/>
    <w:rsid w:val="00EF3F53"/>
    <w:rsid w:val="00EF53F5"/>
    <w:rsid w:val="00EF55C4"/>
    <w:rsid w:val="00EF62B8"/>
    <w:rsid w:val="00EF6DFC"/>
    <w:rsid w:val="00EF7BA7"/>
    <w:rsid w:val="00F007D1"/>
    <w:rsid w:val="00F010DC"/>
    <w:rsid w:val="00F0532A"/>
    <w:rsid w:val="00F0747A"/>
    <w:rsid w:val="00F100EB"/>
    <w:rsid w:val="00F10167"/>
    <w:rsid w:val="00F117C5"/>
    <w:rsid w:val="00F13439"/>
    <w:rsid w:val="00F1448C"/>
    <w:rsid w:val="00F1460E"/>
    <w:rsid w:val="00F15C76"/>
    <w:rsid w:val="00F20CB7"/>
    <w:rsid w:val="00F22BE0"/>
    <w:rsid w:val="00F23CA0"/>
    <w:rsid w:val="00F24563"/>
    <w:rsid w:val="00F25458"/>
    <w:rsid w:val="00F25B52"/>
    <w:rsid w:val="00F25CED"/>
    <w:rsid w:val="00F26BCA"/>
    <w:rsid w:val="00F26D29"/>
    <w:rsid w:val="00F26F8D"/>
    <w:rsid w:val="00F27DCD"/>
    <w:rsid w:val="00F31D9C"/>
    <w:rsid w:val="00F32BF7"/>
    <w:rsid w:val="00F349FA"/>
    <w:rsid w:val="00F401D7"/>
    <w:rsid w:val="00F40D23"/>
    <w:rsid w:val="00F40E27"/>
    <w:rsid w:val="00F4187E"/>
    <w:rsid w:val="00F42B69"/>
    <w:rsid w:val="00F42BA7"/>
    <w:rsid w:val="00F42F4C"/>
    <w:rsid w:val="00F45A19"/>
    <w:rsid w:val="00F45E16"/>
    <w:rsid w:val="00F5010A"/>
    <w:rsid w:val="00F521E3"/>
    <w:rsid w:val="00F5262B"/>
    <w:rsid w:val="00F543EC"/>
    <w:rsid w:val="00F55264"/>
    <w:rsid w:val="00F55271"/>
    <w:rsid w:val="00F559D2"/>
    <w:rsid w:val="00F56B3E"/>
    <w:rsid w:val="00F600E3"/>
    <w:rsid w:val="00F606B4"/>
    <w:rsid w:val="00F60B13"/>
    <w:rsid w:val="00F624CE"/>
    <w:rsid w:val="00F628D4"/>
    <w:rsid w:val="00F6493E"/>
    <w:rsid w:val="00F65624"/>
    <w:rsid w:val="00F70CC6"/>
    <w:rsid w:val="00F71690"/>
    <w:rsid w:val="00F74129"/>
    <w:rsid w:val="00F745D1"/>
    <w:rsid w:val="00F74B39"/>
    <w:rsid w:val="00F75788"/>
    <w:rsid w:val="00F75D40"/>
    <w:rsid w:val="00F76AE4"/>
    <w:rsid w:val="00F80D49"/>
    <w:rsid w:val="00F83257"/>
    <w:rsid w:val="00F85B65"/>
    <w:rsid w:val="00F8671E"/>
    <w:rsid w:val="00F86F66"/>
    <w:rsid w:val="00F87691"/>
    <w:rsid w:val="00F876C2"/>
    <w:rsid w:val="00F925CF"/>
    <w:rsid w:val="00F92839"/>
    <w:rsid w:val="00F9332B"/>
    <w:rsid w:val="00F93733"/>
    <w:rsid w:val="00F93AD5"/>
    <w:rsid w:val="00F94F5F"/>
    <w:rsid w:val="00F95711"/>
    <w:rsid w:val="00FA1CF3"/>
    <w:rsid w:val="00FA2D4A"/>
    <w:rsid w:val="00FA2E5D"/>
    <w:rsid w:val="00FA2EFF"/>
    <w:rsid w:val="00FA3B5F"/>
    <w:rsid w:val="00FA4F87"/>
    <w:rsid w:val="00FA573F"/>
    <w:rsid w:val="00FA7E76"/>
    <w:rsid w:val="00FB014D"/>
    <w:rsid w:val="00FB0C3B"/>
    <w:rsid w:val="00FB1067"/>
    <w:rsid w:val="00FB3CFA"/>
    <w:rsid w:val="00FB4532"/>
    <w:rsid w:val="00FB4B2C"/>
    <w:rsid w:val="00FB52A8"/>
    <w:rsid w:val="00FB53BB"/>
    <w:rsid w:val="00FB70CA"/>
    <w:rsid w:val="00FB756D"/>
    <w:rsid w:val="00FC153E"/>
    <w:rsid w:val="00FC203C"/>
    <w:rsid w:val="00FC2853"/>
    <w:rsid w:val="00FC3403"/>
    <w:rsid w:val="00FC3617"/>
    <w:rsid w:val="00FC4427"/>
    <w:rsid w:val="00FC579E"/>
    <w:rsid w:val="00FC5A59"/>
    <w:rsid w:val="00FC6A86"/>
    <w:rsid w:val="00FC7B66"/>
    <w:rsid w:val="00FD0162"/>
    <w:rsid w:val="00FD0FD4"/>
    <w:rsid w:val="00FD16D5"/>
    <w:rsid w:val="00FD2CA2"/>
    <w:rsid w:val="00FD33D4"/>
    <w:rsid w:val="00FD37D4"/>
    <w:rsid w:val="00FD3AEE"/>
    <w:rsid w:val="00FD4F3B"/>
    <w:rsid w:val="00FD6A24"/>
    <w:rsid w:val="00FD7C84"/>
    <w:rsid w:val="00FE1E3D"/>
    <w:rsid w:val="00FE297A"/>
    <w:rsid w:val="00FE3139"/>
    <w:rsid w:val="00FE3708"/>
    <w:rsid w:val="00FE3CBC"/>
    <w:rsid w:val="00FE7511"/>
    <w:rsid w:val="00FE79D0"/>
    <w:rsid w:val="00FE7D9F"/>
    <w:rsid w:val="00FF002F"/>
    <w:rsid w:val="00FF074C"/>
    <w:rsid w:val="00FF1CBA"/>
    <w:rsid w:val="00FF4610"/>
    <w:rsid w:val="00FF52BA"/>
    <w:rsid w:val="00FF5343"/>
    <w:rsid w:val="00FF5352"/>
    <w:rsid w:val="00FF5E19"/>
    <w:rsid w:val="00FF6251"/>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F7104C-A83F-4FA3-8934-84432570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58"/>
    <w:rPr>
      <w:sz w:val="24"/>
      <w:szCs w:val="24"/>
      <w:lang w:val="en-GB"/>
    </w:rPr>
  </w:style>
  <w:style w:type="paragraph" w:styleId="Heading1">
    <w:name w:val="heading 1"/>
    <w:basedOn w:val="Normal"/>
    <w:next w:val="Normal"/>
    <w:link w:val="Heading1Char"/>
    <w:qFormat/>
    <w:rsid w:val="00AE4658"/>
    <w:pPr>
      <w:keepNext/>
      <w:jc w:val="center"/>
      <w:outlineLvl w:val="0"/>
    </w:pPr>
    <w:rPr>
      <w:b/>
      <w:bCs/>
      <w:sz w:val="20"/>
      <w:szCs w:val="20"/>
    </w:rPr>
  </w:style>
  <w:style w:type="paragraph" w:styleId="Heading2">
    <w:name w:val="heading 2"/>
    <w:basedOn w:val="Normal"/>
    <w:next w:val="Normal"/>
    <w:qFormat/>
    <w:rsid w:val="00AE4658"/>
    <w:pPr>
      <w:keepNext/>
      <w:outlineLvl w:val="1"/>
    </w:pPr>
    <w:rPr>
      <w:b/>
      <w:sz w:val="20"/>
      <w:szCs w:val="20"/>
    </w:rPr>
  </w:style>
  <w:style w:type="paragraph" w:styleId="Heading3">
    <w:name w:val="heading 3"/>
    <w:basedOn w:val="Normal"/>
    <w:next w:val="Normal"/>
    <w:qFormat/>
    <w:rsid w:val="00AE4658"/>
    <w:pPr>
      <w:keepNext/>
      <w:numPr>
        <w:ilvl w:val="12"/>
      </w:numPr>
      <w:tabs>
        <w:tab w:val="center" w:pos="4680"/>
      </w:tabs>
      <w:suppressAutoHyphens/>
      <w:jc w:val="both"/>
      <w:outlineLvl w:val="2"/>
    </w:pPr>
    <w:rPr>
      <w:sz w:val="20"/>
      <w:szCs w:val="20"/>
      <w:u w:val="single"/>
    </w:rPr>
  </w:style>
  <w:style w:type="paragraph" w:styleId="Heading4">
    <w:name w:val="heading 4"/>
    <w:basedOn w:val="Normal"/>
    <w:next w:val="Normal"/>
    <w:qFormat/>
    <w:rsid w:val="00AE4658"/>
    <w:pPr>
      <w:keepNext/>
      <w:outlineLvl w:val="3"/>
    </w:pPr>
    <w:rPr>
      <w:b/>
      <w:sz w:val="20"/>
      <w:szCs w:val="20"/>
    </w:rPr>
  </w:style>
  <w:style w:type="paragraph" w:styleId="Heading5">
    <w:name w:val="heading 5"/>
    <w:basedOn w:val="Normal"/>
    <w:next w:val="Normal"/>
    <w:qFormat/>
    <w:rsid w:val="00AE4658"/>
    <w:pPr>
      <w:keepNext/>
      <w:numPr>
        <w:numId w:val="1"/>
      </w:numPr>
      <w:jc w:val="center"/>
      <w:outlineLvl w:val="4"/>
    </w:pPr>
    <w:rPr>
      <w:rFonts w:ascii="Arial" w:hAnsi="Arial"/>
      <w:sz w:val="22"/>
      <w:szCs w:val="20"/>
      <w:u w:val="single"/>
    </w:rPr>
  </w:style>
  <w:style w:type="paragraph" w:styleId="Heading6">
    <w:name w:val="heading 6"/>
    <w:basedOn w:val="Normal"/>
    <w:next w:val="Normal"/>
    <w:qFormat/>
    <w:rsid w:val="00AE4658"/>
    <w:pPr>
      <w:keepNext/>
      <w:spacing w:after="120"/>
      <w:jc w:val="right"/>
      <w:outlineLvl w:val="5"/>
    </w:pPr>
    <w:rPr>
      <w:i/>
      <w:sz w:val="16"/>
      <w:szCs w:val="20"/>
    </w:rPr>
  </w:style>
  <w:style w:type="paragraph" w:styleId="Heading7">
    <w:name w:val="heading 7"/>
    <w:basedOn w:val="Normal"/>
    <w:next w:val="Normal"/>
    <w:qFormat/>
    <w:rsid w:val="00AE4658"/>
    <w:pPr>
      <w:keepNext/>
      <w:outlineLvl w:val="6"/>
    </w:pPr>
    <w:rPr>
      <w:b/>
      <w:bCs/>
      <w:sz w:val="17"/>
      <w:szCs w:val="20"/>
    </w:rPr>
  </w:style>
  <w:style w:type="paragraph" w:styleId="Heading8">
    <w:name w:val="heading 8"/>
    <w:basedOn w:val="Normal"/>
    <w:next w:val="Normal"/>
    <w:link w:val="Heading8Char"/>
    <w:qFormat/>
    <w:rsid w:val="00AE4658"/>
    <w:pPr>
      <w:keepNext/>
      <w:tabs>
        <w:tab w:val="left" w:pos="1296"/>
        <w:tab w:val="left" w:pos="1728"/>
        <w:tab w:val="left" w:pos="2160"/>
        <w:tab w:val="right" w:leader="dot" w:pos="8381"/>
      </w:tabs>
      <w:spacing w:after="120"/>
      <w:ind w:left="2250" w:hanging="1530"/>
      <w:outlineLvl w:val="7"/>
    </w:pPr>
    <w:rPr>
      <w:b/>
      <w:bCs/>
      <w:sz w:val="20"/>
      <w:szCs w:val="20"/>
    </w:rPr>
  </w:style>
  <w:style w:type="paragraph" w:styleId="Heading9">
    <w:name w:val="heading 9"/>
    <w:basedOn w:val="Normal"/>
    <w:next w:val="Normal"/>
    <w:qFormat/>
    <w:rsid w:val="00AE4658"/>
    <w:pPr>
      <w:keepNext/>
      <w:tabs>
        <w:tab w:val="left" w:pos="1296"/>
        <w:tab w:val="right" w:pos="1620"/>
        <w:tab w:val="left" w:pos="1728"/>
        <w:tab w:val="left" w:pos="2160"/>
        <w:tab w:val="right" w:leader="dot" w:pos="9762"/>
        <w:tab w:val="right" w:leader="dot" w:pos="9942"/>
      </w:tabs>
      <w:spacing w:after="120"/>
      <w:ind w:left="2340" w:hanging="162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E4658"/>
    <w:pPr>
      <w:keepNext/>
      <w:keepLines/>
      <w:suppressAutoHyphens/>
      <w:spacing w:line="270" w:lineRule="exact"/>
      <w:outlineLvl w:val="0"/>
    </w:pPr>
    <w:rPr>
      <w:b/>
      <w:spacing w:val="4"/>
      <w:w w:val="103"/>
      <w:kern w:val="14"/>
      <w:szCs w:val="20"/>
    </w:rPr>
  </w:style>
  <w:style w:type="character" w:customStyle="1" w:styleId="H1Char">
    <w:name w:val="_ H_1 Char"/>
    <w:rsid w:val="00AE4658"/>
    <w:rPr>
      <w:b/>
      <w:spacing w:val="4"/>
      <w:w w:val="103"/>
      <w:kern w:val="14"/>
      <w:sz w:val="24"/>
      <w:lang w:val="en-GB" w:eastAsia="en-US" w:bidi="ar-SA"/>
    </w:rPr>
  </w:style>
  <w:style w:type="paragraph" w:customStyle="1" w:styleId="HChChar">
    <w:name w:val="_ H _Ch Char"/>
    <w:basedOn w:val="H1"/>
    <w:next w:val="Normal"/>
    <w:rsid w:val="00AE4658"/>
    <w:pPr>
      <w:spacing w:line="300" w:lineRule="exact"/>
    </w:pPr>
    <w:rPr>
      <w:spacing w:val="-2"/>
      <w:sz w:val="28"/>
    </w:rPr>
  </w:style>
  <w:style w:type="character" w:customStyle="1" w:styleId="HChCharChar">
    <w:name w:val="_ H _Ch Char Char"/>
    <w:rsid w:val="00AE4658"/>
    <w:rPr>
      <w:b/>
      <w:spacing w:val="-2"/>
      <w:w w:val="103"/>
      <w:kern w:val="14"/>
      <w:sz w:val="28"/>
      <w:lang w:val="en-GB" w:eastAsia="en-US" w:bidi="ar-SA"/>
    </w:rPr>
  </w:style>
  <w:style w:type="paragraph" w:customStyle="1" w:styleId="HM">
    <w:name w:val="_ H __M"/>
    <w:basedOn w:val="HChChar"/>
    <w:next w:val="Normal"/>
    <w:rsid w:val="00AE4658"/>
    <w:pPr>
      <w:spacing w:line="360" w:lineRule="exact"/>
    </w:pPr>
    <w:rPr>
      <w:spacing w:val="-3"/>
      <w:w w:val="99"/>
      <w:sz w:val="34"/>
    </w:rPr>
  </w:style>
  <w:style w:type="paragraph" w:customStyle="1" w:styleId="H23">
    <w:name w:val="_ H_2/3"/>
    <w:basedOn w:val="H1"/>
    <w:next w:val="Normal"/>
    <w:rsid w:val="00AE4658"/>
    <w:pPr>
      <w:spacing w:line="240" w:lineRule="exact"/>
      <w:outlineLvl w:val="1"/>
    </w:pPr>
    <w:rPr>
      <w:spacing w:val="2"/>
      <w:sz w:val="20"/>
    </w:rPr>
  </w:style>
  <w:style w:type="paragraph" w:customStyle="1" w:styleId="H4">
    <w:name w:val="_ H_4"/>
    <w:basedOn w:val="Normal"/>
    <w:next w:val="Normal"/>
    <w:rsid w:val="00AE4658"/>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rsid w:val="00AE4658"/>
    <w:pPr>
      <w:keepNext/>
      <w:keepLines/>
      <w:tabs>
        <w:tab w:val="right" w:pos="360"/>
      </w:tabs>
      <w:suppressAutoHyphens/>
      <w:spacing w:line="240" w:lineRule="exact"/>
      <w:outlineLvl w:val="4"/>
    </w:pPr>
    <w:rPr>
      <w:spacing w:val="4"/>
      <w:w w:val="103"/>
      <w:kern w:val="14"/>
      <w:sz w:val="20"/>
      <w:szCs w:val="20"/>
    </w:rPr>
  </w:style>
  <w:style w:type="paragraph" w:customStyle="1" w:styleId="DualTxtCharChar1CharChar">
    <w:name w:val="__Dual Txt Char Char1 Char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rsid w:val="00AE46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character" w:styleId="FootnoteReference">
    <w:name w:val="footnote reference"/>
    <w:rsid w:val="00AE4658"/>
    <w:rPr>
      <w:spacing w:val="-5"/>
      <w:w w:val="130"/>
      <w:position w:val="-4"/>
      <w:vertAlign w:val="superscript"/>
    </w:rPr>
  </w:style>
  <w:style w:type="paragraph" w:styleId="BodyText3">
    <w:name w:val="Body Text 3"/>
    <w:basedOn w:val="Normal"/>
    <w:rsid w:val="00AE4658"/>
    <w:rPr>
      <w:sz w:val="22"/>
    </w:rPr>
  </w:style>
  <w:style w:type="paragraph" w:styleId="Header">
    <w:name w:val="header"/>
    <w:link w:val="HeaderChar"/>
    <w:rsid w:val="00AE4658"/>
    <w:pPr>
      <w:tabs>
        <w:tab w:val="center" w:pos="4320"/>
        <w:tab w:val="right" w:pos="8640"/>
      </w:tabs>
    </w:pPr>
    <w:rPr>
      <w:noProof/>
      <w:sz w:val="17"/>
    </w:rPr>
  </w:style>
  <w:style w:type="paragraph" w:styleId="Footer">
    <w:name w:val="footer"/>
    <w:link w:val="FooterChar"/>
    <w:uiPriority w:val="99"/>
    <w:rsid w:val="00AE4658"/>
    <w:pPr>
      <w:tabs>
        <w:tab w:val="center" w:pos="4320"/>
        <w:tab w:val="right" w:pos="8640"/>
      </w:tabs>
    </w:pPr>
    <w:rPr>
      <w:b/>
      <w:noProof/>
      <w:sz w:val="17"/>
    </w:rPr>
  </w:style>
  <w:style w:type="paragraph" w:customStyle="1" w:styleId="XLarge">
    <w:name w:val="XLarge"/>
    <w:basedOn w:val="Normal"/>
    <w:rsid w:val="00AE4658"/>
    <w:pPr>
      <w:keepNext/>
      <w:keepLines/>
      <w:tabs>
        <w:tab w:val="right" w:leader="dot" w:pos="360"/>
      </w:tabs>
      <w:suppressAutoHyphens/>
      <w:spacing w:line="390" w:lineRule="exact"/>
      <w:outlineLvl w:val="0"/>
    </w:pPr>
    <w:rPr>
      <w:b/>
      <w:spacing w:val="-4"/>
      <w:w w:val="98"/>
      <w:kern w:val="14"/>
      <w:sz w:val="40"/>
      <w:szCs w:val="20"/>
    </w:rPr>
  </w:style>
  <w:style w:type="paragraph" w:customStyle="1" w:styleId="singletxt0">
    <w:name w:val="singletxt"/>
    <w:basedOn w:val="Normal"/>
    <w:rsid w:val="00AE4658"/>
    <w:pPr>
      <w:spacing w:after="120" w:line="240" w:lineRule="atLeast"/>
      <w:ind w:left="1267" w:right="1267"/>
      <w:jc w:val="both"/>
    </w:pPr>
    <w:rPr>
      <w:rFonts w:eastAsia="Arial Unicode MS"/>
      <w:spacing w:val="4"/>
      <w:sz w:val="20"/>
      <w:szCs w:val="20"/>
    </w:rPr>
  </w:style>
  <w:style w:type="paragraph" w:styleId="BodyText">
    <w:name w:val="Body Text"/>
    <w:basedOn w:val="Normal"/>
    <w:rsid w:val="00AE4658"/>
    <w:rPr>
      <w:sz w:val="20"/>
      <w:szCs w:val="20"/>
    </w:rPr>
  </w:style>
  <w:style w:type="paragraph" w:styleId="BodyTextIndent">
    <w:name w:val="Body Text Indent"/>
    <w:basedOn w:val="Normal"/>
    <w:link w:val="BodyTextIndentChar"/>
    <w:rsid w:val="00AE4658"/>
    <w:pPr>
      <w:ind w:left="-30"/>
      <w:jc w:val="both"/>
    </w:pPr>
  </w:style>
  <w:style w:type="paragraph" w:styleId="FootnoteText">
    <w:name w:val="footnote text"/>
    <w:aliases w:val="single space"/>
    <w:basedOn w:val="Normal"/>
    <w:link w:val="FootnoteTextChar"/>
    <w:uiPriority w:val="99"/>
    <w:rsid w:val="00AE4658"/>
    <w:rPr>
      <w:sz w:val="20"/>
      <w:szCs w:val="20"/>
    </w:rPr>
  </w:style>
  <w:style w:type="paragraph" w:styleId="DocumentMap">
    <w:name w:val="Document Map"/>
    <w:basedOn w:val="Normal"/>
    <w:semiHidden/>
    <w:rsid w:val="00AE4658"/>
    <w:pPr>
      <w:shd w:val="clear" w:color="auto" w:fill="000080"/>
    </w:pPr>
    <w:rPr>
      <w:rFonts w:ascii="Tahoma" w:hAnsi="Tahoma" w:cs="Tahoma"/>
    </w:rPr>
  </w:style>
  <w:style w:type="paragraph" w:styleId="BodyText2">
    <w:name w:val="Body Text 2"/>
    <w:basedOn w:val="Normal"/>
    <w:rsid w:val="00AE4658"/>
    <w:pPr>
      <w:spacing w:after="120" w:line="480" w:lineRule="auto"/>
    </w:pPr>
  </w:style>
  <w:style w:type="paragraph" w:styleId="Title">
    <w:name w:val="Title"/>
    <w:basedOn w:val="Normal"/>
    <w:qFormat/>
    <w:rsid w:val="00AE4658"/>
    <w:pPr>
      <w:jc w:val="center"/>
    </w:pPr>
    <w:rPr>
      <w:rFonts w:ascii="Arial" w:hAnsi="Arial"/>
      <w:b/>
      <w:sz w:val="28"/>
      <w:szCs w:val="20"/>
    </w:rPr>
  </w:style>
  <w:style w:type="character" w:styleId="PageNumber">
    <w:name w:val="page number"/>
    <w:basedOn w:val="DefaultParagraphFont"/>
    <w:rsid w:val="00AE4658"/>
  </w:style>
  <w:style w:type="paragraph" w:styleId="BodyTextIndent2">
    <w:name w:val="Body Text Indent 2"/>
    <w:basedOn w:val="Normal"/>
    <w:rsid w:val="00AE4658"/>
    <w:pPr>
      <w:pBdr>
        <w:top w:val="single" w:sz="4" w:space="1" w:color="auto"/>
        <w:left w:val="single" w:sz="4" w:space="4" w:color="auto"/>
        <w:bottom w:val="single" w:sz="4" w:space="1" w:color="auto"/>
        <w:right w:val="single" w:sz="4" w:space="4" w:color="auto"/>
      </w:pBdr>
      <w:ind w:firstLine="360"/>
      <w:jc w:val="both"/>
    </w:pPr>
    <w:rPr>
      <w:sz w:val="20"/>
      <w:szCs w:val="20"/>
    </w:rPr>
  </w:style>
  <w:style w:type="paragraph" w:styleId="BodyTextIndent3">
    <w:name w:val="Body Text Indent 3"/>
    <w:basedOn w:val="Normal"/>
    <w:rsid w:val="00AE4658"/>
    <w:pPr>
      <w:ind w:left="360"/>
      <w:jc w:val="center"/>
    </w:pPr>
    <w:rPr>
      <w:b/>
      <w:bCs/>
      <w:sz w:val="20"/>
      <w:szCs w:val="20"/>
    </w:rPr>
  </w:style>
  <w:style w:type="paragraph" w:styleId="NormalWeb">
    <w:name w:val="Normal (Web)"/>
    <w:basedOn w:val="Normal"/>
    <w:uiPriority w:val="99"/>
    <w:rsid w:val="00AE4658"/>
    <w:pPr>
      <w:spacing w:before="100" w:beforeAutospacing="1" w:after="100" w:afterAutospacing="1"/>
    </w:pPr>
  </w:style>
  <w:style w:type="paragraph" w:styleId="BalloonText">
    <w:name w:val="Balloon Text"/>
    <w:basedOn w:val="Normal"/>
    <w:link w:val="BalloonTextChar"/>
    <w:uiPriority w:val="99"/>
    <w:semiHidden/>
    <w:rsid w:val="00AE4658"/>
    <w:rPr>
      <w:rFonts w:ascii="Tahoma" w:hAnsi="Tahoma"/>
      <w:sz w:val="16"/>
      <w:szCs w:val="16"/>
      <w:lang w:val="x-none" w:eastAsia="x-none"/>
    </w:rPr>
  </w:style>
  <w:style w:type="character" w:customStyle="1" w:styleId="DualTxtCharChar1CharCharChar">
    <w:name w:val="__Dual Txt Char Char1 Char Char Char"/>
    <w:rsid w:val="00AE4658"/>
    <w:rPr>
      <w:spacing w:val="4"/>
      <w:w w:val="103"/>
      <w:kern w:val="14"/>
      <w:lang w:val="en-GB" w:eastAsia="en-US" w:bidi="ar-SA"/>
    </w:rPr>
  </w:style>
  <w:style w:type="character" w:customStyle="1" w:styleId="DualTxtCharChar">
    <w:name w:val="__Dual Txt Char Char"/>
    <w:rsid w:val="00AE4658"/>
    <w:rPr>
      <w:spacing w:val="4"/>
      <w:w w:val="103"/>
      <w:kern w:val="14"/>
      <w:lang w:val="en-GB" w:eastAsia="en-US" w:bidi="ar-SA"/>
    </w:rPr>
  </w:style>
  <w:style w:type="paragraph" w:customStyle="1" w:styleId="HCh">
    <w:name w:val="_ H _Ch"/>
    <w:basedOn w:val="Normal"/>
    <w:next w:val="Normal"/>
    <w:rsid w:val="00AE4658"/>
    <w:pPr>
      <w:keepNext/>
      <w:keepLines/>
      <w:suppressAutoHyphens/>
      <w:spacing w:line="300" w:lineRule="exact"/>
      <w:outlineLvl w:val="0"/>
    </w:pPr>
    <w:rPr>
      <w:b/>
      <w:spacing w:val="-2"/>
      <w:w w:val="103"/>
      <w:kern w:val="14"/>
      <w:sz w:val="28"/>
      <w:szCs w:val="20"/>
    </w:rPr>
  </w:style>
  <w:style w:type="character" w:styleId="Strong">
    <w:name w:val="Strong"/>
    <w:uiPriority w:val="22"/>
    <w:qFormat/>
    <w:rsid w:val="00AE4658"/>
    <w:rPr>
      <w:b/>
      <w:bCs/>
    </w:rPr>
  </w:style>
  <w:style w:type="paragraph" w:customStyle="1" w:styleId="dualtxt">
    <w:name w:val="dualtxt"/>
    <w:basedOn w:val="Normal"/>
    <w:rsid w:val="00AE4658"/>
    <w:pPr>
      <w:spacing w:before="100" w:beforeAutospacing="1" w:after="100" w:afterAutospacing="1"/>
    </w:pPr>
  </w:style>
  <w:style w:type="paragraph" w:customStyle="1" w:styleId="DualTxt0">
    <w:name w:val="__Dual Txt"/>
    <w:basedOn w:val="DualTxtCharChar1CharChar"/>
    <w:rsid w:val="00AE4658"/>
    <w:rPr>
      <w:b/>
      <w:bCs/>
      <w:w w:val="100"/>
      <w:sz w:val="24"/>
      <w:szCs w:val="24"/>
    </w:rPr>
  </w:style>
  <w:style w:type="paragraph" w:customStyle="1" w:styleId="DualTxtCharChar1">
    <w:name w:val="__Dual Txt Char Char1"/>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DualTxtCharChar1Char1">
    <w:name w:val="__Dual Txt Char Char1 Char1"/>
    <w:rsid w:val="00AE4658"/>
    <w:rPr>
      <w:spacing w:val="4"/>
      <w:w w:val="103"/>
      <w:kern w:val="14"/>
      <w:sz w:val="24"/>
      <w:szCs w:val="24"/>
      <w:lang w:val="en-GB" w:eastAsia="en-US" w:bidi="ar-SA"/>
    </w:rPr>
  </w:style>
  <w:style w:type="paragraph" w:customStyle="1" w:styleId="DualTxtChar">
    <w:name w:val="__Dual Txt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dualtxtcharchar1char">
    <w:name w:val="dualtxtcharchar1char"/>
    <w:basedOn w:val="Normal"/>
    <w:rsid w:val="00AE4658"/>
    <w:pPr>
      <w:spacing w:before="100" w:beforeAutospacing="1" w:after="100" w:afterAutospacing="1"/>
    </w:pPr>
  </w:style>
  <w:style w:type="paragraph" w:customStyle="1" w:styleId="xl27">
    <w:name w:val="xl27"/>
    <w:basedOn w:val="Normal"/>
    <w:rsid w:val="00AE4658"/>
    <w:pPr>
      <w:spacing w:before="100" w:beforeAutospacing="1" w:after="100" w:afterAutospacing="1"/>
    </w:pPr>
    <w:rPr>
      <w:rFonts w:eastAsia="Arial Unicode MS"/>
      <w:sz w:val="18"/>
      <w:szCs w:val="18"/>
    </w:rPr>
  </w:style>
  <w:style w:type="paragraph" w:customStyle="1" w:styleId="xl28">
    <w:name w:val="xl28"/>
    <w:basedOn w:val="Normal"/>
    <w:rsid w:val="00AE4658"/>
    <w:pPr>
      <w:spacing w:before="100" w:beforeAutospacing="1" w:after="100" w:afterAutospacing="1"/>
      <w:jc w:val="center"/>
    </w:pPr>
    <w:rPr>
      <w:rFonts w:eastAsia="Arial Unicode MS"/>
      <w:sz w:val="18"/>
      <w:szCs w:val="18"/>
    </w:rPr>
  </w:style>
  <w:style w:type="paragraph" w:customStyle="1" w:styleId="xl29">
    <w:name w:val="xl29"/>
    <w:basedOn w:val="Normal"/>
    <w:rsid w:val="00AE4658"/>
    <w:pPr>
      <w:pBdr>
        <w:top w:val="single" w:sz="4" w:space="0" w:color="auto"/>
      </w:pBdr>
      <w:spacing w:before="100" w:beforeAutospacing="1" w:after="100" w:afterAutospacing="1"/>
    </w:pPr>
    <w:rPr>
      <w:rFonts w:eastAsia="Arial Unicode MS"/>
    </w:rPr>
  </w:style>
  <w:style w:type="paragraph" w:customStyle="1" w:styleId="xl30">
    <w:name w:val="xl30"/>
    <w:basedOn w:val="Normal"/>
    <w:rsid w:val="00AE4658"/>
    <w:pPr>
      <w:pBdr>
        <w:top w:val="single" w:sz="4" w:space="0" w:color="auto"/>
      </w:pBdr>
      <w:spacing w:before="100" w:beforeAutospacing="1" w:after="100" w:afterAutospacing="1"/>
    </w:pPr>
    <w:rPr>
      <w:rFonts w:eastAsia="Arial Unicode MS"/>
    </w:rPr>
  </w:style>
  <w:style w:type="paragraph" w:customStyle="1" w:styleId="xl31">
    <w:name w:val="xl31"/>
    <w:basedOn w:val="Normal"/>
    <w:rsid w:val="00AE4658"/>
    <w:pPr>
      <w:spacing w:before="100" w:beforeAutospacing="1" w:after="100" w:afterAutospacing="1"/>
    </w:pPr>
    <w:rPr>
      <w:rFonts w:eastAsia="Arial Unicode MS"/>
    </w:rPr>
  </w:style>
  <w:style w:type="paragraph" w:customStyle="1" w:styleId="xl32">
    <w:name w:val="xl32"/>
    <w:basedOn w:val="Normal"/>
    <w:rsid w:val="00AE4658"/>
    <w:pPr>
      <w:spacing w:before="100" w:beforeAutospacing="1" w:after="100" w:afterAutospacing="1"/>
    </w:pPr>
    <w:rPr>
      <w:rFonts w:eastAsia="Arial Unicode MS"/>
    </w:rPr>
  </w:style>
  <w:style w:type="paragraph" w:customStyle="1" w:styleId="xl33">
    <w:name w:val="xl33"/>
    <w:basedOn w:val="Normal"/>
    <w:rsid w:val="00AE4658"/>
    <w:pPr>
      <w:spacing w:before="100" w:beforeAutospacing="1" w:after="100" w:afterAutospacing="1"/>
    </w:pPr>
    <w:rPr>
      <w:rFonts w:eastAsia="Arial Unicode MS"/>
    </w:rPr>
  </w:style>
  <w:style w:type="paragraph" w:customStyle="1" w:styleId="xl34">
    <w:name w:val="xl34"/>
    <w:basedOn w:val="Normal"/>
    <w:rsid w:val="00AE4658"/>
    <w:pPr>
      <w:spacing w:before="100" w:beforeAutospacing="1" w:after="100" w:afterAutospacing="1"/>
    </w:pPr>
    <w:rPr>
      <w:rFonts w:eastAsia="Arial Unicode MS"/>
    </w:rPr>
  </w:style>
  <w:style w:type="paragraph" w:customStyle="1" w:styleId="xl35">
    <w:name w:val="xl35"/>
    <w:basedOn w:val="Normal"/>
    <w:rsid w:val="00AE4658"/>
    <w:pPr>
      <w:pBdr>
        <w:bottom w:val="single" w:sz="4" w:space="0" w:color="auto"/>
      </w:pBdr>
      <w:spacing w:before="100" w:beforeAutospacing="1" w:after="100" w:afterAutospacing="1"/>
    </w:pPr>
    <w:rPr>
      <w:rFonts w:eastAsia="Arial Unicode MS"/>
    </w:rPr>
  </w:style>
  <w:style w:type="paragraph" w:customStyle="1" w:styleId="xl36">
    <w:name w:val="xl36"/>
    <w:basedOn w:val="Normal"/>
    <w:rsid w:val="00AE4658"/>
    <w:pPr>
      <w:pBdr>
        <w:bottom w:val="single" w:sz="4" w:space="0" w:color="auto"/>
      </w:pBdr>
      <w:spacing w:before="100" w:beforeAutospacing="1" w:after="100" w:afterAutospacing="1"/>
    </w:pPr>
    <w:rPr>
      <w:rFonts w:eastAsia="Arial Unicode MS"/>
    </w:rPr>
  </w:style>
  <w:style w:type="paragraph" w:customStyle="1" w:styleId="xl37">
    <w:name w:val="xl37"/>
    <w:basedOn w:val="Normal"/>
    <w:rsid w:val="00AE4658"/>
    <w:pPr>
      <w:spacing w:before="100" w:beforeAutospacing="1" w:after="100" w:afterAutospacing="1"/>
    </w:pPr>
    <w:rPr>
      <w:rFonts w:eastAsia="Arial Unicode MS"/>
      <w:sz w:val="18"/>
      <w:szCs w:val="18"/>
    </w:rPr>
  </w:style>
  <w:style w:type="paragraph" w:customStyle="1" w:styleId="xl38">
    <w:name w:val="xl38"/>
    <w:basedOn w:val="Normal"/>
    <w:rsid w:val="00AE4658"/>
    <w:pPr>
      <w:spacing w:before="100" w:beforeAutospacing="1" w:after="100" w:afterAutospacing="1"/>
    </w:pPr>
    <w:rPr>
      <w:rFonts w:eastAsia="Arial Unicode MS"/>
      <w:u w:val="single"/>
    </w:rPr>
  </w:style>
  <w:style w:type="paragraph" w:customStyle="1" w:styleId="xl39">
    <w:name w:val="xl39"/>
    <w:basedOn w:val="Normal"/>
    <w:rsid w:val="00AE4658"/>
    <w:pPr>
      <w:spacing w:before="100" w:beforeAutospacing="1" w:after="100" w:afterAutospacing="1"/>
    </w:pPr>
    <w:rPr>
      <w:rFonts w:eastAsia="Arial Unicode MS"/>
    </w:rPr>
  </w:style>
  <w:style w:type="paragraph" w:customStyle="1" w:styleId="xl40">
    <w:name w:val="xl40"/>
    <w:basedOn w:val="Normal"/>
    <w:rsid w:val="00AE4658"/>
    <w:pPr>
      <w:spacing w:before="100" w:beforeAutospacing="1" w:after="100" w:afterAutospacing="1"/>
    </w:pPr>
    <w:rPr>
      <w:rFonts w:eastAsia="Arial Unicode MS"/>
    </w:rPr>
  </w:style>
  <w:style w:type="paragraph" w:customStyle="1" w:styleId="xl41">
    <w:name w:val="xl41"/>
    <w:basedOn w:val="Normal"/>
    <w:rsid w:val="00AE4658"/>
    <w:pPr>
      <w:spacing w:before="100" w:beforeAutospacing="1" w:after="100" w:afterAutospacing="1"/>
    </w:pPr>
    <w:rPr>
      <w:rFonts w:eastAsia="Arial Unicode MS"/>
    </w:rPr>
  </w:style>
  <w:style w:type="paragraph" w:customStyle="1" w:styleId="xl42">
    <w:name w:val="xl42"/>
    <w:basedOn w:val="Normal"/>
    <w:rsid w:val="00AE4658"/>
    <w:pPr>
      <w:spacing w:before="100" w:beforeAutospacing="1" w:after="100" w:afterAutospacing="1"/>
      <w:textAlignment w:val="center"/>
    </w:pPr>
    <w:rPr>
      <w:rFonts w:eastAsia="Arial Unicode MS"/>
    </w:rPr>
  </w:style>
  <w:style w:type="paragraph" w:customStyle="1" w:styleId="xl43">
    <w:name w:val="xl43"/>
    <w:basedOn w:val="Normal"/>
    <w:rsid w:val="00AE4658"/>
    <w:pPr>
      <w:spacing w:before="100" w:beforeAutospacing="1" w:after="100" w:afterAutospacing="1"/>
      <w:textAlignment w:val="center"/>
    </w:pPr>
    <w:rPr>
      <w:rFonts w:eastAsia="Arial Unicode MS"/>
    </w:rPr>
  </w:style>
  <w:style w:type="paragraph" w:customStyle="1" w:styleId="xl44">
    <w:name w:val="xl44"/>
    <w:basedOn w:val="Normal"/>
    <w:rsid w:val="00AE4658"/>
    <w:pPr>
      <w:spacing w:before="100" w:beforeAutospacing="1" w:after="100" w:afterAutospacing="1"/>
      <w:jc w:val="right"/>
      <w:textAlignment w:val="center"/>
    </w:pPr>
    <w:rPr>
      <w:rFonts w:eastAsia="Arial Unicode MS"/>
      <w:sz w:val="18"/>
      <w:szCs w:val="18"/>
    </w:rPr>
  </w:style>
  <w:style w:type="paragraph" w:customStyle="1" w:styleId="xl45">
    <w:name w:val="xl45"/>
    <w:basedOn w:val="Normal"/>
    <w:rsid w:val="00AE4658"/>
    <w:pPr>
      <w:spacing w:before="100" w:beforeAutospacing="1" w:after="100" w:afterAutospacing="1"/>
    </w:pPr>
    <w:rPr>
      <w:rFonts w:eastAsia="Arial Unicode MS"/>
    </w:rPr>
  </w:style>
  <w:style w:type="paragraph" w:customStyle="1" w:styleId="xl46">
    <w:name w:val="xl46"/>
    <w:basedOn w:val="Normal"/>
    <w:rsid w:val="00AE4658"/>
    <w:pPr>
      <w:pBdr>
        <w:top w:val="single" w:sz="4" w:space="0" w:color="auto"/>
        <w:bottom w:val="single" w:sz="4" w:space="0" w:color="auto"/>
      </w:pBdr>
      <w:spacing w:before="100" w:beforeAutospacing="1" w:after="100" w:afterAutospacing="1"/>
      <w:jc w:val="right"/>
      <w:textAlignment w:val="center"/>
    </w:pPr>
    <w:rPr>
      <w:rFonts w:eastAsia="Arial Unicode MS"/>
    </w:rPr>
  </w:style>
  <w:style w:type="paragraph" w:customStyle="1" w:styleId="xl47">
    <w:name w:val="xl47"/>
    <w:basedOn w:val="Normal"/>
    <w:rsid w:val="00AE4658"/>
    <w:pPr>
      <w:pBdr>
        <w:top w:val="single" w:sz="4" w:space="0" w:color="auto"/>
        <w:bottom w:val="single" w:sz="4" w:space="0" w:color="auto"/>
      </w:pBdr>
      <w:spacing w:before="100" w:beforeAutospacing="1" w:after="100" w:afterAutospacing="1"/>
    </w:pPr>
    <w:rPr>
      <w:rFonts w:eastAsia="Arial Unicode MS"/>
    </w:rPr>
  </w:style>
  <w:style w:type="paragraph" w:customStyle="1" w:styleId="xl48">
    <w:name w:val="xl48"/>
    <w:basedOn w:val="Normal"/>
    <w:rsid w:val="00AE4658"/>
    <w:pPr>
      <w:pBdr>
        <w:top w:val="single" w:sz="4" w:space="0" w:color="auto"/>
      </w:pBdr>
      <w:spacing w:before="100" w:beforeAutospacing="1" w:after="100" w:afterAutospacing="1"/>
    </w:pPr>
    <w:rPr>
      <w:rFonts w:eastAsia="Arial Unicode MS"/>
    </w:rPr>
  </w:style>
  <w:style w:type="paragraph" w:customStyle="1" w:styleId="xl49">
    <w:name w:val="xl49"/>
    <w:basedOn w:val="Normal"/>
    <w:rsid w:val="00AE4658"/>
    <w:pPr>
      <w:spacing w:before="100" w:beforeAutospacing="1" w:after="100" w:afterAutospacing="1"/>
      <w:jc w:val="center"/>
    </w:pPr>
    <w:rPr>
      <w:rFonts w:eastAsia="Arial Unicode MS"/>
    </w:rPr>
  </w:style>
  <w:style w:type="paragraph" w:customStyle="1" w:styleId="xl50">
    <w:name w:val="xl50"/>
    <w:basedOn w:val="Normal"/>
    <w:rsid w:val="00AE4658"/>
    <w:pPr>
      <w:pBdr>
        <w:bottom w:val="single" w:sz="4" w:space="0" w:color="auto"/>
      </w:pBdr>
      <w:spacing w:before="100" w:beforeAutospacing="1" w:after="100" w:afterAutospacing="1"/>
      <w:jc w:val="center"/>
    </w:pPr>
    <w:rPr>
      <w:rFonts w:eastAsia="Arial Unicode MS"/>
    </w:rPr>
  </w:style>
  <w:style w:type="paragraph" w:customStyle="1" w:styleId="xl51">
    <w:name w:val="xl51"/>
    <w:basedOn w:val="Normal"/>
    <w:rsid w:val="00AE4658"/>
    <w:pPr>
      <w:spacing w:before="100" w:beforeAutospacing="1" w:after="100" w:afterAutospacing="1"/>
    </w:pPr>
    <w:rPr>
      <w:rFonts w:eastAsia="Arial Unicode MS"/>
    </w:rPr>
  </w:style>
  <w:style w:type="paragraph" w:customStyle="1" w:styleId="xl52">
    <w:name w:val="xl52"/>
    <w:basedOn w:val="Normal"/>
    <w:rsid w:val="00AE4658"/>
    <w:pPr>
      <w:spacing w:before="100" w:beforeAutospacing="1" w:after="100" w:afterAutospacing="1"/>
    </w:pPr>
    <w:rPr>
      <w:rFonts w:eastAsia="Arial Unicode MS"/>
    </w:rPr>
  </w:style>
  <w:style w:type="paragraph" w:customStyle="1" w:styleId="xl53">
    <w:name w:val="xl53"/>
    <w:basedOn w:val="Normal"/>
    <w:rsid w:val="00AE4658"/>
    <w:pPr>
      <w:spacing w:before="100" w:beforeAutospacing="1" w:after="100" w:afterAutospacing="1"/>
    </w:pPr>
    <w:rPr>
      <w:rFonts w:eastAsia="Arial Unicode MS"/>
      <w:u w:val="single"/>
    </w:rPr>
  </w:style>
  <w:style w:type="paragraph" w:customStyle="1" w:styleId="xl54">
    <w:name w:val="xl54"/>
    <w:basedOn w:val="Normal"/>
    <w:rsid w:val="00AE4658"/>
    <w:pPr>
      <w:spacing w:before="100" w:beforeAutospacing="1" w:after="100" w:afterAutospacing="1"/>
    </w:pPr>
    <w:rPr>
      <w:rFonts w:eastAsia="Arial Unicode MS"/>
    </w:rPr>
  </w:style>
  <w:style w:type="paragraph" w:customStyle="1" w:styleId="xl55">
    <w:name w:val="xl55"/>
    <w:basedOn w:val="Normal"/>
    <w:rsid w:val="00AE4658"/>
    <w:pPr>
      <w:spacing w:before="100" w:beforeAutospacing="1" w:after="100" w:afterAutospacing="1"/>
    </w:pPr>
    <w:rPr>
      <w:rFonts w:eastAsia="Arial Unicode MS"/>
      <w:u w:val="single"/>
    </w:rPr>
  </w:style>
  <w:style w:type="character" w:customStyle="1" w:styleId="DualTxtCharChar1CharCharChar1">
    <w:name w:val="__Dual Txt Char Char1 Char Char Char1"/>
    <w:rsid w:val="00AE4658"/>
    <w:rPr>
      <w:spacing w:val="4"/>
      <w:w w:val="103"/>
      <w:kern w:val="14"/>
      <w:lang w:val="en-GB" w:eastAsia="en-US" w:bidi="ar-SA"/>
    </w:rPr>
  </w:style>
  <w:style w:type="character" w:customStyle="1" w:styleId="DualTxtChar1">
    <w:name w:val="__Dual Txt Char1"/>
    <w:rsid w:val="00AE4658"/>
    <w:rPr>
      <w:b/>
      <w:bCs/>
      <w:spacing w:val="4"/>
      <w:w w:val="103"/>
      <w:kern w:val="14"/>
      <w:sz w:val="24"/>
      <w:szCs w:val="24"/>
      <w:lang w:val="en-GB" w:eastAsia="en-US" w:bidi="ar-SA"/>
    </w:rPr>
  </w:style>
  <w:style w:type="character" w:customStyle="1" w:styleId="Heading8Char">
    <w:name w:val="Heading 8 Char"/>
    <w:link w:val="Heading8"/>
    <w:semiHidden/>
    <w:locked/>
    <w:rsid w:val="003F24BC"/>
    <w:rPr>
      <w:b/>
      <w:bCs/>
      <w:lang w:val="en-GB" w:eastAsia="en-US" w:bidi="ar-SA"/>
    </w:rPr>
  </w:style>
  <w:style w:type="character" w:customStyle="1" w:styleId="Heading1Char">
    <w:name w:val="Heading 1 Char"/>
    <w:link w:val="Heading1"/>
    <w:locked/>
    <w:rsid w:val="006D2B94"/>
    <w:rPr>
      <w:b/>
      <w:bCs/>
      <w:lang w:val="en-US" w:eastAsia="en-US" w:bidi="ar-SA"/>
    </w:rPr>
  </w:style>
  <w:style w:type="character" w:customStyle="1" w:styleId="BodyTextIndentChar">
    <w:name w:val="Body Text Indent Char"/>
    <w:link w:val="BodyTextIndent"/>
    <w:semiHidden/>
    <w:locked/>
    <w:rsid w:val="005C7E2E"/>
    <w:rPr>
      <w:sz w:val="24"/>
      <w:szCs w:val="24"/>
      <w:lang w:val="en-US" w:eastAsia="en-US" w:bidi="ar-SA"/>
    </w:rPr>
  </w:style>
  <w:style w:type="table" w:styleId="TableGrid">
    <w:name w:val="Table Grid"/>
    <w:basedOn w:val="TableNormal"/>
    <w:rsid w:val="007D0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6B1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95710"/>
    <w:rPr>
      <w:rFonts w:ascii="Lucida Sans Unicode" w:eastAsia="Calibri" w:hAnsi="Lucida Sans Unicode"/>
      <w:sz w:val="22"/>
      <w:szCs w:val="21"/>
    </w:rPr>
  </w:style>
  <w:style w:type="character" w:customStyle="1" w:styleId="PlainTextChar">
    <w:name w:val="Plain Text Char"/>
    <w:link w:val="PlainText"/>
    <w:uiPriority w:val="99"/>
    <w:rsid w:val="00095710"/>
    <w:rPr>
      <w:rFonts w:ascii="Lucida Sans Unicode" w:eastAsia="Calibri" w:hAnsi="Lucida Sans Unicode"/>
      <w:sz w:val="22"/>
      <w:szCs w:val="21"/>
      <w:lang w:val="en-US" w:eastAsia="en-US" w:bidi="ar-SA"/>
    </w:rPr>
  </w:style>
  <w:style w:type="paragraph" w:customStyle="1" w:styleId="dualtxtcharchar1charchar0">
    <w:name w:val="dualtxtcharchar1charchar"/>
    <w:basedOn w:val="Normal"/>
    <w:rsid w:val="00095710"/>
    <w:pPr>
      <w:spacing w:after="120" w:line="240" w:lineRule="atLeast"/>
      <w:jc w:val="both"/>
    </w:pPr>
    <w:rPr>
      <w:spacing w:val="4"/>
      <w:sz w:val="20"/>
      <w:szCs w:val="20"/>
    </w:rPr>
  </w:style>
  <w:style w:type="character" w:styleId="CommentReference">
    <w:name w:val="annotation reference"/>
    <w:uiPriority w:val="99"/>
    <w:rsid w:val="00B91786"/>
    <w:rPr>
      <w:sz w:val="16"/>
      <w:szCs w:val="16"/>
    </w:rPr>
  </w:style>
  <w:style w:type="paragraph" w:styleId="CommentText">
    <w:name w:val="annotation text"/>
    <w:basedOn w:val="Normal"/>
    <w:link w:val="CommentTextChar"/>
    <w:uiPriority w:val="99"/>
    <w:rsid w:val="00B91786"/>
    <w:rPr>
      <w:sz w:val="20"/>
      <w:szCs w:val="20"/>
    </w:rPr>
  </w:style>
  <w:style w:type="character" w:customStyle="1" w:styleId="CommentTextChar">
    <w:name w:val="Comment Text Char"/>
    <w:basedOn w:val="DefaultParagraphFont"/>
    <w:link w:val="CommentText"/>
    <w:uiPriority w:val="99"/>
    <w:rsid w:val="00B91786"/>
  </w:style>
  <w:style w:type="paragraph" w:styleId="CommentSubject">
    <w:name w:val="annotation subject"/>
    <w:basedOn w:val="CommentText"/>
    <w:next w:val="CommentText"/>
    <w:link w:val="CommentSubjectChar"/>
    <w:uiPriority w:val="99"/>
    <w:rsid w:val="00B91786"/>
    <w:rPr>
      <w:b/>
      <w:bCs/>
      <w:lang w:val="x-none" w:eastAsia="x-none"/>
    </w:rPr>
  </w:style>
  <w:style w:type="character" w:customStyle="1" w:styleId="CommentSubjectChar">
    <w:name w:val="Comment Subject Char"/>
    <w:link w:val="CommentSubject"/>
    <w:uiPriority w:val="99"/>
    <w:rsid w:val="00B91786"/>
    <w:rPr>
      <w:b/>
      <w:bCs/>
    </w:rPr>
  </w:style>
  <w:style w:type="paragraph" w:customStyle="1" w:styleId="ColorfulList-Accent11">
    <w:name w:val="Colorful List - Accent 11"/>
    <w:basedOn w:val="Normal"/>
    <w:uiPriority w:val="34"/>
    <w:qFormat/>
    <w:rsid w:val="0018615C"/>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single space Char"/>
    <w:basedOn w:val="DefaultParagraphFont"/>
    <w:link w:val="FootnoteText"/>
    <w:uiPriority w:val="99"/>
    <w:rsid w:val="00973CAE"/>
  </w:style>
  <w:style w:type="character" w:styleId="Hyperlink">
    <w:name w:val="Hyperlink"/>
    <w:uiPriority w:val="99"/>
    <w:unhideWhenUsed/>
    <w:rsid w:val="0027590C"/>
    <w:rPr>
      <w:color w:val="0000FF"/>
      <w:u w:val="single"/>
    </w:rPr>
  </w:style>
  <w:style w:type="character" w:customStyle="1" w:styleId="HeaderChar">
    <w:name w:val="Header Char"/>
    <w:link w:val="Header"/>
    <w:rsid w:val="00AF2CA7"/>
    <w:rPr>
      <w:noProof/>
      <w:sz w:val="17"/>
      <w:lang w:val="en-US" w:eastAsia="en-US" w:bidi="ar-SA"/>
    </w:rPr>
  </w:style>
  <w:style w:type="character" w:customStyle="1" w:styleId="FooterChar">
    <w:name w:val="Footer Char"/>
    <w:link w:val="Footer"/>
    <w:uiPriority w:val="99"/>
    <w:rsid w:val="00AF2CA7"/>
    <w:rPr>
      <w:b/>
      <w:noProof/>
      <w:sz w:val="17"/>
      <w:lang w:val="en-US" w:eastAsia="en-US" w:bidi="ar-SA"/>
    </w:rPr>
  </w:style>
  <w:style w:type="character" w:customStyle="1" w:styleId="BalloonTextChar">
    <w:name w:val="Balloon Text Char"/>
    <w:link w:val="BalloonText"/>
    <w:uiPriority w:val="99"/>
    <w:semiHidden/>
    <w:rsid w:val="00AF2CA7"/>
    <w:rPr>
      <w:rFonts w:ascii="Tahoma" w:hAnsi="Tahoma" w:cs="Tahoma"/>
      <w:sz w:val="16"/>
      <w:szCs w:val="16"/>
    </w:rPr>
  </w:style>
  <w:style w:type="character" w:customStyle="1" w:styleId="bodytext0">
    <w:name w:val="bodytext"/>
    <w:basedOn w:val="DefaultParagraphFont"/>
    <w:rsid w:val="000A4321"/>
  </w:style>
  <w:style w:type="paragraph" w:customStyle="1" w:styleId="ColorfulList-Accent12">
    <w:name w:val="Colorful List - Accent 12"/>
    <w:basedOn w:val="Normal"/>
    <w:link w:val="ColorfulList-Accent1Char"/>
    <w:uiPriority w:val="34"/>
    <w:qFormat/>
    <w:rsid w:val="00EC676C"/>
    <w:pPr>
      <w:spacing w:after="200" w:line="276"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link w:val="ColorfulList-Accent12"/>
    <w:uiPriority w:val="34"/>
    <w:locked/>
    <w:rsid w:val="00EC676C"/>
    <w:rPr>
      <w:rFonts w:ascii="Calibri" w:eastAsia="Calibri" w:hAnsi="Calibri"/>
      <w:sz w:val="22"/>
      <w:szCs w:val="22"/>
    </w:rPr>
  </w:style>
  <w:style w:type="character" w:customStyle="1" w:styleId="apple-style-span">
    <w:name w:val="apple-style-span"/>
    <w:basedOn w:val="DefaultParagraphFont"/>
    <w:rsid w:val="00BA4A8B"/>
  </w:style>
  <w:style w:type="paragraph" w:customStyle="1" w:styleId="ColorfulShading-Accent11">
    <w:name w:val="Colorful Shading - Accent 11"/>
    <w:hidden/>
    <w:rsid w:val="00662251"/>
    <w:rPr>
      <w:sz w:val="24"/>
      <w:szCs w:val="24"/>
    </w:rPr>
  </w:style>
  <w:style w:type="character" w:customStyle="1" w:styleId="Ttulo1Char">
    <w:name w:val="Título1 Char"/>
    <w:link w:val="Ttulo1"/>
    <w:locked/>
    <w:rsid w:val="00A10CB3"/>
    <w:rPr>
      <w:rFonts w:ascii="Arial" w:hAnsi="Arial" w:cs="Arial"/>
      <w:b/>
      <w:sz w:val="24"/>
      <w:szCs w:val="24"/>
      <w:lang w:eastAsia="pt-BR"/>
    </w:rPr>
  </w:style>
  <w:style w:type="paragraph" w:customStyle="1" w:styleId="Ttulo1">
    <w:name w:val="Título1"/>
    <w:basedOn w:val="Normal"/>
    <w:link w:val="Ttulo1Char"/>
    <w:rsid w:val="00A10CB3"/>
    <w:pPr>
      <w:spacing w:after="200" w:line="252" w:lineRule="auto"/>
      <w:ind w:right="510"/>
    </w:pPr>
    <w:rPr>
      <w:rFonts w:ascii="Arial" w:hAnsi="Arial"/>
      <w:b/>
      <w:lang w:val="x-none" w:eastAsia="pt-BR"/>
    </w:rPr>
  </w:style>
  <w:style w:type="paragraph" w:styleId="ListParagraph">
    <w:name w:val="List Paragraph"/>
    <w:basedOn w:val="Normal"/>
    <w:uiPriority w:val="34"/>
    <w:qFormat/>
    <w:rsid w:val="0008357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455">
      <w:bodyDiv w:val="1"/>
      <w:marLeft w:val="0"/>
      <w:marRight w:val="0"/>
      <w:marTop w:val="0"/>
      <w:marBottom w:val="0"/>
      <w:divBdr>
        <w:top w:val="none" w:sz="0" w:space="0" w:color="auto"/>
        <w:left w:val="none" w:sz="0" w:space="0" w:color="auto"/>
        <w:bottom w:val="none" w:sz="0" w:space="0" w:color="auto"/>
        <w:right w:val="none" w:sz="0" w:space="0" w:color="auto"/>
      </w:divBdr>
    </w:div>
    <w:div w:id="71052235">
      <w:bodyDiv w:val="1"/>
      <w:marLeft w:val="0"/>
      <w:marRight w:val="0"/>
      <w:marTop w:val="0"/>
      <w:marBottom w:val="0"/>
      <w:divBdr>
        <w:top w:val="none" w:sz="0" w:space="0" w:color="auto"/>
        <w:left w:val="none" w:sz="0" w:space="0" w:color="auto"/>
        <w:bottom w:val="none" w:sz="0" w:space="0" w:color="auto"/>
        <w:right w:val="none" w:sz="0" w:space="0" w:color="auto"/>
      </w:divBdr>
    </w:div>
    <w:div w:id="170341991">
      <w:bodyDiv w:val="1"/>
      <w:marLeft w:val="0"/>
      <w:marRight w:val="0"/>
      <w:marTop w:val="0"/>
      <w:marBottom w:val="0"/>
      <w:divBdr>
        <w:top w:val="none" w:sz="0" w:space="0" w:color="auto"/>
        <w:left w:val="none" w:sz="0" w:space="0" w:color="auto"/>
        <w:bottom w:val="none" w:sz="0" w:space="0" w:color="auto"/>
        <w:right w:val="none" w:sz="0" w:space="0" w:color="auto"/>
      </w:divBdr>
    </w:div>
    <w:div w:id="191844739">
      <w:bodyDiv w:val="1"/>
      <w:marLeft w:val="0"/>
      <w:marRight w:val="0"/>
      <w:marTop w:val="0"/>
      <w:marBottom w:val="0"/>
      <w:divBdr>
        <w:top w:val="none" w:sz="0" w:space="0" w:color="auto"/>
        <w:left w:val="none" w:sz="0" w:space="0" w:color="auto"/>
        <w:bottom w:val="none" w:sz="0" w:space="0" w:color="auto"/>
        <w:right w:val="none" w:sz="0" w:space="0" w:color="auto"/>
      </w:divBdr>
    </w:div>
    <w:div w:id="220672691">
      <w:bodyDiv w:val="1"/>
      <w:marLeft w:val="0"/>
      <w:marRight w:val="0"/>
      <w:marTop w:val="0"/>
      <w:marBottom w:val="0"/>
      <w:divBdr>
        <w:top w:val="none" w:sz="0" w:space="0" w:color="auto"/>
        <w:left w:val="none" w:sz="0" w:space="0" w:color="auto"/>
        <w:bottom w:val="none" w:sz="0" w:space="0" w:color="auto"/>
        <w:right w:val="none" w:sz="0" w:space="0" w:color="auto"/>
      </w:divBdr>
    </w:div>
    <w:div w:id="225184589">
      <w:bodyDiv w:val="1"/>
      <w:marLeft w:val="0"/>
      <w:marRight w:val="0"/>
      <w:marTop w:val="0"/>
      <w:marBottom w:val="0"/>
      <w:divBdr>
        <w:top w:val="none" w:sz="0" w:space="0" w:color="auto"/>
        <w:left w:val="none" w:sz="0" w:space="0" w:color="auto"/>
        <w:bottom w:val="none" w:sz="0" w:space="0" w:color="auto"/>
        <w:right w:val="none" w:sz="0" w:space="0" w:color="auto"/>
      </w:divBdr>
    </w:div>
    <w:div w:id="277833617">
      <w:bodyDiv w:val="1"/>
      <w:marLeft w:val="0"/>
      <w:marRight w:val="0"/>
      <w:marTop w:val="0"/>
      <w:marBottom w:val="0"/>
      <w:divBdr>
        <w:top w:val="none" w:sz="0" w:space="0" w:color="auto"/>
        <w:left w:val="none" w:sz="0" w:space="0" w:color="auto"/>
        <w:bottom w:val="none" w:sz="0" w:space="0" w:color="auto"/>
        <w:right w:val="none" w:sz="0" w:space="0" w:color="auto"/>
      </w:divBdr>
    </w:div>
    <w:div w:id="279185361">
      <w:bodyDiv w:val="1"/>
      <w:marLeft w:val="0"/>
      <w:marRight w:val="0"/>
      <w:marTop w:val="0"/>
      <w:marBottom w:val="0"/>
      <w:divBdr>
        <w:top w:val="none" w:sz="0" w:space="0" w:color="auto"/>
        <w:left w:val="none" w:sz="0" w:space="0" w:color="auto"/>
        <w:bottom w:val="none" w:sz="0" w:space="0" w:color="auto"/>
        <w:right w:val="none" w:sz="0" w:space="0" w:color="auto"/>
      </w:divBdr>
    </w:div>
    <w:div w:id="379793977">
      <w:bodyDiv w:val="1"/>
      <w:marLeft w:val="0"/>
      <w:marRight w:val="0"/>
      <w:marTop w:val="0"/>
      <w:marBottom w:val="0"/>
      <w:divBdr>
        <w:top w:val="none" w:sz="0" w:space="0" w:color="auto"/>
        <w:left w:val="none" w:sz="0" w:space="0" w:color="auto"/>
        <w:bottom w:val="none" w:sz="0" w:space="0" w:color="auto"/>
        <w:right w:val="none" w:sz="0" w:space="0" w:color="auto"/>
      </w:divBdr>
    </w:div>
    <w:div w:id="437020341">
      <w:bodyDiv w:val="1"/>
      <w:marLeft w:val="0"/>
      <w:marRight w:val="0"/>
      <w:marTop w:val="0"/>
      <w:marBottom w:val="0"/>
      <w:divBdr>
        <w:top w:val="none" w:sz="0" w:space="0" w:color="auto"/>
        <w:left w:val="none" w:sz="0" w:space="0" w:color="auto"/>
        <w:bottom w:val="none" w:sz="0" w:space="0" w:color="auto"/>
        <w:right w:val="none" w:sz="0" w:space="0" w:color="auto"/>
      </w:divBdr>
    </w:div>
    <w:div w:id="449134427">
      <w:bodyDiv w:val="1"/>
      <w:marLeft w:val="0"/>
      <w:marRight w:val="0"/>
      <w:marTop w:val="0"/>
      <w:marBottom w:val="0"/>
      <w:divBdr>
        <w:top w:val="none" w:sz="0" w:space="0" w:color="auto"/>
        <w:left w:val="none" w:sz="0" w:space="0" w:color="auto"/>
        <w:bottom w:val="none" w:sz="0" w:space="0" w:color="auto"/>
        <w:right w:val="none" w:sz="0" w:space="0" w:color="auto"/>
      </w:divBdr>
    </w:div>
    <w:div w:id="516315086">
      <w:bodyDiv w:val="1"/>
      <w:marLeft w:val="0"/>
      <w:marRight w:val="0"/>
      <w:marTop w:val="0"/>
      <w:marBottom w:val="0"/>
      <w:divBdr>
        <w:top w:val="none" w:sz="0" w:space="0" w:color="auto"/>
        <w:left w:val="none" w:sz="0" w:space="0" w:color="auto"/>
        <w:bottom w:val="none" w:sz="0" w:space="0" w:color="auto"/>
        <w:right w:val="none" w:sz="0" w:space="0" w:color="auto"/>
      </w:divBdr>
    </w:div>
    <w:div w:id="621881413">
      <w:bodyDiv w:val="1"/>
      <w:marLeft w:val="0"/>
      <w:marRight w:val="0"/>
      <w:marTop w:val="0"/>
      <w:marBottom w:val="0"/>
      <w:divBdr>
        <w:top w:val="none" w:sz="0" w:space="0" w:color="auto"/>
        <w:left w:val="none" w:sz="0" w:space="0" w:color="auto"/>
        <w:bottom w:val="none" w:sz="0" w:space="0" w:color="auto"/>
        <w:right w:val="none" w:sz="0" w:space="0" w:color="auto"/>
      </w:divBdr>
    </w:div>
    <w:div w:id="641080963">
      <w:bodyDiv w:val="1"/>
      <w:marLeft w:val="0"/>
      <w:marRight w:val="0"/>
      <w:marTop w:val="0"/>
      <w:marBottom w:val="0"/>
      <w:divBdr>
        <w:top w:val="none" w:sz="0" w:space="0" w:color="auto"/>
        <w:left w:val="none" w:sz="0" w:space="0" w:color="auto"/>
        <w:bottom w:val="none" w:sz="0" w:space="0" w:color="auto"/>
        <w:right w:val="none" w:sz="0" w:space="0" w:color="auto"/>
      </w:divBdr>
    </w:div>
    <w:div w:id="698893121">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42600502">
      <w:bodyDiv w:val="1"/>
      <w:marLeft w:val="0"/>
      <w:marRight w:val="0"/>
      <w:marTop w:val="0"/>
      <w:marBottom w:val="0"/>
      <w:divBdr>
        <w:top w:val="none" w:sz="0" w:space="0" w:color="auto"/>
        <w:left w:val="none" w:sz="0" w:space="0" w:color="auto"/>
        <w:bottom w:val="none" w:sz="0" w:space="0" w:color="auto"/>
        <w:right w:val="none" w:sz="0" w:space="0" w:color="auto"/>
      </w:divBdr>
    </w:div>
    <w:div w:id="875654856">
      <w:bodyDiv w:val="1"/>
      <w:marLeft w:val="0"/>
      <w:marRight w:val="0"/>
      <w:marTop w:val="0"/>
      <w:marBottom w:val="0"/>
      <w:divBdr>
        <w:top w:val="none" w:sz="0" w:space="0" w:color="auto"/>
        <w:left w:val="none" w:sz="0" w:space="0" w:color="auto"/>
        <w:bottom w:val="none" w:sz="0" w:space="0" w:color="auto"/>
        <w:right w:val="none" w:sz="0" w:space="0" w:color="auto"/>
      </w:divBdr>
    </w:div>
    <w:div w:id="897088405">
      <w:bodyDiv w:val="1"/>
      <w:marLeft w:val="0"/>
      <w:marRight w:val="0"/>
      <w:marTop w:val="0"/>
      <w:marBottom w:val="0"/>
      <w:divBdr>
        <w:top w:val="none" w:sz="0" w:space="0" w:color="auto"/>
        <w:left w:val="none" w:sz="0" w:space="0" w:color="auto"/>
        <w:bottom w:val="none" w:sz="0" w:space="0" w:color="auto"/>
        <w:right w:val="none" w:sz="0" w:space="0" w:color="auto"/>
      </w:divBdr>
    </w:div>
    <w:div w:id="902524271">
      <w:bodyDiv w:val="1"/>
      <w:marLeft w:val="0"/>
      <w:marRight w:val="0"/>
      <w:marTop w:val="0"/>
      <w:marBottom w:val="0"/>
      <w:divBdr>
        <w:top w:val="none" w:sz="0" w:space="0" w:color="auto"/>
        <w:left w:val="none" w:sz="0" w:space="0" w:color="auto"/>
        <w:bottom w:val="none" w:sz="0" w:space="0" w:color="auto"/>
        <w:right w:val="none" w:sz="0" w:space="0" w:color="auto"/>
      </w:divBdr>
    </w:div>
    <w:div w:id="935214836">
      <w:bodyDiv w:val="1"/>
      <w:marLeft w:val="0"/>
      <w:marRight w:val="0"/>
      <w:marTop w:val="0"/>
      <w:marBottom w:val="0"/>
      <w:divBdr>
        <w:top w:val="none" w:sz="0" w:space="0" w:color="auto"/>
        <w:left w:val="none" w:sz="0" w:space="0" w:color="auto"/>
        <w:bottom w:val="none" w:sz="0" w:space="0" w:color="auto"/>
        <w:right w:val="none" w:sz="0" w:space="0" w:color="auto"/>
      </w:divBdr>
    </w:div>
    <w:div w:id="1199463951">
      <w:bodyDiv w:val="1"/>
      <w:marLeft w:val="0"/>
      <w:marRight w:val="0"/>
      <w:marTop w:val="0"/>
      <w:marBottom w:val="0"/>
      <w:divBdr>
        <w:top w:val="none" w:sz="0" w:space="0" w:color="auto"/>
        <w:left w:val="none" w:sz="0" w:space="0" w:color="auto"/>
        <w:bottom w:val="none" w:sz="0" w:space="0" w:color="auto"/>
        <w:right w:val="none" w:sz="0" w:space="0" w:color="auto"/>
      </w:divBdr>
    </w:div>
    <w:div w:id="1209486411">
      <w:bodyDiv w:val="1"/>
      <w:marLeft w:val="0"/>
      <w:marRight w:val="0"/>
      <w:marTop w:val="0"/>
      <w:marBottom w:val="0"/>
      <w:divBdr>
        <w:top w:val="none" w:sz="0" w:space="0" w:color="auto"/>
        <w:left w:val="none" w:sz="0" w:space="0" w:color="auto"/>
        <w:bottom w:val="none" w:sz="0" w:space="0" w:color="auto"/>
        <w:right w:val="none" w:sz="0" w:space="0" w:color="auto"/>
      </w:divBdr>
    </w:div>
    <w:div w:id="1229879027">
      <w:bodyDiv w:val="1"/>
      <w:marLeft w:val="0"/>
      <w:marRight w:val="0"/>
      <w:marTop w:val="0"/>
      <w:marBottom w:val="0"/>
      <w:divBdr>
        <w:top w:val="none" w:sz="0" w:space="0" w:color="auto"/>
        <w:left w:val="none" w:sz="0" w:space="0" w:color="auto"/>
        <w:bottom w:val="none" w:sz="0" w:space="0" w:color="auto"/>
        <w:right w:val="none" w:sz="0" w:space="0" w:color="auto"/>
      </w:divBdr>
      <w:divsChild>
        <w:div w:id="1365013437">
          <w:marLeft w:val="0"/>
          <w:marRight w:val="0"/>
          <w:marTop w:val="0"/>
          <w:marBottom w:val="0"/>
          <w:divBdr>
            <w:top w:val="none" w:sz="0" w:space="0" w:color="auto"/>
            <w:left w:val="none" w:sz="0" w:space="0" w:color="auto"/>
            <w:bottom w:val="none" w:sz="0" w:space="0" w:color="auto"/>
            <w:right w:val="none" w:sz="0" w:space="0" w:color="auto"/>
          </w:divBdr>
          <w:divsChild>
            <w:div w:id="8898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718">
      <w:bodyDiv w:val="1"/>
      <w:marLeft w:val="0"/>
      <w:marRight w:val="0"/>
      <w:marTop w:val="0"/>
      <w:marBottom w:val="0"/>
      <w:divBdr>
        <w:top w:val="none" w:sz="0" w:space="0" w:color="auto"/>
        <w:left w:val="none" w:sz="0" w:space="0" w:color="auto"/>
        <w:bottom w:val="none" w:sz="0" w:space="0" w:color="auto"/>
        <w:right w:val="none" w:sz="0" w:space="0" w:color="auto"/>
      </w:divBdr>
    </w:div>
    <w:div w:id="1411998723">
      <w:bodyDiv w:val="1"/>
      <w:marLeft w:val="0"/>
      <w:marRight w:val="0"/>
      <w:marTop w:val="0"/>
      <w:marBottom w:val="0"/>
      <w:divBdr>
        <w:top w:val="none" w:sz="0" w:space="0" w:color="auto"/>
        <w:left w:val="none" w:sz="0" w:space="0" w:color="auto"/>
        <w:bottom w:val="none" w:sz="0" w:space="0" w:color="auto"/>
        <w:right w:val="none" w:sz="0" w:space="0" w:color="auto"/>
      </w:divBdr>
    </w:div>
    <w:div w:id="1424106932">
      <w:bodyDiv w:val="1"/>
      <w:marLeft w:val="0"/>
      <w:marRight w:val="0"/>
      <w:marTop w:val="0"/>
      <w:marBottom w:val="0"/>
      <w:divBdr>
        <w:top w:val="none" w:sz="0" w:space="0" w:color="auto"/>
        <w:left w:val="none" w:sz="0" w:space="0" w:color="auto"/>
        <w:bottom w:val="none" w:sz="0" w:space="0" w:color="auto"/>
        <w:right w:val="none" w:sz="0" w:space="0" w:color="auto"/>
      </w:divBdr>
    </w:div>
    <w:div w:id="1432042724">
      <w:bodyDiv w:val="1"/>
      <w:marLeft w:val="0"/>
      <w:marRight w:val="0"/>
      <w:marTop w:val="0"/>
      <w:marBottom w:val="0"/>
      <w:divBdr>
        <w:top w:val="none" w:sz="0" w:space="0" w:color="auto"/>
        <w:left w:val="none" w:sz="0" w:space="0" w:color="auto"/>
        <w:bottom w:val="none" w:sz="0" w:space="0" w:color="auto"/>
        <w:right w:val="none" w:sz="0" w:space="0" w:color="auto"/>
      </w:divBdr>
    </w:div>
    <w:div w:id="1432504805">
      <w:bodyDiv w:val="1"/>
      <w:marLeft w:val="0"/>
      <w:marRight w:val="0"/>
      <w:marTop w:val="0"/>
      <w:marBottom w:val="0"/>
      <w:divBdr>
        <w:top w:val="none" w:sz="0" w:space="0" w:color="auto"/>
        <w:left w:val="none" w:sz="0" w:space="0" w:color="auto"/>
        <w:bottom w:val="none" w:sz="0" w:space="0" w:color="auto"/>
        <w:right w:val="none" w:sz="0" w:space="0" w:color="auto"/>
      </w:divBdr>
    </w:div>
    <w:div w:id="1443843064">
      <w:bodyDiv w:val="1"/>
      <w:marLeft w:val="0"/>
      <w:marRight w:val="0"/>
      <w:marTop w:val="0"/>
      <w:marBottom w:val="0"/>
      <w:divBdr>
        <w:top w:val="none" w:sz="0" w:space="0" w:color="auto"/>
        <w:left w:val="none" w:sz="0" w:space="0" w:color="auto"/>
        <w:bottom w:val="none" w:sz="0" w:space="0" w:color="auto"/>
        <w:right w:val="none" w:sz="0" w:space="0" w:color="auto"/>
      </w:divBdr>
    </w:div>
    <w:div w:id="1469320947">
      <w:bodyDiv w:val="1"/>
      <w:marLeft w:val="0"/>
      <w:marRight w:val="0"/>
      <w:marTop w:val="0"/>
      <w:marBottom w:val="0"/>
      <w:divBdr>
        <w:top w:val="none" w:sz="0" w:space="0" w:color="auto"/>
        <w:left w:val="none" w:sz="0" w:space="0" w:color="auto"/>
        <w:bottom w:val="none" w:sz="0" w:space="0" w:color="auto"/>
        <w:right w:val="none" w:sz="0" w:space="0" w:color="auto"/>
      </w:divBdr>
    </w:div>
    <w:div w:id="1471827461">
      <w:bodyDiv w:val="1"/>
      <w:marLeft w:val="0"/>
      <w:marRight w:val="0"/>
      <w:marTop w:val="0"/>
      <w:marBottom w:val="0"/>
      <w:divBdr>
        <w:top w:val="none" w:sz="0" w:space="0" w:color="auto"/>
        <w:left w:val="none" w:sz="0" w:space="0" w:color="auto"/>
        <w:bottom w:val="none" w:sz="0" w:space="0" w:color="auto"/>
        <w:right w:val="none" w:sz="0" w:space="0" w:color="auto"/>
      </w:divBdr>
    </w:div>
    <w:div w:id="1480852065">
      <w:bodyDiv w:val="1"/>
      <w:marLeft w:val="0"/>
      <w:marRight w:val="0"/>
      <w:marTop w:val="0"/>
      <w:marBottom w:val="0"/>
      <w:divBdr>
        <w:top w:val="none" w:sz="0" w:space="0" w:color="auto"/>
        <w:left w:val="none" w:sz="0" w:space="0" w:color="auto"/>
        <w:bottom w:val="none" w:sz="0" w:space="0" w:color="auto"/>
        <w:right w:val="none" w:sz="0" w:space="0" w:color="auto"/>
      </w:divBdr>
    </w:div>
    <w:div w:id="1507018526">
      <w:bodyDiv w:val="1"/>
      <w:marLeft w:val="0"/>
      <w:marRight w:val="0"/>
      <w:marTop w:val="0"/>
      <w:marBottom w:val="0"/>
      <w:divBdr>
        <w:top w:val="none" w:sz="0" w:space="0" w:color="auto"/>
        <w:left w:val="none" w:sz="0" w:space="0" w:color="auto"/>
        <w:bottom w:val="none" w:sz="0" w:space="0" w:color="auto"/>
        <w:right w:val="none" w:sz="0" w:space="0" w:color="auto"/>
      </w:divBdr>
    </w:div>
    <w:div w:id="1526600503">
      <w:bodyDiv w:val="1"/>
      <w:marLeft w:val="0"/>
      <w:marRight w:val="0"/>
      <w:marTop w:val="0"/>
      <w:marBottom w:val="0"/>
      <w:divBdr>
        <w:top w:val="none" w:sz="0" w:space="0" w:color="auto"/>
        <w:left w:val="none" w:sz="0" w:space="0" w:color="auto"/>
        <w:bottom w:val="none" w:sz="0" w:space="0" w:color="auto"/>
        <w:right w:val="none" w:sz="0" w:space="0" w:color="auto"/>
      </w:divBdr>
    </w:div>
    <w:div w:id="1587378987">
      <w:bodyDiv w:val="1"/>
      <w:marLeft w:val="0"/>
      <w:marRight w:val="0"/>
      <w:marTop w:val="0"/>
      <w:marBottom w:val="0"/>
      <w:divBdr>
        <w:top w:val="none" w:sz="0" w:space="0" w:color="auto"/>
        <w:left w:val="none" w:sz="0" w:space="0" w:color="auto"/>
        <w:bottom w:val="none" w:sz="0" w:space="0" w:color="auto"/>
        <w:right w:val="none" w:sz="0" w:space="0" w:color="auto"/>
      </w:divBdr>
    </w:div>
    <w:div w:id="1639841966">
      <w:bodyDiv w:val="1"/>
      <w:marLeft w:val="0"/>
      <w:marRight w:val="0"/>
      <w:marTop w:val="0"/>
      <w:marBottom w:val="0"/>
      <w:divBdr>
        <w:top w:val="none" w:sz="0" w:space="0" w:color="auto"/>
        <w:left w:val="none" w:sz="0" w:space="0" w:color="auto"/>
        <w:bottom w:val="none" w:sz="0" w:space="0" w:color="auto"/>
        <w:right w:val="none" w:sz="0" w:space="0" w:color="auto"/>
      </w:divBdr>
    </w:div>
    <w:div w:id="1665939500">
      <w:bodyDiv w:val="1"/>
      <w:marLeft w:val="0"/>
      <w:marRight w:val="0"/>
      <w:marTop w:val="0"/>
      <w:marBottom w:val="0"/>
      <w:divBdr>
        <w:top w:val="none" w:sz="0" w:space="0" w:color="auto"/>
        <w:left w:val="none" w:sz="0" w:space="0" w:color="auto"/>
        <w:bottom w:val="none" w:sz="0" w:space="0" w:color="auto"/>
        <w:right w:val="none" w:sz="0" w:space="0" w:color="auto"/>
      </w:divBdr>
    </w:div>
    <w:div w:id="1671180425">
      <w:bodyDiv w:val="1"/>
      <w:marLeft w:val="0"/>
      <w:marRight w:val="0"/>
      <w:marTop w:val="0"/>
      <w:marBottom w:val="0"/>
      <w:divBdr>
        <w:top w:val="none" w:sz="0" w:space="0" w:color="auto"/>
        <w:left w:val="none" w:sz="0" w:space="0" w:color="auto"/>
        <w:bottom w:val="none" w:sz="0" w:space="0" w:color="auto"/>
        <w:right w:val="none" w:sz="0" w:space="0" w:color="auto"/>
      </w:divBdr>
    </w:div>
    <w:div w:id="1676111534">
      <w:bodyDiv w:val="1"/>
      <w:marLeft w:val="0"/>
      <w:marRight w:val="0"/>
      <w:marTop w:val="0"/>
      <w:marBottom w:val="0"/>
      <w:divBdr>
        <w:top w:val="none" w:sz="0" w:space="0" w:color="auto"/>
        <w:left w:val="none" w:sz="0" w:space="0" w:color="auto"/>
        <w:bottom w:val="none" w:sz="0" w:space="0" w:color="auto"/>
        <w:right w:val="none" w:sz="0" w:space="0" w:color="auto"/>
      </w:divBdr>
    </w:div>
    <w:div w:id="1707096174">
      <w:bodyDiv w:val="1"/>
      <w:marLeft w:val="0"/>
      <w:marRight w:val="0"/>
      <w:marTop w:val="0"/>
      <w:marBottom w:val="0"/>
      <w:divBdr>
        <w:top w:val="none" w:sz="0" w:space="0" w:color="auto"/>
        <w:left w:val="none" w:sz="0" w:space="0" w:color="auto"/>
        <w:bottom w:val="none" w:sz="0" w:space="0" w:color="auto"/>
        <w:right w:val="none" w:sz="0" w:space="0" w:color="auto"/>
      </w:divBdr>
    </w:div>
    <w:div w:id="1710492774">
      <w:bodyDiv w:val="1"/>
      <w:marLeft w:val="0"/>
      <w:marRight w:val="0"/>
      <w:marTop w:val="0"/>
      <w:marBottom w:val="0"/>
      <w:divBdr>
        <w:top w:val="none" w:sz="0" w:space="0" w:color="auto"/>
        <w:left w:val="none" w:sz="0" w:space="0" w:color="auto"/>
        <w:bottom w:val="none" w:sz="0" w:space="0" w:color="auto"/>
        <w:right w:val="none" w:sz="0" w:space="0" w:color="auto"/>
      </w:divBdr>
    </w:div>
    <w:div w:id="1793936253">
      <w:bodyDiv w:val="1"/>
      <w:marLeft w:val="0"/>
      <w:marRight w:val="0"/>
      <w:marTop w:val="0"/>
      <w:marBottom w:val="0"/>
      <w:divBdr>
        <w:top w:val="none" w:sz="0" w:space="0" w:color="auto"/>
        <w:left w:val="none" w:sz="0" w:space="0" w:color="auto"/>
        <w:bottom w:val="none" w:sz="0" w:space="0" w:color="auto"/>
        <w:right w:val="none" w:sz="0" w:space="0" w:color="auto"/>
      </w:divBdr>
    </w:div>
    <w:div w:id="1875727913">
      <w:bodyDiv w:val="1"/>
      <w:marLeft w:val="0"/>
      <w:marRight w:val="0"/>
      <w:marTop w:val="0"/>
      <w:marBottom w:val="0"/>
      <w:divBdr>
        <w:top w:val="none" w:sz="0" w:space="0" w:color="auto"/>
        <w:left w:val="none" w:sz="0" w:space="0" w:color="auto"/>
        <w:bottom w:val="none" w:sz="0" w:space="0" w:color="auto"/>
        <w:right w:val="none" w:sz="0" w:space="0" w:color="auto"/>
      </w:divBdr>
    </w:div>
    <w:div w:id="1915042848">
      <w:bodyDiv w:val="1"/>
      <w:marLeft w:val="0"/>
      <w:marRight w:val="0"/>
      <w:marTop w:val="0"/>
      <w:marBottom w:val="0"/>
      <w:divBdr>
        <w:top w:val="none" w:sz="0" w:space="0" w:color="auto"/>
        <w:left w:val="none" w:sz="0" w:space="0" w:color="auto"/>
        <w:bottom w:val="none" w:sz="0" w:space="0" w:color="auto"/>
        <w:right w:val="none" w:sz="0" w:space="0" w:color="auto"/>
      </w:divBdr>
    </w:div>
    <w:div w:id="1936550770">
      <w:bodyDiv w:val="1"/>
      <w:marLeft w:val="0"/>
      <w:marRight w:val="0"/>
      <w:marTop w:val="0"/>
      <w:marBottom w:val="0"/>
      <w:divBdr>
        <w:top w:val="none" w:sz="0" w:space="0" w:color="auto"/>
        <w:left w:val="none" w:sz="0" w:space="0" w:color="auto"/>
        <w:bottom w:val="none" w:sz="0" w:space="0" w:color="auto"/>
        <w:right w:val="none" w:sz="0" w:space="0" w:color="auto"/>
      </w:divBdr>
    </w:div>
    <w:div w:id="1940528440">
      <w:bodyDiv w:val="1"/>
      <w:marLeft w:val="0"/>
      <w:marRight w:val="0"/>
      <w:marTop w:val="0"/>
      <w:marBottom w:val="0"/>
      <w:divBdr>
        <w:top w:val="none" w:sz="0" w:space="0" w:color="auto"/>
        <w:left w:val="none" w:sz="0" w:space="0" w:color="auto"/>
        <w:bottom w:val="none" w:sz="0" w:space="0" w:color="auto"/>
        <w:right w:val="none" w:sz="0" w:space="0" w:color="auto"/>
      </w:divBdr>
    </w:div>
    <w:div w:id="1948389240">
      <w:bodyDiv w:val="1"/>
      <w:marLeft w:val="0"/>
      <w:marRight w:val="0"/>
      <w:marTop w:val="0"/>
      <w:marBottom w:val="0"/>
      <w:divBdr>
        <w:top w:val="none" w:sz="0" w:space="0" w:color="auto"/>
        <w:left w:val="none" w:sz="0" w:space="0" w:color="auto"/>
        <w:bottom w:val="none" w:sz="0" w:space="0" w:color="auto"/>
        <w:right w:val="none" w:sz="0" w:space="0" w:color="auto"/>
      </w:divBdr>
    </w:div>
    <w:div w:id="1991668030">
      <w:bodyDiv w:val="1"/>
      <w:marLeft w:val="0"/>
      <w:marRight w:val="0"/>
      <w:marTop w:val="0"/>
      <w:marBottom w:val="0"/>
      <w:divBdr>
        <w:top w:val="none" w:sz="0" w:space="0" w:color="auto"/>
        <w:left w:val="none" w:sz="0" w:space="0" w:color="auto"/>
        <w:bottom w:val="none" w:sz="0" w:space="0" w:color="auto"/>
        <w:right w:val="none" w:sz="0" w:space="0" w:color="auto"/>
      </w:divBdr>
    </w:div>
    <w:div w:id="2050690208">
      <w:bodyDiv w:val="1"/>
      <w:marLeft w:val="0"/>
      <w:marRight w:val="0"/>
      <w:marTop w:val="0"/>
      <w:marBottom w:val="0"/>
      <w:divBdr>
        <w:top w:val="none" w:sz="0" w:space="0" w:color="auto"/>
        <w:left w:val="none" w:sz="0" w:space="0" w:color="auto"/>
        <w:bottom w:val="none" w:sz="0" w:space="0" w:color="auto"/>
        <w:right w:val="none" w:sz="0" w:space="0" w:color="auto"/>
      </w:divBdr>
    </w:div>
    <w:div w:id="2059819403">
      <w:bodyDiv w:val="1"/>
      <w:marLeft w:val="0"/>
      <w:marRight w:val="0"/>
      <w:marTop w:val="0"/>
      <w:marBottom w:val="0"/>
      <w:divBdr>
        <w:top w:val="none" w:sz="0" w:space="0" w:color="auto"/>
        <w:left w:val="none" w:sz="0" w:space="0" w:color="auto"/>
        <w:bottom w:val="none" w:sz="0" w:space="0" w:color="auto"/>
        <w:right w:val="none" w:sz="0" w:space="0" w:color="auto"/>
      </w:divBdr>
    </w:div>
    <w:div w:id="2068913217">
      <w:bodyDiv w:val="1"/>
      <w:marLeft w:val="0"/>
      <w:marRight w:val="0"/>
      <w:marTop w:val="0"/>
      <w:marBottom w:val="0"/>
      <w:divBdr>
        <w:top w:val="none" w:sz="0" w:space="0" w:color="auto"/>
        <w:left w:val="none" w:sz="0" w:space="0" w:color="auto"/>
        <w:bottom w:val="none" w:sz="0" w:space="0" w:color="auto"/>
        <w:right w:val="none" w:sz="0" w:space="0" w:color="auto"/>
      </w:divBdr>
    </w:div>
    <w:div w:id="2099060319">
      <w:bodyDiv w:val="1"/>
      <w:marLeft w:val="0"/>
      <w:marRight w:val="0"/>
      <w:marTop w:val="0"/>
      <w:marBottom w:val="0"/>
      <w:divBdr>
        <w:top w:val="none" w:sz="0" w:space="0" w:color="auto"/>
        <w:left w:val="none" w:sz="0" w:space="0" w:color="auto"/>
        <w:bottom w:val="none" w:sz="0" w:space="0" w:color="auto"/>
        <w:right w:val="none" w:sz="0" w:space="0" w:color="auto"/>
      </w:divBdr>
    </w:div>
    <w:div w:id="210568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Rav08</b:Tag>
    <b:SourceType>Report</b:SourceType>
    <b:Guid>{A52CE041-EBC5-4F01-B0E0-926B2ED581A8}</b:Guid>
    <b:Author>
      <b:Author>
        <b:NameList>
          <b:Person>
            <b:Last>Ravallion</b:Last>
            <b:First>Martin</b:First>
          </b:Person>
          <b:Person>
            <b:Last>Chen</b:Last>
            <b:First>Shaohua</b:First>
          </b:Person>
          <b:Person>
            <b:Last>Sangraula</b:Last>
            <b:First>Prem</b:First>
          </b:Person>
        </b:NameList>
      </b:Author>
    </b:Author>
    <b:Title>“Dollar a Day Revisited,” Policy Research Working Paper</b:Title>
    <b:Year>2008</b:Year>
    <b:Publisher>World Bank</b:Publisher>
    <b:City>Washington DC</b:City>
    <b:RefOrder>3</b:RefOrder>
  </b:Source>
  <b:Source>
    <b:Tag>Red10</b:Tag>
    <b:SourceType>BookSection</b:SourceType>
    <b:Guid>{27A92267-011C-45DC-999A-511E6CD57B19}</b:Guid>
    <b:Author>
      <b:Author>
        <b:NameList>
          <b:Person>
            <b:Last>Reddy</b:Last>
            <b:First>Sanjay</b:First>
          </b:Person>
          <b:Person>
            <b:Last>Pogge</b:Last>
            <b:First>Thomas</b:First>
          </b:Person>
        </b:NameList>
      </b:Author>
      <b:BookAuthor>
        <b:NameList>
          <b:Person>
            <b:Last>Stiglitz</b:Last>
            <b:First>J.</b:First>
          </b:Person>
          <b:Person>
            <b:Last>Anand</b:Last>
            <b:First>S.</b:First>
          </b:Person>
          <b:Person>
            <b:Last>Segal</b:Last>
            <b:First>P.</b:First>
          </b:Person>
        </b:NameList>
      </b:BookAuthor>
    </b:Author>
    <b:Title>How Not to Count the Poor</b:Title>
    <b:Year>2010</b:Year>
    <b:Publisher>Oxford University Press</b:Publisher>
    <b:BookTitle>Debates on the Measurement of Global Poverty</b:BookTitle>
    <b:RefOrder>4</b:RefOrder>
  </b:Source>
</b:Sources>
</file>

<file path=customXml/itemProps1.xml><?xml version="1.0" encoding="utf-8"?>
<ds:datastoreItem xmlns:ds="http://schemas.openxmlformats.org/officeDocument/2006/customXml" ds:itemID="{5D87FF8B-3607-4EA8-B7D1-9E2902DA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6720</Words>
  <Characters>38305</Characters>
  <Application>Microsoft Office Word</Application>
  <DocSecurity>0</DocSecurity>
  <Lines>319</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Annual session 2004</vt:lpstr>
      <vt:lpstr>Annual session 2004</vt:lpstr>
    </vt:vector>
  </TitlesOfParts>
  <Company>UNDP</Company>
  <LinksUpToDate>false</LinksUpToDate>
  <CharactersWithSpaces>44936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2004</dc:title>
  <dc:creator>Toily Kurbanov</dc:creator>
  <cp:lastModifiedBy>Svetlana Iazykova</cp:lastModifiedBy>
  <cp:revision>3</cp:revision>
  <cp:lastPrinted>2014-08-20T13:48:00Z</cp:lastPrinted>
  <dcterms:created xsi:type="dcterms:W3CDTF">2014-08-26T19:15:00Z</dcterms:created>
  <dcterms:modified xsi:type="dcterms:W3CDTF">2014-08-26T19:31:00Z</dcterms:modified>
</cp:coreProperties>
</file>