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F5F" w:rsidRPr="0052192E" w:rsidRDefault="00562F5F" w:rsidP="007C63F4">
      <w:pPr>
        <w:tabs>
          <w:tab w:val="left" w:pos="1440"/>
        </w:tabs>
        <w:rPr>
          <w:strike/>
          <w:sz w:val="6"/>
        </w:rPr>
      </w:pPr>
      <w:bookmarkStart w:id="0" w:name="_GoBack"/>
      <w:bookmarkEnd w:id="0"/>
    </w:p>
    <w:p w:rsidR="00562F5F" w:rsidRDefault="00562F5F" w:rsidP="007C63F4">
      <w:pPr>
        <w:tabs>
          <w:tab w:val="left" w:pos="1440"/>
        </w:tabs>
        <w:rPr>
          <w:sz w:val="6"/>
        </w:rPr>
        <w:sectPr w:rsidR="00562F5F" w:rsidSect="000E0AD3">
          <w:headerReference w:type="even" r:id="rId9"/>
          <w:headerReference w:type="default" r:id="rId10"/>
          <w:footerReference w:type="even" r:id="rId11"/>
          <w:footerReference w:type="default" r:id="rId12"/>
          <w:headerReference w:type="first" r:id="rId13"/>
          <w:type w:val="continuous"/>
          <w:pgSz w:w="12240" w:h="15840" w:code="1"/>
          <w:pgMar w:top="2264" w:right="1195" w:bottom="1901" w:left="1195" w:header="576" w:footer="1037" w:gutter="0"/>
          <w:pgNumType w:start="1"/>
          <w:cols w:space="720"/>
          <w:titlePg/>
        </w:sectPr>
      </w:pPr>
    </w:p>
    <w:p w:rsidR="001257F7" w:rsidRPr="001257F7" w:rsidRDefault="001257F7" w:rsidP="003811B4">
      <w:pPr>
        <w:pStyle w:val="HM"/>
        <w:tabs>
          <w:tab w:val="left" w:pos="720"/>
          <w:tab w:val="left" w:pos="1440"/>
        </w:tabs>
        <w:spacing w:line="240" w:lineRule="auto"/>
        <w:ind w:left="720"/>
        <w:rPr>
          <w:spacing w:val="-6"/>
          <w:sz w:val="20"/>
        </w:rPr>
      </w:pPr>
    </w:p>
    <w:p w:rsidR="0086278C" w:rsidRPr="00D5794C" w:rsidRDefault="0060435B" w:rsidP="00873C33">
      <w:pPr>
        <w:pStyle w:val="HM"/>
        <w:tabs>
          <w:tab w:val="left" w:pos="720"/>
          <w:tab w:val="left" w:pos="1440"/>
        </w:tabs>
        <w:spacing w:line="240" w:lineRule="auto"/>
        <w:ind w:left="720"/>
        <w:jc w:val="center"/>
      </w:pPr>
      <w:r w:rsidRPr="00D5794C">
        <w:rPr>
          <w:spacing w:val="-6"/>
          <w:sz w:val="36"/>
        </w:rPr>
        <w:t>Obten</w:t>
      </w:r>
      <w:r w:rsidR="00E36924">
        <w:rPr>
          <w:spacing w:val="-6"/>
          <w:sz w:val="36"/>
        </w:rPr>
        <w:t>tion d’</w:t>
      </w:r>
      <w:r w:rsidRPr="00D5794C">
        <w:rPr>
          <w:spacing w:val="-6"/>
          <w:sz w:val="36"/>
        </w:rPr>
        <w:t xml:space="preserve">une masse critique </w:t>
      </w:r>
      <w:r w:rsidR="00E36924">
        <w:rPr>
          <w:spacing w:val="-6"/>
          <w:sz w:val="36"/>
        </w:rPr>
        <w:t xml:space="preserve"> pour </w:t>
      </w:r>
      <w:r w:rsidRPr="00D5794C">
        <w:rPr>
          <w:spacing w:val="-6"/>
          <w:sz w:val="36"/>
        </w:rPr>
        <w:t xml:space="preserve">assurer </w:t>
      </w:r>
      <w:r w:rsidR="00936D29" w:rsidRPr="00D5794C">
        <w:rPr>
          <w:spacing w:val="-6"/>
          <w:sz w:val="36"/>
        </w:rPr>
        <w:br/>
      </w:r>
      <w:r w:rsidRPr="00D5794C">
        <w:rPr>
          <w:spacing w:val="-6"/>
          <w:sz w:val="36"/>
        </w:rPr>
        <w:t xml:space="preserve">la réussite du développement </w:t>
      </w:r>
      <w:r w:rsidRPr="00D5794C">
        <w:br/>
      </w:r>
    </w:p>
    <w:tbl>
      <w:tblPr>
        <w:tblW w:w="8977" w:type="dxa"/>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7"/>
      </w:tblGrid>
      <w:tr w:rsidR="000F46DD" w:rsidRPr="00D5794C" w:rsidTr="00873C33">
        <w:tc>
          <w:tcPr>
            <w:tcW w:w="8977" w:type="dxa"/>
            <w:shd w:val="clear" w:color="auto" w:fill="auto"/>
          </w:tcPr>
          <w:p w:rsidR="000F46DD" w:rsidRPr="00D5794C" w:rsidRDefault="000F46DD" w:rsidP="006D0A7E">
            <w:pPr>
              <w:ind w:left="90" w:right="252"/>
              <w:jc w:val="both"/>
              <w:rPr>
                <w:rFonts w:eastAsia="Calibri"/>
                <w:i/>
                <w:sz w:val="20"/>
                <w:szCs w:val="20"/>
              </w:rPr>
            </w:pPr>
          </w:p>
          <w:p w:rsidR="000F46DD" w:rsidRPr="00D5794C" w:rsidRDefault="000F46DD" w:rsidP="00827F61">
            <w:pPr>
              <w:ind w:right="72"/>
              <w:jc w:val="both"/>
              <w:rPr>
                <w:rFonts w:eastAsia="Calibri"/>
                <w:i/>
              </w:rPr>
            </w:pPr>
            <w:r w:rsidRPr="00D5794C">
              <w:rPr>
                <w:i/>
              </w:rPr>
              <w:t>Synthèse</w:t>
            </w:r>
          </w:p>
          <w:p w:rsidR="000F46DD" w:rsidRPr="00D5794C" w:rsidRDefault="000F46DD" w:rsidP="00827F61">
            <w:pPr>
              <w:ind w:right="72"/>
              <w:jc w:val="both"/>
              <w:rPr>
                <w:rFonts w:eastAsia="Calibri"/>
                <w:sz w:val="20"/>
                <w:szCs w:val="20"/>
              </w:rPr>
            </w:pPr>
          </w:p>
          <w:p w:rsidR="003C0024" w:rsidRPr="00D5794C" w:rsidRDefault="00245917" w:rsidP="00827F61">
            <w:pPr>
              <w:ind w:right="72"/>
              <w:jc w:val="both"/>
              <w:rPr>
                <w:sz w:val="20"/>
                <w:szCs w:val="20"/>
              </w:rPr>
            </w:pPr>
            <w:r w:rsidRPr="00D5794C">
              <w:rPr>
                <w:sz w:val="20"/>
              </w:rPr>
              <w:t>Le présent document poursuit le dialogue sur le financement du Plan stratégique pour la période 2014-2017, dans le cadre des paragraphes 39-47 de la résolution 67/226 sur l'examen quadriennal complet (QCPR) de l'Assemblée générale concernant la masse critique et les dialogues structurés pour le financement des activités de développement. Il s'appuie sur des débats qui ont eu lieu avec les membres du Conseil d'administration lors d'une consultation informelle conjointe qui s'est tenue le 19 décembre 2013 ainsi que sur des ateliers et des réunions informelles relatifs aux questions de financement qui se sont déroulés avec les délégués le 8 mai 2014, le 25 juin 2014 et le 24 juillet 2014.</w:t>
            </w:r>
          </w:p>
          <w:p w:rsidR="00B50932" w:rsidRPr="00D5794C" w:rsidRDefault="00B50932" w:rsidP="00C51EC5">
            <w:pPr>
              <w:pStyle w:val="ColorfulList-Accent12"/>
              <w:widowControl w:val="0"/>
              <w:tabs>
                <w:tab w:val="left" w:pos="1440"/>
              </w:tabs>
              <w:autoSpaceDE w:val="0"/>
              <w:autoSpaceDN w:val="0"/>
              <w:adjustRightInd w:val="0"/>
              <w:spacing w:after="0" w:line="240" w:lineRule="auto"/>
              <w:ind w:left="0" w:right="1037"/>
              <w:jc w:val="both"/>
              <w:rPr>
                <w:rFonts w:ascii="Times New Roman" w:eastAsia="Times New Roman" w:hAnsi="Times New Roman"/>
                <w:sz w:val="20"/>
                <w:szCs w:val="20"/>
              </w:rPr>
            </w:pPr>
          </w:p>
          <w:p w:rsidR="00B50932" w:rsidRPr="00D5794C" w:rsidRDefault="00B50932" w:rsidP="001257F7">
            <w:pPr>
              <w:pStyle w:val="ColorfulList-Accent12"/>
              <w:widowControl w:val="0"/>
              <w:tabs>
                <w:tab w:val="left" w:pos="1440"/>
              </w:tabs>
              <w:autoSpaceDE w:val="0"/>
              <w:autoSpaceDN w:val="0"/>
              <w:adjustRightInd w:val="0"/>
              <w:spacing w:after="0" w:line="240" w:lineRule="auto"/>
              <w:ind w:left="0" w:right="72"/>
              <w:jc w:val="both"/>
              <w:rPr>
                <w:rFonts w:ascii="Times New Roman" w:hAnsi="Times New Roman"/>
                <w:sz w:val="20"/>
                <w:szCs w:val="20"/>
              </w:rPr>
            </w:pPr>
            <w:r w:rsidRPr="00D5794C">
              <w:rPr>
                <w:rFonts w:ascii="Times New Roman" w:hAnsi="Times New Roman"/>
                <w:sz w:val="20"/>
              </w:rPr>
              <w:t>Ce document prône une approche de la masse critique qui permettrait d'améliorer les </w:t>
            </w:r>
            <w:r w:rsidRPr="00D5794C">
              <w:rPr>
                <w:rFonts w:ascii="Times New Roman" w:hAnsi="Times New Roman"/>
                <w:i/>
                <w:sz w:val="20"/>
              </w:rPr>
              <w:t>avantages </w:t>
            </w:r>
            <w:r w:rsidRPr="00D5794C">
              <w:rPr>
                <w:rFonts w:ascii="Times New Roman" w:hAnsi="Times New Roman"/>
                <w:sz w:val="20"/>
              </w:rPr>
              <w:t>des financements globaux (réguliers et autres) dont dispose le PNUD, ce qui augmenterait la probabilité que l'organisation puisse respecter ses engagements au titre du Plan stratégique dans l'enveloppe prévue de 22,6 milliards de dollars US au titre du cadre intégré de résultats et de ressources (IRRF).</w:t>
            </w:r>
            <w:r w:rsidR="00D5794C">
              <w:rPr>
                <w:rFonts w:ascii="Times New Roman" w:hAnsi="Times New Roman"/>
                <w:sz w:val="20"/>
              </w:rPr>
              <w:t xml:space="preserve"> </w:t>
            </w:r>
            <w:r w:rsidRPr="00D5794C">
              <w:rPr>
                <w:rFonts w:ascii="Times New Roman" w:hAnsi="Times New Roman"/>
                <w:sz w:val="20"/>
              </w:rPr>
              <w:t>Par conséquent, le concept exposé dans le présent document peut être décrit comme un concept de masse critique avancée (MC+). Il implique de passer d'une grande proportion de ressources, autres que les ressources de base, strictement réservées à des fins particulières à une proportion plus élevée de ressources de base destinées à une utilisation moins restrictive, ce qui permet un financement plus souple et plus prévisible du développement.</w:t>
            </w:r>
          </w:p>
          <w:p w:rsidR="007F2816" w:rsidRPr="00D5794C" w:rsidRDefault="007F2816" w:rsidP="001257F7">
            <w:pPr>
              <w:pStyle w:val="ColorfulList-Accent12"/>
              <w:widowControl w:val="0"/>
              <w:tabs>
                <w:tab w:val="left" w:pos="1440"/>
              </w:tabs>
              <w:autoSpaceDE w:val="0"/>
              <w:autoSpaceDN w:val="0"/>
              <w:adjustRightInd w:val="0"/>
              <w:spacing w:after="0" w:line="240" w:lineRule="auto"/>
              <w:ind w:left="0" w:right="72"/>
              <w:jc w:val="both"/>
              <w:rPr>
                <w:rFonts w:ascii="Times New Roman" w:hAnsi="Times New Roman"/>
                <w:sz w:val="20"/>
                <w:szCs w:val="20"/>
              </w:rPr>
            </w:pPr>
          </w:p>
          <w:p w:rsidR="007F2816" w:rsidRPr="00D5794C" w:rsidRDefault="007F2816" w:rsidP="001257F7">
            <w:pPr>
              <w:pStyle w:val="ColorfulList-Accent12"/>
              <w:widowControl w:val="0"/>
              <w:tabs>
                <w:tab w:val="left" w:pos="1440"/>
              </w:tabs>
              <w:autoSpaceDE w:val="0"/>
              <w:autoSpaceDN w:val="0"/>
              <w:adjustRightInd w:val="0"/>
              <w:spacing w:after="0" w:line="240" w:lineRule="auto"/>
              <w:ind w:left="0" w:right="72"/>
              <w:jc w:val="both"/>
              <w:rPr>
                <w:rFonts w:ascii="Times New Roman" w:hAnsi="Times New Roman"/>
                <w:sz w:val="20"/>
                <w:szCs w:val="20"/>
              </w:rPr>
            </w:pPr>
            <w:r w:rsidRPr="00D5794C">
              <w:rPr>
                <w:rFonts w:ascii="Times New Roman" w:hAnsi="Times New Roman"/>
                <w:sz w:val="20"/>
              </w:rPr>
              <w:t>Ce document aborde la question de la masse critique, du point de vue institutionnel mais aussi sous l'angle des programmes, et conclut que la masse critique (MC+) de financements nécessaires pour respecter plus efficacement les engagements du Plan stratégique 2014-2017, oscille entre 11,9 et 13,9 milliards de dollars US.</w:t>
            </w:r>
          </w:p>
          <w:p w:rsidR="00614886" w:rsidRPr="00D5794C" w:rsidRDefault="00614886" w:rsidP="001257F7">
            <w:pPr>
              <w:pStyle w:val="ColorfulList-Accent12"/>
              <w:widowControl w:val="0"/>
              <w:tabs>
                <w:tab w:val="left" w:pos="1440"/>
              </w:tabs>
              <w:autoSpaceDE w:val="0"/>
              <w:autoSpaceDN w:val="0"/>
              <w:adjustRightInd w:val="0"/>
              <w:spacing w:after="0" w:line="240" w:lineRule="auto"/>
              <w:ind w:left="0" w:right="72"/>
              <w:jc w:val="both"/>
              <w:rPr>
                <w:rFonts w:ascii="Times New Roman" w:hAnsi="Times New Roman"/>
                <w:sz w:val="20"/>
                <w:szCs w:val="20"/>
              </w:rPr>
            </w:pPr>
          </w:p>
          <w:p w:rsidR="00245917" w:rsidRPr="00D5794C" w:rsidRDefault="00614886" w:rsidP="001257F7">
            <w:pPr>
              <w:pStyle w:val="ColorfulList-Accent12"/>
              <w:widowControl w:val="0"/>
              <w:tabs>
                <w:tab w:val="left" w:pos="1440"/>
              </w:tabs>
              <w:autoSpaceDE w:val="0"/>
              <w:autoSpaceDN w:val="0"/>
              <w:adjustRightInd w:val="0"/>
              <w:spacing w:after="0" w:line="240" w:lineRule="auto"/>
              <w:ind w:left="0" w:right="72"/>
              <w:jc w:val="both"/>
              <w:rPr>
                <w:rFonts w:ascii="Times New Roman" w:hAnsi="Times New Roman"/>
                <w:sz w:val="20"/>
                <w:szCs w:val="20"/>
              </w:rPr>
            </w:pPr>
            <w:r w:rsidRPr="00D5794C">
              <w:rPr>
                <w:rFonts w:ascii="Times New Roman" w:hAnsi="Times New Roman"/>
                <w:sz w:val="20"/>
              </w:rPr>
              <w:t>Ce document propose que le Conseil accepte le principe tel qu'il est exposé et demande au PNUD de continuer à travailler sur la création de nouvelles modalités de financement qui permettraient aux financements d'évoluer en ce sens afin de faire en sorte que la masse critique de financement provienne de sources destinées à une utilisation moins restrictive pour le deuxième moitié de la période du Plan stratégique.</w:t>
            </w:r>
          </w:p>
          <w:p w:rsidR="000F46DD" w:rsidRPr="00D5794C" w:rsidRDefault="000F46DD" w:rsidP="00827F61">
            <w:pPr>
              <w:tabs>
                <w:tab w:val="left" w:pos="720"/>
                <w:tab w:val="left" w:pos="9342"/>
              </w:tabs>
              <w:ind w:right="72"/>
            </w:pPr>
          </w:p>
        </w:tc>
      </w:tr>
    </w:tbl>
    <w:p w:rsidR="00562F5F" w:rsidRPr="00D5794C" w:rsidRDefault="00562F5F" w:rsidP="0053122F">
      <w:pPr>
        <w:pStyle w:val="HChChar"/>
        <w:tabs>
          <w:tab w:val="left" w:pos="1440"/>
        </w:tabs>
        <w:spacing w:after="120"/>
        <w:ind w:left="274" w:firstLine="536"/>
        <w:rPr>
          <w:bCs/>
        </w:rPr>
      </w:pPr>
    </w:p>
    <w:p w:rsidR="00AB49E3" w:rsidRPr="00D5794C" w:rsidRDefault="00AB49E3" w:rsidP="007952A0">
      <w:pPr>
        <w:tabs>
          <w:tab w:val="left" w:pos="1620"/>
        </w:tabs>
        <w:ind w:firstLine="720"/>
        <w:rPr>
          <w:b/>
          <w:noProof/>
          <w:color w:val="000000"/>
        </w:rPr>
      </w:pPr>
    </w:p>
    <w:p w:rsidR="00AB49E3" w:rsidRPr="00D5794C" w:rsidRDefault="00AB49E3" w:rsidP="007952A0">
      <w:pPr>
        <w:tabs>
          <w:tab w:val="left" w:pos="1620"/>
        </w:tabs>
        <w:ind w:firstLine="720"/>
        <w:rPr>
          <w:b/>
          <w:noProof/>
          <w:color w:val="000000"/>
        </w:rPr>
      </w:pPr>
    </w:p>
    <w:p w:rsidR="00AB49E3" w:rsidRPr="00D5794C" w:rsidRDefault="00AB49E3" w:rsidP="007952A0">
      <w:pPr>
        <w:tabs>
          <w:tab w:val="left" w:pos="1620"/>
        </w:tabs>
        <w:ind w:firstLine="720"/>
        <w:rPr>
          <w:b/>
          <w:noProof/>
          <w:color w:val="000000"/>
        </w:rPr>
      </w:pPr>
    </w:p>
    <w:p w:rsidR="00AB49E3" w:rsidRPr="00D5794C" w:rsidRDefault="00AB49E3" w:rsidP="007952A0">
      <w:pPr>
        <w:tabs>
          <w:tab w:val="left" w:pos="1620"/>
        </w:tabs>
        <w:ind w:firstLine="720"/>
        <w:rPr>
          <w:b/>
          <w:noProof/>
          <w:color w:val="000000"/>
        </w:rPr>
      </w:pPr>
    </w:p>
    <w:p w:rsidR="00AB49E3" w:rsidRPr="00D5794C" w:rsidRDefault="00AB49E3" w:rsidP="007952A0">
      <w:pPr>
        <w:tabs>
          <w:tab w:val="left" w:pos="1620"/>
        </w:tabs>
        <w:ind w:firstLine="720"/>
        <w:rPr>
          <w:b/>
          <w:noProof/>
          <w:color w:val="000000"/>
        </w:rPr>
      </w:pPr>
    </w:p>
    <w:p w:rsidR="00AB49E3" w:rsidRPr="00D5794C" w:rsidRDefault="00AB49E3" w:rsidP="007952A0">
      <w:pPr>
        <w:tabs>
          <w:tab w:val="left" w:pos="1620"/>
        </w:tabs>
        <w:ind w:firstLine="720"/>
        <w:rPr>
          <w:b/>
          <w:noProof/>
          <w:color w:val="000000"/>
        </w:rPr>
      </w:pPr>
    </w:p>
    <w:p w:rsidR="00AB49E3" w:rsidRPr="00D5794C" w:rsidRDefault="00AB49E3" w:rsidP="007952A0">
      <w:pPr>
        <w:tabs>
          <w:tab w:val="left" w:pos="1620"/>
        </w:tabs>
        <w:ind w:firstLine="720"/>
        <w:rPr>
          <w:b/>
          <w:noProof/>
          <w:color w:val="000000"/>
        </w:rPr>
      </w:pPr>
    </w:p>
    <w:p w:rsidR="007952A0" w:rsidRPr="00D5794C" w:rsidRDefault="007952A0" w:rsidP="007952A0">
      <w:pPr>
        <w:tabs>
          <w:tab w:val="left" w:pos="1620"/>
        </w:tabs>
        <w:ind w:firstLine="720"/>
        <w:rPr>
          <w:b/>
          <w:bCs/>
          <w:noProof/>
          <w:color w:val="000000"/>
        </w:rPr>
      </w:pPr>
      <w:r w:rsidRPr="00D5794C">
        <w:rPr>
          <w:b/>
          <w:noProof/>
          <w:color w:val="000000"/>
        </w:rPr>
        <w:lastRenderedPageBreak/>
        <w:t>Table des matières</w:t>
      </w:r>
    </w:p>
    <w:p w:rsidR="007952A0" w:rsidRPr="00D5794C" w:rsidRDefault="007952A0" w:rsidP="007952A0">
      <w:pPr>
        <w:tabs>
          <w:tab w:val="left" w:pos="1620"/>
        </w:tabs>
        <w:ind w:firstLine="720"/>
        <w:rPr>
          <w:b/>
          <w:bCs/>
          <w:noProof/>
          <w:color w:val="000000"/>
        </w:rPr>
      </w:pPr>
    </w:p>
    <w:p w:rsidR="007952A0" w:rsidRPr="00D5794C" w:rsidRDefault="007952A0" w:rsidP="007952A0">
      <w:pPr>
        <w:tabs>
          <w:tab w:val="left" w:pos="1200"/>
          <w:tab w:val="left" w:pos="1620"/>
        </w:tabs>
        <w:ind w:left="720" w:right="-120"/>
        <w:rPr>
          <w:i/>
          <w:sz w:val="16"/>
          <w:szCs w:val="16"/>
        </w:rPr>
      </w:pPr>
    </w:p>
    <w:p w:rsidR="007952A0" w:rsidRPr="00D5794C" w:rsidRDefault="007952A0" w:rsidP="007952A0">
      <w:pPr>
        <w:tabs>
          <w:tab w:val="left" w:pos="810"/>
          <w:tab w:val="left" w:pos="1080"/>
          <w:tab w:val="left" w:pos="1620"/>
        </w:tabs>
        <w:spacing w:after="120"/>
        <w:ind w:left="720" w:right="-115"/>
        <w:rPr>
          <w:i/>
          <w:sz w:val="16"/>
          <w:szCs w:val="16"/>
        </w:rPr>
      </w:pPr>
      <w:r w:rsidRPr="00D5794C">
        <w:tab/>
      </w:r>
      <w:r w:rsidRPr="00D5794C">
        <w:rPr>
          <w:i/>
          <w:sz w:val="16"/>
        </w:rPr>
        <w:t>Chapitre</w:t>
      </w:r>
      <w:r w:rsidRPr="00D5794C">
        <w:tab/>
      </w:r>
      <w:r w:rsidRPr="00D5794C">
        <w:tab/>
      </w:r>
      <w:r w:rsidRPr="00D5794C">
        <w:tab/>
      </w:r>
      <w:r w:rsidRPr="00D5794C">
        <w:tab/>
      </w:r>
      <w:r w:rsidRPr="00D5794C">
        <w:tab/>
      </w:r>
      <w:r w:rsidRPr="00D5794C">
        <w:tab/>
      </w:r>
      <w:r w:rsidRPr="00D5794C">
        <w:tab/>
      </w:r>
      <w:r w:rsidRPr="00D5794C">
        <w:tab/>
      </w:r>
      <w:r w:rsidRPr="00D5794C">
        <w:tab/>
      </w:r>
      <w:r w:rsidRPr="00D5794C">
        <w:tab/>
      </w:r>
      <w:r w:rsidRPr="00D5794C">
        <w:tab/>
      </w:r>
      <w:r w:rsidRPr="00D5794C">
        <w:tab/>
      </w:r>
      <w:r w:rsidRPr="00D5794C">
        <w:tab/>
      </w:r>
      <w:r w:rsidRPr="00D5794C">
        <w:tab/>
      </w:r>
      <w:r w:rsidRPr="00D5794C">
        <w:rPr>
          <w:i/>
          <w:sz w:val="16"/>
        </w:rPr>
        <w:t xml:space="preserve">                       Page</w:t>
      </w:r>
    </w:p>
    <w:tbl>
      <w:tblPr>
        <w:tblW w:w="10162" w:type="dxa"/>
        <w:tblInd w:w="8" w:type="dxa"/>
        <w:tblLayout w:type="fixed"/>
        <w:tblCellMar>
          <w:left w:w="0" w:type="dxa"/>
          <w:right w:w="0" w:type="dxa"/>
        </w:tblCellMar>
        <w:tblLook w:val="0000" w:firstRow="0" w:lastRow="0" w:firstColumn="0" w:lastColumn="0" w:noHBand="0" w:noVBand="0"/>
      </w:tblPr>
      <w:tblGrid>
        <w:gridCol w:w="9369"/>
        <w:gridCol w:w="793"/>
      </w:tblGrid>
      <w:tr w:rsidR="007952A0" w:rsidRPr="00D5794C" w:rsidTr="001F1D07">
        <w:trPr>
          <w:cantSplit/>
        </w:trPr>
        <w:tc>
          <w:tcPr>
            <w:tcW w:w="9369" w:type="dxa"/>
          </w:tcPr>
          <w:p w:rsidR="007952A0" w:rsidRPr="00D5794C" w:rsidRDefault="007952A0" w:rsidP="007952A0">
            <w:pPr>
              <w:tabs>
                <w:tab w:val="right" w:pos="1080"/>
                <w:tab w:val="left" w:pos="1296"/>
                <w:tab w:val="left" w:pos="1620"/>
                <w:tab w:val="left" w:pos="1728"/>
                <w:tab w:val="left" w:pos="2152"/>
                <w:tab w:val="left" w:pos="2592"/>
                <w:tab w:val="right" w:leader="dot" w:pos="9360"/>
              </w:tabs>
              <w:spacing w:after="120"/>
              <w:rPr>
                <w:spacing w:val="60"/>
                <w:sz w:val="20"/>
                <w:szCs w:val="20"/>
              </w:rPr>
            </w:pPr>
            <w:r w:rsidRPr="00D5794C">
              <w:tab/>
            </w:r>
            <w:r w:rsidRPr="00D5794C">
              <w:rPr>
                <w:sz w:val="20"/>
              </w:rPr>
              <w:t>I.</w:t>
            </w:r>
            <w:r w:rsidRPr="00D5794C">
              <w:tab/>
            </w:r>
            <w:r w:rsidRPr="00D5794C">
              <w:rPr>
                <w:sz w:val="20"/>
              </w:rPr>
              <w:t>Contexte</w:t>
            </w:r>
            <w:r w:rsidRPr="00D5794C">
              <w:tab/>
            </w:r>
          </w:p>
        </w:tc>
        <w:tc>
          <w:tcPr>
            <w:tcW w:w="793" w:type="dxa"/>
            <w:vAlign w:val="bottom"/>
          </w:tcPr>
          <w:p w:rsidR="007952A0" w:rsidRPr="00D5794C" w:rsidRDefault="007502B7" w:rsidP="007952A0">
            <w:pPr>
              <w:tabs>
                <w:tab w:val="left" w:pos="1620"/>
              </w:tabs>
              <w:spacing w:after="120"/>
              <w:jc w:val="center"/>
              <w:rPr>
                <w:sz w:val="20"/>
                <w:szCs w:val="20"/>
              </w:rPr>
            </w:pPr>
            <w:r w:rsidRPr="00D5794C">
              <w:rPr>
                <w:sz w:val="20"/>
              </w:rPr>
              <w:t>2</w:t>
            </w:r>
          </w:p>
        </w:tc>
      </w:tr>
      <w:tr w:rsidR="007952A0" w:rsidRPr="00D5794C" w:rsidTr="001F1D07">
        <w:trPr>
          <w:cantSplit/>
        </w:trPr>
        <w:tc>
          <w:tcPr>
            <w:tcW w:w="9369" w:type="dxa"/>
          </w:tcPr>
          <w:p w:rsidR="007952A0" w:rsidRPr="00D5794C" w:rsidRDefault="007952A0" w:rsidP="007952A0">
            <w:pPr>
              <w:tabs>
                <w:tab w:val="right" w:pos="1080"/>
                <w:tab w:val="left" w:pos="1296"/>
                <w:tab w:val="left" w:pos="1620"/>
                <w:tab w:val="left" w:pos="1710"/>
                <w:tab w:val="left" w:pos="1890"/>
                <w:tab w:val="left" w:pos="2070"/>
                <w:tab w:val="right" w:leader="dot" w:pos="9360"/>
              </w:tabs>
              <w:spacing w:after="120"/>
              <w:rPr>
                <w:spacing w:val="60"/>
                <w:sz w:val="20"/>
                <w:szCs w:val="20"/>
              </w:rPr>
            </w:pPr>
            <w:r w:rsidRPr="00D5794C">
              <w:tab/>
            </w:r>
            <w:r w:rsidRPr="00D5794C">
              <w:rPr>
                <w:sz w:val="20"/>
              </w:rPr>
              <w:t>II.</w:t>
            </w:r>
            <w:r w:rsidRPr="00D5794C">
              <w:tab/>
            </w:r>
            <w:r w:rsidRPr="00D5794C">
              <w:rPr>
                <w:sz w:val="20"/>
              </w:rPr>
              <w:t>Concept de masse critique et principes communs</w:t>
            </w:r>
            <w:r w:rsidRPr="00D5794C">
              <w:tab/>
            </w:r>
          </w:p>
        </w:tc>
        <w:tc>
          <w:tcPr>
            <w:tcW w:w="793" w:type="dxa"/>
            <w:vAlign w:val="bottom"/>
          </w:tcPr>
          <w:p w:rsidR="007952A0" w:rsidRPr="00D5794C" w:rsidRDefault="007502B7" w:rsidP="007952A0">
            <w:pPr>
              <w:tabs>
                <w:tab w:val="left" w:pos="1620"/>
              </w:tabs>
              <w:spacing w:after="120"/>
              <w:jc w:val="center"/>
              <w:rPr>
                <w:sz w:val="20"/>
                <w:szCs w:val="20"/>
              </w:rPr>
            </w:pPr>
            <w:r w:rsidRPr="00D5794C">
              <w:rPr>
                <w:sz w:val="20"/>
              </w:rPr>
              <w:t>3</w:t>
            </w:r>
          </w:p>
        </w:tc>
      </w:tr>
      <w:tr w:rsidR="009F02FE" w:rsidRPr="00D5794C" w:rsidTr="009F02FE">
        <w:trPr>
          <w:cantSplit/>
        </w:trPr>
        <w:tc>
          <w:tcPr>
            <w:tcW w:w="9369" w:type="dxa"/>
          </w:tcPr>
          <w:p w:rsidR="009F02FE" w:rsidRPr="00D5794C" w:rsidRDefault="009F02FE" w:rsidP="009F02FE">
            <w:pPr>
              <w:tabs>
                <w:tab w:val="right" w:pos="1080"/>
                <w:tab w:val="left" w:pos="1296"/>
                <w:tab w:val="left" w:pos="1620"/>
                <w:tab w:val="left" w:pos="1728"/>
                <w:tab w:val="left" w:pos="1890"/>
                <w:tab w:val="left" w:pos="2070"/>
                <w:tab w:val="right" w:leader="dot" w:pos="9360"/>
              </w:tabs>
              <w:spacing w:after="120"/>
              <w:rPr>
                <w:sz w:val="20"/>
                <w:szCs w:val="20"/>
              </w:rPr>
            </w:pPr>
            <w:r w:rsidRPr="00D5794C">
              <w:tab/>
            </w:r>
            <w:r w:rsidRPr="00D5794C">
              <w:rPr>
                <w:sz w:val="20"/>
              </w:rPr>
              <w:t>III.</w:t>
            </w:r>
            <w:r w:rsidRPr="00D5794C">
              <w:tab/>
            </w:r>
            <w:r w:rsidRPr="00D5794C">
              <w:rPr>
                <w:sz w:val="20"/>
              </w:rPr>
              <w:t>Implications de la masse critique de ressources en termes d'efficacité</w:t>
            </w:r>
            <w:r w:rsidRPr="00D5794C">
              <w:tab/>
            </w:r>
          </w:p>
        </w:tc>
        <w:tc>
          <w:tcPr>
            <w:tcW w:w="793" w:type="dxa"/>
            <w:vAlign w:val="bottom"/>
          </w:tcPr>
          <w:p w:rsidR="009F02FE" w:rsidRPr="00D5794C" w:rsidRDefault="007502B7" w:rsidP="001F1D07">
            <w:pPr>
              <w:tabs>
                <w:tab w:val="left" w:pos="1620"/>
              </w:tabs>
              <w:spacing w:after="120"/>
              <w:jc w:val="center"/>
              <w:rPr>
                <w:sz w:val="20"/>
                <w:szCs w:val="20"/>
              </w:rPr>
            </w:pPr>
            <w:r w:rsidRPr="00D5794C">
              <w:rPr>
                <w:sz w:val="20"/>
              </w:rPr>
              <w:t>4</w:t>
            </w:r>
          </w:p>
        </w:tc>
      </w:tr>
      <w:tr w:rsidR="009F02FE" w:rsidRPr="00D5794C" w:rsidTr="009F02FE">
        <w:trPr>
          <w:cantSplit/>
        </w:trPr>
        <w:tc>
          <w:tcPr>
            <w:tcW w:w="9369" w:type="dxa"/>
          </w:tcPr>
          <w:p w:rsidR="009F02FE" w:rsidRPr="00D5794C" w:rsidRDefault="009F02FE" w:rsidP="009F02FE">
            <w:pPr>
              <w:tabs>
                <w:tab w:val="right" w:pos="1080"/>
                <w:tab w:val="left" w:pos="1296"/>
                <w:tab w:val="left" w:pos="1620"/>
                <w:tab w:val="left" w:pos="1728"/>
                <w:tab w:val="left" w:pos="1890"/>
                <w:tab w:val="left" w:pos="2070"/>
                <w:tab w:val="right" w:leader="dot" w:pos="9360"/>
              </w:tabs>
              <w:spacing w:after="120"/>
              <w:rPr>
                <w:sz w:val="20"/>
                <w:szCs w:val="20"/>
              </w:rPr>
            </w:pPr>
            <w:r w:rsidRPr="00D5794C">
              <w:tab/>
            </w:r>
            <w:r w:rsidRPr="00D5794C">
              <w:rPr>
                <w:sz w:val="20"/>
              </w:rPr>
              <w:t>IV.</w:t>
            </w:r>
            <w:r w:rsidRPr="00D5794C">
              <w:tab/>
            </w:r>
            <w:r w:rsidRPr="00D5794C">
              <w:rPr>
                <w:sz w:val="20"/>
              </w:rPr>
              <w:t>Application du concept de masse critique</w:t>
            </w:r>
            <w:r w:rsidRPr="00D5794C">
              <w:tab/>
            </w:r>
          </w:p>
        </w:tc>
        <w:tc>
          <w:tcPr>
            <w:tcW w:w="793" w:type="dxa"/>
            <w:vAlign w:val="bottom"/>
          </w:tcPr>
          <w:p w:rsidR="009F02FE" w:rsidRPr="00D5794C" w:rsidRDefault="000779F8" w:rsidP="001F1D07">
            <w:pPr>
              <w:tabs>
                <w:tab w:val="left" w:pos="1620"/>
              </w:tabs>
              <w:spacing w:after="120"/>
              <w:jc w:val="center"/>
              <w:rPr>
                <w:sz w:val="20"/>
                <w:szCs w:val="20"/>
              </w:rPr>
            </w:pPr>
            <w:r w:rsidRPr="00D5794C">
              <w:rPr>
                <w:sz w:val="20"/>
              </w:rPr>
              <w:t>7</w:t>
            </w:r>
          </w:p>
        </w:tc>
      </w:tr>
      <w:tr w:rsidR="004A188A" w:rsidRPr="00D5794C" w:rsidTr="004A188A">
        <w:trPr>
          <w:cantSplit/>
        </w:trPr>
        <w:tc>
          <w:tcPr>
            <w:tcW w:w="9369" w:type="dxa"/>
          </w:tcPr>
          <w:p w:rsidR="004A188A" w:rsidRPr="00D5794C" w:rsidRDefault="004A188A" w:rsidP="004A188A">
            <w:pPr>
              <w:tabs>
                <w:tab w:val="right" w:pos="1080"/>
                <w:tab w:val="left" w:pos="1296"/>
                <w:tab w:val="left" w:pos="1620"/>
                <w:tab w:val="left" w:pos="1728"/>
                <w:tab w:val="left" w:pos="1890"/>
                <w:tab w:val="left" w:pos="2070"/>
                <w:tab w:val="right" w:leader="dot" w:pos="9360"/>
              </w:tabs>
              <w:spacing w:after="120"/>
              <w:rPr>
                <w:sz w:val="20"/>
                <w:szCs w:val="20"/>
              </w:rPr>
            </w:pPr>
            <w:r w:rsidRPr="00D5794C">
              <w:tab/>
            </w:r>
            <w:r w:rsidRPr="00D5794C">
              <w:rPr>
                <w:sz w:val="20"/>
              </w:rPr>
              <w:t>V.</w:t>
            </w:r>
            <w:r w:rsidRPr="00D5794C">
              <w:tab/>
            </w:r>
            <w:r w:rsidRPr="00D5794C">
              <w:rPr>
                <w:sz w:val="20"/>
              </w:rPr>
              <w:t>Prochaines étapes</w:t>
            </w:r>
            <w:r w:rsidRPr="00D5794C">
              <w:tab/>
            </w:r>
          </w:p>
        </w:tc>
        <w:tc>
          <w:tcPr>
            <w:tcW w:w="793" w:type="dxa"/>
            <w:vAlign w:val="bottom"/>
          </w:tcPr>
          <w:p w:rsidR="004A188A" w:rsidRPr="00D5794C" w:rsidRDefault="000779F8" w:rsidP="001F1D07">
            <w:pPr>
              <w:tabs>
                <w:tab w:val="left" w:pos="1620"/>
              </w:tabs>
              <w:spacing w:after="120"/>
              <w:jc w:val="center"/>
              <w:rPr>
                <w:sz w:val="20"/>
                <w:szCs w:val="20"/>
              </w:rPr>
            </w:pPr>
            <w:r w:rsidRPr="00D5794C">
              <w:rPr>
                <w:sz w:val="20"/>
              </w:rPr>
              <w:t>8</w:t>
            </w:r>
          </w:p>
        </w:tc>
      </w:tr>
      <w:tr w:rsidR="007952A0" w:rsidRPr="00D5794C" w:rsidTr="001F1D07">
        <w:trPr>
          <w:cantSplit/>
        </w:trPr>
        <w:tc>
          <w:tcPr>
            <w:tcW w:w="9369" w:type="dxa"/>
          </w:tcPr>
          <w:p w:rsidR="007952A0" w:rsidRPr="00D5794C" w:rsidRDefault="007952A0" w:rsidP="0044584D">
            <w:pPr>
              <w:tabs>
                <w:tab w:val="right" w:pos="1080"/>
                <w:tab w:val="left" w:pos="1296"/>
                <w:tab w:val="left" w:pos="1620"/>
                <w:tab w:val="left" w:pos="1728"/>
                <w:tab w:val="left" w:pos="2160"/>
                <w:tab w:val="right" w:leader="dot" w:pos="9360"/>
              </w:tabs>
              <w:spacing w:after="120"/>
              <w:rPr>
                <w:sz w:val="20"/>
                <w:szCs w:val="20"/>
              </w:rPr>
            </w:pPr>
            <w:r w:rsidRPr="00D5794C">
              <w:tab/>
            </w:r>
            <w:r w:rsidRPr="00D5794C">
              <w:tab/>
            </w:r>
            <w:r w:rsidRPr="00D5794C">
              <w:rPr>
                <w:sz w:val="20"/>
              </w:rPr>
              <w:t>Annexe 1. Vue d'ensemble des ressources du PNUD pour la période 2008-2013</w:t>
            </w:r>
            <w:r w:rsidRPr="00D5794C">
              <w:tab/>
            </w:r>
          </w:p>
        </w:tc>
        <w:tc>
          <w:tcPr>
            <w:tcW w:w="793" w:type="dxa"/>
            <w:vAlign w:val="bottom"/>
          </w:tcPr>
          <w:p w:rsidR="007952A0" w:rsidRPr="00D5794C" w:rsidRDefault="000779F8" w:rsidP="007952A0">
            <w:pPr>
              <w:tabs>
                <w:tab w:val="left" w:pos="1620"/>
              </w:tabs>
              <w:spacing w:after="120"/>
              <w:jc w:val="center"/>
              <w:rPr>
                <w:sz w:val="20"/>
                <w:szCs w:val="20"/>
              </w:rPr>
            </w:pPr>
            <w:r w:rsidRPr="00D5794C">
              <w:rPr>
                <w:sz w:val="20"/>
              </w:rPr>
              <w:t>9</w:t>
            </w:r>
          </w:p>
        </w:tc>
      </w:tr>
      <w:tr w:rsidR="007952A0" w:rsidRPr="00D5794C" w:rsidTr="001F1D07">
        <w:trPr>
          <w:cantSplit/>
        </w:trPr>
        <w:tc>
          <w:tcPr>
            <w:tcW w:w="9369" w:type="dxa"/>
          </w:tcPr>
          <w:p w:rsidR="007952A0" w:rsidRPr="00D5794C" w:rsidRDefault="007952A0" w:rsidP="009F2398">
            <w:pPr>
              <w:tabs>
                <w:tab w:val="right" w:pos="1080"/>
                <w:tab w:val="left" w:pos="1296"/>
                <w:tab w:val="left" w:pos="1620"/>
                <w:tab w:val="left" w:pos="1728"/>
                <w:tab w:val="left" w:pos="2160"/>
                <w:tab w:val="right" w:leader="dot" w:pos="9360"/>
              </w:tabs>
              <w:spacing w:after="120"/>
              <w:rPr>
                <w:sz w:val="20"/>
                <w:szCs w:val="20"/>
              </w:rPr>
            </w:pPr>
            <w:r w:rsidRPr="00D5794C">
              <w:tab/>
            </w:r>
            <w:r w:rsidRPr="00D5794C">
              <w:tab/>
            </w:r>
            <w:r w:rsidRPr="00D5794C">
              <w:rPr>
                <w:sz w:val="20"/>
              </w:rPr>
              <w:t>Annexe 2. Estimation de la MC+</w:t>
            </w:r>
            <w:r w:rsidRPr="00D5794C">
              <w:tab/>
            </w:r>
          </w:p>
        </w:tc>
        <w:tc>
          <w:tcPr>
            <w:tcW w:w="793" w:type="dxa"/>
            <w:vAlign w:val="bottom"/>
          </w:tcPr>
          <w:p w:rsidR="007952A0" w:rsidRPr="00D5794C" w:rsidRDefault="00FC4427" w:rsidP="007952A0">
            <w:pPr>
              <w:tabs>
                <w:tab w:val="left" w:pos="1620"/>
              </w:tabs>
              <w:spacing w:after="120"/>
              <w:jc w:val="center"/>
              <w:rPr>
                <w:sz w:val="20"/>
                <w:szCs w:val="20"/>
              </w:rPr>
            </w:pPr>
            <w:r w:rsidRPr="00D5794C">
              <w:rPr>
                <w:sz w:val="20"/>
              </w:rPr>
              <w:t>11</w:t>
            </w:r>
          </w:p>
        </w:tc>
      </w:tr>
    </w:tbl>
    <w:p w:rsidR="00715198" w:rsidRPr="00D5794C" w:rsidRDefault="00715198" w:rsidP="00715198"/>
    <w:p w:rsidR="00562F5F" w:rsidRPr="00D5794C" w:rsidRDefault="00562F5F" w:rsidP="007C63F4">
      <w:pPr>
        <w:tabs>
          <w:tab w:val="left" w:pos="1440"/>
        </w:tabs>
        <w:sectPr w:rsidR="00562F5F" w:rsidRPr="00D5794C" w:rsidSect="000E0AD3">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2264" w:right="1195" w:bottom="1440" w:left="1195" w:header="576" w:footer="1037" w:gutter="0"/>
          <w:pgNumType w:start="1"/>
          <w:cols w:space="720"/>
          <w:noEndnote/>
          <w:titlePg/>
        </w:sectPr>
      </w:pPr>
    </w:p>
    <w:p w:rsidR="00562F5F" w:rsidRPr="00D5794C" w:rsidRDefault="00743581" w:rsidP="009F2398">
      <w:pPr>
        <w:pStyle w:val="HCh"/>
        <w:numPr>
          <w:ilvl w:val="0"/>
          <w:numId w:val="2"/>
        </w:numPr>
        <w:tabs>
          <w:tab w:val="left" w:pos="1260"/>
          <w:tab w:val="left" w:pos="2218"/>
          <w:tab w:val="left" w:pos="2693"/>
          <w:tab w:val="left" w:pos="3182"/>
          <w:tab w:val="left" w:pos="3658"/>
          <w:tab w:val="left" w:pos="4133"/>
          <w:tab w:val="left" w:pos="4622"/>
          <w:tab w:val="left" w:pos="5098"/>
          <w:tab w:val="left" w:pos="5573"/>
          <w:tab w:val="left" w:pos="6048"/>
        </w:tabs>
        <w:spacing w:after="120" w:line="240" w:lineRule="auto"/>
        <w:ind w:left="900" w:right="1030" w:hanging="360"/>
        <w:rPr>
          <w:sz w:val="24"/>
          <w:szCs w:val="24"/>
        </w:rPr>
      </w:pPr>
      <w:bookmarkStart w:id="1" w:name="TmpSave"/>
      <w:bookmarkEnd w:id="1"/>
      <w:r w:rsidRPr="00D5794C">
        <w:rPr>
          <w:sz w:val="24"/>
        </w:rPr>
        <w:lastRenderedPageBreak/>
        <w:t>Contexte</w:t>
      </w:r>
    </w:p>
    <w:p w:rsidR="003574DA" w:rsidRPr="00D5794C" w:rsidRDefault="003574DA" w:rsidP="003574DA">
      <w:pPr>
        <w:pStyle w:val="ColorfulList-Accent12"/>
        <w:widowControl w:val="0"/>
        <w:numPr>
          <w:ilvl w:val="0"/>
          <w:numId w:val="24"/>
        </w:numPr>
        <w:tabs>
          <w:tab w:val="left" w:pos="1440"/>
        </w:tabs>
        <w:autoSpaceDE w:val="0"/>
        <w:autoSpaceDN w:val="0"/>
        <w:adjustRightInd w:val="0"/>
        <w:spacing w:after="0" w:line="240" w:lineRule="auto"/>
        <w:ind w:left="907" w:right="1037" w:firstLine="0"/>
        <w:jc w:val="both"/>
        <w:rPr>
          <w:rFonts w:ascii="Times New Roman" w:hAnsi="Times New Roman"/>
          <w:sz w:val="20"/>
          <w:szCs w:val="20"/>
        </w:rPr>
      </w:pPr>
      <w:r w:rsidRPr="00D5794C">
        <w:rPr>
          <w:rFonts w:ascii="Times New Roman" w:hAnsi="Times New Roman"/>
          <w:sz w:val="20"/>
        </w:rPr>
        <w:t>Le présent document traite du concept de masse critique et de son rapport avec le financement du plan stratégique du PNUD pour la période 2014-2017 que le Conseil d'administration a approuvé dans sa décision 2013/27.</w:t>
      </w:r>
      <w:r w:rsidR="00D5794C">
        <w:rPr>
          <w:rFonts w:ascii="Times New Roman" w:hAnsi="Times New Roman"/>
          <w:sz w:val="20"/>
        </w:rPr>
        <w:t xml:space="preserve"> </w:t>
      </w:r>
      <w:r w:rsidRPr="00D5794C">
        <w:rPr>
          <w:rFonts w:ascii="Times New Roman" w:hAnsi="Times New Roman"/>
          <w:sz w:val="20"/>
        </w:rPr>
        <w:t>En lien étroit avec cet objectif, dans sa décision 2012/1, le Conseil d'administration a « réaffirmé les principes d'admissibilité de tous les pays bénéficiaires sur la base des caractéristiques fondamentales des activités opérationnelles de développement du système des Nations Unies, et de la capacité à répondre aux besoins de tous les pays bénéficiaires en fonction de leurs propres priorités en matière de développement</w:t>
      </w:r>
      <w:r w:rsidR="008601E0" w:rsidRPr="00D5794C">
        <w:rPr>
          <w:rFonts w:ascii="Times New Roman" w:hAnsi="Times New Roman"/>
          <w:sz w:val="20"/>
        </w:rPr>
        <w:t> </w:t>
      </w:r>
      <w:r w:rsidRPr="00D5794C">
        <w:rPr>
          <w:rFonts w:ascii="Times New Roman" w:hAnsi="Times New Roman"/>
          <w:sz w:val="20"/>
        </w:rPr>
        <w:t>; et, dans ce contexte, souligné les principes des activités du Programme des Nations Unies pour le développement, à savoir la progressivité, l'impartialité, la transparence et la prévisibilité des courants de ressources à destination de tous les pays bénéficiaires, tel qu'énoncé dans la décision 2007/33... »</w:t>
      </w:r>
    </w:p>
    <w:p w:rsidR="003574DA" w:rsidRPr="00D5794C" w:rsidRDefault="003574DA" w:rsidP="003574DA">
      <w:pPr>
        <w:widowControl w:val="0"/>
        <w:tabs>
          <w:tab w:val="left" w:pos="1440"/>
        </w:tabs>
        <w:autoSpaceDE w:val="0"/>
        <w:autoSpaceDN w:val="0"/>
        <w:adjustRightInd w:val="0"/>
        <w:ind w:left="907" w:right="1037"/>
        <w:jc w:val="both"/>
        <w:rPr>
          <w:sz w:val="20"/>
          <w:szCs w:val="20"/>
        </w:rPr>
      </w:pPr>
    </w:p>
    <w:p w:rsidR="003574DA" w:rsidRPr="00D5794C" w:rsidRDefault="003574DA" w:rsidP="003574DA">
      <w:pPr>
        <w:pStyle w:val="ColorfulList-Accent12"/>
        <w:widowControl w:val="0"/>
        <w:numPr>
          <w:ilvl w:val="0"/>
          <w:numId w:val="24"/>
        </w:numPr>
        <w:tabs>
          <w:tab w:val="left" w:pos="1440"/>
        </w:tabs>
        <w:autoSpaceDE w:val="0"/>
        <w:autoSpaceDN w:val="0"/>
        <w:adjustRightInd w:val="0"/>
        <w:spacing w:after="0" w:line="240" w:lineRule="auto"/>
        <w:ind w:left="907" w:right="1037" w:firstLine="0"/>
        <w:jc w:val="both"/>
        <w:rPr>
          <w:rFonts w:ascii="Times New Roman" w:hAnsi="Times New Roman"/>
          <w:sz w:val="20"/>
          <w:szCs w:val="20"/>
        </w:rPr>
      </w:pPr>
      <w:r w:rsidRPr="00D5794C">
        <w:rPr>
          <w:rFonts w:ascii="Times New Roman" w:hAnsi="Times New Roman"/>
          <w:sz w:val="20"/>
        </w:rPr>
        <w:t>Dans ce contexte, le mandat du PNUD repose sur trois grands principes corrélés : prévisibilité, universalité et progressivité. Par prévisibilité, on entend la garantie de recevoir régulièrement, en quantité suffisante, les ressources qui constituent l'assise financière grâce à laquelle le PNUD peut affirmer son caractère multilatéral et universel. Le principe d'universalité est la garantie que tous les pays qui remplissent les conditions voulues peuvent bénéficier des ressources qu'il alloue au développement et des activités qu'il mène dans ce domaine. Le principe de progressivité veut que la majeure partie des ressources ordinaires affectées aux activités menées dans les pays de programme soit réservée aux pays à faible revenu et aux pays les moins avancés.</w:t>
      </w:r>
    </w:p>
    <w:p w:rsidR="003574DA" w:rsidRPr="00D5794C" w:rsidRDefault="003574DA" w:rsidP="003574DA">
      <w:pPr>
        <w:widowControl w:val="0"/>
        <w:tabs>
          <w:tab w:val="left" w:pos="1440"/>
        </w:tabs>
        <w:autoSpaceDE w:val="0"/>
        <w:autoSpaceDN w:val="0"/>
        <w:adjustRightInd w:val="0"/>
        <w:ind w:left="907" w:right="1037"/>
        <w:jc w:val="both"/>
        <w:rPr>
          <w:sz w:val="20"/>
          <w:szCs w:val="20"/>
        </w:rPr>
      </w:pPr>
    </w:p>
    <w:p w:rsidR="003574DA" w:rsidRPr="00D5794C" w:rsidRDefault="003574DA" w:rsidP="003574DA">
      <w:pPr>
        <w:pStyle w:val="ColorfulList-Accent12"/>
        <w:widowControl w:val="0"/>
        <w:numPr>
          <w:ilvl w:val="0"/>
          <w:numId w:val="24"/>
        </w:numPr>
        <w:tabs>
          <w:tab w:val="left" w:pos="1440"/>
        </w:tabs>
        <w:autoSpaceDE w:val="0"/>
        <w:autoSpaceDN w:val="0"/>
        <w:adjustRightInd w:val="0"/>
        <w:spacing w:after="0" w:line="240" w:lineRule="auto"/>
        <w:ind w:left="907" w:right="1037" w:firstLine="0"/>
        <w:jc w:val="both"/>
        <w:rPr>
          <w:rFonts w:ascii="Times New Roman" w:hAnsi="Times New Roman"/>
          <w:sz w:val="20"/>
          <w:szCs w:val="20"/>
        </w:rPr>
      </w:pPr>
      <w:r w:rsidRPr="00D5794C">
        <w:rPr>
          <w:rFonts w:ascii="Times New Roman" w:hAnsi="Times New Roman"/>
          <w:sz w:val="20"/>
        </w:rPr>
        <w:t xml:space="preserve">Les ressources que le PNUD reçoit régulièrement lui permettent de planifier ses activités, de mener une action stratégique et adaptée, de renforcer la responsabilité, la transparence et la surveillance, d'améliorer la cohérence et la coordination des Nations Unies et de fournir des services prévisibles et différenciés dans l'ensemble des pays de programme, en particulier dans les plus pauvres et les plus vulnérables. </w:t>
      </w:r>
    </w:p>
    <w:p w:rsidR="003574DA" w:rsidRPr="00D5794C" w:rsidRDefault="003574DA" w:rsidP="003574DA">
      <w:pPr>
        <w:widowControl w:val="0"/>
        <w:tabs>
          <w:tab w:val="left" w:pos="1440"/>
        </w:tabs>
        <w:autoSpaceDE w:val="0"/>
        <w:autoSpaceDN w:val="0"/>
        <w:adjustRightInd w:val="0"/>
        <w:ind w:left="907" w:right="1037"/>
        <w:jc w:val="both"/>
        <w:rPr>
          <w:sz w:val="20"/>
          <w:szCs w:val="20"/>
        </w:rPr>
      </w:pPr>
    </w:p>
    <w:p w:rsidR="003574DA" w:rsidRPr="00D5794C" w:rsidRDefault="003574DA" w:rsidP="0012341F">
      <w:pPr>
        <w:pStyle w:val="ColorfulList-Accent12"/>
        <w:widowControl w:val="0"/>
        <w:numPr>
          <w:ilvl w:val="0"/>
          <w:numId w:val="24"/>
        </w:numPr>
        <w:tabs>
          <w:tab w:val="left" w:pos="1440"/>
        </w:tabs>
        <w:autoSpaceDE w:val="0"/>
        <w:autoSpaceDN w:val="0"/>
        <w:adjustRightInd w:val="0"/>
        <w:spacing w:after="0" w:line="240" w:lineRule="auto"/>
        <w:ind w:left="907" w:right="1037" w:firstLine="0"/>
        <w:jc w:val="both"/>
        <w:rPr>
          <w:sz w:val="20"/>
          <w:szCs w:val="20"/>
        </w:rPr>
      </w:pPr>
      <w:r w:rsidRPr="00D5794C">
        <w:rPr>
          <w:rFonts w:ascii="Times New Roman" w:hAnsi="Times New Roman"/>
          <w:sz w:val="20"/>
        </w:rPr>
        <w:t>Toutefois, il est clair que le PNUD est confronté à un défi majeur pour prioriser et déployer de manière rapide et stratégique des quantités suffisantes de ressources là où elles sont le plus nécessaires, en raison de l'érosion constante de la base des contributions annuelles des ressources régulières.</w:t>
      </w:r>
      <w:r w:rsidRPr="00D5794C">
        <w:rPr>
          <w:rFonts w:ascii="Times New Roman" w:hAnsi="Times New Roman"/>
          <w:color w:val="FF0000"/>
          <w:sz w:val="20"/>
        </w:rPr>
        <w:t xml:space="preserve"> </w:t>
      </w:r>
      <w:r w:rsidRPr="00D5794C">
        <w:rPr>
          <w:rFonts w:ascii="Times New Roman" w:hAnsi="Times New Roman"/>
          <w:sz w:val="20"/>
        </w:rPr>
        <w:t xml:space="preserve">Même si les ressources totales de l'organisation demeurent à peu près au même niveau, ce déséquilibre place une pression supplémentaire sur la plateforme de base du personnel, des systèmes et des services qui sont financés par les ressources de base et qui sont essentiels pour mener à bien le programme. Cette situation fait qu'il est plus difficile de s'assurer que des montants prévisibles et </w:t>
      </w:r>
      <w:r w:rsidR="00AB49E3" w:rsidRPr="00D5794C">
        <w:rPr>
          <w:rFonts w:ascii="Times New Roman" w:hAnsi="Times New Roman"/>
          <w:sz w:val="20"/>
        </w:rPr>
        <w:t>suffisants</w:t>
      </w:r>
      <w:r w:rsidRPr="00D5794C">
        <w:rPr>
          <w:rFonts w:ascii="Times New Roman" w:hAnsi="Times New Roman"/>
          <w:sz w:val="20"/>
        </w:rPr>
        <w:t xml:space="preserve"> de ressources non affectées (régulières) sont facilement disponibles en vue d'être distribués, conformément aux principes énoncés au paragraphe 2, pour aider les pays de programme à se transformer.</w:t>
      </w:r>
      <w:r w:rsidR="00D5794C">
        <w:rPr>
          <w:rFonts w:ascii="Times New Roman" w:hAnsi="Times New Roman"/>
          <w:sz w:val="20"/>
        </w:rPr>
        <w:t xml:space="preserve"> </w:t>
      </w:r>
      <w:r w:rsidRPr="00D5794C">
        <w:rPr>
          <w:rFonts w:ascii="Times New Roman" w:hAnsi="Times New Roman"/>
          <w:sz w:val="20"/>
        </w:rPr>
        <w:t xml:space="preserve">La problématique du présent document doit être envisagée dans ce cadre et selon l'aperçu schématique du revenu par type de financement au cours de la dernière période du Plan stratégique, 2008-2013, illustré à l'annexe 1. Les données indiquent que plus de 75 % des ressources du PNUD pour la période 2008-2013 concernaient des contributions strictement réservées à des fins particulières au niveau des projets, qui, tout en constituant un volet financier important des activités du PNUD, tendent à promouvoir des approches au niveau des projets, qui sont plus coûteuses à administrer et ne facilitent pas l'adoption d'une vision globale, intégrée et à long terme du développement qui permettrait de renforcer l'efficacité, la durabilité et la résilience des résultats dans ce domaine. </w:t>
      </w:r>
    </w:p>
    <w:p w:rsidR="005A0295" w:rsidRPr="00D5794C" w:rsidRDefault="005A0295" w:rsidP="005A0295">
      <w:pPr>
        <w:pStyle w:val="ColorfulList-Accent12"/>
        <w:widowControl w:val="0"/>
        <w:tabs>
          <w:tab w:val="left" w:pos="1440"/>
        </w:tabs>
        <w:autoSpaceDE w:val="0"/>
        <w:autoSpaceDN w:val="0"/>
        <w:adjustRightInd w:val="0"/>
        <w:spacing w:after="0" w:line="240" w:lineRule="auto"/>
        <w:ind w:left="907" w:right="1037"/>
        <w:jc w:val="both"/>
        <w:rPr>
          <w:sz w:val="20"/>
          <w:szCs w:val="20"/>
        </w:rPr>
      </w:pPr>
    </w:p>
    <w:p w:rsidR="003574DA" w:rsidRPr="00D5794C" w:rsidRDefault="003574DA" w:rsidP="003574DA">
      <w:pPr>
        <w:pStyle w:val="ColorfulList-Accent12"/>
        <w:widowControl w:val="0"/>
        <w:numPr>
          <w:ilvl w:val="0"/>
          <w:numId w:val="24"/>
        </w:numPr>
        <w:tabs>
          <w:tab w:val="left" w:pos="1440"/>
        </w:tabs>
        <w:autoSpaceDE w:val="0"/>
        <w:autoSpaceDN w:val="0"/>
        <w:adjustRightInd w:val="0"/>
        <w:spacing w:after="0" w:line="240" w:lineRule="auto"/>
        <w:ind w:left="907" w:right="1037" w:firstLine="0"/>
        <w:jc w:val="both"/>
        <w:rPr>
          <w:rFonts w:ascii="Times New Roman" w:hAnsi="Times New Roman"/>
          <w:sz w:val="20"/>
          <w:szCs w:val="20"/>
        </w:rPr>
      </w:pPr>
      <w:r w:rsidRPr="00D5794C">
        <w:rPr>
          <w:rFonts w:ascii="Times New Roman" w:hAnsi="Times New Roman"/>
          <w:sz w:val="20"/>
        </w:rPr>
        <w:t xml:space="preserve">Dans ce contexte, le présent document poursuit le dialogue sur le financement du Plan stratégique pour la période 2014-2017, dans le cadre des paragraphes 39-47 de la résolution 67/226 sur l'examen quadriennal complet (QCPR) de l'Assemblée générale concernant la masse critique et les dialogues structurés pour le financement des activités de développement. Il s'appuie sur des débats qui ont eu lieu avec les membres du Conseil d'administration lors d'une consultation informelle conjointe qui s'est tenue le 19 décembre 2013 ainsi que sur des ateliers et des réunions informelles relatifs aux questions de financement qui se sont déroulés avec les délégués le 8 mai 2014, le 25 juin 2014 et le 24 juillet 2014.  </w:t>
      </w:r>
    </w:p>
    <w:p w:rsidR="003574DA" w:rsidRPr="00D5794C" w:rsidRDefault="003574DA" w:rsidP="003574DA">
      <w:pPr>
        <w:widowControl w:val="0"/>
        <w:tabs>
          <w:tab w:val="left" w:pos="1440"/>
        </w:tabs>
        <w:autoSpaceDE w:val="0"/>
        <w:autoSpaceDN w:val="0"/>
        <w:adjustRightInd w:val="0"/>
        <w:ind w:left="907" w:right="1037"/>
        <w:jc w:val="both"/>
        <w:rPr>
          <w:sz w:val="20"/>
          <w:szCs w:val="20"/>
        </w:rPr>
      </w:pPr>
    </w:p>
    <w:p w:rsidR="00C2599F" w:rsidRPr="00D5794C" w:rsidRDefault="003574DA" w:rsidP="003574DA">
      <w:pPr>
        <w:pStyle w:val="ColorfulList-Accent12"/>
        <w:widowControl w:val="0"/>
        <w:numPr>
          <w:ilvl w:val="0"/>
          <w:numId w:val="24"/>
        </w:numPr>
        <w:tabs>
          <w:tab w:val="left" w:pos="1440"/>
        </w:tabs>
        <w:autoSpaceDE w:val="0"/>
        <w:autoSpaceDN w:val="0"/>
        <w:adjustRightInd w:val="0"/>
        <w:spacing w:after="0" w:line="240" w:lineRule="auto"/>
        <w:ind w:left="907" w:right="1037" w:firstLine="0"/>
        <w:jc w:val="both"/>
        <w:rPr>
          <w:rFonts w:ascii="Times New Roman" w:hAnsi="Times New Roman"/>
          <w:sz w:val="20"/>
          <w:szCs w:val="20"/>
        </w:rPr>
      </w:pPr>
      <w:r w:rsidRPr="00D5794C">
        <w:rPr>
          <w:rFonts w:ascii="Times New Roman" w:hAnsi="Times New Roman"/>
          <w:sz w:val="20"/>
        </w:rPr>
        <w:lastRenderedPageBreak/>
        <w:t>Sur la base des indications fournies dans ce débat, le document prône une approche de la masse critique qui permettrait d'améliorer les </w:t>
      </w:r>
      <w:r w:rsidRPr="00D5794C">
        <w:rPr>
          <w:rFonts w:ascii="Times New Roman" w:hAnsi="Times New Roman"/>
          <w:i/>
          <w:sz w:val="20"/>
        </w:rPr>
        <w:t>avantages </w:t>
      </w:r>
      <w:r w:rsidRPr="00D5794C">
        <w:rPr>
          <w:rFonts w:ascii="Times New Roman" w:hAnsi="Times New Roman"/>
          <w:sz w:val="20"/>
        </w:rPr>
        <w:t>des financements globaux (réguliers et autres) dont dispose le PNUD, ce qui augmenterait la probabilité que l'organisation puisse respecter ses engagements au titre du Plan stratégique dans l'enveloppe prévue de 22,6 milliards de dollars US au titre du cadre intégré de résultats et de ressources (IRRF).</w:t>
      </w:r>
      <w:r w:rsidR="00D5794C">
        <w:rPr>
          <w:rFonts w:ascii="Times New Roman" w:hAnsi="Times New Roman"/>
          <w:sz w:val="20"/>
        </w:rPr>
        <w:t xml:space="preserve"> </w:t>
      </w:r>
      <w:r w:rsidRPr="00D5794C">
        <w:rPr>
          <w:rFonts w:ascii="Times New Roman" w:hAnsi="Times New Roman"/>
          <w:sz w:val="20"/>
        </w:rPr>
        <w:t>Par conséquent, le concept exposé dans le présent document peut être décrit comme un concept de masse critique avancée (MC+).</w:t>
      </w:r>
      <w:r w:rsidR="00D5794C">
        <w:rPr>
          <w:rFonts w:ascii="Times New Roman" w:hAnsi="Times New Roman"/>
          <w:sz w:val="20"/>
        </w:rPr>
        <w:t xml:space="preserve"> </w:t>
      </w:r>
      <w:r w:rsidRPr="00D5794C">
        <w:rPr>
          <w:rFonts w:ascii="Times New Roman" w:hAnsi="Times New Roman"/>
          <w:sz w:val="20"/>
        </w:rPr>
        <w:t xml:space="preserve">Il implique de </w:t>
      </w:r>
      <w:r w:rsidRPr="00D5794C">
        <w:rPr>
          <w:rFonts w:ascii="Times New Roman" w:hAnsi="Times New Roman"/>
          <w:b/>
          <w:sz w:val="20"/>
        </w:rPr>
        <w:t>passer d'une grande proportion de ressources, autres que les ressources de base, strictement réservées à des fins particulières à une proportion plus élevée de ressources de base destinées à une utilisation moins restrictive, ce qui permet un financement plus souple et plus prévisible du développement, d'où l'ajout du « plus » après masse critique</w:t>
      </w:r>
      <w:r w:rsidRPr="00D5794C">
        <w:rPr>
          <w:rFonts w:ascii="Times New Roman" w:hAnsi="Times New Roman"/>
          <w:sz w:val="20"/>
        </w:rPr>
        <w:t xml:space="preserve">. L'acceptation d'un concept tel que MC+, qui implique un recours à long terme à des financements plus réguliers et destinés à une utilisation moins restrictive, permettrait d'améliorer de façon significative la capacité du PNUD à renforcer et à soutenir les normes élevées en matière de qualité, de rapidité, de souplesse, d'efficacité et de reddition de comptes qu'exige le Plan stratégique, permettant ainsi à l'organisation de respecter la logique de développement et de programmation du Plan.  </w:t>
      </w:r>
    </w:p>
    <w:p w:rsidR="00C2599F" w:rsidRPr="00D5794C" w:rsidRDefault="00C2599F" w:rsidP="00C2599F">
      <w:pPr>
        <w:pStyle w:val="ColorfulList-Accent12"/>
        <w:widowControl w:val="0"/>
        <w:tabs>
          <w:tab w:val="left" w:pos="1440"/>
        </w:tabs>
        <w:autoSpaceDE w:val="0"/>
        <w:autoSpaceDN w:val="0"/>
        <w:adjustRightInd w:val="0"/>
        <w:spacing w:after="0" w:line="240" w:lineRule="auto"/>
        <w:ind w:left="0" w:right="1037"/>
        <w:jc w:val="both"/>
        <w:rPr>
          <w:rFonts w:ascii="Times New Roman" w:hAnsi="Times New Roman"/>
          <w:sz w:val="20"/>
          <w:szCs w:val="20"/>
        </w:rPr>
      </w:pPr>
    </w:p>
    <w:p w:rsidR="003574DA" w:rsidRPr="00D5794C" w:rsidRDefault="003574DA" w:rsidP="003574DA">
      <w:pPr>
        <w:pStyle w:val="ColorfulList-Accent12"/>
        <w:widowControl w:val="0"/>
        <w:numPr>
          <w:ilvl w:val="0"/>
          <w:numId w:val="24"/>
        </w:numPr>
        <w:tabs>
          <w:tab w:val="left" w:pos="1440"/>
        </w:tabs>
        <w:autoSpaceDE w:val="0"/>
        <w:autoSpaceDN w:val="0"/>
        <w:adjustRightInd w:val="0"/>
        <w:spacing w:after="0" w:line="240" w:lineRule="auto"/>
        <w:ind w:left="907" w:right="1037" w:firstLine="0"/>
        <w:jc w:val="both"/>
        <w:rPr>
          <w:rFonts w:ascii="Times New Roman" w:hAnsi="Times New Roman"/>
          <w:sz w:val="20"/>
          <w:szCs w:val="20"/>
        </w:rPr>
      </w:pPr>
      <w:r w:rsidRPr="00D5794C">
        <w:rPr>
          <w:rFonts w:ascii="Times New Roman" w:hAnsi="Times New Roman"/>
          <w:sz w:val="20"/>
        </w:rPr>
        <w:t xml:space="preserve">L'argument est que chaque dollar des ressources de la masse critique, telle qu'elle est conçue dans le présent document, aura </w:t>
      </w:r>
      <w:r w:rsidR="00714526" w:rsidRPr="00D5794C">
        <w:rPr>
          <w:rFonts w:ascii="Times New Roman" w:hAnsi="Times New Roman"/>
          <w:sz w:val="20"/>
        </w:rPr>
        <w:t xml:space="preserve">de meilleurs </w:t>
      </w:r>
      <w:r w:rsidRPr="00D5794C">
        <w:rPr>
          <w:rFonts w:ascii="Times New Roman" w:hAnsi="Times New Roman"/>
          <w:sz w:val="20"/>
        </w:rPr>
        <w:t>effets potentiels</w:t>
      </w:r>
      <w:r w:rsidR="00D5794C">
        <w:rPr>
          <w:rFonts w:ascii="Times New Roman" w:hAnsi="Times New Roman"/>
          <w:sz w:val="20"/>
        </w:rPr>
        <w:t xml:space="preserve"> </w:t>
      </w:r>
      <w:r w:rsidRPr="00D5794C">
        <w:rPr>
          <w:rFonts w:ascii="Times New Roman" w:hAnsi="Times New Roman"/>
          <w:sz w:val="20"/>
        </w:rPr>
        <w:t>en termes d'efficacité du développement qu'un montant équivalent strictement réservé à des fins particulières.</w:t>
      </w:r>
      <w:r w:rsidR="00D5794C">
        <w:rPr>
          <w:rFonts w:ascii="Times New Roman" w:hAnsi="Times New Roman"/>
          <w:sz w:val="20"/>
        </w:rPr>
        <w:t xml:space="preserve"> </w:t>
      </w:r>
      <w:r w:rsidRPr="00D5794C">
        <w:rPr>
          <w:rFonts w:ascii="Times New Roman" w:hAnsi="Times New Roman"/>
          <w:sz w:val="20"/>
        </w:rPr>
        <w:t>En d'autres termes, pour les pays de programme et les donateurs, le retour sur investissement de l'octroi au PNUD d'un financement de 22,6 milliards de dollars US, structuré tel que proposé, est susceptible d'être considérablement plus élevé que les formes actuelles de financement, optimisant ainsi la rentabilité des budgets d'aide et des autres formes de financement.</w:t>
      </w:r>
      <w:r w:rsidR="00D5794C">
        <w:rPr>
          <w:rFonts w:ascii="Times New Roman" w:hAnsi="Times New Roman"/>
          <w:sz w:val="20"/>
        </w:rPr>
        <w:t xml:space="preserve"> </w:t>
      </w:r>
      <w:r w:rsidRPr="00D5794C">
        <w:rPr>
          <w:rFonts w:ascii="Times New Roman" w:hAnsi="Times New Roman"/>
          <w:sz w:val="20"/>
        </w:rPr>
        <w:t xml:space="preserve">Cela sera possible car le PNUD est plus à même d'adopter une vision à plus long terme du développement, d'assurer une meilleure qualité de la programmation, de promouvoir un plus haut niveau d'intégrité des résultats, de réduire les coûts des transactions, de faciliter des approches et des outils plus intégrés </w:t>
      </w:r>
      <w:r w:rsidR="00714526" w:rsidRPr="00D5794C">
        <w:rPr>
          <w:rFonts w:ascii="Times New Roman" w:hAnsi="Times New Roman"/>
          <w:sz w:val="20"/>
        </w:rPr>
        <w:t>de</w:t>
      </w:r>
      <w:r w:rsidRPr="00D5794C">
        <w:rPr>
          <w:rFonts w:ascii="Times New Roman" w:hAnsi="Times New Roman"/>
          <w:sz w:val="20"/>
        </w:rPr>
        <w:t xml:space="preserve"> gestion et </w:t>
      </w:r>
      <w:r w:rsidR="00714526" w:rsidRPr="00D5794C">
        <w:rPr>
          <w:rFonts w:ascii="Times New Roman" w:hAnsi="Times New Roman"/>
          <w:sz w:val="20"/>
        </w:rPr>
        <w:t xml:space="preserve">de </w:t>
      </w:r>
      <w:r w:rsidRPr="00D5794C">
        <w:rPr>
          <w:rFonts w:ascii="Times New Roman" w:hAnsi="Times New Roman"/>
          <w:sz w:val="20"/>
        </w:rPr>
        <w:t>surveillance et d'approfondir et accélérer les actions communes du système des Nations Unies pour le développement.</w:t>
      </w:r>
      <w:r w:rsidR="00D5794C">
        <w:rPr>
          <w:rFonts w:ascii="Times New Roman" w:hAnsi="Times New Roman"/>
          <w:sz w:val="20"/>
        </w:rPr>
        <w:t xml:space="preserve"> </w:t>
      </w:r>
      <w:r w:rsidRPr="00D5794C">
        <w:rPr>
          <w:rFonts w:ascii="Times New Roman" w:hAnsi="Times New Roman"/>
          <w:sz w:val="20"/>
        </w:rPr>
        <w:t xml:space="preserve">Dans le même temps, les pays de programme bénéficieront ainsi d'une prévisibilité, d'une universalité et d'une progressivité accrues.  </w:t>
      </w:r>
    </w:p>
    <w:p w:rsidR="003574DA" w:rsidRPr="00D5794C" w:rsidRDefault="003574DA" w:rsidP="003574DA">
      <w:pPr>
        <w:pStyle w:val="ColorfulList-Accent12"/>
        <w:widowControl w:val="0"/>
        <w:tabs>
          <w:tab w:val="left" w:pos="1440"/>
        </w:tabs>
        <w:autoSpaceDE w:val="0"/>
        <w:autoSpaceDN w:val="0"/>
        <w:adjustRightInd w:val="0"/>
        <w:spacing w:after="0" w:line="240" w:lineRule="auto"/>
        <w:ind w:left="907" w:right="1037"/>
        <w:jc w:val="both"/>
        <w:rPr>
          <w:rFonts w:ascii="Times New Roman" w:hAnsi="Times New Roman"/>
          <w:sz w:val="20"/>
          <w:szCs w:val="20"/>
        </w:rPr>
      </w:pPr>
    </w:p>
    <w:p w:rsidR="003574DA" w:rsidRPr="00D5794C" w:rsidRDefault="003574DA" w:rsidP="009F2398">
      <w:pPr>
        <w:numPr>
          <w:ilvl w:val="0"/>
          <w:numId w:val="2"/>
        </w:numPr>
        <w:tabs>
          <w:tab w:val="left" w:pos="900"/>
        </w:tabs>
        <w:ind w:right="1030" w:hanging="1080"/>
        <w:jc w:val="both"/>
        <w:rPr>
          <w:b/>
        </w:rPr>
      </w:pPr>
      <w:r w:rsidRPr="00D5794C">
        <w:rPr>
          <w:b/>
        </w:rPr>
        <w:t xml:space="preserve">Concept de masse critique et principes communs </w:t>
      </w:r>
    </w:p>
    <w:p w:rsidR="003574DA" w:rsidRPr="00D5794C" w:rsidRDefault="003574DA" w:rsidP="003574DA">
      <w:pPr>
        <w:tabs>
          <w:tab w:val="left" w:pos="1440"/>
        </w:tabs>
        <w:ind w:left="900" w:right="1030"/>
        <w:jc w:val="both"/>
        <w:rPr>
          <w:b/>
          <w:sz w:val="20"/>
          <w:szCs w:val="20"/>
        </w:rPr>
      </w:pPr>
    </w:p>
    <w:p w:rsidR="003574DA" w:rsidRPr="00D5794C" w:rsidRDefault="003574DA" w:rsidP="003574DA">
      <w:pPr>
        <w:pStyle w:val="ColorfulList-Accent12"/>
        <w:numPr>
          <w:ilvl w:val="0"/>
          <w:numId w:val="24"/>
        </w:numPr>
        <w:tabs>
          <w:tab w:val="left" w:pos="1440"/>
        </w:tabs>
        <w:spacing w:after="0" w:line="240" w:lineRule="auto"/>
        <w:ind w:left="900" w:right="1037" w:firstLine="0"/>
        <w:jc w:val="both"/>
        <w:rPr>
          <w:rFonts w:ascii="Times New Roman" w:hAnsi="Times New Roman"/>
          <w:sz w:val="20"/>
          <w:szCs w:val="20"/>
        </w:rPr>
      </w:pPr>
      <w:r w:rsidRPr="00D5794C">
        <w:rPr>
          <w:rFonts w:ascii="Times New Roman" w:hAnsi="Times New Roman"/>
          <w:sz w:val="20"/>
        </w:rPr>
        <w:t>Les définitions suivantes des principes communs de masse critique ont été discutées dans le cadre des réunions informelles avec le Conseil d'administration qui ont été évoquées ci-avant :</w:t>
      </w:r>
    </w:p>
    <w:p w:rsidR="003574DA" w:rsidRPr="00D5794C" w:rsidRDefault="003574DA" w:rsidP="003574DA">
      <w:pPr>
        <w:pStyle w:val="ColorfulList-Accent12"/>
        <w:tabs>
          <w:tab w:val="left" w:pos="1440"/>
        </w:tabs>
        <w:spacing w:after="0" w:line="240" w:lineRule="auto"/>
        <w:ind w:left="900" w:right="1037"/>
        <w:jc w:val="both"/>
        <w:rPr>
          <w:rFonts w:ascii="Times New Roman" w:hAnsi="Times New Roman"/>
          <w:sz w:val="20"/>
          <w:szCs w:val="20"/>
        </w:rPr>
      </w:pPr>
    </w:p>
    <w:p w:rsidR="003574DA" w:rsidRPr="00D5794C" w:rsidRDefault="00701BF0" w:rsidP="003574DA">
      <w:pPr>
        <w:pStyle w:val="ColorfulList-Accent12"/>
        <w:numPr>
          <w:ilvl w:val="0"/>
          <w:numId w:val="25"/>
        </w:numPr>
        <w:tabs>
          <w:tab w:val="clear" w:pos="1332"/>
          <w:tab w:val="left" w:pos="1710"/>
        </w:tabs>
        <w:spacing w:after="0" w:line="240" w:lineRule="auto"/>
        <w:ind w:left="1710" w:right="1037" w:hanging="270"/>
        <w:jc w:val="both"/>
        <w:rPr>
          <w:rFonts w:ascii="Times New Roman" w:hAnsi="Times New Roman"/>
          <w:sz w:val="20"/>
          <w:szCs w:val="20"/>
        </w:rPr>
      </w:pPr>
      <w:r>
        <w:rPr>
          <w:rFonts w:ascii="Times New Roman" w:hAnsi="Times New Roman"/>
          <w:b/>
          <w:sz w:val="20"/>
        </w:rPr>
        <w:t>L</w:t>
      </w:r>
      <w:r w:rsidR="003574DA" w:rsidRPr="00D5794C">
        <w:rPr>
          <w:rFonts w:ascii="Times New Roman" w:hAnsi="Times New Roman"/>
          <w:b/>
          <w:sz w:val="20"/>
        </w:rPr>
        <w:t>a masse critique de ressources correspond</w:t>
      </w:r>
      <w:r w:rsidR="003574DA" w:rsidRPr="00D5794C">
        <w:rPr>
          <w:rFonts w:ascii="Times New Roman" w:hAnsi="Times New Roman"/>
          <w:sz w:val="20"/>
        </w:rPr>
        <w:t xml:space="preserve"> aux fonds nécessaires pour atteindre les résultats énoncés dans le plan stratégique respectif de chaque organisme</w:t>
      </w:r>
      <w:r w:rsidR="0000745C" w:rsidRPr="00D5794C">
        <w:rPr>
          <w:rFonts w:ascii="Times New Roman" w:hAnsi="Times New Roman"/>
          <w:sz w:val="20"/>
        </w:rPr>
        <w:t> </w:t>
      </w:r>
      <w:r w:rsidR="003574DA" w:rsidRPr="00D5794C">
        <w:rPr>
          <w:rFonts w:ascii="Times New Roman" w:hAnsi="Times New Roman"/>
          <w:sz w:val="20"/>
        </w:rPr>
        <w:t>;</w:t>
      </w:r>
    </w:p>
    <w:p w:rsidR="003574DA" w:rsidRPr="00D5794C" w:rsidRDefault="00701BF0" w:rsidP="003574DA">
      <w:pPr>
        <w:pStyle w:val="ColorfulList-Accent12"/>
        <w:numPr>
          <w:ilvl w:val="0"/>
          <w:numId w:val="25"/>
        </w:numPr>
        <w:tabs>
          <w:tab w:val="clear" w:pos="1332"/>
          <w:tab w:val="left" w:pos="1710"/>
        </w:tabs>
        <w:spacing w:after="0" w:line="240" w:lineRule="auto"/>
        <w:ind w:left="1710" w:right="1037" w:hanging="270"/>
        <w:jc w:val="both"/>
        <w:rPr>
          <w:rFonts w:ascii="Times New Roman" w:hAnsi="Times New Roman"/>
          <w:sz w:val="20"/>
          <w:szCs w:val="20"/>
        </w:rPr>
      </w:pPr>
      <w:r>
        <w:rPr>
          <w:rFonts w:ascii="Times New Roman" w:hAnsi="Times New Roman"/>
          <w:sz w:val="20"/>
        </w:rPr>
        <w:t>L</w:t>
      </w:r>
      <w:r w:rsidR="003574DA" w:rsidRPr="00D5794C">
        <w:rPr>
          <w:rFonts w:ascii="Times New Roman" w:hAnsi="Times New Roman"/>
          <w:sz w:val="20"/>
        </w:rPr>
        <w:t xml:space="preserve">a masse critique de ressources </w:t>
      </w:r>
      <w:r w:rsidR="003574DA" w:rsidRPr="00D5794C">
        <w:rPr>
          <w:rFonts w:ascii="Times New Roman" w:hAnsi="Times New Roman"/>
          <w:b/>
          <w:sz w:val="20"/>
        </w:rPr>
        <w:t>de base</w:t>
      </w:r>
      <w:r w:rsidR="003574DA" w:rsidRPr="00D5794C">
        <w:rPr>
          <w:rFonts w:ascii="Times New Roman" w:hAnsi="Times New Roman"/>
          <w:sz w:val="20"/>
        </w:rPr>
        <w:t xml:space="preserve"> est le niveau </w:t>
      </w:r>
      <w:r w:rsidR="003574DA" w:rsidRPr="00D5794C">
        <w:rPr>
          <w:rFonts w:ascii="Times New Roman" w:hAnsi="Times New Roman"/>
          <w:b/>
          <w:sz w:val="20"/>
        </w:rPr>
        <w:t>minimal</w:t>
      </w:r>
      <w:r w:rsidR="003574DA" w:rsidRPr="00D5794C">
        <w:rPr>
          <w:rFonts w:ascii="Times New Roman" w:hAnsi="Times New Roman"/>
          <w:sz w:val="20"/>
        </w:rPr>
        <w:t xml:space="preserve"> de ressources suffisantes pour constituer le socle permettant de répondre aux besoins des pays de programme et faire en sorte que les plans stratégiques respectifs aboutissent à des </w:t>
      </w:r>
      <w:r w:rsidR="003574DA" w:rsidRPr="00D5794C">
        <w:rPr>
          <w:rFonts w:ascii="Times New Roman" w:hAnsi="Times New Roman"/>
          <w:b/>
          <w:sz w:val="20"/>
        </w:rPr>
        <w:t>résultats</w:t>
      </w:r>
      <w:r w:rsidR="0000745C" w:rsidRPr="00D5794C">
        <w:rPr>
          <w:rFonts w:ascii="Times New Roman" w:hAnsi="Times New Roman"/>
          <w:b/>
          <w:sz w:val="20"/>
        </w:rPr>
        <w:t> </w:t>
      </w:r>
      <w:r w:rsidR="003574DA" w:rsidRPr="00D5794C">
        <w:rPr>
          <w:rFonts w:ascii="Times New Roman" w:hAnsi="Times New Roman"/>
          <w:sz w:val="20"/>
        </w:rPr>
        <w:t>;</w:t>
      </w:r>
    </w:p>
    <w:p w:rsidR="003574DA" w:rsidRPr="00D5794C" w:rsidRDefault="00701BF0" w:rsidP="003574DA">
      <w:pPr>
        <w:pStyle w:val="ColorfulList-Accent12"/>
        <w:numPr>
          <w:ilvl w:val="0"/>
          <w:numId w:val="25"/>
        </w:numPr>
        <w:tabs>
          <w:tab w:val="clear" w:pos="1332"/>
          <w:tab w:val="left" w:pos="1710"/>
        </w:tabs>
        <w:spacing w:after="0" w:line="240" w:lineRule="auto"/>
        <w:ind w:left="1710" w:right="1037" w:hanging="270"/>
        <w:jc w:val="both"/>
        <w:rPr>
          <w:rFonts w:ascii="Times New Roman" w:hAnsi="Times New Roman"/>
          <w:sz w:val="20"/>
          <w:szCs w:val="20"/>
        </w:rPr>
      </w:pPr>
      <w:r>
        <w:rPr>
          <w:rFonts w:ascii="Times New Roman" w:hAnsi="Times New Roman"/>
          <w:sz w:val="20"/>
        </w:rPr>
        <w:t>L</w:t>
      </w:r>
      <w:r w:rsidR="003574DA" w:rsidRPr="00D5794C">
        <w:rPr>
          <w:rFonts w:ascii="Times New Roman" w:hAnsi="Times New Roman"/>
          <w:sz w:val="20"/>
        </w:rPr>
        <w:t xml:space="preserve">a masse critique de ressources </w:t>
      </w:r>
      <w:r w:rsidR="003574DA" w:rsidRPr="00D5794C">
        <w:rPr>
          <w:rFonts w:ascii="Times New Roman" w:hAnsi="Times New Roman"/>
          <w:b/>
          <w:sz w:val="20"/>
        </w:rPr>
        <w:t>de base</w:t>
      </w:r>
      <w:r w:rsidR="003574DA" w:rsidRPr="00D5794C">
        <w:rPr>
          <w:rFonts w:ascii="Times New Roman" w:hAnsi="Times New Roman"/>
          <w:sz w:val="20"/>
        </w:rPr>
        <w:t xml:space="preserve"> reflète les mandats et modèles d'activité spécifiques de chaque organisation</w:t>
      </w:r>
      <w:r w:rsidR="0000745C" w:rsidRPr="00D5794C">
        <w:rPr>
          <w:rFonts w:ascii="Times New Roman" w:hAnsi="Times New Roman"/>
          <w:sz w:val="20"/>
        </w:rPr>
        <w:t xml:space="preserve"> </w:t>
      </w:r>
      <w:r w:rsidR="003574DA" w:rsidRPr="00D5794C">
        <w:rPr>
          <w:rFonts w:ascii="Times New Roman" w:hAnsi="Times New Roman"/>
          <w:sz w:val="20"/>
        </w:rPr>
        <w:t xml:space="preserve">; </w:t>
      </w:r>
    </w:p>
    <w:p w:rsidR="003574DA" w:rsidRPr="00D5794C" w:rsidRDefault="00701BF0" w:rsidP="003574DA">
      <w:pPr>
        <w:pStyle w:val="ColorfulList-Accent12"/>
        <w:numPr>
          <w:ilvl w:val="0"/>
          <w:numId w:val="25"/>
        </w:numPr>
        <w:tabs>
          <w:tab w:val="clear" w:pos="1332"/>
          <w:tab w:val="left" w:pos="1710"/>
        </w:tabs>
        <w:spacing w:after="0" w:line="240" w:lineRule="auto"/>
        <w:ind w:left="1710" w:right="1037" w:hanging="270"/>
        <w:jc w:val="both"/>
        <w:rPr>
          <w:rFonts w:ascii="Times New Roman" w:hAnsi="Times New Roman"/>
          <w:sz w:val="20"/>
          <w:szCs w:val="20"/>
        </w:rPr>
      </w:pPr>
      <w:r>
        <w:rPr>
          <w:rFonts w:ascii="Times New Roman" w:hAnsi="Times New Roman"/>
          <w:sz w:val="20"/>
        </w:rPr>
        <w:t>L</w:t>
      </w:r>
      <w:r w:rsidR="003574DA" w:rsidRPr="00D5794C">
        <w:rPr>
          <w:rFonts w:ascii="Times New Roman" w:hAnsi="Times New Roman"/>
          <w:sz w:val="20"/>
        </w:rPr>
        <w:t xml:space="preserve">a masse critique de ressources </w:t>
      </w:r>
      <w:r w:rsidR="003574DA" w:rsidRPr="00D5794C">
        <w:rPr>
          <w:rFonts w:ascii="Times New Roman" w:hAnsi="Times New Roman"/>
          <w:b/>
          <w:sz w:val="20"/>
        </w:rPr>
        <w:t>de base</w:t>
      </w:r>
      <w:r w:rsidR="003574DA" w:rsidRPr="00D5794C">
        <w:rPr>
          <w:rFonts w:ascii="Times New Roman" w:hAnsi="Times New Roman"/>
          <w:sz w:val="20"/>
        </w:rPr>
        <w:t xml:space="preserve"> garantit que les organisations sont en mesure de répondre de manière stable à l'évolution des contextes / besoins, y compris les situations d'urgence, conformément aux Plans stratégiques.</w:t>
      </w:r>
    </w:p>
    <w:p w:rsidR="003574DA" w:rsidRPr="00D5794C" w:rsidRDefault="003574DA" w:rsidP="003574DA">
      <w:pPr>
        <w:pStyle w:val="ColorfulList-Accent12"/>
        <w:tabs>
          <w:tab w:val="left" w:pos="1440"/>
        </w:tabs>
        <w:spacing w:after="0" w:line="240" w:lineRule="auto"/>
        <w:ind w:left="900" w:right="1037"/>
        <w:jc w:val="both"/>
        <w:rPr>
          <w:rFonts w:ascii="Times New Roman" w:hAnsi="Times New Roman"/>
          <w:sz w:val="20"/>
          <w:szCs w:val="20"/>
        </w:rPr>
      </w:pPr>
    </w:p>
    <w:p w:rsidR="003574DA" w:rsidRPr="00D5794C" w:rsidRDefault="003574DA" w:rsidP="0012341F">
      <w:pPr>
        <w:pStyle w:val="ColorfulList-Accent12"/>
        <w:numPr>
          <w:ilvl w:val="0"/>
          <w:numId w:val="24"/>
        </w:numPr>
        <w:tabs>
          <w:tab w:val="left" w:pos="1440"/>
        </w:tabs>
        <w:spacing w:after="0" w:line="240" w:lineRule="auto"/>
        <w:ind w:left="900" w:right="1037" w:firstLine="0"/>
        <w:jc w:val="both"/>
        <w:rPr>
          <w:rFonts w:ascii="Times New Roman" w:hAnsi="Times New Roman"/>
          <w:sz w:val="20"/>
          <w:szCs w:val="20"/>
        </w:rPr>
      </w:pPr>
      <w:r w:rsidRPr="00D5794C">
        <w:rPr>
          <w:rFonts w:ascii="Times New Roman" w:hAnsi="Times New Roman"/>
          <w:sz w:val="20"/>
        </w:rPr>
        <w:t>Constatant le mandat et le modèle d'activités spécifique du PNUD, le présent document s'appuie sur les principes communs décrits ci-dessus et les applique.</w:t>
      </w:r>
      <w:r w:rsidR="00D5794C">
        <w:rPr>
          <w:rFonts w:ascii="Times New Roman" w:hAnsi="Times New Roman"/>
          <w:sz w:val="20"/>
        </w:rPr>
        <w:t xml:space="preserve"> </w:t>
      </w:r>
      <w:r w:rsidRPr="00D5794C">
        <w:rPr>
          <w:rFonts w:ascii="Times New Roman" w:hAnsi="Times New Roman"/>
          <w:sz w:val="20"/>
        </w:rPr>
        <w:t>La masse critique pour le PNUD (MC+) concerne les services institutionnels et programmatiques qui sont essentiels pour optimiser l'efficacité des résultats du Plan stratégique.</w:t>
      </w:r>
      <w:r w:rsidR="00D5794C">
        <w:rPr>
          <w:rFonts w:ascii="Times New Roman" w:hAnsi="Times New Roman"/>
          <w:sz w:val="20"/>
        </w:rPr>
        <w:t xml:space="preserve"> </w:t>
      </w:r>
      <w:r w:rsidRPr="00D5794C">
        <w:rPr>
          <w:rFonts w:ascii="Times New Roman" w:hAnsi="Times New Roman"/>
          <w:sz w:val="20"/>
        </w:rPr>
        <w:t>Les ressources régulières demeurent au cœur de CM+ sans toutefois que le concept ne s'y limite, ce qui permet un financement plus souple du Plan stratégique.</w:t>
      </w:r>
    </w:p>
    <w:p w:rsidR="003574DA" w:rsidRPr="00D5794C" w:rsidRDefault="003574DA" w:rsidP="00743A48">
      <w:pPr>
        <w:pStyle w:val="ColorfulList-Accent12"/>
        <w:tabs>
          <w:tab w:val="left" w:pos="1800"/>
        </w:tabs>
        <w:spacing w:after="0" w:line="240" w:lineRule="auto"/>
        <w:ind w:left="0" w:right="1037"/>
        <w:jc w:val="both"/>
        <w:rPr>
          <w:rFonts w:ascii="Times New Roman" w:hAnsi="Times New Roman"/>
          <w:sz w:val="24"/>
          <w:szCs w:val="24"/>
        </w:rPr>
      </w:pPr>
    </w:p>
    <w:p w:rsidR="003574DA" w:rsidRPr="00D5794C" w:rsidRDefault="003574DA" w:rsidP="007502B7">
      <w:pPr>
        <w:pStyle w:val="ListParagraph"/>
        <w:numPr>
          <w:ilvl w:val="0"/>
          <w:numId w:val="24"/>
        </w:numPr>
        <w:tabs>
          <w:tab w:val="left" w:pos="1440"/>
        </w:tabs>
        <w:spacing w:after="0" w:line="240" w:lineRule="auto"/>
        <w:ind w:left="900" w:right="1037" w:firstLine="0"/>
        <w:jc w:val="both"/>
        <w:rPr>
          <w:rFonts w:ascii="Times New Roman" w:hAnsi="Times New Roman"/>
          <w:sz w:val="20"/>
          <w:szCs w:val="20"/>
        </w:rPr>
      </w:pPr>
      <w:r w:rsidRPr="00D5794C">
        <w:rPr>
          <w:rFonts w:ascii="Times New Roman" w:hAnsi="Times New Roman"/>
          <w:sz w:val="20"/>
        </w:rPr>
        <w:t>L'approche proposée pour la masse critique permettrait de renforcer le principe d'</w:t>
      </w:r>
      <w:r w:rsidRPr="00D5794C">
        <w:rPr>
          <w:rFonts w:ascii="Times New Roman" w:hAnsi="Times New Roman"/>
          <w:b/>
          <w:sz w:val="20"/>
        </w:rPr>
        <w:t>universalité</w:t>
      </w:r>
      <w:r w:rsidRPr="00D5794C">
        <w:rPr>
          <w:rFonts w:ascii="Times New Roman" w:hAnsi="Times New Roman"/>
          <w:sz w:val="20"/>
        </w:rPr>
        <w:t xml:space="preserve"> approuvé par le Conseil, en ce sens qu'il permettrait de maintenir l'ampleur et la portée de la présence physique et / ou programmatique du PNUD dans les pays de programme </w:t>
      </w:r>
      <w:r w:rsidRPr="00D5794C">
        <w:rPr>
          <w:rFonts w:ascii="Times New Roman" w:hAnsi="Times New Roman"/>
          <w:sz w:val="20"/>
        </w:rPr>
        <w:lastRenderedPageBreak/>
        <w:t xml:space="preserve">éligibles, tout en renforçant le principe de complémentarité de la </w:t>
      </w:r>
      <w:r w:rsidRPr="00D5794C">
        <w:rPr>
          <w:rFonts w:ascii="Times New Roman" w:hAnsi="Times New Roman"/>
          <w:b/>
          <w:sz w:val="20"/>
        </w:rPr>
        <w:t>progressivité</w:t>
      </w:r>
      <w:r w:rsidRPr="00D5794C">
        <w:rPr>
          <w:rFonts w:ascii="Times New Roman" w:hAnsi="Times New Roman"/>
          <w:sz w:val="20"/>
        </w:rPr>
        <w:t xml:space="preserve"> qui assure la distribution des ressources régulières des programmes principalement aux pays à faible revenu et les moins avancés.</w:t>
      </w:r>
      <w:r w:rsidR="00D5794C">
        <w:rPr>
          <w:rFonts w:ascii="Times New Roman" w:hAnsi="Times New Roman"/>
          <w:sz w:val="20"/>
        </w:rPr>
        <w:t xml:space="preserve"> </w:t>
      </w:r>
      <w:r w:rsidRPr="00D5794C">
        <w:rPr>
          <w:rFonts w:ascii="Times New Roman" w:hAnsi="Times New Roman"/>
          <w:sz w:val="20"/>
        </w:rPr>
        <w:t xml:space="preserve">Cela permettrait, à son tour, de prêter main forte au PNUD pour donner suite à la vision du Plan stratégique visant à éradiquer la pauvreté et réduire en même temps les inégalités et l'exclusion de manière significative, et de contribuer à atteindre les résultats prévus dans le plan.  Les raisons en sont évidentes : un </w:t>
      </w:r>
      <w:r w:rsidR="008601E0" w:rsidRPr="00D5794C">
        <w:rPr>
          <w:rFonts w:ascii="Times New Roman" w:hAnsi="Times New Roman"/>
          <w:sz w:val="20"/>
        </w:rPr>
        <w:t xml:space="preserve">base </w:t>
      </w:r>
      <w:r w:rsidRPr="00D5794C">
        <w:rPr>
          <w:rFonts w:ascii="Times New Roman" w:hAnsi="Times New Roman"/>
          <w:sz w:val="20"/>
        </w:rPr>
        <w:t xml:space="preserve">plus large et plus stable des ressources régulières du PNUD permettra d'établir des priorités et de garantir un courant prévisible de financements à destination des pays les moins développés et à faible revenu, orientés par les critères d'attribution approuvés par le Conseil d'administration pour les ressources régulières existantes; tandis qu'une proportion significative des autres ressources destinées à une utilisation moins restrictive offrira à l'organisation la souplesse nécessaire pour atteindre les populations pauvres et extrêmement pauvres, quel que soit l'endroit où elles vivent dans les pays de programme pouvant bénéficier d'une aide du PNUD.  </w:t>
      </w:r>
    </w:p>
    <w:p w:rsidR="003574DA" w:rsidRPr="00D5794C" w:rsidRDefault="003574DA" w:rsidP="003574DA">
      <w:pPr>
        <w:ind w:right="1030"/>
        <w:jc w:val="both"/>
        <w:rPr>
          <w:sz w:val="20"/>
          <w:szCs w:val="20"/>
        </w:rPr>
      </w:pPr>
    </w:p>
    <w:p w:rsidR="00A72F1C" w:rsidRPr="00D5794C" w:rsidRDefault="00A72F1C">
      <w:pPr>
        <w:rPr>
          <w:rFonts w:eastAsia="Calibri"/>
          <w:b/>
        </w:rPr>
      </w:pPr>
      <w:r w:rsidRPr="00D5794C">
        <w:br w:type="page"/>
      </w:r>
    </w:p>
    <w:p w:rsidR="003574DA" w:rsidRPr="00D5794C" w:rsidRDefault="003574DA" w:rsidP="00175D92">
      <w:pPr>
        <w:pStyle w:val="ListParagraph"/>
        <w:numPr>
          <w:ilvl w:val="0"/>
          <w:numId w:val="2"/>
        </w:numPr>
        <w:tabs>
          <w:tab w:val="left" w:pos="900"/>
        </w:tabs>
        <w:spacing w:after="0" w:line="240" w:lineRule="auto"/>
        <w:ind w:hanging="1080"/>
        <w:jc w:val="both"/>
        <w:rPr>
          <w:rFonts w:ascii="Times New Roman" w:hAnsi="Times New Roman"/>
          <w:b/>
          <w:sz w:val="24"/>
          <w:szCs w:val="24"/>
        </w:rPr>
      </w:pPr>
      <w:r w:rsidRPr="00D5794C">
        <w:rPr>
          <w:rFonts w:ascii="Times New Roman" w:hAnsi="Times New Roman"/>
          <w:b/>
          <w:sz w:val="24"/>
        </w:rPr>
        <w:lastRenderedPageBreak/>
        <w:t xml:space="preserve">Implications de la masse critique de ressources en termes d'efficacité </w:t>
      </w:r>
    </w:p>
    <w:p w:rsidR="003574DA" w:rsidRPr="00D5794C" w:rsidRDefault="003574DA" w:rsidP="003574DA">
      <w:pPr>
        <w:jc w:val="both"/>
        <w:rPr>
          <w:b/>
          <w:sz w:val="20"/>
          <w:szCs w:val="20"/>
          <w:u w:val="single"/>
        </w:rPr>
      </w:pPr>
    </w:p>
    <w:p w:rsidR="003574DA" w:rsidRPr="00D5794C" w:rsidRDefault="003574DA" w:rsidP="001C7FDA">
      <w:pPr>
        <w:pStyle w:val="ListParagraph"/>
        <w:numPr>
          <w:ilvl w:val="0"/>
          <w:numId w:val="24"/>
        </w:numPr>
        <w:tabs>
          <w:tab w:val="left" w:pos="1440"/>
        </w:tabs>
        <w:spacing w:after="0" w:line="240" w:lineRule="auto"/>
        <w:ind w:left="900" w:right="1037" w:firstLine="0"/>
        <w:jc w:val="both"/>
        <w:rPr>
          <w:rFonts w:ascii="Times New Roman" w:hAnsi="Times New Roman"/>
          <w:sz w:val="20"/>
          <w:szCs w:val="20"/>
        </w:rPr>
      </w:pPr>
      <w:r w:rsidRPr="00D5794C">
        <w:rPr>
          <w:rFonts w:ascii="Times New Roman" w:hAnsi="Times New Roman"/>
          <w:b/>
          <w:sz w:val="20"/>
        </w:rPr>
        <w:t>Pour faire la distinction entre la MC+ et le financement total nécessaire pour le Plan, il convient d'examiner les moyens les plus efficaces d'atteindre les résultats et les produits de l'IRRF comme convenu avec le Conseil d'administration.</w:t>
      </w:r>
      <w:r w:rsidR="00D5794C">
        <w:rPr>
          <w:rFonts w:ascii="Times New Roman" w:hAnsi="Times New Roman"/>
          <w:b/>
          <w:sz w:val="20"/>
        </w:rPr>
        <w:t xml:space="preserve"> </w:t>
      </w:r>
      <w:r w:rsidRPr="00D5794C">
        <w:rPr>
          <w:rFonts w:ascii="Times New Roman" w:hAnsi="Times New Roman"/>
          <w:b/>
          <w:sz w:val="20"/>
        </w:rPr>
        <w:t>Pour être plus efficace, le PNUD doit être capable de gérer et d'orienter l'utilisation des ressources dans la mesure nécessaire pour assurer l'affectation, le calendrier, la conception, l'investissement et les dépenses appropriés des fonds</w:t>
      </w:r>
      <w:r w:rsidRPr="00D5794C">
        <w:rPr>
          <w:rFonts w:ascii="Times New Roman" w:hAnsi="Times New Roman"/>
          <w:sz w:val="20"/>
          <w:u w:val="single"/>
        </w:rPr>
        <w:t>.</w:t>
      </w:r>
      <w:r w:rsidR="00D5794C">
        <w:rPr>
          <w:rFonts w:ascii="Times New Roman" w:hAnsi="Times New Roman"/>
          <w:sz w:val="20"/>
        </w:rPr>
        <w:t xml:space="preserve"> </w:t>
      </w:r>
      <w:r w:rsidRPr="00D5794C">
        <w:rPr>
          <w:rFonts w:ascii="Times New Roman" w:hAnsi="Times New Roman"/>
          <w:sz w:val="20"/>
        </w:rPr>
        <w:t>Si le PNUD n'est pas en mesure d'investir des ressources d'une manière qui reflète le mieux le Plan stratégique (tel que détaillé aux paragraphes 14 à 16 ci-dessous), l'organisation aura</w:t>
      </w:r>
      <w:r w:rsidR="00D5794C">
        <w:rPr>
          <w:rFonts w:ascii="Times New Roman" w:hAnsi="Times New Roman"/>
          <w:sz w:val="20"/>
        </w:rPr>
        <w:t xml:space="preserve"> </w:t>
      </w:r>
      <w:r w:rsidR="00714526" w:rsidRPr="00D5794C">
        <w:rPr>
          <w:rFonts w:ascii="Times New Roman" w:hAnsi="Times New Roman"/>
          <w:sz w:val="20"/>
        </w:rPr>
        <w:t>du mal</w:t>
      </w:r>
      <w:r w:rsidRPr="00D5794C">
        <w:rPr>
          <w:rFonts w:ascii="Times New Roman" w:hAnsi="Times New Roman"/>
          <w:sz w:val="20"/>
        </w:rPr>
        <w:t xml:space="preserve"> à rendre compte de contributions significatives aux produits et à l'exécution des résultats.</w:t>
      </w:r>
      <w:r w:rsidRPr="00D5794C">
        <w:rPr>
          <w:rFonts w:ascii="Times New Roman" w:hAnsi="Times New Roman"/>
          <w:color w:val="FF0000"/>
          <w:sz w:val="20"/>
        </w:rPr>
        <w:t xml:space="preserve">  </w:t>
      </w:r>
    </w:p>
    <w:p w:rsidR="008D090E" w:rsidRPr="00D5794C" w:rsidRDefault="008D090E" w:rsidP="001C7FDA">
      <w:pPr>
        <w:pStyle w:val="ListParagraph"/>
        <w:tabs>
          <w:tab w:val="left" w:pos="1440"/>
        </w:tabs>
        <w:spacing w:after="0" w:line="240" w:lineRule="auto"/>
        <w:ind w:left="900" w:right="1037"/>
        <w:jc w:val="both"/>
        <w:rPr>
          <w:rFonts w:ascii="Times New Roman" w:hAnsi="Times New Roman"/>
          <w:sz w:val="20"/>
          <w:szCs w:val="20"/>
        </w:rPr>
      </w:pPr>
    </w:p>
    <w:p w:rsidR="003574DA" w:rsidRPr="00D5794C" w:rsidRDefault="003574DA" w:rsidP="003574DA">
      <w:pPr>
        <w:pStyle w:val="ListParagraph"/>
        <w:numPr>
          <w:ilvl w:val="0"/>
          <w:numId w:val="24"/>
        </w:numPr>
        <w:tabs>
          <w:tab w:val="left" w:pos="1440"/>
        </w:tabs>
        <w:spacing w:after="0" w:line="240" w:lineRule="auto"/>
        <w:ind w:left="900" w:right="1037" w:firstLine="0"/>
        <w:jc w:val="both"/>
        <w:rPr>
          <w:rFonts w:ascii="Times New Roman" w:hAnsi="Times New Roman"/>
          <w:sz w:val="20"/>
          <w:szCs w:val="20"/>
        </w:rPr>
      </w:pPr>
      <w:r w:rsidRPr="00D5794C">
        <w:rPr>
          <w:rFonts w:ascii="Times New Roman" w:hAnsi="Times New Roman"/>
          <w:sz w:val="20"/>
        </w:rPr>
        <w:t xml:space="preserve">La MC+ peut être considérée sous deux angles à la fois distincts et liés qui sont au cœur de la capacité du PNUD à atteindre les résultats du Plan stratégique : (a) </w:t>
      </w:r>
      <w:r w:rsidRPr="00D5794C">
        <w:rPr>
          <w:rFonts w:ascii="Times New Roman" w:hAnsi="Times New Roman"/>
          <w:sz w:val="20"/>
          <w:u w:val="single"/>
        </w:rPr>
        <w:t>le point de vue institutionnel</w:t>
      </w:r>
      <w:r w:rsidRPr="00D5794C">
        <w:rPr>
          <w:rFonts w:ascii="Times New Roman" w:hAnsi="Times New Roman"/>
          <w:sz w:val="20"/>
        </w:rPr>
        <w:t xml:space="preserve"> (examiné au paragraphe 13 ci-dessous) - l'ensemble des fonctions et services essentiels dont le PNUD a besoin pour se renforcer et se développer, de façon cohérente et fiable, afin de répondre aux normes élevées de qualité, de rapidité, de souplesse, d'efficacité et de reddition de comptes que le Plan exige; et (b) </w:t>
      </w:r>
      <w:r w:rsidRPr="00D5794C">
        <w:rPr>
          <w:rFonts w:ascii="Times New Roman" w:hAnsi="Times New Roman"/>
          <w:sz w:val="20"/>
          <w:u w:val="single"/>
        </w:rPr>
        <w:t>la perspective programmatique</w:t>
      </w:r>
      <w:r w:rsidRPr="00D5794C">
        <w:rPr>
          <w:rFonts w:ascii="Times New Roman" w:hAnsi="Times New Roman"/>
          <w:sz w:val="20"/>
        </w:rPr>
        <w:t xml:space="preserve"> (examiné aux paragraphes 14 à 16 ci-dessous) - l'alignement complet et systématique du portefeuille de programmes du PNUD avec la logique de développement et de programmation du Plan stratégique.</w:t>
      </w:r>
      <w:r w:rsidR="00D5794C">
        <w:rPr>
          <w:rFonts w:ascii="Times New Roman" w:hAnsi="Times New Roman"/>
          <w:sz w:val="20"/>
        </w:rPr>
        <w:t xml:space="preserve"> </w:t>
      </w:r>
      <w:r w:rsidRPr="00D5794C">
        <w:rPr>
          <w:rFonts w:ascii="Times New Roman" w:hAnsi="Times New Roman"/>
          <w:sz w:val="20"/>
        </w:rPr>
        <w:t xml:space="preserve">En effet, plus le fondement institutionnel est solide, plus il sera probable que les changements structurels concernant les fonctions et la prestation des services qui </w:t>
      </w:r>
      <w:r w:rsidR="00714526" w:rsidRPr="00D5794C">
        <w:rPr>
          <w:rFonts w:ascii="Times New Roman" w:hAnsi="Times New Roman"/>
          <w:sz w:val="20"/>
        </w:rPr>
        <w:t xml:space="preserve">sont </w:t>
      </w:r>
      <w:r w:rsidRPr="00D5794C">
        <w:rPr>
          <w:rFonts w:ascii="Times New Roman" w:hAnsi="Times New Roman"/>
          <w:sz w:val="20"/>
        </w:rPr>
        <w:t xml:space="preserve">actuellement </w:t>
      </w:r>
      <w:r w:rsidR="00714526" w:rsidRPr="00D5794C">
        <w:rPr>
          <w:rFonts w:ascii="Times New Roman" w:hAnsi="Times New Roman"/>
          <w:sz w:val="20"/>
        </w:rPr>
        <w:t xml:space="preserve">mis en œuvre </w:t>
      </w:r>
      <w:r w:rsidRPr="00D5794C">
        <w:rPr>
          <w:rFonts w:ascii="Times New Roman" w:hAnsi="Times New Roman"/>
          <w:sz w:val="20"/>
        </w:rPr>
        <w:t>seront couronnés de succès et aboutiront à une amélioration sensible des opérations.</w:t>
      </w:r>
      <w:r w:rsidR="00D5794C">
        <w:rPr>
          <w:rFonts w:ascii="Times New Roman" w:hAnsi="Times New Roman"/>
          <w:sz w:val="20"/>
        </w:rPr>
        <w:t xml:space="preserve"> </w:t>
      </w:r>
      <w:r w:rsidRPr="00D5794C">
        <w:rPr>
          <w:rFonts w:ascii="Times New Roman" w:hAnsi="Times New Roman"/>
          <w:sz w:val="20"/>
        </w:rPr>
        <w:t>De même, plus le changement sera profond en ce qui concerne la qualité des programmes, plus il est probable que l'intention et l'ambition de développement du plan stratégique produise des résultats.</w:t>
      </w:r>
      <w:r w:rsidR="00D5794C">
        <w:rPr>
          <w:rFonts w:ascii="Times New Roman" w:hAnsi="Times New Roman"/>
          <w:sz w:val="20"/>
        </w:rPr>
        <w:t xml:space="preserve"> </w:t>
      </w:r>
      <w:r w:rsidRPr="00D5794C">
        <w:rPr>
          <w:rFonts w:ascii="Times New Roman" w:hAnsi="Times New Roman"/>
          <w:sz w:val="20"/>
        </w:rPr>
        <w:t>Ensemble, ils  augmenter</w:t>
      </w:r>
      <w:r w:rsidR="00F75DE1" w:rsidRPr="00D5794C">
        <w:rPr>
          <w:rFonts w:ascii="Times New Roman" w:hAnsi="Times New Roman"/>
          <w:sz w:val="20"/>
        </w:rPr>
        <w:t>ont</w:t>
      </w:r>
      <w:r w:rsidRPr="00D5794C">
        <w:rPr>
          <w:rFonts w:ascii="Times New Roman" w:hAnsi="Times New Roman"/>
          <w:sz w:val="20"/>
        </w:rPr>
        <w:t xml:space="preserve"> la probabilité d'atteindre les résultats convenus avec le Conseil d'administration dans le plan.</w:t>
      </w:r>
      <w:r w:rsidR="00D5794C">
        <w:rPr>
          <w:rFonts w:ascii="Times New Roman" w:hAnsi="Times New Roman"/>
          <w:sz w:val="20"/>
        </w:rPr>
        <w:t xml:space="preserve"> </w:t>
      </w:r>
      <w:r w:rsidRPr="00D5794C">
        <w:rPr>
          <w:rFonts w:ascii="Times New Roman" w:hAnsi="Times New Roman"/>
          <w:sz w:val="20"/>
        </w:rPr>
        <w:t>Ce sera le cas à tous les niveaux de l'organisation et dans toutes les typologies de pays.</w:t>
      </w:r>
    </w:p>
    <w:p w:rsidR="003574DA" w:rsidRPr="00D5794C" w:rsidRDefault="003574DA" w:rsidP="003574DA">
      <w:pPr>
        <w:pStyle w:val="ListParagraph"/>
        <w:tabs>
          <w:tab w:val="left" w:pos="1440"/>
        </w:tabs>
        <w:spacing w:after="0" w:line="240" w:lineRule="auto"/>
        <w:ind w:left="900" w:right="1037"/>
        <w:jc w:val="both"/>
        <w:rPr>
          <w:rFonts w:ascii="Times New Roman" w:hAnsi="Times New Roman"/>
          <w:sz w:val="20"/>
          <w:szCs w:val="20"/>
        </w:rPr>
      </w:pPr>
    </w:p>
    <w:p w:rsidR="003574DA" w:rsidRPr="00D5794C" w:rsidRDefault="003574DA" w:rsidP="003574DA">
      <w:pPr>
        <w:pStyle w:val="ListParagraph"/>
        <w:numPr>
          <w:ilvl w:val="0"/>
          <w:numId w:val="24"/>
        </w:numPr>
        <w:tabs>
          <w:tab w:val="left" w:pos="1440"/>
        </w:tabs>
        <w:spacing w:after="0" w:line="240" w:lineRule="auto"/>
        <w:ind w:left="900" w:right="1037" w:firstLine="0"/>
        <w:jc w:val="both"/>
        <w:rPr>
          <w:rFonts w:ascii="Times New Roman" w:hAnsi="Times New Roman"/>
          <w:sz w:val="20"/>
          <w:szCs w:val="20"/>
        </w:rPr>
      </w:pPr>
      <w:r w:rsidRPr="00D5794C">
        <w:rPr>
          <w:rFonts w:ascii="Times New Roman" w:hAnsi="Times New Roman"/>
          <w:sz w:val="20"/>
        </w:rPr>
        <w:t>Il convient de noter plusieurs fonctions et services institutionnels - ou certains de leurs aspects :</w:t>
      </w:r>
    </w:p>
    <w:p w:rsidR="003574DA" w:rsidRPr="00D5794C" w:rsidRDefault="003574DA" w:rsidP="003574DA">
      <w:pPr>
        <w:pStyle w:val="ListParagraph"/>
        <w:rPr>
          <w:rFonts w:ascii="Times New Roman" w:hAnsi="Times New Roman"/>
          <w:sz w:val="20"/>
          <w:szCs w:val="20"/>
        </w:rPr>
      </w:pPr>
    </w:p>
    <w:p w:rsidR="003574DA" w:rsidRPr="00D5794C" w:rsidRDefault="003574DA" w:rsidP="009C1CD6">
      <w:pPr>
        <w:pStyle w:val="ListParagraph"/>
        <w:numPr>
          <w:ilvl w:val="0"/>
          <w:numId w:val="37"/>
        </w:numPr>
        <w:spacing w:after="0" w:line="240" w:lineRule="auto"/>
        <w:ind w:left="1350" w:right="1030" w:firstLine="0"/>
        <w:jc w:val="both"/>
        <w:rPr>
          <w:rFonts w:ascii="Times New Roman" w:hAnsi="Times New Roman"/>
          <w:sz w:val="20"/>
          <w:szCs w:val="20"/>
        </w:rPr>
      </w:pPr>
      <w:r w:rsidRPr="00D5794C">
        <w:rPr>
          <w:rFonts w:ascii="Times New Roman" w:hAnsi="Times New Roman"/>
          <w:b/>
          <w:i/>
          <w:sz w:val="20"/>
        </w:rPr>
        <w:t xml:space="preserve">Prestation élargie de services techniques et consultatifs de haute qualité </w:t>
      </w:r>
      <w:r w:rsidR="00F75DE1" w:rsidRPr="00D5794C">
        <w:rPr>
          <w:rFonts w:ascii="Times New Roman" w:hAnsi="Times New Roman"/>
          <w:b/>
          <w:i/>
          <w:sz w:val="20"/>
        </w:rPr>
        <w:t>en vue d’assurer un développement efficace</w:t>
      </w:r>
      <w:r w:rsidRPr="00D5794C">
        <w:rPr>
          <w:rFonts w:ascii="Times New Roman" w:hAnsi="Times New Roman"/>
          <w:sz w:val="20"/>
        </w:rPr>
        <w:t>.</w:t>
      </w:r>
      <w:r w:rsidR="00D5794C">
        <w:rPr>
          <w:rFonts w:ascii="Times New Roman" w:hAnsi="Times New Roman"/>
          <w:sz w:val="20"/>
        </w:rPr>
        <w:t xml:space="preserve"> </w:t>
      </w:r>
      <w:r w:rsidRPr="00D5794C">
        <w:rPr>
          <w:rFonts w:ascii="Times New Roman" w:hAnsi="Times New Roman"/>
          <w:sz w:val="20"/>
        </w:rPr>
        <w:t>Ce sera particulièrement pertinent compte tenu de la sophistication, de la « nouveauté » relative et de la complexité des questions examinées dans le cadre du programme de développement post-2015 et des objectifs de développement durable (ODD).</w:t>
      </w:r>
      <w:r w:rsidR="00D5794C">
        <w:rPr>
          <w:rFonts w:ascii="Times New Roman" w:hAnsi="Times New Roman"/>
          <w:sz w:val="20"/>
        </w:rPr>
        <w:t xml:space="preserve"> </w:t>
      </w:r>
      <w:r w:rsidRPr="00D5794C">
        <w:rPr>
          <w:rFonts w:ascii="Times New Roman" w:hAnsi="Times New Roman"/>
          <w:sz w:val="20"/>
        </w:rPr>
        <w:t>La capacité d'une organisation comme le PNUD, avec ses rôles de coordination et de plaidoyer, à tirer avantage rapidement de l'expertise que les pays de programme devront suivre dans le cadre d'une nouvelle série d'objectifs et de programmes de développement sera essentielle pour laisser place à une dynamique précoce et significative.  Plus largement, une expertise approfondie dans plusieurs domaines associés à la mission et au mandat du PNUD permettra d'augmenter la probabilité que des services de haute qualité en matière de conseil concernant les politiques et le soutien aux programmes puissent être fournis de manière plus crédible, plus cohérente et en temps plus opportun, au point de contact le plus important, c'est-à-dire sur le terrain.</w:t>
      </w:r>
      <w:r w:rsidR="00D5794C">
        <w:rPr>
          <w:rFonts w:ascii="Times New Roman" w:hAnsi="Times New Roman"/>
          <w:sz w:val="20"/>
        </w:rPr>
        <w:t xml:space="preserve"> </w:t>
      </w:r>
      <w:r w:rsidRPr="00D5794C">
        <w:rPr>
          <w:rFonts w:ascii="Times New Roman" w:hAnsi="Times New Roman"/>
          <w:sz w:val="20"/>
        </w:rPr>
        <w:t xml:space="preserve"> Cela a constitué une faiblesse par le passé et requiert une attention urgente car les besoins de développement des pays bénéficiaires des programmes évoluent rapidement, les attentes changent et augmentent en conséquence et d'autres prestataires deviennent plus actifs dans l'espace de coopération au développement au niveau des pays.</w:t>
      </w:r>
    </w:p>
    <w:p w:rsidR="003574DA" w:rsidRPr="00D5794C" w:rsidRDefault="003574DA" w:rsidP="003574DA">
      <w:pPr>
        <w:pStyle w:val="ListParagraph"/>
        <w:spacing w:after="0" w:line="240" w:lineRule="auto"/>
        <w:ind w:left="1350" w:right="1030"/>
        <w:jc w:val="both"/>
        <w:rPr>
          <w:rFonts w:ascii="Times New Roman" w:hAnsi="Times New Roman"/>
          <w:sz w:val="20"/>
          <w:szCs w:val="20"/>
        </w:rPr>
      </w:pPr>
    </w:p>
    <w:p w:rsidR="003574DA" w:rsidRPr="00D5794C" w:rsidRDefault="003574DA" w:rsidP="009C1CD6">
      <w:pPr>
        <w:pStyle w:val="ListParagraph"/>
        <w:numPr>
          <w:ilvl w:val="0"/>
          <w:numId w:val="37"/>
        </w:numPr>
        <w:spacing w:after="0" w:line="240" w:lineRule="auto"/>
        <w:ind w:left="1350" w:right="1030" w:firstLine="0"/>
        <w:jc w:val="both"/>
        <w:rPr>
          <w:rFonts w:ascii="Times New Roman" w:hAnsi="Times New Roman"/>
          <w:sz w:val="20"/>
          <w:szCs w:val="20"/>
        </w:rPr>
      </w:pPr>
      <w:r w:rsidRPr="00D5794C">
        <w:rPr>
          <w:rFonts w:ascii="Times New Roman" w:hAnsi="Times New Roman"/>
          <w:b/>
          <w:i/>
          <w:sz w:val="20"/>
        </w:rPr>
        <w:t>Amélioration des perspectives pour les actions communes impliquant le système des Nations Unies pour le développement</w:t>
      </w:r>
      <w:r w:rsidRPr="00D5794C">
        <w:rPr>
          <w:rFonts w:ascii="Times New Roman" w:hAnsi="Times New Roman"/>
          <w:sz w:val="20"/>
        </w:rPr>
        <w:t>.</w:t>
      </w:r>
      <w:r w:rsidR="00D5794C">
        <w:rPr>
          <w:rFonts w:ascii="Times New Roman" w:hAnsi="Times New Roman"/>
          <w:sz w:val="20"/>
        </w:rPr>
        <w:t xml:space="preserve"> </w:t>
      </w:r>
      <w:r w:rsidRPr="00D5794C">
        <w:rPr>
          <w:rFonts w:ascii="Times New Roman" w:hAnsi="Times New Roman"/>
          <w:sz w:val="20"/>
        </w:rPr>
        <w:t>Même si le PNUD s'est engagé à investir des ressources de base importantes dans le système des coordonnateurs résidents – et que le partage accru des coûts entre les organismes et entités des Nations Unies pour le développement progresse – il existe encore un potentiel considérable non réalisé concernant le fait que le système des Nations unies pour le développement apporte un soutien plus unifié, plus cohérent et plus stratégique aux programmes au niveau des pays.</w:t>
      </w:r>
      <w:r w:rsidR="00D5794C">
        <w:rPr>
          <w:rFonts w:ascii="Times New Roman" w:hAnsi="Times New Roman"/>
          <w:sz w:val="20"/>
        </w:rPr>
        <w:t xml:space="preserve"> </w:t>
      </w:r>
      <w:r w:rsidRPr="00D5794C">
        <w:rPr>
          <w:rFonts w:ascii="Times New Roman" w:hAnsi="Times New Roman"/>
          <w:sz w:val="20"/>
        </w:rPr>
        <w:t xml:space="preserve">Puisque le </w:t>
      </w:r>
      <w:r w:rsidRPr="00D5794C">
        <w:rPr>
          <w:rFonts w:ascii="Times New Roman" w:hAnsi="Times New Roman"/>
          <w:sz w:val="20"/>
        </w:rPr>
        <w:lastRenderedPageBreak/>
        <w:t>nombre d'« entrepreneurs » unis dans l'action ne cesse de croître, que les procédures opérationnelles permanentes (POP) permettent de mobiliser le potentiel et que le programme de développement post-2015 et les ODD génèrent de nouvelles exigences, le PNUD est bien placé pour catalyser les actions communes au niveau des pays, en particulier pour mobiliser les organismes dont les financements sont limités, mais qui disposent d'une expertise essentielle et / ou ne sont pas résidents.</w:t>
      </w:r>
      <w:r w:rsidR="00D5794C">
        <w:rPr>
          <w:rFonts w:ascii="Times New Roman" w:hAnsi="Times New Roman"/>
          <w:sz w:val="20"/>
        </w:rPr>
        <w:t xml:space="preserve"> </w:t>
      </w:r>
      <w:r w:rsidRPr="00D5794C">
        <w:rPr>
          <w:rFonts w:ascii="Times New Roman" w:hAnsi="Times New Roman"/>
          <w:sz w:val="20"/>
        </w:rPr>
        <w:t>La flexibilité, avec une enveloppe plus prévisible de courants de ressources, sera essentielle pour parvenir à ce résultat.</w:t>
      </w:r>
    </w:p>
    <w:p w:rsidR="003574DA" w:rsidRPr="00D5794C" w:rsidRDefault="003574DA" w:rsidP="003574DA">
      <w:pPr>
        <w:pStyle w:val="ListParagraph"/>
        <w:spacing w:after="0" w:line="240" w:lineRule="auto"/>
        <w:ind w:left="1350" w:right="1030"/>
        <w:jc w:val="both"/>
        <w:rPr>
          <w:rFonts w:ascii="Times New Roman" w:hAnsi="Times New Roman"/>
          <w:sz w:val="20"/>
          <w:szCs w:val="20"/>
        </w:rPr>
      </w:pPr>
    </w:p>
    <w:p w:rsidR="003574DA" w:rsidRPr="00D5794C" w:rsidRDefault="003574DA" w:rsidP="009C1CD6">
      <w:pPr>
        <w:pStyle w:val="ListParagraph"/>
        <w:numPr>
          <w:ilvl w:val="0"/>
          <w:numId w:val="37"/>
        </w:numPr>
        <w:spacing w:after="0" w:line="240" w:lineRule="auto"/>
        <w:ind w:left="1350" w:right="1030" w:firstLine="0"/>
        <w:jc w:val="both"/>
        <w:rPr>
          <w:rFonts w:ascii="Times New Roman" w:hAnsi="Times New Roman"/>
          <w:sz w:val="20"/>
          <w:szCs w:val="20"/>
        </w:rPr>
      </w:pPr>
      <w:r w:rsidRPr="00D5794C">
        <w:rPr>
          <w:rFonts w:ascii="Times New Roman" w:hAnsi="Times New Roman"/>
          <w:b/>
          <w:i/>
          <w:sz w:val="20"/>
        </w:rPr>
        <w:t>Efficacité accrue et surveillance plus stricte en matière de gestion des ressources</w:t>
      </w:r>
      <w:r w:rsidRPr="00D5794C">
        <w:rPr>
          <w:rFonts w:ascii="Times New Roman" w:hAnsi="Times New Roman"/>
          <w:sz w:val="20"/>
        </w:rPr>
        <w:t>.</w:t>
      </w:r>
      <w:r w:rsidR="00D5794C">
        <w:rPr>
          <w:rFonts w:ascii="Times New Roman" w:hAnsi="Times New Roman"/>
          <w:sz w:val="20"/>
        </w:rPr>
        <w:t xml:space="preserve"> </w:t>
      </w:r>
      <w:r w:rsidRPr="00D5794C">
        <w:rPr>
          <w:rFonts w:ascii="Times New Roman" w:hAnsi="Times New Roman"/>
          <w:sz w:val="20"/>
        </w:rPr>
        <w:t xml:space="preserve"> Le PNUD doit renforcer et maintenir ces fonctions de manière planifiée et stratégique afin que les normes, les systèmes et les processus soutiennent fortement le contrôle des coûts, la rapidité d'intervention, la responsabilité des performances et des résultats opérationnels de meilleure qualité.</w:t>
      </w:r>
      <w:r w:rsidR="00D5794C">
        <w:rPr>
          <w:rFonts w:ascii="Times New Roman" w:hAnsi="Times New Roman"/>
          <w:sz w:val="20"/>
        </w:rPr>
        <w:t xml:space="preserve"> </w:t>
      </w:r>
      <w:r w:rsidRPr="00D5794C">
        <w:rPr>
          <w:rFonts w:ascii="Times New Roman" w:hAnsi="Times New Roman"/>
          <w:sz w:val="20"/>
        </w:rPr>
        <w:t xml:space="preserve">Ces fonctions concernent aussi bien la planification stratégique et la surveillance au niveau des bureaux de pays que l'assurance de la qualité, les partenariats, la gestion des risques, les finances, la gestion des ressources humaines, les achats et la sécurité.  </w:t>
      </w:r>
    </w:p>
    <w:p w:rsidR="003574DA" w:rsidRPr="00D5794C" w:rsidRDefault="003574DA" w:rsidP="003574DA">
      <w:pPr>
        <w:pStyle w:val="ListParagraph"/>
        <w:rPr>
          <w:rFonts w:ascii="Times New Roman" w:hAnsi="Times New Roman"/>
          <w:sz w:val="20"/>
          <w:szCs w:val="20"/>
        </w:rPr>
      </w:pPr>
    </w:p>
    <w:p w:rsidR="003574DA" w:rsidRPr="00D5794C" w:rsidRDefault="003574DA" w:rsidP="009C1CD6">
      <w:pPr>
        <w:pStyle w:val="ListParagraph"/>
        <w:numPr>
          <w:ilvl w:val="0"/>
          <w:numId w:val="37"/>
        </w:numPr>
        <w:spacing w:after="0" w:line="240" w:lineRule="auto"/>
        <w:ind w:left="1350" w:right="1030" w:firstLine="0"/>
        <w:jc w:val="both"/>
        <w:rPr>
          <w:rFonts w:ascii="Times New Roman" w:hAnsi="Times New Roman"/>
          <w:sz w:val="20"/>
          <w:szCs w:val="20"/>
        </w:rPr>
      </w:pPr>
      <w:r w:rsidRPr="00D5794C">
        <w:rPr>
          <w:rFonts w:ascii="Times New Roman" w:hAnsi="Times New Roman"/>
          <w:b/>
          <w:i/>
          <w:sz w:val="20"/>
        </w:rPr>
        <w:t>Réduction des coûts de transaction</w:t>
      </w:r>
      <w:r w:rsidRPr="00D5794C">
        <w:rPr>
          <w:rFonts w:ascii="Times New Roman" w:hAnsi="Times New Roman"/>
          <w:sz w:val="20"/>
        </w:rPr>
        <w:t>.</w:t>
      </w:r>
      <w:r w:rsidR="00D5794C">
        <w:rPr>
          <w:rFonts w:ascii="Times New Roman" w:hAnsi="Times New Roman"/>
          <w:sz w:val="20"/>
        </w:rPr>
        <w:t xml:space="preserve"> </w:t>
      </w:r>
      <w:r w:rsidRPr="00D5794C">
        <w:rPr>
          <w:rFonts w:ascii="Times New Roman" w:hAnsi="Times New Roman"/>
          <w:sz w:val="20"/>
        </w:rPr>
        <w:t>Il est essentiel d'améliorer la gestion des fonds afin d'abaisser les coûts de transaction, de libérer des ressources de gestion (temps et efforts) et d'améliorer la qualité des activités programmatiques, d'augmenter l'efficacité et d'allouer progressivement une proportion plus élevée des financements aux activités de développement intervenant au niveau des pays.</w:t>
      </w:r>
      <w:r w:rsidR="00D5794C">
        <w:rPr>
          <w:rFonts w:ascii="Times New Roman" w:hAnsi="Times New Roman"/>
          <w:sz w:val="20"/>
        </w:rPr>
        <w:t xml:space="preserve"> </w:t>
      </w:r>
      <w:r w:rsidRPr="00D5794C">
        <w:rPr>
          <w:rFonts w:ascii="Times New Roman" w:hAnsi="Times New Roman"/>
          <w:sz w:val="20"/>
        </w:rPr>
        <w:t>Une diminution considérable de la fragmentation des financements et la réduction des obligations de conformité avec des donateurs multiples, ou des conditions et des stipulations spécifiques aux activités, permettraient d'abaisser les coûts récurrents associés à la gestion des ressources. Le PNUD reconnaît qu'une surveillance plus stricte et une orientation accrue des performances concernant les décisions de financement seront nécessaires pour encourager les financements à évoluer en fonction du concept MC+. Cela nécessitera un investissement initial, mais nous sommes convaincus qu'un potentiel existe afin de réaliser des gains nets dans l'ensemble de l'organisation, aussi bien au niveau des organisations qu'à l'échelon régional et national.</w:t>
      </w:r>
    </w:p>
    <w:p w:rsidR="00AF7A34" w:rsidRPr="00D5794C" w:rsidRDefault="00AF7A34" w:rsidP="001411B0">
      <w:pPr>
        <w:pStyle w:val="ListParagraph"/>
        <w:spacing w:after="0" w:line="240" w:lineRule="auto"/>
        <w:ind w:left="360"/>
        <w:jc w:val="both"/>
        <w:rPr>
          <w:rFonts w:ascii="Times New Roman" w:hAnsi="Times New Roman"/>
          <w:b/>
          <w:sz w:val="20"/>
          <w:szCs w:val="20"/>
          <w:u w:val="single"/>
        </w:rPr>
      </w:pPr>
    </w:p>
    <w:p w:rsidR="00083579" w:rsidRPr="00D5794C" w:rsidRDefault="00411527" w:rsidP="00235D91">
      <w:pPr>
        <w:pStyle w:val="ListParagraph"/>
        <w:numPr>
          <w:ilvl w:val="0"/>
          <w:numId w:val="24"/>
        </w:numPr>
        <w:spacing w:after="0" w:line="240" w:lineRule="auto"/>
        <w:ind w:right="1030" w:firstLine="0"/>
        <w:jc w:val="both"/>
        <w:rPr>
          <w:rFonts w:ascii="Times New Roman" w:hAnsi="Times New Roman"/>
          <w:sz w:val="20"/>
          <w:szCs w:val="20"/>
        </w:rPr>
      </w:pPr>
      <w:r w:rsidRPr="00D5794C">
        <w:rPr>
          <w:rFonts w:ascii="Times New Roman" w:hAnsi="Times New Roman"/>
          <w:sz w:val="20"/>
        </w:rPr>
        <w:t>En ce qui concerne la logique de développement et de programmation du Plan stratégique, qu'il s'agisse de la conception ou de l'approche, l'objectif consiste à :</w:t>
      </w:r>
    </w:p>
    <w:p w:rsidR="00862089" w:rsidRPr="00D5794C" w:rsidRDefault="00862089" w:rsidP="00384F3A">
      <w:pPr>
        <w:pStyle w:val="ListParagraph"/>
        <w:spacing w:after="0" w:line="240" w:lineRule="auto"/>
        <w:ind w:left="1080" w:right="1030" w:hanging="90"/>
        <w:jc w:val="both"/>
        <w:rPr>
          <w:rFonts w:ascii="Times New Roman" w:hAnsi="Times New Roman"/>
          <w:sz w:val="20"/>
          <w:szCs w:val="20"/>
        </w:rPr>
      </w:pPr>
    </w:p>
    <w:p w:rsidR="00083579" w:rsidRPr="00D5794C" w:rsidRDefault="00701BF0" w:rsidP="0004125E">
      <w:pPr>
        <w:pStyle w:val="ListParagraph"/>
        <w:numPr>
          <w:ilvl w:val="0"/>
          <w:numId w:val="32"/>
        </w:numPr>
        <w:spacing w:after="0" w:line="240" w:lineRule="auto"/>
        <w:ind w:left="1350" w:right="1030" w:firstLine="0"/>
        <w:jc w:val="both"/>
        <w:rPr>
          <w:rFonts w:ascii="Times New Roman" w:hAnsi="Times New Roman"/>
          <w:sz w:val="20"/>
          <w:szCs w:val="20"/>
        </w:rPr>
      </w:pPr>
      <w:r>
        <w:rPr>
          <w:rFonts w:ascii="Times New Roman" w:hAnsi="Times New Roman"/>
          <w:sz w:val="20"/>
        </w:rPr>
        <w:t>R</w:t>
      </w:r>
      <w:r w:rsidR="00083579" w:rsidRPr="00D5794C">
        <w:rPr>
          <w:rFonts w:ascii="Times New Roman" w:hAnsi="Times New Roman"/>
          <w:sz w:val="20"/>
        </w:rPr>
        <w:t>egrouper les activités de développement du PNUD autour d'une vision unificatrice qui appelle à l'éradication de la pauvreté et à une réduction significative des inégalités et de l'exclusion, en donnant aux activités de programme une orientation, une justification et une trajectoire à long terme qui soient claires ;</w:t>
      </w:r>
    </w:p>
    <w:p w:rsidR="00083579" w:rsidRPr="00D5794C" w:rsidRDefault="00701BF0" w:rsidP="0004125E">
      <w:pPr>
        <w:pStyle w:val="ListParagraph"/>
        <w:numPr>
          <w:ilvl w:val="0"/>
          <w:numId w:val="32"/>
        </w:numPr>
        <w:spacing w:after="0" w:line="240" w:lineRule="auto"/>
        <w:ind w:left="1350" w:right="1030" w:firstLine="0"/>
        <w:jc w:val="both"/>
        <w:rPr>
          <w:rFonts w:ascii="Times New Roman" w:hAnsi="Times New Roman"/>
          <w:sz w:val="20"/>
          <w:szCs w:val="20"/>
        </w:rPr>
      </w:pPr>
      <w:r>
        <w:rPr>
          <w:rFonts w:ascii="Times New Roman" w:hAnsi="Times New Roman"/>
          <w:sz w:val="20"/>
        </w:rPr>
        <w:t>A</w:t>
      </w:r>
      <w:r w:rsidR="00083579" w:rsidRPr="00D5794C">
        <w:rPr>
          <w:rFonts w:ascii="Times New Roman" w:hAnsi="Times New Roman"/>
          <w:sz w:val="20"/>
        </w:rPr>
        <w:t>ssurer un ciblage explicite afin de pouvoir mesurer les effets de l'aide apportée par le PNUD, directement ou indirectement, grâce à l'évolution de la situation de groupes spécifiques de la population et de zones géographiques, conformément aux contextes nationaux ;</w:t>
      </w:r>
    </w:p>
    <w:p w:rsidR="00083579" w:rsidRPr="00D5794C" w:rsidRDefault="00701BF0" w:rsidP="0004125E">
      <w:pPr>
        <w:pStyle w:val="ListParagraph"/>
        <w:numPr>
          <w:ilvl w:val="0"/>
          <w:numId w:val="32"/>
        </w:numPr>
        <w:spacing w:after="0" w:line="240" w:lineRule="auto"/>
        <w:ind w:left="1350" w:right="1030" w:firstLine="0"/>
        <w:jc w:val="both"/>
        <w:rPr>
          <w:rFonts w:ascii="Times New Roman" w:hAnsi="Times New Roman"/>
          <w:sz w:val="20"/>
          <w:szCs w:val="20"/>
        </w:rPr>
      </w:pPr>
      <w:r>
        <w:rPr>
          <w:rFonts w:ascii="Times New Roman" w:hAnsi="Times New Roman"/>
          <w:sz w:val="20"/>
        </w:rPr>
        <w:t>I</w:t>
      </w:r>
      <w:r w:rsidR="00083579" w:rsidRPr="00D5794C">
        <w:rPr>
          <w:rFonts w:ascii="Times New Roman" w:hAnsi="Times New Roman"/>
          <w:sz w:val="20"/>
        </w:rPr>
        <w:t>ntégrer des concepts - tels que des stratégies de croissance durables et créatrices d'emploi ou les risques liés au développement et la résilience au niveau de la société - qui nécessitent une intégration accrue des efforts dans l'ensemble du portefeuille d'activités du PNUD ;</w:t>
      </w:r>
    </w:p>
    <w:p w:rsidR="00083579" w:rsidRPr="00D5794C" w:rsidRDefault="00701BF0" w:rsidP="0004125E">
      <w:pPr>
        <w:pStyle w:val="ListParagraph"/>
        <w:numPr>
          <w:ilvl w:val="0"/>
          <w:numId w:val="32"/>
        </w:numPr>
        <w:spacing w:after="0" w:line="240" w:lineRule="auto"/>
        <w:ind w:left="1350" w:right="1030" w:firstLine="0"/>
        <w:jc w:val="both"/>
        <w:rPr>
          <w:rFonts w:ascii="Times New Roman" w:hAnsi="Times New Roman"/>
          <w:sz w:val="20"/>
          <w:szCs w:val="20"/>
        </w:rPr>
      </w:pPr>
      <w:r>
        <w:rPr>
          <w:rFonts w:ascii="Times New Roman" w:hAnsi="Times New Roman"/>
          <w:sz w:val="20"/>
        </w:rPr>
        <w:t>A</w:t>
      </w:r>
      <w:r w:rsidR="00083579" w:rsidRPr="00D5794C">
        <w:rPr>
          <w:rFonts w:ascii="Times New Roman" w:hAnsi="Times New Roman"/>
          <w:sz w:val="20"/>
        </w:rPr>
        <w:t>bolir les frontières entre les pratiques ou disciplines - en procédant à des changements structurels et à des réformes en matière de gestion - de sorte que la réponse du PNUD face aux problèmes de développement traduise leur nature multidimensionnelle ;</w:t>
      </w:r>
    </w:p>
    <w:p w:rsidR="00083579" w:rsidRPr="00D5794C" w:rsidRDefault="00701BF0" w:rsidP="0004125E">
      <w:pPr>
        <w:pStyle w:val="ListParagraph"/>
        <w:numPr>
          <w:ilvl w:val="0"/>
          <w:numId w:val="32"/>
        </w:numPr>
        <w:spacing w:after="0" w:line="240" w:lineRule="auto"/>
        <w:ind w:left="1350" w:right="1030" w:firstLine="0"/>
        <w:jc w:val="both"/>
        <w:rPr>
          <w:rFonts w:ascii="Times New Roman" w:hAnsi="Times New Roman"/>
          <w:sz w:val="20"/>
          <w:szCs w:val="20"/>
        </w:rPr>
      </w:pPr>
      <w:r>
        <w:rPr>
          <w:rFonts w:ascii="Times New Roman" w:hAnsi="Times New Roman"/>
          <w:sz w:val="20"/>
        </w:rPr>
        <w:t>V</w:t>
      </w:r>
      <w:r w:rsidR="00083579" w:rsidRPr="00D5794C">
        <w:rPr>
          <w:rFonts w:ascii="Times New Roman" w:hAnsi="Times New Roman"/>
          <w:sz w:val="20"/>
        </w:rPr>
        <w:t>iser à transformer le développement en veillant notamment à évaluer systématiquement l'ampleur des actions dans des domaines spécifiques et des plans destinés à élargir les activités ;</w:t>
      </w:r>
    </w:p>
    <w:p w:rsidR="00083579" w:rsidRPr="00D5794C" w:rsidRDefault="00701BF0" w:rsidP="0004125E">
      <w:pPr>
        <w:pStyle w:val="ListParagraph"/>
        <w:numPr>
          <w:ilvl w:val="0"/>
          <w:numId w:val="32"/>
        </w:numPr>
        <w:spacing w:after="0" w:line="240" w:lineRule="auto"/>
        <w:ind w:left="1350" w:right="1030" w:firstLine="0"/>
        <w:jc w:val="both"/>
        <w:rPr>
          <w:rFonts w:ascii="Times New Roman" w:hAnsi="Times New Roman"/>
          <w:sz w:val="20"/>
          <w:szCs w:val="20"/>
        </w:rPr>
      </w:pPr>
      <w:r>
        <w:rPr>
          <w:rFonts w:ascii="Times New Roman" w:hAnsi="Times New Roman"/>
          <w:sz w:val="20"/>
        </w:rPr>
        <w:t>P</w:t>
      </w:r>
      <w:r w:rsidR="00083579" w:rsidRPr="00D5794C">
        <w:rPr>
          <w:rFonts w:ascii="Times New Roman" w:hAnsi="Times New Roman"/>
          <w:sz w:val="20"/>
        </w:rPr>
        <w:t xml:space="preserve">lanifier le retrait du PNUD d'interventions particulières, en temps opportun, en fonction des progrès réalisés au niveau des capacités nationales afin de soutenir et accélérer les progrès réalisés ; </w:t>
      </w:r>
    </w:p>
    <w:p w:rsidR="00083579" w:rsidRPr="00D5794C" w:rsidRDefault="00701BF0" w:rsidP="0004125E">
      <w:pPr>
        <w:pStyle w:val="ListParagraph"/>
        <w:numPr>
          <w:ilvl w:val="0"/>
          <w:numId w:val="32"/>
        </w:numPr>
        <w:spacing w:after="0" w:line="240" w:lineRule="auto"/>
        <w:ind w:left="1350" w:right="1030" w:firstLine="0"/>
        <w:jc w:val="both"/>
        <w:rPr>
          <w:rFonts w:ascii="Times New Roman" w:hAnsi="Times New Roman"/>
          <w:sz w:val="20"/>
          <w:szCs w:val="20"/>
        </w:rPr>
      </w:pPr>
      <w:r>
        <w:rPr>
          <w:rFonts w:ascii="Times New Roman" w:hAnsi="Times New Roman"/>
          <w:sz w:val="20"/>
        </w:rPr>
        <w:t>P</w:t>
      </w:r>
      <w:r w:rsidR="00083579" w:rsidRPr="00D5794C">
        <w:rPr>
          <w:rFonts w:ascii="Times New Roman" w:hAnsi="Times New Roman"/>
          <w:sz w:val="20"/>
        </w:rPr>
        <w:t xml:space="preserve">romouvoir et approfondir les partenariats, au sein du système des Nations Unies pour le développement et en dehors, afin de créer, coordonner et, le cas échéant, diriger des </w:t>
      </w:r>
      <w:r w:rsidR="00083579" w:rsidRPr="00D5794C">
        <w:rPr>
          <w:rFonts w:ascii="Times New Roman" w:hAnsi="Times New Roman"/>
          <w:sz w:val="20"/>
        </w:rPr>
        <w:lastRenderedPageBreak/>
        <w:t>coalitions efficaces qui peuvent faire avancer le programme de développement à l'échelle mondial ; et</w:t>
      </w:r>
    </w:p>
    <w:p w:rsidR="00083579" w:rsidRPr="00D5794C" w:rsidRDefault="00701BF0" w:rsidP="0004125E">
      <w:pPr>
        <w:pStyle w:val="ListParagraph"/>
        <w:numPr>
          <w:ilvl w:val="0"/>
          <w:numId w:val="32"/>
        </w:numPr>
        <w:spacing w:after="0" w:line="240" w:lineRule="auto"/>
        <w:ind w:left="1350" w:right="1030" w:firstLine="0"/>
        <w:jc w:val="both"/>
        <w:rPr>
          <w:rFonts w:ascii="Times New Roman" w:hAnsi="Times New Roman"/>
          <w:sz w:val="20"/>
          <w:szCs w:val="20"/>
        </w:rPr>
      </w:pPr>
      <w:r>
        <w:rPr>
          <w:rFonts w:ascii="Times New Roman" w:hAnsi="Times New Roman"/>
          <w:sz w:val="20"/>
        </w:rPr>
        <w:t>R</w:t>
      </w:r>
      <w:r w:rsidR="00083579" w:rsidRPr="00D5794C">
        <w:rPr>
          <w:rFonts w:ascii="Times New Roman" w:hAnsi="Times New Roman"/>
          <w:sz w:val="20"/>
        </w:rPr>
        <w:t>eliant ces éléments différents, procéder à une refonte majeure de la gestion des programmes, en privilégiant une fiabilité accrue des données et des preuves, l'investissement dans une conception robuste, l'apprentissage et l'ajustement continus dictés par le suivi et l'évaluation, ainsi que la gestion active des risques.</w:t>
      </w:r>
    </w:p>
    <w:p w:rsidR="00083579" w:rsidRPr="00D5794C" w:rsidRDefault="00083579" w:rsidP="00384F3A">
      <w:pPr>
        <w:ind w:left="1080" w:right="1030"/>
        <w:jc w:val="both"/>
        <w:rPr>
          <w:sz w:val="20"/>
          <w:szCs w:val="20"/>
        </w:rPr>
      </w:pPr>
    </w:p>
    <w:p w:rsidR="00083579" w:rsidRPr="00D5794C" w:rsidRDefault="00C025B2" w:rsidP="00AB417E">
      <w:pPr>
        <w:ind w:left="1080" w:right="1030"/>
        <w:jc w:val="both"/>
        <w:rPr>
          <w:sz w:val="20"/>
          <w:szCs w:val="20"/>
        </w:rPr>
      </w:pPr>
      <w:r w:rsidRPr="00D5794C">
        <w:rPr>
          <w:sz w:val="20"/>
        </w:rPr>
        <w:t>Par conséquent, l'ambition du Plan stratégique doit être d'adopter un changement radical dans la façon dont le PNUD travaille avec les pays bénéficiaires, les organismes des Nations Unies, les donateurs et les autres partenaires pour poursuivre sa mission et son mandat.</w:t>
      </w:r>
    </w:p>
    <w:p w:rsidR="00083579" w:rsidRPr="00D5794C" w:rsidRDefault="00083579" w:rsidP="00862089">
      <w:pPr>
        <w:ind w:right="1030"/>
        <w:jc w:val="both"/>
        <w:rPr>
          <w:sz w:val="20"/>
          <w:szCs w:val="20"/>
        </w:rPr>
      </w:pPr>
    </w:p>
    <w:p w:rsidR="00AB417E" w:rsidRPr="00D5794C" w:rsidRDefault="00083579" w:rsidP="0012341F">
      <w:pPr>
        <w:pStyle w:val="ListParagraph"/>
        <w:numPr>
          <w:ilvl w:val="0"/>
          <w:numId w:val="24"/>
        </w:numPr>
        <w:spacing w:after="0" w:line="240" w:lineRule="auto"/>
        <w:ind w:left="1080" w:right="1030" w:firstLine="0"/>
        <w:jc w:val="both"/>
        <w:rPr>
          <w:rFonts w:ascii="Times New Roman" w:hAnsi="Times New Roman"/>
          <w:sz w:val="20"/>
          <w:szCs w:val="20"/>
        </w:rPr>
      </w:pPr>
      <w:r w:rsidRPr="00D5794C">
        <w:rPr>
          <w:rFonts w:ascii="Times New Roman" w:hAnsi="Times New Roman"/>
          <w:sz w:val="20"/>
        </w:rPr>
        <w:t>Conformément à cette ambition, le PNUD a déjà entrepris son tout premier processus systématique d'alignement des programmes sur le Plan stratégique.</w:t>
      </w:r>
      <w:r w:rsidR="00D5794C">
        <w:rPr>
          <w:rFonts w:ascii="Times New Roman" w:hAnsi="Times New Roman"/>
          <w:sz w:val="20"/>
        </w:rPr>
        <w:t xml:space="preserve"> </w:t>
      </w:r>
      <w:r w:rsidRPr="00D5794C">
        <w:rPr>
          <w:rFonts w:ascii="Times New Roman" w:hAnsi="Times New Roman"/>
          <w:sz w:val="20"/>
        </w:rPr>
        <w:t>L'objectif est de s'orienter le plus rapidement possible vers des programmes plus ciblés et de meilleure qualité qui sont non seulement directement liés au Plan, mais, surtout, qui permettent d'obtenir de meilleurs résultats, de manière plus rentable, au profit des pays de programme.</w:t>
      </w:r>
      <w:r w:rsidR="00D5794C">
        <w:rPr>
          <w:rFonts w:ascii="Times New Roman" w:hAnsi="Times New Roman"/>
          <w:sz w:val="20"/>
        </w:rPr>
        <w:t xml:space="preserve"> </w:t>
      </w:r>
      <w:r w:rsidRPr="00D5794C">
        <w:rPr>
          <w:rFonts w:ascii="Times New Roman" w:hAnsi="Times New Roman"/>
          <w:sz w:val="20"/>
        </w:rPr>
        <w:t>Cet effort repose sur deux principes clés.</w:t>
      </w:r>
      <w:r w:rsidR="00D5794C">
        <w:rPr>
          <w:rFonts w:ascii="Times New Roman" w:hAnsi="Times New Roman"/>
          <w:sz w:val="20"/>
        </w:rPr>
        <w:t xml:space="preserve"> </w:t>
      </w:r>
      <w:r w:rsidRPr="00D5794C">
        <w:rPr>
          <w:rFonts w:ascii="Times New Roman" w:hAnsi="Times New Roman"/>
          <w:sz w:val="20"/>
        </w:rPr>
        <w:t>Premièrement, respecter les priorités et les besoins nationaux ainsi que les engagements pris au niveau des pays.</w:t>
      </w:r>
      <w:r w:rsidR="00D5794C">
        <w:rPr>
          <w:rFonts w:ascii="Times New Roman" w:hAnsi="Times New Roman"/>
          <w:sz w:val="20"/>
        </w:rPr>
        <w:t xml:space="preserve"> </w:t>
      </w:r>
      <w:r w:rsidRPr="00D5794C">
        <w:rPr>
          <w:rFonts w:ascii="Times New Roman" w:hAnsi="Times New Roman"/>
          <w:sz w:val="20"/>
        </w:rPr>
        <w:t xml:space="preserve">Deuxièmement, mettre l'accent sur l'amélioration continue plutôt que temporaire, par l'intermédiaire de plusieurs cycles de programmes afin de réaliser, au fil du temps, des progrès mesurables en matière de qualité et de résultats.  </w:t>
      </w:r>
    </w:p>
    <w:p w:rsidR="00E46AC4" w:rsidRPr="00D5794C" w:rsidRDefault="00E46AC4" w:rsidP="00E46AC4">
      <w:pPr>
        <w:pStyle w:val="ListParagraph"/>
        <w:spacing w:after="0" w:line="240" w:lineRule="auto"/>
        <w:ind w:left="1080" w:right="1030"/>
        <w:jc w:val="both"/>
        <w:rPr>
          <w:rFonts w:ascii="Times New Roman" w:hAnsi="Times New Roman"/>
          <w:sz w:val="20"/>
          <w:szCs w:val="20"/>
        </w:rPr>
      </w:pPr>
    </w:p>
    <w:p w:rsidR="00083579" w:rsidRPr="00D5794C" w:rsidRDefault="005B7067" w:rsidP="0012341F">
      <w:pPr>
        <w:pStyle w:val="ListParagraph"/>
        <w:numPr>
          <w:ilvl w:val="0"/>
          <w:numId w:val="24"/>
        </w:numPr>
        <w:spacing w:after="0" w:line="240" w:lineRule="auto"/>
        <w:ind w:left="1080" w:right="1030" w:firstLine="0"/>
        <w:jc w:val="both"/>
        <w:rPr>
          <w:rFonts w:ascii="Times New Roman" w:hAnsi="Times New Roman"/>
          <w:sz w:val="20"/>
          <w:szCs w:val="20"/>
        </w:rPr>
      </w:pPr>
      <w:r w:rsidRPr="00D5794C">
        <w:rPr>
          <w:rFonts w:ascii="Times New Roman" w:hAnsi="Times New Roman"/>
          <w:sz w:val="20"/>
        </w:rPr>
        <w:t>Le degré de réussite de l'alignement avec les programmes dépendra essentiellement de la mesure dans laquelle le PNUD peut déployer ses services et ses ressources – que ce soit en matière de conception, d'exécution des opérations, de gestion ou de surveillance et d'évaluation – afin d'appliquer la logique du Plan stratégique d'une manière qui assure la meilleure intervention possible pour les priorités et les besoins des pays de programme.</w:t>
      </w:r>
      <w:r w:rsidR="00D5794C">
        <w:rPr>
          <w:rFonts w:ascii="Times New Roman" w:hAnsi="Times New Roman"/>
          <w:sz w:val="20"/>
        </w:rPr>
        <w:t xml:space="preserve"> </w:t>
      </w:r>
      <w:r w:rsidRPr="00D5794C">
        <w:rPr>
          <w:rFonts w:ascii="Times New Roman" w:hAnsi="Times New Roman"/>
          <w:sz w:val="20"/>
        </w:rPr>
        <w:t xml:space="preserve">La réussite de l'alignement permettra de générer des changements programmatiques importants qui offriront de meilleurs résultats dans des domaines très divers :    </w:t>
      </w:r>
    </w:p>
    <w:p w:rsidR="006B368C" w:rsidRPr="00D5794C" w:rsidRDefault="006B368C" w:rsidP="006B368C">
      <w:pPr>
        <w:pStyle w:val="ListParagraph"/>
        <w:rPr>
          <w:rFonts w:ascii="Times New Roman" w:hAnsi="Times New Roman"/>
          <w:sz w:val="20"/>
          <w:szCs w:val="20"/>
        </w:rPr>
      </w:pPr>
    </w:p>
    <w:p w:rsidR="00572BC3" w:rsidRPr="00D5794C" w:rsidRDefault="00083579" w:rsidP="009C1CD6">
      <w:pPr>
        <w:pStyle w:val="ListParagraph"/>
        <w:numPr>
          <w:ilvl w:val="3"/>
          <w:numId w:val="27"/>
        </w:numPr>
        <w:spacing w:after="0" w:line="240" w:lineRule="auto"/>
        <w:ind w:left="1350" w:right="1030" w:firstLine="0"/>
        <w:jc w:val="both"/>
        <w:rPr>
          <w:rFonts w:ascii="Times New Roman" w:hAnsi="Times New Roman"/>
          <w:sz w:val="20"/>
          <w:szCs w:val="20"/>
        </w:rPr>
      </w:pPr>
      <w:r w:rsidRPr="00D5794C">
        <w:rPr>
          <w:rFonts w:ascii="Times New Roman" w:hAnsi="Times New Roman"/>
          <w:b/>
          <w:i/>
          <w:sz w:val="20"/>
        </w:rPr>
        <w:t>Une action de vaste envergure plus rapide concernant le programme de développement post-2015 et les ODD.</w:t>
      </w:r>
      <w:r w:rsidR="00D5794C">
        <w:rPr>
          <w:rFonts w:ascii="Times New Roman" w:hAnsi="Times New Roman"/>
          <w:b/>
          <w:i/>
          <w:sz w:val="20"/>
        </w:rPr>
        <w:t xml:space="preserve"> </w:t>
      </w:r>
      <w:r w:rsidRPr="00D5794C">
        <w:rPr>
          <w:rFonts w:ascii="Times New Roman" w:hAnsi="Times New Roman"/>
          <w:sz w:val="20"/>
        </w:rPr>
        <w:t>L'un des principaux enseignements tirés de l'expérience des objectifs du Millénaire pour le développement est qu'il peut exister un décalage important entre le consensus sur un programme de développement mondial et son application au niveau régional et, particulièrement, au niveau des pays.</w:t>
      </w:r>
      <w:r w:rsidR="00D5794C">
        <w:rPr>
          <w:rFonts w:ascii="Times New Roman" w:hAnsi="Times New Roman"/>
          <w:sz w:val="20"/>
        </w:rPr>
        <w:t xml:space="preserve"> </w:t>
      </w:r>
      <w:r w:rsidRPr="00D5794C">
        <w:rPr>
          <w:rFonts w:ascii="Times New Roman" w:hAnsi="Times New Roman"/>
          <w:sz w:val="20"/>
        </w:rPr>
        <w:t>Cela peut être aggravé par des difficultés à traduire les perspectives mondiales en interventions appropriées au niveau local.</w:t>
      </w:r>
      <w:r w:rsidR="00D5794C">
        <w:rPr>
          <w:rFonts w:ascii="Times New Roman" w:hAnsi="Times New Roman"/>
          <w:sz w:val="20"/>
        </w:rPr>
        <w:t xml:space="preserve"> </w:t>
      </w:r>
      <w:r w:rsidRPr="00D5794C">
        <w:rPr>
          <w:rFonts w:ascii="Times New Roman" w:hAnsi="Times New Roman"/>
          <w:sz w:val="20"/>
        </w:rPr>
        <w:t>En outre, les objectifs du Millénaire pour le développement révèlent un autre défi qui requiert une attention: l'inégalité du mouvement à l'échelle mondiale.</w:t>
      </w:r>
      <w:r w:rsidR="00D5794C">
        <w:rPr>
          <w:rFonts w:ascii="Times New Roman" w:hAnsi="Times New Roman"/>
          <w:sz w:val="20"/>
        </w:rPr>
        <w:t xml:space="preserve"> </w:t>
      </w:r>
      <w:r w:rsidRPr="00D5794C">
        <w:rPr>
          <w:rFonts w:ascii="Times New Roman" w:hAnsi="Times New Roman"/>
          <w:sz w:val="20"/>
        </w:rPr>
        <w:t xml:space="preserve">Cela peut être dû à l'existence de revenus plus élevés dans certains pays et au retrait associé des partenaires de développement ou tout simplement à un manque d'intérêt des donateurs en dépit du fait que ces pays demeurent admissibles à l'aide des institutions multilatérales telles que le PNUD et présentent des problèmes de développement majeurs, voire aigus.  </w:t>
      </w:r>
    </w:p>
    <w:p w:rsidR="00572BC3" w:rsidRPr="00D5794C" w:rsidRDefault="00572BC3" w:rsidP="00572BC3">
      <w:pPr>
        <w:pStyle w:val="ListParagraph"/>
        <w:spacing w:after="0" w:line="240" w:lineRule="auto"/>
        <w:ind w:left="1350" w:right="1030"/>
        <w:jc w:val="both"/>
        <w:rPr>
          <w:rFonts w:ascii="Times New Roman" w:hAnsi="Times New Roman"/>
          <w:b/>
          <w:i/>
          <w:sz w:val="20"/>
          <w:szCs w:val="20"/>
        </w:rPr>
      </w:pPr>
    </w:p>
    <w:p w:rsidR="00AB417E" w:rsidRPr="00D5794C" w:rsidRDefault="00083579" w:rsidP="00572BC3">
      <w:pPr>
        <w:pStyle w:val="ListParagraph"/>
        <w:spacing w:after="0" w:line="240" w:lineRule="auto"/>
        <w:ind w:left="1350" w:right="1030"/>
        <w:jc w:val="both"/>
        <w:rPr>
          <w:rFonts w:ascii="Times New Roman" w:hAnsi="Times New Roman"/>
          <w:sz w:val="20"/>
          <w:szCs w:val="20"/>
        </w:rPr>
      </w:pPr>
      <w:r w:rsidRPr="00D5794C">
        <w:rPr>
          <w:rFonts w:ascii="Times New Roman" w:hAnsi="Times New Roman"/>
          <w:sz w:val="20"/>
        </w:rPr>
        <w:t>Il convient de surmonter au moins trois goulots d'étranglement pour faire face aux retards et à l'inégalité des interventions :</w:t>
      </w:r>
      <w:r w:rsidR="00D5794C">
        <w:rPr>
          <w:rFonts w:ascii="Times New Roman" w:hAnsi="Times New Roman"/>
          <w:sz w:val="20"/>
        </w:rPr>
        <w:t xml:space="preserve"> </w:t>
      </w:r>
      <w:r w:rsidRPr="00D5794C">
        <w:rPr>
          <w:rFonts w:ascii="Times New Roman" w:hAnsi="Times New Roman"/>
          <w:sz w:val="20"/>
        </w:rPr>
        <w:t>premièrement, un accès rapide aux financements qui peut permettre de relancer ou d'accélérer les activités prometteuses ; deuxièmement, l'innovation et la prise de risque afin de démontrer la viabilité des solutions dans des domaines du développement durable qui ne sont pas nécessairement bien compris ou qui ne disposent pas d'un vaste gisement d'expérience à exploiter ; et, troisièmement, l'effet de levier rapide d'un bassin de financement et de savoir-faire technique beaucoup plus large, en particulier dans le secteur privé et les fondations et dans la coopération triangulaire Sud-Sud, notamment mais pas seulement, pour les pays qui bénéficient de marchés domestiques des titres de créance et d'actions limités ou qui éprouvent de la difficulté à accéder aux marchés de capitaux mondiaux (comme la plupart des PMA et un sous-ensemble de pays à faible revenu).   Avec la MC+, ces trois goulots d'étranglement deviennent beaucoup plus sensibles à l'action du PNUD, en collaboration avec le reste du système des Nations Unies pour le développement et les autres organismes.</w:t>
      </w:r>
    </w:p>
    <w:p w:rsidR="00AB417E" w:rsidRPr="00D5794C" w:rsidRDefault="00AB417E" w:rsidP="00325D66">
      <w:pPr>
        <w:pStyle w:val="ListParagraph"/>
        <w:spacing w:after="0" w:line="240" w:lineRule="auto"/>
        <w:ind w:left="1350" w:right="1030"/>
        <w:jc w:val="both"/>
        <w:rPr>
          <w:rFonts w:ascii="Times New Roman" w:hAnsi="Times New Roman"/>
          <w:sz w:val="20"/>
          <w:szCs w:val="20"/>
        </w:rPr>
      </w:pPr>
    </w:p>
    <w:p w:rsidR="00AB417E" w:rsidRPr="00D5794C" w:rsidRDefault="005D64C9" w:rsidP="0079312A">
      <w:pPr>
        <w:pStyle w:val="ListParagraph"/>
        <w:numPr>
          <w:ilvl w:val="3"/>
          <w:numId w:val="27"/>
        </w:numPr>
        <w:spacing w:after="0" w:line="240" w:lineRule="auto"/>
        <w:ind w:left="1350" w:right="1030" w:firstLine="0"/>
        <w:jc w:val="both"/>
        <w:rPr>
          <w:rFonts w:ascii="Times New Roman" w:hAnsi="Times New Roman"/>
          <w:sz w:val="20"/>
          <w:szCs w:val="20"/>
        </w:rPr>
      </w:pPr>
      <w:r w:rsidRPr="00D5794C">
        <w:rPr>
          <w:rFonts w:ascii="Times New Roman" w:hAnsi="Times New Roman"/>
          <w:b/>
          <w:i/>
          <w:sz w:val="20"/>
        </w:rPr>
        <w:lastRenderedPageBreak/>
        <w:t>Mieux cibler les programmes avec une vision à long terme et des portefeuilles cohérents.</w:t>
      </w:r>
      <w:r w:rsidR="00D5794C">
        <w:rPr>
          <w:rFonts w:ascii="Times New Roman" w:hAnsi="Times New Roman"/>
          <w:sz w:val="20"/>
        </w:rPr>
        <w:t xml:space="preserve"> </w:t>
      </w:r>
      <w:r w:rsidRPr="00D5794C">
        <w:rPr>
          <w:rFonts w:ascii="Times New Roman" w:hAnsi="Times New Roman"/>
          <w:sz w:val="20"/>
        </w:rPr>
        <w:t xml:space="preserve">Des programmes de pays plus ciblés et plus stratégiques qui intègrent la vision à long terme des principales priorités de développement nationales et mondiales - et </w:t>
      </w:r>
      <w:r w:rsidR="008601E0" w:rsidRPr="00D5794C">
        <w:rPr>
          <w:rFonts w:ascii="Times New Roman" w:hAnsi="Times New Roman"/>
          <w:sz w:val="20"/>
        </w:rPr>
        <w:t>mis</w:t>
      </w:r>
      <w:r w:rsidRPr="00D5794C">
        <w:rPr>
          <w:rFonts w:ascii="Times New Roman" w:hAnsi="Times New Roman"/>
          <w:sz w:val="20"/>
        </w:rPr>
        <w:t xml:space="preserve"> en œuvre au moyen d'un portefeuille dense de programmes et projets d'envergure - seront essentiels pour la mise en œuvre du Plan stratégique.</w:t>
      </w:r>
      <w:r w:rsidR="00D5794C">
        <w:rPr>
          <w:rFonts w:ascii="Times New Roman" w:hAnsi="Times New Roman"/>
          <w:sz w:val="20"/>
        </w:rPr>
        <w:t xml:space="preserve"> </w:t>
      </w:r>
      <w:r w:rsidRPr="00D5794C">
        <w:rPr>
          <w:rFonts w:ascii="Times New Roman" w:hAnsi="Times New Roman"/>
          <w:sz w:val="20"/>
        </w:rPr>
        <w:t>Cela devient plus facile si un bassin de financement adéquat, fiable et pluriannuel est disponible pour les investissements.</w:t>
      </w:r>
      <w:r w:rsidR="00D5794C">
        <w:rPr>
          <w:rFonts w:ascii="Times New Roman" w:hAnsi="Times New Roman"/>
          <w:sz w:val="20"/>
        </w:rPr>
        <w:t xml:space="preserve"> </w:t>
      </w:r>
      <w:r w:rsidRPr="00D5794C">
        <w:rPr>
          <w:rFonts w:ascii="Times New Roman" w:hAnsi="Times New Roman"/>
          <w:sz w:val="20"/>
        </w:rPr>
        <w:t>Si ce bassin se matérialise, il permettra de réduire considérablement les incitations à rechercher des financements partout où il existe afin d'assurer le maintien des structures des bureaux et de soutenir les activités des programmes.</w:t>
      </w:r>
      <w:r w:rsidR="00D5794C">
        <w:rPr>
          <w:rFonts w:ascii="Times New Roman" w:hAnsi="Times New Roman"/>
          <w:sz w:val="20"/>
        </w:rPr>
        <w:t xml:space="preserve"> </w:t>
      </w:r>
      <w:r w:rsidRPr="00D5794C">
        <w:rPr>
          <w:rFonts w:ascii="Times New Roman" w:hAnsi="Times New Roman"/>
          <w:sz w:val="20"/>
        </w:rPr>
        <w:t>Il permettra également de réduire de façon significative le risque de chevauchement par inadvertance avec les actions d'autres organismes des Nations Unies.</w:t>
      </w:r>
    </w:p>
    <w:p w:rsidR="003574DA" w:rsidRPr="00D5794C" w:rsidRDefault="003574DA" w:rsidP="003574DA">
      <w:pPr>
        <w:pStyle w:val="ListParagraph"/>
        <w:spacing w:after="0" w:line="240" w:lineRule="auto"/>
        <w:ind w:left="1350" w:right="1030"/>
        <w:jc w:val="both"/>
        <w:rPr>
          <w:rFonts w:ascii="Times New Roman" w:hAnsi="Times New Roman"/>
          <w:sz w:val="20"/>
          <w:szCs w:val="20"/>
        </w:rPr>
      </w:pPr>
    </w:p>
    <w:p w:rsidR="00AB417E" w:rsidRPr="00D5794C" w:rsidRDefault="00083579" w:rsidP="006B677C">
      <w:pPr>
        <w:pStyle w:val="ListParagraph"/>
        <w:numPr>
          <w:ilvl w:val="3"/>
          <w:numId w:val="27"/>
        </w:numPr>
        <w:spacing w:after="0" w:line="240" w:lineRule="auto"/>
        <w:ind w:left="1350" w:right="1030" w:firstLine="0"/>
        <w:jc w:val="both"/>
        <w:rPr>
          <w:rFonts w:ascii="Times New Roman" w:hAnsi="Times New Roman"/>
          <w:sz w:val="20"/>
          <w:szCs w:val="20"/>
        </w:rPr>
      </w:pPr>
      <w:r w:rsidRPr="00D5794C">
        <w:rPr>
          <w:rFonts w:ascii="Times New Roman" w:hAnsi="Times New Roman"/>
          <w:b/>
          <w:i/>
          <w:sz w:val="20"/>
        </w:rPr>
        <w:t>Interventions qui appliquent systématiquement une logique de développement claire, vérifiable et convaincante.</w:t>
      </w:r>
      <w:r w:rsidR="00D5794C">
        <w:rPr>
          <w:rFonts w:ascii="Times New Roman" w:hAnsi="Times New Roman"/>
          <w:b/>
          <w:i/>
          <w:sz w:val="20"/>
        </w:rPr>
        <w:t xml:space="preserve"> </w:t>
      </w:r>
      <w:r w:rsidRPr="00D5794C">
        <w:rPr>
          <w:rFonts w:ascii="Times New Roman" w:hAnsi="Times New Roman"/>
          <w:sz w:val="20"/>
        </w:rPr>
        <w:t>Un niveau plus élevé d'efficacité du développement exige un examen très attentif du calendrier, du séquençage, de l'échelle et de l'orientation des activités, indiquant que la théorie, les preuves, l'expérience et le dialogue avec le pays constituent peut-être les meilleurs moyens de parvenir à des résultats dans des contextes spécifiques.   Cela nécessite l'utilisation d'outils tels que les théories informelles du changement qui permettent d'améliorer réellement la conception des programmes et des projets, avec des cadres et des systèmes rigoureux pour le suivi et l'évaluation.</w:t>
      </w:r>
      <w:r w:rsidR="00D5794C">
        <w:rPr>
          <w:rFonts w:ascii="Times New Roman" w:hAnsi="Times New Roman"/>
          <w:sz w:val="20"/>
        </w:rPr>
        <w:t xml:space="preserve"> </w:t>
      </w:r>
      <w:r w:rsidRPr="00D5794C">
        <w:rPr>
          <w:rFonts w:ascii="Times New Roman" w:hAnsi="Times New Roman"/>
          <w:sz w:val="20"/>
        </w:rPr>
        <w:t>Mais selon toute vraisemblance, l'amélioration de la conception sera bien inférieure à son potentiel pour générer de meilleurs résultats s'il existe un décalage important entre les activités à mener et l'endroit et le moment où les partenaires affectent les fonds.</w:t>
      </w:r>
      <w:r w:rsidR="00D5794C">
        <w:rPr>
          <w:rFonts w:ascii="Times New Roman" w:hAnsi="Times New Roman"/>
          <w:sz w:val="20"/>
        </w:rPr>
        <w:t xml:space="preserve"> </w:t>
      </w:r>
      <w:r w:rsidRPr="00D5794C">
        <w:rPr>
          <w:rFonts w:ascii="Times New Roman" w:hAnsi="Times New Roman"/>
          <w:sz w:val="20"/>
        </w:rPr>
        <w:t>Il s'agit d'une contrainte fondamentale à laquelle sont soumis les responsables de pays du PNUD par rapport, par exemple, à leurs homologues des banques et des agences de développement multilatérales qui bénéficient de niveaux plus stables et plus suffisants de financements réguliers destinés à des utilisations peu restrictives.</w:t>
      </w:r>
    </w:p>
    <w:p w:rsidR="00A72F1C" w:rsidRPr="00D5794C" w:rsidRDefault="00A72F1C" w:rsidP="00A72F1C">
      <w:pPr>
        <w:pStyle w:val="ListParagraph"/>
        <w:rPr>
          <w:rFonts w:ascii="Times New Roman" w:hAnsi="Times New Roman"/>
          <w:sz w:val="20"/>
          <w:szCs w:val="20"/>
        </w:rPr>
      </w:pPr>
    </w:p>
    <w:p w:rsidR="00E646FB" w:rsidRPr="00D5794C" w:rsidRDefault="00083579" w:rsidP="00222107">
      <w:pPr>
        <w:pStyle w:val="ListParagraph"/>
        <w:numPr>
          <w:ilvl w:val="3"/>
          <w:numId w:val="27"/>
        </w:numPr>
        <w:spacing w:after="0" w:line="240" w:lineRule="auto"/>
        <w:ind w:left="1350" w:right="1030" w:firstLine="0"/>
        <w:jc w:val="both"/>
        <w:rPr>
          <w:rFonts w:ascii="Times New Roman" w:hAnsi="Times New Roman"/>
          <w:sz w:val="20"/>
          <w:szCs w:val="20"/>
        </w:rPr>
      </w:pPr>
      <w:r w:rsidRPr="00D5794C">
        <w:rPr>
          <w:rFonts w:ascii="Times New Roman" w:hAnsi="Times New Roman"/>
          <w:b/>
          <w:i/>
          <w:sz w:val="20"/>
        </w:rPr>
        <w:t>Une flexibilité accrue pour gérer les conditions dynamiques.</w:t>
      </w:r>
      <w:r w:rsidR="00D5794C">
        <w:rPr>
          <w:rFonts w:ascii="Times New Roman" w:hAnsi="Times New Roman"/>
          <w:b/>
          <w:i/>
          <w:sz w:val="20"/>
        </w:rPr>
        <w:t xml:space="preserve"> </w:t>
      </w:r>
      <w:r w:rsidRPr="00D5794C">
        <w:rPr>
          <w:rFonts w:ascii="Times New Roman" w:hAnsi="Times New Roman"/>
          <w:sz w:val="20"/>
        </w:rPr>
        <w:t>Autant l'amélioration de la conception initiale est essentielle, la flexibilité est presque tout aussi importante pour obtenir des résultats.</w:t>
      </w:r>
      <w:r w:rsidR="00D5794C">
        <w:rPr>
          <w:rFonts w:ascii="Times New Roman" w:hAnsi="Times New Roman"/>
          <w:sz w:val="20"/>
        </w:rPr>
        <w:t xml:space="preserve"> </w:t>
      </w:r>
      <w:r w:rsidRPr="00D5794C">
        <w:rPr>
          <w:rFonts w:ascii="Times New Roman" w:hAnsi="Times New Roman"/>
          <w:sz w:val="20"/>
        </w:rPr>
        <w:t>Les risques, les facteurs externes imprévus, un large éventail de risques et d'opportunités inattendues nécessitent une réaction rapide, qu'il s'agisse de redéployer ou de réaffecter les fonds et d'autres ressources et / ou de modifier la séquence ou même l'orientation des activités, afin de réduire au minimum les risques de détérioration et de maximiser le potentiel d'amélioration.</w:t>
      </w:r>
      <w:r w:rsidR="00D5794C">
        <w:rPr>
          <w:rFonts w:ascii="Times New Roman" w:hAnsi="Times New Roman"/>
          <w:sz w:val="20"/>
        </w:rPr>
        <w:t xml:space="preserve"> </w:t>
      </w:r>
      <w:r w:rsidRPr="00D5794C">
        <w:rPr>
          <w:rFonts w:ascii="Times New Roman" w:hAnsi="Times New Roman"/>
          <w:sz w:val="20"/>
        </w:rPr>
        <w:t xml:space="preserve"> Par conséquent, le degré de rigidité d'un cadre de financement est en corrélation directe et puissante avec la souplesse à laquelle les gestionnaires doivent avoir recours pour utiliser les ressources intelligemment, en consultation avec leurs homologues, afin de respecter les engagements pris dans des circonstances souvent changeantes.   </w:t>
      </w:r>
    </w:p>
    <w:p w:rsidR="00E646FB" w:rsidRPr="00D5794C" w:rsidRDefault="00E646FB" w:rsidP="00E646FB">
      <w:pPr>
        <w:pStyle w:val="ListParagraph"/>
        <w:rPr>
          <w:rFonts w:ascii="Times New Roman" w:hAnsi="Times New Roman"/>
          <w:sz w:val="20"/>
          <w:szCs w:val="20"/>
        </w:rPr>
      </w:pPr>
    </w:p>
    <w:p w:rsidR="00A3607D" w:rsidRPr="00D5794C" w:rsidRDefault="00282920" w:rsidP="00E646FB">
      <w:pPr>
        <w:pStyle w:val="ListParagraph"/>
        <w:spacing w:after="0" w:line="240" w:lineRule="auto"/>
        <w:ind w:left="1350" w:right="1030"/>
        <w:jc w:val="both"/>
        <w:rPr>
          <w:rFonts w:ascii="Times New Roman" w:hAnsi="Times New Roman"/>
          <w:sz w:val="20"/>
          <w:szCs w:val="20"/>
        </w:rPr>
      </w:pPr>
      <w:r w:rsidRPr="00D5794C">
        <w:rPr>
          <w:rFonts w:ascii="Times New Roman" w:hAnsi="Times New Roman"/>
          <w:sz w:val="20"/>
        </w:rPr>
        <w:t>Il s'agit d'une variable cruciale pour déterminer l'efficacité de l'action du PNUD dans le domaine en pleine expansion de la résilience, dans les pays qui sont déjà en crise, ou pour anticiper un effondrement des institutions et des progrès du développement dans les pays relativement stables qui sont confrontés à l'apparition soudaine d'une crise importante.</w:t>
      </w:r>
      <w:r w:rsidR="00D5794C">
        <w:rPr>
          <w:rFonts w:ascii="Times New Roman" w:hAnsi="Times New Roman"/>
          <w:sz w:val="20"/>
        </w:rPr>
        <w:t xml:space="preserve"> </w:t>
      </w:r>
      <w:r w:rsidRPr="00D5794C">
        <w:rPr>
          <w:rFonts w:ascii="Times New Roman" w:hAnsi="Times New Roman"/>
          <w:sz w:val="20"/>
        </w:rPr>
        <w:t xml:space="preserve"> Les conséquences peuvent être dévastatrices, en particulier lorsque les institutions sont faibles ou déjà soumises à des tensions.</w:t>
      </w:r>
      <w:r w:rsidR="00D5794C">
        <w:rPr>
          <w:rFonts w:ascii="Times New Roman" w:hAnsi="Times New Roman"/>
          <w:sz w:val="20"/>
        </w:rPr>
        <w:t xml:space="preserve"> </w:t>
      </w:r>
      <w:r w:rsidRPr="00D5794C">
        <w:rPr>
          <w:rFonts w:ascii="Times New Roman" w:hAnsi="Times New Roman"/>
          <w:sz w:val="20"/>
        </w:rPr>
        <w:t>La capacité des partenaires tels que le PNUD à redéfinir les priorités, reprogrammer et réorienter les ressources rapidement dans de telles circonstances peut constituer un facteur important pour permettre aux pays de programme de réagir plus efficacement aux crises qui menacent sérieusement les progrès du développement.</w:t>
      </w:r>
      <w:r w:rsidR="00D5794C">
        <w:rPr>
          <w:rFonts w:ascii="Times New Roman" w:hAnsi="Times New Roman"/>
          <w:sz w:val="20"/>
        </w:rPr>
        <w:t xml:space="preserve"> </w:t>
      </w:r>
      <w:r w:rsidRPr="00D5794C">
        <w:rPr>
          <w:rFonts w:ascii="Times New Roman" w:hAnsi="Times New Roman"/>
          <w:sz w:val="20"/>
        </w:rPr>
        <w:t xml:space="preserve">  </w:t>
      </w:r>
    </w:p>
    <w:p w:rsidR="00AB417E" w:rsidRPr="00D5794C" w:rsidRDefault="00AB417E" w:rsidP="00572BC3">
      <w:pPr>
        <w:pStyle w:val="ListParagraph"/>
        <w:ind w:left="1350"/>
        <w:rPr>
          <w:rFonts w:ascii="Times New Roman" w:hAnsi="Times New Roman"/>
          <w:b/>
          <w:i/>
          <w:sz w:val="20"/>
          <w:szCs w:val="20"/>
        </w:rPr>
      </w:pPr>
    </w:p>
    <w:p w:rsidR="00AB417E" w:rsidRPr="00D5794C" w:rsidRDefault="00083579" w:rsidP="00AF4640">
      <w:pPr>
        <w:pStyle w:val="ListParagraph"/>
        <w:numPr>
          <w:ilvl w:val="3"/>
          <w:numId w:val="27"/>
        </w:numPr>
        <w:spacing w:after="0" w:line="240" w:lineRule="auto"/>
        <w:ind w:left="1350" w:right="1030" w:firstLine="0"/>
        <w:jc w:val="both"/>
        <w:rPr>
          <w:rFonts w:ascii="Times New Roman" w:hAnsi="Times New Roman"/>
          <w:sz w:val="20"/>
          <w:szCs w:val="20"/>
        </w:rPr>
      </w:pPr>
      <w:r w:rsidRPr="00D5794C">
        <w:rPr>
          <w:rFonts w:ascii="Times New Roman" w:hAnsi="Times New Roman"/>
          <w:b/>
          <w:i/>
          <w:sz w:val="20"/>
        </w:rPr>
        <w:t xml:space="preserve">Probabilité accrue d'obtenir des résultats durables ancrés dans le contexte du pays.  </w:t>
      </w:r>
      <w:r w:rsidRPr="00D5794C">
        <w:rPr>
          <w:rFonts w:ascii="Times New Roman" w:hAnsi="Times New Roman"/>
          <w:sz w:val="20"/>
        </w:rPr>
        <w:t xml:space="preserve">En supposant que les résultats escomptés sont atteints, une question clé se présente, celle de leur durabilité, fondée sur l'appropriation, le leadership et les capacités </w:t>
      </w:r>
      <w:r w:rsidR="008601E0" w:rsidRPr="00D5794C">
        <w:rPr>
          <w:rFonts w:ascii="Times New Roman" w:hAnsi="Times New Roman"/>
          <w:sz w:val="20"/>
        </w:rPr>
        <w:t>du pays</w:t>
      </w:r>
      <w:r w:rsidRPr="00D5794C">
        <w:rPr>
          <w:rFonts w:ascii="Times New Roman" w:hAnsi="Times New Roman"/>
          <w:sz w:val="20"/>
        </w:rPr>
        <w:t>.  L'expérience montre qu'il s'agit d'une tâche complexe et difficile, qui ne se limite pas à former des personnes ou à mettre en place des systèmes avant de se retirer du terrain.</w:t>
      </w:r>
      <w:r w:rsidR="00D5794C">
        <w:rPr>
          <w:rFonts w:ascii="Times New Roman" w:hAnsi="Times New Roman"/>
          <w:sz w:val="20"/>
        </w:rPr>
        <w:t xml:space="preserve"> </w:t>
      </w:r>
      <w:r w:rsidRPr="00D5794C">
        <w:rPr>
          <w:rFonts w:ascii="Times New Roman" w:hAnsi="Times New Roman"/>
          <w:sz w:val="20"/>
        </w:rPr>
        <w:t xml:space="preserve">Cette tâche nécessite une capacité à prendre des risques avec un financement « de démarrage » afin de galvaniser l'action, des investissements patients et soutenus dans les ressources dans les </w:t>
      </w:r>
      <w:r w:rsidRPr="00D5794C">
        <w:rPr>
          <w:rFonts w:ascii="Times New Roman" w:hAnsi="Times New Roman"/>
          <w:sz w:val="20"/>
        </w:rPr>
        <w:lastRenderedPageBreak/>
        <w:t xml:space="preserve">relations et les capacités sur pendant un certain temps, l'ajustement ou le recalibrage des activités reposant sur un meilleur suivi de l'évolution des capacités des pays et la culture d'un « écosystème » plus large de partenaires – nationaux, internationaux, étatiques et non étatiques – qui peuvent maintenir les résultats et générer des changements dans l'avenir.  </w:t>
      </w:r>
    </w:p>
    <w:p w:rsidR="00AB417E" w:rsidRPr="00D5794C" w:rsidRDefault="00AB417E" w:rsidP="00572BC3">
      <w:pPr>
        <w:pStyle w:val="ListParagraph"/>
        <w:ind w:left="1350"/>
        <w:rPr>
          <w:rFonts w:ascii="Times New Roman" w:hAnsi="Times New Roman"/>
          <w:b/>
          <w:i/>
          <w:sz w:val="20"/>
          <w:szCs w:val="20"/>
        </w:rPr>
      </w:pPr>
    </w:p>
    <w:p w:rsidR="00AB417E" w:rsidRPr="00D5794C" w:rsidRDefault="00083579" w:rsidP="00BE57A2">
      <w:pPr>
        <w:pStyle w:val="ListParagraph"/>
        <w:numPr>
          <w:ilvl w:val="3"/>
          <w:numId w:val="27"/>
        </w:numPr>
        <w:spacing w:after="0" w:line="240" w:lineRule="auto"/>
        <w:ind w:left="1350" w:right="1030" w:firstLine="0"/>
        <w:jc w:val="both"/>
        <w:rPr>
          <w:rFonts w:ascii="Times New Roman" w:hAnsi="Times New Roman"/>
          <w:sz w:val="20"/>
          <w:szCs w:val="20"/>
        </w:rPr>
      </w:pPr>
      <w:r w:rsidRPr="00D5794C">
        <w:rPr>
          <w:rFonts w:ascii="Times New Roman" w:hAnsi="Times New Roman"/>
          <w:b/>
          <w:i/>
          <w:sz w:val="20"/>
        </w:rPr>
        <w:t>Possibilités accrues de forger des partenariats stratégiques et des modalités de coordination plus larges et plus approfondis.</w:t>
      </w:r>
      <w:r w:rsidR="00D5794C">
        <w:rPr>
          <w:rFonts w:ascii="Times New Roman" w:hAnsi="Times New Roman"/>
          <w:b/>
          <w:i/>
          <w:sz w:val="20"/>
        </w:rPr>
        <w:t xml:space="preserve"> </w:t>
      </w:r>
      <w:r w:rsidRPr="00D5794C">
        <w:rPr>
          <w:rFonts w:ascii="Times New Roman" w:hAnsi="Times New Roman"/>
          <w:sz w:val="20"/>
        </w:rPr>
        <w:t>La question des partenariats est cruciale pour atteindre les résultats.</w:t>
      </w:r>
      <w:r w:rsidR="00D5794C">
        <w:rPr>
          <w:rFonts w:ascii="Times New Roman" w:hAnsi="Times New Roman"/>
          <w:sz w:val="20"/>
        </w:rPr>
        <w:t xml:space="preserve"> </w:t>
      </w:r>
      <w:r w:rsidRPr="00D5794C">
        <w:rPr>
          <w:rFonts w:ascii="Times New Roman" w:hAnsi="Times New Roman"/>
          <w:sz w:val="20"/>
        </w:rPr>
        <w:t>Toutefois, un défi existe : les partenariats ne peuvent pas nécessairement rassembler les acteurs et les modalités qui sont les mieux adaptés à une intervention particulière, mais ce sont plutôt les acteurs qui disposent des financements qui les créent.</w:t>
      </w:r>
      <w:r w:rsidR="00D5794C">
        <w:rPr>
          <w:rFonts w:ascii="Times New Roman" w:hAnsi="Times New Roman"/>
          <w:sz w:val="20"/>
        </w:rPr>
        <w:t xml:space="preserve"> </w:t>
      </w:r>
      <w:r w:rsidRPr="00D5794C">
        <w:rPr>
          <w:rFonts w:ascii="Times New Roman" w:hAnsi="Times New Roman"/>
          <w:sz w:val="20"/>
        </w:rPr>
        <w:t xml:space="preserve">Cette situation est problématique lorsque les connaissances, l'expertise ou l'accès sont entre les mains d'entités nationales ou internationales qui disposent de fonds limités, telles que des instituts universitaires, des organisations de la société civile et les petits organismes spécialisés et / ou </w:t>
      </w:r>
      <w:r w:rsidR="0032182C" w:rsidRPr="00D5794C">
        <w:rPr>
          <w:rFonts w:ascii="Times New Roman" w:hAnsi="Times New Roman"/>
          <w:sz w:val="20"/>
        </w:rPr>
        <w:t>non-résidents</w:t>
      </w:r>
      <w:r w:rsidRPr="00D5794C">
        <w:rPr>
          <w:rFonts w:ascii="Times New Roman" w:hAnsi="Times New Roman"/>
          <w:sz w:val="20"/>
        </w:rPr>
        <w:t xml:space="preserve"> des Nations Unies.</w:t>
      </w:r>
      <w:r w:rsidR="00D5794C">
        <w:rPr>
          <w:rFonts w:ascii="Times New Roman" w:hAnsi="Times New Roman"/>
          <w:sz w:val="20"/>
        </w:rPr>
        <w:t xml:space="preserve"> </w:t>
      </w:r>
      <w:r w:rsidRPr="00D5794C">
        <w:rPr>
          <w:rFonts w:ascii="Times New Roman" w:hAnsi="Times New Roman"/>
          <w:sz w:val="20"/>
        </w:rPr>
        <w:t>Un autre défi est que l'établissement de partenariats, en particulier, mais pas seulement, avec le secteur privé et les fondations, nécessite que le PNUD aient une participation crédible dans l'entreprise commune, sur le plan financier (et dans d'autres domaines).</w:t>
      </w:r>
      <w:r w:rsidR="00D5794C">
        <w:rPr>
          <w:rFonts w:ascii="Times New Roman" w:hAnsi="Times New Roman"/>
          <w:sz w:val="20"/>
        </w:rPr>
        <w:t xml:space="preserve"> </w:t>
      </w:r>
      <w:r w:rsidRPr="00D5794C">
        <w:rPr>
          <w:rFonts w:ascii="Times New Roman" w:hAnsi="Times New Roman"/>
          <w:sz w:val="20"/>
        </w:rPr>
        <w:t>Si l'ambition est de promouvoir une transformation de la lutte contre la pauvreté, les inégalités et l'exclusion, il est difficile de voir comment le niveau actuel des ressources régulières pourrait permettre à lui seul de soutenir l'ampleur de la collaboration qui sera nécessaire, par exemple avec les organismes spécialisés des Nations Unies ou le secteur privé.</w:t>
      </w:r>
      <w:r w:rsidR="00D5794C">
        <w:rPr>
          <w:rFonts w:ascii="Times New Roman" w:hAnsi="Times New Roman"/>
          <w:sz w:val="20"/>
        </w:rPr>
        <w:t xml:space="preserve"> </w:t>
      </w:r>
      <w:r w:rsidRPr="00D5794C">
        <w:rPr>
          <w:rFonts w:ascii="Times New Roman" w:hAnsi="Times New Roman"/>
          <w:sz w:val="20"/>
        </w:rPr>
        <w:t xml:space="preserve">La possibilité de former des coalitions de partenaires, au sein du système des Nations Unies pour le développement et en dehors, afin de s'occuper des priorités et des résultats communs devrait dépendre de la capacité de mobiliser les capacités et l'effet de levier là où ils existent, et pas seulement de la disponibilité des financements. </w:t>
      </w:r>
    </w:p>
    <w:p w:rsidR="00966AA8" w:rsidRPr="00D5794C" w:rsidRDefault="00966AA8" w:rsidP="00966AA8">
      <w:pPr>
        <w:pStyle w:val="ListParagraph"/>
        <w:spacing w:after="0" w:line="240" w:lineRule="auto"/>
        <w:ind w:left="1350" w:right="1030"/>
        <w:jc w:val="both"/>
        <w:rPr>
          <w:rFonts w:ascii="Times New Roman" w:hAnsi="Times New Roman"/>
          <w:sz w:val="20"/>
          <w:szCs w:val="20"/>
        </w:rPr>
      </w:pPr>
    </w:p>
    <w:p w:rsidR="00006CD3" w:rsidRPr="00D5794C" w:rsidRDefault="00006CD3" w:rsidP="007502B7">
      <w:pPr>
        <w:pStyle w:val="ColorfulList-Accent12"/>
        <w:numPr>
          <w:ilvl w:val="0"/>
          <w:numId w:val="2"/>
        </w:numPr>
        <w:tabs>
          <w:tab w:val="left" w:pos="720"/>
          <w:tab w:val="left" w:pos="1350"/>
        </w:tabs>
        <w:ind w:left="1080" w:right="1030" w:hanging="900"/>
        <w:jc w:val="both"/>
        <w:rPr>
          <w:rFonts w:ascii="Times New Roman" w:hAnsi="Times New Roman"/>
          <w:b/>
          <w:sz w:val="24"/>
          <w:szCs w:val="24"/>
        </w:rPr>
      </w:pPr>
      <w:r w:rsidRPr="00D5794C">
        <w:rPr>
          <w:rFonts w:ascii="Times New Roman" w:hAnsi="Times New Roman"/>
          <w:b/>
          <w:sz w:val="24"/>
        </w:rPr>
        <w:t xml:space="preserve">Application du concept de masse critique </w:t>
      </w:r>
    </w:p>
    <w:p w:rsidR="006338E2" w:rsidRPr="00D5794C" w:rsidRDefault="006338E2" w:rsidP="00103C68">
      <w:pPr>
        <w:pStyle w:val="ColorfulList-Accent12"/>
        <w:tabs>
          <w:tab w:val="left" w:pos="1440"/>
        </w:tabs>
        <w:spacing w:after="0" w:line="240" w:lineRule="auto"/>
        <w:ind w:right="1037"/>
        <w:jc w:val="both"/>
        <w:rPr>
          <w:rFonts w:ascii="Times New Roman" w:hAnsi="Times New Roman"/>
          <w:b/>
          <w:sz w:val="20"/>
          <w:szCs w:val="20"/>
        </w:rPr>
      </w:pPr>
    </w:p>
    <w:p w:rsidR="00AB05DF" w:rsidRPr="00D5794C" w:rsidRDefault="00006CD3" w:rsidP="0012341F">
      <w:pPr>
        <w:pStyle w:val="ColorfulList-Accent12"/>
        <w:numPr>
          <w:ilvl w:val="0"/>
          <w:numId w:val="24"/>
        </w:numPr>
        <w:tabs>
          <w:tab w:val="left" w:pos="1440"/>
        </w:tabs>
        <w:spacing w:after="0" w:line="240" w:lineRule="auto"/>
        <w:ind w:left="720" w:right="1030" w:firstLine="0"/>
        <w:jc w:val="both"/>
        <w:rPr>
          <w:rFonts w:ascii="Times New Roman" w:hAnsi="Times New Roman"/>
          <w:sz w:val="20"/>
          <w:szCs w:val="20"/>
        </w:rPr>
      </w:pPr>
      <w:r w:rsidRPr="00D5794C">
        <w:rPr>
          <w:rFonts w:ascii="Times New Roman" w:hAnsi="Times New Roman"/>
          <w:sz w:val="20"/>
        </w:rPr>
        <w:t xml:space="preserve">Il est important de souligner qu'en proposant le concept de MC+, le PNUD ne cherche pas à augmenter les dépenses au-delà du niveau de ressources défini dans le Plan stratégique approuvé et son IRRF de 22,6 milliards de dollars US, mais plutôt à </w:t>
      </w:r>
      <w:r w:rsidR="00936D29" w:rsidRPr="00D5794C">
        <w:rPr>
          <w:rFonts w:ascii="Times New Roman" w:hAnsi="Times New Roman"/>
          <w:sz w:val="20"/>
        </w:rPr>
        <w:t xml:space="preserve">accroître son droit de regard </w:t>
      </w:r>
      <w:r w:rsidRPr="00D5794C">
        <w:rPr>
          <w:rFonts w:ascii="Times New Roman" w:hAnsi="Times New Roman"/>
          <w:sz w:val="20"/>
        </w:rPr>
        <w:t>sur une plus grande proportion de ce budget que par le passé.</w:t>
      </w:r>
      <w:r w:rsidR="00D5794C">
        <w:rPr>
          <w:rFonts w:ascii="Times New Roman" w:hAnsi="Times New Roman"/>
          <w:sz w:val="20"/>
        </w:rPr>
        <w:t xml:space="preserve"> </w:t>
      </w:r>
      <w:r w:rsidRPr="00D5794C">
        <w:rPr>
          <w:rFonts w:ascii="Times New Roman" w:hAnsi="Times New Roman"/>
          <w:sz w:val="20"/>
        </w:rPr>
        <w:t>Le PNUD reconnaît qu'une influence et une flexibilité accrues grâce à la MC+ obligeront l'organisation à observer des normes de performance plus élevées concernant la qualité des programmes et les performances des résultats pour la gestion des ressources, tout en respectant les principes et les paramètres fixés par le Conseil.</w:t>
      </w:r>
      <w:r w:rsidR="00D5794C">
        <w:rPr>
          <w:rFonts w:ascii="Times New Roman" w:hAnsi="Times New Roman"/>
          <w:sz w:val="20"/>
        </w:rPr>
        <w:t xml:space="preserve"> </w:t>
      </w:r>
      <w:r w:rsidRPr="00D5794C">
        <w:rPr>
          <w:rFonts w:ascii="Times New Roman" w:hAnsi="Times New Roman"/>
          <w:sz w:val="20"/>
        </w:rPr>
        <w:t>Cela exigera des améliorations continues concernant les politiques et les procédures des programmes ainsi que des systèmes de surveillance, l'utilisation plus systématique et plus transparente d'informations et de données de meilleure qualité pour évaluer les performances, une surveillance renforcée, un approfondissement des évolutions en cours en matière de culture institutionnelle afin de privilégier en permanence le renforcement de l'efficacité et performances des résultats, ainsi que d'autres changements concernant les attitudes et les comportements associés.</w:t>
      </w:r>
      <w:r w:rsidR="00D5794C">
        <w:rPr>
          <w:rFonts w:ascii="Times New Roman" w:hAnsi="Times New Roman"/>
          <w:sz w:val="20"/>
        </w:rPr>
        <w:t xml:space="preserve"> </w:t>
      </w:r>
      <w:r w:rsidRPr="00D5794C">
        <w:rPr>
          <w:rFonts w:ascii="Times New Roman" w:hAnsi="Times New Roman"/>
          <w:sz w:val="20"/>
        </w:rPr>
        <w:t>La MC+ exigera aussi une structure et une gestion différentes des fonds d'affectation spéciale à l'avenir : une simplicité et une rapidité accrue à moindre coût en vue d'obtenir des performances supérieures.</w:t>
      </w:r>
      <w:r w:rsidR="00D5794C">
        <w:rPr>
          <w:rFonts w:ascii="Times New Roman" w:hAnsi="Times New Roman"/>
          <w:sz w:val="20"/>
        </w:rPr>
        <w:t xml:space="preserve"> </w:t>
      </w:r>
      <w:r w:rsidRPr="00D5794C">
        <w:rPr>
          <w:rFonts w:ascii="Times New Roman" w:hAnsi="Times New Roman"/>
          <w:sz w:val="20"/>
        </w:rPr>
        <w:t>La MC+ peut ainsi permettre de renforcer les progrès déjà réalisés grâce à l'alignement des programmes sur le Plan stratégique, en veillant à ce que les courants de ressources permettent constamment d'atteindre les résultats pour les pays de programme, tel que Conseil l'a convenu dans l'IRRF.</w:t>
      </w:r>
      <w:r w:rsidR="00D5794C">
        <w:rPr>
          <w:rFonts w:ascii="Times New Roman" w:hAnsi="Times New Roman"/>
          <w:sz w:val="20"/>
        </w:rPr>
        <w:t xml:space="preserve"> </w:t>
      </w:r>
      <w:r w:rsidRPr="00D5794C">
        <w:rPr>
          <w:rFonts w:ascii="Times New Roman" w:hAnsi="Times New Roman"/>
          <w:sz w:val="20"/>
        </w:rPr>
        <w:t xml:space="preserve">Dans le même temps, les approches fondées sur les performances peuvent permettre d'accroître de manière transparente la responsabilité des hauts responsables de bureaux de pays et de leur personnel - ainsi que les bureaux régionaux - concernant le niveau des courants de ressources destinés à leurs bureaux de pays ou leurs régions.  </w:t>
      </w:r>
    </w:p>
    <w:p w:rsidR="009855C6" w:rsidRPr="00D5794C" w:rsidRDefault="009855C6" w:rsidP="009855C6">
      <w:pPr>
        <w:pStyle w:val="ColorfulList-Accent12"/>
        <w:tabs>
          <w:tab w:val="left" w:pos="1440"/>
        </w:tabs>
        <w:spacing w:after="0" w:line="240" w:lineRule="auto"/>
        <w:ind w:right="1030"/>
        <w:jc w:val="both"/>
        <w:rPr>
          <w:rFonts w:ascii="Times New Roman" w:hAnsi="Times New Roman"/>
          <w:sz w:val="20"/>
          <w:szCs w:val="20"/>
        </w:rPr>
      </w:pPr>
    </w:p>
    <w:p w:rsidR="00BF4B81" w:rsidRPr="00D5794C" w:rsidRDefault="001D5428" w:rsidP="00BF4B81">
      <w:pPr>
        <w:pStyle w:val="ColorfulList-Accent12"/>
        <w:numPr>
          <w:ilvl w:val="0"/>
          <w:numId w:val="24"/>
        </w:numPr>
        <w:spacing w:after="0" w:line="240" w:lineRule="auto"/>
        <w:ind w:left="720" w:right="1030" w:firstLine="0"/>
        <w:jc w:val="both"/>
        <w:rPr>
          <w:rFonts w:ascii="Times New Roman" w:hAnsi="Times New Roman"/>
          <w:sz w:val="20"/>
          <w:szCs w:val="20"/>
        </w:rPr>
      </w:pPr>
      <w:r w:rsidRPr="00D5794C">
        <w:rPr>
          <w:rFonts w:ascii="Times New Roman" w:hAnsi="Times New Roman"/>
          <w:sz w:val="20"/>
        </w:rPr>
        <w:t>En définitive, il sera crucial d'ajuster la structure de financement du PNUD afin de soutenir le Plan stratégique 2014-2017 et, tout aussi important, son processus plus large visant à accroître l'efficacité organisationnelle et celle du développement à moyen terme.</w:t>
      </w:r>
      <w:r w:rsidR="00D5794C">
        <w:rPr>
          <w:rFonts w:ascii="Times New Roman" w:hAnsi="Times New Roman"/>
          <w:sz w:val="20"/>
        </w:rPr>
        <w:t xml:space="preserve"> </w:t>
      </w:r>
      <w:r w:rsidRPr="00D5794C">
        <w:rPr>
          <w:rFonts w:ascii="Times New Roman" w:hAnsi="Times New Roman"/>
          <w:sz w:val="20"/>
        </w:rPr>
        <w:t>Cela permettra de reconnaître et de faire progresser l'évolution de l'intention et de la conception reflétée dans le Plan ainsi que les actions difficiles mais nécessaires qui sont prises afin d'adapter l'organisation à la réalisation des buts qu'elle poursuit.</w:t>
      </w:r>
      <w:r w:rsidR="00D5794C">
        <w:rPr>
          <w:rFonts w:ascii="Times New Roman" w:hAnsi="Times New Roman"/>
          <w:sz w:val="20"/>
        </w:rPr>
        <w:t xml:space="preserve"> </w:t>
      </w:r>
      <w:r w:rsidRPr="00D5794C">
        <w:rPr>
          <w:rFonts w:ascii="Times New Roman" w:hAnsi="Times New Roman"/>
          <w:sz w:val="20"/>
        </w:rPr>
        <w:t xml:space="preserve">Les évolutions qui seront possibles en finançant la MC+, tel que </w:t>
      </w:r>
      <w:r w:rsidRPr="00D5794C">
        <w:rPr>
          <w:rFonts w:ascii="Times New Roman" w:hAnsi="Times New Roman"/>
          <w:sz w:val="20"/>
        </w:rPr>
        <w:lastRenderedPageBreak/>
        <w:t>proposé dans le présent document, seront considérables et leurs effets seront pérennes.</w:t>
      </w:r>
      <w:r w:rsidR="00D5794C">
        <w:rPr>
          <w:rFonts w:ascii="Times New Roman" w:hAnsi="Times New Roman"/>
          <w:sz w:val="20"/>
        </w:rPr>
        <w:t xml:space="preserve"> </w:t>
      </w:r>
      <w:r w:rsidRPr="00D5794C">
        <w:rPr>
          <w:rFonts w:ascii="Times New Roman" w:hAnsi="Times New Roman"/>
          <w:sz w:val="20"/>
        </w:rPr>
        <w:t xml:space="preserve">Il </w:t>
      </w:r>
      <w:r w:rsidR="00636C1C" w:rsidRPr="00D5794C">
        <w:rPr>
          <w:rFonts w:ascii="Times New Roman" w:hAnsi="Times New Roman"/>
          <w:sz w:val="20"/>
        </w:rPr>
        <w:t xml:space="preserve">convient </w:t>
      </w:r>
      <w:r w:rsidRPr="00D5794C">
        <w:rPr>
          <w:rFonts w:ascii="Times New Roman" w:hAnsi="Times New Roman"/>
          <w:sz w:val="20"/>
        </w:rPr>
        <w:t xml:space="preserve">de souligner que l'idée défendue dans le présent document </w:t>
      </w:r>
      <w:r w:rsidRPr="00D5794C">
        <w:rPr>
          <w:rFonts w:ascii="Times New Roman" w:hAnsi="Times New Roman"/>
          <w:i/>
          <w:sz w:val="20"/>
        </w:rPr>
        <w:t>n'est pas</w:t>
      </w:r>
      <w:r w:rsidRPr="00D5794C">
        <w:rPr>
          <w:rFonts w:ascii="Times New Roman" w:hAnsi="Times New Roman"/>
          <w:sz w:val="20"/>
        </w:rPr>
        <w:t xml:space="preserve"> que les résultats de l'IRRF seront complètement inaccessibles en l'absence de la MC+, mais qu'une telle approche permettra de renforcer considérablement la probabilité qu'ils se réalisent ainsi que leur ampleur et leur qualité. </w:t>
      </w:r>
    </w:p>
    <w:p w:rsidR="00616932" w:rsidRPr="00D5794C" w:rsidRDefault="00616932" w:rsidP="00616932">
      <w:pPr>
        <w:pStyle w:val="ColorfulList-Accent12"/>
        <w:tabs>
          <w:tab w:val="left" w:pos="1440"/>
        </w:tabs>
        <w:spacing w:after="0" w:line="240" w:lineRule="auto"/>
        <w:ind w:left="0" w:right="1030"/>
        <w:jc w:val="both"/>
        <w:rPr>
          <w:rFonts w:ascii="Times New Roman" w:hAnsi="Times New Roman"/>
          <w:sz w:val="20"/>
          <w:szCs w:val="20"/>
        </w:rPr>
      </w:pPr>
    </w:p>
    <w:p w:rsidR="00516384" w:rsidRPr="00D5794C" w:rsidRDefault="00B63C25" w:rsidP="00516384">
      <w:pPr>
        <w:pStyle w:val="ColorfulList-Accent12"/>
        <w:numPr>
          <w:ilvl w:val="0"/>
          <w:numId w:val="24"/>
        </w:numPr>
        <w:tabs>
          <w:tab w:val="left" w:pos="1440"/>
        </w:tabs>
        <w:spacing w:after="0" w:line="240" w:lineRule="auto"/>
        <w:ind w:left="720" w:right="1030" w:firstLine="0"/>
        <w:jc w:val="both"/>
        <w:rPr>
          <w:rFonts w:ascii="Times New Roman" w:hAnsi="Times New Roman"/>
          <w:sz w:val="20"/>
          <w:szCs w:val="20"/>
        </w:rPr>
      </w:pPr>
      <w:r w:rsidRPr="00D5794C">
        <w:rPr>
          <w:rFonts w:ascii="Times New Roman" w:hAnsi="Times New Roman"/>
          <w:sz w:val="20"/>
        </w:rPr>
        <w:t>L'ambition présentée ci-dessus, ainsi que l'application des propositions de concepts de masse critique à toute la durée du Plan stratégique, suggère que les dépenses prévues dans l'IRRF pour un montant de 22,6 milliards de dollars US seront répartis de manière théorique comme suit (voir aussi l'annexe 2), entre :</w:t>
      </w:r>
    </w:p>
    <w:p w:rsidR="00516384" w:rsidRPr="00D5794C" w:rsidRDefault="00516384" w:rsidP="00516384">
      <w:pPr>
        <w:pStyle w:val="ColorfulList-Accent12"/>
        <w:tabs>
          <w:tab w:val="left" w:pos="1440"/>
        </w:tabs>
        <w:spacing w:after="0" w:line="240" w:lineRule="auto"/>
        <w:ind w:left="0" w:right="1030"/>
        <w:jc w:val="both"/>
        <w:rPr>
          <w:rFonts w:ascii="Times New Roman" w:hAnsi="Times New Roman"/>
          <w:sz w:val="20"/>
          <w:szCs w:val="20"/>
        </w:rPr>
      </w:pPr>
    </w:p>
    <w:p w:rsidR="00CD0B4D" w:rsidRPr="00D5794C" w:rsidRDefault="00040779" w:rsidP="007803EF">
      <w:pPr>
        <w:pStyle w:val="ColorfulList-Accent12"/>
        <w:numPr>
          <w:ilvl w:val="0"/>
          <w:numId w:val="40"/>
        </w:numPr>
        <w:tabs>
          <w:tab w:val="left" w:pos="1440"/>
        </w:tabs>
        <w:spacing w:after="0" w:line="240" w:lineRule="auto"/>
        <w:ind w:right="1030" w:firstLine="0"/>
        <w:jc w:val="both"/>
        <w:rPr>
          <w:rFonts w:ascii="Times New Roman" w:hAnsi="Times New Roman"/>
          <w:sz w:val="20"/>
          <w:szCs w:val="20"/>
        </w:rPr>
      </w:pPr>
      <w:r w:rsidRPr="00D5794C">
        <w:rPr>
          <w:rFonts w:ascii="Times New Roman" w:hAnsi="Times New Roman"/>
          <w:sz w:val="20"/>
        </w:rPr>
        <w:t xml:space="preserve">un « cercle intérieur » (ou MC+) oscillant entre 11,9 et 13,1 milliards de dollars US, comprenant toutes les dépenses financées au titre des ressources régulières et les dépenses supplémentaires financées par d'autres ressources destinées à des utilisations peu restrictives ; et </w:t>
      </w:r>
    </w:p>
    <w:p w:rsidR="00040779" w:rsidRPr="00D5794C" w:rsidRDefault="00040779" w:rsidP="007803EF">
      <w:pPr>
        <w:pStyle w:val="ColorfulList-Accent12"/>
        <w:numPr>
          <w:ilvl w:val="0"/>
          <w:numId w:val="40"/>
        </w:numPr>
        <w:tabs>
          <w:tab w:val="left" w:pos="1440"/>
        </w:tabs>
        <w:spacing w:after="0" w:line="240" w:lineRule="auto"/>
        <w:ind w:right="1030" w:firstLine="0"/>
        <w:jc w:val="both"/>
        <w:rPr>
          <w:rFonts w:ascii="Times New Roman" w:hAnsi="Times New Roman"/>
          <w:sz w:val="20"/>
          <w:szCs w:val="20"/>
        </w:rPr>
      </w:pPr>
      <w:r w:rsidRPr="00D5794C">
        <w:rPr>
          <w:rFonts w:ascii="Times New Roman" w:hAnsi="Times New Roman"/>
          <w:sz w:val="20"/>
        </w:rPr>
        <w:t xml:space="preserve">un « cercle extérieur » oscillant entre 9,5 et 10,7 milliards de dollars US, financé par d'autres ressources affectées à des projets et des programmes spécifiques. </w:t>
      </w:r>
    </w:p>
    <w:p w:rsidR="00040779" w:rsidRPr="00D5794C" w:rsidRDefault="00040779" w:rsidP="00AF03BE">
      <w:pPr>
        <w:pStyle w:val="ColorfulList-Accent12"/>
        <w:tabs>
          <w:tab w:val="left" w:pos="1440"/>
        </w:tabs>
        <w:spacing w:after="0" w:line="240" w:lineRule="auto"/>
        <w:ind w:left="576" w:right="1030"/>
        <w:jc w:val="both"/>
        <w:rPr>
          <w:rFonts w:ascii="Times New Roman" w:hAnsi="Times New Roman"/>
          <w:sz w:val="20"/>
          <w:szCs w:val="20"/>
        </w:rPr>
      </w:pPr>
    </w:p>
    <w:p w:rsidR="00657DF9" w:rsidRPr="00D5794C" w:rsidRDefault="00616932" w:rsidP="00235D91">
      <w:pPr>
        <w:pStyle w:val="ColorfulList-Accent12"/>
        <w:numPr>
          <w:ilvl w:val="0"/>
          <w:numId w:val="24"/>
        </w:numPr>
        <w:tabs>
          <w:tab w:val="left" w:pos="1440"/>
        </w:tabs>
        <w:spacing w:after="0" w:line="240" w:lineRule="auto"/>
        <w:ind w:left="720" w:right="1030" w:firstLine="0"/>
        <w:jc w:val="both"/>
        <w:rPr>
          <w:rFonts w:ascii="Times New Roman" w:hAnsi="Times New Roman"/>
          <w:sz w:val="20"/>
          <w:szCs w:val="20"/>
        </w:rPr>
      </w:pPr>
      <w:r w:rsidRPr="00D5794C">
        <w:rPr>
          <w:rFonts w:ascii="Times New Roman" w:hAnsi="Times New Roman"/>
          <w:sz w:val="20"/>
        </w:rPr>
        <w:t>Toutefois, un moyen possible d'arriver à appliquer le concept de MC+ au PNUD engloberait de façon plus réaliste la mise en œuvre à l'échelle décrite au paragraphe 19, à partir de 2016.</w:t>
      </w:r>
      <w:r w:rsidR="00D5794C">
        <w:rPr>
          <w:rFonts w:ascii="Times New Roman" w:hAnsi="Times New Roman"/>
          <w:sz w:val="20"/>
        </w:rPr>
        <w:t xml:space="preserve"> </w:t>
      </w:r>
      <w:r w:rsidRPr="00D5794C">
        <w:rPr>
          <w:rFonts w:ascii="Times New Roman" w:hAnsi="Times New Roman"/>
          <w:sz w:val="20"/>
        </w:rPr>
        <w:t xml:space="preserve">Un tel calendrier permettrait de trouver un accord avec le Conseil d'administration et d'achever les travaux préparatoires, les partenaires contributeurs faisant passer les sources de revenus du « cercle extérieur » vers le « cercle intérieur ». </w:t>
      </w:r>
    </w:p>
    <w:p w:rsidR="00B65696" w:rsidRPr="00D5794C" w:rsidRDefault="00B65696" w:rsidP="001C7FDA">
      <w:pPr>
        <w:pStyle w:val="ColorfulList-Accent12"/>
        <w:tabs>
          <w:tab w:val="left" w:pos="1440"/>
        </w:tabs>
        <w:spacing w:after="0" w:line="240" w:lineRule="auto"/>
        <w:ind w:right="1030"/>
        <w:jc w:val="both"/>
        <w:rPr>
          <w:rFonts w:ascii="Times New Roman" w:hAnsi="Times New Roman"/>
          <w:sz w:val="20"/>
          <w:szCs w:val="20"/>
        </w:rPr>
      </w:pPr>
    </w:p>
    <w:p w:rsidR="00D41558" w:rsidRPr="00D5794C" w:rsidRDefault="000779F8" w:rsidP="00E20029">
      <w:pPr>
        <w:pStyle w:val="ColorfulList-Accent12"/>
        <w:numPr>
          <w:ilvl w:val="0"/>
          <w:numId w:val="2"/>
        </w:numPr>
        <w:ind w:left="720" w:right="1030" w:hanging="360"/>
        <w:jc w:val="both"/>
        <w:rPr>
          <w:rStyle w:val="Strong"/>
          <w:rFonts w:ascii="Times New Roman" w:hAnsi="Times New Roman"/>
          <w:sz w:val="24"/>
          <w:szCs w:val="24"/>
        </w:rPr>
      </w:pPr>
      <w:r w:rsidRPr="00D5794C">
        <w:rPr>
          <w:rStyle w:val="Strong"/>
          <w:rFonts w:ascii="Times New Roman" w:hAnsi="Times New Roman"/>
          <w:sz w:val="24"/>
        </w:rPr>
        <w:t>Prochaines étapes</w:t>
      </w:r>
    </w:p>
    <w:p w:rsidR="00103C68" w:rsidRPr="00D5794C" w:rsidRDefault="00103C68" w:rsidP="00103C68">
      <w:pPr>
        <w:pStyle w:val="ColorfulList-Accent12"/>
        <w:ind w:right="1030"/>
        <w:jc w:val="both"/>
        <w:rPr>
          <w:rStyle w:val="Strong"/>
          <w:rFonts w:ascii="Times New Roman" w:hAnsi="Times New Roman"/>
          <w:b w:val="0"/>
          <w:sz w:val="16"/>
          <w:szCs w:val="16"/>
        </w:rPr>
      </w:pPr>
    </w:p>
    <w:p w:rsidR="00B65696" w:rsidRPr="00D5794C" w:rsidRDefault="0043055C" w:rsidP="001C7FDA">
      <w:pPr>
        <w:pStyle w:val="ColorfulList-Accent12"/>
        <w:numPr>
          <w:ilvl w:val="0"/>
          <w:numId w:val="24"/>
        </w:numPr>
        <w:tabs>
          <w:tab w:val="left" w:pos="1440"/>
        </w:tabs>
        <w:spacing w:line="240" w:lineRule="auto"/>
        <w:ind w:left="720" w:right="1030" w:firstLine="0"/>
        <w:jc w:val="both"/>
        <w:rPr>
          <w:sz w:val="20"/>
          <w:szCs w:val="20"/>
        </w:rPr>
      </w:pPr>
      <w:r w:rsidRPr="00D5794C">
        <w:rPr>
          <w:rFonts w:ascii="Times New Roman" w:hAnsi="Times New Roman"/>
          <w:sz w:val="20"/>
        </w:rPr>
        <w:t>Le Plan stratégique du PNUD pour la période 2014-2017 énonce une vision ambitieuse pour l'organisation et nécessite un changement radical concernant la qualité de la conception et de la prestation des programmes du PNUD.</w:t>
      </w:r>
      <w:r w:rsidR="00D5794C">
        <w:rPr>
          <w:rFonts w:ascii="Times New Roman" w:hAnsi="Times New Roman"/>
          <w:sz w:val="20"/>
        </w:rPr>
        <w:t xml:space="preserve"> </w:t>
      </w:r>
      <w:r w:rsidRPr="00D5794C">
        <w:rPr>
          <w:rFonts w:ascii="Times New Roman" w:hAnsi="Times New Roman"/>
          <w:sz w:val="20"/>
        </w:rPr>
        <w:t>Le PNUD réalise des progrès sensibles concernant la restructuration et la refonte de ses modèles d'activités afin d'obtenir les résultats dont les pays de programme ont besoin.</w:t>
      </w:r>
    </w:p>
    <w:p w:rsidR="00543F69" w:rsidRPr="00D5794C" w:rsidRDefault="00543F69" w:rsidP="001C7FDA">
      <w:pPr>
        <w:pStyle w:val="ColorfulList-Accent12"/>
        <w:tabs>
          <w:tab w:val="left" w:pos="1440"/>
        </w:tabs>
        <w:spacing w:line="240" w:lineRule="auto"/>
        <w:ind w:right="1030"/>
        <w:jc w:val="both"/>
        <w:rPr>
          <w:sz w:val="20"/>
          <w:szCs w:val="20"/>
        </w:rPr>
      </w:pPr>
    </w:p>
    <w:p w:rsidR="008B6DAE" w:rsidRPr="00D5794C" w:rsidRDefault="00B33140" w:rsidP="001C7FDA">
      <w:pPr>
        <w:pStyle w:val="ColorfulList-Accent12"/>
        <w:numPr>
          <w:ilvl w:val="0"/>
          <w:numId w:val="24"/>
        </w:numPr>
        <w:tabs>
          <w:tab w:val="left" w:pos="1440"/>
        </w:tabs>
        <w:spacing w:line="240" w:lineRule="auto"/>
        <w:ind w:left="720" w:right="1030" w:firstLine="0"/>
        <w:jc w:val="both"/>
        <w:rPr>
          <w:sz w:val="20"/>
          <w:szCs w:val="20"/>
        </w:rPr>
      </w:pPr>
      <w:r w:rsidRPr="00D5794C">
        <w:rPr>
          <w:rFonts w:ascii="Times New Roman" w:hAnsi="Times New Roman"/>
          <w:sz w:val="20"/>
        </w:rPr>
        <w:t xml:space="preserve">Le présent document propose que le Conseil reconnaisse </w:t>
      </w:r>
    </w:p>
    <w:p w:rsidR="00B33140" w:rsidRPr="00D5794C" w:rsidRDefault="0018739F" w:rsidP="0053122F">
      <w:pPr>
        <w:pStyle w:val="ColorfulList-Accent12"/>
        <w:tabs>
          <w:tab w:val="left" w:pos="1440"/>
        </w:tabs>
        <w:spacing w:line="240" w:lineRule="auto"/>
        <w:ind w:left="1440" w:right="1030"/>
        <w:jc w:val="both"/>
        <w:rPr>
          <w:sz w:val="20"/>
          <w:szCs w:val="20"/>
        </w:rPr>
      </w:pPr>
      <w:r w:rsidRPr="00D5794C">
        <w:rPr>
          <w:rFonts w:ascii="Times New Roman" w:hAnsi="Times New Roman"/>
          <w:sz w:val="20"/>
        </w:rPr>
        <w:t xml:space="preserve">(a) qu'une masse critique de ressources est nécessaire pour obtenir ces résultats le plus efficacement possible et que le volume de ces ressources est beaucoup plus important que les niveaux actuels de ressources régulières ; et </w:t>
      </w:r>
    </w:p>
    <w:p w:rsidR="008B6DAE" w:rsidRPr="00D5794C" w:rsidRDefault="0018739F" w:rsidP="000779F8">
      <w:pPr>
        <w:pStyle w:val="ColorfulList-Accent12"/>
        <w:tabs>
          <w:tab w:val="left" w:pos="1440"/>
        </w:tabs>
        <w:spacing w:line="240" w:lineRule="auto"/>
        <w:ind w:left="1440" w:right="1030"/>
        <w:jc w:val="both"/>
        <w:rPr>
          <w:sz w:val="20"/>
          <w:szCs w:val="20"/>
        </w:rPr>
      </w:pPr>
      <w:r w:rsidRPr="00D5794C">
        <w:rPr>
          <w:rFonts w:ascii="Times New Roman" w:hAnsi="Times New Roman"/>
          <w:sz w:val="20"/>
        </w:rPr>
        <w:t>(b) le concept de MC+ qui correspond au volume de ressources qu'il est jugé souhaitable de financer à partir de sources sans affectation particulière ou destinées à des utilisations peu restrictives.</w:t>
      </w:r>
    </w:p>
    <w:p w:rsidR="00543F69" w:rsidRPr="00D5794C" w:rsidRDefault="00543F69" w:rsidP="001C7FDA">
      <w:pPr>
        <w:pStyle w:val="ColorfulList-Accent12"/>
        <w:tabs>
          <w:tab w:val="left" w:pos="1440"/>
        </w:tabs>
        <w:spacing w:line="240" w:lineRule="auto"/>
        <w:ind w:left="1440" w:right="1030"/>
        <w:jc w:val="both"/>
        <w:rPr>
          <w:sz w:val="20"/>
          <w:szCs w:val="20"/>
        </w:rPr>
      </w:pPr>
    </w:p>
    <w:p w:rsidR="0082303C" w:rsidRPr="00D5794C" w:rsidRDefault="0082303C" w:rsidP="00197691">
      <w:pPr>
        <w:pStyle w:val="ColorfulList-Accent12"/>
        <w:numPr>
          <w:ilvl w:val="0"/>
          <w:numId w:val="24"/>
        </w:numPr>
        <w:tabs>
          <w:tab w:val="left" w:pos="720"/>
          <w:tab w:val="left" w:pos="1440"/>
        </w:tabs>
        <w:spacing w:line="240" w:lineRule="auto"/>
        <w:ind w:left="720" w:right="1030" w:firstLine="0"/>
        <w:jc w:val="both"/>
        <w:rPr>
          <w:sz w:val="20"/>
          <w:szCs w:val="20"/>
        </w:rPr>
      </w:pPr>
      <w:r w:rsidRPr="00D5794C">
        <w:rPr>
          <w:rFonts w:ascii="Times New Roman" w:hAnsi="Times New Roman"/>
          <w:sz w:val="20"/>
        </w:rPr>
        <w:t>Si le Conseil reconnaît le concept de MC+ tel qu'il est décrit ci-dessus, il est proposé de demander au PNUD de détailler davantage les nouvelles possibilités de financement qui permettraient d'adopter des approches appropriées fondées sur les performances afin de financer les affectations de fonds.</w:t>
      </w:r>
      <w:r w:rsidR="00D5794C">
        <w:rPr>
          <w:rFonts w:ascii="Times New Roman" w:hAnsi="Times New Roman"/>
          <w:sz w:val="20"/>
        </w:rPr>
        <w:t xml:space="preserve"> </w:t>
      </w:r>
      <w:r w:rsidRPr="00D5794C">
        <w:rPr>
          <w:rFonts w:ascii="Times New Roman" w:hAnsi="Times New Roman"/>
          <w:sz w:val="20"/>
        </w:rPr>
        <w:t xml:space="preserve">L'idée consisterait à créer ces </w:t>
      </w:r>
      <w:r w:rsidR="00936D29" w:rsidRPr="00D5794C">
        <w:rPr>
          <w:rFonts w:ascii="Times New Roman" w:hAnsi="Times New Roman"/>
          <w:sz w:val="20"/>
        </w:rPr>
        <w:t xml:space="preserve">dispositifs </w:t>
      </w:r>
      <w:r w:rsidRPr="00D5794C">
        <w:rPr>
          <w:rFonts w:ascii="Times New Roman" w:hAnsi="Times New Roman"/>
          <w:sz w:val="20"/>
        </w:rPr>
        <w:t>d'ici la fin de l'année 2014 afin que les futurs dialogues concernant les financements permettent de modifier la répartition des financements tel que proposé, en vue de réaliser les premiers progrès en 2015 et de faire en sorte que les financements correspondent plus au concept de MC+ lors de la seconde moitié de la période du Plan stratégique.</w:t>
      </w:r>
    </w:p>
    <w:p w:rsidR="00C75C32" w:rsidRPr="00D5794C" w:rsidRDefault="00C75C32">
      <w:pPr>
        <w:rPr>
          <w:rStyle w:val="Strong"/>
          <w:rFonts w:eastAsia="Calibri"/>
        </w:rPr>
      </w:pPr>
      <w:r w:rsidRPr="00D5794C">
        <w:br w:type="page"/>
      </w:r>
    </w:p>
    <w:p w:rsidR="00960CA0" w:rsidRPr="00D5794C" w:rsidRDefault="00960CA0" w:rsidP="00960CA0">
      <w:pPr>
        <w:tabs>
          <w:tab w:val="left" w:pos="1440"/>
        </w:tabs>
        <w:ind w:left="900" w:right="1030"/>
        <w:jc w:val="both"/>
        <w:rPr>
          <w:b/>
        </w:rPr>
      </w:pPr>
      <w:r w:rsidRPr="00D5794C">
        <w:rPr>
          <w:b/>
          <w:sz w:val="28"/>
        </w:rPr>
        <w:lastRenderedPageBreak/>
        <w:t>Annexe 1. Vue d'ensemble des ressources du PNUD pour la période 2008-2013</w:t>
      </w:r>
    </w:p>
    <w:p w:rsidR="00960CA0" w:rsidRPr="00D5794C" w:rsidRDefault="00960CA0" w:rsidP="00960CA0">
      <w:pPr>
        <w:ind w:left="900"/>
      </w:pPr>
      <w:r w:rsidRPr="00D5794C">
        <w:rPr>
          <w:noProof/>
          <w:lang w:val="en-US" w:eastAsia="en-US" w:bidi="ar-SA"/>
        </w:rPr>
        <w:drawing>
          <wp:inline distT="0" distB="0" distL="0" distR="0" wp14:anchorId="2C30CD1D" wp14:editId="67399D10">
            <wp:extent cx="4913630" cy="3355340"/>
            <wp:effectExtent l="0" t="0" r="127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13630" cy="3355340"/>
                    </a:xfrm>
                    <a:prstGeom prst="rect">
                      <a:avLst/>
                    </a:prstGeom>
                    <a:noFill/>
                    <a:ln>
                      <a:noFill/>
                    </a:ln>
                  </pic:spPr>
                </pic:pic>
              </a:graphicData>
            </a:graphic>
          </wp:inline>
        </w:drawing>
      </w:r>
    </w:p>
    <w:p w:rsidR="00960CA0" w:rsidRPr="00D5794C" w:rsidRDefault="00960CA0" w:rsidP="00960CA0"/>
    <w:p w:rsidR="00F20244" w:rsidRPr="00BD1709" w:rsidRDefault="00BD1709" w:rsidP="00BD1709">
      <w:pPr>
        <w:ind w:left="900" w:right="540"/>
      </w:pPr>
      <w:r w:rsidRPr="00BD1709">
        <w:t>Tableau</w:t>
      </w:r>
      <w:r w:rsidRPr="00BD1709">
        <w:br/>
      </w:r>
    </w:p>
    <w:p w:rsidR="00F20244" w:rsidRDefault="00F20244" w:rsidP="00BD1709">
      <w:pPr>
        <w:ind w:left="900" w:right="540"/>
        <w:rPr>
          <w:b/>
        </w:rPr>
      </w:pPr>
      <w:r w:rsidRPr="00BD1709">
        <w:rPr>
          <w:b/>
        </w:rPr>
        <w:t xml:space="preserve">Concentration du financement </w:t>
      </w:r>
      <w:r w:rsidR="0095469E">
        <w:rPr>
          <w:b/>
        </w:rPr>
        <w:t>à des fins particulières</w:t>
      </w:r>
    </w:p>
    <w:p w:rsidR="00272BE7" w:rsidRPr="00272BE7" w:rsidRDefault="00272BE7" w:rsidP="00BD1709">
      <w:pPr>
        <w:ind w:left="900" w:right="540"/>
      </w:pPr>
      <w:r w:rsidRPr="00272BE7">
        <w:t>(</w:t>
      </w:r>
      <w:r w:rsidR="0095469E" w:rsidRPr="00272BE7">
        <w:t>En</w:t>
      </w:r>
      <w:r w:rsidRPr="00272BE7">
        <w:t xml:space="preserve"> milliards de dollars USD)</w:t>
      </w:r>
    </w:p>
    <w:p w:rsidR="00F20244" w:rsidRDefault="00F20244" w:rsidP="00960CA0">
      <w:pPr>
        <w:ind w:left="900" w:right="540"/>
        <w:jc w:val="both"/>
      </w:pPr>
    </w:p>
    <w:tbl>
      <w:tblPr>
        <w:tblStyle w:val="TableGrid"/>
        <w:tblW w:w="0" w:type="auto"/>
        <w:tblInd w:w="900" w:type="dxa"/>
        <w:tblLook w:val="04A0" w:firstRow="1" w:lastRow="0" w:firstColumn="1" w:lastColumn="0" w:noHBand="0" w:noVBand="1"/>
      </w:tblPr>
      <w:tblGrid>
        <w:gridCol w:w="1906"/>
        <w:gridCol w:w="2137"/>
        <w:gridCol w:w="2275"/>
        <w:gridCol w:w="2848"/>
      </w:tblGrid>
      <w:tr w:rsidR="00F20244" w:rsidRPr="009B5B21" w:rsidTr="00364B68">
        <w:tc>
          <w:tcPr>
            <w:tcW w:w="0" w:type="auto"/>
          </w:tcPr>
          <w:p w:rsidR="00F20244" w:rsidRPr="009B5B21" w:rsidRDefault="00F20244" w:rsidP="00364B68">
            <w:pPr>
              <w:ind w:right="540"/>
              <w:jc w:val="both"/>
              <w:rPr>
                <w:sz w:val="18"/>
                <w:szCs w:val="18"/>
              </w:rPr>
            </w:pPr>
            <w:r w:rsidRPr="009B5B21">
              <w:rPr>
                <w:sz w:val="18"/>
                <w:szCs w:val="18"/>
              </w:rPr>
              <w:t>Bas</w:t>
            </w:r>
          </w:p>
        </w:tc>
        <w:tc>
          <w:tcPr>
            <w:tcW w:w="0" w:type="auto"/>
            <w:gridSpan w:val="2"/>
          </w:tcPr>
          <w:p w:rsidR="00F20244" w:rsidRPr="009B5B21" w:rsidRDefault="00F20244" w:rsidP="00364B68">
            <w:pPr>
              <w:ind w:right="540"/>
              <w:jc w:val="center"/>
              <w:rPr>
                <w:sz w:val="18"/>
                <w:szCs w:val="18"/>
              </w:rPr>
            </w:pPr>
            <w:r w:rsidRPr="009B5B21">
              <w:rPr>
                <w:sz w:val="18"/>
                <w:szCs w:val="18"/>
              </w:rPr>
              <w:t>Niveau de financement à des fins spécifiques</w:t>
            </w:r>
          </w:p>
        </w:tc>
        <w:tc>
          <w:tcPr>
            <w:tcW w:w="0" w:type="auto"/>
          </w:tcPr>
          <w:p w:rsidR="00F20244" w:rsidRPr="009B5B21" w:rsidRDefault="00F20244" w:rsidP="00364B68">
            <w:pPr>
              <w:ind w:right="540"/>
              <w:jc w:val="right"/>
              <w:rPr>
                <w:sz w:val="18"/>
                <w:szCs w:val="18"/>
              </w:rPr>
            </w:pPr>
            <w:r w:rsidRPr="009B5B21">
              <w:rPr>
                <w:sz w:val="18"/>
                <w:szCs w:val="18"/>
              </w:rPr>
              <w:t>Haut</w:t>
            </w:r>
          </w:p>
        </w:tc>
      </w:tr>
      <w:tr w:rsidR="00CE4431" w:rsidRPr="009B5B21" w:rsidTr="00364B68">
        <w:tc>
          <w:tcPr>
            <w:tcW w:w="0" w:type="auto"/>
          </w:tcPr>
          <w:p w:rsidR="00F20244" w:rsidRPr="009B5B21" w:rsidRDefault="00F20244" w:rsidP="00CE4431">
            <w:pPr>
              <w:ind w:right="540"/>
              <w:rPr>
                <w:sz w:val="18"/>
                <w:szCs w:val="18"/>
              </w:rPr>
            </w:pPr>
            <w:r w:rsidRPr="009B5B21">
              <w:rPr>
                <w:sz w:val="18"/>
                <w:szCs w:val="18"/>
              </w:rPr>
              <w:t xml:space="preserve">Financement sans </w:t>
            </w:r>
            <w:r w:rsidR="00CE4431">
              <w:rPr>
                <w:sz w:val="18"/>
                <w:szCs w:val="18"/>
              </w:rPr>
              <w:t xml:space="preserve">fin </w:t>
            </w:r>
            <w:r w:rsidRPr="009B5B21">
              <w:rPr>
                <w:sz w:val="18"/>
                <w:szCs w:val="18"/>
              </w:rPr>
              <w:t>particulière</w:t>
            </w:r>
            <w:r>
              <w:rPr>
                <w:sz w:val="18"/>
                <w:szCs w:val="18"/>
              </w:rPr>
              <w:t xml:space="preserve"> </w:t>
            </w:r>
            <w:r w:rsidRPr="009B5B21">
              <w:rPr>
                <w:sz w:val="18"/>
                <w:szCs w:val="18"/>
              </w:rPr>
              <w:t xml:space="preserve">– </w:t>
            </w:r>
            <w:r w:rsidR="00272BE7">
              <w:rPr>
                <w:sz w:val="18"/>
                <w:szCs w:val="18"/>
              </w:rPr>
              <w:br/>
            </w:r>
            <w:r w:rsidRPr="009B5B21">
              <w:rPr>
                <w:sz w:val="18"/>
                <w:szCs w:val="18"/>
              </w:rPr>
              <w:t xml:space="preserve">6,2 (21,2%) </w:t>
            </w:r>
          </w:p>
        </w:tc>
        <w:tc>
          <w:tcPr>
            <w:tcW w:w="0" w:type="auto"/>
          </w:tcPr>
          <w:p w:rsidR="00F20244" w:rsidRPr="009B5B21" w:rsidRDefault="00F20244" w:rsidP="00F20244">
            <w:pPr>
              <w:ind w:right="540"/>
              <w:rPr>
                <w:sz w:val="18"/>
                <w:szCs w:val="18"/>
              </w:rPr>
            </w:pPr>
            <w:r w:rsidRPr="009B5B21">
              <w:rPr>
                <w:sz w:val="18"/>
                <w:szCs w:val="18"/>
              </w:rPr>
              <w:t>Financement</w:t>
            </w:r>
            <w:r>
              <w:rPr>
                <w:sz w:val="18"/>
                <w:szCs w:val="18"/>
              </w:rPr>
              <w:t xml:space="preserve"> </w:t>
            </w:r>
            <w:r w:rsidR="00CE4431">
              <w:rPr>
                <w:sz w:val="18"/>
                <w:szCs w:val="18"/>
              </w:rPr>
              <w:t xml:space="preserve">thématique </w:t>
            </w:r>
            <w:r w:rsidRPr="009B5B21">
              <w:rPr>
                <w:sz w:val="18"/>
                <w:szCs w:val="18"/>
              </w:rPr>
              <w:t xml:space="preserve">– </w:t>
            </w:r>
          </w:p>
          <w:p w:rsidR="00F20244" w:rsidRPr="009B5B21" w:rsidRDefault="00F20244" w:rsidP="00F20244">
            <w:pPr>
              <w:ind w:right="540"/>
              <w:rPr>
                <w:sz w:val="18"/>
                <w:szCs w:val="18"/>
              </w:rPr>
            </w:pPr>
            <w:r w:rsidRPr="009B5B21">
              <w:rPr>
                <w:sz w:val="18"/>
                <w:szCs w:val="18"/>
              </w:rPr>
              <w:t>0,1 (0,3%)</w:t>
            </w:r>
          </w:p>
        </w:tc>
        <w:tc>
          <w:tcPr>
            <w:tcW w:w="0" w:type="auto"/>
          </w:tcPr>
          <w:p w:rsidR="00F20244" w:rsidRPr="009B5B21" w:rsidRDefault="00F20244" w:rsidP="00F20244">
            <w:pPr>
              <w:ind w:right="540"/>
              <w:rPr>
                <w:sz w:val="18"/>
                <w:szCs w:val="18"/>
              </w:rPr>
            </w:pPr>
            <w:r w:rsidRPr="009B5B21">
              <w:rPr>
                <w:sz w:val="18"/>
                <w:szCs w:val="18"/>
              </w:rPr>
              <w:t>Financement</w:t>
            </w:r>
            <w:r w:rsidR="00CE4431">
              <w:rPr>
                <w:sz w:val="18"/>
                <w:szCs w:val="18"/>
              </w:rPr>
              <w:t xml:space="preserve"> </w:t>
            </w:r>
            <w:r w:rsidR="00CE4431">
              <w:rPr>
                <w:sz w:val="18"/>
                <w:szCs w:val="18"/>
              </w:rPr>
              <w:br/>
            </w:r>
            <w:r w:rsidRPr="009B5B21">
              <w:rPr>
                <w:sz w:val="18"/>
                <w:szCs w:val="18"/>
              </w:rPr>
              <w:t>sous</w:t>
            </w:r>
            <w:r w:rsidR="00CE4431">
              <w:rPr>
                <w:sz w:val="18"/>
                <w:szCs w:val="18"/>
              </w:rPr>
              <w:t>-</w:t>
            </w:r>
            <w:r w:rsidRPr="009B5B21">
              <w:rPr>
                <w:sz w:val="18"/>
                <w:szCs w:val="18"/>
              </w:rPr>
              <w:t xml:space="preserve"> thématique –</w:t>
            </w:r>
          </w:p>
          <w:p w:rsidR="00F20244" w:rsidRPr="009B5B21" w:rsidRDefault="00F20244" w:rsidP="00F20244">
            <w:pPr>
              <w:ind w:right="540"/>
              <w:rPr>
                <w:sz w:val="18"/>
                <w:szCs w:val="18"/>
              </w:rPr>
            </w:pPr>
            <w:r w:rsidRPr="009B5B21">
              <w:rPr>
                <w:sz w:val="18"/>
                <w:szCs w:val="18"/>
              </w:rPr>
              <w:t xml:space="preserve">0,7 (2,4%) </w:t>
            </w:r>
          </w:p>
        </w:tc>
        <w:tc>
          <w:tcPr>
            <w:tcW w:w="0" w:type="auto"/>
          </w:tcPr>
          <w:p w:rsidR="00F20244" w:rsidRPr="009B5B21" w:rsidRDefault="00F20244" w:rsidP="00CE4431">
            <w:pPr>
              <w:ind w:right="540"/>
              <w:rPr>
                <w:sz w:val="18"/>
                <w:szCs w:val="18"/>
              </w:rPr>
            </w:pPr>
            <w:r w:rsidRPr="009B5B21">
              <w:rPr>
                <w:sz w:val="18"/>
                <w:szCs w:val="18"/>
              </w:rPr>
              <w:t xml:space="preserve">Financement sans affectation </w:t>
            </w:r>
            <w:r w:rsidR="00CE4431">
              <w:rPr>
                <w:sz w:val="18"/>
                <w:szCs w:val="18"/>
              </w:rPr>
              <w:t>spéciale</w:t>
            </w:r>
            <w:r w:rsidRPr="009B5B21">
              <w:rPr>
                <w:iCs/>
                <w:sz w:val="18"/>
                <w:szCs w:val="18"/>
              </w:rPr>
              <w:t xml:space="preserve"> de niveau de projet </w:t>
            </w:r>
            <w:r w:rsidRPr="009B5B21">
              <w:rPr>
                <w:sz w:val="18"/>
                <w:szCs w:val="18"/>
              </w:rPr>
              <w:t>–</w:t>
            </w:r>
            <w:r w:rsidR="00272BE7">
              <w:rPr>
                <w:iCs/>
                <w:sz w:val="18"/>
                <w:szCs w:val="18"/>
              </w:rPr>
              <w:t xml:space="preserve">    </w:t>
            </w:r>
            <w:r w:rsidR="00272BE7">
              <w:rPr>
                <w:iCs/>
                <w:sz w:val="18"/>
                <w:szCs w:val="18"/>
              </w:rPr>
              <w:br/>
            </w:r>
            <w:r w:rsidRPr="009B5B21">
              <w:rPr>
                <w:iCs/>
                <w:sz w:val="18"/>
                <w:szCs w:val="18"/>
              </w:rPr>
              <w:t>22,3 (76,1%)</w:t>
            </w:r>
          </w:p>
        </w:tc>
      </w:tr>
      <w:tr w:rsidR="00CE4431" w:rsidRPr="009B5B21" w:rsidTr="00364B68">
        <w:tc>
          <w:tcPr>
            <w:tcW w:w="0" w:type="auto"/>
          </w:tcPr>
          <w:p w:rsidR="00F20244" w:rsidRPr="009B5B21" w:rsidRDefault="00F20244" w:rsidP="00F20244">
            <w:pPr>
              <w:ind w:right="540"/>
              <w:rPr>
                <w:sz w:val="18"/>
                <w:szCs w:val="18"/>
              </w:rPr>
            </w:pPr>
          </w:p>
        </w:tc>
        <w:tc>
          <w:tcPr>
            <w:tcW w:w="0" w:type="auto"/>
          </w:tcPr>
          <w:p w:rsidR="00F20244" w:rsidRPr="009B5B21" w:rsidRDefault="00F20244" w:rsidP="00F20244">
            <w:pPr>
              <w:ind w:right="540"/>
              <w:rPr>
                <w:sz w:val="18"/>
                <w:szCs w:val="18"/>
              </w:rPr>
            </w:pPr>
          </w:p>
        </w:tc>
        <w:tc>
          <w:tcPr>
            <w:tcW w:w="0" w:type="auto"/>
          </w:tcPr>
          <w:p w:rsidR="00F20244" w:rsidRPr="009B5B21" w:rsidRDefault="00F20244" w:rsidP="00F20244">
            <w:pPr>
              <w:ind w:right="540"/>
              <w:rPr>
                <w:sz w:val="18"/>
                <w:szCs w:val="18"/>
              </w:rPr>
            </w:pPr>
          </w:p>
        </w:tc>
        <w:tc>
          <w:tcPr>
            <w:tcW w:w="0" w:type="auto"/>
          </w:tcPr>
          <w:p w:rsidR="00F20244" w:rsidRPr="009B5B21" w:rsidRDefault="00F20244" w:rsidP="00F20244">
            <w:pPr>
              <w:ind w:right="540"/>
              <w:rPr>
                <w:sz w:val="18"/>
                <w:szCs w:val="18"/>
              </w:rPr>
            </w:pPr>
            <w:r w:rsidRPr="009B5B21">
              <w:rPr>
                <w:sz w:val="18"/>
                <w:szCs w:val="18"/>
              </w:rPr>
              <w:t xml:space="preserve">Participation de tiers aux </w:t>
            </w:r>
            <w:r>
              <w:rPr>
                <w:sz w:val="18"/>
                <w:szCs w:val="18"/>
              </w:rPr>
              <w:t>coûts</w:t>
            </w:r>
            <w:r w:rsidRPr="009B5B21">
              <w:rPr>
                <w:sz w:val="18"/>
                <w:szCs w:val="18"/>
              </w:rPr>
              <w:t xml:space="preserve"> (y compris fonds </w:t>
            </w:r>
            <w:r>
              <w:rPr>
                <w:sz w:val="18"/>
                <w:szCs w:val="18"/>
              </w:rPr>
              <w:t>d’affectation spéciale thématique</w:t>
            </w:r>
            <w:r w:rsidR="0095469E">
              <w:rPr>
                <w:sz w:val="18"/>
                <w:szCs w:val="18"/>
              </w:rPr>
              <w:t>s</w:t>
            </w:r>
            <w:r>
              <w:rPr>
                <w:sz w:val="18"/>
                <w:szCs w:val="18"/>
              </w:rPr>
              <w:t xml:space="preserve"> impliquant </w:t>
            </w:r>
            <w:r w:rsidRPr="009B5B21">
              <w:rPr>
                <w:sz w:val="18"/>
                <w:szCs w:val="18"/>
              </w:rPr>
              <w:t xml:space="preserve">un donateur unique)           </w:t>
            </w:r>
            <w:r w:rsidR="0095469E">
              <w:rPr>
                <w:sz w:val="18"/>
                <w:szCs w:val="18"/>
              </w:rPr>
              <w:br/>
            </w:r>
            <w:r w:rsidRPr="009B5B21">
              <w:rPr>
                <w:sz w:val="18"/>
                <w:szCs w:val="18"/>
              </w:rPr>
              <w:t>12,4 (42%)</w:t>
            </w:r>
          </w:p>
        </w:tc>
      </w:tr>
      <w:tr w:rsidR="00CE4431" w:rsidRPr="009B5B21" w:rsidTr="00364B68">
        <w:tc>
          <w:tcPr>
            <w:tcW w:w="0" w:type="auto"/>
          </w:tcPr>
          <w:p w:rsidR="00F20244" w:rsidRPr="009B5B21" w:rsidRDefault="00F20244" w:rsidP="00F20244">
            <w:pPr>
              <w:ind w:right="540"/>
              <w:rPr>
                <w:sz w:val="18"/>
                <w:szCs w:val="18"/>
              </w:rPr>
            </w:pPr>
          </w:p>
        </w:tc>
        <w:tc>
          <w:tcPr>
            <w:tcW w:w="0" w:type="auto"/>
          </w:tcPr>
          <w:p w:rsidR="00F20244" w:rsidRPr="009B5B21" w:rsidRDefault="00F20244" w:rsidP="00F20244">
            <w:pPr>
              <w:ind w:right="540"/>
              <w:rPr>
                <w:sz w:val="18"/>
                <w:szCs w:val="18"/>
              </w:rPr>
            </w:pPr>
          </w:p>
        </w:tc>
        <w:tc>
          <w:tcPr>
            <w:tcW w:w="0" w:type="auto"/>
          </w:tcPr>
          <w:p w:rsidR="00F20244" w:rsidRPr="009B5B21" w:rsidRDefault="00F20244" w:rsidP="00F20244">
            <w:pPr>
              <w:ind w:right="540"/>
              <w:rPr>
                <w:sz w:val="18"/>
                <w:szCs w:val="18"/>
              </w:rPr>
            </w:pPr>
          </w:p>
        </w:tc>
        <w:tc>
          <w:tcPr>
            <w:tcW w:w="0" w:type="auto"/>
          </w:tcPr>
          <w:p w:rsidR="00F20244" w:rsidRPr="009B5B21" w:rsidRDefault="00F20244" w:rsidP="00F20244">
            <w:pPr>
              <w:ind w:right="540"/>
              <w:rPr>
                <w:sz w:val="18"/>
                <w:szCs w:val="18"/>
              </w:rPr>
            </w:pPr>
            <w:r w:rsidRPr="009B5B21">
              <w:rPr>
                <w:sz w:val="18"/>
                <w:szCs w:val="18"/>
              </w:rPr>
              <w:t xml:space="preserve">Participation des gouvernements aux </w:t>
            </w:r>
            <w:r>
              <w:rPr>
                <w:sz w:val="18"/>
                <w:szCs w:val="18"/>
              </w:rPr>
              <w:t>coûts</w:t>
            </w:r>
          </w:p>
          <w:p w:rsidR="00F20244" w:rsidRPr="009B5B21" w:rsidRDefault="00F20244" w:rsidP="00F20244">
            <w:pPr>
              <w:ind w:right="540"/>
              <w:rPr>
                <w:sz w:val="18"/>
                <w:szCs w:val="18"/>
              </w:rPr>
            </w:pPr>
            <w:r w:rsidRPr="009B5B21">
              <w:rPr>
                <w:sz w:val="18"/>
                <w:szCs w:val="18"/>
              </w:rPr>
              <w:t>5,5 (19%)</w:t>
            </w:r>
          </w:p>
        </w:tc>
      </w:tr>
      <w:tr w:rsidR="00CE4431" w:rsidRPr="009B5B21" w:rsidTr="00364B68">
        <w:tc>
          <w:tcPr>
            <w:tcW w:w="0" w:type="auto"/>
          </w:tcPr>
          <w:p w:rsidR="00F20244" w:rsidRPr="009B5B21" w:rsidRDefault="00F20244" w:rsidP="00F20244">
            <w:pPr>
              <w:ind w:right="540"/>
              <w:rPr>
                <w:sz w:val="18"/>
                <w:szCs w:val="18"/>
              </w:rPr>
            </w:pPr>
          </w:p>
        </w:tc>
        <w:tc>
          <w:tcPr>
            <w:tcW w:w="0" w:type="auto"/>
          </w:tcPr>
          <w:p w:rsidR="00F20244" w:rsidRPr="009B5B21" w:rsidRDefault="00F20244" w:rsidP="00F20244">
            <w:pPr>
              <w:ind w:right="540"/>
              <w:rPr>
                <w:sz w:val="18"/>
                <w:szCs w:val="18"/>
              </w:rPr>
            </w:pPr>
          </w:p>
        </w:tc>
        <w:tc>
          <w:tcPr>
            <w:tcW w:w="0" w:type="auto"/>
          </w:tcPr>
          <w:p w:rsidR="00F20244" w:rsidRPr="009B5B21" w:rsidRDefault="00F20244" w:rsidP="00F20244">
            <w:pPr>
              <w:ind w:right="540"/>
              <w:rPr>
                <w:sz w:val="18"/>
                <w:szCs w:val="18"/>
              </w:rPr>
            </w:pPr>
            <w:r w:rsidRPr="009B5B21">
              <w:rPr>
                <w:sz w:val="18"/>
                <w:szCs w:val="18"/>
              </w:rPr>
              <w:t xml:space="preserve">Fonds </w:t>
            </w:r>
            <w:r>
              <w:rPr>
                <w:sz w:val="18"/>
                <w:szCs w:val="18"/>
              </w:rPr>
              <w:t>d’affectation spéciale thématique</w:t>
            </w:r>
            <w:r w:rsidR="0095469E">
              <w:rPr>
                <w:sz w:val="18"/>
                <w:szCs w:val="18"/>
              </w:rPr>
              <w:t>s</w:t>
            </w:r>
            <w:r>
              <w:rPr>
                <w:sz w:val="18"/>
                <w:szCs w:val="18"/>
              </w:rPr>
              <w:t xml:space="preserve"> impliquant plusieurs donateurs</w:t>
            </w:r>
          </w:p>
          <w:p w:rsidR="00F20244" w:rsidRPr="009B5B21" w:rsidRDefault="00F20244" w:rsidP="00F20244">
            <w:pPr>
              <w:ind w:right="540"/>
              <w:rPr>
                <w:sz w:val="18"/>
                <w:szCs w:val="18"/>
              </w:rPr>
            </w:pPr>
            <w:r w:rsidRPr="009B5B21">
              <w:rPr>
                <w:sz w:val="18"/>
                <w:szCs w:val="18"/>
              </w:rPr>
              <w:t>0,3 (1%)</w:t>
            </w:r>
          </w:p>
        </w:tc>
        <w:tc>
          <w:tcPr>
            <w:tcW w:w="0" w:type="auto"/>
          </w:tcPr>
          <w:p w:rsidR="00F20244" w:rsidRPr="009B5B21" w:rsidRDefault="00F20244" w:rsidP="00F20244">
            <w:pPr>
              <w:ind w:right="540"/>
              <w:rPr>
                <w:sz w:val="18"/>
                <w:szCs w:val="18"/>
              </w:rPr>
            </w:pPr>
            <w:r w:rsidRPr="009B5B21">
              <w:rPr>
                <w:sz w:val="18"/>
                <w:szCs w:val="18"/>
              </w:rPr>
              <w:t>Fonds verticaux</w:t>
            </w:r>
          </w:p>
          <w:p w:rsidR="00F20244" w:rsidRPr="009B5B21" w:rsidRDefault="00F20244" w:rsidP="00F20244">
            <w:pPr>
              <w:ind w:right="540"/>
              <w:rPr>
                <w:sz w:val="18"/>
                <w:szCs w:val="18"/>
              </w:rPr>
            </w:pPr>
            <w:r>
              <w:rPr>
                <w:sz w:val="18"/>
                <w:szCs w:val="18"/>
              </w:rPr>
              <w:t>(FEM, FMLSTP</w:t>
            </w:r>
            <w:r w:rsidRPr="009B5B21">
              <w:rPr>
                <w:sz w:val="18"/>
                <w:szCs w:val="18"/>
              </w:rPr>
              <w:t>, Protocole de Montréal)            4,1 (14%)</w:t>
            </w:r>
          </w:p>
        </w:tc>
      </w:tr>
      <w:tr w:rsidR="00CE4431" w:rsidRPr="009B5B21" w:rsidTr="00364B68">
        <w:tc>
          <w:tcPr>
            <w:tcW w:w="0" w:type="auto"/>
          </w:tcPr>
          <w:p w:rsidR="00F20244" w:rsidRPr="009B5B21" w:rsidRDefault="00F20244" w:rsidP="00F20244">
            <w:pPr>
              <w:ind w:right="540"/>
              <w:rPr>
                <w:sz w:val="18"/>
                <w:szCs w:val="18"/>
              </w:rPr>
            </w:pPr>
            <w:r w:rsidRPr="009B5B21">
              <w:rPr>
                <w:sz w:val="18"/>
                <w:szCs w:val="18"/>
              </w:rPr>
              <w:t xml:space="preserve">Ressources </w:t>
            </w:r>
            <w:r>
              <w:rPr>
                <w:sz w:val="18"/>
                <w:szCs w:val="18"/>
              </w:rPr>
              <w:t>régulières</w:t>
            </w:r>
          </w:p>
          <w:p w:rsidR="00F20244" w:rsidRPr="009B5B21" w:rsidRDefault="00F20244" w:rsidP="00F20244">
            <w:pPr>
              <w:ind w:right="540"/>
              <w:rPr>
                <w:sz w:val="18"/>
                <w:szCs w:val="18"/>
              </w:rPr>
            </w:pPr>
            <w:r w:rsidRPr="009B5B21">
              <w:rPr>
                <w:sz w:val="18"/>
                <w:szCs w:val="18"/>
              </w:rPr>
              <w:t>6,2 (21,2%)</w:t>
            </w:r>
          </w:p>
          <w:p w:rsidR="00F20244" w:rsidRPr="009B5B21" w:rsidRDefault="00F20244" w:rsidP="00F20244">
            <w:pPr>
              <w:ind w:right="540"/>
              <w:rPr>
                <w:sz w:val="18"/>
                <w:szCs w:val="18"/>
              </w:rPr>
            </w:pPr>
          </w:p>
        </w:tc>
        <w:tc>
          <w:tcPr>
            <w:tcW w:w="0" w:type="auto"/>
          </w:tcPr>
          <w:p w:rsidR="00F20244" w:rsidRPr="009B5B21" w:rsidRDefault="00F20244" w:rsidP="00F20244">
            <w:pPr>
              <w:ind w:right="540"/>
              <w:rPr>
                <w:sz w:val="18"/>
                <w:szCs w:val="18"/>
              </w:rPr>
            </w:pPr>
            <w:r w:rsidRPr="009B5B21">
              <w:rPr>
                <w:sz w:val="18"/>
                <w:szCs w:val="18"/>
              </w:rPr>
              <w:t>F</w:t>
            </w:r>
            <w:r>
              <w:rPr>
                <w:sz w:val="18"/>
                <w:szCs w:val="18"/>
              </w:rPr>
              <w:t>ond</w:t>
            </w:r>
            <w:r w:rsidRPr="009B5B21">
              <w:rPr>
                <w:sz w:val="18"/>
                <w:szCs w:val="18"/>
              </w:rPr>
              <w:t xml:space="preserve">s </w:t>
            </w:r>
            <w:r>
              <w:rPr>
                <w:sz w:val="18"/>
                <w:szCs w:val="18"/>
              </w:rPr>
              <w:t>d’affectation spéciale thématiques</w:t>
            </w:r>
            <w:r w:rsidRPr="009B5B21">
              <w:rPr>
                <w:sz w:val="18"/>
                <w:szCs w:val="18"/>
              </w:rPr>
              <w:t xml:space="preserve"> – </w:t>
            </w:r>
            <w:r>
              <w:rPr>
                <w:sz w:val="18"/>
                <w:szCs w:val="18"/>
              </w:rPr>
              <w:t>fonds principal</w:t>
            </w:r>
            <w:r w:rsidRPr="009B5B21">
              <w:rPr>
                <w:sz w:val="18"/>
                <w:szCs w:val="18"/>
              </w:rPr>
              <w:t xml:space="preserve"> </w:t>
            </w:r>
          </w:p>
          <w:p w:rsidR="00F20244" w:rsidRPr="009B5B21" w:rsidRDefault="00F20244" w:rsidP="00F20244">
            <w:pPr>
              <w:ind w:right="540"/>
              <w:rPr>
                <w:sz w:val="18"/>
                <w:szCs w:val="18"/>
              </w:rPr>
            </w:pPr>
            <w:r w:rsidRPr="009B5B21">
              <w:rPr>
                <w:sz w:val="18"/>
                <w:szCs w:val="18"/>
              </w:rPr>
              <w:t>0,1 (0,3%)</w:t>
            </w:r>
          </w:p>
        </w:tc>
        <w:tc>
          <w:tcPr>
            <w:tcW w:w="0" w:type="auto"/>
          </w:tcPr>
          <w:p w:rsidR="00F20244" w:rsidRPr="009B5B21" w:rsidRDefault="00F20244" w:rsidP="00F20244">
            <w:pPr>
              <w:ind w:right="540"/>
              <w:rPr>
                <w:sz w:val="18"/>
                <w:szCs w:val="18"/>
              </w:rPr>
            </w:pPr>
            <w:r w:rsidRPr="009B5B21">
              <w:rPr>
                <w:sz w:val="18"/>
                <w:szCs w:val="18"/>
              </w:rPr>
              <w:t>Lignes de servi</w:t>
            </w:r>
            <w:r>
              <w:rPr>
                <w:sz w:val="18"/>
                <w:szCs w:val="18"/>
              </w:rPr>
              <w:t>ces des fonds d’affectation spéciale thématiques</w:t>
            </w:r>
          </w:p>
          <w:p w:rsidR="00F20244" w:rsidRPr="009B5B21" w:rsidRDefault="00F20244" w:rsidP="00F20244">
            <w:pPr>
              <w:ind w:right="540"/>
              <w:rPr>
                <w:sz w:val="18"/>
                <w:szCs w:val="18"/>
              </w:rPr>
            </w:pPr>
            <w:r w:rsidRPr="009B5B21">
              <w:rPr>
                <w:sz w:val="18"/>
                <w:szCs w:val="18"/>
              </w:rPr>
              <w:t>0,4 (1,4%)</w:t>
            </w:r>
          </w:p>
        </w:tc>
        <w:tc>
          <w:tcPr>
            <w:tcW w:w="0" w:type="auto"/>
          </w:tcPr>
          <w:p w:rsidR="00F20244" w:rsidRPr="009B5B21" w:rsidRDefault="00F20244" w:rsidP="00F20244">
            <w:pPr>
              <w:ind w:right="540"/>
              <w:rPr>
                <w:sz w:val="18"/>
                <w:szCs w:val="18"/>
              </w:rPr>
            </w:pPr>
            <w:r>
              <w:rPr>
                <w:sz w:val="18"/>
                <w:szCs w:val="18"/>
              </w:rPr>
              <w:t xml:space="preserve">Fenêtres des fonds </w:t>
            </w:r>
            <w:r w:rsidR="00097C93">
              <w:rPr>
                <w:sz w:val="18"/>
                <w:szCs w:val="18"/>
              </w:rPr>
              <w:t>d’affectation spéciale</w:t>
            </w:r>
            <w:r>
              <w:rPr>
                <w:sz w:val="18"/>
                <w:szCs w:val="18"/>
              </w:rPr>
              <w:t xml:space="preserve"> thématiques (projet</w:t>
            </w:r>
            <w:r w:rsidRPr="009B5B21">
              <w:rPr>
                <w:sz w:val="18"/>
                <w:szCs w:val="18"/>
              </w:rPr>
              <w:t xml:space="preserve">s </w:t>
            </w:r>
            <w:r>
              <w:rPr>
                <w:sz w:val="18"/>
                <w:szCs w:val="18"/>
              </w:rPr>
              <w:t>mondiaux, régionaux</w:t>
            </w:r>
            <w:r w:rsidRPr="009B5B21">
              <w:rPr>
                <w:sz w:val="18"/>
                <w:szCs w:val="18"/>
              </w:rPr>
              <w:t>, na</w:t>
            </w:r>
            <w:r>
              <w:rPr>
                <w:sz w:val="18"/>
                <w:szCs w:val="18"/>
              </w:rPr>
              <w:t>tionaux</w:t>
            </w:r>
            <w:r w:rsidRPr="009B5B21">
              <w:rPr>
                <w:sz w:val="18"/>
                <w:szCs w:val="18"/>
              </w:rPr>
              <w:t>)</w:t>
            </w:r>
          </w:p>
          <w:p w:rsidR="00F20244" w:rsidRPr="009B5B21" w:rsidRDefault="00F20244" w:rsidP="00F20244">
            <w:pPr>
              <w:ind w:right="540"/>
              <w:rPr>
                <w:sz w:val="18"/>
                <w:szCs w:val="18"/>
              </w:rPr>
            </w:pPr>
            <w:r w:rsidRPr="009B5B21">
              <w:rPr>
                <w:sz w:val="18"/>
                <w:szCs w:val="18"/>
              </w:rPr>
              <w:t xml:space="preserve">0,3 (1%) </w:t>
            </w:r>
          </w:p>
          <w:p w:rsidR="00F20244" w:rsidRPr="009B5B21" w:rsidRDefault="00F20244" w:rsidP="00F20244">
            <w:pPr>
              <w:ind w:right="540"/>
              <w:rPr>
                <w:sz w:val="18"/>
                <w:szCs w:val="18"/>
              </w:rPr>
            </w:pPr>
          </w:p>
        </w:tc>
      </w:tr>
    </w:tbl>
    <w:p w:rsidR="00F20244" w:rsidRDefault="00F20244" w:rsidP="00960CA0">
      <w:pPr>
        <w:ind w:left="900" w:right="540"/>
        <w:jc w:val="both"/>
      </w:pPr>
    </w:p>
    <w:p w:rsidR="00F20244" w:rsidRDefault="00F20244" w:rsidP="00960CA0">
      <w:pPr>
        <w:ind w:left="900" w:right="540"/>
        <w:jc w:val="both"/>
      </w:pPr>
    </w:p>
    <w:p w:rsidR="00960CA0" w:rsidRPr="00D5794C" w:rsidRDefault="00960CA0" w:rsidP="00960CA0">
      <w:pPr>
        <w:ind w:left="900" w:right="540"/>
        <w:jc w:val="both"/>
      </w:pPr>
      <w:r w:rsidRPr="00D5794C">
        <w:t xml:space="preserve">La </w:t>
      </w:r>
      <w:r w:rsidRPr="00D5794C">
        <w:rPr>
          <w:i/>
        </w:rPr>
        <w:t>participation des tiers aux coûts</w:t>
      </w:r>
      <w:r w:rsidRPr="00D5794C">
        <w:t xml:space="preserve"> est une modalité de cofinancement en vertu de laquelle des contributions peuvent être reçues pour des activités spécifiques des programmes du PNUD. Cette modalité est utilisée pour le financement direct d'un projet spécifique, d'un groupe de projets ou d'une partie d'un programme de pays. L'utilisation des contributions des donateurs se limite généralement à la durée d'un projet particulier. </w:t>
      </w:r>
    </w:p>
    <w:p w:rsidR="00960CA0" w:rsidRPr="00D5794C" w:rsidRDefault="00960CA0" w:rsidP="00960CA0">
      <w:pPr>
        <w:ind w:left="900" w:right="540"/>
        <w:jc w:val="both"/>
        <w:rPr>
          <w:sz w:val="20"/>
          <w:szCs w:val="20"/>
        </w:rPr>
      </w:pPr>
    </w:p>
    <w:p w:rsidR="00960CA0" w:rsidRPr="00D5794C" w:rsidRDefault="00960CA0" w:rsidP="00960CA0">
      <w:pPr>
        <w:ind w:left="900" w:right="540"/>
        <w:jc w:val="both"/>
        <w:rPr>
          <w:sz w:val="20"/>
          <w:szCs w:val="20"/>
        </w:rPr>
      </w:pPr>
      <w:r w:rsidRPr="00D5794C">
        <w:t xml:space="preserve">La </w:t>
      </w:r>
      <w:r w:rsidRPr="00D5794C">
        <w:rPr>
          <w:i/>
        </w:rPr>
        <w:t>participation du gouvernement aux coûts</w:t>
      </w:r>
      <w:r w:rsidRPr="00D5794C">
        <w:t xml:space="preserve"> comprend les contributions des gouvernements des pays de programme, dans le cadre desquelles le gouvernement alloue une partie de ses propres ressources à un programme ou un projet du PNUD.</w:t>
      </w:r>
    </w:p>
    <w:p w:rsidR="00960CA0" w:rsidRPr="00D5794C" w:rsidRDefault="00960CA0" w:rsidP="00960CA0">
      <w:pPr>
        <w:ind w:left="900" w:right="540"/>
        <w:jc w:val="both"/>
        <w:rPr>
          <w:sz w:val="20"/>
          <w:szCs w:val="20"/>
        </w:rPr>
      </w:pPr>
    </w:p>
    <w:p w:rsidR="00960CA0" w:rsidRPr="00D5794C" w:rsidRDefault="00960CA0" w:rsidP="00960CA0">
      <w:pPr>
        <w:ind w:left="900" w:right="540"/>
        <w:jc w:val="both"/>
      </w:pPr>
      <w:r w:rsidRPr="00D5794C">
        <w:t xml:space="preserve">Les </w:t>
      </w:r>
      <w:r w:rsidRPr="00D5794C">
        <w:rPr>
          <w:i/>
        </w:rPr>
        <w:t>fonds verticaux</w:t>
      </w:r>
      <w:r w:rsidRPr="00D5794C">
        <w:t xml:space="preserve"> se concentrent « verticalement » </w:t>
      </w:r>
      <w:r w:rsidR="002442FF" w:rsidRPr="00D5794C">
        <w:t xml:space="preserve">sur </w:t>
      </w:r>
      <w:r w:rsidRPr="00D5794C">
        <w:t>des problèmes ou des thèmes spécifiques et ne sont pas gérés directement par le PNUD.</w:t>
      </w:r>
      <w:r w:rsidR="00D5794C">
        <w:t xml:space="preserve"> </w:t>
      </w:r>
      <w:r w:rsidRPr="00D5794C">
        <w:t xml:space="preserve">Ils bénéficient généralement de leurs propres dispositions en matière de financement, de gouvernance, d'administrateur, de politiques et de programmation et les ressources du fonds sont destinées à des fins spécifiques (par exemple, Fonds pour l'environnement mondial, Fonds mondial de lutte contre le sida, la tuberculose et le paludisme, Protocole de Montréal). </w:t>
      </w:r>
    </w:p>
    <w:p w:rsidR="00960CA0" w:rsidRPr="00D5794C" w:rsidRDefault="00960CA0" w:rsidP="00960CA0">
      <w:pPr>
        <w:ind w:left="900" w:right="540"/>
        <w:jc w:val="both"/>
      </w:pPr>
    </w:p>
    <w:p w:rsidR="00960CA0" w:rsidRPr="00D5794C" w:rsidRDefault="00960CA0" w:rsidP="00960CA0">
      <w:pPr>
        <w:ind w:left="900" w:right="540"/>
        <w:jc w:val="both"/>
      </w:pPr>
      <w:r w:rsidRPr="00D5794C">
        <w:t xml:space="preserve">Les </w:t>
      </w:r>
      <w:r w:rsidRPr="00D5794C">
        <w:rPr>
          <w:i/>
        </w:rPr>
        <w:t>fonds d'affectation spéciale impliquant plusieurs donateurs</w:t>
      </w:r>
      <w:r w:rsidRPr="00D5794C">
        <w:t> : contributions reçues de plusieurs donateurs pour des programmes thématiques mondiaux, régionaux ou généraux, généralement constitués d'un certain nombre de projets. Les contributions peuvent être affectées à un projet spécifique et les donateurs peuvent préciser l'utilisation, le remboursement et des exigences de présentation de rapports distincts.</w:t>
      </w:r>
    </w:p>
    <w:p w:rsidR="00960CA0" w:rsidRPr="00D5794C" w:rsidRDefault="00960CA0" w:rsidP="00960CA0">
      <w:pPr>
        <w:ind w:left="900" w:right="540"/>
        <w:jc w:val="both"/>
        <w:rPr>
          <w:sz w:val="20"/>
          <w:szCs w:val="20"/>
        </w:rPr>
      </w:pPr>
    </w:p>
    <w:p w:rsidR="00960CA0" w:rsidRPr="00D5794C" w:rsidRDefault="00960CA0" w:rsidP="00960CA0">
      <w:pPr>
        <w:pStyle w:val="NormalWeb"/>
        <w:spacing w:before="0" w:beforeAutospacing="0" w:after="0" w:afterAutospacing="0"/>
        <w:ind w:left="900" w:right="540"/>
        <w:jc w:val="both"/>
      </w:pPr>
      <w:r w:rsidRPr="00D5794C">
        <w:t xml:space="preserve">Les </w:t>
      </w:r>
      <w:r w:rsidRPr="00D5794C">
        <w:rPr>
          <w:i/>
        </w:rPr>
        <w:t>fonds d'affectation spéciale thématiques – fonds principal</w:t>
      </w:r>
      <w:r w:rsidRPr="00D5794C">
        <w:t> : ces fonds constituent une modalité de cofinancement flexible qui est conçue pour aider le PNUD à aligner et orienter ses programmes autour des objectifs et des priorités thématiques du Plan stratégique (par exemple la réduction de la pauvreté, la gouvernance démocratique, la prévention des crises et le relèvement, l'énergie et l'environnement). Ils concernent l'intégration ou les questions transversales (par exemple les TIC pour le développement, le VIH / SIDA et la problématique hommes-femmes).</w:t>
      </w:r>
      <w:r w:rsidRPr="00D5794C">
        <w:rPr>
          <w:rFonts w:eastAsiaTheme="majorEastAsia"/>
        </w:rPr>
        <w:t xml:space="preserve"> Les contributions au principal fonds thématique d'affectation spéciale sont destinées à une utilisation spécifique au niveau thématique uniquement.</w:t>
      </w:r>
    </w:p>
    <w:p w:rsidR="00960CA0" w:rsidRPr="00D5794C" w:rsidRDefault="00960CA0" w:rsidP="00960CA0">
      <w:pPr>
        <w:ind w:left="900" w:right="540"/>
        <w:jc w:val="both"/>
      </w:pPr>
    </w:p>
    <w:p w:rsidR="00960CA0" w:rsidRPr="00D5794C" w:rsidRDefault="00960CA0" w:rsidP="00960CA0">
      <w:pPr>
        <w:ind w:left="900" w:right="540"/>
        <w:jc w:val="both"/>
      </w:pPr>
      <w:r w:rsidRPr="00D5794C">
        <w:t xml:space="preserve">Les </w:t>
      </w:r>
      <w:r w:rsidRPr="00D5794C">
        <w:rPr>
          <w:i/>
        </w:rPr>
        <w:t>lignes de services des fonds d'affectation spéciale thématiques</w:t>
      </w:r>
      <w:r w:rsidRPr="00D5794C">
        <w:t> : chaque fonds d'affectation spéciale thématique offre une série d'activités au sein de lignes de services spécifiques. Chaque ligne de service correspond à un mélange particulier de réponses politiques et institutionnelles à un problème de développement, qui s'alignent sur les résultats énoncés dans le Plan stratégique (par exemple, le suivi de l'évaluation de la pauvreté, le commerce, les investissements et les migrations, etc.). Les contributions à la ligne de service des fonds d'affectation spéciale thématiques sont destinées à une utilisation spécifique au niveau sous-thématique.</w:t>
      </w:r>
    </w:p>
    <w:p w:rsidR="00960CA0" w:rsidRPr="00D5794C" w:rsidRDefault="00960CA0" w:rsidP="00960CA0">
      <w:pPr>
        <w:ind w:left="900" w:right="540"/>
        <w:jc w:val="both"/>
      </w:pPr>
    </w:p>
    <w:p w:rsidR="00960CA0" w:rsidRPr="00D5794C" w:rsidRDefault="00960CA0" w:rsidP="00960CA0">
      <w:pPr>
        <w:ind w:left="900" w:right="540"/>
        <w:jc w:val="both"/>
      </w:pPr>
      <w:r w:rsidRPr="00D5794C">
        <w:t xml:space="preserve">Les </w:t>
      </w:r>
      <w:r w:rsidRPr="00D5794C">
        <w:rPr>
          <w:i/>
        </w:rPr>
        <w:t>possibilités des fonds d'affectation spéciale thématiques</w:t>
      </w:r>
      <w:r w:rsidRPr="00D5794C">
        <w:t> : les contributions des possibilités des fonds d'affectation spéciale thématiques sont destinées à une utilisation spécifique dans le cadre d'un projet national / régional / mondial donné.</w:t>
      </w:r>
    </w:p>
    <w:p w:rsidR="00F44803" w:rsidRPr="00D5794C" w:rsidRDefault="00F44803" w:rsidP="00960CA0">
      <w:pPr>
        <w:ind w:left="900" w:right="540"/>
        <w:jc w:val="both"/>
      </w:pPr>
    </w:p>
    <w:p w:rsidR="00960CA0" w:rsidRPr="00D5794C" w:rsidRDefault="00960CA0" w:rsidP="00960CA0">
      <w:pPr>
        <w:ind w:left="900" w:right="540"/>
        <w:jc w:val="both"/>
      </w:pPr>
      <w:r w:rsidRPr="00D5794C">
        <w:t xml:space="preserve">Les </w:t>
      </w:r>
      <w:r w:rsidRPr="00D5794C">
        <w:rPr>
          <w:i/>
        </w:rPr>
        <w:t>ressources régulières</w:t>
      </w:r>
      <w:r w:rsidRPr="00D5794C">
        <w:t xml:space="preserve"> : il s'agit de ressources programmatiques et institutionnelles non affectées qui permettent au PNUD de planifier ses activités, de mener une action stratégique et réactive et de fournir des services prévisibles et différenciées dans l'ensemble des pays de programme. </w:t>
      </w:r>
    </w:p>
    <w:p w:rsidR="00960CA0" w:rsidRPr="00D5794C" w:rsidRDefault="00960CA0" w:rsidP="00960CA0"/>
    <w:p w:rsidR="006862C9" w:rsidRPr="00D5794C" w:rsidRDefault="00960CA0" w:rsidP="00960CA0">
      <w:pPr>
        <w:tabs>
          <w:tab w:val="left" w:pos="1440"/>
        </w:tabs>
        <w:spacing w:line="360" w:lineRule="auto"/>
        <w:ind w:left="900" w:right="1030"/>
        <w:jc w:val="both"/>
      </w:pPr>
      <w:r w:rsidRPr="00D5794C">
        <w:t xml:space="preserve"> </w:t>
      </w:r>
    </w:p>
    <w:p w:rsidR="006862C9" w:rsidRPr="00D5794C" w:rsidRDefault="006862C9">
      <w:r w:rsidRPr="00D5794C">
        <w:br w:type="page"/>
      </w:r>
    </w:p>
    <w:p w:rsidR="008701E5" w:rsidRPr="00D5794C" w:rsidRDefault="00355DB2" w:rsidP="0053122F">
      <w:pPr>
        <w:tabs>
          <w:tab w:val="left" w:pos="1440"/>
        </w:tabs>
        <w:spacing w:line="360" w:lineRule="auto"/>
        <w:ind w:left="900" w:right="1030"/>
        <w:jc w:val="both"/>
        <w:rPr>
          <w:b/>
          <w:sz w:val="28"/>
          <w:szCs w:val="28"/>
        </w:rPr>
      </w:pPr>
      <w:r w:rsidRPr="00D5794C">
        <w:rPr>
          <w:b/>
          <w:sz w:val="28"/>
        </w:rPr>
        <w:lastRenderedPageBreak/>
        <w:t>Annexe 2. Estimation de la MC+</w:t>
      </w:r>
    </w:p>
    <w:p w:rsidR="008701E5" w:rsidRPr="00D5794C" w:rsidRDefault="00D04ED8" w:rsidP="00893DE6">
      <w:pPr>
        <w:ind w:left="900"/>
        <w:jc w:val="both"/>
        <w:rPr>
          <w:sz w:val="20"/>
          <w:szCs w:val="20"/>
        </w:rPr>
      </w:pPr>
      <w:r w:rsidRPr="00D5794C">
        <w:rPr>
          <w:sz w:val="20"/>
        </w:rPr>
        <w:t xml:space="preserve">Veuillez noter que les estimations présentées dans cette annexe sont préliminaires et uniquement fournies à titre indicatif et qu'elles sont par conséquent sujettes à modification.  </w:t>
      </w:r>
    </w:p>
    <w:p w:rsidR="00D04ED8" w:rsidRPr="00D5794C" w:rsidRDefault="00D04ED8" w:rsidP="00893DE6">
      <w:pPr>
        <w:ind w:left="900"/>
        <w:jc w:val="both"/>
        <w:rPr>
          <w:sz w:val="20"/>
          <w:szCs w:val="20"/>
        </w:rPr>
      </w:pPr>
    </w:p>
    <w:p w:rsidR="00B87CA5" w:rsidRPr="00D5794C" w:rsidRDefault="00B87CA5" w:rsidP="00827F61">
      <w:pPr>
        <w:ind w:left="900"/>
        <w:rPr>
          <w:sz w:val="20"/>
          <w:szCs w:val="20"/>
        </w:rPr>
      </w:pPr>
    </w:p>
    <w:p w:rsidR="00DA2102" w:rsidRPr="00D5794C" w:rsidRDefault="00DA2102" w:rsidP="00DA2102">
      <w:pPr>
        <w:ind w:left="900"/>
        <w:jc w:val="both"/>
        <w:rPr>
          <w:sz w:val="20"/>
          <w:szCs w:val="20"/>
        </w:rPr>
      </w:pPr>
    </w:p>
    <w:p w:rsidR="00DA2102" w:rsidRPr="00D5794C" w:rsidRDefault="00DA2102" w:rsidP="00DA2102">
      <w:pPr>
        <w:ind w:left="900"/>
        <w:rPr>
          <w:sz w:val="20"/>
          <w:szCs w:val="20"/>
        </w:rPr>
      </w:pPr>
      <w:r w:rsidRPr="00D5794C">
        <w:rPr>
          <w:noProof/>
          <w:lang w:val="en-US" w:eastAsia="en-US" w:bidi="ar-SA"/>
        </w:rPr>
        <mc:AlternateContent>
          <mc:Choice Requires="wps">
            <w:drawing>
              <wp:anchor distT="0" distB="0" distL="114300" distR="114300" simplePos="0" relativeHeight="251659776" behindDoc="0" locked="0" layoutInCell="1" allowOverlap="1" wp14:anchorId="284B4C40" wp14:editId="6BB8FA21">
                <wp:simplePos x="0" y="0"/>
                <wp:positionH relativeFrom="column">
                  <wp:posOffset>1220470</wp:posOffset>
                </wp:positionH>
                <wp:positionV relativeFrom="paragraph">
                  <wp:posOffset>90805</wp:posOffset>
                </wp:positionV>
                <wp:extent cx="4491990" cy="4343400"/>
                <wp:effectExtent l="19050" t="19050" r="22860" b="19050"/>
                <wp:wrapThrough wrapText="bothSides">
                  <wp:wrapPolygon edited="0">
                    <wp:start x="9435" y="-95"/>
                    <wp:lineTo x="8244" y="-95"/>
                    <wp:lineTo x="4947" y="1042"/>
                    <wp:lineTo x="4947" y="1421"/>
                    <wp:lineTo x="4580" y="1421"/>
                    <wp:lineTo x="3023" y="2653"/>
                    <wp:lineTo x="1649" y="4263"/>
                    <wp:lineTo x="824" y="5779"/>
                    <wp:lineTo x="-92" y="7958"/>
                    <wp:lineTo x="-92" y="12789"/>
                    <wp:lineTo x="92" y="13547"/>
                    <wp:lineTo x="550" y="15063"/>
                    <wp:lineTo x="1282" y="16579"/>
                    <wp:lineTo x="2382" y="18095"/>
                    <wp:lineTo x="4214" y="19705"/>
                    <wp:lineTo x="6962" y="21126"/>
                    <wp:lineTo x="7145" y="21126"/>
                    <wp:lineTo x="9160" y="21600"/>
                    <wp:lineTo x="9252" y="21600"/>
                    <wp:lineTo x="12366" y="21600"/>
                    <wp:lineTo x="12458" y="21600"/>
                    <wp:lineTo x="14382" y="21126"/>
                    <wp:lineTo x="14473" y="21126"/>
                    <wp:lineTo x="17313" y="19611"/>
                    <wp:lineTo x="17405" y="19611"/>
                    <wp:lineTo x="19145" y="18095"/>
                    <wp:lineTo x="20244" y="16579"/>
                    <wp:lineTo x="20977" y="15063"/>
                    <wp:lineTo x="21527" y="13547"/>
                    <wp:lineTo x="21618" y="12126"/>
                    <wp:lineTo x="21618" y="9000"/>
                    <wp:lineTo x="21344" y="7484"/>
                    <wp:lineTo x="20702" y="5968"/>
                    <wp:lineTo x="19878" y="4453"/>
                    <wp:lineTo x="18595" y="2937"/>
                    <wp:lineTo x="16947" y="1611"/>
                    <wp:lineTo x="16580" y="1421"/>
                    <wp:lineTo x="16580" y="1042"/>
                    <wp:lineTo x="13191" y="-95"/>
                    <wp:lineTo x="12183" y="-95"/>
                    <wp:lineTo x="9435" y="-95"/>
                  </wp:wrapPolygon>
                </wp:wrapThrough>
                <wp:docPr id="7" name="Oval 7"/>
                <wp:cNvGraphicFramePr/>
                <a:graphic xmlns:a="http://schemas.openxmlformats.org/drawingml/2006/main">
                  <a:graphicData uri="http://schemas.microsoft.com/office/word/2010/wordprocessingShape">
                    <wps:wsp>
                      <wps:cNvSpPr/>
                      <wps:spPr>
                        <a:xfrm>
                          <a:off x="0" y="0"/>
                          <a:ext cx="4491990" cy="4343400"/>
                        </a:xfrm>
                        <a:prstGeom prst="ellipse">
                          <a:avLst/>
                        </a:prstGeom>
                        <a:gradFill flip="none" rotWithShape="1">
                          <a:gsLst>
                            <a:gs pos="0">
                              <a:schemeClr val="accent6">
                                <a:lumMod val="5000"/>
                                <a:lumOff val="95000"/>
                              </a:schemeClr>
                            </a:gs>
                            <a:gs pos="74000">
                              <a:schemeClr val="accent6">
                                <a:lumMod val="45000"/>
                                <a:lumOff val="55000"/>
                              </a:schemeClr>
                            </a:gs>
                            <a:gs pos="83000">
                              <a:schemeClr val="accent6">
                                <a:lumMod val="45000"/>
                                <a:lumOff val="55000"/>
                              </a:schemeClr>
                            </a:gs>
                            <a:gs pos="100000">
                              <a:schemeClr val="accent6">
                                <a:lumMod val="30000"/>
                                <a:lumOff val="70000"/>
                              </a:schemeClr>
                            </a:gs>
                          </a:gsLst>
                          <a:lin ang="5400000" scaled="1"/>
                          <a:tileRect/>
                        </a:gradFill>
                        <a:ln w="28575" cmpd="sng">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rsidR="0012341F" w:rsidRDefault="0012341F" w:rsidP="00DA2102">
                            <w:pPr>
                              <w:jc w:val="center"/>
                              <w:rPr>
                                <w:color w:val="000000" w:themeColor="text1"/>
                                <w:sz w:val="20"/>
                              </w:rPr>
                            </w:pPr>
                            <w:r>
                              <w:rPr>
                                <w:b/>
                                <w:color w:val="000000" w:themeColor="text1"/>
                                <w:sz w:val="20"/>
                                <w:u w:val="single"/>
                              </w:rPr>
                              <w:t>Cercle extérieur : 9,5 à 10,7 milliards de dollars US</w:t>
                            </w:r>
                          </w:p>
                          <w:p w:rsidR="0012341F" w:rsidRPr="00D74061" w:rsidRDefault="0012341F" w:rsidP="00DA2102">
                            <w:pPr>
                              <w:jc w:val="center"/>
                              <w:rPr>
                                <w:b/>
                                <w:color w:val="000000" w:themeColor="text1"/>
                                <w:sz w:val="20"/>
                              </w:rPr>
                            </w:pPr>
                            <w:r>
                              <w:rPr>
                                <w:b/>
                                <w:color w:val="000000" w:themeColor="text1"/>
                                <w:sz w:val="20"/>
                              </w:rPr>
                              <w:t xml:space="preserve">(affectés à des projets et / ou programmes)  </w:t>
                            </w:r>
                          </w:p>
                          <w:p w:rsidR="0012341F" w:rsidRDefault="0012341F" w:rsidP="00DA2102">
                            <w:pPr>
                              <w:rPr>
                                <w:color w:val="000000" w:themeColor="text1"/>
                              </w:rPr>
                            </w:pPr>
                          </w:p>
                          <w:p w:rsidR="0012341F" w:rsidRDefault="0012341F" w:rsidP="00DA2102">
                            <w:pPr>
                              <w:rPr>
                                <w:color w:val="000000" w:themeColor="text1"/>
                              </w:rPr>
                            </w:pPr>
                          </w:p>
                          <w:p w:rsidR="0012341F" w:rsidRDefault="0012341F" w:rsidP="00DA2102">
                            <w:pPr>
                              <w:rPr>
                                <w:color w:val="000000" w:themeColor="text1"/>
                              </w:rPr>
                            </w:pPr>
                          </w:p>
                          <w:p w:rsidR="0012341F" w:rsidRDefault="0012341F" w:rsidP="00DA2102">
                            <w:pPr>
                              <w:rPr>
                                <w:color w:val="000000" w:themeColor="text1"/>
                              </w:rPr>
                            </w:pPr>
                          </w:p>
                          <w:p w:rsidR="0012341F" w:rsidRDefault="0012341F" w:rsidP="00DA2102">
                            <w:pPr>
                              <w:rPr>
                                <w:color w:val="000000" w:themeColor="text1"/>
                              </w:rPr>
                            </w:pPr>
                          </w:p>
                          <w:p w:rsidR="0012341F" w:rsidRDefault="0012341F" w:rsidP="00DA2102">
                            <w:pPr>
                              <w:rPr>
                                <w:color w:val="000000" w:themeColor="text1"/>
                              </w:rPr>
                            </w:pPr>
                          </w:p>
                          <w:p w:rsidR="0012341F" w:rsidRDefault="0012341F" w:rsidP="00DA2102">
                            <w:pPr>
                              <w:rPr>
                                <w:color w:val="000000" w:themeColor="text1"/>
                              </w:rPr>
                            </w:pPr>
                          </w:p>
                          <w:p w:rsidR="0012341F" w:rsidRDefault="0012341F" w:rsidP="00DA2102">
                            <w:pPr>
                              <w:rPr>
                                <w:color w:val="000000" w:themeColor="text1"/>
                              </w:rPr>
                            </w:pPr>
                          </w:p>
                          <w:p w:rsidR="0012341F" w:rsidRDefault="0012341F" w:rsidP="00DA2102">
                            <w:pPr>
                              <w:rPr>
                                <w:color w:val="000000" w:themeColor="text1"/>
                              </w:rPr>
                            </w:pPr>
                          </w:p>
                          <w:p w:rsidR="0012341F" w:rsidRDefault="0012341F" w:rsidP="00DA2102">
                            <w:pPr>
                              <w:rPr>
                                <w:color w:val="000000" w:themeColor="text1"/>
                              </w:rPr>
                            </w:pPr>
                          </w:p>
                          <w:p w:rsidR="0012341F" w:rsidRDefault="0012341F" w:rsidP="00DA2102">
                            <w:pPr>
                              <w:rPr>
                                <w:color w:val="000000" w:themeColor="text1"/>
                              </w:rPr>
                            </w:pPr>
                          </w:p>
                          <w:p w:rsidR="0012341F" w:rsidRDefault="0012341F" w:rsidP="00DA2102">
                            <w:pPr>
                              <w:rPr>
                                <w:color w:val="000000" w:themeColor="text1"/>
                              </w:rPr>
                            </w:pPr>
                          </w:p>
                          <w:p w:rsidR="0012341F" w:rsidRDefault="0012341F" w:rsidP="00DA2102">
                            <w:pPr>
                              <w:rPr>
                                <w:color w:val="000000" w:themeColor="text1"/>
                              </w:rPr>
                            </w:pPr>
                          </w:p>
                          <w:p w:rsidR="0012341F" w:rsidRDefault="0012341F" w:rsidP="00DA2102">
                            <w:pPr>
                              <w:rPr>
                                <w:color w:val="000000" w:themeColor="text1"/>
                              </w:rPr>
                            </w:pPr>
                          </w:p>
                          <w:p w:rsidR="0012341F" w:rsidRDefault="0012341F" w:rsidP="00DA2102">
                            <w:pPr>
                              <w:rPr>
                                <w:color w:val="000000" w:themeColor="text1"/>
                              </w:rPr>
                            </w:pPr>
                          </w:p>
                          <w:p w:rsidR="0012341F" w:rsidRDefault="0012341F" w:rsidP="00DA2102">
                            <w:pPr>
                              <w:rPr>
                                <w:color w:val="000000" w:themeColor="text1"/>
                              </w:rPr>
                            </w:pPr>
                          </w:p>
                          <w:p w:rsidR="0012341F" w:rsidRDefault="0012341F" w:rsidP="00DA2102">
                            <w:pPr>
                              <w:rPr>
                                <w:color w:val="000000" w:themeColor="text1"/>
                              </w:rPr>
                            </w:pPr>
                          </w:p>
                          <w:p w:rsidR="0012341F" w:rsidRDefault="0012341F" w:rsidP="00DA2102">
                            <w:pPr>
                              <w:rPr>
                                <w:color w:val="000000" w:themeColor="text1"/>
                              </w:rPr>
                            </w:pPr>
                          </w:p>
                          <w:p w:rsidR="0012341F" w:rsidRPr="00EB5A66" w:rsidRDefault="0012341F" w:rsidP="00DA2102">
                            <w:pPr>
                              <w:rPr>
                                <w:color w:val="000000" w:themeColor="text1"/>
                              </w:rPr>
                            </w:pPr>
                          </w:p>
                          <w:p w:rsidR="0012341F" w:rsidRPr="00EB5A66" w:rsidRDefault="0012341F" w:rsidP="00DA2102">
                            <w:pPr>
                              <w:jc w:val="center"/>
                              <w:rPr>
                                <w:color w:val="000000" w:themeColor="text1"/>
                              </w:rPr>
                            </w:pPr>
                            <w:r>
                              <w:t xml:space="preserve">‘Oether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xmlns:o="urn:schemas-microsoft-com:office:office" xmlns:w14="http://schemas.microsoft.com/office/word/2010/wordml" xmlns:v="urn:schemas-microsoft-com:vml" w14:anchorId="6DA0618B" id="Oval 7" o:spid="_x0000_s1026" style="position:absolute;left:0;text-align:left;margin-left:96.1pt;margin-top:7.15pt;width:353.7pt;height:34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" fillcolor="#f8fbf6 [185]" strokecolor="#538135 [2409]" strokeweight="2.25pt">
                <v:fill color2="#d4e8c6 [985]" rotate="t" colors="0 #f8fbf6;48497f #bedcaa;54395f #bedcaa;1 #d4e8c6" focus="100%" type="gradient"/>
                <v:stroke joinstyle="miter"/>
                <v:textbox>
                  <w:txbxContent>
                    <w:p w:rsidR="0012341F" w:rsidRDefault="0012341F" w:rsidP="00DA2102">
                      <w:pPr>
                        <w:jc w:val="center"/>
                        <w:rPr>
                          <w:color w:val="000000" w:themeColor="text1"/>
                          <w:sz w:val="20"/>
                        </w:rPr>
                      </w:pPr>
                      <w:r>
                        <w:rPr>
                          <w:b/>
                          <w:color w:val="000000" w:themeColor="text1"/>
                          <w:sz w:val="20"/>
                          <w:u w:val="single"/>
                        </w:rPr>
                        <w:t xml:space="preserve">Cercle extérieur : </w:t>
                      </w:r>
                      <w:r>
                        <w:rPr>
                          <w:b/>
                          <w:color w:val="000000" w:themeColor="text1"/>
                          <w:sz w:val="20"/>
                          <w:u w:val="single"/>
                        </w:rPr>
                        <w:t>9,5 à 10,7 milliards de dollars US</w:t>
                      </w:r>
                    </w:p>
                    <w:p w:rsidR="0012341F" w:rsidRPr="00D74061" w:rsidRDefault="0012341F" w:rsidP="00DA2102">
                      <w:pPr>
                        <w:jc w:val="center"/>
                        <w:rPr>
                          <w:b/>
                          <w:color w:val="000000" w:themeColor="text1"/>
                          <w:sz w:val="20"/>
                        </w:rPr>
                      </w:pPr>
                      <w:r>
                        <w:rPr>
                          <w:b/>
                          <w:color w:val="000000" w:themeColor="text1"/>
                          <w:sz w:val="20"/>
                        </w:rPr>
                        <w:t xml:space="preserve">(affectés à des projets et / ou programmes)  </w:t>
                      </w:r>
                    </w:p>
                    <w:p w:rsidR="0012341F" w:rsidRDefault="0012341F" w:rsidP="00DA2102">
                      <w:pPr>
                        <w:rPr>
                          <w:color w:val="000000" w:themeColor="text1"/>
                        </w:rPr>
                      </w:pPr>
                    </w:p>
                    <w:p w:rsidR="0012341F" w:rsidRDefault="0012341F" w:rsidP="00DA2102">
                      <w:pPr>
                        <w:rPr>
                          <w:color w:val="000000" w:themeColor="text1"/>
                        </w:rPr>
                      </w:pPr>
                    </w:p>
                    <w:p w:rsidR="0012341F" w:rsidRDefault="0012341F" w:rsidP="00DA2102">
                      <w:pPr>
                        <w:rPr>
                          <w:color w:val="000000" w:themeColor="text1"/>
                        </w:rPr>
                      </w:pPr>
                    </w:p>
                    <w:p w:rsidR="0012341F" w:rsidRDefault="0012341F" w:rsidP="00DA2102">
                      <w:pPr>
                        <w:rPr>
                          <w:color w:val="000000" w:themeColor="text1"/>
                        </w:rPr>
                      </w:pPr>
                    </w:p>
                    <w:p w:rsidR="0012341F" w:rsidRDefault="0012341F" w:rsidP="00DA2102">
                      <w:pPr>
                        <w:rPr>
                          <w:color w:val="000000" w:themeColor="text1"/>
                        </w:rPr>
                      </w:pPr>
                    </w:p>
                    <w:p w:rsidR="0012341F" w:rsidRDefault="0012341F" w:rsidP="00DA2102">
                      <w:pPr>
                        <w:rPr>
                          <w:color w:val="000000" w:themeColor="text1"/>
                        </w:rPr>
                      </w:pPr>
                    </w:p>
                    <w:p w:rsidR="0012341F" w:rsidRDefault="0012341F" w:rsidP="00DA2102">
                      <w:pPr>
                        <w:rPr>
                          <w:color w:val="000000" w:themeColor="text1"/>
                        </w:rPr>
                      </w:pPr>
                    </w:p>
                    <w:p w:rsidR="0012341F" w:rsidRDefault="0012341F" w:rsidP="00DA2102">
                      <w:pPr>
                        <w:rPr>
                          <w:color w:val="000000" w:themeColor="text1"/>
                        </w:rPr>
                      </w:pPr>
                    </w:p>
                    <w:p w:rsidR="0012341F" w:rsidRDefault="0012341F" w:rsidP="00DA2102">
                      <w:pPr>
                        <w:rPr>
                          <w:color w:val="000000" w:themeColor="text1"/>
                        </w:rPr>
                      </w:pPr>
                    </w:p>
                    <w:p w:rsidR="0012341F" w:rsidRDefault="0012341F" w:rsidP="00DA2102">
                      <w:pPr>
                        <w:rPr>
                          <w:color w:val="000000" w:themeColor="text1"/>
                        </w:rPr>
                      </w:pPr>
                    </w:p>
                    <w:p w:rsidR="0012341F" w:rsidRDefault="0012341F" w:rsidP="00DA2102">
                      <w:pPr>
                        <w:rPr>
                          <w:color w:val="000000" w:themeColor="text1"/>
                        </w:rPr>
                      </w:pPr>
                    </w:p>
                    <w:p w:rsidR="0012341F" w:rsidRDefault="0012341F" w:rsidP="00DA2102">
                      <w:pPr>
                        <w:rPr>
                          <w:color w:val="000000" w:themeColor="text1"/>
                        </w:rPr>
                      </w:pPr>
                    </w:p>
                    <w:p w:rsidR="0012341F" w:rsidRDefault="0012341F" w:rsidP="00DA2102">
                      <w:pPr>
                        <w:rPr>
                          <w:color w:val="000000" w:themeColor="text1"/>
                        </w:rPr>
                      </w:pPr>
                    </w:p>
                    <w:p w:rsidR="0012341F" w:rsidRDefault="0012341F" w:rsidP="00DA2102">
                      <w:pPr>
                        <w:rPr>
                          <w:color w:val="000000" w:themeColor="text1"/>
                        </w:rPr>
                      </w:pPr>
                    </w:p>
                    <w:p w:rsidR="0012341F" w:rsidRDefault="0012341F" w:rsidP="00DA2102">
                      <w:pPr>
                        <w:rPr>
                          <w:color w:val="000000" w:themeColor="text1"/>
                        </w:rPr>
                      </w:pPr>
                    </w:p>
                    <w:p w:rsidR="0012341F" w:rsidRDefault="0012341F" w:rsidP="00DA2102">
                      <w:pPr>
                        <w:rPr>
                          <w:color w:val="000000" w:themeColor="text1"/>
                        </w:rPr>
                      </w:pPr>
                    </w:p>
                    <w:p w:rsidR="0012341F" w:rsidRDefault="0012341F" w:rsidP="00DA2102">
                      <w:pPr>
                        <w:rPr>
                          <w:color w:val="000000" w:themeColor="text1"/>
                        </w:rPr>
                      </w:pPr>
                    </w:p>
                    <w:p w:rsidR="0012341F" w:rsidRDefault="0012341F" w:rsidP="00DA2102">
                      <w:pPr>
                        <w:rPr>
                          <w:color w:val="000000" w:themeColor="text1"/>
                        </w:rPr>
                      </w:pPr>
                    </w:p>
                    <w:p w:rsidR="0012341F" w:rsidRPr="00EB5A66" w:rsidRDefault="0012341F" w:rsidP="00DA2102">
                      <w:pPr>
                        <w:rPr>
                          <w:color w:val="000000" w:themeColor="text1"/>
                        </w:rPr>
                      </w:pPr>
                    </w:p>
                    <w:p w:rsidR="0012341F" w:rsidRPr="00EB5A66" w:rsidRDefault="0012341F" w:rsidP="00DA2102">
                      <w:pPr>
                        <w:jc w:val="center"/>
                        <w:rPr>
                          <w:color w:val="000000" w:themeColor="text1"/>
                        </w:rPr>
                      </w:pPr>
                      <w:r>
                        <w:t xml:space="preserve">‘Oether </w:t>
                      </w:r>
                    </w:p>
                  </w:txbxContent>
                </v:textbox>
                <w10:wrap xmlns:w10="urn:schemas-microsoft-com:office:word" type="through"/>
              </v:oval>
            </w:pict>
          </mc:Fallback>
        </mc:AlternateContent>
      </w:r>
      <w:r w:rsidRPr="00D5794C">
        <w:rPr>
          <w:noProof/>
          <w:lang w:val="en-US" w:eastAsia="en-US" w:bidi="ar-SA"/>
        </w:rPr>
        <mc:AlternateContent>
          <mc:Choice Requires="wps">
            <w:drawing>
              <wp:anchor distT="0" distB="0" distL="114300" distR="114300" simplePos="0" relativeHeight="251660800" behindDoc="0" locked="0" layoutInCell="1" allowOverlap="1" wp14:anchorId="3260BDBF" wp14:editId="445C28AB">
                <wp:simplePos x="0" y="0"/>
                <wp:positionH relativeFrom="column">
                  <wp:posOffset>2134870</wp:posOffset>
                </wp:positionH>
                <wp:positionV relativeFrom="paragraph">
                  <wp:posOffset>1124585</wp:posOffset>
                </wp:positionV>
                <wp:extent cx="2647315" cy="2399665"/>
                <wp:effectExtent l="0" t="0" r="19685" b="19685"/>
                <wp:wrapThrough wrapText="bothSides">
                  <wp:wrapPolygon edited="0">
                    <wp:start x="8860" y="0"/>
                    <wp:lineTo x="6994" y="343"/>
                    <wp:lineTo x="3264" y="2229"/>
                    <wp:lineTo x="2642" y="3429"/>
                    <wp:lineTo x="1088" y="5316"/>
                    <wp:lineTo x="0" y="8059"/>
                    <wp:lineTo x="0" y="13718"/>
                    <wp:lineTo x="1243" y="16461"/>
                    <wp:lineTo x="3420" y="19205"/>
                    <wp:lineTo x="3575" y="19720"/>
                    <wp:lineTo x="7616" y="21606"/>
                    <wp:lineTo x="8549" y="21606"/>
                    <wp:lineTo x="13056" y="21606"/>
                    <wp:lineTo x="13834" y="21606"/>
                    <wp:lineTo x="18186" y="19548"/>
                    <wp:lineTo x="20362" y="16461"/>
                    <wp:lineTo x="21605" y="13718"/>
                    <wp:lineTo x="21605" y="8231"/>
                    <wp:lineTo x="20673" y="5487"/>
                    <wp:lineTo x="18652" y="2229"/>
                    <wp:lineTo x="14455" y="343"/>
                    <wp:lineTo x="12746" y="0"/>
                    <wp:lineTo x="8860" y="0"/>
                  </wp:wrapPolygon>
                </wp:wrapThrough>
                <wp:docPr id="9" name="Oval 9"/>
                <wp:cNvGraphicFramePr/>
                <a:graphic xmlns:a="http://schemas.openxmlformats.org/drawingml/2006/main">
                  <a:graphicData uri="http://schemas.microsoft.com/office/word/2010/wordprocessingShape">
                    <wps:wsp>
                      <wps:cNvSpPr/>
                      <wps:spPr>
                        <a:xfrm>
                          <a:off x="0" y="0"/>
                          <a:ext cx="2647315" cy="2399665"/>
                        </a:xfrm>
                        <a:prstGeom prst="ellipse">
                          <a:avLst/>
                        </a:prstGeom>
                        <a:gradFill flip="none" rotWithShape="1">
                          <a:gsLst>
                            <a:gs pos="0">
                              <a:schemeClr val="accent4">
                                <a:lumMod val="5000"/>
                                <a:lumOff val="95000"/>
                              </a:schemeClr>
                            </a:gs>
                            <a:gs pos="74000">
                              <a:schemeClr val="accent4">
                                <a:lumMod val="45000"/>
                                <a:lumOff val="55000"/>
                              </a:schemeClr>
                            </a:gs>
                            <a:gs pos="83000">
                              <a:schemeClr val="accent4">
                                <a:lumMod val="45000"/>
                                <a:lumOff val="55000"/>
                              </a:schemeClr>
                            </a:gs>
                            <a:gs pos="100000">
                              <a:schemeClr val="accent4">
                                <a:lumMod val="30000"/>
                                <a:lumOff val="70000"/>
                              </a:schemeClr>
                            </a:gs>
                          </a:gsLst>
                          <a:lin ang="5400000" scaled="1"/>
                          <a:tileRect/>
                        </a:gradFill>
                        <a:ln w="25400">
                          <a:solidFill>
                            <a:srgbClr val="C00000"/>
                          </a:solidFill>
                        </a:ln>
                      </wps:spPr>
                      <wps:style>
                        <a:lnRef idx="1">
                          <a:schemeClr val="accent1"/>
                        </a:lnRef>
                        <a:fillRef idx="3">
                          <a:schemeClr val="accent1"/>
                        </a:fillRef>
                        <a:effectRef idx="2">
                          <a:schemeClr val="accent1"/>
                        </a:effectRef>
                        <a:fontRef idx="minor">
                          <a:schemeClr val="lt1"/>
                        </a:fontRef>
                      </wps:style>
                      <wps:txbx>
                        <w:txbxContent>
                          <w:p w:rsidR="0012341F" w:rsidRDefault="0012341F" w:rsidP="00DA2102">
                            <w:pPr>
                              <w:jc w:val="center"/>
                              <w:rPr>
                                <w:b/>
                                <w:color w:val="000000" w:themeColor="text1"/>
                                <w:sz w:val="20"/>
                                <w:u w:val="single"/>
                              </w:rPr>
                            </w:pPr>
                            <w:r>
                              <w:rPr>
                                <w:b/>
                                <w:color w:val="000000" w:themeColor="text1"/>
                                <w:sz w:val="20"/>
                                <w:u w:val="single"/>
                              </w:rPr>
                              <w:t>Destinés à des utilisations peu restrictives</w:t>
                            </w:r>
                          </w:p>
                          <w:p w:rsidR="0012341F" w:rsidRDefault="0012341F" w:rsidP="00DA2102">
                            <w:pPr>
                              <w:jc w:val="center"/>
                              <w:rPr>
                                <w:b/>
                                <w:color w:val="000000" w:themeColor="text1"/>
                                <w:sz w:val="20"/>
                              </w:rPr>
                            </w:pPr>
                          </w:p>
                          <w:p w:rsidR="0012341F" w:rsidRDefault="0012341F" w:rsidP="00DA2102">
                            <w:pPr>
                              <w:jc w:val="center"/>
                              <w:rPr>
                                <w:b/>
                                <w:color w:val="000000" w:themeColor="text1"/>
                                <w:sz w:val="20"/>
                              </w:rPr>
                            </w:pPr>
                          </w:p>
                          <w:p w:rsidR="0012341F" w:rsidRDefault="0012341F" w:rsidP="00DA2102">
                            <w:pPr>
                              <w:jc w:val="center"/>
                              <w:rPr>
                                <w:b/>
                                <w:color w:val="000000" w:themeColor="text1"/>
                                <w:sz w:val="20"/>
                              </w:rPr>
                            </w:pPr>
                          </w:p>
                          <w:p w:rsidR="0012341F" w:rsidRDefault="0012341F" w:rsidP="00DA2102">
                            <w:pPr>
                              <w:jc w:val="center"/>
                              <w:rPr>
                                <w:b/>
                                <w:color w:val="000000" w:themeColor="text1"/>
                                <w:sz w:val="20"/>
                              </w:rPr>
                            </w:pPr>
                          </w:p>
                          <w:p w:rsidR="0012341F" w:rsidRDefault="0012341F" w:rsidP="00DA2102">
                            <w:pPr>
                              <w:jc w:val="center"/>
                              <w:rPr>
                                <w:b/>
                                <w:color w:val="000000" w:themeColor="text1"/>
                                <w:sz w:val="20"/>
                              </w:rPr>
                            </w:pPr>
                          </w:p>
                          <w:p w:rsidR="0012341F" w:rsidRDefault="0012341F" w:rsidP="00DA2102">
                            <w:pPr>
                              <w:jc w:val="center"/>
                              <w:rPr>
                                <w:b/>
                                <w:color w:val="000000" w:themeColor="text1"/>
                                <w:sz w:val="20"/>
                              </w:rPr>
                            </w:pPr>
                          </w:p>
                          <w:p w:rsidR="0012341F" w:rsidRDefault="0012341F" w:rsidP="00DA2102">
                            <w:pPr>
                              <w:jc w:val="center"/>
                              <w:rPr>
                                <w:b/>
                                <w:color w:val="000000" w:themeColor="text1"/>
                                <w:sz w:val="20"/>
                              </w:rPr>
                            </w:pPr>
                          </w:p>
                          <w:p w:rsidR="0012341F" w:rsidRDefault="0012341F" w:rsidP="00DA2102">
                            <w:pPr>
                              <w:jc w:val="center"/>
                              <w:rPr>
                                <w:b/>
                                <w:color w:val="000000" w:themeColor="text1"/>
                                <w:sz w:val="20"/>
                              </w:rPr>
                            </w:pPr>
                          </w:p>
                          <w:p w:rsidR="0012341F" w:rsidRDefault="0012341F" w:rsidP="00DA2102">
                            <w:pPr>
                              <w:jc w:val="center"/>
                              <w:rPr>
                                <w:b/>
                                <w:color w:val="000000" w:themeColor="text1"/>
                                <w:sz w:val="20"/>
                              </w:rPr>
                            </w:pPr>
                          </w:p>
                          <w:p w:rsidR="0012341F" w:rsidRDefault="0012341F" w:rsidP="00DA2102">
                            <w:pPr>
                              <w:jc w:val="center"/>
                              <w:rPr>
                                <w:b/>
                                <w:color w:val="000000" w:themeColor="text1"/>
                                <w:sz w:val="20"/>
                              </w:rPr>
                            </w:pPr>
                          </w:p>
                          <w:p w:rsidR="0012341F" w:rsidRDefault="0012341F" w:rsidP="00DA2102">
                            <w:pPr>
                              <w:jc w:val="center"/>
                              <w:rPr>
                                <w:b/>
                                <w:color w:val="000000" w:themeColor="text1"/>
                                <w:sz w:val="20"/>
                              </w:rPr>
                            </w:pPr>
                          </w:p>
                          <w:p w:rsidR="0012341F" w:rsidRDefault="0012341F" w:rsidP="00DA2102">
                            <w:pPr>
                              <w:jc w:val="center"/>
                              <w:rPr>
                                <w:b/>
                                <w:color w:val="000000" w:themeColor="text1"/>
                                <w:sz w:val="20"/>
                              </w:rPr>
                            </w:pPr>
                          </w:p>
                          <w:p w:rsidR="0012341F" w:rsidRDefault="0012341F" w:rsidP="00DA2102">
                            <w:pPr>
                              <w:jc w:val="center"/>
                              <w:rPr>
                                <w:b/>
                                <w:color w:val="000000" w:themeColor="text1"/>
                                <w:sz w:val="20"/>
                              </w:rPr>
                            </w:pPr>
                          </w:p>
                          <w:p w:rsidR="0012341F" w:rsidRDefault="0012341F" w:rsidP="00DA2102">
                            <w:pPr>
                              <w:jc w:val="center"/>
                              <w:rPr>
                                <w:b/>
                                <w:color w:val="000000" w:themeColor="text1"/>
                                <w:sz w:val="20"/>
                              </w:rPr>
                            </w:pPr>
                          </w:p>
                          <w:p w:rsidR="0012341F" w:rsidRPr="0009252C" w:rsidRDefault="0012341F" w:rsidP="00DA2102">
                            <w:pPr>
                              <w:jc w:val="center"/>
                              <w:rPr>
                                <w:b/>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xmlns:o="urn:schemas-microsoft-com:office:office" xmlns:w14="http://schemas.microsoft.com/office/word/2010/wordml" xmlns:v="urn:schemas-microsoft-com:vml" w14:anchorId="53EBE35D" id="Oval 9" o:spid="_x0000_s1027" style="position:absolute;left:0;text-align:left;margin-left:168.1pt;margin-top:88.55pt;width:208.45pt;height:188.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" fillcolor="#fffcf3 [183]" strokecolor="#c00000" strokeweight="2pt">
                <v:fill color2="#ffecb3 [983]" rotate="t" colors="0 #fffcf2;48497f #ffe38c;54395f #ffe38c;1 #ffecb3" focus="100%" type="gradient"/>
                <v:stroke joinstyle="miter"/>
                <v:textbox>
                  <w:txbxContent>
                    <w:p w:rsidR="0012341F" w:rsidRDefault="0012341F" w:rsidP="00DA2102">
                      <w:pPr>
                        <w:jc w:val="center"/>
                        <w:rPr>
                          <w:b/>
                          <w:color w:val="000000" w:themeColor="text1"/>
                          <w:sz w:val="20"/>
                          <w:u w:val="single"/>
                        </w:rPr>
                      </w:pPr>
                      <w:r>
                        <w:rPr>
                          <w:b/>
                          <w:color w:val="000000" w:themeColor="text1"/>
                          <w:sz w:val="20"/>
                          <w:u w:val="single"/>
                        </w:rPr>
                        <w:t>Destinés à des utilisations peu restrictives</w:t>
                      </w:r>
                    </w:p>
                    <w:p w:rsidR="0012341F" w:rsidRDefault="0012341F" w:rsidP="00DA2102">
                      <w:pPr>
                        <w:jc w:val="center"/>
                        <w:rPr>
                          <w:b/>
                          <w:color w:val="000000" w:themeColor="text1"/>
                          <w:sz w:val="20"/>
                        </w:rPr>
                      </w:pPr>
                    </w:p>
                    <w:p w:rsidR="0012341F" w:rsidRDefault="0012341F" w:rsidP="00DA2102">
                      <w:pPr>
                        <w:jc w:val="center"/>
                        <w:rPr>
                          <w:b/>
                          <w:color w:val="000000" w:themeColor="text1"/>
                          <w:sz w:val="20"/>
                        </w:rPr>
                      </w:pPr>
                    </w:p>
                    <w:p w:rsidR="0012341F" w:rsidRDefault="0012341F" w:rsidP="00DA2102">
                      <w:pPr>
                        <w:jc w:val="center"/>
                        <w:rPr>
                          <w:b/>
                          <w:color w:val="000000" w:themeColor="text1"/>
                          <w:sz w:val="20"/>
                        </w:rPr>
                      </w:pPr>
                    </w:p>
                    <w:p w:rsidR="0012341F" w:rsidRDefault="0012341F" w:rsidP="00DA2102">
                      <w:pPr>
                        <w:jc w:val="center"/>
                        <w:rPr>
                          <w:b/>
                          <w:color w:val="000000" w:themeColor="text1"/>
                          <w:sz w:val="20"/>
                        </w:rPr>
                      </w:pPr>
                    </w:p>
                    <w:p w:rsidR="0012341F" w:rsidRDefault="0012341F" w:rsidP="00DA2102">
                      <w:pPr>
                        <w:jc w:val="center"/>
                        <w:rPr>
                          <w:b/>
                          <w:color w:val="000000" w:themeColor="text1"/>
                          <w:sz w:val="20"/>
                        </w:rPr>
                      </w:pPr>
                    </w:p>
                    <w:p w:rsidR="0012341F" w:rsidRDefault="0012341F" w:rsidP="00DA2102">
                      <w:pPr>
                        <w:jc w:val="center"/>
                        <w:rPr>
                          <w:b/>
                          <w:color w:val="000000" w:themeColor="text1"/>
                          <w:sz w:val="20"/>
                        </w:rPr>
                      </w:pPr>
                    </w:p>
                    <w:p w:rsidR="0012341F" w:rsidRDefault="0012341F" w:rsidP="00DA2102">
                      <w:pPr>
                        <w:jc w:val="center"/>
                        <w:rPr>
                          <w:b/>
                          <w:color w:val="000000" w:themeColor="text1"/>
                          <w:sz w:val="20"/>
                        </w:rPr>
                      </w:pPr>
                    </w:p>
                    <w:p w:rsidR="0012341F" w:rsidRDefault="0012341F" w:rsidP="00DA2102">
                      <w:pPr>
                        <w:jc w:val="center"/>
                        <w:rPr>
                          <w:b/>
                          <w:color w:val="000000" w:themeColor="text1"/>
                          <w:sz w:val="20"/>
                        </w:rPr>
                      </w:pPr>
                    </w:p>
                    <w:p w:rsidR="0012341F" w:rsidRDefault="0012341F" w:rsidP="00DA2102">
                      <w:pPr>
                        <w:jc w:val="center"/>
                        <w:rPr>
                          <w:b/>
                          <w:color w:val="000000" w:themeColor="text1"/>
                          <w:sz w:val="20"/>
                        </w:rPr>
                      </w:pPr>
                    </w:p>
                    <w:p w:rsidR="0012341F" w:rsidRDefault="0012341F" w:rsidP="00DA2102">
                      <w:pPr>
                        <w:jc w:val="center"/>
                        <w:rPr>
                          <w:b/>
                          <w:color w:val="000000" w:themeColor="text1"/>
                          <w:sz w:val="20"/>
                        </w:rPr>
                      </w:pPr>
                    </w:p>
                    <w:p w:rsidR="0012341F" w:rsidRDefault="0012341F" w:rsidP="00DA2102">
                      <w:pPr>
                        <w:jc w:val="center"/>
                        <w:rPr>
                          <w:b/>
                          <w:color w:val="000000" w:themeColor="text1"/>
                          <w:sz w:val="20"/>
                        </w:rPr>
                      </w:pPr>
                    </w:p>
                    <w:p w:rsidR="0012341F" w:rsidRDefault="0012341F" w:rsidP="00DA2102">
                      <w:pPr>
                        <w:jc w:val="center"/>
                        <w:rPr>
                          <w:b/>
                          <w:color w:val="000000" w:themeColor="text1"/>
                          <w:sz w:val="20"/>
                        </w:rPr>
                      </w:pPr>
                    </w:p>
                    <w:p w:rsidR="0012341F" w:rsidRDefault="0012341F" w:rsidP="00DA2102">
                      <w:pPr>
                        <w:jc w:val="center"/>
                        <w:rPr>
                          <w:b/>
                          <w:color w:val="000000" w:themeColor="text1"/>
                          <w:sz w:val="20"/>
                        </w:rPr>
                      </w:pPr>
                    </w:p>
                    <w:p w:rsidR="0012341F" w:rsidRDefault="0012341F" w:rsidP="00DA2102">
                      <w:pPr>
                        <w:jc w:val="center"/>
                        <w:rPr>
                          <w:b/>
                          <w:color w:val="000000" w:themeColor="text1"/>
                          <w:sz w:val="20"/>
                        </w:rPr>
                      </w:pPr>
                    </w:p>
                    <w:p w:rsidR="0012341F" w:rsidRPr="0009252C" w:rsidRDefault="0012341F" w:rsidP="00DA2102">
                      <w:pPr>
                        <w:jc w:val="center"/>
                        <w:rPr>
                          <w:b/>
                          <w:color w:val="000000" w:themeColor="text1"/>
                          <w:sz w:val="20"/>
                        </w:rPr>
                      </w:pPr>
                    </w:p>
                  </w:txbxContent>
                </v:textbox>
                <w10:wrap xmlns:w10="urn:schemas-microsoft-com:office:word" type="through"/>
              </v:oval>
            </w:pict>
          </mc:Fallback>
        </mc:AlternateContent>
      </w:r>
    </w:p>
    <w:p w:rsidR="00DA2102" w:rsidRPr="00D5794C" w:rsidRDefault="00DA2102" w:rsidP="00DA2102">
      <w:pPr>
        <w:rPr>
          <w:sz w:val="20"/>
          <w:szCs w:val="20"/>
        </w:rPr>
      </w:pPr>
    </w:p>
    <w:p w:rsidR="00DA2102" w:rsidRPr="00D5794C" w:rsidRDefault="00DA2102" w:rsidP="00DA2102">
      <w:pPr>
        <w:rPr>
          <w:sz w:val="20"/>
          <w:szCs w:val="20"/>
        </w:rPr>
      </w:pPr>
    </w:p>
    <w:p w:rsidR="00DA2102" w:rsidRPr="00D5794C" w:rsidRDefault="00DA2102" w:rsidP="00DA2102">
      <w:pPr>
        <w:rPr>
          <w:sz w:val="20"/>
          <w:szCs w:val="20"/>
        </w:rPr>
      </w:pPr>
    </w:p>
    <w:p w:rsidR="00DA2102" w:rsidRPr="00D5794C" w:rsidRDefault="00DA2102" w:rsidP="00DA2102">
      <w:pPr>
        <w:rPr>
          <w:sz w:val="20"/>
          <w:szCs w:val="20"/>
        </w:rPr>
      </w:pPr>
    </w:p>
    <w:p w:rsidR="00DA2102" w:rsidRPr="00D5794C" w:rsidRDefault="00DA2102" w:rsidP="00DA2102">
      <w:pPr>
        <w:rPr>
          <w:sz w:val="20"/>
          <w:szCs w:val="20"/>
        </w:rPr>
      </w:pPr>
    </w:p>
    <w:p w:rsidR="00DA2102" w:rsidRPr="00D5794C" w:rsidRDefault="00DA2102" w:rsidP="00DA2102">
      <w:pPr>
        <w:rPr>
          <w:sz w:val="20"/>
          <w:szCs w:val="20"/>
        </w:rPr>
      </w:pPr>
    </w:p>
    <w:p w:rsidR="00DA2102" w:rsidRPr="00D5794C" w:rsidRDefault="00DA2102" w:rsidP="00DA2102">
      <w:pPr>
        <w:rPr>
          <w:sz w:val="20"/>
          <w:szCs w:val="20"/>
        </w:rPr>
      </w:pPr>
    </w:p>
    <w:p w:rsidR="00DA2102" w:rsidRPr="00D5794C" w:rsidRDefault="00DA2102" w:rsidP="00DA2102">
      <w:pPr>
        <w:rPr>
          <w:sz w:val="20"/>
          <w:szCs w:val="20"/>
        </w:rPr>
      </w:pPr>
    </w:p>
    <w:p w:rsidR="00DA2102" w:rsidRPr="00D5794C" w:rsidRDefault="00DA2102" w:rsidP="00DA2102">
      <w:pPr>
        <w:rPr>
          <w:sz w:val="20"/>
          <w:szCs w:val="20"/>
        </w:rPr>
      </w:pPr>
    </w:p>
    <w:p w:rsidR="00DA2102" w:rsidRPr="00D5794C" w:rsidRDefault="00DA2102" w:rsidP="00DA2102">
      <w:pPr>
        <w:rPr>
          <w:sz w:val="20"/>
          <w:szCs w:val="20"/>
        </w:rPr>
      </w:pPr>
    </w:p>
    <w:p w:rsidR="00DA2102" w:rsidRPr="00D5794C" w:rsidRDefault="00DA2102" w:rsidP="00DA2102">
      <w:pPr>
        <w:rPr>
          <w:sz w:val="20"/>
          <w:szCs w:val="20"/>
        </w:rPr>
      </w:pPr>
    </w:p>
    <w:p w:rsidR="00DA2102" w:rsidRPr="00D5794C" w:rsidRDefault="00DA2102" w:rsidP="00DA2102">
      <w:pPr>
        <w:rPr>
          <w:sz w:val="20"/>
          <w:szCs w:val="20"/>
        </w:rPr>
      </w:pPr>
    </w:p>
    <w:p w:rsidR="00DA2102" w:rsidRPr="00D5794C" w:rsidRDefault="00DA2102" w:rsidP="00DA2102">
      <w:pPr>
        <w:rPr>
          <w:sz w:val="20"/>
          <w:szCs w:val="20"/>
        </w:rPr>
      </w:pPr>
      <w:r w:rsidRPr="00D5794C">
        <w:rPr>
          <w:noProof/>
          <w:lang w:val="en-US" w:eastAsia="en-US" w:bidi="ar-SA"/>
        </w:rPr>
        <mc:AlternateContent>
          <mc:Choice Requires="wps">
            <w:drawing>
              <wp:anchor distT="0" distB="0" distL="114300" distR="114300" simplePos="0" relativeHeight="251661824" behindDoc="0" locked="0" layoutInCell="1" allowOverlap="1" wp14:anchorId="1E91119F" wp14:editId="3E5DD103">
                <wp:simplePos x="0" y="0"/>
                <wp:positionH relativeFrom="column">
                  <wp:posOffset>2788920</wp:posOffset>
                </wp:positionH>
                <wp:positionV relativeFrom="paragraph">
                  <wp:posOffset>46355</wp:posOffset>
                </wp:positionV>
                <wp:extent cx="1370330" cy="1028700"/>
                <wp:effectExtent l="25400" t="25400" r="26670" b="38100"/>
                <wp:wrapThrough wrapText="bothSides">
                  <wp:wrapPolygon edited="0">
                    <wp:start x="6406" y="-533"/>
                    <wp:lineTo x="-400" y="-533"/>
                    <wp:lineTo x="-400" y="15467"/>
                    <wp:lineTo x="400" y="17600"/>
                    <wp:lineTo x="5205" y="21867"/>
                    <wp:lineTo x="6406" y="21867"/>
                    <wp:lineTo x="14814" y="21867"/>
                    <wp:lineTo x="15214" y="21867"/>
                    <wp:lineTo x="21220" y="17067"/>
                    <wp:lineTo x="21220" y="16533"/>
                    <wp:lineTo x="21620" y="9067"/>
                    <wp:lineTo x="21620" y="5333"/>
                    <wp:lineTo x="16816" y="-533"/>
                    <wp:lineTo x="14814" y="-533"/>
                    <wp:lineTo x="6406" y="-533"/>
                  </wp:wrapPolygon>
                </wp:wrapThrough>
                <wp:docPr id="10" name="Oval 10"/>
                <wp:cNvGraphicFramePr/>
                <a:graphic xmlns:a="http://schemas.openxmlformats.org/drawingml/2006/main">
                  <a:graphicData uri="http://schemas.microsoft.com/office/word/2010/wordprocessingShape">
                    <wps:wsp>
                      <wps:cNvSpPr/>
                      <wps:spPr>
                        <a:xfrm>
                          <a:off x="0" y="0"/>
                          <a:ext cx="1370330" cy="1028700"/>
                        </a:xfrm>
                        <a:prstGeom prst="ellipse">
                          <a:avLst/>
                        </a:prstGeom>
                        <a:noFill/>
                        <a:ln w="38100">
                          <a:solidFill>
                            <a:srgbClr val="C00000"/>
                          </a:solidFill>
                          <a:prstDash val="sysDot"/>
                        </a:ln>
                      </wps:spPr>
                      <wps:style>
                        <a:lnRef idx="1">
                          <a:schemeClr val="accent1"/>
                        </a:lnRef>
                        <a:fillRef idx="3">
                          <a:schemeClr val="accent1"/>
                        </a:fillRef>
                        <a:effectRef idx="2">
                          <a:schemeClr val="accent1"/>
                        </a:effectRef>
                        <a:fontRef idx="minor">
                          <a:schemeClr val="lt1"/>
                        </a:fontRef>
                      </wps:style>
                      <wps:txbx>
                        <w:txbxContent>
                          <w:p w:rsidR="0012341F" w:rsidRPr="0009252C" w:rsidRDefault="0012341F" w:rsidP="00DA2102">
                            <w:pPr>
                              <w:jc w:val="center"/>
                              <w:rPr>
                                <w:b/>
                                <w:color w:val="000000" w:themeColor="text1"/>
                                <w:sz w:val="20"/>
                                <w:u w:val="single"/>
                              </w:rPr>
                            </w:pPr>
                            <w:r>
                              <w:rPr>
                                <w:b/>
                                <w:color w:val="000000" w:themeColor="text1"/>
                                <w:sz w:val="20"/>
                                <w:u w:val="single"/>
                              </w:rPr>
                              <w:t xml:space="preserve">Base </w:t>
                            </w:r>
                          </w:p>
                          <w:p w:rsidR="0012341F" w:rsidRPr="0009252C" w:rsidRDefault="0012341F" w:rsidP="00DA2102">
                            <w:pPr>
                              <w:jc w:val="center"/>
                              <w:rPr>
                                <w:b/>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xmlns:o="urn:schemas-microsoft-com:office:office" xmlns:w14="http://schemas.microsoft.com/office/word/2010/wordml" xmlns:v="urn:schemas-microsoft-com:vml" w14:anchorId="543D3A69" id="Oval 10" o:spid="_x0000_s1028" style="position:absolute;margin-left:219.6pt;margin-top:3.65pt;width:107.9pt;height:8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" filled="f" strokecolor="#c00000" strokeweight="3pt">
                <v:stroke dashstyle="1 1" joinstyle="miter"/>
                <v:textbox>
                  <w:txbxContent>
                    <w:p w:rsidR="0012341F" w:rsidRPr="0009252C" w:rsidRDefault="0012341F" w:rsidP="00DA2102">
                      <w:pPr>
                        <w:jc w:val="center"/>
                        <w:rPr>
                          <w:b/>
                          <w:color w:val="000000" w:themeColor="text1"/>
                          <w:sz w:val="20"/>
                          <w:u w:val="single"/>
                        </w:rPr>
                      </w:pPr>
                      <w:r>
                        <w:rPr>
                          <w:b/>
                          <w:color w:val="000000" w:themeColor="text1"/>
                          <w:sz w:val="20"/>
                          <w:u w:val="single"/>
                        </w:rPr>
                        <w:t xml:space="preserve">Base </w:t>
                      </w:r>
                    </w:p>
                    <w:p w:rsidR="0012341F" w:rsidRPr="0009252C" w:rsidRDefault="0012341F" w:rsidP="00DA2102">
                      <w:pPr>
                        <w:jc w:val="center"/>
                        <w:rPr>
                          <w:b/>
                          <w:color w:val="000000" w:themeColor="text1"/>
                          <w:sz w:val="20"/>
                        </w:rPr>
                      </w:pPr>
                    </w:p>
                  </w:txbxContent>
                </v:textbox>
                <w10:wrap xmlns:w10="urn:schemas-microsoft-com:office:word" type="through"/>
              </v:oval>
            </w:pict>
          </mc:Fallback>
        </mc:AlternateContent>
      </w:r>
    </w:p>
    <w:p w:rsidR="00DA2102" w:rsidRPr="00D5794C" w:rsidRDefault="00DA2102" w:rsidP="00DA2102">
      <w:pPr>
        <w:rPr>
          <w:sz w:val="20"/>
          <w:szCs w:val="20"/>
        </w:rPr>
      </w:pPr>
    </w:p>
    <w:p w:rsidR="00DA2102" w:rsidRPr="00D5794C" w:rsidRDefault="00DA2102" w:rsidP="00DA2102">
      <w:pPr>
        <w:rPr>
          <w:sz w:val="20"/>
          <w:szCs w:val="20"/>
        </w:rPr>
      </w:pPr>
    </w:p>
    <w:p w:rsidR="00DA2102" w:rsidRPr="00D5794C" w:rsidRDefault="00DA2102" w:rsidP="00DA2102">
      <w:pPr>
        <w:rPr>
          <w:sz w:val="20"/>
          <w:szCs w:val="20"/>
        </w:rPr>
      </w:pPr>
    </w:p>
    <w:p w:rsidR="00DA2102" w:rsidRPr="00D5794C" w:rsidRDefault="00DA2102" w:rsidP="00DA2102">
      <w:pPr>
        <w:rPr>
          <w:sz w:val="20"/>
          <w:szCs w:val="20"/>
        </w:rPr>
      </w:pPr>
    </w:p>
    <w:p w:rsidR="00DA2102" w:rsidRPr="00D5794C" w:rsidRDefault="00DA2102" w:rsidP="00DA2102">
      <w:pPr>
        <w:rPr>
          <w:sz w:val="20"/>
          <w:szCs w:val="20"/>
        </w:rPr>
      </w:pPr>
    </w:p>
    <w:p w:rsidR="00DA2102" w:rsidRPr="00D5794C" w:rsidRDefault="00DA2102" w:rsidP="00DA2102">
      <w:pPr>
        <w:rPr>
          <w:sz w:val="20"/>
          <w:szCs w:val="20"/>
        </w:rPr>
      </w:pPr>
    </w:p>
    <w:p w:rsidR="00DA2102" w:rsidRPr="00D5794C" w:rsidRDefault="00DA2102" w:rsidP="00DA2102">
      <w:pPr>
        <w:rPr>
          <w:sz w:val="20"/>
          <w:szCs w:val="20"/>
        </w:rPr>
      </w:pPr>
    </w:p>
    <w:p w:rsidR="00DA2102" w:rsidRPr="00D5794C" w:rsidRDefault="00DA2102" w:rsidP="00DA2102">
      <w:pPr>
        <w:rPr>
          <w:sz w:val="20"/>
          <w:szCs w:val="20"/>
        </w:rPr>
      </w:pPr>
      <w:r w:rsidRPr="00D5794C">
        <w:rPr>
          <w:noProof/>
          <w:sz w:val="20"/>
          <w:szCs w:val="20"/>
          <w:lang w:val="en-US" w:eastAsia="en-US" w:bidi="ar-SA"/>
        </w:rPr>
        <mc:AlternateContent>
          <mc:Choice Requires="wps">
            <w:drawing>
              <wp:anchor distT="0" distB="0" distL="114300" distR="114300" simplePos="0" relativeHeight="251662848" behindDoc="0" locked="0" layoutInCell="1" allowOverlap="1" wp14:anchorId="3028282C" wp14:editId="0F99EFC9">
                <wp:simplePos x="0" y="0"/>
                <wp:positionH relativeFrom="column">
                  <wp:posOffset>4495800</wp:posOffset>
                </wp:positionH>
                <wp:positionV relativeFrom="paragraph">
                  <wp:posOffset>21590</wp:posOffset>
                </wp:positionV>
                <wp:extent cx="1219200" cy="457200"/>
                <wp:effectExtent l="50800" t="76200" r="25400" b="25400"/>
                <wp:wrapNone/>
                <wp:docPr id="11" name="Straight Arrow Connector 11"/>
                <wp:cNvGraphicFramePr/>
                <a:graphic xmlns:a="http://schemas.openxmlformats.org/drawingml/2006/main">
                  <a:graphicData uri="http://schemas.microsoft.com/office/word/2010/wordprocessingShape">
                    <wps:wsp>
                      <wps:cNvCnPr/>
                      <wps:spPr>
                        <a:xfrm flipH="1" flipV="1">
                          <a:off x="0" y="0"/>
                          <a:ext cx="1219200" cy="457200"/>
                        </a:xfrm>
                        <a:prstGeom prst="straightConnector1">
                          <a:avLst/>
                        </a:prstGeom>
                        <a:ln w="25400">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xmlns:o="urn:schemas-microsoft-com:office:office" xmlns:w14="http://schemas.microsoft.com/office/word/2010/wordml" xmlns:v="urn:schemas-microsoft-com:vml" w14:anchorId="7D83C80B" id="_x0000_t32" coordsize="21600,21600" o:spt="32" o:oned="t" path="m,l21600,21600e" filled="f">
                <v:path arrowok="t" fillok="f" o:connecttype="none"/>
                <o:lock v:ext="edit" shapetype="t"/>
              </v:shapetype>
              <v:shape xmlns:o="urn:schemas-microsoft-com:office:office" xmlns:v="urn:schemas-microsoft-com:vml" id="Straight Arrow Connector 11" o:spid="_x0000_s1026" type="#_x0000_t32" style="position:absolute;margin-left:354pt;margin-top:1.7pt;width:96pt;height:36pt;flip:x 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" strokecolor="red" strokeweight="2pt">
                <v:stroke endarrow="open" joinstyle="miter"/>
              </v:shape>
            </w:pict>
          </mc:Fallback>
        </mc:AlternateContent>
      </w:r>
    </w:p>
    <w:p w:rsidR="00DA2102" w:rsidRPr="00D5794C" w:rsidRDefault="00DA2102" w:rsidP="00DA2102">
      <w:pPr>
        <w:rPr>
          <w:sz w:val="20"/>
          <w:szCs w:val="20"/>
        </w:rPr>
      </w:pPr>
    </w:p>
    <w:p w:rsidR="00DA2102" w:rsidRPr="00D5794C" w:rsidRDefault="00DA2102" w:rsidP="00DA2102">
      <w:pPr>
        <w:rPr>
          <w:sz w:val="20"/>
          <w:szCs w:val="20"/>
        </w:rPr>
      </w:pPr>
    </w:p>
    <w:p w:rsidR="00DA2102" w:rsidRPr="00D5794C" w:rsidRDefault="00DA2102" w:rsidP="00DA2102">
      <w:pPr>
        <w:rPr>
          <w:sz w:val="20"/>
          <w:szCs w:val="20"/>
        </w:rPr>
      </w:pPr>
      <w:r w:rsidRPr="00D5794C">
        <w:rPr>
          <w:noProof/>
          <w:sz w:val="20"/>
          <w:szCs w:val="20"/>
          <w:lang w:val="en-US" w:eastAsia="en-US" w:bidi="ar-SA"/>
        </w:rPr>
        <mc:AlternateContent>
          <mc:Choice Requires="wps">
            <w:drawing>
              <wp:anchor distT="0" distB="0" distL="114300" distR="114300" simplePos="0" relativeHeight="251663872" behindDoc="0" locked="0" layoutInCell="1" allowOverlap="1" wp14:anchorId="1F90B6A8" wp14:editId="0DBC0D32">
                <wp:simplePos x="0" y="0"/>
                <wp:positionH relativeFrom="column">
                  <wp:posOffset>5486400</wp:posOffset>
                </wp:positionH>
                <wp:positionV relativeFrom="paragraph">
                  <wp:posOffset>40640</wp:posOffset>
                </wp:positionV>
                <wp:extent cx="1219200" cy="800100"/>
                <wp:effectExtent l="0" t="0" r="25400" b="38100"/>
                <wp:wrapSquare wrapText="bothSides"/>
                <wp:docPr id="12" name="Text Box 12"/>
                <wp:cNvGraphicFramePr/>
                <a:graphic xmlns:a="http://schemas.openxmlformats.org/drawingml/2006/main">
                  <a:graphicData uri="http://schemas.microsoft.com/office/word/2010/wordprocessingShape">
                    <wps:wsp>
                      <wps:cNvSpPr txBox="1"/>
                      <wps:spPr>
                        <a:xfrm>
                          <a:off x="0" y="0"/>
                          <a:ext cx="1219200" cy="800100"/>
                        </a:xfrm>
                        <a:prstGeom prst="rect">
                          <a:avLst/>
                        </a:prstGeom>
                        <a:solidFill>
                          <a:schemeClr val="bg1"/>
                        </a:solidFill>
                        <a:ln w="19050">
                          <a:solidFill>
                            <a:srgbClr val="FF0000"/>
                          </a:solidFill>
                        </a:ln>
                        <a:effectLst/>
                        <a:extLst>
                          <a:ext uri="{C572A759-6A51-4108-AA02-DFA0A04FC94B}">
                            <ma14:wrappingTextBoxFlag xmlns:ma14="http://schemas.microsoft.com/office/mac/drawingml/2011/main" xmlns:mv="urn:schemas-microsoft-com:mac:vml" xmlns:mo="http://schemas.microsoft.com/office/mac/office/2008/main" xmlns:w15="http://schemas.microsoft.com/office/word/2012/wordml" xmlns:w10="urn:schemas-microsoft-com:office:word" xmlns:v="urn:schemas-microsoft-com:vml" xmlns:o="urn:schemas-microsoft-com:office:office" xmlns:w="http://schemas.openxmlformats.org/wordprocessingml/2006/main" xmlns=""/>
                          </a:ext>
                        </a:extLst>
                      </wps:spPr>
                      <wps:style>
                        <a:lnRef idx="0">
                          <a:schemeClr val="accent1"/>
                        </a:lnRef>
                        <a:fillRef idx="0">
                          <a:schemeClr val="accent1"/>
                        </a:fillRef>
                        <a:effectRef idx="0">
                          <a:schemeClr val="accent1"/>
                        </a:effectRef>
                        <a:fontRef idx="minor">
                          <a:schemeClr val="dk1"/>
                        </a:fontRef>
                      </wps:style>
                      <wps:txbx>
                        <w:txbxContent>
                          <w:p w:rsidR="0012341F" w:rsidRPr="00C17C18" w:rsidRDefault="0012341F" w:rsidP="00DA2102">
                            <w:pPr>
                              <w:rPr>
                                <w:b/>
                                <w:u w:val="single"/>
                              </w:rPr>
                            </w:pPr>
                            <w:r>
                              <w:rPr>
                                <w:b/>
                                <w:u w:val="single"/>
                              </w:rPr>
                              <w:t>Masse critique+ : 11,9 à 13,1 milliards de dollars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xmlns:o="urn:schemas-microsoft-com:office:office" xmlns:w14="http://schemas.microsoft.com/office/word/2010/wordml" xmlns:v="urn:schemas-microsoft-com:vml" w14:anchorId="204FC0B4" id="_x0000_t202" coordsize="21600,21600" o:spt="202" path="m,l,21600r21600,l21600,xe">
                <v:stroke joinstyle="miter"/>
                <v:path gradientshapeok="t" o:connecttype="rect"/>
              </v:shapetype>
              <v:shape xmlns:o="urn:schemas-microsoft-com:office:office" xmlns:v="urn:schemas-microsoft-com:vml" id="Text Box 12" o:spid="_x0000_s1029" type="#_x0000_t202" style="position:absolute;margin-left:6in;margin-top:3.2pt;width:96pt;height:63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" fillcolor="white [3212]" strokecolor="red" strokeweight="1.5pt">
                <v:textbox>
                  <w:txbxContent>
                    <w:p w:rsidR="0012341F" w:rsidRPr="00C17C18" w:rsidRDefault="0012341F" w:rsidP="00DA2102">
                      <w:pPr>
                        <w:rPr>
                          <w:b/>
                          <w:u w:val="single"/>
                        </w:rPr>
                      </w:pPr>
                      <w:r>
                        <w:rPr>
                          <w:b/>
                          <w:u w:val="single"/>
                        </w:rPr>
                        <w:t>Masse critique+ : 11,9 à 13,1 milliards de dollars US</w:t>
                      </w:r>
                    </w:p>
                  </w:txbxContent>
                </v:textbox>
                <w10:wrap xmlns:w10="urn:schemas-microsoft-com:office:word" type="square"/>
              </v:shape>
            </w:pict>
          </mc:Fallback>
        </mc:AlternateContent>
      </w:r>
    </w:p>
    <w:p w:rsidR="00DA2102" w:rsidRPr="00D5794C" w:rsidRDefault="00DA2102" w:rsidP="00DA2102">
      <w:pPr>
        <w:rPr>
          <w:sz w:val="20"/>
          <w:szCs w:val="20"/>
        </w:rPr>
      </w:pPr>
    </w:p>
    <w:p w:rsidR="00DA2102" w:rsidRPr="00D5794C" w:rsidRDefault="00DA2102" w:rsidP="00DA2102">
      <w:pPr>
        <w:rPr>
          <w:sz w:val="20"/>
          <w:szCs w:val="20"/>
        </w:rPr>
      </w:pPr>
    </w:p>
    <w:p w:rsidR="00DA2102" w:rsidRPr="00D5794C" w:rsidRDefault="00DA2102" w:rsidP="00DA2102">
      <w:pPr>
        <w:rPr>
          <w:sz w:val="20"/>
          <w:szCs w:val="20"/>
        </w:rPr>
      </w:pPr>
    </w:p>
    <w:p w:rsidR="00DA2102" w:rsidRPr="00D5794C" w:rsidRDefault="00DA2102" w:rsidP="00DA2102">
      <w:pPr>
        <w:rPr>
          <w:sz w:val="20"/>
          <w:szCs w:val="20"/>
        </w:rPr>
      </w:pPr>
    </w:p>
    <w:p w:rsidR="00DA2102" w:rsidRPr="00D5794C" w:rsidRDefault="00DA2102" w:rsidP="00DA2102">
      <w:pPr>
        <w:rPr>
          <w:sz w:val="20"/>
          <w:szCs w:val="20"/>
        </w:rPr>
      </w:pPr>
    </w:p>
    <w:p w:rsidR="00DA2102" w:rsidRPr="00D5794C" w:rsidRDefault="00DA2102" w:rsidP="00DA2102">
      <w:pPr>
        <w:rPr>
          <w:sz w:val="20"/>
          <w:szCs w:val="20"/>
        </w:rPr>
      </w:pPr>
    </w:p>
    <w:p w:rsidR="00DA2102" w:rsidRPr="00D5794C" w:rsidRDefault="00DA2102" w:rsidP="00DA2102">
      <w:pPr>
        <w:rPr>
          <w:sz w:val="20"/>
          <w:szCs w:val="20"/>
        </w:rPr>
      </w:pPr>
    </w:p>
    <w:p w:rsidR="00DA2102" w:rsidRPr="00D5794C" w:rsidRDefault="00DA2102" w:rsidP="00DA2102">
      <w:pPr>
        <w:rPr>
          <w:sz w:val="20"/>
          <w:szCs w:val="20"/>
        </w:rPr>
      </w:pPr>
    </w:p>
    <w:p w:rsidR="00B87CA5" w:rsidRPr="00D5794C" w:rsidRDefault="00B87CA5" w:rsidP="00B87CA5">
      <w:pPr>
        <w:rPr>
          <w:sz w:val="20"/>
          <w:szCs w:val="20"/>
        </w:rPr>
      </w:pPr>
    </w:p>
    <w:p w:rsidR="00AE6382" w:rsidRPr="00D5794C" w:rsidRDefault="00F25458" w:rsidP="009015C0">
      <w:pPr>
        <w:ind w:left="900"/>
        <w:jc w:val="both"/>
        <w:rPr>
          <w:sz w:val="20"/>
          <w:szCs w:val="20"/>
        </w:rPr>
      </w:pPr>
      <w:r w:rsidRPr="00D5794C">
        <w:rPr>
          <w:sz w:val="20"/>
        </w:rPr>
        <w:t>Les chiffres indicatifs présentés ci-dessus, qui s'inscrivent dans la dépense totale estimée de 22,6 milliards de dollars US de l'IRRF du Plan stratégique, sont basés sur des modèles antérieurs de dépenses et de résultats des performances.</w:t>
      </w:r>
      <w:r w:rsidR="00D5794C">
        <w:rPr>
          <w:sz w:val="20"/>
        </w:rPr>
        <w:t xml:space="preserve"> </w:t>
      </w:r>
      <w:r w:rsidRPr="00D5794C">
        <w:rPr>
          <w:sz w:val="20"/>
        </w:rPr>
        <w:t>Ils correspondent à la meilleure estimation que le PNUD est en mesure de fournir pour le montant de financement requis en vue d'atteindre le plus efficacement possible, et avec un niveau de confiance raisonnablement élevé, les résultats figurant dans le Plan stratégique, comme convenu avec le Conseil d'administration.</w:t>
      </w:r>
      <w:r w:rsidR="00D5794C">
        <w:rPr>
          <w:sz w:val="20"/>
        </w:rPr>
        <w:t xml:space="preserve"> </w:t>
      </w:r>
      <w:r w:rsidRPr="00D5794C">
        <w:rPr>
          <w:sz w:val="20"/>
        </w:rPr>
        <w:t xml:space="preserve">Il convient de noter que, compte tenu de la multiplicité des facteurs impliqués dans une telle estimation et des interactions complexes entre ces facteurs, ces chiffres ne sont pas exacts et doivent être considérés comme des ordres de grandeur.  </w:t>
      </w:r>
    </w:p>
    <w:p w:rsidR="00AE6382" w:rsidRPr="00D5794C" w:rsidRDefault="00AE6382" w:rsidP="00FD16D5">
      <w:pPr>
        <w:jc w:val="both"/>
        <w:rPr>
          <w:sz w:val="20"/>
          <w:szCs w:val="20"/>
        </w:rPr>
      </w:pPr>
    </w:p>
    <w:p w:rsidR="00AE6382" w:rsidRPr="00D5794C" w:rsidRDefault="00FD16D5" w:rsidP="005B240D">
      <w:pPr>
        <w:pStyle w:val="ColorfulList-Accent12"/>
        <w:tabs>
          <w:tab w:val="left" w:pos="1440"/>
        </w:tabs>
        <w:spacing w:line="240" w:lineRule="auto"/>
        <w:ind w:left="900"/>
        <w:jc w:val="both"/>
        <w:rPr>
          <w:sz w:val="20"/>
          <w:szCs w:val="20"/>
        </w:rPr>
      </w:pPr>
      <w:r w:rsidRPr="00D5794C">
        <w:rPr>
          <w:rFonts w:ascii="Times New Roman" w:hAnsi="Times New Roman"/>
          <w:sz w:val="20"/>
        </w:rPr>
        <w:t>Le « cercle intérieur » (en jaune) - qui équivaut à la MC+ - est une estimation des ressources nécessaires pour influence et fournir des services de base institutionnels et programmatiques afin d'aider les pays de programme à obtenir de meilleurs résultats de développement de manière plus durable. Du point de vue financier, cela comprendrait des ressources régulières et d'autres ressources destinées à des utilisations peu restrictives.</w:t>
      </w:r>
      <w:r w:rsidR="00D5794C">
        <w:rPr>
          <w:rFonts w:ascii="Times New Roman" w:hAnsi="Times New Roman"/>
          <w:sz w:val="20"/>
        </w:rPr>
        <w:t xml:space="preserve"> </w:t>
      </w:r>
      <w:r w:rsidRPr="00D5794C">
        <w:rPr>
          <w:rFonts w:ascii="Times New Roman" w:hAnsi="Times New Roman"/>
          <w:sz w:val="20"/>
        </w:rPr>
        <w:t>Le « cercle extérieur » de financement (en vert) est constitué de ressources de diverses origines qui sont affectées à des projets et / ou des programmes spécifiques.</w:t>
      </w:r>
      <w:r w:rsidRPr="00D5794C">
        <w:rPr>
          <w:sz w:val="20"/>
        </w:rPr>
        <w:t xml:space="preserve"> </w:t>
      </w:r>
    </w:p>
    <w:p w:rsidR="00BB4A2F" w:rsidRPr="00D5794C" w:rsidRDefault="00BB4A2F" w:rsidP="00BB4A2F">
      <w:pPr>
        <w:ind w:left="900"/>
        <w:jc w:val="both"/>
        <w:rPr>
          <w:sz w:val="20"/>
          <w:szCs w:val="20"/>
        </w:rPr>
      </w:pPr>
      <w:r w:rsidRPr="00D5794C">
        <w:rPr>
          <w:sz w:val="20"/>
        </w:rPr>
        <w:lastRenderedPageBreak/>
        <w:t>La MC+ inclut une estimation des dépenses dans toutes les catégories harmonisées de classification des coûts que le Conseil exécutif a approuvées dans sa décision 2010/32 (ces mêmes catégories harmonisées de classification des coûts s'appliquent à l'UNICEF, au FNUAP et à ONU-Femmes).</w:t>
      </w:r>
      <w:r w:rsidR="00D5794C">
        <w:rPr>
          <w:sz w:val="20"/>
        </w:rPr>
        <w:t xml:space="preserve"> </w:t>
      </w:r>
      <w:r w:rsidRPr="00D5794C">
        <w:rPr>
          <w:sz w:val="20"/>
        </w:rPr>
        <w:t>En voici la liste :</w:t>
      </w:r>
    </w:p>
    <w:p w:rsidR="003F7DFA" w:rsidRPr="00D5794C" w:rsidRDefault="003F7DFA" w:rsidP="00BB4A2F">
      <w:pPr>
        <w:ind w:left="900"/>
        <w:jc w:val="both"/>
        <w:rPr>
          <w:sz w:val="20"/>
          <w:szCs w:val="20"/>
        </w:rPr>
      </w:pPr>
    </w:p>
    <w:p w:rsidR="00BB4A2F" w:rsidRPr="00D5794C" w:rsidRDefault="00BB4A2F" w:rsidP="00517DD0">
      <w:pPr>
        <w:pStyle w:val="ListParagraph"/>
        <w:numPr>
          <w:ilvl w:val="0"/>
          <w:numId w:val="44"/>
        </w:numPr>
        <w:spacing w:after="0" w:line="240" w:lineRule="auto"/>
        <w:ind w:left="1260"/>
        <w:jc w:val="both"/>
        <w:rPr>
          <w:rFonts w:ascii="Times New Roman" w:hAnsi="Times New Roman"/>
          <w:sz w:val="20"/>
          <w:szCs w:val="20"/>
        </w:rPr>
      </w:pPr>
      <w:r w:rsidRPr="00D5794C">
        <w:rPr>
          <w:rFonts w:ascii="Times New Roman" w:hAnsi="Times New Roman"/>
          <w:b/>
          <w:sz w:val="20"/>
        </w:rPr>
        <w:t>Les activités de développement</w:t>
      </w:r>
      <w:r w:rsidRPr="00D5794C">
        <w:rPr>
          <w:rFonts w:ascii="Times New Roman" w:hAnsi="Times New Roman"/>
          <w:sz w:val="20"/>
        </w:rPr>
        <w:t xml:space="preserve"> qui comprennent deux sous-catégories :</w:t>
      </w:r>
    </w:p>
    <w:p w:rsidR="00CC4493" w:rsidRPr="00D5794C" w:rsidRDefault="00CC4493" w:rsidP="00CC4493">
      <w:pPr>
        <w:pStyle w:val="ListParagraph"/>
        <w:spacing w:after="0" w:line="240" w:lineRule="auto"/>
        <w:ind w:left="1260"/>
        <w:jc w:val="both"/>
        <w:rPr>
          <w:rFonts w:ascii="Times New Roman" w:hAnsi="Times New Roman"/>
          <w:sz w:val="20"/>
          <w:szCs w:val="20"/>
        </w:rPr>
      </w:pPr>
    </w:p>
    <w:p w:rsidR="00CC4493" w:rsidRPr="00D5794C" w:rsidRDefault="00BB4A2F" w:rsidP="00CC4493">
      <w:pPr>
        <w:pStyle w:val="ListParagraph"/>
        <w:numPr>
          <w:ilvl w:val="4"/>
          <w:numId w:val="44"/>
        </w:numPr>
        <w:spacing w:after="0" w:line="240" w:lineRule="auto"/>
        <w:ind w:left="1620"/>
        <w:jc w:val="both"/>
        <w:rPr>
          <w:rFonts w:ascii="Times New Roman" w:hAnsi="Times New Roman"/>
          <w:sz w:val="20"/>
          <w:szCs w:val="20"/>
        </w:rPr>
      </w:pPr>
      <w:r w:rsidRPr="00D5794C">
        <w:rPr>
          <w:rFonts w:ascii="Times New Roman" w:hAnsi="Times New Roman"/>
          <w:b/>
          <w:sz w:val="20"/>
        </w:rPr>
        <w:t>Les activités programmatiques</w:t>
      </w:r>
      <w:r w:rsidRPr="00D5794C">
        <w:rPr>
          <w:rFonts w:ascii="Times New Roman" w:hAnsi="Times New Roman"/>
          <w:sz w:val="20"/>
        </w:rPr>
        <w:t xml:space="preserve"> qui se rapportent aux activités en rapport avec des composants spécifiques des programmes et / ou des projets qui contribuent à l'obtention des résultats de développement énoncés dans les documents des programmes nationaux / régionaux / mondiaux. </w:t>
      </w:r>
    </w:p>
    <w:p w:rsidR="00BB4A2F" w:rsidRPr="00D5794C" w:rsidRDefault="00BB4A2F" w:rsidP="00CC4493">
      <w:pPr>
        <w:pStyle w:val="ListParagraph"/>
        <w:numPr>
          <w:ilvl w:val="4"/>
          <w:numId w:val="44"/>
        </w:numPr>
        <w:spacing w:after="0" w:line="240" w:lineRule="auto"/>
        <w:ind w:left="1620"/>
        <w:jc w:val="both"/>
        <w:rPr>
          <w:rFonts w:ascii="Times New Roman" w:hAnsi="Times New Roman"/>
          <w:sz w:val="20"/>
          <w:szCs w:val="20"/>
        </w:rPr>
      </w:pPr>
      <w:r w:rsidRPr="00D5794C">
        <w:rPr>
          <w:rFonts w:ascii="Times New Roman" w:hAnsi="Times New Roman"/>
          <w:b/>
          <w:sz w:val="20"/>
        </w:rPr>
        <w:t>Les activités visant à l'efficacité de l'aide au développement</w:t>
      </w:r>
      <w:r w:rsidRPr="00D5794C">
        <w:rPr>
          <w:rFonts w:ascii="Times New Roman" w:hAnsi="Times New Roman"/>
          <w:sz w:val="20"/>
        </w:rPr>
        <w:t xml:space="preserve"> qui se rapportent à des services consultatifs de politique</w:t>
      </w:r>
      <w:r w:rsidR="00AB49E3" w:rsidRPr="00D5794C">
        <w:rPr>
          <w:rFonts w:ascii="Times New Roman" w:hAnsi="Times New Roman"/>
          <w:sz w:val="20"/>
        </w:rPr>
        <w:t>s</w:t>
      </w:r>
      <w:r w:rsidRPr="00D5794C">
        <w:rPr>
          <w:rFonts w:ascii="Times New Roman" w:hAnsi="Times New Roman"/>
          <w:sz w:val="20"/>
        </w:rPr>
        <w:t xml:space="preserve">, des services techniques et des services de mise en œuvre. </w:t>
      </w:r>
    </w:p>
    <w:p w:rsidR="00CC4493" w:rsidRPr="00D5794C" w:rsidRDefault="00CC4493" w:rsidP="00CC4493">
      <w:pPr>
        <w:pStyle w:val="ListParagraph"/>
        <w:spacing w:after="0" w:line="240" w:lineRule="auto"/>
        <w:ind w:left="1620"/>
        <w:jc w:val="both"/>
        <w:rPr>
          <w:rFonts w:ascii="Times New Roman" w:hAnsi="Times New Roman"/>
          <w:sz w:val="20"/>
          <w:szCs w:val="20"/>
        </w:rPr>
      </w:pPr>
    </w:p>
    <w:p w:rsidR="00BB4A2F" w:rsidRPr="00D5794C" w:rsidRDefault="00BB4A2F" w:rsidP="00517DD0">
      <w:pPr>
        <w:pStyle w:val="ListParagraph"/>
        <w:numPr>
          <w:ilvl w:val="0"/>
          <w:numId w:val="44"/>
        </w:numPr>
        <w:spacing w:after="0" w:line="240" w:lineRule="auto"/>
        <w:ind w:left="1260"/>
        <w:jc w:val="both"/>
        <w:rPr>
          <w:rFonts w:ascii="Times New Roman" w:hAnsi="Times New Roman"/>
          <w:sz w:val="20"/>
          <w:szCs w:val="20"/>
        </w:rPr>
      </w:pPr>
      <w:r w:rsidRPr="00D5794C">
        <w:rPr>
          <w:rFonts w:ascii="Times New Roman" w:hAnsi="Times New Roman"/>
          <w:b/>
          <w:sz w:val="20"/>
        </w:rPr>
        <w:t>Les activités de coordination des Nations Unies pour le développement</w:t>
      </w:r>
      <w:r w:rsidRPr="00D5794C">
        <w:rPr>
          <w:rFonts w:ascii="Times New Roman" w:hAnsi="Times New Roman"/>
          <w:sz w:val="20"/>
        </w:rPr>
        <w:t xml:space="preserve"> qui constituent une base essentielle pour les actions communes du système des Nations Unies pour le développement visant à soutenir les pays de programme.</w:t>
      </w:r>
    </w:p>
    <w:p w:rsidR="00BB4A2F" w:rsidRPr="00D5794C" w:rsidRDefault="00BB4A2F" w:rsidP="00517DD0">
      <w:pPr>
        <w:pStyle w:val="ListParagraph"/>
        <w:spacing w:after="0" w:line="240" w:lineRule="auto"/>
        <w:ind w:left="1260"/>
        <w:jc w:val="both"/>
        <w:rPr>
          <w:rFonts w:ascii="Times New Roman" w:hAnsi="Times New Roman"/>
          <w:sz w:val="20"/>
          <w:szCs w:val="20"/>
        </w:rPr>
      </w:pPr>
    </w:p>
    <w:p w:rsidR="00BB4A2F" w:rsidRPr="00D5794C" w:rsidRDefault="00BB4A2F" w:rsidP="0012341F">
      <w:pPr>
        <w:pStyle w:val="ListParagraph"/>
        <w:numPr>
          <w:ilvl w:val="0"/>
          <w:numId w:val="44"/>
        </w:numPr>
        <w:spacing w:after="0" w:line="240" w:lineRule="auto"/>
        <w:ind w:left="1260"/>
        <w:jc w:val="both"/>
        <w:rPr>
          <w:rFonts w:ascii="Times New Roman" w:hAnsi="Times New Roman"/>
          <w:sz w:val="20"/>
          <w:szCs w:val="20"/>
        </w:rPr>
      </w:pPr>
      <w:r w:rsidRPr="00D5794C">
        <w:rPr>
          <w:rFonts w:ascii="Times New Roman" w:hAnsi="Times New Roman"/>
          <w:b/>
          <w:sz w:val="20"/>
        </w:rPr>
        <w:t>Les activités de gestion</w:t>
      </w:r>
      <w:r w:rsidRPr="00D5794C">
        <w:rPr>
          <w:rFonts w:ascii="Times New Roman" w:hAnsi="Times New Roman"/>
          <w:sz w:val="20"/>
        </w:rPr>
        <w:t xml:space="preserve"> qui se rapportent aux activités ayant pour fonction principale la promotion de l'identité, de l'orientation et du bien-être de l'organisation.</w:t>
      </w:r>
      <w:r w:rsidR="00D5794C">
        <w:rPr>
          <w:rFonts w:ascii="Times New Roman" w:hAnsi="Times New Roman"/>
          <w:sz w:val="20"/>
        </w:rPr>
        <w:t xml:space="preserve"> </w:t>
      </w:r>
      <w:r w:rsidRPr="00D5794C">
        <w:rPr>
          <w:rFonts w:ascii="Times New Roman" w:hAnsi="Times New Roman"/>
          <w:sz w:val="20"/>
        </w:rPr>
        <w:t xml:space="preserve">Il en va de même pour </w:t>
      </w:r>
      <w:r w:rsidRPr="00D5794C">
        <w:rPr>
          <w:rFonts w:ascii="Times New Roman" w:hAnsi="Times New Roman"/>
          <w:b/>
          <w:sz w:val="20"/>
        </w:rPr>
        <w:t>les activités menées à des fins spéciales</w:t>
      </w:r>
      <w:r w:rsidRPr="00D5794C">
        <w:rPr>
          <w:rFonts w:ascii="Times New Roman" w:hAnsi="Times New Roman"/>
          <w:sz w:val="20"/>
        </w:rPr>
        <w:t>, qui dans le contexte du PNUD se rapportent à deux sous-catégories (i) les investissements de capitaux importants ; et (ii) le soutien institutionnel fourni aux Volontaires des Nations Unies et au Fonds d'équipement des Nations Unies et le soutien entièrement remboursables apporté à d'autres partenaires des Nations Unies.</w:t>
      </w:r>
    </w:p>
    <w:p w:rsidR="00BB4A2F" w:rsidRPr="00EC1430" w:rsidRDefault="001D7D44" w:rsidP="00BB4A2F">
      <w:pPr>
        <w:pStyle w:val="ListParagraph"/>
        <w:spacing w:after="0" w:line="240" w:lineRule="auto"/>
        <w:ind w:left="360"/>
        <w:jc w:val="both"/>
        <w:rPr>
          <w:rFonts w:ascii="Times New Roman" w:hAnsi="Times New Roman"/>
          <w:sz w:val="20"/>
          <w:szCs w:val="20"/>
        </w:rPr>
      </w:pPr>
      <w:r w:rsidRPr="00D5794C">
        <w:rPr>
          <w:rFonts w:ascii="Times New Roman" w:hAnsi="Times New Roman"/>
          <w:noProof/>
          <w:sz w:val="20"/>
          <w:szCs w:val="20"/>
          <w:lang w:val="en-US" w:eastAsia="en-US" w:bidi="ar-SA"/>
        </w:rPr>
        <mc:AlternateContent>
          <mc:Choice Requires="wps">
            <w:drawing>
              <wp:anchor distT="4294967295" distB="4294967295" distL="114300" distR="114300" simplePos="0" relativeHeight="251664896" behindDoc="0" locked="0" layoutInCell="1" allowOverlap="1" wp14:anchorId="0252F98E" wp14:editId="443C6D84">
                <wp:simplePos x="0" y="0"/>
                <wp:positionH relativeFrom="column">
                  <wp:posOffset>2796752</wp:posOffset>
                </wp:positionH>
                <wp:positionV relativeFrom="paragraph">
                  <wp:posOffset>434340</wp:posOffset>
                </wp:positionV>
                <wp:extent cx="914400" cy="0"/>
                <wp:effectExtent l="0" t="0" r="190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xmlns:o="urn:schemas-microsoft-com:office:office" xmlns:w14="http://schemas.microsoft.com/office/word/2010/wordml" xmlns:v="urn:schemas-microsoft-com:vml" w14:anchorId="41F7ECF2" id="Straight Connector 13"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0.2pt,34.2pt" to="292.2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0rGwIAADcEAAAOAAAAZHJzL2Uyb0RvYy54bWysU8GO2jAQvVfqP1i+QxJIKU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" strokeweight=".25pt"/>
            </w:pict>
          </mc:Fallback>
        </mc:AlternateContent>
      </w:r>
    </w:p>
    <w:sectPr w:rsidR="00BB4A2F" w:rsidRPr="00EC1430" w:rsidSect="00E46AC4">
      <w:headerReference w:type="even" r:id="rId21"/>
      <w:headerReference w:type="default" r:id="rId22"/>
      <w:footerReference w:type="even" r:id="rId23"/>
      <w:footerReference w:type="default" r:id="rId24"/>
      <w:headerReference w:type="first" r:id="rId25"/>
      <w:pgSz w:w="12240" w:h="15840" w:code="1"/>
      <w:pgMar w:top="1260" w:right="1195" w:bottom="1260" w:left="1195" w:header="576" w:footer="103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4E1" w:rsidRDefault="00E544E1">
      <w:r>
        <w:separator/>
      </w:r>
    </w:p>
  </w:endnote>
  <w:endnote w:type="continuationSeparator" w:id="0">
    <w:p w:rsidR="00E544E1" w:rsidRDefault="00E5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12341F">
      <w:tc>
        <w:tcPr>
          <w:tcW w:w="5033" w:type="dxa"/>
          <w:vAlign w:val="bottom"/>
        </w:tcPr>
        <w:p w:rsidR="0012341F" w:rsidRDefault="0012341F">
          <w:pPr>
            <w:pStyle w:val="Footer"/>
          </w:pPr>
          <w:r>
            <w:fldChar w:fldCharType="begin"/>
          </w:r>
          <w:r>
            <w:instrText xml:space="preserve"> PAGE  \* MERGEFORMAT </w:instrText>
          </w:r>
          <w:r>
            <w:fldChar w:fldCharType="separate"/>
          </w:r>
          <w:r>
            <w:t>2</w:t>
          </w:r>
          <w:r>
            <w:fldChar w:fldCharType="end"/>
          </w:r>
        </w:p>
      </w:tc>
      <w:tc>
        <w:tcPr>
          <w:tcW w:w="5033" w:type="dxa"/>
          <w:vAlign w:val="bottom"/>
        </w:tcPr>
        <w:p w:rsidR="0012341F" w:rsidRDefault="0012341F">
          <w:pPr>
            <w:pStyle w:val="Footer"/>
            <w:jc w:val="right"/>
          </w:pPr>
        </w:p>
      </w:tc>
    </w:tr>
  </w:tbl>
  <w:p w:rsidR="0012341F" w:rsidRDefault="001234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12341F">
      <w:tc>
        <w:tcPr>
          <w:tcW w:w="5033" w:type="dxa"/>
          <w:vAlign w:val="bottom"/>
        </w:tcPr>
        <w:p w:rsidR="0012341F" w:rsidRDefault="0012341F">
          <w:pPr>
            <w:pStyle w:val="Footer"/>
          </w:pPr>
        </w:p>
      </w:tc>
      <w:tc>
        <w:tcPr>
          <w:tcW w:w="5033" w:type="dxa"/>
          <w:vAlign w:val="bottom"/>
        </w:tcPr>
        <w:p w:rsidR="0012341F" w:rsidRDefault="0012341F">
          <w:pPr>
            <w:pStyle w:val="Footer"/>
            <w:jc w:val="right"/>
          </w:pPr>
          <w:r>
            <w:fldChar w:fldCharType="begin"/>
          </w:r>
          <w:r>
            <w:instrText xml:space="preserve"> PAGE  \* MERGEFORMAT </w:instrText>
          </w:r>
          <w:r>
            <w:fldChar w:fldCharType="separate"/>
          </w:r>
          <w:r>
            <w:t>3</w:t>
          </w:r>
          <w:r>
            <w:fldChar w:fldCharType="end"/>
          </w:r>
        </w:p>
      </w:tc>
    </w:tr>
  </w:tbl>
  <w:p w:rsidR="0012341F" w:rsidRDefault="001234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501662253"/>
      <w:docPartObj>
        <w:docPartGallery w:val="Page Numbers (Bottom of Page)"/>
        <w:docPartUnique/>
      </w:docPartObj>
    </w:sdtPr>
    <w:sdtEndPr>
      <w:rPr>
        <w:noProof/>
      </w:rPr>
    </w:sdtEndPr>
    <w:sdtContent>
      <w:p w:rsidR="0012341F" w:rsidRDefault="00174EDC">
        <w:pPr>
          <w:pStyle w:val="Footer"/>
        </w:pPr>
        <w:r>
          <w:rPr>
            <w:noProof w:val="0"/>
          </w:rPr>
          <w:fldChar w:fldCharType="begin"/>
        </w:r>
        <w:r>
          <w:instrText xml:space="preserve"> PAGE   \* MERGEFORMAT </w:instrText>
        </w:r>
        <w:r>
          <w:rPr>
            <w:noProof w:val="0"/>
          </w:rPr>
          <w:fldChar w:fldCharType="separate"/>
        </w:r>
        <w:r w:rsidR="00BE2FAA">
          <w:t>2</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12341F">
      <w:tc>
        <w:tcPr>
          <w:tcW w:w="5033" w:type="dxa"/>
          <w:vAlign w:val="bottom"/>
        </w:tcPr>
        <w:p w:rsidR="0012341F" w:rsidRDefault="0012341F">
          <w:pPr>
            <w:pStyle w:val="Footer"/>
          </w:pPr>
        </w:p>
      </w:tc>
      <w:tc>
        <w:tcPr>
          <w:tcW w:w="5033" w:type="dxa"/>
          <w:vAlign w:val="bottom"/>
        </w:tcPr>
        <w:p w:rsidR="0012341F" w:rsidRDefault="0012341F">
          <w:pPr>
            <w:pStyle w:val="Footer"/>
            <w:jc w:val="right"/>
          </w:pPr>
          <w:r>
            <w:fldChar w:fldCharType="begin"/>
          </w:r>
          <w:r>
            <w:instrText xml:space="preserve"> PAGE  \* MERGEFORMAT </w:instrText>
          </w:r>
          <w:r>
            <w:fldChar w:fldCharType="separate"/>
          </w:r>
          <w:r>
            <w:t>3</w:t>
          </w:r>
          <w:r>
            <w:fldChar w:fldCharType="end"/>
          </w:r>
        </w:p>
      </w:tc>
    </w:tr>
  </w:tbl>
  <w:p w:rsidR="0012341F" w:rsidRDefault="0012341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2131737670"/>
      <w:docPartObj>
        <w:docPartGallery w:val="Page Numbers (Bottom of Page)"/>
        <w:docPartUnique/>
      </w:docPartObj>
    </w:sdtPr>
    <w:sdtEndPr>
      <w:rPr>
        <w:noProof/>
      </w:rPr>
    </w:sdtEndPr>
    <w:sdtContent>
      <w:p w:rsidR="0012341F" w:rsidRDefault="007502B7">
        <w:pPr>
          <w:pStyle w:val="Footer"/>
        </w:pPr>
        <w:r>
          <w:rPr>
            <w:noProof w:val="0"/>
          </w:rPr>
          <w:fldChar w:fldCharType="begin"/>
        </w:r>
        <w:r>
          <w:instrText xml:space="preserve"> PAGE   \* MERGEFORMAT </w:instrText>
        </w:r>
        <w:r>
          <w:rPr>
            <w:noProof w:val="0"/>
          </w:rPr>
          <w:fldChar w:fldCharType="separate"/>
        </w:r>
        <w:r w:rsidR="00BE2FAA">
          <w:t>3</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41F" w:rsidRDefault="0012341F" w:rsidP="00174EDC">
    <w:pPr>
      <w:pStyle w:val="Footer"/>
    </w:pPr>
    <w:r>
      <w:fldChar w:fldCharType="begin"/>
    </w:r>
    <w:r>
      <w:instrText xml:space="preserve"> PAGE   \* MERGEFORMAT </w:instrText>
    </w:r>
    <w:r>
      <w:fldChar w:fldCharType="separate"/>
    </w:r>
    <w:r w:rsidR="00BE2FAA">
      <w:t>16</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41F" w:rsidRDefault="0012341F" w:rsidP="00174EDC">
    <w:pPr>
      <w:pStyle w:val="Footer"/>
      <w:jc w:val="right"/>
    </w:pPr>
    <w:r>
      <w:fldChar w:fldCharType="begin"/>
    </w:r>
    <w:r>
      <w:instrText xml:space="preserve"> PAGE   \* MERGEFORMAT </w:instrText>
    </w:r>
    <w:r>
      <w:fldChar w:fldCharType="separate"/>
    </w:r>
    <w:r w:rsidR="00BE2FAA">
      <w:t>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4E1" w:rsidRDefault="00E544E1">
      <w:r>
        <w:separator/>
      </w:r>
    </w:p>
  </w:footnote>
  <w:footnote w:type="continuationSeparator" w:id="0">
    <w:p w:rsidR="00E544E1" w:rsidRDefault="00E544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41F" w:rsidRDefault="0012341F">
    <w:pPr>
      <w:pStyle w:val="Header"/>
    </w:pPr>
    <w:r>
      <w:rPr>
        <w:lang w:val="en-US" w:eastAsia="en-US" w:bidi="ar-SA"/>
      </w:rPr>
      <mc:AlternateContent>
        <mc:Choice Requires="wps">
          <w:drawing>
            <wp:anchor distT="0" distB="0" distL="114300" distR="114300" simplePos="0" relativeHeight="251656704" behindDoc="0" locked="0" layoutInCell="0" allowOverlap="1" wp14:anchorId="45E461D5" wp14:editId="6589FF98">
              <wp:simplePos x="0" y="0"/>
              <wp:positionH relativeFrom="column">
                <wp:posOffset>-73025</wp:posOffset>
              </wp:positionH>
              <wp:positionV relativeFrom="paragraph">
                <wp:posOffset>0</wp:posOffset>
              </wp:positionV>
              <wp:extent cx="6400800" cy="640080"/>
              <wp:effectExtent l="3175"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6" w:type="dxa"/>
                            <w:tblBorders>
                              <w:bottom w:val="single" w:sz="2" w:space="0" w:color="auto"/>
                            </w:tblBorders>
                            <w:tblLayout w:type="fixed"/>
                            <w:tblCellMar>
                              <w:left w:w="0" w:type="dxa"/>
                              <w:right w:w="0" w:type="dxa"/>
                            </w:tblCellMar>
                            <w:tblLook w:val="0000" w:firstRow="0" w:lastRow="0" w:firstColumn="0" w:lastColumn="0" w:noHBand="0" w:noVBand="0"/>
                          </w:tblPr>
                          <w:tblGrid>
                            <w:gridCol w:w="4838"/>
                            <w:gridCol w:w="5047"/>
                          </w:tblGrid>
                          <w:tr w:rsidR="00E87B25">
                            <w:trPr>
                              <w:trHeight w:hRule="exact" w:val="864"/>
                            </w:trPr>
                            <w:tc>
                              <w:tcPr>
                                <w:tcW w:w="4838" w:type="dxa"/>
                                <w:vAlign w:val="bottom"/>
                              </w:tcPr>
                              <w:p w:rsidR="0012341F" w:rsidRDefault="0012341F">
                                <w:pPr>
                                  <w:pStyle w:val="Header"/>
                                  <w:spacing w:after="80"/>
                                  <w:rPr>
                                    <w:b/>
                                  </w:rPr>
                                </w:pPr>
                                <w:r>
                                  <w:rPr>
                                    <w:b/>
                                  </w:rPr>
                                  <w:t>DP/2008/3</w:t>
                                </w:r>
                              </w:p>
                            </w:tc>
                            <w:tc>
                              <w:tcPr>
                                <w:tcW w:w="5047" w:type="dxa"/>
                                <w:vAlign w:val="bottom"/>
                              </w:tcPr>
                              <w:p w:rsidR="0012341F" w:rsidRDefault="0012341F">
                                <w:pPr>
                                  <w:pStyle w:val="Header"/>
                                </w:pPr>
                              </w:p>
                            </w:tc>
                          </w:tr>
                        </w:tbl>
                        <w:p w:rsidR="0012341F" w:rsidRDefault="0012341F"/>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xmlns:o="urn:schemas-microsoft-com:office:office" xmlns:w14="http://schemas.microsoft.com/office/word/2010/wordml" xmlns:v="urn:schemas-microsoft-com:vml" w14:anchorId="45E461D5" id="_x0000_t202" coordsize="21600,21600" o:spt="202" path="m,l,21600r21600,l21600,xe">
              <v:stroke joinstyle="miter"/>
              <v:path gradientshapeok="t" o:connecttype="rect"/>
            </v:shapetype>
            <v:shape xmlns:o="urn:schemas-microsoft-com:office:office" xmlns:v="urn:schemas-microsoft-com:vml" id="Text Box 2" o:spid="_x0000_s1030" type="#_x0000_t202" style="position:absolute;margin-left:-5.75pt;margin-top:0;width:7in;height:5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" o:allowincell="f" stroked="f">
              <v:textbox inset="0,0,0,0">
                <w:txbxContent>
                  <w:tbl>
                    <w:tblPr>
                      <w:tblW w:w="0" w:type="auto"/>
                      <w:tblInd w:w="116" w:type="dxa"/>
                      <w:tblBorders>
                        <w:bottom w:val="single" w:sz="2" w:space="0" w:color="auto"/>
                      </w:tblBorders>
                      <w:tblLayout w:type="fixed"/>
                      <w:tblCellMar>
                        <w:left w:w="0" w:type="dxa"/>
                        <w:right w:w="0" w:type="dxa"/>
                      </w:tblCellMar>
                      <w:tblLook w:val="0000" w:firstRow="0" w:lastRow="0" w:firstColumn="0" w:lastColumn="0" w:noHBand="0" w:noVBand="0"/>
                    </w:tblPr>
                    <w:tblGrid>
                      <w:gridCol w:w="4838"/>
                      <w:gridCol w:w="5047"/>
                    </w:tblGrid>
                    <w:tr>
                      <w:trPr>
                        <w:trHeight w:hRule="exact" w:val="864"/>
                      </w:trPr>
                      <w:tc>
                        <w:tcPr>
                          <w:tcW w:w="4838" w:type="dxa"/>
                          <w:vAlign w:val="bottom"/>
                        </w:tcPr>
                        <w:p w:rsidR="0012341F" w:rsidRDefault="0012341F">
                          <w:pPr>
                            <w:pStyle w:val="Header"/>
                            <w:spacing w:after="80"/>
                            <w:rPr>
                              <w:b/>
                            </w:rPr>
                          </w:pPr>
                          <w:r>
                            <w:rPr>
                              <w:b/>
                            </w:rPr>
                            <w:t>DP/2008/3</w:t>
                          </w:r>
                        </w:p>
                      </w:tc>
                      <w:tc>
                        <w:tcPr>
                          <w:tcW w:w="5047" w:type="dxa"/>
                          <w:vAlign w:val="bottom"/>
                        </w:tcPr>
                        <w:p w:rsidR="0012341F" w:rsidRDefault="0012341F">
                          <w:pPr>
                            <w:pStyle w:val="Header"/>
                          </w:pPr>
                        </w:p>
                      </w:tc>
                    </w:tr>
                  </w:tbl>
                  <w:p w:rsidR="0012341F" w:rsidRDefault="0012341F"/>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41F" w:rsidRDefault="0012341F">
    <w:pPr>
      <w:pStyle w:val="Header"/>
    </w:pPr>
    <w:r>
      <w:rPr>
        <w:lang w:val="en-US" w:eastAsia="en-US" w:bidi="ar-SA"/>
      </w:rPr>
      <mc:AlternateContent>
        <mc:Choice Requires="wps">
          <w:drawing>
            <wp:anchor distT="0" distB="0" distL="114300" distR="114300" simplePos="0" relativeHeight="251655680" behindDoc="0" locked="0" layoutInCell="0" allowOverlap="1" wp14:anchorId="7A1F548A" wp14:editId="1EFB28AC">
              <wp:simplePos x="0" y="0"/>
              <wp:positionH relativeFrom="column">
                <wp:posOffset>-73025</wp:posOffset>
              </wp:positionH>
              <wp:positionV relativeFrom="paragraph">
                <wp:posOffset>0</wp:posOffset>
              </wp:positionV>
              <wp:extent cx="6400800" cy="640080"/>
              <wp:effectExtent l="3175"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6" w:type="dxa"/>
                            <w:tblBorders>
                              <w:bottom w:val="single" w:sz="2" w:space="0" w:color="auto"/>
                            </w:tblBorders>
                            <w:tblLayout w:type="fixed"/>
                            <w:tblCellMar>
                              <w:left w:w="0" w:type="dxa"/>
                              <w:right w:w="0" w:type="dxa"/>
                            </w:tblCellMar>
                            <w:tblLook w:val="0000" w:firstRow="0" w:lastRow="0" w:firstColumn="0" w:lastColumn="0" w:noHBand="0" w:noVBand="0"/>
                          </w:tblPr>
                          <w:tblGrid>
                            <w:gridCol w:w="4838"/>
                            <w:gridCol w:w="5047"/>
                          </w:tblGrid>
                          <w:tr w:rsidR="00E87B25">
                            <w:trPr>
                              <w:trHeight w:hRule="exact" w:val="864"/>
                            </w:trPr>
                            <w:tc>
                              <w:tcPr>
                                <w:tcW w:w="4838" w:type="dxa"/>
                                <w:vAlign w:val="bottom"/>
                              </w:tcPr>
                              <w:p w:rsidR="0012341F" w:rsidRDefault="0012341F">
                                <w:pPr>
                                  <w:pStyle w:val="Header"/>
                                </w:pPr>
                              </w:p>
                            </w:tc>
                            <w:tc>
                              <w:tcPr>
                                <w:tcW w:w="5047" w:type="dxa"/>
                                <w:vAlign w:val="bottom"/>
                              </w:tcPr>
                              <w:p w:rsidR="0012341F" w:rsidRDefault="0012341F">
                                <w:pPr>
                                  <w:pStyle w:val="Header"/>
                                  <w:spacing w:after="80"/>
                                  <w:jc w:val="right"/>
                                  <w:rPr>
                                    <w:b/>
                                  </w:rPr>
                                </w:pPr>
                                <w:r>
                                  <w:rPr>
                                    <w:b/>
                                  </w:rPr>
                                  <w:t>DP/2008/3</w:t>
                                </w:r>
                              </w:p>
                            </w:tc>
                          </w:tr>
                        </w:tbl>
                        <w:p w:rsidR="0012341F" w:rsidRDefault="0012341F"/>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xmlns:o="urn:schemas-microsoft-com:office:office" xmlns:w14="http://schemas.microsoft.com/office/word/2010/wordml" xmlns:v="urn:schemas-microsoft-com:vml" w14:anchorId="7A1F548A" id="_x0000_t202" coordsize="21600,21600" o:spt="202" path="m,l,21600r21600,l21600,xe">
              <v:stroke joinstyle="miter"/>
              <v:path gradientshapeok="t" o:connecttype="rect"/>
            </v:shapetype>
            <v:shape xmlns:o="urn:schemas-microsoft-com:office:office" xmlns:v="urn:schemas-microsoft-com:vml" id="Text Box 1" o:spid="_x0000_s1031" type="#_x0000_t202" style="position:absolute;margin-left:-5.75pt;margin-top:0;width:7in;height:5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" o:allowincell="f" stroked="f">
              <v:textbox inset="0,0,0,0">
                <w:txbxContent>
                  <w:tbl>
                    <w:tblPr>
                      <w:tblW w:w="0" w:type="auto"/>
                      <w:tblInd w:w="116" w:type="dxa"/>
                      <w:tblBorders>
                        <w:bottom w:val="single" w:sz="2" w:space="0" w:color="auto"/>
                      </w:tblBorders>
                      <w:tblLayout w:type="fixed"/>
                      <w:tblCellMar>
                        <w:left w:w="0" w:type="dxa"/>
                        <w:right w:w="0" w:type="dxa"/>
                      </w:tblCellMar>
                      <w:tblLook w:val="0000" w:firstRow="0" w:lastRow="0" w:firstColumn="0" w:lastColumn="0" w:noHBand="0" w:noVBand="0"/>
                    </w:tblPr>
                    <w:tblGrid>
                      <w:gridCol w:w="4838"/>
                      <w:gridCol w:w="5047"/>
                    </w:tblGrid>
                    <w:tr>
                      <w:trPr>
                        <w:trHeight w:hRule="exact" w:val="864"/>
                      </w:trPr>
                      <w:tc>
                        <w:tcPr>
                          <w:tcW w:w="4838" w:type="dxa"/>
                          <w:vAlign w:val="bottom"/>
                        </w:tcPr>
                        <w:p w:rsidR="0012341F" w:rsidRDefault="0012341F">
                          <w:pPr>
                            <w:pStyle w:val="Header"/>
                          </w:pPr>
                        </w:p>
                      </w:tc>
                      <w:tc>
                        <w:tcPr>
                          <w:tcW w:w="5047" w:type="dxa"/>
                          <w:vAlign w:val="bottom"/>
                        </w:tcPr>
                        <w:p w:rsidR="0012341F" w:rsidRDefault="0012341F">
                          <w:pPr>
                            <w:pStyle w:val="Header"/>
                            <w:spacing w:after="80"/>
                            <w:jc w:val="right"/>
                            <w:rPr>
                              <w:b/>
                            </w:rPr>
                          </w:pPr>
                          <w:r>
                            <w:rPr>
                              <w:b/>
                            </w:rPr>
                            <w:t>DP/2008/3</w:t>
                          </w:r>
                        </w:p>
                      </w:tc>
                    </w:tr>
                  </w:tbl>
                  <w:p w:rsidR="0012341F" w:rsidRDefault="0012341F"/>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955" w:rsidRDefault="008C0955"/>
  <w:p w:rsidR="008C0955" w:rsidRDefault="00873C33" w:rsidP="00873C33">
    <w:pPr>
      <w:jc w:val="right"/>
    </w:pPr>
    <w:r>
      <w:t>20 août 2014</w:t>
    </w:r>
  </w:p>
  <w:p w:rsidR="008C0955" w:rsidRDefault="008C0955"/>
  <w:p w:rsidR="008C0955" w:rsidRDefault="008C0955"/>
  <w:p w:rsidR="008C0955" w:rsidRDefault="008C0955"/>
  <w:p w:rsidR="008C0955" w:rsidRDefault="008C0955"/>
  <w:tbl>
    <w:tblPr>
      <w:tblW w:w="10340" w:type="dxa"/>
      <w:tblBorders>
        <w:bottom w:val="single" w:sz="12" w:space="0" w:color="auto"/>
      </w:tblBorders>
      <w:tblLayout w:type="fixed"/>
      <w:tblCellMar>
        <w:left w:w="0" w:type="dxa"/>
        <w:right w:w="0" w:type="dxa"/>
      </w:tblCellMar>
      <w:tblLook w:val="0000" w:firstRow="0" w:lastRow="0" w:firstColumn="0" w:lastColumn="0" w:noHBand="0" w:noVBand="0"/>
    </w:tblPr>
    <w:tblGrid>
      <w:gridCol w:w="10340"/>
    </w:tblGrid>
    <w:tr w:rsidR="008C0955" w:rsidTr="00873C33">
      <w:trPr>
        <w:trHeight w:hRule="exact" w:val="254"/>
      </w:trPr>
      <w:tc>
        <w:tcPr>
          <w:tcW w:w="10340" w:type="dxa"/>
        </w:tcPr>
        <w:p w:rsidR="008C0955" w:rsidRPr="005C718F" w:rsidRDefault="008C0955" w:rsidP="00D35948">
          <w:pPr>
            <w:pStyle w:val="H56"/>
            <w:keepNext w:val="0"/>
            <w:keepLines w:val="0"/>
            <w:tabs>
              <w:tab w:val="clear" w:pos="360"/>
            </w:tabs>
            <w:suppressAutoHyphens w:val="0"/>
            <w:spacing w:line="240" w:lineRule="auto"/>
            <w:jc w:val="right"/>
            <w:outlineLvl w:val="9"/>
            <w:rPr>
              <w:spacing w:val="0"/>
              <w:w w:val="100"/>
              <w:kern w:val="0"/>
              <w:szCs w:val="24"/>
            </w:rPr>
          </w:pPr>
        </w:p>
      </w:tc>
    </w:tr>
  </w:tbl>
  <w:p w:rsidR="0012341F" w:rsidRDefault="0012341F">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41F" w:rsidRPr="00F31D9C" w:rsidRDefault="0012341F" w:rsidP="00F31D9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41F" w:rsidRDefault="0012341F">
    <w:pPr>
      <w:pStyle w:val="Header"/>
    </w:pPr>
    <w:r>
      <w:rPr>
        <w:lang w:val="en-US" w:eastAsia="en-US" w:bidi="ar-SA"/>
      </w:rPr>
      <mc:AlternateContent>
        <mc:Choice Requires="wps">
          <w:drawing>
            <wp:anchor distT="0" distB="0" distL="114300" distR="114300" simplePos="0" relativeHeight="251658752" behindDoc="0" locked="0" layoutInCell="0" allowOverlap="1" wp14:anchorId="4E318663" wp14:editId="5CFD5B7B">
              <wp:simplePos x="0" y="0"/>
              <wp:positionH relativeFrom="column">
                <wp:posOffset>-73025</wp:posOffset>
              </wp:positionH>
              <wp:positionV relativeFrom="paragraph">
                <wp:posOffset>0</wp:posOffset>
              </wp:positionV>
              <wp:extent cx="6400800" cy="640080"/>
              <wp:effectExtent l="3175"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908" w:type="dxa"/>
                            <w:tblInd w:w="116" w:type="dxa"/>
                            <w:tblBorders>
                              <w:bottom w:val="single" w:sz="2" w:space="0" w:color="auto"/>
                            </w:tblBorders>
                            <w:tblLayout w:type="fixed"/>
                            <w:tblCellMar>
                              <w:left w:w="0" w:type="dxa"/>
                              <w:right w:w="0" w:type="dxa"/>
                            </w:tblCellMar>
                            <w:tblLook w:val="0000" w:firstRow="0" w:lastRow="0" w:firstColumn="0" w:lastColumn="0" w:noHBand="0" w:noVBand="0"/>
                          </w:tblPr>
                          <w:tblGrid>
                            <w:gridCol w:w="4954"/>
                            <w:gridCol w:w="4954"/>
                          </w:tblGrid>
                          <w:tr w:rsidR="00E87B25">
                            <w:trPr>
                              <w:trHeight w:hRule="exact" w:val="843"/>
                            </w:trPr>
                            <w:tc>
                              <w:tcPr>
                                <w:tcW w:w="4954" w:type="dxa"/>
                                <w:vAlign w:val="bottom"/>
                              </w:tcPr>
                              <w:p w:rsidR="0012341F" w:rsidRDefault="0012341F" w:rsidP="00562F5F">
                                <w:pPr>
                                  <w:pStyle w:val="Header"/>
                                  <w:spacing w:after="80"/>
                                  <w:rPr>
                                    <w:b/>
                                  </w:rPr>
                                </w:pPr>
                              </w:p>
                            </w:tc>
                            <w:tc>
                              <w:tcPr>
                                <w:tcW w:w="4954" w:type="dxa"/>
                                <w:vAlign w:val="bottom"/>
                              </w:tcPr>
                              <w:p w:rsidR="0012341F" w:rsidRDefault="0012341F" w:rsidP="000F46DD">
                                <w:pPr>
                                  <w:pStyle w:val="Header"/>
                                  <w:jc w:val="center"/>
                                </w:pPr>
                                <w:r>
                                  <w:rPr>
                                    <w:b/>
                                  </w:rPr>
                                  <w:t xml:space="preserve">                                                                                               DP/2013/XX</w:t>
                                </w:r>
                              </w:p>
                            </w:tc>
                          </w:tr>
                        </w:tbl>
                        <w:p w:rsidR="0012341F" w:rsidRDefault="0012341F"/>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xmlns:o="urn:schemas-microsoft-com:office:office" xmlns:w14="http://schemas.microsoft.com/office/word/2010/wordml" xmlns:v="urn:schemas-microsoft-com:vml" w14:anchorId="230EAE6E" id="_x0000_t202" coordsize="21600,21600" o:spt="202" path="m,l,21600r21600,l21600,xe">
              <v:stroke joinstyle="miter"/>
              <v:path gradientshapeok="t" o:connecttype="rect"/>
            </v:shapetype>
            <v:shape xmlns:o="urn:schemas-microsoft-com:office:office" xmlns:v="urn:schemas-microsoft-com:vml" id="Text Box 4" o:spid="_x0000_s1032" type="#_x0000_t202" style="position:absolute;margin-left:-5.75pt;margin-top:0;width:7in;height:5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" o:allowincell="f" stroked="f">
              <v:textbox inset="0,0,0,0">
                <w:txbxContent>
                  <w:tbl>
                    <w:tblPr>
                      <w:tblW w:w="9908" w:type="dxa"/>
                      <w:tblInd w:w="116" w:type="dxa"/>
                      <w:tblBorders>
                        <w:bottom w:val="single" w:sz="2" w:space="0" w:color="auto"/>
                      </w:tblBorders>
                      <w:tblLayout w:type="fixed"/>
                      <w:tblCellMar>
                        <w:left w:w="0" w:type="dxa"/>
                        <w:right w:w="0" w:type="dxa"/>
                      </w:tblCellMar>
                      <w:tblLook w:val="0000" w:firstRow="0" w:lastRow="0" w:firstColumn="0" w:lastColumn="0" w:noHBand="0" w:noVBand="0"/>
                    </w:tblPr>
                    <w:tblGrid>
                      <w:gridCol w:w="4954"/>
                      <w:gridCol w:w="4954"/>
                    </w:tblGrid>
                    <w:tr>
                      <w:trPr>
                        <w:trHeight w:hRule="exact" w:val="843"/>
                      </w:trPr>
                      <w:tc>
                        <w:tcPr>
                          <w:tcW w:w="4954" w:type="dxa"/>
                          <w:vAlign w:val="bottom"/>
                        </w:tcPr>
                        <w:p w:rsidR="0012341F" w:rsidRDefault="0012341F" w:rsidP="00562F5F">
                          <w:pPr>
                            <w:pStyle w:val="Header"/>
                            <w:spacing w:after="80"/>
                            <w:rPr>
                              <w:b/>
                            </w:rPr>
                          </w:pPr>
                        </w:p>
                      </w:tc>
                      <w:tc>
                        <w:tcPr>
                          <w:tcW w:w="4954" w:type="dxa"/>
                          <w:vAlign w:val="bottom"/>
                        </w:tcPr>
                        <w:p w:rsidR="0012341F" w:rsidRDefault="0012341F" w:rsidP="000F46DD">
                          <w:pPr>
                            <w:pStyle w:val="Header"/>
                            <w:jc w:val="center"/>
                          </w:pPr>
                          <w:r>
                            <w:rPr>
                              <w:b/>
                            </w:rPr>
                            <w:t xml:space="preserve">                                                                                               </w:t>
                          </w:r>
                          <w:r>
                            <w:rPr>
                              <w:b/>
                            </w:rPr>
                            <w:t>DP/2013/XX</w:t>
                          </w:r>
                        </w:p>
                      </w:tc>
                    </w:tr>
                  </w:tbl>
                  <w:p w:rsidR="0012341F" w:rsidRDefault="0012341F"/>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Ind w:w="8" w:type="dxa"/>
      <w:tblBorders>
        <w:bottom w:val="single" w:sz="2" w:space="0" w:color="auto"/>
      </w:tblBorders>
      <w:tblLayout w:type="fixed"/>
      <w:tblCellMar>
        <w:left w:w="0" w:type="dxa"/>
        <w:right w:w="0" w:type="dxa"/>
      </w:tblCellMar>
      <w:tblLook w:val="0000" w:firstRow="0" w:lastRow="0" w:firstColumn="0" w:lastColumn="0" w:noHBand="0" w:noVBand="0"/>
    </w:tblPr>
    <w:tblGrid>
      <w:gridCol w:w="4946"/>
      <w:gridCol w:w="5047"/>
    </w:tblGrid>
    <w:tr w:rsidR="0012341F">
      <w:trPr>
        <w:trHeight w:hRule="exact" w:val="864"/>
      </w:trPr>
      <w:tc>
        <w:tcPr>
          <w:tcW w:w="4946" w:type="dxa"/>
          <w:vAlign w:val="bottom"/>
        </w:tcPr>
        <w:p w:rsidR="0012341F" w:rsidRDefault="0012341F">
          <w:pPr>
            <w:pStyle w:val="Header"/>
          </w:pPr>
        </w:p>
      </w:tc>
      <w:tc>
        <w:tcPr>
          <w:tcW w:w="5047" w:type="dxa"/>
          <w:vAlign w:val="bottom"/>
        </w:tcPr>
        <w:p w:rsidR="0012341F" w:rsidRDefault="0012341F">
          <w:pPr>
            <w:pStyle w:val="Header"/>
            <w:spacing w:after="80"/>
            <w:jc w:val="right"/>
            <w:rPr>
              <w:b/>
            </w:rPr>
          </w:pPr>
          <w:r>
            <w:rPr>
              <w:b/>
            </w:rPr>
            <w:t>DP/2008/3</w:t>
          </w:r>
        </w:p>
      </w:tc>
    </w:tr>
  </w:tbl>
  <w:p w:rsidR="0012341F" w:rsidRDefault="0012341F">
    <w:pPr>
      <w:rPr>
        <w:sz w:val="17"/>
        <w:szCs w:val="17"/>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41F" w:rsidRPr="00F31D9C" w:rsidRDefault="0012341F" w:rsidP="00F31D9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41F" w:rsidRPr="00F31D9C" w:rsidRDefault="0012341F" w:rsidP="00F31D9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41F" w:rsidRDefault="0012341F" w:rsidP="00A221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C254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C33FC"/>
    <w:multiLevelType w:val="hybridMultilevel"/>
    <w:tmpl w:val="258AA7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66044B"/>
    <w:multiLevelType w:val="hybridMultilevel"/>
    <w:tmpl w:val="E6B8C4C6"/>
    <w:lvl w:ilvl="0" w:tplc="1722D7FC">
      <w:start w:val="1"/>
      <w:numFmt w:val="lowerLetter"/>
      <w:lvlText w:val="(%1)"/>
      <w:lvlJc w:val="left"/>
      <w:pPr>
        <w:ind w:left="2250" w:hanging="360"/>
      </w:pPr>
      <w:rPr>
        <w:rFonts w:hint="default"/>
        <w:b w:val="0"/>
        <w:i w:val="0"/>
        <w:sz w:val="20"/>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
    <w:nsid w:val="0A53404B"/>
    <w:multiLevelType w:val="hybridMultilevel"/>
    <w:tmpl w:val="26ACE9F6"/>
    <w:lvl w:ilvl="0" w:tplc="39E0903E">
      <w:start w:val="10"/>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D95E01"/>
    <w:multiLevelType w:val="hybridMultilevel"/>
    <w:tmpl w:val="0B2C1586"/>
    <w:lvl w:ilvl="0" w:tplc="1722D7FC">
      <w:start w:val="1"/>
      <w:numFmt w:val="lowerLetter"/>
      <w:lvlText w:val="(%1)"/>
      <w:lvlJc w:val="left"/>
      <w:pPr>
        <w:ind w:left="720" w:hanging="360"/>
      </w:pPr>
      <w:rPr>
        <w:rFonts w:hint="default"/>
        <w:b w:val="0"/>
        <w:i w:val="0"/>
        <w:sz w:val="2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646A1E"/>
    <w:multiLevelType w:val="hybridMultilevel"/>
    <w:tmpl w:val="7D324554"/>
    <w:lvl w:ilvl="0" w:tplc="14FEC114">
      <w:start w:val="1"/>
      <w:numFmt w:val="lowerLetter"/>
      <w:lvlText w:val="(%1)"/>
      <w:lvlJc w:val="left"/>
      <w:pPr>
        <w:ind w:left="360" w:hanging="360"/>
      </w:pPr>
      <w:rPr>
        <w:rFonts w:ascii="Times New Roman" w:eastAsia="Calibri" w:hAnsi="Times New Roman" w:cs="Times New Roman"/>
        <w:color w:val="C00000"/>
        <w:sz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E777DC5"/>
    <w:multiLevelType w:val="hybridMultilevel"/>
    <w:tmpl w:val="7E7A86A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FD07DE"/>
    <w:multiLevelType w:val="hybridMultilevel"/>
    <w:tmpl w:val="29BC5548"/>
    <w:lvl w:ilvl="0" w:tplc="7A28EA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926016"/>
    <w:multiLevelType w:val="hybridMultilevel"/>
    <w:tmpl w:val="30DCE0E0"/>
    <w:lvl w:ilvl="0" w:tplc="04090001">
      <w:start w:val="8"/>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4273693"/>
    <w:multiLevelType w:val="hybridMultilevel"/>
    <w:tmpl w:val="D570D08E"/>
    <w:lvl w:ilvl="0" w:tplc="1722D7FC">
      <w:start w:val="1"/>
      <w:numFmt w:val="lowerLetter"/>
      <w:lvlText w:val="(%1)"/>
      <w:lvlJc w:val="left"/>
      <w:pPr>
        <w:ind w:left="1440" w:hanging="360"/>
      </w:pPr>
      <w:rPr>
        <w:rFonts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5794468"/>
    <w:multiLevelType w:val="hybridMultilevel"/>
    <w:tmpl w:val="DB40C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BF09DB"/>
    <w:multiLevelType w:val="hybridMultilevel"/>
    <w:tmpl w:val="9AC2A6AC"/>
    <w:lvl w:ilvl="0" w:tplc="A7108CD2">
      <w:start w:val="1"/>
      <w:numFmt w:val="bullet"/>
      <w:lvlText w:val="•"/>
      <w:lvlJc w:val="left"/>
      <w:pPr>
        <w:tabs>
          <w:tab w:val="num" w:pos="1332"/>
        </w:tabs>
        <w:ind w:left="1332" w:hanging="360"/>
      </w:pPr>
      <w:rPr>
        <w:rFonts w:ascii="Arial" w:hAnsi="Arial" w:hint="default"/>
      </w:rPr>
    </w:lvl>
    <w:lvl w:ilvl="1" w:tplc="EEC8FCDA" w:tentative="1">
      <w:start w:val="1"/>
      <w:numFmt w:val="bullet"/>
      <w:lvlText w:val="•"/>
      <w:lvlJc w:val="left"/>
      <w:pPr>
        <w:tabs>
          <w:tab w:val="num" w:pos="2052"/>
        </w:tabs>
        <w:ind w:left="2052" w:hanging="360"/>
      </w:pPr>
      <w:rPr>
        <w:rFonts w:ascii="Arial" w:hAnsi="Arial" w:hint="default"/>
      </w:rPr>
    </w:lvl>
    <w:lvl w:ilvl="2" w:tplc="CA9AF43A" w:tentative="1">
      <w:start w:val="1"/>
      <w:numFmt w:val="bullet"/>
      <w:lvlText w:val="•"/>
      <w:lvlJc w:val="left"/>
      <w:pPr>
        <w:tabs>
          <w:tab w:val="num" w:pos="2772"/>
        </w:tabs>
        <w:ind w:left="2772" w:hanging="360"/>
      </w:pPr>
      <w:rPr>
        <w:rFonts w:ascii="Arial" w:hAnsi="Arial" w:hint="default"/>
      </w:rPr>
    </w:lvl>
    <w:lvl w:ilvl="3" w:tplc="0BD8E018" w:tentative="1">
      <w:start w:val="1"/>
      <w:numFmt w:val="bullet"/>
      <w:lvlText w:val="•"/>
      <w:lvlJc w:val="left"/>
      <w:pPr>
        <w:tabs>
          <w:tab w:val="num" w:pos="3492"/>
        </w:tabs>
        <w:ind w:left="3492" w:hanging="360"/>
      </w:pPr>
      <w:rPr>
        <w:rFonts w:ascii="Arial" w:hAnsi="Arial" w:hint="default"/>
      </w:rPr>
    </w:lvl>
    <w:lvl w:ilvl="4" w:tplc="8502245E" w:tentative="1">
      <w:start w:val="1"/>
      <w:numFmt w:val="bullet"/>
      <w:lvlText w:val="•"/>
      <w:lvlJc w:val="left"/>
      <w:pPr>
        <w:tabs>
          <w:tab w:val="num" w:pos="4212"/>
        </w:tabs>
        <w:ind w:left="4212" w:hanging="360"/>
      </w:pPr>
      <w:rPr>
        <w:rFonts w:ascii="Arial" w:hAnsi="Arial" w:hint="default"/>
      </w:rPr>
    </w:lvl>
    <w:lvl w:ilvl="5" w:tplc="99804954" w:tentative="1">
      <w:start w:val="1"/>
      <w:numFmt w:val="bullet"/>
      <w:lvlText w:val="•"/>
      <w:lvlJc w:val="left"/>
      <w:pPr>
        <w:tabs>
          <w:tab w:val="num" w:pos="4932"/>
        </w:tabs>
        <w:ind w:left="4932" w:hanging="360"/>
      </w:pPr>
      <w:rPr>
        <w:rFonts w:ascii="Arial" w:hAnsi="Arial" w:hint="default"/>
      </w:rPr>
    </w:lvl>
    <w:lvl w:ilvl="6" w:tplc="6C8484E4" w:tentative="1">
      <w:start w:val="1"/>
      <w:numFmt w:val="bullet"/>
      <w:lvlText w:val="•"/>
      <w:lvlJc w:val="left"/>
      <w:pPr>
        <w:tabs>
          <w:tab w:val="num" w:pos="5652"/>
        </w:tabs>
        <w:ind w:left="5652" w:hanging="360"/>
      </w:pPr>
      <w:rPr>
        <w:rFonts w:ascii="Arial" w:hAnsi="Arial" w:hint="default"/>
      </w:rPr>
    </w:lvl>
    <w:lvl w:ilvl="7" w:tplc="8AD2FDC0" w:tentative="1">
      <w:start w:val="1"/>
      <w:numFmt w:val="bullet"/>
      <w:lvlText w:val="•"/>
      <w:lvlJc w:val="left"/>
      <w:pPr>
        <w:tabs>
          <w:tab w:val="num" w:pos="6372"/>
        </w:tabs>
        <w:ind w:left="6372" w:hanging="360"/>
      </w:pPr>
      <w:rPr>
        <w:rFonts w:ascii="Arial" w:hAnsi="Arial" w:hint="default"/>
      </w:rPr>
    </w:lvl>
    <w:lvl w:ilvl="8" w:tplc="6F126B90" w:tentative="1">
      <w:start w:val="1"/>
      <w:numFmt w:val="bullet"/>
      <w:lvlText w:val="•"/>
      <w:lvlJc w:val="left"/>
      <w:pPr>
        <w:tabs>
          <w:tab w:val="num" w:pos="7092"/>
        </w:tabs>
        <w:ind w:left="7092" w:hanging="360"/>
      </w:pPr>
      <w:rPr>
        <w:rFonts w:ascii="Arial" w:hAnsi="Arial" w:hint="default"/>
      </w:rPr>
    </w:lvl>
  </w:abstractNum>
  <w:abstractNum w:abstractNumId="12">
    <w:nsid w:val="28770631"/>
    <w:multiLevelType w:val="hybridMultilevel"/>
    <w:tmpl w:val="41EA1626"/>
    <w:lvl w:ilvl="0" w:tplc="4F3E800A">
      <w:start w:val="1"/>
      <w:numFmt w:val="lowerLetter"/>
      <w:lvlText w:val="(%1)"/>
      <w:lvlJc w:val="left"/>
      <w:pPr>
        <w:ind w:left="720" w:hanging="360"/>
      </w:pPr>
      <w:rPr>
        <w:rFonts w:ascii="Times New Roman" w:eastAsia="Calibri" w:hAnsi="Times New Roman" w:cs="Times New Roman"/>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F500909E">
      <w:start w:val="1"/>
      <w:numFmt w:val="lowerLetter"/>
      <w:lvlText w:val="(%4)"/>
      <w:lvlJc w:val="left"/>
      <w:pPr>
        <w:ind w:left="3150" w:hanging="360"/>
      </w:pPr>
      <w:rPr>
        <w:rFonts w:hint="default"/>
        <w:b w:val="0"/>
        <w:i w:val="0"/>
      </w:rPr>
    </w:lvl>
    <w:lvl w:ilvl="4" w:tplc="04090019">
      <w:start w:val="1"/>
      <w:numFmt w:val="lowerLetter"/>
      <w:lvlText w:val="%5."/>
      <w:lvlJc w:val="left"/>
      <w:pPr>
        <w:ind w:left="3600" w:hanging="360"/>
      </w:pPr>
    </w:lvl>
    <w:lvl w:ilvl="5" w:tplc="12A6B226">
      <w:start w:val="20"/>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BD1BA7"/>
    <w:multiLevelType w:val="singleLevel"/>
    <w:tmpl w:val="5524A972"/>
    <w:lvl w:ilvl="0">
      <w:start w:val="3"/>
      <w:numFmt w:val="upperLetter"/>
      <w:pStyle w:val="Heading5"/>
      <w:lvlText w:val="%1."/>
      <w:lvlJc w:val="left"/>
      <w:pPr>
        <w:tabs>
          <w:tab w:val="num" w:pos="360"/>
        </w:tabs>
        <w:ind w:left="360" w:hanging="360"/>
      </w:pPr>
      <w:rPr>
        <w:rFonts w:ascii="Arial" w:hAnsi="Arial" w:hint="default"/>
        <w:b w:val="0"/>
        <w:i w:val="0"/>
        <w:sz w:val="22"/>
        <w:u w:val="none"/>
      </w:rPr>
    </w:lvl>
  </w:abstractNum>
  <w:abstractNum w:abstractNumId="14">
    <w:nsid w:val="2F4E6D74"/>
    <w:multiLevelType w:val="hybridMultilevel"/>
    <w:tmpl w:val="FA841FF6"/>
    <w:lvl w:ilvl="0" w:tplc="0409000F">
      <w:start w:val="1"/>
      <w:numFmt w:val="decimal"/>
      <w:lvlText w:val="%1."/>
      <w:lvlJc w:val="left"/>
      <w:pPr>
        <w:ind w:left="30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CD4ABB"/>
    <w:multiLevelType w:val="hybridMultilevel"/>
    <w:tmpl w:val="78889B62"/>
    <w:lvl w:ilvl="0" w:tplc="2FE24C2A">
      <w:start w:val="1"/>
      <w:numFmt w:val="lowerLetter"/>
      <w:lvlText w:val="(%1)"/>
      <w:lvlJc w:val="left"/>
      <w:pPr>
        <w:ind w:left="1170" w:hanging="360"/>
      </w:pPr>
      <w:rPr>
        <w:rFonts w:hint="default"/>
        <w:sz w:val="20"/>
        <w:szCs w:val="2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34A42C5A"/>
    <w:multiLevelType w:val="hybridMultilevel"/>
    <w:tmpl w:val="58E6EE52"/>
    <w:lvl w:ilvl="0" w:tplc="1722D7FC">
      <w:start w:val="1"/>
      <w:numFmt w:val="lowerLetter"/>
      <w:lvlText w:val="(%1)"/>
      <w:lvlJc w:val="left"/>
      <w:pPr>
        <w:ind w:left="1440" w:hanging="360"/>
      </w:pPr>
      <w:rPr>
        <w:rFonts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6C556E7"/>
    <w:multiLevelType w:val="hybridMultilevel"/>
    <w:tmpl w:val="E4C29EE0"/>
    <w:lvl w:ilvl="0" w:tplc="04090003">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A905CB7"/>
    <w:multiLevelType w:val="hybridMultilevel"/>
    <w:tmpl w:val="95346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C6072D"/>
    <w:multiLevelType w:val="hybridMultilevel"/>
    <w:tmpl w:val="E96A0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CC6BAC"/>
    <w:multiLevelType w:val="hybridMultilevel"/>
    <w:tmpl w:val="3B8259EA"/>
    <w:lvl w:ilvl="0" w:tplc="F2286F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BD46C50"/>
    <w:multiLevelType w:val="hybridMultilevel"/>
    <w:tmpl w:val="2640AE9A"/>
    <w:lvl w:ilvl="0" w:tplc="768C76E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0B3640"/>
    <w:multiLevelType w:val="hybridMultilevel"/>
    <w:tmpl w:val="27AC3DAE"/>
    <w:lvl w:ilvl="0" w:tplc="8D56C692">
      <w:start w:val="1"/>
      <w:numFmt w:val="decimal"/>
      <w:lvlText w:val="%1."/>
      <w:lvlJc w:val="left"/>
      <w:pPr>
        <w:ind w:left="99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326F68"/>
    <w:multiLevelType w:val="hybridMultilevel"/>
    <w:tmpl w:val="60088912"/>
    <w:lvl w:ilvl="0" w:tplc="1722D7FC">
      <w:start w:val="1"/>
      <w:numFmt w:val="lowerLetter"/>
      <w:lvlText w:val="(%1)"/>
      <w:lvlJc w:val="left"/>
      <w:pPr>
        <w:ind w:left="1620" w:hanging="360"/>
      </w:pPr>
      <w:rPr>
        <w:rFonts w:hint="default"/>
        <w:b w:val="0"/>
        <w:i w:val="0"/>
        <w:sz w:val="2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nsid w:val="3DFA5D13"/>
    <w:multiLevelType w:val="hybridMultilevel"/>
    <w:tmpl w:val="1B46C154"/>
    <w:lvl w:ilvl="0" w:tplc="2FE24C2A">
      <w:start w:val="1"/>
      <w:numFmt w:val="lowerLetter"/>
      <w:lvlText w:val="(%1)"/>
      <w:lvlJc w:val="left"/>
      <w:pPr>
        <w:ind w:left="1440" w:hanging="360"/>
      </w:pPr>
      <w:rPr>
        <w:rFonts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05368E0"/>
    <w:multiLevelType w:val="hybridMultilevel"/>
    <w:tmpl w:val="C4D4A9C6"/>
    <w:lvl w:ilvl="0" w:tplc="9796BD0E">
      <w:start w:val="1"/>
      <w:numFmt w:val="decimal"/>
      <w:lvlText w:val="%1."/>
      <w:lvlJc w:val="left"/>
      <w:pPr>
        <w:ind w:left="1620" w:hanging="360"/>
      </w:pPr>
      <w:rPr>
        <w:rFonts w:ascii="Times New Roman" w:hAnsi="Times New Roman" w:hint="default"/>
        <w:b w:val="0"/>
        <w:i w:val="0"/>
        <w:sz w:val="2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nsid w:val="481D4DE5"/>
    <w:multiLevelType w:val="hybridMultilevel"/>
    <w:tmpl w:val="C67CF636"/>
    <w:lvl w:ilvl="0" w:tplc="A2868C7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49EF13EA"/>
    <w:multiLevelType w:val="hybridMultilevel"/>
    <w:tmpl w:val="95567672"/>
    <w:lvl w:ilvl="0" w:tplc="15EC7420">
      <w:start w:val="1"/>
      <w:numFmt w:val="decimal"/>
      <w:lvlText w:val="%1."/>
      <w:lvlJc w:val="left"/>
      <w:pPr>
        <w:ind w:left="360" w:hanging="360"/>
      </w:pPr>
      <w:rPr>
        <w:rFonts w:ascii="Times New Roman" w:eastAsia="Calibri" w:hAnsi="Times New Roman" w:cs="Times New Roman"/>
        <w:b w:val="0"/>
      </w:rPr>
    </w:lvl>
    <w:lvl w:ilvl="1" w:tplc="04090019">
      <w:start w:val="1"/>
      <w:numFmt w:val="lowerLetter"/>
      <w:lvlText w:val="%2."/>
      <w:lvlJc w:val="left"/>
      <w:pPr>
        <w:ind w:left="-90" w:hanging="360"/>
      </w:pPr>
    </w:lvl>
    <w:lvl w:ilvl="2" w:tplc="0409001B">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28">
    <w:nsid w:val="4A462D51"/>
    <w:multiLevelType w:val="hybridMultilevel"/>
    <w:tmpl w:val="3796CA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404AF5"/>
    <w:multiLevelType w:val="hybridMultilevel"/>
    <w:tmpl w:val="800831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E6E680D"/>
    <w:multiLevelType w:val="hybridMultilevel"/>
    <w:tmpl w:val="BE80D7F8"/>
    <w:lvl w:ilvl="0" w:tplc="CC0A3834">
      <w:start w:val="1"/>
      <w:numFmt w:val="upperRoman"/>
      <w:lvlText w:val="%1."/>
      <w:lvlJc w:val="left"/>
      <w:pPr>
        <w:ind w:left="1440" w:hanging="72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EA0775A"/>
    <w:multiLevelType w:val="hybridMultilevel"/>
    <w:tmpl w:val="6ECE4880"/>
    <w:lvl w:ilvl="0" w:tplc="DA9C35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09B6238"/>
    <w:multiLevelType w:val="multilevel"/>
    <w:tmpl w:val="15329854"/>
    <w:lvl w:ilvl="0">
      <w:start w:val="1"/>
      <w:numFmt w:val="decimal"/>
      <w:lvlText w:val="%1."/>
      <w:lvlJc w:val="left"/>
      <w:pPr>
        <w:ind w:left="360" w:hanging="360"/>
      </w:pPr>
      <w:rPr>
        <w:rFonts w:ascii="Calibri" w:eastAsia="Calibri" w:hAnsi="Calibri" w:cs="Times New Roman"/>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61636237"/>
    <w:multiLevelType w:val="hybridMultilevel"/>
    <w:tmpl w:val="5CEE90FA"/>
    <w:lvl w:ilvl="0" w:tplc="451C939C">
      <w:start w:val="1"/>
      <w:numFmt w:val="bullet"/>
      <w:lvlText w:val="•"/>
      <w:lvlJc w:val="left"/>
      <w:pPr>
        <w:tabs>
          <w:tab w:val="num" w:pos="720"/>
        </w:tabs>
        <w:ind w:left="720" w:hanging="360"/>
      </w:pPr>
      <w:rPr>
        <w:rFonts w:ascii="Arial" w:hAnsi="Arial" w:hint="default"/>
      </w:rPr>
    </w:lvl>
    <w:lvl w:ilvl="1" w:tplc="A3325AC0">
      <w:start w:val="1"/>
      <w:numFmt w:val="bullet"/>
      <w:lvlText w:val=""/>
      <w:lvlJc w:val="left"/>
      <w:pPr>
        <w:tabs>
          <w:tab w:val="num" w:pos="1440"/>
        </w:tabs>
        <w:ind w:left="1440" w:hanging="360"/>
      </w:pPr>
      <w:rPr>
        <w:rFonts w:ascii="Symbol" w:hAnsi="Symbol" w:hint="default"/>
      </w:rPr>
    </w:lvl>
    <w:lvl w:ilvl="2" w:tplc="4A4A6EC4">
      <w:start w:val="1"/>
      <w:numFmt w:val="bullet"/>
      <w:lvlText w:val="-"/>
      <w:lvlJc w:val="left"/>
      <w:pPr>
        <w:ind w:left="2160" w:hanging="360"/>
      </w:pPr>
      <w:rPr>
        <w:rFonts w:ascii="Calibri" w:eastAsiaTheme="minorHAnsi" w:hAnsi="Calibri" w:cstheme="minorBidi" w:hint="default"/>
      </w:rPr>
    </w:lvl>
    <w:lvl w:ilvl="3" w:tplc="982C50BE" w:tentative="1">
      <w:start w:val="1"/>
      <w:numFmt w:val="bullet"/>
      <w:lvlText w:val="•"/>
      <w:lvlJc w:val="left"/>
      <w:pPr>
        <w:tabs>
          <w:tab w:val="num" w:pos="2880"/>
        </w:tabs>
        <w:ind w:left="2880" w:hanging="360"/>
      </w:pPr>
      <w:rPr>
        <w:rFonts w:ascii="Arial" w:hAnsi="Arial" w:hint="default"/>
      </w:rPr>
    </w:lvl>
    <w:lvl w:ilvl="4" w:tplc="E56034B2" w:tentative="1">
      <w:start w:val="1"/>
      <w:numFmt w:val="bullet"/>
      <w:lvlText w:val="•"/>
      <w:lvlJc w:val="left"/>
      <w:pPr>
        <w:tabs>
          <w:tab w:val="num" w:pos="3600"/>
        </w:tabs>
        <w:ind w:left="3600" w:hanging="360"/>
      </w:pPr>
      <w:rPr>
        <w:rFonts w:ascii="Arial" w:hAnsi="Arial" w:hint="default"/>
      </w:rPr>
    </w:lvl>
    <w:lvl w:ilvl="5" w:tplc="F5DEEB8E" w:tentative="1">
      <w:start w:val="1"/>
      <w:numFmt w:val="bullet"/>
      <w:lvlText w:val="•"/>
      <w:lvlJc w:val="left"/>
      <w:pPr>
        <w:tabs>
          <w:tab w:val="num" w:pos="4320"/>
        </w:tabs>
        <w:ind w:left="4320" w:hanging="360"/>
      </w:pPr>
      <w:rPr>
        <w:rFonts w:ascii="Arial" w:hAnsi="Arial" w:hint="default"/>
      </w:rPr>
    </w:lvl>
    <w:lvl w:ilvl="6" w:tplc="5546F8C6" w:tentative="1">
      <w:start w:val="1"/>
      <w:numFmt w:val="bullet"/>
      <w:lvlText w:val="•"/>
      <w:lvlJc w:val="left"/>
      <w:pPr>
        <w:tabs>
          <w:tab w:val="num" w:pos="5040"/>
        </w:tabs>
        <w:ind w:left="5040" w:hanging="360"/>
      </w:pPr>
      <w:rPr>
        <w:rFonts w:ascii="Arial" w:hAnsi="Arial" w:hint="default"/>
      </w:rPr>
    </w:lvl>
    <w:lvl w:ilvl="7" w:tplc="7656497A" w:tentative="1">
      <w:start w:val="1"/>
      <w:numFmt w:val="bullet"/>
      <w:lvlText w:val="•"/>
      <w:lvlJc w:val="left"/>
      <w:pPr>
        <w:tabs>
          <w:tab w:val="num" w:pos="5760"/>
        </w:tabs>
        <w:ind w:left="5760" w:hanging="360"/>
      </w:pPr>
      <w:rPr>
        <w:rFonts w:ascii="Arial" w:hAnsi="Arial" w:hint="default"/>
      </w:rPr>
    </w:lvl>
    <w:lvl w:ilvl="8" w:tplc="2FDE9EF4" w:tentative="1">
      <w:start w:val="1"/>
      <w:numFmt w:val="bullet"/>
      <w:lvlText w:val="•"/>
      <w:lvlJc w:val="left"/>
      <w:pPr>
        <w:tabs>
          <w:tab w:val="num" w:pos="6480"/>
        </w:tabs>
        <w:ind w:left="6480" w:hanging="360"/>
      </w:pPr>
      <w:rPr>
        <w:rFonts w:ascii="Arial" w:hAnsi="Arial" w:hint="default"/>
      </w:rPr>
    </w:lvl>
  </w:abstractNum>
  <w:abstractNum w:abstractNumId="34">
    <w:nsid w:val="61FF3EE5"/>
    <w:multiLevelType w:val="hybridMultilevel"/>
    <w:tmpl w:val="AE544724"/>
    <w:lvl w:ilvl="0" w:tplc="0409000F">
      <w:start w:val="19"/>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5BD3E84"/>
    <w:multiLevelType w:val="hybridMultilevel"/>
    <w:tmpl w:val="E1FE770A"/>
    <w:lvl w:ilvl="0" w:tplc="FACACE52">
      <w:start w:val="3"/>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911758A"/>
    <w:multiLevelType w:val="hybridMultilevel"/>
    <w:tmpl w:val="05D8AD30"/>
    <w:lvl w:ilvl="0" w:tplc="768C76E6">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7">
    <w:nsid w:val="69261E4A"/>
    <w:multiLevelType w:val="hybridMultilevel"/>
    <w:tmpl w:val="43769C7C"/>
    <w:lvl w:ilvl="0" w:tplc="1722D7FC">
      <w:start w:val="1"/>
      <w:numFmt w:val="lowerLetter"/>
      <w:lvlText w:val="(%1)"/>
      <w:lvlJc w:val="left"/>
      <w:pPr>
        <w:ind w:left="720" w:hanging="360"/>
      </w:pPr>
      <w:rPr>
        <w:rFonts w:hint="default"/>
        <w:b w:val="0"/>
        <w:i w:val="0"/>
        <w:sz w:val="20"/>
      </w:rPr>
    </w:lvl>
    <w:lvl w:ilvl="1" w:tplc="768C76E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6B5462"/>
    <w:multiLevelType w:val="hybridMultilevel"/>
    <w:tmpl w:val="105AA25C"/>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174D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1E068A9"/>
    <w:multiLevelType w:val="hybridMultilevel"/>
    <w:tmpl w:val="AD62297A"/>
    <w:lvl w:ilvl="0" w:tplc="FACACE52">
      <w:start w:val="3"/>
      <w:numFmt w:val="bullet"/>
      <w:lvlText w:val="-"/>
      <w:lvlJc w:val="left"/>
      <w:pPr>
        <w:ind w:left="522" w:hanging="360"/>
      </w:pPr>
      <w:rPr>
        <w:rFonts w:ascii="Calibri" w:eastAsia="Times New Roman" w:hAnsi="Calibri" w:cs="Times New Roman"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41">
    <w:nsid w:val="7C9532DC"/>
    <w:multiLevelType w:val="hybridMultilevel"/>
    <w:tmpl w:val="DEA4C6D2"/>
    <w:lvl w:ilvl="0" w:tplc="1722D7FC">
      <w:start w:val="1"/>
      <w:numFmt w:val="lowerLetter"/>
      <w:lvlText w:val="(%1)"/>
      <w:lvlJc w:val="left"/>
      <w:pPr>
        <w:ind w:left="1800" w:hanging="360"/>
      </w:pPr>
      <w:rPr>
        <w:rFonts w:hint="default"/>
        <w:b w:val="0"/>
        <w:i w:val="0"/>
        <w:sz w:val="2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7D185826"/>
    <w:multiLevelType w:val="hybridMultilevel"/>
    <w:tmpl w:val="BBFA0FF2"/>
    <w:lvl w:ilvl="0" w:tplc="F86E57F4">
      <w:start w:val="1"/>
      <w:numFmt w:val="lowerLetter"/>
      <w:lvlText w:val="(%1)"/>
      <w:lvlJc w:val="left"/>
      <w:pPr>
        <w:ind w:left="806" w:hanging="360"/>
      </w:pPr>
      <w:rPr>
        <w:rFonts w:ascii="Times New Roman" w:eastAsia="Calibri" w:hAnsi="Times New Roman" w:cs="Times New Roman"/>
        <w:b w:val="0"/>
        <w:i w:val="0"/>
        <w:sz w:val="20"/>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3">
    <w:nsid w:val="7E247C7C"/>
    <w:multiLevelType w:val="hybridMultilevel"/>
    <w:tmpl w:val="7A941538"/>
    <w:lvl w:ilvl="0" w:tplc="8A3CCA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30"/>
  </w:num>
  <w:num w:numId="3">
    <w:abstractNumId w:val="42"/>
  </w:num>
  <w:num w:numId="4">
    <w:abstractNumId w:val="27"/>
  </w:num>
  <w:num w:numId="5">
    <w:abstractNumId w:val="35"/>
  </w:num>
  <w:num w:numId="6">
    <w:abstractNumId w:val="40"/>
  </w:num>
  <w:num w:numId="7">
    <w:abstractNumId w:val="4"/>
  </w:num>
  <w:num w:numId="8">
    <w:abstractNumId w:val="9"/>
  </w:num>
  <w:num w:numId="9">
    <w:abstractNumId w:val="16"/>
  </w:num>
  <w:num w:numId="10">
    <w:abstractNumId w:val="31"/>
  </w:num>
  <w:num w:numId="11">
    <w:abstractNumId w:val="17"/>
  </w:num>
  <w:num w:numId="12">
    <w:abstractNumId w:val="2"/>
  </w:num>
  <w:num w:numId="13">
    <w:abstractNumId w:val="41"/>
  </w:num>
  <w:num w:numId="14">
    <w:abstractNumId w:val="32"/>
  </w:num>
  <w:num w:numId="15">
    <w:abstractNumId w:val="7"/>
  </w:num>
  <w:num w:numId="16">
    <w:abstractNumId w:val="18"/>
  </w:num>
  <w:num w:numId="17">
    <w:abstractNumId w:val="25"/>
  </w:num>
  <w:num w:numId="18">
    <w:abstractNumId w:val="23"/>
  </w:num>
  <w:num w:numId="19">
    <w:abstractNumId w:val="36"/>
  </w:num>
  <w:num w:numId="20">
    <w:abstractNumId w:val="21"/>
  </w:num>
  <w:num w:numId="21">
    <w:abstractNumId w:val="37"/>
  </w:num>
  <w:num w:numId="22">
    <w:abstractNumId w:val="28"/>
  </w:num>
  <w:num w:numId="23">
    <w:abstractNumId w:val="6"/>
  </w:num>
  <w:num w:numId="24">
    <w:abstractNumId w:val="22"/>
  </w:num>
  <w:num w:numId="25">
    <w:abstractNumId w:val="11"/>
  </w:num>
  <w:num w:numId="26">
    <w:abstractNumId w:val="38"/>
  </w:num>
  <w:num w:numId="27">
    <w:abstractNumId w:val="12"/>
  </w:num>
  <w:num w:numId="28">
    <w:abstractNumId w:val="0"/>
  </w:num>
  <w:num w:numId="29">
    <w:abstractNumId w:val="1"/>
  </w:num>
  <w:num w:numId="30">
    <w:abstractNumId w:val="33"/>
  </w:num>
  <w:num w:numId="31">
    <w:abstractNumId w:val="19"/>
  </w:num>
  <w:num w:numId="32">
    <w:abstractNumId w:val="43"/>
  </w:num>
  <w:num w:numId="33">
    <w:abstractNumId w:val="29"/>
  </w:num>
  <w:num w:numId="34">
    <w:abstractNumId w:val="5"/>
  </w:num>
  <w:num w:numId="35">
    <w:abstractNumId w:val="10"/>
  </w:num>
  <w:num w:numId="36">
    <w:abstractNumId w:val="24"/>
  </w:num>
  <w:num w:numId="37">
    <w:abstractNumId w:val="15"/>
  </w:num>
  <w:num w:numId="38">
    <w:abstractNumId w:val="26"/>
  </w:num>
  <w:num w:numId="39">
    <w:abstractNumId w:val="34"/>
  </w:num>
  <w:num w:numId="40">
    <w:abstractNumId w:val="20"/>
  </w:num>
  <w:num w:numId="41">
    <w:abstractNumId w:val="14"/>
  </w:num>
  <w:num w:numId="42">
    <w:abstractNumId w:val="3"/>
  </w:num>
  <w:num w:numId="43">
    <w:abstractNumId w:val="8"/>
  </w:num>
  <w:num w:numId="44">
    <w:abstractNumId w:val="3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576"/>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CFB"/>
    <w:rsid w:val="000001C0"/>
    <w:rsid w:val="000002CD"/>
    <w:rsid w:val="00000D64"/>
    <w:rsid w:val="00001163"/>
    <w:rsid w:val="000059C8"/>
    <w:rsid w:val="00006CD3"/>
    <w:rsid w:val="000073B4"/>
    <w:rsid w:val="0000745C"/>
    <w:rsid w:val="00010A83"/>
    <w:rsid w:val="0001117F"/>
    <w:rsid w:val="0001307C"/>
    <w:rsid w:val="00013D69"/>
    <w:rsid w:val="00015629"/>
    <w:rsid w:val="00015A78"/>
    <w:rsid w:val="00015F68"/>
    <w:rsid w:val="00021CC2"/>
    <w:rsid w:val="00023EF6"/>
    <w:rsid w:val="00024589"/>
    <w:rsid w:val="00024669"/>
    <w:rsid w:val="000262F9"/>
    <w:rsid w:val="00027DAF"/>
    <w:rsid w:val="00030047"/>
    <w:rsid w:val="00034697"/>
    <w:rsid w:val="000359B9"/>
    <w:rsid w:val="00035E60"/>
    <w:rsid w:val="0004038F"/>
    <w:rsid w:val="00040779"/>
    <w:rsid w:val="0004125E"/>
    <w:rsid w:val="00042E57"/>
    <w:rsid w:val="0004513E"/>
    <w:rsid w:val="00046660"/>
    <w:rsid w:val="0004799F"/>
    <w:rsid w:val="00047E49"/>
    <w:rsid w:val="00051758"/>
    <w:rsid w:val="00054AB7"/>
    <w:rsid w:val="0005555B"/>
    <w:rsid w:val="0005592F"/>
    <w:rsid w:val="00055DE9"/>
    <w:rsid w:val="00056C09"/>
    <w:rsid w:val="00056E77"/>
    <w:rsid w:val="00060503"/>
    <w:rsid w:val="00060F94"/>
    <w:rsid w:val="0006534E"/>
    <w:rsid w:val="00067CCB"/>
    <w:rsid w:val="0007086A"/>
    <w:rsid w:val="0007271E"/>
    <w:rsid w:val="00072C20"/>
    <w:rsid w:val="00073091"/>
    <w:rsid w:val="00075473"/>
    <w:rsid w:val="00075724"/>
    <w:rsid w:val="000764AE"/>
    <w:rsid w:val="00076803"/>
    <w:rsid w:val="0007702C"/>
    <w:rsid w:val="000779F8"/>
    <w:rsid w:val="00080A1B"/>
    <w:rsid w:val="00081BBA"/>
    <w:rsid w:val="00083579"/>
    <w:rsid w:val="0008449F"/>
    <w:rsid w:val="00084C6A"/>
    <w:rsid w:val="00086178"/>
    <w:rsid w:val="0008796C"/>
    <w:rsid w:val="000908CB"/>
    <w:rsid w:val="00091330"/>
    <w:rsid w:val="0009252C"/>
    <w:rsid w:val="00092D0B"/>
    <w:rsid w:val="00092E1B"/>
    <w:rsid w:val="00092E69"/>
    <w:rsid w:val="0009491C"/>
    <w:rsid w:val="00095F76"/>
    <w:rsid w:val="00096F6E"/>
    <w:rsid w:val="00097C93"/>
    <w:rsid w:val="000A04E4"/>
    <w:rsid w:val="000A4798"/>
    <w:rsid w:val="000A5312"/>
    <w:rsid w:val="000A5565"/>
    <w:rsid w:val="000A5E7A"/>
    <w:rsid w:val="000A654F"/>
    <w:rsid w:val="000A7734"/>
    <w:rsid w:val="000A7746"/>
    <w:rsid w:val="000A7CF5"/>
    <w:rsid w:val="000B0007"/>
    <w:rsid w:val="000B1244"/>
    <w:rsid w:val="000B1482"/>
    <w:rsid w:val="000B2282"/>
    <w:rsid w:val="000B23B7"/>
    <w:rsid w:val="000B3AF4"/>
    <w:rsid w:val="000B3E51"/>
    <w:rsid w:val="000B4971"/>
    <w:rsid w:val="000C0B98"/>
    <w:rsid w:val="000C126F"/>
    <w:rsid w:val="000C3312"/>
    <w:rsid w:val="000C39FC"/>
    <w:rsid w:val="000C3DD4"/>
    <w:rsid w:val="000C42A3"/>
    <w:rsid w:val="000C4373"/>
    <w:rsid w:val="000C4A30"/>
    <w:rsid w:val="000C5037"/>
    <w:rsid w:val="000C765F"/>
    <w:rsid w:val="000C7FEE"/>
    <w:rsid w:val="000D33A5"/>
    <w:rsid w:val="000E00EF"/>
    <w:rsid w:val="000E0AD3"/>
    <w:rsid w:val="000E14C7"/>
    <w:rsid w:val="000E4614"/>
    <w:rsid w:val="000E5599"/>
    <w:rsid w:val="000E5C55"/>
    <w:rsid w:val="000E68A7"/>
    <w:rsid w:val="000E6C7C"/>
    <w:rsid w:val="000E723A"/>
    <w:rsid w:val="000F1170"/>
    <w:rsid w:val="000F144A"/>
    <w:rsid w:val="000F36F2"/>
    <w:rsid w:val="000F46DD"/>
    <w:rsid w:val="000F487D"/>
    <w:rsid w:val="000F4C42"/>
    <w:rsid w:val="000F5AA5"/>
    <w:rsid w:val="00100211"/>
    <w:rsid w:val="001008C4"/>
    <w:rsid w:val="00101470"/>
    <w:rsid w:val="00101E9A"/>
    <w:rsid w:val="0010313A"/>
    <w:rsid w:val="00103898"/>
    <w:rsid w:val="00103C68"/>
    <w:rsid w:val="00107274"/>
    <w:rsid w:val="00107EC2"/>
    <w:rsid w:val="00112903"/>
    <w:rsid w:val="00113FEB"/>
    <w:rsid w:val="00115E56"/>
    <w:rsid w:val="0011643C"/>
    <w:rsid w:val="00116A67"/>
    <w:rsid w:val="001174B6"/>
    <w:rsid w:val="00120275"/>
    <w:rsid w:val="00120F40"/>
    <w:rsid w:val="00121870"/>
    <w:rsid w:val="00122B82"/>
    <w:rsid w:val="0012341F"/>
    <w:rsid w:val="00123FA0"/>
    <w:rsid w:val="00124AE5"/>
    <w:rsid w:val="001254D8"/>
    <w:rsid w:val="001257F7"/>
    <w:rsid w:val="00126B1E"/>
    <w:rsid w:val="0013189C"/>
    <w:rsid w:val="001319DA"/>
    <w:rsid w:val="001321DD"/>
    <w:rsid w:val="001347CD"/>
    <w:rsid w:val="00134C5F"/>
    <w:rsid w:val="001355D1"/>
    <w:rsid w:val="001359CF"/>
    <w:rsid w:val="00135BD2"/>
    <w:rsid w:val="001405CB"/>
    <w:rsid w:val="00140FE7"/>
    <w:rsid w:val="001411B0"/>
    <w:rsid w:val="0014184F"/>
    <w:rsid w:val="00141B6E"/>
    <w:rsid w:val="0014269E"/>
    <w:rsid w:val="001436E9"/>
    <w:rsid w:val="00146610"/>
    <w:rsid w:val="0015098E"/>
    <w:rsid w:val="0015099B"/>
    <w:rsid w:val="001513C0"/>
    <w:rsid w:val="00151CA5"/>
    <w:rsid w:val="001524A5"/>
    <w:rsid w:val="00153BCD"/>
    <w:rsid w:val="00155546"/>
    <w:rsid w:val="00156610"/>
    <w:rsid w:val="00156DEE"/>
    <w:rsid w:val="00160184"/>
    <w:rsid w:val="00160C3B"/>
    <w:rsid w:val="00161D25"/>
    <w:rsid w:val="00162137"/>
    <w:rsid w:val="00163F80"/>
    <w:rsid w:val="00164CD0"/>
    <w:rsid w:val="00165F8A"/>
    <w:rsid w:val="001662D6"/>
    <w:rsid w:val="00167344"/>
    <w:rsid w:val="001734F2"/>
    <w:rsid w:val="00173A15"/>
    <w:rsid w:val="0017455C"/>
    <w:rsid w:val="00174809"/>
    <w:rsid w:val="00174EDC"/>
    <w:rsid w:val="0017577A"/>
    <w:rsid w:val="00175A9B"/>
    <w:rsid w:val="00175D92"/>
    <w:rsid w:val="00175E20"/>
    <w:rsid w:val="0017613B"/>
    <w:rsid w:val="0017715C"/>
    <w:rsid w:val="00177635"/>
    <w:rsid w:val="00180187"/>
    <w:rsid w:val="001808D0"/>
    <w:rsid w:val="0018128A"/>
    <w:rsid w:val="0018141E"/>
    <w:rsid w:val="00187232"/>
    <w:rsid w:val="0018739F"/>
    <w:rsid w:val="00190F8B"/>
    <w:rsid w:val="00197691"/>
    <w:rsid w:val="001A06CE"/>
    <w:rsid w:val="001A1DA1"/>
    <w:rsid w:val="001A2811"/>
    <w:rsid w:val="001A3B6A"/>
    <w:rsid w:val="001A4EAA"/>
    <w:rsid w:val="001A6F78"/>
    <w:rsid w:val="001B0073"/>
    <w:rsid w:val="001B00AF"/>
    <w:rsid w:val="001B00B4"/>
    <w:rsid w:val="001B0944"/>
    <w:rsid w:val="001B0E38"/>
    <w:rsid w:val="001B3C67"/>
    <w:rsid w:val="001B41C4"/>
    <w:rsid w:val="001B63AB"/>
    <w:rsid w:val="001B63B1"/>
    <w:rsid w:val="001B7062"/>
    <w:rsid w:val="001B7CA6"/>
    <w:rsid w:val="001C1E7E"/>
    <w:rsid w:val="001C208B"/>
    <w:rsid w:val="001C23AA"/>
    <w:rsid w:val="001C363E"/>
    <w:rsid w:val="001C39E9"/>
    <w:rsid w:val="001C42CE"/>
    <w:rsid w:val="001C47E0"/>
    <w:rsid w:val="001C57CD"/>
    <w:rsid w:val="001C60EB"/>
    <w:rsid w:val="001C7EA8"/>
    <w:rsid w:val="001C7FDA"/>
    <w:rsid w:val="001D0E93"/>
    <w:rsid w:val="001D341D"/>
    <w:rsid w:val="001D3865"/>
    <w:rsid w:val="001D443E"/>
    <w:rsid w:val="001D5428"/>
    <w:rsid w:val="001D7D44"/>
    <w:rsid w:val="001E0361"/>
    <w:rsid w:val="001E0770"/>
    <w:rsid w:val="001E179C"/>
    <w:rsid w:val="001E1845"/>
    <w:rsid w:val="001E2F0A"/>
    <w:rsid w:val="001E31B3"/>
    <w:rsid w:val="001E62EC"/>
    <w:rsid w:val="001E641D"/>
    <w:rsid w:val="001E701C"/>
    <w:rsid w:val="001E715D"/>
    <w:rsid w:val="001E785D"/>
    <w:rsid w:val="001F05FD"/>
    <w:rsid w:val="001F2EC8"/>
    <w:rsid w:val="001F43C9"/>
    <w:rsid w:val="001F497A"/>
    <w:rsid w:val="001F4C1F"/>
    <w:rsid w:val="001F52FC"/>
    <w:rsid w:val="001F604F"/>
    <w:rsid w:val="00200B99"/>
    <w:rsid w:val="00201609"/>
    <w:rsid w:val="0020348B"/>
    <w:rsid w:val="00204E51"/>
    <w:rsid w:val="002051C2"/>
    <w:rsid w:val="00205B9C"/>
    <w:rsid w:val="002101C8"/>
    <w:rsid w:val="00211406"/>
    <w:rsid w:val="00211A4E"/>
    <w:rsid w:val="00212C4E"/>
    <w:rsid w:val="0021678D"/>
    <w:rsid w:val="002178FC"/>
    <w:rsid w:val="00220EEC"/>
    <w:rsid w:val="00222107"/>
    <w:rsid w:val="002251CB"/>
    <w:rsid w:val="00230E2E"/>
    <w:rsid w:val="00234512"/>
    <w:rsid w:val="00235D91"/>
    <w:rsid w:val="00237F45"/>
    <w:rsid w:val="002406F3"/>
    <w:rsid w:val="002442FF"/>
    <w:rsid w:val="00245917"/>
    <w:rsid w:val="00245EA5"/>
    <w:rsid w:val="00246651"/>
    <w:rsid w:val="002505F1"/>
    <w:rsid w:val="00250E52"/>
    <w:rsid w:val="002514B9"/>
    <w:rsid w:val="002516D8"/>
    <w:rsid w:val="00252CEC"/>
    <w:rsid w:val="00253D9A"/>
    <w:rsid w:val="00254CF1"/>
    <w:rsid w:val="00255FFF"/>
    <w:rsid w:val="0025695C"/>
    <w:rsid w:val="002570F6"/>
    <w:rsid w:val="00262B1F"/>
    <w:rsid w:val="00263B80"/>
    <w:rsid w:val="00264D50"/>
    <w:rsid w:val="0026544E"/>
    <w:rsid w:val="00266790"/>
    <w:rsid w:val="00266ED7"/>
    <w:rsid w:val="00267F2B"/>
    <w:rsid w:val="002700BA"/>
    <w:rsid w:val="00271709"/>
    <w:rsid w:val="00271957"/>
    <w:rsid w:val="002719AD"/>
    <w:rsid w:val="00272BE7"/>
    <w:rsid w:val="00273468"/>
    <w:rsid w:val="00273C68"/>
    <w:rsid w:val="002749D3"/>
    <w:rsid w:val="00276BFD"/>
    <w:rsid w:val="00276ECE"/>
    <w:rsid w:val="002776F1"/>
    <w:rsid w:val="00280362"/>
    <w:rsid w:val="0028132B"/>
    <w:rsid w:val="00281BC4"/>
    <w:rsid w:val="00281EE0"/>
    <w:rsid w:val="002828D1"/>
    <w:rsid w:val="00282920"/>
    <w:rsid w:val="00282C4D"/>
    <w:rsid w:val="00287B2E"/>
    <w:rsid w:val="00290504"/>
    <w:rsid w:val="00291CB6"/>
    <w:rsid w:val="00292765"/>
    <w:rsid w:val="00293AE9"/>
    <w:rsid w:val="00294E3E"/>
    <w:rsid w:val="00295546"/>
    <w:rsid w:val="00296C25"/>
    <w:rsid w:val="0029707D"/>
    <w:rsid w:val="002972FD"/>
    <w:rsid w:val="00297BA1"/>
    <w:rsid w:val="002A016B"/>
    <w:rsid w:val="002A2C12"/>
    <w:rsid w:val="002A4B9D"/>
    <w:rsid w:val="002A4E43"/>
    <w:rsid w:val="002A5631"/>
    <w:rsid w:val="002A60E9"/>
    <w:rsid w:val="002A6516"/>
    <w:rsid w:val="002A6F4B"/>
    <w:rsid w:val="002A7098"/>
    <w:rsid w:val="002B3C3C"/>
    <w:rsid w:val="002B4373"/>
    <w:rsid w:val="002B67DA"/>
    <w:rsid w:val="002B7B5C"/>
    <w:rsid w:val="002C011C"/>
    <w:rsid w:val="002C6008"/>
    <w:rsid w:val="002C6219"/>
    <w:rsid w:val="002C768F"/>
    <w:rsid w:val="002C78DB"/>
    <w:rsid w:val="002D12D0"/>
    <w:rsid w:val="002D1C22"/>
    <w:rsid w:val="002D4196"/>
    <w:rsid w:val="002D66B5"/>
    <w:rsid w:val="002D7238"/>
    <w:rsid w:val="002D7B5D"/>
    <w:rsid w:val="002D7FAD"/>
    <w:rsid w:val="002E20C4"/>
    <w:rsid w:val="002E304E"/>
    <w:rsid w:val="002E36A4"/>
    <w:rsid w:val="002E40A4"/>
    <w:rsid w:val="002E597E"/>
    <w:rsid w:val="002E654C"/>
    <w:rsid w:val="002E6F78"/>
    <w:rsid w:val="002E7F37"/>
    <w:rsid w:val="002F1A02"/>
    <w:rsid w:val="002F1A0A"/>
    <w:rsid w:val="002F4C3A"/>
    <w:rsid w:val="002F4D78"/>
    <w:rsid w:val="002F6867"/>
    <w:rsid w:val="002F7969"/>
    <w:rsid w:val="003034F8"/>
    <w:rsid w:val="00303BC2"/>
    <w:rsid w:val="00303E3D"/>
    <w:rsid w:val="0030516D"/>
    <w:rsid w:val="0030695F"/>
    <w:rsid w:val="00306B5D"/>
    <w:rsid w:val="00307BC6"/>
    <w:rsid w:val="003110A3"/>
    <w:rsid w:val="003128DE"/>
    <w:rsid w:val="0031384C"/>
    <w:rsid w:val="00315AB4"/>
    <w:rsid w:val="003173D8"/>
    <w:rsid w:val="00320406"/>
    <w:rsid w:val="003206F2"/>
    <w:rsid w:val="00320D9F"/>
    <w:rsid w:val="0032182C"/>
    <w:rsid w:val="0032221B"/>
    <w:rsid w:val="00322BA8"/>
    <w:rsid w:val="0032471A"/>
    <w:rsid w:val="00325375"/>
    <w:rsid w:val="00325D66"/>
    <w:rsid w:val="00326D3A"/>
    <w:rsid w:val="0032762B"/>
    <w:rsid w:val="00330B1D"/>
    <w:rsid w:val="00333D2F"/>
    <w:rsid w:val="0033599C"/>
    <w:rsid w:val="003378F2"/>
    <w:rsid w:val="00337DC7"/>
    <w:rsid w:val="00342056"/>
    <w:rsid w:val="0034283B"/>
    <w:rsid w:val="003438B2"/>
    <w:rsid w:val="00343EA0"/>
    <w:rsid w:val="00345160"/>
    <w:rsid w:val="003473D3"/>
    <w:rsid w:val="00347401"/>
    <w:rsid w:val="00347892"/>
    <w:rsid w:val="00355DB2"/>
    <w:rsid w:val="003574DA"/>
    <w:rsid w:val="00360D7E"/>
    <w:rsid w:val="003626B6"/>
    <w:rsid w:val="00363665"/>
    <w:rsid w:val="00365449"/>
    <w:rsid w:val="00366168"/>
    <w:rsid w:val="003667F3"/>
    <w:rsid w:val="003668ED"/>
    <w:rsid w:val="003710AB"/>
    <w:rsid w:val="00372921"/>
    <w:rsid w:val="003763DD"/>
    <w:rsid w:val="0037699C"/>
    <w:rsid w:val="003811B4"/>
    <w:rsid w:val="00381499"/>
    <w:rsid w:val="00383C1C"/>
    <w:rsid w:val="0038413D"/>
    <w:rsid w:val="00384DA5"/>
    <w:rsid w:val="00384F3A"/>
    <w:rsid w:val="003863BE"/>
    <w:rsid w:val="003864E3"/>
    <w:rsid w:val="00386C30"/>
    <w:rsid w:val="00387D59"/>
    <w:rsid w:val="00387EBC"/>
    <w:rsid w:val="00390167"/>
    <w:rsid w:val="003920B6"/>
    <w:rsid w:val="00394C2D"/>
    <w:rsid w:val="00396A6A"/>
    <w:rsid w:val="00396FA3"/>
    <w:rsid w:val="0039797B"/>
    <w:rsid w:val="00397A94"/>
    <w:rsid w:val="003A2066"/>
    <w:rsid w:val="003A451D"/>
    <w:rsid w:val="003A467A"/>
    <w:rsid w:val="003A59F3"/>
    <w:rsid w:val="003A73CE"/>
    <w:rsid w:val="003A7C92"/>
    <w:rsid w:val="003B469B"/>
    <w:rsid w:val="003B47F3"/>
    <w:rsid w:val="003B5C52"/>
    <w:rsid w:val="003B5F66"/>
    <w:rsid w:val="003C0024"/>
    <w:rsid w:val="003C1E22"/>
    <w:rsid w:val="003C38F2"/>
    <w:rsid w:val="003C7426"/>
    <w:rsid w:val="003C7AF9"/>
    <w:rsid w:val="003C7C58"/>
    <w:rsid w:val="003D2E42"/>
    <w:rsid w:val="003D60AA"/>
    <w:rsid w:val="003D6216"/>
    <w:rsid w:val="003E41F9"/>
    <w:rsid w:val="003E631B"/>
    <w:rsid w:val="003F4707"/>
    <w:rsid w:val="003F4DF8"/>
    <w:rsid w:val="003F517F"/>
    <w:rsid w:val="003F75B1"/>
    <w:rsid w:val="003F79E9"/>
    <w:rsid w:val="003F7DFA"/>
    <w:rsid w:val="004029AA"/>
    <w:rsid w:val="00402B25"/>
    <w:rsid w:val="004035BF"/>
    <w:rsid w:val="00405656"/>
    <w:rsid w:val="004061CD"/>
    <w:rsid w:val="004064E5"/>
    <w:rsid w:val="004077A7"/>
    <w:rsid w:val="0041003B"/>
    <w:rsid w:val="00411527"/>
    <w:rsid w:val="00411CA3"/>
    <w:rsid w:val="00413761"/>
    <w:rsid w:val="00415E30"/>
    <w:rsid w:val="0041741D"/>
    <w:rsid w:val="0042085A"/>
    <w:rsid w:val="00420F90"/>
    <w:rsid w:val="00423A15"/>
    <w:rsid w:val="00425969"/>
    <w:rsid w:val="0042735C"/>
    <w:rsid w:val="0043055C"/>
    <w:rsid w:val="00431141"/>
    <w:rsid w:val="00433164"/>
    <w:rsid w:val="0043485E"/>
    <w:rsid w:val="00435D77"/>
    <w:rsid w:val="00436087"/>
    <w:rsid w:val="0043686E"/>
    <w:rsid w:val="00436E4F"/>
    <w:rsid w:val="0044584D"/>
    <w:rsid w:val="00450A07"/>
    <w:rsid w:val="00452C4C"/>
    <w:rsid w:val="00455565"/>
    <w:rsid w:val="004557A9"/>
    <w:rsid w:val="00457F0A"/>
    <w:rsid w:val="0046055A"/>
    <w:rsid w:val="00462070"/>
    <w:rsid w:val="00462135"/>
    <w:rsid w:val="004632C2"/>
    <w:rsid w:val="004654E5"/>
    <w:rsid w:val="00465607"/>
    <w:rsid w:val="004658F7"/>
    <w:rsid w:val="004661F9"/>
    <w:rsid w:val="00466F44"/>
    <w:rsid w:val="004744DB"/>
    <w:rsid w:val="00475B88"/>
    <w:rsid w:val="00475D82"/>
    <w:rsid w:val="00476B1A"/>
    <w:rsid w:val="0047721D"/>
    <w:rsid w:val="004806CB"/>
    <w:rsid w:val="00480A2B"/>
    <w:rsid w:val="00482B06"/>
    <w:rsid w:val="00483338"/>
    <w:rsid w:val="0048414E"/>
    <w:rsid w:val="004842AA"/>
    <w:rsid w:val="00484315"/>
    <w:rsid w:val="0048579B"/>
    <w:rsid w:val="00486023"/>
    <w:rsid w:val="00491B1F"/>
    <w:rsid w:val="00493A09"/>
    <w:rsid w:val="00496462"/>
    <w:rsid w:val="00497197"/>
    <w:rsid w:val="00497C57"/>
    <w:rsid w:val="004A00B6"/>
    <w:rsid w:val="004A127A"/>
    <w:rsid w:val="004A188A"/>
    <w:rsid w:val="004A3262"/>
    <w:rsid w:val="004A3F9D"/>
    <w:rsid w:val="004A3FBF"/>
    <w:rsid w:val="004A5EE2"/>
    <w:rsid w:val="004A6151"/>
    <w:rsid w:val="004A6156"/>
    <w:rsid w:val="004A648A"/>
    <w:rsid w:val="004A6AC6"/>
    <w:rsid w:val="004A70CE"/>
    <w:rsid w:val="004B08D6"/>
    <w:rsid w:val="004B0AD1"/>
    <w:rsid w:val="004B0B22"/>
    <w:rsid w:val="004B3713"/>
    <w:rsid w:val="004B4077"/>
    <w:rsid w:val="004B5C18"/>
    <w:rsid w:val="004B6A7B"/>
    <w:rsid w:val="004B7007"/>
    <w:rsid w:val="004B72C1"/>
    <w:rsid w:val="004C10F9"/>
    <w:rsid w:val="004C187E"/>
    <w:rsid w:val="004C1D10"/>
    <w:rsid w:val="004C2121"/>
    <w:rsid w:val="004C2FF0"/>
    <w:rsid w:val="004C321C"/>
    <w:rsid w:val="004C3295"/>
    <w:rsid w:val="004C5821"/>
    <w:rsid w:val="004D09AA"/>
    <w:rsid w:val="004D0C9D"/>
    <w:rsid w:val="004D3A5D"/>
    <w:rsid w:val="004D46C5"/>
    <w:rsid w:val="004D62A0"/>
    <w:rsid w:val="004E034E"/>
    <w:rsid w:val="004E064F"/>
    <w:rsid w:val="004E1833"/>
    <w:rsid w:val="004E1A3C"/>
    <w:rsid w:val="004E369D"/>
    <w:rsid w:val="004E399F"/>
    <w:rsid w:val="004E3BCB"/>
    <w:rsid w:val="004E4980"/>
    <w:rsid w:val="004E4985"/>
    <w:rsid w:val="004E54A2"/>
    <w:rsid w:val="004E648D"/>
    <w:rsid w:val="004E701B"/>
    <w:rsid w:val="004E708E"/>
    <w:rsid w:val="004F0512"/>
    <w:rsid w:val="004F1B60"/>
    <w:rsid w:val="004F241A"/>
    <w:rsid w:val="004F49F4"/>
    <w:rsid w:val="004F5AA8"/>
    <w:rsid w:val="004F7658"/>
    <w:rsid w:val="004F770F"/>
    <w:rsid w:val="00500CBC"/>
    <w:rsid w:val="00501054"/>
    <w:rsid w:val="005010C9"/>
    <w:rsid w:val="005012DD"/>
    <w:rsid w:val="005015F7"/>
    <w:rsid w:val="005016BD"/>
    <w:rsid w:val="005018AF"/>
    <w:rsid w:val="00501DC9"/>
    <w:rsid w:val="00502002"/>
    <w:rsid w:val="005020DA"/>
    <w:rsid w:val="00502BA0"/>
    <w:rsid w:val="005035C4"/>
    <w:rsid w:val="00503B57"/>
    <w:rsid w:val="00504634"/>
    <w:rsid w:val="005057EF"/>
    <w:rsid w:val="0050675E"/>
    <w:rsid w:val="00506D0D"/>
    <w:rsid w:val="005102DD"/>
    <w:rsid w:val="0051184C"/>
    <w:rsid w:val="00511B93"/>
    <w:rsid w:val="00516384"/>
    <w:rsid w:val="00516590"/>
    <w:rsid w:val="005170DF"/>
    <w:rsid w:val="00517D8C"/>
    <w:rsid w:val="00517DD0"/>
    <w:rsid w:val="0052192E"/>
    <w:rsid w:val="00522CC2"/>
    <w:rsid w:val="00523DB1"/>
    <w:rsid w:val="005242BF"/>
    <w:rsid w:val="00524427"/>
    <w:rsid w:val="0052448E"/>
    <w:rsid w:val="00524581"/>
    <w:rsid w:val="0053122F"/>
    <w:rsid w:val="00531D8D"/>
    <w:rsid w:val="005346BD"/>
    <w:rsid w:val="00540ACE"/>
    <w:rsid w:val="00541039"/>
    <w:rsid w:val="00541239"/>
    <w:rsid w:val="00541FDE"/>
    <w:rsid w:val="00543CA3"/>
    <w:rsid w:val="00543F69"/>
    <w:rsid w:val="005442A4"/>
    <w:rsid w:val="00544BD5"/>
    <w:rsid w:val="00546E73"/>
    <w:rsid w:val="00547CED"/>
    <w:rsid w:val="00550863"/>
    <w:rsid w:val="00550ACA"/>
    <w:rsid w:val="005525EB"/>
    <w:rsid w:val="00553AFA"/>
    <w:rsid w:val="00554D81"/>
    <w:rsid w:val="00555D87"/>
    <w:rsid w:val="00555ECF"/>
    <w:rsid w:val="0056019E"/>
    <w:rsid w:val="0056168B"/>
    <w:rsid w:val="005628DD"/>
    <w:rsid w:val="00562F5F"/>
    <w:rsid w:val="00564405"/>
    <w:rsid w:val="0056451B"/>
    <w:rsid w:val="00564FD3"/>
    <w:rsid w:val="005650AC"/>
    <w:rsid w:val="0056635C"/>
    <w:rsid w:val="00571608"/>
    <w:rsid w:val="00571DC6"/>
    <w:rsid w:val="00572596"/>
    <w:rsid w:val="00572BC3"/>
    <w:rsid w:val="00572E9D"/>
    <w:rsid w:val="00574E71"/>
    <w:rsid w:val="005754E5"/>
    <w:rsid w:val="005756F8"/>
    <w:rsid w:val="00575E12"/>
    <w:rsid w:val="00576F46"/>
    <w:rsid w:val="005779F3"/>
    <w:rsid w:val="00577DB6"/>
    <w:rsid w:val="00580AFB"/>
    <w:rsid w:val="00580E99"/>
    <w:rsid w:val="00581B5F"/>
    <w:rsid w:val="005828F1"/>
    <w:rsid w:val="00582E88"/>
    <w:rsid w:val="00583C0A"/>
    <w:rsid w:val="00584A5D"/>
    <w:rsid w:val="0058513C"/>
    <w:rsid w:val="005858E9"/>
    <w:rsid w:val="005858EB"/>
    <w:rsid w:val="005862E9"/>
    <w:rsid w:val="00586E58"/>
    <w:rsid w:val="00586FCE"/>
    <w:rsid w:val="00590059"/>
    <w:rsid w:val="00590115"/>
    <w:rsid w:val="00590BB3"/>
    <w:rsid w:val="00592049"/>
    <w:rsid w:val="00596038"/>
    <w:rsid w:val="00596CCD"/>
    <w:rsid w:val="00596FB6"/>
    <w:rsid w:val="005978D6"/>
    <w:rsid w:val="005A0258"/>
    <w:rsid w:val="005A0295"/>
    <w:rsid w:val="005A069E"/>
    <w:rsid w:val="005A0B69"/>
    <w:rsid w:val="005A2E51"/>
    <w:rsid w:val="005A72FC"/>
    <w:rsid w:val="005B17F0"/>
    <w:rsid w:val="005B240D"/>
    <w:rsid w:val="005B3EF7"/>
    <w:rsid w:val="005B3F2F"/>
    <w:rsid w:val="005B42F5"/>
    <w:rsid w:val="005B6439"/>
    <w:rsid w:val="005B6ADE"/>
    <w:rsid w:val="005B7067"/>
    <w:rsid w:val="005C0AF0"/>
    <w:rsid w:val="005C1084"/>
    <w:rsid w:val="005C40E5"/>
    <w:rsid w:val="005C4432"/>
    <w:rsid w:val="005C5EE6"/>
    <w:rsid w:val="005C718F"/>
    <w:rsid w:val="005C77FF"/>
    <w:rsid w:val="005C78F6"/>
    <w:rsid w:val="005C7FD7"/>
    <w:rsid w:val="005C7FF7"/>
    <w:rsid w:val="005D0B2E"/>
    <w:rsid w:val="005D0C27"/>
    <w:rsid w:val="005D0F7B"/>
    <w:rsid w:val="005D1262"/>
    <w:rsid w:val="005D1887"/>
    <w:rsid w:val="005D64C9"/>
    <w:rsid w:val="005D652F"/>
    <w:rsid w:val="005D6E59"/>
    <w:rsid w:val="005E15C8"/>
    <w:rsid w:val="005E21A7"/>
    <w:rsid w:val="005E31EE"/>
    <w:rsid w:val="005E363B"/>
    <w:rsid w:val="005E5D67"/>
    <w:rsid w:val="005E6CAA"/>
    <w:rsid w:val="005E7689"/>
    <w:rsid w:val="005F0CF4"/>
    <w:rsid w:val="005F1478"/>
    <w:rsid w:val="005F26EC"/>
    <w:rsid w:val="005F318E"/>
    <w:rsid w:val="005F58E5"/>
    <w:rsid w:val="005F66D1"/>
    <w:rsid w:val="005F6DE2"/>
    <w:rsid w:val="005F764D"/>
    <w:rsid w:val="005F7B35"/>
    <w:rsid w:val="005F7F0D"/>
    <w:rsid w:val="006020CC"/>
    <w:rsid w:val="0060264A"/>
    <w:rsid w:val="006030CB"/>
    <w:rsid w:val="0060435B"/>
    <w:rsid w:val="0060790C"/>
    <w:rsid w:val="00607CAD"/>
    <w:rsid w:val="00612130"/>
    <w:rsid w:val="00613DA4"/>
    <w:rsid w:val="00614886"/>
    <w:rsid w:val="00614918"/>
    <w:rsid w:val="00616932"/>
    <w:rsid w:val="00616CA4"/>
    <w:rsid w:val="006174C9"/>
    <w:rsid w:val="00620EB1"/>
    <w:rsid w:val="006257B8"/>
    <w:rsid w:val="0062606E"/>
    <w:rsid w:val="00626483"/>
    <w:rsid w:val="006268FF"/>
    <w:rsid w:val="006275E6"/>
    <w:rsid w:val="00627E92"/>
    <w:rsid w:val="00630A48"/>
    <w:rsid w:val="00630CEC"/>
    <w:rsid w:val="00633270"/>
    <w:rsid w:val="0063335A"/>
    <w:rsid w:val="006338E2"/>
    <w:rsid w:val="00635963"/>
    <w:rsid w:val="0063634C"/>
    <w:rsid w:val="006363F8"/>
    <w:rsid w:val="006364C8"/>
    <w:rsid w:val="00636C1C"/>
    <w:rsid w:val="00637397"/>
    <w:rsid w:val="00642904"/>
    <w:rsid w:val="00645449"/>
    <w:rsid w:val="00646301"/>
    <w:rsid w:val="00647AFC"/>
    <w:rsid w:val="00647F78"/>
    <w:rsid w:val="00650734"/>
    <w:rsid w:val="006515C0"/>
    <w:rsid w:val="00652195"/>
    <w:rsid w:val="00653AAB"/>
    <w:rsid w:val="00653E0B"/>
    <w:rsid w:val="00654E3B"/>
    <w:rsid w:val="00656CBF"/>
    <w:rsid w:val="00657DF9"/>
    <w:rsid w:val="00661D75"/>
    <w:rsid w:val="00661DA9"/>
    <w:rsid w:val="00662251"/>
    <w:rsid w:val="00663C7A"/>
    <w:rsid w:val="00664287"/>
    <w:rsid w:val="006645C8"/>
    <w:rsid w:val="00665F37"/>
    <w:rsid w:val="006674BD"/>
    <w:rsid w:val="00667828"/>
    <w:rsid w:val="006679EB"/>
    <w:rsid w:val="006708AF"/>
    <w:rsid w:val="0067099B"/>
    <w:rsid w:val="00670A47"/>
    <w:rsid w:val="00673822"/>
    <w:rsid w:val="00673E59"/>
    <w:rsid w:val="00676CFC"/>
    <w:rsid w:val="006770EB"/>
    <w:rsid w:val="006834D6"/>
    <w:rsid w:val="0068391B"/>
    <w:rsid w:val="006862C9"/>
    <w:rsid w:val="006862EF"/>
    <w:rsid w:val="00687AA6"/>
    <w:rsid w:val="00687B8B"/>
    <w:rsid w:val="00691FA4"/>
    <w:rsid w:val="006931EA"/>
    <w:rsid w:val="0069395F"/>
    <w:rsid w:val="0069428F"/>
    <w:rsid w:val="00697862"/>
    <w:rsid w:val="006A0087"/>
    <w:rsid w:val="006A0C51"/>
    <w:rsid w:val="006A0D04"/>
    <w:rsid w:val="006A3A96"/>
    <w:rsid w:val="006A4EA4"/>
    <w:rsid w:val="006A5DAE"/>
    <w:rsid w:val="006B02F6"/>
    <w:rsid w:val="006B08D1"/>
    <w:rsid w:val="006B1039"/>
    <w:rsid w:val="006B2378"/>
    <w:rsid w:val="006B33D9"/>
    <w:rsid w:val="006B368C"/>
    <w:rsid w:val="006B3B2E"/>
    <w:rsid w:val="006B5D80"/>
    <w:rsid w:val="006B677C"/>
    <w:rsid w:val="006C1111"/>
    <w:rsid w:val="006C1E18"/>
    <w:rsid w:val="006C3461"/>
    <w:rsid w:val="006C41A1"/>
    <w:rsid w:val="006C4986"/>
    <w:rsid w:val="006C546D"/>
    <w:rsid w:val="006C59FD"/>
    <w:rsid w:val="006C651A"/>
    <w:rsid w:val="006C6756"/>
    <w:rsid w:val="006C7CB2"/>
    <w:rsid w:val="006D0A7E"/>
    <w:rsid w:val="006D0E1B"/>
    <w:rsid w:val="006D1055"/>
    <w:rsid w:val="006D17F5"/>
    <w:rsid w:val="006D3FD4"/>
    <w:rsid w:val="006D4B49"/>
    <w:rsid w:val="006D6F25"/>
    <w:rsid w:val="006E358D"/>
    <w:rsid w:val="006E4AE0"/>
    <w:rsid w:val="006E6713"/>
    <w:rsid w:val="006F0166"/>
    <w:rsid w:val="006F1002"/>
    <w:rsid w:val="006F2F68"/>
    <w:rsid w:val="006F31B6"/>
    <w:rsid w:val="006F3E02"/>
    <w:rsid w:val="006F52B2"/>
    <w:rsid w:val="006F70C9"/>
    <w:rsid w:val="00700B78"/>
    <w:rsid w:val="00701BF0"/>
    <w:rsid w:val="00701D02"/>
    <w:rsid w:val="007035E3"/>
    <w:rsid w:val="00705290"/>
    <w:rsid w:val="007064FA"/>
    <w:rsid w:val="00707188"/>
    <w:rsid w:val="0070767A"/>
    <w:rsid w:val="007078B4"/>
    <w:rsid w:val="00713067"/>
    <w:rsid w:val="0071306F"/>
    <w:rsid w:val="00714526"/>
    <w:rsid w:val="00714D20"/>
    <w:rsid w:val="00715121"/>
    <w:rsid w:val="00715198"/>
    <w:rsid w:val="00715629"/>
    <w:rsid w:val="00717F3D"/>
    <w:rsid w:val="00720C9C"/>
    <w:rsid w:val="00725E42"/>
    <w:rsid w:val="00730539"/>
    <w:rsid w:val="00731275"/>
    <w:rsid w:val="007317DD"/>
    <w:rsid w:val="00732A59"/>
    <w:rsid w:val="00733E86"/>
    <w:rsid w:val="00735A90"/>
    <w:rsid w:val="007403B2"/>
    <w:rsid w:val="0074293E"/>
    <w:rsid w:val="00743581"/>
    <w:rsid w:val="00743A48"/>
    <w:rsid w:val="0074400A"/>
    <w:rsid w:val="00745247"/>
    <w:rsid w:val="00745260"/>
    <w:rsid w:val="0074597C"/>
    <w:rsid w:val="00746505"/>
    <w:rsid w:val="007478BD"/>
    <w:rsid w:val="00747F73"/>
    <w:rsid w:val="007502B7"/>
    <w:rsid w:val="007507F7"/>
    <w:rsid w:val="00751A4E"/>
    <w:rsid w:val="007526B8"/>
    <w:rsid w:val="0075347B"/>
    <w:rsid w:val="0075671C"/>
    <w:rsid w:val="00756A9A"/>
    <w:rsid w:val="00757ED2"/>
    <w:rsid w:val="0076029A"/>
    <w:rsid w:val="007603F8"/>
    <w:rsid w:val="007607D9"/>
    <w:rsid w:val="00760B1A"/>
    <w:rsid w:val="00761E95"/>
    <w:rsid w:val="00762E5A"/>
    <w:rsid w:val="00765E19"/>
    <w:rsid w:val="00766A30"/>
    <w:rsid w:val="0077122C"/>
    <w:rsid w:val="00771B26"/>
    <w:rsid w:val="00773239"/>
    <w:rsid w:val="007746F1"/>
    <w:rsid w:val="00775B27"/>
    <w:rsid w:val="007803EF"/>
    <w:rsid w:val="00780C09"/>
    <w:rsid w:val="00782983"/>
    <w:rsid w:val="00783DED"/>
    <w:rsid w:val="00783E55"/>
    <w:rsid w:val="0078407E"/>
    <w:rsid w:val="007850A0"/>
    <w:rsid w:val="00786128"/>
    <w:rsid w:val="00786751"/>
    <w:rsid w:val="007877DA"/>
    <w:rsid w:val="00787BAB"/>
    <w:rsid w:val="00790B60"/>
    <w:rsid w:val="00790D35"/>
    <w:rsid w:val="00792F3C"/>
    <w:rsid w:val="0079312A"/>
    <w:rsid w:val="00793F69"/>
    <w:rsid w:val="00794D5C"/>
    <w:rsid w:val="007952A0"/>
    <w:rsid w:val="007970E4"/>
    <w:rsid w:val="007A0725"/>
    <w:rsid w:val="007A2BF7"/>
    <w:rsid w:val="007A463D"/>
    <w:rsid w:val="007A51C3"/>
    <w:rsid w:val="007A589E"/>
    <w:rsid w:val="007A5941"/>
    <w:rsid w:val="007A6438"/>
    <w:rsid w:val="007A6A53"/>
    <w:rsid w:val="007B14EF"/>
    <w:rsid w:val="007B2C33"/>
    <w:rsid w:val="007B3FE7"/>
    <w:rsid w:val="007B58BF"/>
    <w:rsid w:val="007B6ECE"/>
    <w:rsid w:val="007B708F"/>
    <w:rsid w:val="007B721E"/>
    <w:rsid w:val="007C0BBD"/>
    <w:rsid w:val="007C135D"/>
    <w:rsid w:val="007C2314"/>
    <w:rsid w:val="007C2F7A"/>
    <w:rsid w:val="007C332E"/>
    <w:rsid w:val="007C3888"/>
    <w:rsid w:val="007C4058"/>
    <w:rsid w:val="007C43A4"/>
    <w:rsid w:val="007C5FCB"/>
    <w:rsid w:val="007C63F4"/>
    <w:rsid w:val="007C73B0"/>
    <w:rsid w:val="007D112C"/>
    <w:rsid w:val="007D1A82"/>
    <w:rsid w:val="007D3D75"/>
    <w:rsid w:val="007D3F53"/>
    <w:rsid w:val="007D4F0F"/>
    <w:rsid w:val="007D66CA"/>
    <w:rsid w:val="007D77B9"/>
    <w:rsid w:val="007E0060"/>
    <w:rsid w:val="007E13F2"/>
    <w:rsid w:val="007E225E"/>
    <w:rsid w:val="007E3FE1"/>
    <w:rsid w:val="007E4066"/>
    <w:rsid w:val="007E4D8C"/>
    <w:rsid w:val="007E4DBA"/>
    <w:rsid w:val="007E64CF"/>
    <w:rsid w:val="007E7CAA"/>
    <w:rsid w:val="007E7DA5"/>
    <w:rsid w:val="007F082E"/>
    <w:rsid w:val="007F1888"/>
    <w:rsid w:val="007F2426"/>
    <w:rsid w:val="007F2816"/>
    <w:rsid w:val="007F2A9E"/>
    <w:rsid w:val="007F2E3C"/>
    <w:rsid w:val="007F64D1"/>
    <w:rsid w:val="007F6E16"/>
    <w:rsid w:val="007F7FA8"/>
    <w:rsid w:val="00800381"/>
    <w:rsid w:val="008022A6"/>
    <w:rsid w:val="00806885"/>
    <w:rsid w:val="00807AFB"/>
    <w:rsid w:val="008101BA"/>
    <w:rsid w:val="008102E3"/>
    <w:rsid w:val="00811241"/>
    <w:rsid w:val="00812638"/>
    <w:rsid w:val="00812D91"/>
    <w:rsid w:val="00813506"/>
    <w:rsid w:val="00813A25"/>
    <w:rsid w:val="00814E95"/>
    <w:rsid w:val="00815095"/>
    <w:rsid w:val="00815F87"/>
    <w:rsid w:val="008207AD"/>
    <w:rsid w:val="00820A97"/>
    <w:rsid w:val="00822C34"/>
    <w:rsid w:val="0082303C"/>
    <w:rsid w:val="008243F5"/>
    <w:rsid w:val="008245F0"/>
    <w:rsid w:val="00826546"/>
    <w:rsid w:val="0082701E"/>
    <w:rsid w:val="00827AF1"/>
    <w:rsid w:val="00827D6B"/>
    <w:rsid w:val="00827F61"/>
    <w:rsid w:val="008327E9"/>
    <w:rsid w:val="00834BF6"/>
    <w:rsid w:val="00837A10"/>
    <w:rsid w:val="00837A34"/>
    <w:rsid w:val="00837B93"/>
    <w:rsid w:val="00837FC7"/>
    <w:rsid w:val="00841333"/>
    <w:rsid w:val="00841584"/>
    <w:rsid w:val="008444A6"/>
    <w:rsid w:val="00844B67"/>
    <w:rsid w:val="00844D03"/>
    <w:rsid w:val="008454E8"/>
    <w:rsid w:val="00845C54"/>
    <w:rsid w:val="00847213"/>
    <w:rsid w:val="00847658"/>
    <w:rsid w:val="00850149"/>
    <w:rsid w:val="0085087D"/>
    <w:rsid w:val="00850968"/>
    <w:rsid w:val="00853B87"/>
    <w:rsid w:val="00855516"/>
    <w:rsid w:val="0085599F"/>
    <w:rsid w:val="00855DAE"/>
    <w:rsid w:val="008564DF"/>
    <w:rsid w:val="008601E0"/>
    <w:rsid w:val="00862089"/>
    <w:rsid w:val="0086211C"/>
    <w:rsid w:val="00862623"/>
    <w:rsid w:val="0086278C"/>
    <w:rsid w:val="008631C1"/>
    <w:rsid w:val="00863A92"/>
    <w:rsid w:val="0086417A"/>
    <w:rsid w:val="00864934"/>
    <w:rsid w:val="008670DD"/>
    <w:rsid w:val="00867F2B"/>
    <w:rsid w:val="008700E0"/>
    <w:rsid w:val="008701E5"/>
    <w:rsid w:val="00871C8D"/>
    <w:rsid w:val="00872B2A"/>
    <w:rsid w:val="00872B6C"/>
    <w:rsid w:val="00873C33"/>
    <w:rsid w:val="008752DF"/>
    <w:rsid w:val="008764A8"/>
    <w:rsid w:val="00880F42"/>
    <w:rsid w:val="008838C2"/>
    <w:rsid w:val="00884CF5"/>
    <w:rsid w:val="00885266"/>
    <w:rsid w:val="0088558C"/>
    <w:rsid w:val="008873D4"/>
    <w:rsid w:val="008909FF"/>
    <w:rsid w:val="00893566"/>
    <w:rsid w:val="008937A6"/>
    <w:rsid w:val="00893A40"/>
    <w:rsid w:val="00893CEA"/>
    <w:rsid w:val="00893D13"/>
    <w:rsid w:val="00893D62"/>
    <w:rsid w:val="00893DE6"/>
    <w:rsid w:val="00893F90"/>
    <w:rsid w:val="008953C1"/>
    <w:rsid w:val="0089561E"/>
    <w:rsid w:val="008A2FCA"/>
    <w:rsid w:val="008A4709"/>
    <w:rsid w:val="008A4E5C"/>
    <w:rsid w:val="008A5389"/>
    <w:rsid w:val="008A58BF"/>
    <w:rsid w:val="008A6181"/>
    <w:rsid w:val="008A6382"/>
    <w:rsid w:val="008B0C00"/>
    <w:rsid w:val="008B0E0E"/>
    <w:rsid w:val="008B0FEF"/>
    <w:rsid w:val="008B17B3"/>
    <w:rsid w:val="008B1E2B"/>
    <w:rsid w:val="008B2307"/>
    <w:rsid w:val="008B33B3"/>
    <w:rsid w:val="008B33E9"/>
    <w:rsid w:val="008B4E79"/>
    <w:rsid w:val="008B6D2F"/>
    <w:rsid w:val="008B6DAE"/>
    <w:rsid w:val="008C0955"/>
    <w:rsid w:val="008C18FE"/>
    <w:rsid w:val="008C1C47"/>
    <w:rsid w:val="008C2521"/>
    <w:rsid w:val="008C43AC"/>
    <w:rsid w:val="008C44AB"/>
    <w:rsid w:val="008C45C3"/>
    <w:rsid w:val="008C6A68"/>
    <w:rsid w:val="008D090E"/>
    <w:rsid w:val="008D1C63"/>
    <w:rsid w:val="008D23AC"/>
    <w:rsid w:val="008D2E9D"/>
    <w:rsid w:val="008D445F"/>
    <w:rsid w:val="008D5F5B"/>
    <w:rsid w:val="008D6AA8"/>
    <w:rsid w:val="008D74DA"/>
    <w:rsid w:val="008E36E1"/>
    <w:rsid w:val="008E4DC7"/>
    <w:rsid w:val="008E5ADC"/>
    <w:rsid w:val="008E5FD5"/>
    <w:rsid w:val="008F19EE"/>
    <w:rsid w:val="008F2871"/>
    <w:rsid w:val="008F3E3E"/>
    <w:rsid w:val="008F466E"/>
    <w:rsid w:val="008F4AB6"/>
    <w:rsid w:val="008F512B"/>
    <w:rsid w:val="008F586C"/>
    <w:rsid w:val="008F5AE1"/>
    <w:rsid w:val="008F6F5A"/>
    <w:rsid w:val="009004C4"/>
    <w:rsid w:val="009015C0"/>
    <w:rsid w:val="009015D9"/>
    <w:rsid w:val="00903331"/>
    <w:rsid w:val="009039F5"/>
    <w:rsid w:val="00905A2C"/>
    <w:rsid w:val="00905E39"/>
    <w:rsid w:val="009063CD"/>
    <w:rsid w:val="00907158"/>
    <w:rsid w:val="009113A4"/>
    <w:rsid w:val="009130FC"/>
    <w:rsid w:val="0091379A"/>
    <w:rsid w:val="00913C20"/>
    <w:rsid w:val="00913D66"/>
    <w:rsid w:val="00916FAB"/>
    <w:rsid w:val="00917330"/>
    <w:rsid w:val="009201FE"/>
    <w:rsid w:val="0092042A"/>
    <w:rsid w:val="009216F6"/>
    <w:rsid w:val="00921DA5"/>
    <w:rsid w:val="00921EC2"/>
    <w:rsid w:val="00924B67"/>
    <w:rsid w:val="009314E6"/>
    <w:rsid w:val="00934494"/>
    <w:rsid w:val="00934D2E"/>
    <w:rsid w:val="00935C55"/>
    <w:rsid w:val="00935D1F"/>
    <w:rsid w:val="00936BF4"/>
    <w:rsid w:val="00936D29"/>
    <w:rsid w:val="009375BD"/>
    <w:rsid w:val="009419AA"/>
    <w:rsid w:val="00941DC9"/>
    <w:rsid w:val="0094322D"/>
    <w:rsid w:val="009433B6"/>
    <w:rsid w:val="009442FF"/>
    <w:rsid w:val="00945AD6"/>
    <w:rsid w:val="00947FF5"/>
    <w:rsid w:val="009501FD"/>
    <w:rsid w:val="00950AF7"/>
    <w:rsid w:val="0095469E"/>
    <w:rsid w:val="00955413"/>
    <w:rsid w:val="00955A39"/>
    <w:rsid w:val="00955F2B"/>
    <w:rsid w:val="009565D4"/>
    <w:rsid w:val="00960077"/>
    <w:rsid w:val="00960CA0"/>
    <w:rsid w:val="0096207A"/>
    <w:rsid w:val="00962DA8"/>
    <w:rsid w:val="00962FAF"/>
    <w:rsid w:val="00963162"/>
    <w:rsid w:val="00963B28"/>
    <w:rsid w:val="00963B47"/>
    <w:rsid w:val="00963BF8"/>
    <w:rsid w:val="00964E49"/>
    <w:rsid w:val="0096618D"/>
    <w:rsid w:val="009666C2"/>
    <w:rsid w:val="00966822"/>
    <w:rsid w:val="00966AA8"/>
    <w:rsid w:val="00966B42"/>
    <w:rsid w:val="0096758E"/>
    <w:rsid w:val="00971DE0"/>
    <w:rsid w:val="0097311E"/>
    <w:rsid w:val="009738D7"/>
    <w:rsid w:val="00974DF0"/>
    <w:rsid w:val="00976753"/>
    <w:rsid w:val="009815E1"/>
    <w:rsid w:val="009827DD"/>
    <w:rsid w:val="00983F3E"/>
    <w:rsid w:val="009855C6"/>
    <w:rsid w:val="00986291"/>
    <w:rsid w:val="0098659B"/>
    <w:rsid w:val="009876E0"/>
    <w:rsid w:val="00990D6A"/>
    <w:rsid w:val="00993A83"/>
    <w:rsid w:val="00994AC2"/>
    <w:rsid w:val="0099624F"/>
    <w:rsid w:val="0099641A"/>
    <w:rsid w:val="0099644B"/>
    <w:rsid w:val="00996F79"/>
    <w:rsid w:val="009A0259"/>
    <w:rsid w:val="009A15DB"/>
    <w:rsid w:val="009A1614"/>
    <w:rsid w:val="009A1967"/>
    <w:rsid w:val="009A2EC1"/>
    <w:rsid w:val="009A3696"/>
    <w:rsid w:val="009A4450"/>
    <w:rsid w:val="009A7AB9"/>
    <w:rsid w:val="009B02C7"/>
    <w:rsid w:val="009B0A78"/>
    <w:rsid w:val="009B0F47"/>
    <w:rsid w:val="009B1DCE"/>
    <w:rsid w:val="009B2B75"/>
    <w:rsid w:val="009B3BD1"/>
    <w:rsid w:val="009B4076"/>
    <w:rsid w:val="009B7958"/>
    <w:rsid w:val="009C06A7"/>
    <w:rsid w:val="009C0C73"/>
    <w:rsid w:val="009C1CD6"/>
    <w:rsid w:val="009C52F0"/>
    <w:rsid w:val="009C568B"/>
    <w:rsid w:val="009C678E"/>
    <w:rsid w:val="009C6F07"/>
    <w:rsid w:val="009D304C"/>
    <w:rsid w:val="009D49B1"/>
    <w:rsid w:val="009D51F7"/>
    <w:rsid w:val="009D52F8"/>
    <w:rsid w:val="009D66DB"/>
    <w:rsid w:val="009D6FAD"/>
    <w:rsid w:val="009D7159"/>
    <w:rsid w:val="009D7AF4"/>
    <w:rsid w:val="009D7E99"/>
    <w:rsid w:val="009E1516"/>
    <w:rsid w:val="009E15ED"/>
    <w:rsid w:val="009E1A4F"/>
    <w:rsid w:val="009E1D74"/>
    <w:rsid w:val="009E1F8D"/>
    <w:rsid w:val="009E47C2"/>
    <w:rsid w:val="009E48B7"/>
    <w:rsid w:val="009E52BC"/>
    <w:rsid w:val="009E5CBA"/>
    <w:rsid w:val="009F02FE"/>
    <w:rsid w:val="009F1357"/>
    <w:rsid w:val="009F2398"/>
    <w:rsid w:val="009F370F"/>
    <w:rsid w:val="009F3A7E"/>
    <w:rsid w:val="009F3B50"/>
    <w:rsid w:val="009F60D2"/>
    <w:rsid w:val="009F68B8"/>
    <w:rsid w:val="009F7666"/>
    <w:rsid w:val="00A00675"/>
    <w:rsid w:val="00A00AC4"/>
    <w:rsid w:val="00A00E96"/>
    <w:rsid w:val="00A00F8C"/>
    <w:rsid w:val="00A00FA2"/>
    <w:rsid w:val="00A01A5E"/>
    <w:rsid w:val="00A03212"/>
    <w:rsid w:val="00A03245"/>
    <w:rsid w:val="00A03A27"/>
    <w:rsid w:val="00A042AD"/>
    <w:rsid w:val="00A0531E"/>
    <w:rsid w:val="00A0550A"/>
    <w:rsid w:val="00A0728A"/>
    <w:rsid w:val="00A076B0"/>
    <w:rsid w:val="00A07833"/>
    <w:rsid w:val="00A10CB3"/>
    <w:rsid w:val="00A110D1"/>
    <w:rsid w:val="00A120AE"/>
    <w:rsid w:val="00A12D93"/>
    <w:rsid w:val="00A1369A"/>
    <w:rsid w:val="00A15368"/>
    <w:rsid w:val="00A154C4"/>
    <w:rsid w:val="00A16278"/>
    <w:rsid w:val="00A16C4B"/>
    <w:rsid w:val="00A17A5D"/>
    <w:rsid w:val="00A207E4"/>
    <w:rsid w:val="00A221E3"/>
    <w:rsid w:val="00A22861"/>
    <w:rsid w:val="00A233B2"/>
    <w:rsid w:val="00A235B9"/>
    <w:rsid w:val="00A25F6D"/>
    <w:rsid w:val="00A26790"/>
    <w:rsid w:val="00A277DA"/>
    <w:rsid w:val="00A27AAB"/>
    <w:rsid w:val="00A3058D"/>
    <w:rsid w:val="00A3099D"/>
    <w:rsid w:val="00A31156"/>
    <w:rsid w:val="00A3188F"/>
    <w:rsid w:val="00A31B64"/>
    <w:rsid w:val="00A3291A"/>
    <w:rsid w:val="00A343E0"/>
    <w:rsid w:val="00A359F2"/>
    <w:rsid w:val="00A35EFA"/>
    <w:rsid w:val="00A3607D"/>
    <w:rsid w:val="00A36E7E"/>
    <w:rsid w:val="00A37020"/>
    <w:rsid w:val="00A37660"/>
    <w:rsid w:val="00A40075"/>
    <w:rsid w:val="00A40409"/>
    <w:rsid w:val="00A40415"/>
    <w:rsid w:val="00A41DF7"/>
    <w:rsid w:val="00A42CFB"/>
    <w:rsid w:val="00A47783"/>
    <w:rsid w:val="00A50C88"/>
    <w:rsid w:val="00A55705"/>
    <w:rsid w:val="00A574AF"/>
    <w:rsid w:val="00A60176"/>
    <w:rsid w:val="00A60D66"/>
    <w:rsid w:val="00A63853"/>
    <w:rsid w:val="00A63D86"/>
    <w:rsid w:val="00A63EBC"/>
    <w:rsid w:val="00A659E8"/>
    <w:rsid w:val="00A65B50"/>
    <w:rsid w:val="00A6714C"/>
    <w:rsid w:val="00A679D0"/>
    <w:rsid w:val="00A700FC"/>
    <w:rsid w:val="00A71320"/>
    <w:rsid w:val="00A71A52"/>
    <w:rsid w:val="00A7245E"/>
    <w:rsid w:val="00A72A3E"/>
    <w:rsid w:val="00A72F1C"/>
    <w:rsid w:val="00A74F87"/>
    <w:rsid w:val="00A75C50"/>
    <w:rsid w:val="00A776CE"/>
    <w:rsid w:val="00A80EDB"/>
    <w:rsid w:val="00A82537"/>
    <w:rsid w:val="00A83C6E"/>
    <w:rsid w:val="00A84058"/>
    <w:rsid w:val="00A840C3"/>
    <w:rsid w:val="00A84E20"/>
    <w:rsid w:val="00A851FE"/>
    <w:rsid w:val="00A85964"/>
    <w:rsid w:val="00A86585"/>
    <w:rsid w:val="00A86BB7"/>
    <w:rsid w:val="00A87C4C"/>
    <w:rsid w:val="00A91C53"/>
    <w:rsid w:val="00A92187"/>
    <w:rsid w:val="00A93F8B"/>
    <w:rsid w:val="00A949F8"/>
    <w:rsid w:val="00A94AD5"/>
    <w:rsid w:val="00A94BFE"/>
    <w:rsid w:val="00AA23D3"/>
    <w:rsid w:val="00AA2510"/>
    <w:rsid w:val="00AA41BD"/>
    <w:rsid w:val="00AA57FD"/>
    <w:rsid w:val="00AB05DF"/>
    <w:rsid w:val="00AB1160"/>
    <w:rsid w:val="00AB25CF"/>
    <w:rsid w:val="00AB417E"/>
    <w:rsid w:val="00AB49E3"/>
    <w:rsid w:val="00AB4D3B"/>
    <w:rsid w:val="00AB6BFF"/>
    <w:rsid w:val="00AB6F7B"/>
    <w:rsid w:val="00AC0A38"/>
    <w:rsid w:val="00AC194D"/>
    <w:rsid w:val="00AC2106"/>
    <w:rsid w:val="00AC2ED9"/>
    <w:rsid w:val="00AC3462"/>
    <w:rsid w:val="00AC3AEC"/>
    <w:rsid w:val="00AC5D5E"/>
    <w:rsid w:val="00AC5DD3"/>
    <w:rsid w:val="00AC6094"/>
    <w:rsid w:val="00AC7E66"/>
    <w:rsid w:val="00AD2447"/>
    <w:rsid w:val="00AD4D67"/>
    <w:rsid w:val="00AD4DA0"/>
    <w:rsid w:val="00AD55A5"/>
    <w:rsid w:val="00AD6547"/>
    <w:rsid w:val="00AD6C85"/>
    <w:rsid w:val="00AD7B67"/>
    <w:rsid w:val="00AD7BF6"/>
    <w:rsid w:val="00AE0791"/>
    <w:rsid w:val="00AE141D"/>
    <w:rsid w:val="00AE3D4C"/>
    <w:rsid w:val="00AE592E"/>
    <w:rsid w:val="00AE6382"/>
    <w:rsid w:val="00AE67BF"/>
    <w:rsid w:val="00AE6A3D"/>
    <w:rsid w:val="00AE6DED"/>
    <w:rsid w:val="00AE7158"/>
    <w:rsid w:val="00AE7931"/>
    <w:rsid w:val="00AF03BE"/>
    <w:rsid w:val="00AF1307"/>
    <w:rsid w:val="00AF147B"/>
    <w:rsid w:val="00AF4640"/>
    <w:rsid w:val="00AF5908"/>
    <w:rsid w:val="00AF5A53"/>
    <w:rsid w:val="00AF7A34"/>
    <w:rsid w:val="00AF7D3D"/>
    <w:rsid w:val="00B00B42"/>
    <w:rsid w:val="00B01B64"/>
    <w:rsid w:val="00B0643C"/>
    <w:rsid w:val="00B06BC5"/>
    <w:rsid w:val="00B072F1"/>
    <w:rsid w:val="00B146BC"/>
    <w:rsid w:val="00B15F57"/>
    <w:rsid w:val="00B17863"/>
    <w:rsid w:val="00B17E78"/>
    <w:rsid w:val="00B20A29"/>
    <w:rsid w:val="00B20AA1"/>
    <w:rsid w:val="00B2107E"/>
    <w:rsid w:val="00B236C4"/>
    <w:rsid w:val="00B23D1B"/>
    <w:rsid w:val="00B24017"/>
    <w:rsid w:val="00B245C6"/>
    <w:rsid w:val="00B24C33"/>
    <w:rsid w:val="00B3094D"/>
    <w:rsid w:val="00B30987"/>
    <w:rsid w:val="00B312DC"/>
    <w:rsid w:val="00B3168C"/>
    <w:rsid w:val="00B32DF5"/>
    <w:rsid w:val="00B33140"/>
    <w:rsid w:val="00B33850"/>
    <w:rsid w:val="00B34525"/>
    <w:rsid w:val="00B371D0"/>
    <w:rsid w:val="00B37613"/>
    <w:rsid w:val="00B41478"/>
    <w:rsid w:val="00B4212D"/>
    <w:rsid w:val="00B43BC6"/>
    <w:rsid w:val="00B43E8C"/>
    <w:rsid w:val="00B447F1"/>
    <w:rsid w:val="00B45B79"/>
    <w:rsid w:val="00B4735E"/>
    <w:rsid w:val="00B50932"/>
    <w:rsid w:val="00B51C25"/>
    <w:rsid w:val="00B52C93"/>
    <w:rsid w:val="00B531B0"/>
    <w:rsid w:val="00B533B7"/>
    <w:rsid w:val="00B534A6"/>
    <w:rsid w:val="00B6113D"/>
    <w:rsid w:val="00B618FF"/>
    <w:rsid w:val="00B626BA"/>
    <w:rsid w:val="00B63A92"/>
    <w:rsid w:val="00B63C25"/>
    <w:rsid w:val="00B63DE6"/>
    <w:rsid w:val="00B65401"/>
    <w:rsid w:val="00B65696"/>
    <w:rsid w:val="00B67184"/>
    <w:rsid w:val="00B718B1"/>
    <w:rsid w:val="00B72329"/>
    <w:rsid w:val="00B725DD"/>
    <w:rsid w:val="00B72C7F"/>
    <w:rsid w:val="00B752EA"/>
    <w:rsid w:val="00B8107A"/>
    <w:rsid w:val="00B810C3"/>
    <w:rsid w:val="00B8181B"/>
    <w:rsid w:val="00B82BA6"/>
    <w:rsid w:val="00B82C41"/>
    <w:rsid w:val="00B82F03"/>
    <w:rsid w:val="00B83212"/>
    <w:rsid w:val="00B84948"/>
    <w:rsid w:val="00B85237"/>
    <w:rsid w:val="00B853DF"/>
    <w:rsid w:val="00B85908"/>
    <w:rsid w:val="00B864D5"/>
    <w:rsid w:val="00B87CA5"/>
    <w:rsid w:val="00B900D3"/>
    <w:rsid w:val="00B93A64"/>
    <w:rsid w:val="00B9631B"/>
    <w:rsid w:val="00B968DC"/>
    <w:rsid w:val="00BA05A0"/>
    <w:rsid w:val="00BA0C32"/>
    <w:rsid w:val="00BA11E3"/>
    <w:rsid w:val="00BA13A7"/>
    <w:rsid w:val="00BA1614"/>
    <w:rsid w:val="00BA210B"/>
    <w:rsid w:val="00BA2A21"/>
    <w:rsid w:val="00BA2D0A"/>
    <w:rsid w:val="00BA3DCF"/>
    <w:rsid w:val="00BA492F"/>
    <w:rsid w:val="00BA4A8B"/>
    <w:rsid w:val="00BA5511"/>
    <w:rsid w:val="00BA564E"/>
    <w:rsid w:val="00BA56A8"/>
    <w:rsid w:val="00BB43A2"/>
    <w:rsid w:val="00BB4A2F"/>
    <w:rsid w:val="00BB789F"/>
    <w:rsid w:val="00BB7FFD"/>
    <w:rsid w:val="00BC0FD8"/>
    <w:rsid w:val="00BC2499"/>
    <w:rsid w:val="00BC2AA8"/>
    <w:rsid w:val="00BC650D"/>
    <w:rsid w:val="00BD1709"/>
    <w:rsid w:val="00BD4525"/>
    <w:rsid w:val="00BD5EA3"/>
    <w:rsid w:val="00BD62C5"/>
    <w:rsid w:val="00BD65A0"/>
    <w:rsid w:val="00BD711B"/>
    <w:rsid w:val="00BD7721"/>
    <w:rsid w:val="00BE0B1C"/>
    <w:rsid w:val="00BE0C45"/>
    <w:rsid w:val="00BE2FAA"/>
    <w:rsid w:val="00BE37F3"/>
    <w:rsid w:val="00BE40E7"/>
    <w:rsid w:val="00BE4A8F"/>
    <w:rsid w:val="00BE4D4A"/>
    <w:rsid w:val="00BE57A2"/>
    <w:rsid w:val="00BE62C4"/>
    <w:rsid w:val="00BE69A7"/>
    <w:rsid w:val="00BE6F47"/>
    <w:rsid w:val="00BE7280"/>
    <w:rsid w:val="00BF009B"/>
    <w:rsid w:val="00BF3DA8"/>
    <w:rsid w:val="00BF4B81"/>
    <w:rsid w:val="00BF5A44"/>
    <w:rsid w:val="00BF5BD6"/>
    <w:rsid w:val="00BF6222"/>
    <w:rsid w:val="00BF72F1"/>
    <w:rsid w:val="00C0030A"/>
    <w:rsid w:val="00C0087F"/>
    <w:rsid w:val="00C01310"/>
    <w:rsid w:val="00C0132A"/>
    <w:rsid w:val="00C0181F"/>
    <w:rsid w:val="00C025B2"/>
    <w:rsid w:val="00C02AE4"/>
    <w:rsid w:val="00C04C78"/>
    <w:rsid w:val="00C06433"/>
    <w:rsid w:val="00C12A08"/>
    <w:rsid w:val="00C139C2"/>
    <w:rsid w:val="00C13F26"/>
    <w:rsid w:val="00C140F2"/>
    <w:rsid w:val="00C14543"/>
    <w:rsid w:val="00C14D6F"/>
    <w:rsid w:val="00C152E5"/>
    <w:rsid w:val="00C16A0B"/>
    <w:rsid w:val="00C2053F"/>
    <w:rsid w:val="00C20B81"/>
    <w:rsid w:val="00C24032"/>
    <w:rsid w:val="00C252F6"/>
    <w:rsid w:val="00C25935"/>
    <w:rsid w:val="00C2599F"/>
    <w:rsid w:val="00C32ABF"/>
    <w:rsid w:val="00C33E15"/>
    <w:rsid w:val="00C3516A"/>
    <w:rsid w:val="00C3537C"/>
    <w:rsid w:val="00C358CE"/>
    <w:rsid w:val="00C35D01"/>
    <w:rsid w:val="00C3619F"/>
    <w:rsid w:val="00C3743A"/>
    <w:rsid w:val="00C378CF"/>
    <w:rsid w:val="00C417B3"/>
    <w:rsid w:val="00C444C7"/>
    <w:rsid w:val="00C47280"/>
    <w:rsid w:val="00C5174D"/>
    <w:rsid w:val="00C51EC5"/>
    <w:rsid w:val="00C52BF4"/>
    <w:rsid w:val="00C55434"/>
    <w:rsid w:val="00C5586A"/>
    <w:rsid w:val="00C57A12"/>
    <w:rsid w:val="00C57F5F"/>
    <w:rsid w:val="00C60394"/>
    <w:rsid w:val="00C60A28"/>
    <w:rsid w:val="00C63EA2"/>
    <w:rsid w:val="00C644AD"/>
    <w:rsid w:val="00C65843"/>
    <w:rsid w:val="00C66FF4"/>
    <w:rsid w:val="00C67DF0"/>
    <w:rsid w:val="00C70EE5"/>
    <w:rsid w:val="00C71A21"/>
    <w:rsid w:val="00C72110"/>
    <w:rsid w:val="00C72675"/>
    <w:rsid w:val="00C73297"/>
    <w:rsid w:val="00C73EF9"/>
    <w:rsid w:val="00C74855"/>
    <w:rsid w:val="00C74F86"/>
    <w:rsid w:val="00C75C32"/>
    <w:rsid w:val="00C7680F"/>
    <w:rsid w:val="00C76BE4"/>
    <w:rsid w:val="00C76FE0"/>
    <w:rsid w:val="00C77683"/>
    <w:rsid w:val="00C82999"/>
    <w:rsid w:val="00C829C6"/>
    <w:rsid w:val="00C82AA1"/>
    <w:rsid w:val="00C8477F"/>
    <w:rsid w:val="00C851D8"/>
    <w:rsid w:val="00C852BD"/>
    <w:rsid w:val="00C85838"/>
    <w:rsid w:val="00C86273"/>
    <w:rsid w:val="00C86751"/>
    <w:rsid w:val="00C877A3"/>
    <w:rsid w:val="00C87B35"/>
    <w:rsid w:val="00C87E54"/>
    <w:rsid w:val="00C9009A"/>
    <w:rsid w:val="00C906CD"/>
    <w:rsid w:val="00C9077A"/>
    <w:rsid w:val="00C921E7"/>
    <w:rsid w:val="00C9543A"/>
    <w:rsid w:val="00C95705"/>
    <w:rsid w:val="00C960BD"/>
    <w:rsid w:val="00C96288"/>
    <w:rsid w:val="00C9655C"/>
    <w:rsid w:val="00CA0B63"/>
    <w:rsid w:val="00CA1447"/>
    <w:rsid w:val="00CA2B79"/>
    <w:rsid w:val="00CA4054"/>
    <w:rsid w:val="00CA64E3"/>
    <w:rsid w:val="00CA7B80"/>
    <w:rsid w:val="00CA7EAC"/>
    <w:rsid w:val="00CB1CE3"/>
    <w:rsid w:val="00CB1DC7"/>
    <w:rsid w:val="00CB4DEB"/>
    <w:rsid w:val="00CB66A7"/>
    <w:rsid w:val="00CB6701"/>
    <w:rsid w:val="00CB67E7"/>
    <w:rsid w:val="00CB6C0D"/>
    <w:rsid w:val="00CB6E8F"/>
    <w:rsid w:val="00CC19EE"/>
    <w:rsid w:val="00CC1BC8"/>
    <w:rsid w:val="00CC1C1A"/>
    <w:rsid w:val="00CC3A69"/>
    <w:rsid w:val="00CC3F24"/>
    <w:rsid w:val="00CC4234"/>
    <w:rsid w:val="00CC4493"/>
    <w:rsid w:val="00CC489E"/>
    <w:rsid w:val="00CC5969"/>
    <w:rsid w:val="00CC6780"/>
    <w:rsid w:val="00CD0949"/>
    <w:rsid w:val="00CD0B4D"/>
    <w:rsid w:val="00CD0E3E"/>
    <w:rsid w:val="00CD153A"/>
    <w:rsid w:val="00CD1EBC"/>
    <w:rsid w:val="00CD2570"/>
    <w:rsid w:val="00CD573B"/>
    <w:rsid w:val="00CD5F2E"/>
    <w:rsid w:val="00CD6B5B"/>
    <w:rsid w:val="00CE03B6"/>
    <w:rsid w:val="00CE1979"/>
    <w:rsid w:val="00CE3166"/>
    <w:rsid w:val="00CE428B"/>
    <w:rsid w:val="00CE4431"/>
    <w:rsid w:val="00CE50A4"/>
    <w:rsid w:val="00CE5FDD"/>
    <w:rsid w:val="00CE68A4"/>
    <w:rsid w:val="00CE7A4D"/>
    <w:rsid w:val="00CF0E46"/>
    <w:rsid w:val="00CF18F9"/>
    <w:rsid w:val="00CF2851"/>
    <w:rsid w:val="00CF61E3"/>
    <w:rsid w:val="00CF7645"/>
    <w:rsid w:val="00CF7D00"/>
    <w:rsid w:val="00CF7FE9"/>
    <w:rsid w:val="00D00D1E"/>
    <w:rsid w:val="00D017AB"/>
    <w:rsid w:val="00D01A0C"/>
    <w:rsid w:val="00D01BE2"/>
    <w:rsid w:val="00D0263E"/>
    <w:rsid w:val="00D039B2"/>
    <w:rsid w:val="00D03AFA"/>
    <w:rsid w:val="00D04819"/>
    <w:rsid w:val="00D04ED8"/>
    <w:rsid w:val="00D0514E"/>
    <w:rsid w:val="00D06C0A"/>
    <w:rsid w:val="00D06DCA"/>
    <w:rsid w:val="00D10861"/>
    <w:rsid w:val="00D111D0"/>
    <w:rsid w:val="00D14CEE"/>
    <w:rsid w:val="00D15C2B"/>
    <w:rsid w:val="00D15E06"/>
    <w:rsid w:val="00D20089"/>
    <w:rsid w:val="00D20E18"/>
    <w:rsid w:val="00D20F5F"/>
    <w:rsid w:val="00D22C63"/>
    <w:rsid w:val="00D23098"/>
    <w:rsid w:val="00D23825"/>
    <w:rsid w:val="00D26BD0"/>
    <w:rsid w:val="00D27250"/>
    <w:rsid w:val="00D3018C"/>
    <w:rsid w:val="00D305F4"/>
    <w:rsid w:val="00D31C61"/>
    <w:rsid w:val="00D3242C"/>
    <w:rsid w:val="00D3313E"/>
    <w:rsid w:val="00D33E87"/>
    <w:rsid w:val="00D34C9D"/>
    <w:rsid w:val="00D358AF"/>
    <w:rsid w:val="00D35948"/>
    <w:rsid w:val="00D35C4D"/>
    <w:rsid w:val="00D35C80"/>
    <w:rsid w:val="00D369D0"/>
    <w:rsid w:val="00D40FD8"/>
    <w:rsid w:val="00D41558"/>
    <w:rsid w:val="00D42B95"/>
    <w:rsid w:val="00D430DB"/>
    <w:rsid w:val="00D46C36"/>
    <w:rsid w:val="00D47348"/>
    <w:rsid w:val="00D47986"/>
    <w:rsid w:val="00D50603"/>
    <w:rsid w:val="00D50E04"/>
    <w:rsid w:val="00D5317E"/>
    <w:rsid w:val="00D53303"/>
    <w:rsid w:val="00D5330C"/>
    <w:rsid w:val="00D54F09"/>
    <w:rsid w:val="00D55E31"/>
    <w:rsid w:val="00D562E2"/>
    <w:rsid w:val="00D5794C"/>
    <w:rsid w:val="00D62555"/>
    <w:rsid w:val="00D62708"/>
    <w:rsid w:val="00D63B34"/>
    <w:rsid w:val="00D650CB"/>
    <w:rsid w:val="00D65AAC"/>
    <w:rsid w:val="00D70211"/>
    <w:rsid w:val="00D71B23"/>
    <w:rsid w:val="00D73845"/>
    <w:rsid w:val="00D74061"/>
    <w:rsid w:val="00D74715"/>
    <w:rsid w:val="00D752F4"/>
    <w:rsid w:val="00D7732E"/>
    <w:rsid w:val="00D81777"/>
    <w:rsid w:val="00D82DC9"/>
    <w:rsid w:val="00D83059"/>
    <w:rsid w:val="00D85E38"/>
    <w:rsid w:val="00D90E7A"/>
    <w:rsid w:val="00D92E4C"/>
    <w:rsid w:val="00D9445E"/>
    <w:rsid w:val="00D95182"/>
    <w:rsid w:val="00D953AF"/>
    <w:rsid w:val="00DA0EEC"/>
    <w:rsid w:val="00DA11B6"/>
    <w:rsid w:val="00DA2102"/>
    <w:rsid w:val="00DA2415"/>
    <w:rsid w:val="00DA2496"/>
    <w:rsid w:val="00DA2656"/>
    <w:rsid w:val="00DA2C4E"/>
    <w:rsid w:val="00DA3399"/>
    <w:rsid w:val="00DA344E"/>
    <w:rsid w:val="00DA5213"/>
    <w:rsid w:val="00DA54D1"/>
    <w:rsid w:val="00DA60CE"/>
    <w:rsid w:val="00DA6382"/>
    <w:rsid w:val="00DA7B61"/>
    <w:rsid w:val="00DA7C8A"/>
    <w:rsid w:val="00DB30A4"/>
    <w:rsid w:val="00DB422C"/>
    <w:rsid w:val="00DB5C1C"/>
    <w:rsid w:val="00DB5DDE"/>
    <w:rsid w:val="00DB5F45"/>
    <w:rsid w:val="00DB62D6"/>
    <w:rsid w:val="00DB6406"/>
    <w:rsid w:val="00DB7BCF"/>
    <w:rsid w:val="00DC0AE0"/>
    <w:rsid w:val="00DC10E3"/>
    <w:rsid w:val="00DC18E2"/>
    <w:rsid w:val="00DC1C49"/>
    <w:rsid w:val="00DC1E77"/>
    <w:rsid w:val="00DC24EC"/>
    <w:rsid w:val="00DC286F"/>
    <w:rsid w:val="00DC2A91"/>
    <w:rsid w:val="00DC2B46"/>
    <w:rsid w:val="00DC6030"/>
    <w:rsid w:val="00DD11C9"/>
    <w:rsid w:val="00DD1EE8"/>
    <w:rsid w:val="00DD4FC8"/>
    <w:rsid w:val="00DD63CC"/>
    <w:rsid w:val="00DD6B15"/>
    <w:rsid w:val="00DD6C3F"/>
    <w:rsid w:val="00DD7FB0"/>
    <w:rsid w:val="00DE1001"/>
    <w:rsid w:val="00DE1AF6"/>
    <w:rsid w:val="00DE1C0E"/>
    <w:rsid w:val="00DE716F"/>
    <w:rsid w:val="00DE750C"/>
    <w:rsid w:val="00DF13EC"/>
    <w:rsid w:val="00DF44D3"/>
    <w:rsid w:val="00E01F96"/>
    <w:rsid w:val="00E02F3F"/>
    <w:rsid w:val="00E05070"/>
    <w:rsid w:val="00E10D8B"/>
    <w:rsid w:val="00E10F06"/>
    <w:rsid w:val="00E112E1"/>
    <w:rsid w:val="00E12FAC"/>
    <w:rsid w:val="00E1695D"/>
    <w:rsid w:val="00E16D94"/>
    <w:rsid w:val="00E17744"/>
    <w:rsid w:val="00E20029"/>
    <w:rsid w:val="00E20209"/>
    <w:rsid w:val="00E22DEE"/>
    <w:rsid w:val="00E23B87"/>
    <w:rsid w:val="00E24158"/>
    <w:rsid w:val="00E26B48"/>
    <w:rsid w:val="00E27AC0"/>
    <w:rsid w:val="00E3030C"/>
    <w:rsid w:val="00E32013"/>
    <w:rsid w:val="00E3378E"/>
    <w:rsid w:val="00E35C5B"/>
    <w:rsid w:val="00E36427"/>
    <w:rsid w:val="00E36924"/>
    <w:rsid w:val="00E36F5B"/>
    <w:rsid w:val="00E406AF"/>
    <w:rsid w:val="00E41884"/>
    <w:rsid w:val="00E4463C"/>
    <w:rsid w:val="00E456FB"/>
    <w:rsid w:val="00E46AC4"/>
    <w:rsid w:val="00E50A2B"/>
    <w:rsid w:val="00E511FA"/>
    <w:rsid w:val="00E5182A"/>
    <w:rsid w:val="00E535B9"/>
    <w:rsid w:val="00E53B21"/>
    <w:rsid w:val="00E53FA4"/>
    <w:rsid w:val="00E544E1"/>
    <w:rsid w:val="00E54620"/>
    <w:rsid w:val="00E54630"/>
    <w:rsid w:val="00E550D5"/>
    <w:rsid w:val="00E5548A"/>
    <w:rsid w:val="00E563C5"/>
    <w:rsid w:val="00E56FA2"/>
    <w:rsid w:val="00E57520"/>
    <w:rsid w:val="00E606A3"/>
    <w:rsid w:val="00E60FDC"/>
    <w:rsid w:val="00E61758"/>
    <w:rsid w:val="00E63B77"/>
    <w:rsid w:val="00E646FB"/>
    <w:rsid w:val="00E649A2"/>
    <w:rsid w:val="00E65F25"/>
    <w:rsid w:val="00E70812"/>
    <w:rsid w:val="00E71008"/>
    <w:rsid w:val="00E7158C"/>
    <w:rsid w:val="00E72913"/>
    <w:rsid w:val="00E73BD5"/>
    <w:rsid w:val="00E74169"/>
    <w:rsid w:val="00E76189"/>
    <w:rsid w:val="00E769F7"/>
    <w:rsid w:val="00E80190"/>
    <w:rsid w:val="00E8225B"/>
    <w:rsid w:val="00E828AC"/>
    <w:rsid w:val="00E83541"/>
    <w:rsid w:val="00E851EE"/>
    <w:rsid w:val="00E85915"/>
    <w:rsid w:val="00E862B0"/>
    <w:rsid w:val="00E874EF"/>
    <w:rsid w:val="00E87B25"/>
    <w:rsid w:val="00E9050C"/>
    <w:rsid w:val="00E91E27"/>
    <w:rsid w:val="00E91E79"/>
    <w:rsid w:val="00E94365"/>
    <w:rsid w:val="00E949D8"/>
    <w:rsid w:val="00E9555C"/>
    <w:rsid w:val="00E95656"/>
    <w:rsid w:val="00E96407"/>
    <w:rsid w:val="00E9761B"/>
    <w:rsid w:val="00E97F3A"/>
    <w:rsid w:val="00EA228E"/>
    <w:rsid w:val="00EA39F1"/>
    <w:rsid w:val="00EA46B2"/>
    <w:rsid w:val="00EA5D78"/>
    <w:rsid w:val="00EA69DC"/>
    <w:rsid w:val="00EA6E39"/>
    <w:rsid w:val="00EA6F00"/>
    <w:rsid w:val="00EB088E"/>
    <w:rsid w:val="00EB0C5A"/>
    <w:rsid w:val="00EB198C"/>
    <w:rsid w:val="00EB33F2"/>
    <w:rsid w:val="00EB3E1F"/>
    <w:rsid w:val="00EB496B"/>
    <w:rsid w:val="00EB5A25"/>
    <w:rsid w:val="00EB7B63"/>
    <w:rsid w:val="00EB7C34"/>
    <w:rsid w:val="00EC0CDF"/>
    <w:rsid w:val="00EC10B4"/>
    <w:rsid w:val="00EC1360"/>
    <w:rsid w:val="00EC24F8"/>
    <w:rsid w:val="00EC3BAA"/>
    <w:rsid w:val="00EC622A"/>
    <w:rsid w:val="00EC676C"/>
    <w:rsid w:val="00EC698F"/>
    <w:rsid w:val="00ED2460"/>
    <w:rsid w:val="00ED2D66"/>
    <w:rsid w:val="00ED57D6"/>
    <w:rsid w:val="00ED5C7C"/>
    <w:rsid w:val="00ED63E3"/>
    <w:rsid w:val="00ED7042"/>
    <w:rsid w:val="00ED7A56"/>
    <w:rsid w:val="00EE0002"/>
    <w:rsid w:val="00EE04DA"/>
    <w:rsid w:val="00EE0E28"/>
    <w:rsid w:val="00EE19DC"/>
    <w:rsid w:val="00EE28A7"/>
    <w:rsid w:val="00EE3013"/>
    <w:rsid w:val="00EE4388"/>
    <w:rsid w:val="00EE4661"/>
    <w:rsid w:val="00EE5B99"/>
    <w:rsid w:val="00EE5E8B"/>
    <w:rsid w:val="00EE6004"/>
    <w:rsid w:val="00EE6C03"/>
    <w:rsid w:val="00EE76AC"/>
    <w:rsid w:val="00EF1B4D"/>
    <w:rsid w:val="00EF31A5"/>
    <w:rsid w:val="00EF37B5"/>
    <w:rsid w:val="00EF53F5"/>
    <w:rsid w:val="00EF55C4"/>
    <w:rsid w:val="00EF62B8"/>
    <w:rsid w:val="00EF6DFC"/>
    <w:rsid w:val="00EF7BA7"/>
    <w:rsid w:val="00F007D1"/>
    <w:rsid w:val="00F010DC"/>
    <w:rsid w:val="00F0532A"/>
    <w:rsid w:val="00F0747A"/>
    <w:rsid w:val="00F100EB"/>
    <w:rsid w:val="00F10167"/>
    <w:rsid w:val="00F117C5"/>
    <w:rsid w:val="00F13439"/>
    <w:rsid w:val="00F1448C"/>
    <w:rsid w:val="00F1460E"/>
    <w:rsid w:val="00F15C76"/>
    <w:rsid w:val="00F20244"/>
    <w:rsid w:val="00F20CB7"/>
    <w:rsid w:val="00F22BE0"/>
    <w:rsid w:val="00F24563"/>
    <w:rsid w:val="00F25458"/>
    <w:rsid w:val="00F25B52"/>
    <w:rsid w:val="00F25CED"/>
    <w:rsid w:val="00F26BCA"/>
    <w:rsid w:val="00F26D29"/>
    <w:rsid w:val="00F26F8D"/>
    <w:rsid w:val="00F27DCD"/>
    <w:rsid w:val="00F31D9C"/>
    <w:rsid w:val="00F32BF7"/>
    <w:rsid w:val="00F349FA"/>
    <w:rsid w:val="00F40D23"/>
    <w:rsid w:val="00F40E27"/>
    <w:rsid w:val="00F4187E"/>
    <w:rsid w:val="00F42B69"/>
    <w:rsid w:val="00F42BA7"/>
    <w:rsid w:val="00F42F4C"/>
    <w:rsid w:val="00F44803"/>
    <w:rsid w:val="00F45A19"/>
    <w:rsid w:val="00F45E16"/>
    <w:rsid w:val="00F5010A"/>
    <w:rsid w:val="00F521E3"/>
    <w:rsid w:val="00F5262B"/>
    <w:rsid w:val="00F543EC"/>
    <w:rsid w:val="00F55264"/>
    <w:rsid w:val="00F55271"/>
    <w:rsid w:val="00F559D2"/>
    <w:rsid w:val="00F56B3E"/>
    <w:rsid w:val="00F600E3"/>
    <w:rsid w:val="00F606B4"/>
    <w:rsid w:val="00F60B13"/>
    <w:rsid w:val="00F624CE"/>
    <w:rsid w:val="00F628D4"/>
    <w:rsid w:val="00F6493E"/>
    <w:rsid w:val="00F65624"/>
    <w:rsid w:val="00F70CC6"/>
    <w:rsid w:val="00F71690"/>
    <w:rsid w:val="00F74129"/>
    <w:rsid w:val="00F745D1"/>
    <w:rsid w:val="00F74B39"/>
    <w:rsid w:val="00F75D40"/>
    <w:rsid w:val="00F75DE1"/>
    <w:rsid w:val="00F76AE4"/>
    <w:rsid w:val="00F80D49"/>
    <w:rsid w:val="00F83257"/>
    <w:rsid w:val="00F85B65"/>
    <w:rsid w:val="00F8671E"/>
    <w:rsid w:val="00F86F66"/>
    <w:rsid w:val="00F87691"/>
    <w:rsid w:val="00F876C2"/>
    <w:rsid w:val="00F925CF"/>
    <w:rsid w:val="00F92839"/>
    <w:rsid w:val="00F9332B"/>
    <w:rsid w:val="00F93733"/>
    <w:rsid w:val="00F93AD5"/>
    <w:rsid w:val="00F94F5F"/>
    <w:rsid w:val="00F95711"/>
    <w:rsid w:val="00FA1CF3"/>
    <w:rsid w:val="00FA2D4A"/>
    <w:rsid w:val="00FA2E5D"/>
    <w:rsid w:val="00FA3B5F"/>
    <w:rsid w:val="00FA4F87"/>
    <w:rsid w:val="00FA573F"/>
    <w:rsid w:val="00FA7E76"/>
    <w:rsid w:val="00FB014D"/>
    <w:rsid w:val="00FB0C3B"/>
    <w:rsid w:val="00FB1067"/>
    <w:rsid w:val="00FB4532"/>
    <w:rsid w:val="00FB4B2C"/>
    <w:rsid w:val="00FB52A8"/>
    <w:rsid w:val="00FB53BB"/>
    <w:rsid w:val="00FB70CA"/>
    <w:rsid w:val="00FB756D"/>
    <w:rsid w:val="00FC153E"/>
    <w:rsid w:val="00FC203C"/>
    <w:rsid w:val="00FC2853"/>
    <w:rsid w:val="00FC3403"/>
    <w:rsid w:val="00FC3617"/>
    <w:rsid w:val="00FC4427"/>
    <w:rsid w:val="00FC579E"/>
    <w:rsid w:val="00FC5A59"/>
    <w:rsid w:val="00FC6A86"/>
    <w:rsid w:val="00FD0162"/>
    <w:rsid w:val="00FD0FD4"/>
    <w:rsid w:val="00FD16D5"/>
    <w:rsid w:val="00FD2CA2"/>
    <w:rsid w:val="00FD33D4"/>
    <w:rsid w:val="00FD37D4"/>
    <w:rsid w:val="00FD6A24"/>
    <w:rsid w:val="00FD7C84"/>
    <w:rsid w:val="00FE1E3D"/>
    <w:rsid w:val="00FE297A"/>
    <w:rsid w:val="00FE3139"/>
    <w:rsid w:val="00FE3708"/>
    <w:rsid w:val="00FE3CBC"/>
    <w:rsid w:val="00FE79D0"/>
    <w:rsid w:val="00FE7D9F"/>
    <w:rsid w:val="00FF002F"/>
    <w:rsid w:val="00FF074C"/>
    <w:rsid w:val="00FF1CBA"/>
    <w:rsid w:val="00FF52BA"/>
    <w:rsid w:val="00FF5343"/>
    <w:rsid w:val="00FF5352"/>
    <w:rsid w:val="00FF5E19"/>
    <w:rsid w:val="00FF6251"/>
    <w:rsid w:val="00FF7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Balloon Text"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E4658"/>
    <w:rPr>
      <w:sz w:val="24"/>
      <w:szCs w:val="24"/>
    </w:rPr>
  </w:style>
  <w:style w:type="paragraph" w:styleId="Heading1">
    <w:name w:val="heading 1"/>
    <w:basedOn w:val="Normal"/>
    <w:next w:val="Normal"/>
    <w:link w:val="Heading1Char"/>
    <w:qFormat/>
    <w:rsid w:val="00AE4658"/>
    <w:pPr>
      <w:keepNext/>
      <w:jc w:val="center"/>
      <w:outlineLvl w:val="0"/>
    </w:pPr>
    <w:rPr>
      <w:b/>
      <w:bCs/>
      <w:sz w:val="20"/>
      <w:szCs w:val="20"/>
    </w:rPr>
  </w:style>
  <w:style w:type="paragraph" w:styleId="Heading2">
    <w:name w:val="heading 2"/>
    <w:basedOn w:val="Normal"/>
    <w:next w:val="Normal"/>
    <w:qFormat/>
    <w:rsid w:val="00AE4658"/>
    <w:pPr>
      <w:keepNext/>
      <w:outlineLvl w:val="1"/>
    </w:pPr>
    <w:rPr>
      <w:b/>
      <w:sz w:val="20"/>
      <w:szCs w:val="20"/>
    </w:rPr>
  </w:style>
  <w:style w:type="paragraph" w:styleId="Heading3">
    <w:name w:val="heading 3"/>
    <w:basedOn w:val="Normal"/>
    <w:next w:val="Normal"/>
    <w:qFormat/>
    <w:rsid w:val="00AE4658"/>
    <w:pPr>
      <w:keepNext/>
      <w:numPr>
        <w:ilvl w:val="12"/>
      </w:numPr>
      <w:tabs>
        <w:tab w:val="center" w:pos="4680"/>
      </w:tabs>
      <w:suppressAutoHyphens/>
      <w:jc w:val="both"/>
      <w:outlineLvl w:val="2"/>
    </w:pPr>
    <w:rPr>
      <w:sz w:val="20"/>
      <w:szCs w:val="20"/>
      <w:u w:val="single"/>
    </w:rPr>
  </w:style>
  <w:style w:type="paragraph" w:styleId="Heading4">
    <w:name w:val="heading 4"/>
    <w:basedOn w:val="Normal"/>
    <w:next w:val="Normal"/>
    <w:qFormat/>
    <w:rsid w:val="00AE4658"/>
    <w:pPr>
      <w:keepNext/>
      <w:outlineLvl w:val="3"/>
    </w:pPr>
    <w:rPr>
      <w:b/>
      <w:sz w:val="20"/>
      <w:szCs w:val="20"/>
    </w:rPr>
  </w:style>
  <w:style w:type="paragraph" w:styleId="Heading5">
    <w:name w:val="heading 5"/>
    <w:basedOn w:val="Normal"/>
    <w:next w:val="Normal"/>
    <w:qFormat/>
    <w:rsid w:val="00AE4658"/>
    <w:pPr>
      <w:keepNext/>
      <w:numPr>
        <w:numId w:val="1"/>
      </w:numPr>
      <w:jc w:val="center"/>
      <w:outlineLvl w:val="4"/>
    </w:pPr>
    <w:rPr>
      <w:rFonts w:ascii="Arial" w:hAnsi="Arial"/>
      <w:sz w:val="22"/>
      <w:szCs w:val="20"/>
      <w:u w:val="single"/>
    </w:rPr>
  </w:style>
  <w:style w:type="paragraph" w:styleId="Heading6">
    <w:name w:val="heading 6"/>
    <w:basedOn w:val="Normal"/>
    <w:next w:val="Normal"/>
    <w:qFormat/>
    <w:rsid w:val="00AE4658"/>
    <w:pPr>
      <w:keepNext/>
      <w:spacing w:after="120"/>
      <w:jc w:val="right"/>
      <w:outlineLvl w:val="5"/>
    </w:pPr>
    <w:rPr>
      <w:i/>
      <w:sz w:val="16"/>
      <w:szCs w:val="20"/>
    </w:rPr>
  </w:style>
  <w:style w:type="paragraph" w:styleId="Heading7">
    <w:name w:val="heading 7"/>
    <w:basedOn w:val="Normal"/>
    <w:next w:val="Normal"/>
    <w:qFormat/>
    <w:rsid w:val="00AE4658"/>
    <w:pPr>
      <w:keepNext/>
      <w:outlineLvl w:val="6"/>
    </w:pPr>
    <w:rPr>
      <w:b/>
      <w:bCs/>
      <w:sz w:val="17"/>
      <w:szCs w:val="20"/>
    </w:rPr>
  </w:style>
  <w:style w:type="paragraph" w:styleId="Heading8">
    <w:name w:val="heading 8"/>
    <w:basedOn w:val="Normal"/>
    <w:next w:val="Normal"/>
    <w:link w:val="Heading8Char"/>
    <w:qFormat/>
    <w:rsid w:val="00AE4658"/>
    <w:pPr>
      <w:keepNext/>
      <w:tabs>
        <w:tab w:val="left" w:pos="1296"/>
        <w:tab w:val="left" w:pos="1728"/>
        <w:tab w:val="left" w:pos="2160"/>
        <w:tab w:val="right" w:leader="dot" w:pos="8381"/>
      </w:tabs>
      <w:spacing w:after="120"/>
      <w:ind w:left="2250" w:hanging="1530"/>
      <w:outlineLvl w:val="7"/>
    </w:pPr>
    <w:rPr>
      <w:b/>
      <w:bCs/>
      <w:sz w:val="20"/>
      <w:szCs w:val="20"/>
    </w:rPr>
  </w:style>
  <w:style w:type="paragraph" w:styleId="Heading9">
    <w:name w:val="heading 9"/>
    <w:basedOn w:val="Normal"/>
    <w:next w:val="Normal"/>
    <w:qFormat/>
    <w:rsid w:val="00AE4658"/>
    <w:pPr>
      <w:keepNext/>
      <w:tabs>
        <w:tab w:val="left" w:pos="1296"/>
        <w:tab w:val="right" w:pos="1620"/>
        <w:tab w:val="left" w:pos="1728"/>
        <w:tab w:val="left" w:pos="2160"/>
        <w:tab w:val="right" w:leader="dot" w:pos="9762"/>
        <w:tab w:val="right" w:leader="dot" w:pos="9942"/>
      </w:tabs>
      <w:spacing w:after="120"/>
      <w:ind w:left="2340" w:hanging="1620"/>
      <w:outlineLvl w:val="8"/>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rsid w:val="00AE4658"/>
    <w:pPr>
      <w:keepNext/>
      <w:keepLines/>
      <w:suppressAutoHyphens/>
      <w:spacing w:line="270" w:lineRule="exact"/>
      <w:outlineLvl w:val="0"/>
    </w:pPr>
    <w:rPr>
      <w:b/>
      <w:spacing w:val="4"/>
      <w:w w:val="103"/>
      <w:kern w:val="14"/>
      <w:szCs w:val="20"/>
    </w:rPr>
  </w:style>
  <w:style w:type="character" w:customStyle="1" w:styleId="H1Char">
    <w:name w:val="_ H_1 Char"/>
    <w:rsid w:val="00AE4658"/>
    <w:rPr>
      <w:b/>
      <w:spacing w:val="4"/>
      <w:w w:val="103"/>
      <w:kern w:val="14"/>
      <w:sz w:val="24"/>
      <w:lang w:val="fr-FR" w:eastAsia="fr-FR" w:bidi="fr-FR"/>
    </w:rPr>
  </w:style>
  <w:style w:type="paragraph" w:customStyle="1" w:styleId="HChChar">
    <w:name w:val="_ H _Ch Char"/>
    <w:basedOn w:val="H1"/>
    <w:next w:val="Normal"/>
    <w:rsid w:val="00AE4658"/>
    <w:pPr>
      <w:spacing w:line="300" w:lineRule="exact"/>
    </w:pPr>
    <w:rPr>
      <w:spacing w:val="-2"/>
      <w:sz w:val="28"/>
    </w:rPr>
  </w:style>
  <w:style w:type="character" w:customStyle="1" w:styleId="HChCharChar">
    <w:name w:val="_ H _Ch Char Char"/>
    <w:rsid w:val="00AE4658"/>
    <w:rPr>
      <w:b/>
      <w:spacing w:val="-2"/>
      <w:w w:val="103"/>
      <w:kern w:val="14"/>
      <w:sz w:val="28"/>
      <w:lang w:val="fr-FR" w:eastAsia="fr-FR" w:bidi="fr-FR"/>
    </w:rPr>
  </w:style>
  <w:style w:type="paragraph" w:customStyle="1" w:styleId="HM">
    <w:name w:val="_ H __M"/>
    <w:basedOn w:val="HChChar"/>
    <w:next w:val="Normal"/>
    <w:rsid w:val="00AE4658"/>
    <w:pPr>
      <w:spacing w:line="360" w:lineRule="exact"/>
    </w:pPr>
    <w:rPr>
      <w:spacing w:val="-3"/>
      <w:w w:val="99"/>
      <w:sz w:val="34"/>
    </w:rPr>
  </w:style>
  <w:style w:type="paragraph" w:customStyle="1" w:styleId="H23">
    <w:name w:val="_ H_2/3"/>
    <w:basedOn w:val="H1"/>
    <w:next w:val="Normal"/>
    <w:rsid w:val="00AE4658"/>
    <w:pPr>
      <w:spacing w:line="240" w:lineRule="exact"/>
      <w:outlineLvl w:val="1"/>
    </w:pPr>
    <w:rPr>
      <w:spacing w:val="2"/>
      <w:sz w:val="20"/>
    </w:rPr>
  </w:style>
  <w:style w:type="paragraph" w:customStyle="1" w:styleId="H4">
    <w:name w:val="_ H_4"/>
    <w:basedOn w:val="Normal"/>
    <w:next w:val="Normal"/>
    <w:rsid w:val="00AE4658"/>
    <w:pPr>
      <w:keepNext/>
      <w:keepLines/>
      <w:tabs>
        <w:tab w:val="right" w:pos="360"/>
      </w:tabs>
      <w:suppressAutoHyphens/>
      <w:spacing w:line="240" w:lineRule="exact"/>
      <w:outlineLvl w:val="3"/>
    </w:pPr>
    <w:rPr>
      <w:i/>
      <w:spacing w:val="3"/>
      <w:w w:val="103"/>
      <w:kern w:val="14"/>
      <w:sz w:val="20"/>
      <w:szCs w:val="20"/>
    </w:rPr>
  </w:style>
  <w:style w:type="paragraph" w:customStyle="1" w:styleId="H56">
    <w:name w:val="_ H_5/6"/>
    <w:basedOn w:val="Normal"/>
    <w:next w:val="Normal"/>
    <w:rsid w:val="00AE4658"/>
    <w:pPr>
      <w:keepNext/>
      <w:keepLines/>
      <w:tabs>
        <w:tab w:val="right" w:pos="360"/>
      </w:tabs>
      <w:suppressAutoHyphens/>
      <w:spacing w:line="240" w:lineRule="exact"/>
      <w:outlineLvl w:val="4"/>
    </w:pPr>
    <w:rPr>
      <w:spacing w:val="4"/>
      <w:w w:val="103"/>
      <w:kern w:val="14"/>
      <w:sz w:val="20"/>
      <w:szCs w:val="20"/>
    </w:rPr>
  </w:style>
  <w:style w:type="paragraph" w:customStyle="1" w:styleId="DualTxtCharChar1CharChar">
    <w:name w:val="__Dual Txt Char Char1 Char Char"/>
    <w:basedOn w:val="Normal"/>
    <w:rsid w:val="00AE4658"/>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sz w:val="20"/>
      <w:szCs w:val="20"/>
    </w:rPr>
  </w:style>
  <w:style w:type="paragraph" w:customStyle="1" w:styleId="SingleTxt">
    <w:name w:val="__Single Txt"/>
    <w:basedOn w:val="Normal"/>
    <w:rsid w:val="00AE465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rPr>
  </w:style>
  <w:style w:type="character" w:styleId="FootnoteReference">
    <w:name w:val="footnote reference"/>
    <w:rsid w:val="00AE4658"/>
    <w:rPr>
      <w:spacing w:val="-5"/>
      <w:w w:val="130"/>
      <w:position w:val="-4"/>
      <w:vertAlign w:val="superscript"/>
    </w:rPr>
  </w:style>
  <w:style w:type="paragraph" w:styleId="BodyText3">
    <w:name w:val="Body Text 3"/>
    <w:basedOn w:val="Normal"/>
    <w:rsid w:val="00AE4658"/>
    <w:rPr>
      <w:sz w:val="22"/>
    </w:rPr>
  </w:style>
  <w:style w:type="paragraph" w:styleId="Header">
    <w:name w:val="header"/>
    <w:link w:val="HeaderChar"/>
    <w:rsid w:val="00AE4658"/>
    <w:pPr>
      <w:tabs>
        <w:tab w:val="center" w:pos="4320"/>
        <w:tab w:val="right" w:pos="8640"/>
      </w:tabs>
    </w:pPr>
    <w:rPr>
      <w:noProof/>
      <w:sz w:val="17"/>
    </w:rPr>
  </w:style>
  <w:style w:type="paragraph" w:styleId="Footer">
    <w:name w:val="footer"/>
    <w:link w:val="FooterChar"/>
    <w:uiPriority w:val="99"/>
    <w:rsid w:val="00AE4658"/>
    <w:pPr>
      <w:tabs>
        <w:tab w:val="center" w:pos="4320"/>
        <w:tab w:val="right" w:pos="8640"/>
      </w:tabs>
    </w:pPr>
    <w:rPr>
      <w:b/>
      <w:noProof/>
      <w:sz w:val="17"/>
    </w:rPr>
  </w:style>
  <w:style w:type="paragraph" w:customStyle="1" w:styleId="XLarge">
    <w:name w:val="XLarge"/>
    <w:basedOn w:val="Normal"/>
    <w:rsid w:val="00AE4658"/>
    <w:pPr>
      <w:keepNext/>
      <w:keepLines/>
      <w:tabs>
        <w:tab w:val="right" w:leader="dot" w:pos="360"/>
      </w:tabs>
      <w:suppressAutoHyphens/>
      <w:spacing w:line="390" w:lineRule="exact"/>
      <w:outlineLvl w:val="0"/>
    </w:pPr>
    <w:rPr>
      <w:b/>
      <w:spacing w:val="-4"/>
      <w:w w:val="98"/>
      <w:kern w:val="14"/>
      <w:sz w:val="40"/>
      <w:szCs w:val="20"/>
    </w:rPr>
  </w:style>
  <w:style w:type="paragraph" w:customStyle="1" w:styleId="singletxt0">
    <w:name w:val="singletxt"/>
    <w:basedOn w:val="Normal"/>
    <w:rsid w:val="00AE4658"/>
    <w:pPr>
      <w:spacing w:after="120" w:line="240" w:lineRule="atLeast"/>
      <w:ind w:left="1267" w:right="1267"/>
      <w:jc w:val="both"/>
    </w:pPr>
    <w:rPr>
      <w:rFonts w:eastAsia="Arial Unicode MS"/>
      <w:spacing w:val="4"/>
      <w:sz w:val="20"/>
      <w:szCs w:val="20"/>
    </w:rPr>
  </w:style>
  <w:style w:type="paragraph" w:styleId="BodyText">
    <w:name w:val="Body Text"/>
    <w:basedOn w:val="Normal"/>
    <w:rsid w:val="00AE4658"/>
    <w:rPr>
      <w:sz w:val="20"/>
      <w:szCs w:val="20"/>
    </w:rPr>
  </w:style>
  <w:style w:type="paragraph" w:styleId="BodyTextIndent">
    <w:name w:val="Body Text Indent"/>
    <w:basedOn w:val="Normal"/>
    <w:link w:val="BodyTextIndentChar"/>
    <w:rsid w:val="00AE4658"/>
    <w:pPr>
      <w:ind w:left="-30"/>
      <w:jc w:val="both"/>
    </w:pPr>
  </w:style>
  <w:style w:type="paragraph" w:styleId="FootnoteText">
    <w:name w:val="footnote text"/>
    <w:aliases w:val="single space"/>
    <w:basedOn w:val="Normal"/>
    <w:link w:val="FootnoteTextChar"/>
    <w:uiPriority w:val="99"/>
    <w:rsid w:val="00AE4658"/>
    <w:rPr>
      <w:sz w:val="20"/>
      <w:szCs w:val="20"/>
    </w:rPr>
  </w:style>
  <w:style w:type="paragraph" w:styleId="DocumentMap">
    <w:name w:val="Document Map"/>
    <w:basedOn w:val="Normal"/>
    <w:semiHidden/>
    <w:rsid w:val="00AE4658"/>
    <w:pPr>
      <w:shd w:val="clear" w:color="auto" w:fill="000080"/>
    </w:pPr>
    <w:rPr>
      <w:rFonts w:ascii="Tahoma" w:hAnsi="Tahoma" w:cs="Tahoma"/>
    </w:rPr>
  </w:style>
  <w:style w:type="paragraph" w:styleId="BodyText2">
    <w:name w:val="Body Text 2"/>
    <w:basedOn w:val="Normal"/>
    <w:rsid w:val="00AE4658"/>
    <w:pPr>
      <w:spacing w:after="120" w:line="480" w:lineRule="auto"/>
    </w:pPr>
  </w:style>
  <w:style w:type="paragraph" w:styleId="Title">
    <w:name w:val="Title"/>
    <w:basedOn w:val="Normal"/>
    <w:qFormat/>
    <w:rsid w:val="00AE4658"/>
    <w:pPr>
      <w:jc w:val="center"/>
    </w:pPr>
    <w:rPr>
      <w:rFonts w:ascii="Arial" w:hAnsi="Arial"/>
      <w:b/>
      <w:sz w:val="28"/>
      <w:szCs w:val="20"/>
    </w:rPr>
  </w:style>
  <w:style w:type="character" w:styleId="PageNumber">
    <w:name w:val="page number"/>
    <w:basedOn w:val="DefaultParagraphFont"/>
    <w:rsid w:val="00AE4658"/>
  </w:style>
  <w:style w:type="paragraph" w:styleId="BodyTextIndent2">
    <w:name w:val="Body Text Indent 2"/>
    <w:basedOn w:val="Normal"/>
    <w:rsid w:val="00AE4658"/>
    <w:pPr>
      <w:pBdr>
        <w:top w:val="single" w:sz="4" w:space="1" w:color="auto"/>
        <w:left w:val="single" w:sz="4" w:space="4" w:color="auto"/>
        <w:bottom w:val="single" w:sz="4" w:space="1" w:color="auto"/>
        <w:right w:val="single" w:sz="4" w:space="4" w:color="auto"/>
      </w:pBdr>
      <w:ind w:firstLine="360"/>
      <w:jc w:val="both"/>
    </w:pPr>
    <w:rPr>
      <w:sz w:val="20"/>
      <w:szCs w:val="20"/>
    </w:rPr>
  </w:style>
  <w:style w:type="paragraph" w:styleId="BodyTextIndent3">
    <w:name w:val="Body Text Indent 3"/>
    <w:basedOn w:val="Normal"/>
    <w:rsid w:val="00AE4658"/>
    <w:pPr>
      <w:ind w:left="360"/>
      <w:jc w:val="center"/>
    </w:pPr>
    <w:rPr>
      <w:b/>
      <w:bCs/>
      <w:sz w:val="20"/>
      <w:szCs w:val="20"/>
    </w:rPr>
  </w:style>
  <w:style w:type="paragraph" w:styleId="NormalWeb">
    <w:name w:val="Normal (Web)"/>
    <w:basedOn w:val="Normal"/>
    <w:uiPriority w:val="99"/>
    <w:rsid w:val="00AE4658"/>
    <w:pPr>
      <w:spacing w:before="100" w:beforeAutospacing="1" w:after="100" w:afterAutospacing="1"/>
    </w:pPr>
  </w:style>
  <w:style w:type="paragraph" w:styleId="BalloonText">
    <w:name w:val="Balloon Text"/>
    <w:basedOn w:val="Normal"/>
    <w:link w:val="BalloonTextChar"/>
    <w:uiPriority w:val="99"/>
    <w:semiHidden/>
    <w:rsid w:val="00AE4658"/>
    <w:rPr>
      <w:rFonts w:ascii="Tahoma" w:hAnsi="Tahoma"/>
      <w:sz w:val="16"/>
      <w:szCs w:val="16"/>
    </w:rPr>
  </w:style>
  <w:style w:type="character" w:customStyle="1" w:styleId="DualTxtCharChar1CharCharChar">
    <w:name w:val="__Dual Txt Char Char1 Char Char Char"/>
    <w:rsid w:val="00AE4658"/>
    <w:rPr>
      <w:spacing w:val="4"/>
      <w:w w:val="103"/>
      <w:kern w:val="14"/>
      <w:lang w:val="fr-FR" w:eastAsia="fr-FR" w:bidi="fr-FR"/>
    </w:rPr>
  </w:style>
  <w:style w:type="character" w:customStyle="1" w:styleId="DualTxtCharChar">
    <w:name w:val="__Dual Txt Char Char"/>
    <w:rsid w:val="00AE4658"/>
    <w:rPr>
      <w:spacing w:val="4"/>
      <w:w w:val="103"/>
      <w:kern w:val="14"/>
      <w:lang w:val="fr-FR" w:eastAsia="fr-FR" w:bidi="fr-FR"/>
    </w:rPr>
  </w:style>
  <w:style w:type="paragraph" w:customStyle="1" w:styleId="HCh">
    <w:name w:val="_ H _Ch"/>
    <w:basedOn w:val="Normal"/>
    <w:next w:val="Normal"/>
    <w:rsid w:val="00AE4658"/>
    <w:pPr>
      <w:keepNext/>
      <w:keepLines/>
      <w:suppressAutoHyphens/>
      <w:spacing w:line="300" w:lineRule="exact"/>
      <w:outlineLvl w:val="0"/>
    </w:pPr>
    <w:rPr>
      <w:b/>
      <w:spacing w:val="-2"/>
      <w:w w:val="103"/>
      <w:kern w:val="14"/>
      <w:sz w:val="28"/>
      <w:szCs w:val="20"/>
    </w:rPr>
  </w:style>
  <w:style w:type="character" w:styleId="Strong">
    <w:name w:val="Strong"/>
    <w:uiPriority w:val="22"/>
    <w:qFormat/>
    <w:rsid w:val="00AE4658"/>
    <w:rPr>
      <w:b/>
      <w:bCs/>
    </w:rPr>
  </w:style>
  <w:style w:type="paragraph" w:customStyle="1" w:styleId="dualtxt">
    <w:name w:val="dualtxt"/>
    <w:basedOn w:val="Normal"/>
    <w:rsid w:val="00AE4658"/>
    <w:pPr>
      <w:spacing w:before="100" w:beforeAutospacing="1" w:after="100" w:afterAutospacing="1"/>
    </w:pPr>
  </w:style>
  <w:style w:type="paragraph" w:customStyle="1" w:styleId="DualTxt0">
    <w:name w:val="__Dual Txt"/>
    <w:basedOn w:val="DualTxtCharChar1CharChar"/>
    <w:rsid w:val="00AE4658"/>
    <w:rPr>
      <w:b/>
      <w:bCs/>
      <w:w w:val="100"/>
      <w:sz w:val="24"/>
      <w:szCs w:val="24"/>
    </w:rPr>
  </w:style>
  <w:style w:type="paragraph" w:customStyle="1" w:styleId="DualTxtCharChar1">
    <w:name w:val="__Dual Txt Char Char1"/>
    <w:basedOn w:val="Normal"/>
    <w:rsid w:val="00AE4658"/>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rPr>
  </w:style>
  <w:style w:type="character" w:customStyle="1" w:styleId="DualTxtCharChar1Char1">
    <w:name w:val="__Dual Txt Char Char1 Char1"/>
    <w:rsid w:val="00AE4658"/>
    <w:rPr>
      <w:spacing w:val="4"/>
      <w:w w:val="103"/>
      <w:kern w:val="14"/>
      <w:sz w:val="24"/>
      <w:szCs w:val="24"/>
      <w:lang w:val="fr-FR" w:eastAsia="fr-FR" w:bidi="fr-FR"/>
    </w:rPr>
  </w:style>
  <w:style w:type="paragraph" w:customStyle="1" w:styleId="DualTxtChar">
    <w:name w:val="__Dual Txt Char"/>
    <w:basedOn w:val="Normal"/>
    <w:rsid w:val="00AE4658"/>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sz w:val="20"/>
      <w:szCs w:val="20"/>
    </w:rPr>
  </w:style>
  <w:style w:type="paragraph" w:customStyle="1" w:styleId="dualtxtcharchar1char">
    <w:name w:val="dualtxtcharchar1char"/>
    <w:basedOn w:val="Normal"/>
    <w:rsid w:val="00AE4658"/>
    <w:pPr>
      <w:spacing w:before="100" w:beforeAutospacing="1" w:after="100" w:afterAutospacing="1"/>
    </w:pPr>
  </w:style>
  <w:style w:type="paragraph" w:customStyle="1" w:styleId="xl27">
    <w:name w:val="xl27"/>
    <w:basedOn w:val="Normal"/>
    <w:rsid w:val="00AE4658"/>
    <w:pPr>
      <w:spacing w:before="100" w:beforeAutospacing="1" w:after="100" w:afterAutospacing="1"/>
    </w:pPr>
    <w:rPr>
      <w:rFonts w:eastAsia="Arial Unicode MS"/>
      <w:sz w:val="18"/>
      <w:szCs w:val="18"/>
    </w:rPr>
  </w:style>
  <w:style w:type="paragraph" w:customStyle="1" w:styleId="xl28">
    <w:name w:val="xl28"/>
    <w:basedOn w:val="Normal"/>
    <w:rsid w:val="00AE4658"/>
    <w:pPr>
      <w:spacing w:before="100" w:beforeAutospacing="1" w:after="100" w:afterAutospacing="1"/>
      <w:jc w:val="center"/>
    </w:pPr>
    <w:rPr>
      <w:rFonts w:eastAsia="Arial Unicode MS"/>
      <w:sz w:val="18"/>
      <w:szCs w:val="18"/>
    </w:rPr>
  </w:style>
  <w:style w:type="paragraph" w:customStyle="1" w:styleId="xl29">
    <w:name w:val="xl29"/>
    <w:basedOn w:val="Normal"/>
    <w:rsid w:val="00AE4658"/>
    <w:pPr>
      <w:pBdr>
        <w:top w:val="single" w:sz="4" w:space="0" w:color="auto"/>
      </w:pBdr>
      <w:spacing w:before="100" w:beforeAutospacing="1" w:after="100" w:afterAutospacing="1"/>
    </w:pPr>
    <w:rPr>
      <w:rFonts w:eastAsia="Arial Unicode MS"/>
    </w:rPr>
  </w:style>
  <w:style w:type="paragraph" w:customStyle="1" w:styleId="xl30">
    <w:name w:val="xl30"/>
    <w:basedOn w:val="Normal"/>
    <w:rsid w:val="00AE4658"/>
    <w:pPr>
      <w:pBdr>
        <w:top w:val="single" w:sz="4" w:space="0" w:color="auto"/>
      </w:pBdr>
      <w:spacing w:before="100" w:beforeAutospacing="1" w:after="100" w:afterAutospacing="1"/>
    </w:pPr>
    <w:rPr>
      <w:rFonts w:eastAsia="Arial Unicode MS"/>
    </w:rPr>
  </w:style>
  <w:style w:type="paragraph" w:customStyle="1" w:styleId="xl31">
    <w:name w:val="xl31"/>
    <w:basedOn w:val="Normal"/>
    <w:rsid w:val="00AE4658"/>
    <w:pPr>
      <w:spacing w:before="100" w:beforeAutospacing="1" w:after="100" w:afterAutospacing="1"/>
    </w:pPr>
    <w:rPr>
      <w:rFonts w:eastAsia="Arial Unicode MS"/>
    </w:rPr>
  </w:style>
  <w:style w:type="paragraph" w:customStyle="1" w:styleId="xl32">
    <w:name w:val="xl32"/>
    <w:basedOn w:val="Normal"/>
    <w:rsid w:val="00AE4658"/>
    <w:pPr>
      <w:spacing w:before="100" w:beforeAutospacing="1" w:after="100" w:afterAutospacing="1"/>
    </w:pPr>
    <w:rPr>
      <w:rFonts w:eastAsia="Arial Unicode MS"/>
    </w:rPr>
  </w:style>
  <w:style w:type="paragraph" w:customStyle="1" w:styleId="xl33">
    <w:name w:val="xl33"/>
    <w:basedOn w:val="Normal"/>
    <w:rsid w:val="00AE4658"/>
    <w:pPr>
      <w:spacing w:before="100" w:beforeAutospacing="1" w:after="100" w:afterAutospacing="1"/>
    </w:pPr>
    <w:rPr>
      <w:rFonts w:eastAsia="Arial Unicode MS"/>
    </w:rPr>
  </w:style>
  <w:style w:type="paragraph" w:customStyle="1" w:styleId="xl34">
    <w:name w:val="xl34"/>
    <w:basedOn w:val="Normal"/>
    <w:rsid w:val="00AE4658"/>
    <w:pPr>
      <w:spacing w:before="100" w:beforeAutospacing="1" w:after="100" w:afterAutospacing="1"/>
    </w:pPr>
    <w:rPr>
      <w:rFonts w:eastAsia="Arial Unicode MS"/>
    </w:rPr>
  </w:style>
  <w:style w:type="paragraph" w:customStyle="1" w:styleId="xl35">
    <w:name w:val="xl35"/>
    <w:basedOn w:val="Normal"/>
    <w:rsid w:val="00AE4658"/>
    <w:pPr>
      <w:pBdr>
        <w:bottom w:val="single" w:sz="4" w:space="0" w:color="auto"/>
      </w:pBdr>
      <w:spacing w:before="100" w:beforeAutospacing="1" w:after="100" w:afterAutospacing="1"/>
    </w:pPr>
    <w:rPr>
      <w:rFonts w:eastAsia="Arial Unicode MS"/>
    </w:rPr>
  </w:style>
  <w:style w:type="paragraph" w:customStyle="1" w:styleId="xl36">
    <w:name w:val="xl36"/>
    <w:basedOn w:val="Normal"/>
    <w:rsid w:val="00AE4658"/>
    <w:pPr>
      <w:pBdr>
        <w:bottom w:val="single" w:sz="4" w:space="0" w:color="auto"/>
      </w:pBdr>
      <w:spacing w:before="100" w:beforeAutospacing="1" w:after="100" w:afterAutospacing="1"/>
    </w:pPr>
    <w:rPr>
      <w:rFonts w:eastAsia="Arial Unicode MS"/>
    </w:rPr>
  </w:style>
  <w:style w:type="paragraph" w:customStyle="1" w:styleId="xl37">
    <w:name w:val="xl37"/>
    <w:basedOn w:val="Normal"/>
    <w:rsid w:val="00AE4658"/>
    <w:pPr>
      <w:spacing w:before="100" w:beforeAutospacing="1" w:after="100" w:afterAutospacing="1"/>
    </w:pPr>
    <w:rPr>
      <w:rFonts w:eastAsia="Arial Unicode MS"/>
      <w:sz w:val="18"/>
      <w:szCs w:val="18"/>
    </w:rPr>
  </w:style>
  <w:style w:type="paragraph" w:customStyle="1" w:styleId="xl38">
    <w:name w:val="xl38"/>
    <w:basedOn w:val="Normal"/>
    <w:rsid w:val="00AE4658"/>
    <w:pPr>
      <w:spacing w:before="100" w:beforeAutospacing="1" w:after="100" w:afterAutospacing="1"/>
    </w:pPr>
    <w:rPr>
      <w:rFonts w:eastAsia="Arial Unicode MS"/>
      <w:u w:val="single"/>
    </w:rPr>
  </w:style>
  <w:style w:type="paragraph" w:customStyle="1" w:styleId="xl39">
    <w:name w:val="xl39"/>
    <w:basedOn w:val="Normal"/>
    <w:rsid w:val="00AE4658"/>
    <w:pPr>
      <w:spacing w:before="100" w:beforeAutospacing="1" w:after="100" w:afterAutospacing="1"/>
    </w:pPr>
    <w:rPr>
      <w:rFonts w:eastAsia="Arial Unicode MS"/>
    </w:rPr>
  </w:style>
  <w:style w:type="paragraph" w:customStyle="1" w:styleId="xl40">
    <w:name w:val="xl40"/>
    <w:basedOn w:val="Normal"/>
    <w:rsid w:val="00AE4658"/>
    <w:pPr>
      <w:spacing w:before="100" w:beforeAutospacing="1" w:after="100" w:afterAutospacing="1"/>
    </w:pPr>
    <w:rPr>
      <w:rFonts w:eastAsia="Arial Unicode MS"/>
    </w:rPr>
  </w:style>
  <w:style w:type="paragraph" w:customStyle="1" w:styleId="xl41">
    <w:name w:val="xl41"/>
    <w:basedOn w:val="Normal"/>
    <w:rsid w:val="00AE4658"/>
    <w:pPr>
      <w:spacing w:before="100" w:beforeAutospacing="1" w:after="100" w:afterAutospacing="1"/>
    </w:pPr>
    <w:rPr>
      <w:rFonts w:eastAsia="Arial Unicode MS"/>
    </w:rPr>
  </w:style>
  <w:style w:type="paragraph" w:customStyle="1" w:styleId="xl42">
    <w:name w:val="xl42"/>
    <w:basedOn w:val="Normal"/>
    <w:rsid w:val="00AE4658"/>
    <w:pPr>
      <w:spacing w:before="100" w:beforeAutospacing="1" w:after="100" w:afterAutospacing="1"/>
      <w:textAlignment w:val="center"/>
    </w:pPr>
    <w:rPr>
      <w:rFonts w:eastAsia="Arial Unicode MS"/>
    </w:rPr>
  </w:style>
  <w:style w:type="paragraph" w:customStyle="1" w:styleId="xl43">
    <w:name w:val="xl43"/>
    <w:basedOn w:val="Normal"/>
    <w:rsid w:val="00AE4658"/>
    <w:pPr>
      <w:spacing w:before="100" w:beforeAutospacing="1" w:after="100" w:afterAutospacing="1"/>
      <w:textAlignment w:val="center"/>
    </w:pPr>
    <w:rPr>
      <w:rFonts w:eastAsia="Arial Unicode MS"/>
    </w:rPr>
  </w:style>
  <w:style w:type="paragraph" w:customStyle="1" w:styleId="xl44">
    <w:name w:val="xl44"/>
    <w:basedOn w:val="Normal"/>
    <w:rsid w:val="00AE4658"/>
    <w:pPr>
      <w:spacing w:before="100" w:beforeAutospacing="1" w:after="100" w:afterAutospacing="1"/>
      <w:jc w:val="right"/>
      <w:textAlignment w:val="center"/>
    </w:pPr>
    <w:rPr>
      <w:rFonts w:eastAsia="Arial Unicode MS"/>
      <w:sz w:val="18"/>
      <w:szCs w:val="18"/>
    </w:rPr>
  </w:style>
  <w:style w:type="paragraph" w:customStyle="1" w:styleId="xl45">
    <w:name w:val="xl45"/>
    <w:basedOn w:val="Normal"/>
    <w:rsid w:val="00AE4658"/>
    <w:pPr>
      <w:spacing w:before="100" w:beforeAutospacing="1" w:after="100" w:afterAutospacing="1"/>
    </w:pPr>
    <w:rPr>
      <w:rFonts w:eastAsia="Arial Unicode MS"/>
    </w:rPr>
  </w:style>
  <w:style w:type="paragraph" w:customStyle="1" w:styleId="xl46">
    <w:name w:val="xl46"/>
    <w:basedOn w:val="Normal"/>
    <w:rsid w:val="00AE4658"/>
    <w:pPr>
      <w:pBdr>
        <w:top w:val="single" w:sz="4" w:space="0" w:color="auto"/>
        <w:bottom w:val="single" w:sz="4" w:space="0" w:color="auto"/>
      </w:pBdr>
      <w:spacing w:before="100" w:beforeAutospacing="1" w:after="100" w:afterAutospacing="1"/>
      <w:jc w:val="right"/>
      <w:textAlignment w:val="center"/>
    </w:pPr>
    <w:rPr>
      <w:rFonts w:eastAsia="Arial Unicode MS"/>
    </w:rPr>
  </w:style>
  <w:style w:type="paragraph" w:customStyle="1" w:styleId="xl47">
    <w:name w:val="xl47"/>
    <w:basedOn w:val="Normal"/>
    <w:rsid w:val="00AE4658"/>
    <w:pPr>
      <w:pBdr>
        <w:top w:val="single" w:sz="4" w:space="0" w:color="auto"/>
        <w:bottom w:val="single" w:sz="4" w:space="0" w:color="auto"/>
      </w:pBdr>
      <w:spacing w:before="100" w:beforeAutospacing="1" w:after="100" w:afterAutospacing="1"/>
    </w:pPr>
    <w:rPr>
      <w:rFonts w:eastAsia="Arial Unicode MS"/>
    </w:rPr>
  </w:style>
  <w:style w:type="paragraph" w:customStyle="1" w:styleId="xl48">
    <w:name w:val="xl48"/>
    <w:basedOn w:val="Normal"/>
    <w:rsid w:val="00AE4658"/>
    <w:pPr>
      <w:pBdr>
        <w:top w:val="single" w:sz="4" w:space="0" w:color="auto"/>
      </w:pBdr>
      <w:spacing w:before="100" w:beforeAutospacing="1" w:after="100" w:afterAutospacing="1"/>
    </w:pPr>
    <w:rPr>
      <w:rFonts w:eastAsia="Arial Unicode MS"/>
    </w:rPr>
  </w:style>
  <w:style w:type="paragraph" w:customStyle="1" w:styleId="xl49">
    <w:name w:val="xl49"/>
    <w:basedOn w:val="Normal"/>
    <w:rsid w:val="00AE4658"/>
    <w:pPr>
      <w:spacing w:before="100" w:beforeAutospacing="1" w:after="100" w:afterAutospacing="1"/>
      <w:jc w:val="center"/>
    </w:pPr>
    <w:rPr>
      <w:rFonts w:eastAsia="Arial Unicode MS"/>
    </w:rPr>
  </w:style>
  <w:style w:type="paragraph" w:customStyle="1" w:styleId="xl50">
    <w:name w:val="xl50"/>
    <w:basedOn w:val="Normal"/>
    <w:rsid w:val="00AE4658"/>
    <w:pPr>
      <w:pBdr>
        <w:bottom w:val="single" w:sz="4" w:space="0" w:color="auto"/>
      </w:pBdr>
      <w:spacing w:before="100" w:beforeAutospacing="1" w:after="100" w:afterAutospacing="1"/>
      <w:jc w:val="center"/>
    </w:pPr>
    <w:rPr>
      <w:rFonts w:eastAsia="Arial Unicode MS"/>
    </w:rPr>
  </w:style>
  <w:style w:type="paragraph" w:customStyle="1" w:styleId="xl51">
    <w:name w:val="xl51"/>
    <w:basedOn w:val="Normal"/>
    <w:rsid w:val="00AE4658"/>
    <w:pPr>
      <w:spacing w:before="100" w:beforeAutospacing="1" w:after="100" w:afterAutospacing="1"/>
    </w:pPr>
    <w:rPr>
      <w:rFonts w:eastAsia="Arial Unicode MS"/>
    </w:rPr>
  </w:style>
  <w:style w:type="paragraph" w:customStyle="1" w:styleId="xl52">
    <w:name w:val="xl52"/>
    <w:basedOn w:val="Normal"/>
    <w:rsid w:val="00AE4658"/>
    <w:pPr>
      <w:spacing w:before="100" w:beforeAutospacing="1" w:after="100" w:afterAutospacing="1"/>
    </w:pPr>
    <w:rPr>
      <w:rFonts w:eastAsia="Arial Unicode MS"/>
    </w:rPr>
  </w:style>
  <w:style w:type="paragraph" w:customStyle="1" w:styleId="xl53">
    <w:name w:val="xl53"/>
    <w:basedOn w:val="Normal"/>
    <w:rsid w:val="00AE4658"/>
    <w:pPr>
      <w:spacing w:before="100" w:beforeAutospacing="1" w:after="100" w:afterAutospacing="1"/>
    </w:pPr>
    <w:rPr>
      <w:rFonts w:eastAsia="Arial Unicode MS"/>
      <w:u w:val="single"/>
    </w:rPr>
  </w:style>
  <w:style w:type="paragraph" w:customStyle="1" w:styleId="xl54">
    <w:name w:val="xl54"/>
    <w:basedOn w:val="Normal"/>
    <w:rsid w:val="00AE4658"/>
    <w:pPr>
      <w:spacing w:before="100" w:beforeAutospacing="1" w:after="100" w:afterAutospacing="1"/>
    </w:pPr>
    <w:rPr>
      <w:rFonts w:eastAsia="Arial Unicode MS"/>
    </w:rPr>
  </w:style>
  <w:style w:type="paragraph" w:customStyle="1" w:styleId="xl55">
    <w:name w:val="xl55"/>
    <w:basedOn w:val="Normal"/>
    <w:rsid w:val="00AE4658"/>
    <w:pPr>
      <w:spacing w:before="100" w:beforeAutospacing="1" w:after="100" w:afterAutospacing="1"/>
    </w:pPr>
    <w:rPr>
      <w:rFonts w:eastAsia="Arial Unicode MS"/>
      <w:u w:val="single"/>
    </w:rPr>
  </w:style>
  <w:style w:type="character" w:customStyle="1" w:styleId="DualTxtCharChar1CharCharChar1">
    <w:name w:val="__Dual Txt Char Char1 Char Char Char1"/>
    <w:rsid w:val="00AE4658"/>
    <w:rPr>
      <w:spacing w:val="4"/>
      <w:w w:val="103"/>
      <w:kern w:val="14"/>
      <w:lang w:val="fr-FR" w:eastAsia="fr-FR" w:bidi="fr-FR"/>
    </w:rPr>
  </w:style>
  <w:style w:type="character" w:customStyle="1" w:styleId="DualTxtChar1">
    <w:name w:val="__Dual Txt Char1"/>
    <w:rsid w:val="00AE4658"/>
    <w:rPr>
      <w:b/>
      <w:bCs/>
      <w:spacing w:val="4"/>
      <w:w w:val="103"/>
      <w:kern w:val="14"/>
      <w:sz w:val="24"/>
      <w:szCs w:val="24"/>
      <w:lang w:val="fr-FR" w:eastAsia="fr-FR" w:bidi="fr-FR"/>
    </w:rPr>
  </w:style>
  <w:style w:type="character" w:customStyle="1" w:styleId="Heading8Char">
    <w:name w:val="Heading 8 Char"/>
    <w:link w:val="Heading8"/>
    <w:semiHidden/>
    <w:locked/>
    <w:rsid w:val="003F24BC"/>
    <w:rPr>
      <w:b/>
      <w:bCs/>
      <w:lang w:val="fr-FR" w:eastAsia="fr-FR" w:bidi="fr-FR"/>
    </w:rPr>
  </w:style>
  <w:style w:type="character" w:customStyle="1" w:styleId="Heading1Char">
    <w:name w:val="Heading 1 Char"/>
    <w:link w:val="Heading1"/>
    <w:locked/>
    <w:rsid w:val="006D2B94"/>
    <w:rPr>
      <w:b/>
      <w:bCs/>
      <w:lang w:val="fr-FR" w:eastAsia="fr-FR" w:bidi="fr-FR"/>
    </w:rPr>
  </w:style>
  <w:style w:type="character" w:customStyle="1" w:styleId="BodyTextIndentChar">
    <w:name w:val="Body Text Indent Char"/>
    <w:link w:val="BodyTextIndent"/>
    <w:semiHidden/>
    <w:locked/>
    <w:rsid w:val="005C7E2E"/>
    <w:rPr>
      <w:sz w:val="24"/>
      <w:szCs w:val="24"/>
      <w:lang w:val="fr-FR" w:eastAsia="fr-FR" w:bidi="fr-FR"/>
    </w:rPr>
  </w:style>
  <w:style w:type="table" w:styleId="TableGrid">
    <w:name w:val="Table Grid"/>
    <w:basedOn w:val="TableNormal"/>
    <w:rsid w:val="007D0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6B18"/>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095710"/>
    <w:rPr>
      <w:rFonts w:ascii="Lucida Sans Unicode" w:eastAsia="Calibri" w:hAnsi="Lucida Sans Unicode"/>
      <w:sz w:val="22"/>
      <w:szCs w:val="21"/>
    </w:rPr>
  </w:style>
  <w:style w:type="character" w:customStyle="1" w:styleId="PlainTextChar">
    <w:name w:val="Plain Text Char"/>
    <w:link w:val="PlainText"/>
    <w:uiPriority w:val="99"/>
    <w:rsid w:val="00095710"/>
    <w:rPr>
      <w:rFonts w:ascii="Lucida Sans Unicode" w:eastAsia="Calibri" w:hAnsi="Lucida Sans Unicode"/>
      <w:sz w:val="22"/>
      <w:szCs w:val="21"/>
      <w:lang w:val="fr-FR" w:eastAsia="fr-FR" w:bidi="fr-FR"/>
    </w:rPr>
  </w:style>
  <w:style w:type="paragraph" w:customStyle="1" w:styleId="dualtxtcharchar1charchar0">
    <w:name w:val="dualtxtcharchar1charchar"/>
    <w:basedOn w:val="Normal"/>
    <w:rsid w:val="00095710"/>
    <w:pPr>
      <w:spacing w:after="120" w:line="240" w:lineRule="atLeast"/>
      <w:jc w:val="both"/>
    </w:pPr>
    <w:rPr>
      <w:spacing w:val="4"/>
      <w:sz w:val="20"/>
      <w:szCs w:val="20"/>
    </w:rPr>
  </w:style>
  <w:style w:type="character" w:styleId="CommentReference">
    <w:name w:val="annotation reference"/>
    <w:uiPriority w:val="99"/>
    <w:rsid w:val="00B91786"/>
    <w:rPr>
      <w:sz w:val="16"/>
      <w:szCs w:val="16"/>
    </w:rPr>
  </w:style>
  <w:style w:type="paragraph" w:styleId="CommentText">
    <w:name w:val="annotation text"/>
    <w:basedOn w:val="Normal"/>
    <w:link w:val="CommentTextChar"/>
    <w:uiPriority w:val="99"/>
    <w:rsid w:val="00B91786"/>
    <w:rPr>
      <w:sz w:val="20"/>
      <w:szCs w:val="20"/>
    </w:rPr>
  </w:style>
  <w:style w:type="character" w:customStyle="1" w:styleId="CommentTextChar">
    <w:name w:val="Comment Text Char"/>
    <w:basedOn w:val="DefaultParagraphFont"/>
    <w:link w:val="CommentText"/>
    <w:uiPriority w:val="99"/>
    <w:rsid w:val="00B91786"/>
  </w:style>
  <w:style w:type="paragraph" w:styleId="CommentSubject">
    <w:name w:val="annotation subject"/>
    <w:basedOn w:val="CommentText"/>
    <w:next w:val="CommentText"/>
    <w:link w:val="CommentSubjectChar"/>
    <w:uiPriority w:val="99"/>
    <w:rsid w:val="00B91786"/>
    <w:rPr>
      <w:b/>
      <w:bCs/>
    </w:rPr>
  </w:style>
  <w:style w:type="character" w:customStyle="1" w:styleId="CommentSubjectChar">
    <w:name w:val="Comment Subject Char"/>
    <w:link w:val="CommentSubject"/>
    <w:uiPriority w:val="99"/>
    <w:rsid w:val="00B91786"/>
    <w:rPr>
      <w:b/>
      <w:bCs/>
    </w:rPr>
  </w:style>
  <w:style w:type="paragraph" w:customStyle="1" w:styleId="ColorfulList-Accent11">
    <w:name w:val="Colorful List - Accent 11"/>
    <w:basedOn w:val="Normal"/>
    <w:uiPriority w:val="34"/>
    <w:qFormat/>
    <w:rsid w:val="0018615C"/>
    <w:pPr>
      <w:spacing w:after="200" w:line="276" w:lineRule="auto"/>
      <w:ind w:left="720"/>
      <w:contextualSpacing/>
    </w:pPr>
    <w:rPr>
      <w:rFonts w:ascii="Calibri" w:eastAsia="Calibri" w:hAnsi="Calibri"/>
      <w:sz w:val="22"/>
      <w:szCs w:val="22"/>
    </w:rPr>
  </w:style>
  <w:style w:type="character" w:customStyle="1" w:styleId="FootnoteTextChar">
    <w:name w:val="Footnote Text Char"/>
    <w:aliases w:val="single space Char"/>
    <w:basedOn w:val="DefaultParagraphFont"/>
    <w:link w:val="FootnoteText"/>
    <w:uiPriority w:val="99"/>
    <w:rsid w:val="00973CAE"/>
  </w:style>
  <w:style w:type="character" w:styleId="Hyperlink">
    <w:name w:val="Hyperlink"/>
    <w:uiPriority w:val="99"/>
    <w:unhideWhenUsed/>
    <w:rsid w:val="0027590C"/>
    <w:rPr>
      <w:color w:val="0000FF"/>
      <w:u w:val="single"/>
    </w:rPr>
  </w:style>
  <w:style w:type="character" w:customStyle="1" w:styleId="HeaderChar">
    <w:name w:val="Header Char"/>
    <w:link w:val="Header"/>
    <w:rsid w:val="00AF2CA7"/>
    <w:rPr>
      <w:noProof/>
      <w:sz w:val="17"/>
      <w:lang w:val="fr-FR" w:eastAsia="fr-FR" w:bidi="fr-FR"/>
    </w:rPr>
  </w:style>
  <w:style w:type="character" w:customStyle="1" w:styleId="FooterChar">
    <w:name w:val="Footer Char"/>
    <w:link w:val="Footer"/>
    <w:uiPriority w:val="99"/>
    <w:rsid w:val="00AF2CA7"/>
    <w:rPr>
      <w:b/>
      <w:noProof/>
      <w:sz w:val="17"/>
      <w:lang w:val="fr-FR" w:eastAsia="fr-FR" w:bidi="fr-FR"/>
    </w:rPr>
  </w:style>
  <w:style w:type="character" w:customStyle="1" w:styleId="BalloonTextChar">
    <w:name w:val="Balloon Text Char"/>
    <w:link w:val="BalloonText"/>
    <w:uiPriority w:val="99"/>
    <w:semiHidden/>
    <w:rsid w:val="00AF2CA7"/>
    <w:rPr>
      <w:rFonts w:ascii="Tahoma" w:hAnsi="Tahoma" w:cs="Tahoma"/>
      <w:sz w:val="16"/>
      <w:szCs w:val="16"/>
    </w:rPr>
  </w:style>
  <w:style w:type="character" w:customStyle="1" w:styleId="bodytext0">
    <w:name w:val="bodytext"/>
    <w:basedOn w:val="DefaultParagraphFont"/>
    <w:rsid w:val="000A4321"/>
  </w:style>
  <w:style w:type="paragraph" w:customStyle="1" w:styleId="ColorfulList-Accent12">
    <w:name w:val="Colorful List - Accent 12"/>
    <w:basedOn w:val="Normal"/>
    <w:link w:val="ColorfulList-Accent1Char"/>
    <w:uiPriority w:val="34"/>
    <w:qFormat/>
    <w:rsid w:val="00EC676C"/>
    <w:pPr>
      <w:spacing w:after="200" w:line="276" w:lineRule="auto"/>
      <w:ind w:left="720"/>
      <w:contextualSpacing/>
    </w:pPr>
    <w:rPr>
      <w:rFonts w:ascii="Calibri" w:eastAsia="Calibri" w:hAnsi="Calibri"/>
      <w:sz w:val="22"/>
      <w:szCs w:val="22"/>
    </w:rPr>
  </w:style>
  <w:style w:type="character" w:customStyle="1" w:styleId="ColorfulList-Accent1Char">
    <w:name w:val="Colorful List - Accent 1 Char"/>
    <w:link w:val="ColorfulList-Accent12"/>
    <w:uiPriority w:val="34"/>
    <w:locked/>
    <w:rsid w:val="00EC676C"/>
    <w:rPr>
      <w:rFonts w:ascii="Calibri" w:eastAsia="Calibri" w:hAnsi="Calibri"/>
      <w:sz w:val="22"/>
      <w:szCs w:val="22"/>
    </w:rPr>
  </w:style>
  <w:style w:type="character" w:customStyle="1" w:styleId="apple-style-span">
    <w:name w:val="apple-style-span"/>
    <w:basedOn w:val="DefaultParagraphFont"/>
    <w:rsid w:val="00BA4A8B"/>
  </w:style>
  <w:style w:type="paragraph" w:customStyle="1" w:styleId="ColorfulShading-Accent11">
    <w:name w:val="Colorful Shading - Accent 11"/>
    <w:hidden/>
    <w:rsid w:val="00662251"/>
    <w:rPr>
      <w:sz w:val="24"/>
      <w:szCs w:val="24"/>
    </w:rPr>
  </w:style>
  <w:style w:type="character" w:customStyle="1" w:styleId="Ttulo1Char">
    <w:name w:val="Título1 Char"/>
    <w:link w:val="Ttulo1"/>
    <w:locked/>
    <w:rsid w:val="00A10CB3"/>
    <w:rPr>
      <w:rFonts w:ascii="Arial" w:hAnsi="Arial" w:cs="Arial"/>
      <w:b/>
      <w:sz w:val="24"/>
      <w:szCs w:val="24"/>
      <w:lang w:eastAsia="fr-FR"/>
    </w:rPr>
  </w:style>
  <w:style w:type="paragraph" w:customStyle="1" w:styleId="Ttulo1">
    <w:name w:val="Título1"/>
    <w:basedOn w:val="Normal"/>
    <w:link w:val="Ttulo1Char"/>
    <w:rsid w:val="00A10CB3"/>
    <w:pPr>
      <w:spacing w:after="200" w:line="252" w:lineRule="auto"/>
      <w:ind w:right="510"/>
    </w:pPr>
    <w:rPr>
      <w:rFonts w:ascii="Arial" w:hAnsi="Arial"/>
      <w:b/>
    </w:rPr>
  </w:style>
  <w:style w:type="paragraph" w:styleId="ListParagraph">
    <w:name w:val="List Paragraph"/>
    <w:basedOn w:val="Normal"/>
    <w:uiPriority w:val="34"/>
    <w:qFormat/>
    <w:rsid w:val="00083579"/>
    <w:pPr>
      <w:spacing w:after="160" w:line="259"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Balloon Text"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E4658"/>
    <w:rPr>
      <w:sz w:val="24"/>
      <w:szCs w:val="24"/>
    </w:rPr>
  </w:style>
  <w:style w:type="paragraph" w:styleId="Heading1">
    <w:name w:val="heading 1"/>
    <w:basedOn w:val="Normal"/>
    <w:next w:val="Normal"/>
    <w:link w:val="Heading1Char"/>
    <w:qFormat/>
    <w:rsid w:val="00AE4658"/>
    <w:pPr>
      <w:keepNext/>
      <w:jc w:val="center"/>
      <w:outlineLvl w:val="0"/>
    </w:pPr>
    <w:rPr>
      <w:b/>
      <w:bCs/>
      <w:sz w:val="20"/>
      <w:szCs w:val="20"/>
    </w:rPr>
  </w:style>
  <w:style w:type="paragraph" w:styleId="Heading2">
    <w:name w:val="heading 2"/>
    <w:basedOn w:val="Normal"/>
    <w:next w:val="Normal"/>
    <w:qFormat/>
    <w:rsid w:val="00AE4658"/>
    <w:pPr>
      <w:keepNext/>
      <w:outlineLvl w:val="1"/>
    </w:pPr>
    <w:rPr>
      <w:b/>
      <w:sz w:val="20"/>
      <w:szCs w:val="20"/>
    </w:rPr>
  </w:style>
  <w:style w:type="paragraph" w:styleId="Heading3">
    <w:name w:val="heading 3"/>
    <w:basedOn w:val="Normal"/>
    <w:next w:val="Normal"/>
    <w:qFormat/>
    <w:rsid w:val="00AE4658"/>
    <w:pPr>
      <w:keepNext/>
      <w:numPr>
        <w:ilvl w:val="12"/>
      </w:numPr>
      <w:tabs>
        <w:tab w:val="center" w:pos="4680"/>
      </w:tabs>
      <w:suppressAutoHyphens/>
      <w:jc w:val="both"/>
      <w:outlineLvl w:val="2"/>
    </w:pPr>
    <w:rPr>
      <w:sz w:val="20"/>
      <w:szCs w:val="20"/>
      <w:u w:val="single"/>
    </w:rPr>
  </w:style>
  <w:style w:type="paragraph" w:styleId="Heading4">
    <w:name w:val="heading 4"/>
    <w:basedOn w:val="Normal"/>
    <w:next w:val="Normal"/>
    <w:qFormat/>
    <w:rsid w:val="00AE4658"/>
    <w:pPr>
      <w:keepNext/>
      <w:outlineLvl w:val="3"/>
    </w:pPr>
    <w:rPr>
      <w:b/>
      <w:sz w:val="20"/>
      <w:szCs w:val="20"/>
    </w:rPr>
  </w:style>
  <w:style w:type="paragraph" w:styleId="Heading5">
    <w:name w:val="heading 5"/>
    <w:basedOn w:val="Normal"/>
    <w:next w:val="Normal"/>
    <w:qFormat/>
    <w:rsid w:val="00AE4658"/>
    <w:pPr>
      <w:keepNext/>
      <w:numPr>
        <w:numId w:val="1"/>
      </w:numPr>
      <w:jc w:val="center"/>
      <w:outlineLvl w:val="4"/>
    </w:pPr>
    <w:rPr>
      <w:rFonts w:ascii="Arial" w:hAnsi="Arial"/>
      <w:sz w:val="22"/>
      <w:szCs w:val="20"/>
      <w:u w:val="single"/>
    </w:rPr>
  </w:style>
  <w:style w:type="paragraph" w:styleId="Heading6">
    <w:name w:val="heading 6"/>
    <w:basedOn w:val="Normal"/>
    <w:next w:val="Normal"/>
    <w:qFormat/>
    <w:rsid w:val="00AE4658"/>
    <w:pPr>
      <w:keepNext/>
      <w:spacing w:after="120"/>
      <w:jc w:val="right"/>
      <w:outlineLvl w:val="5"/>
    </w:pPr>
    <w:rPr>
      <w:i/>
      <w:sz w:val="16"/>
      <w:szCs w:val="20"/>
    </w:rPr>
  </w:style>
  <w:style w:type="paragraph" w:styleId="Heading7">
    <w:name w:val="heading 7"/>
    <w:basedOn w:val="Normal"/>
    <w:next w:val="Normal"/>
    <w:qFormat/>
    <w:rsid w:val="00AE4658"/>
    <w:pPr>
      <w:keepNext/>
      <w:outlineLvl w:val="6"/>
    </w:pPr>
    <w:rPr>
      <w:b/>
      <w:bCs/>
      <w:sz w:val="17"/>
      <w:szCs w:val="20"/>
    </w:rPr>
  </w:style>
  <w:style w:type="paragraph" w:styleId="Heading8">
    <w:name w:val="heading 8"/>
    <w:basedOn w:val="Normal"/>
    <w:next w:val="Normal"/>
    <w:link w:val="Heading8Char"/>
    <w:qFormat/>
    <w:rsid w:val="00AE4658"/>
    <w:pPr>
      <w:keepNext/>
      <w:tabs>
        <w:tab w:val="left" w:pos="1296"/>
        <w:tab w:val="left" w:pos="1728"/>
        <w:tab w:val="left" w:pos="2160"/>
        <w:tab w:val="right" w:leader="dot" w:pos="8381"/>
      </w:tabs>
      <w:spacing w:after="120"/>
      <w:ind w:left="2250" w:hanging="1530"/>
      <w:outlineLvl w:val="7"/>
    </w:pPr>
    <w:rPr>
      <w:b/>
      <w:bCs/>
      <w:sz w:val="20"/>
      <w:szCs w:val="20"/>
    </w:rPr>
  </w:style>
  <w:style w:type="paragraph" w:styleId="Heading9">
    <w:name w:val="heading 9"/>
    <w:basedOn w:val="Normal"/>
    <w:next w:val="Normal"/>
    <w:qFormat/>
    <w:rsid w:val="00AE4658"/>
    <w:pPr>
      <w:keepNext/>
      <w:tabs>
        <w:tab w:val="left" w:pos="1296"/>
        <w:tab w:val="right" w:pos="1620"/>
        <w:tab w:val="left" w:pos="1728"/>
        <w:tab w:val="left" w:pos="2160"/>
        <w:tab w:val="right" w:leader="dot" w:pos="9762"/>
        <w:tab w:val="right" w:leader="dot" w:pos="9942"/>
      </w:tabs>
      <w:spacing w:after="120"/>
      <w:ind w:left="2340" w:hanging="1620"/>
      <w:outlineLvl w:val="8"/>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rsid w:val="00AE4658"/>
    <w:pPr>
      <w:keepNext/>
      <w:keepLines/>
      <w:suppressAutoHyphens/>
      <w:spacing w:line="270" w:lineRule="exact"/>
      <w:outlineLvl w:val="0"/>
    </w:pPr>
    <w:rPr>
      <w:b/>
      <w:spacing w:val="4"/>
      <w:w w:val="103"/>
      <w:kern w:val="14"/>
      <w:szCs w:val="20"/>
    </w:rPr>
  </w:style>
  <w:style w:type="character" w:customStyle="1" w:styleId="H1Char">
    <w:name w:val="_ H_1 Char"/>
    <w:rsid w:val="00AE4658"/>
    <w:rPr>
      <w:b/>
      <w:spacing w:val="4"/>
      <w:w w:val="103"/>
      <w:kern w:val="14"/>
      <w:sz w:val="24"/>
      <w:lang w:val="fr-FR" w:eastAsia="fr-FR" w:bidi="fr-FR"/>
    </w:rPr>
  </w:style>
  <w:style w:type="paragraph" w:customStyle="1" w:styleId="HChChar">
    <w:name w:val="_ H _Ch Char"/>
    <w:basedOn w:val="H1"/>
    <w:next w:val="Normal"/>
    <w:rsid w:val="00AE4658"/>
    <w:pPr>
      <w:spacing w:line="300" w:lineRule="exact"/>
    </w:pPr>
    <w:rPr>
      <w:spacing w:val="-2"/>
      <w:sz w:val="28"/>
    </w:rPr>
  </w:style>
  <w:style w:type="character" w:customStyle="1" w:styleId="HChCharChar">
    <w:name w:val="_ H _Ch Char Char"/>
    <w:rsid w:val="00AE4658"/>
    <w:rPr>
      <w:b/>
      <w:spacing w:val="-2"/>
      <w:w w:val="103"/>
      <w:kern w:val="14"/>
      <w:sz w:val="28"/>
      <w:lang w:val="fr-FR" w:eastAsia="fr-FR" w:bidi="fr-FR"/>
    </w:rPr>
  </w:style>
  <w:style w:type="paragraph" w:customStyle="1" w:styleId="HM">
    <w:name w:val="_ H __M"/>
    <w:basedOn w:val="HChChar"/>
    <w:next w:val="Normal"/>
    <w:rsid w:val="00AE4658"/>
    <w:pPr>
      <w:spacing w:line="360" w:lineRule="exact"/>
    </w:pPr>
    <w:rPr>
      <w:spacing w:val="-3"/>
      <w:w w:val="99"/>
      <w:sz w:val="34"/>
    </w:rPr>
  </w:style>
  <w:style w:type="paragraph" w:customStyle="1" w:styleId="H23">
    <w:name w:val="_ H_2/3"/>
    <w:basedOn w:val="H1"/>
    <w:next w:val="Normal"/>
    <w:rsid w:val="00AE4658"/>
    <w:pPr>
      <w:spacing w:line="240" w:lineRule="exact"/>
      <w:outlineLvl w:val="1"/>
    </w:pPr>
    <w:rPr>
      <w:spacing w:val="2"/>
      <w:sz w:val="20"/>
    </w:rPr>
  </w:style>
  <w:style w:type="paragraph" w:customStyle="1" w:styleId="H4">
    <w:name w:val="_ H_4"/>
    <w:basedOn w:val="Normal"/>
    <w:next w:val="Normal"/>
    <w:rsid w:val="00AE4658"/>
    <w:pPr>
      <w:keepNext/>
      <w:keepLines/>
      <w:tabs>
        <w:tab w:val="right" w:pos="360"/>
      </w:tabs>
      <w:suppressAutoHyphens/>
      <w:spacing w:line="240" w:lineRule="exact"/>
      <w:outlineLvl w:val="3"/>
    </w:pPr>
    <w:rPr>
      <w:i/>
      <w:spacing w:val="3"/>
      <w:w w:val="103"/>
      <w:kern w:val="14"/>
      <w:sz w:val="20"/>
      <w:szCs w:val="20"/>
    </w:rPr>
  </w:style>
  <w:style w:type="paragraph" w:customStyle="1" w:styleId="H56">
    <w:name w:val="_ H_5/6"/>
    <w:basedOn w:val="Normal"/>
    <w:next w:val="Normal"/>
    <w:rsid w:val="00AE4658"/>
    <w:pPr>
      <w:keepNext/>
      <w:keepLines/>
      <w:tabs>
        <w:tab w:val="right" w:pos="360"/>
      </w:tabs>
      <w:suppressAutoHyphens/>
      <w:spacing w:line="240" w:lineRule="exact"/>
      <w:outlineLvl w:val="4"/>
    </w:pPr>
    <w:rPr>
      <w:spacing w:val="4"/>
      <w:w w:val="103"/>
      <w:kern w:val="14"/>
      <w:sz w:val="20"/>
      <w:szCs w:val="20"/>
    </w:rPr>
  </w:style>
  <w:style w:type="paragraph" w:customStyle="1" w:styleId="DualTxtCharChar1CharChar">
    <w:name w:val="__Dual Txt Char Char1 Char Char"/>
    <w:basedOn w:val="Normal"/>
    <w:rsid w:val="00AE4658"/>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sz w:val="20"/>
      <w:szCs w:val="20"/>
    </w:rPr>
  </w:style>
  <w:style w:type="paragraph" w:customStyle="1" w:styleId="SingleTxt">
    <w:name w:val="__Single Txt"/>
    <w:basedOn w:val="Normal"/>
    <w:rsid w:val="00AE465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rPr>
  </w:style>
  <w:style w:type="character" w:styleId="FootnoteReference">
    <w:name w:val="footnote reference"/>
    <w:rsid w:val="00AE4658"/>
    <w:rPr>
      <w:spacing w:val="-5"/>
      <w:w w:val="130"/>
      <w:position w:val="-4"/>
      <w:vertAlign w:val="superscript"/>
    </w:rPr>
  </w:style>
  <w:style w:type="paragraph" w:styleId="BodyText3">
    <w:name w:val="Body Text 3"/>
    <w:basedOn w:val="Normal"/>
    <w:rsid w:val="00AE4658"/>
    <w:rPr>
      <w:sz w:val="22"/>
    </w:rPr>
  </w:style>
  <w:style w:type="paragraph" w:styleId="Header">
    <w:name w:val="header"/>
    <w:link w:val="HeaderChar"/>
    <w:rsid w:val="00AE4658"/>
    <w:pPr>
      <w:tabs>
        <w:tab w:val="center" w:pos="4320"/>
        <w:tab w:val="right" w:pos="8640"/>
      </w:tabs>
    </w:pPr>
    <w:rPr>
      <w:noProof/>
      <w:sz w:val="17"/>
    </w:rPr>
  </w:style>
  <w:style w:type="paragraph" w:styleId="Footer">
    <w:name w:val="footer"/>
    <w:link w:val="FooterChar"/>
    <w:uiPriority w:val="99"/>
    <w:rsid w:val="00AE4658"/>
    <w:pPr>
      <w:tabs>
        <w:tab w:val="center" w:pos="4320"/>
        <w:tab w:val="right" w:pos="8640"/>
      </w:tabs>
    </w:pPr>
    <w:rPr>
      <w:b/>
      <w:noProof/>
      <w:sz w:val="17"/>
    </w:rPr>
  </w:style>
  <w:style w:type="paragraph" w:customStyle="1" w:styleId="XLarge">
    <w:name w:val="XLarge"/>
    <w:basedOn w:val="Normal"/>
    <w:rsid w:val="00AE4658"/>
    <w:pPr>
      <w:keepNext/>
      <w:keepLines/>
      <w:tabs>
        <w:tab w:val="right" w:leader="dot" w:pos="360"/>
      </w:tabs>
      <w:suppressAutoHyphens/>
      <w:spacing w:line="390" w:lineRule="exact"/>
      <w:outlineLvl w:val="0"/>
    </w:pPr>
    <w:rPr>
      <w:b/>
      <w:spacing w:val="-4"/>
      <w:w w:val="98"/>
      <w:kern w:val="14"/>
      <w:sz w:val="40"/>
      <w:szCs w:val="20"/>
    </w:rPr>
  </w:style>
  <w:style w:type="paragraph" w:customStyle="1" w:styleId="singletxt0">
    <w:name w:val="singletxt"/>
    <w:basedOn w:val="Normal"/>
    <w:rsid w:val="00AE4658"/>
    <w:pPr>
      <w:spacing w:after="120" w:line="240" w:lineRule="atLeast"/>
      <w:ind w:left="1267" w:right="1267"/>
      <w:jc w:val="both"/>
    </w:pPr>
    <w:rPr>
      <w:rFonts w:eastAsia="Arial Unicode MS"/>
      <w:spacing w:val="4"/>
      <w:sz w:val="20"/>
      <w:szCs w:val="20"/>
    </w:rPr>
  </w:style>
  <w:style w:type="paragraph" w:styleId="BodyText">
    <w:name w:val="Body Text"/>
    <w:basedOn w:val="Normal"/>
    <w:rsid w:val="00AE4658"/>
    <w:rPr>
      <w:sz w:val="20"/>
      <w:szCs w:val="20"/>
    </w:rPr>
  </w:style>
  <w:style w:type="paragraph" w:styleId="BodyTextIndent">
    <w:name w:val="Body Text Indent"/>
    <w:basedOn w:val="Normal"/>
    <w:link w:val="BodyTextIndentChar"/>
    <w:rsid w:val="00AE4658"/>
    <w:pPr>
      <w:ind w:left="-30"/>
      <w:jc w:val="both"/>
    </w:pPr>
  </w:style>
  <w:style w:type="paragraph" w:styleId="FootnoteText">
    <w:name w:val="footnote text"/>
    <w:aliases w:val="single space"/>
    <w:basedOn w:val="Normal"/>
    <w:link w:val="FootnoteTextChar"/>
    <w:uiPriority w:val="99"/>
    <w:rsid w:val="00AE4658"/>
    <w:rPr>
      <w:sz w:val="20"/>
      <w:szCs w:val="20"/>
    </w:rPr>
  </w:style>
  <w:style w:type="paragraph" w:styleId="DocumentMap">
    <w:name w:val="Document Map"/>
    <w:basedOn w:val="Normal"/>
    <w:semiHidden/>
    <w:rsid w:val="00AE4658"/>
    <w:pPr>
      <w:shd w:val="clear" w:color="auto" w:fill="000080"/>
    </w:pPr>
    <w:rPr>
      <w:rFonts w:ascii="Tahoma" w:hAnsi="Tahoma" w:cs="Tahoma"/>
    </w:rPr>
  </w:style>
  <w:style w:type="paragraph" w:styleId="BodyText2">
    <w:name w:val="Body Text 2"/>
    <w:basedOn w:val="Normal"/>
    <w:rsid w:val="00AE4658"/>
    <w:pPr>
      <w:spacing w:after="120" w:line="480" w:lineRule="auto"/>
    </w:pPr>
  </w:style>
  <w:style w:type="paragraph" w:styleId="Title">
    <w:name w:val="Title"/>
    <w:basedOn w:val="Normal"/>
    <w:qFormat/>
    <w:rsid w:val="00AE4658"/>
    <w:pPr>
      <w:jc w:val="center"/>
    </w:pPr>
    <w:rPr>
      <w:rFonts w:ascii="Arial" w:hAnsi="Arial"/>
      <w:b/>
      <w:sz w:val="28"/>
      <w:szCs w:val="20"/>
    </w:rPr>
  </w:style>
  <w:style w:type="character" w:styleId="PageNumber">
    <w:name w:val="page number"/>
    <w:basedOn w:val="DefaultParagraphFont"/>
    <w:rsid w:val="00AE4658"/>
  </w:style>
  <w:style w:type="paragraph" w:styleId="BodyTextIndent2">
    <w:name w:val="Body Text Indent 2"/>
    <w:basedOn w:val="Normal"/>
    <w:rsid w:val="00AE4658"/>
    <w:pPr>
      <w:pBdr>
        <w:top w:val="single" w:sz="4" w:space="1" w:color="auto"/>
        <w:left w:val="single" w:sz="4" w:space="4" w:color="auto"/>
        <w:bottom w:val="single" w:sz="4" w:space="1" w:color="auto"/>
        <w:right w:val="single" w:sz="4" w:space="4" w:color="auto"/>
      </w:pBdr>
      <w:ind w:firstLine="360"/>
      <w:jc w:val="both"/>
    </w:pPr>
    <w:rPr>
      <w:sz w:val="20"/>
      <w:szCs w:val="20"/>
    </w:rPr>
  </w:style>
  <w:style w:type="paragraph" w:styleId="BodyTextIndent3">
    <w:name w:val="Body Text Indent 3"/>
    <w:basedOn w:val="Normal"/>
    <w:rsid w:val="00AE4658"/>
    <w:pPr>
      <w:ind w:left="360"/>
      <w:jc w:val="center"/>
    </w:pPr>
    <w:rPr>
      <w:b/>
      <w:bCs/>
      <w:sz w:val="20"/>
      <w:szCs w:val="20"/>
    </w:rPr>
  </w:style>
  <w:style w:type="paragraph" w:styleId="NormalWeb">
    <w:name w:val="Normal (Web)"/>
    <w:basedOn w:val="Normal"/>
    <w:uiPriority w:val="99"/>
    <w:rsid w:val="00AE4658"/>
    <w:pPr>
      <w:spacing w:before="100" w:beforeAutospacing="1" w:after="100" w:afterAutospacing="1"/>
    </w:pPr>
  </w:style>
  <w:style w:type="paragraph" w:styleId="BalloonText">
    <w:name w:val="Balloon Text"/>
    <w:basedOn w:val="Normal"/>
    <w:link w:val="BalloonTextChar"/>
    <w:uiPriority w:val="99"/>
    <w:semiHidden/>
    <w:rsid w:val="00AE4658"/>
    <w:rPr>
      <w:rFonts w:ascii="Tahoma" w:hAnsi="Tahoma"/>
      <w:sz w:val="16"/>
      <w:szCs w:val="16"/>
    </w:rPr>
  </w:style>
  <w:style w:type="character" w:customStyle="1" w:styleId="DualTxtCharChar1CharCharChar">
    <w:name w:val="__Dual Txt Char Char1 Char Char Char"/>
    <w:rsid w:val="00AE4658"/>
    <w:rPr>
      <w:spacing w:val="4"/>
      <w:w w:val="103"/>
      <w:kern w:val="14"/>
      <w:lang w:val="fr-FR" w:eastAsia="fr-FR" w:bidi="fr-FR"/>
    </w:rPr>
  </w:style>
  <w:style w:type="character" w:customStyle="1" w:styleId="DualTxtCharChar">
    <w:name w:val="__Dual Txt Char Char"/>
    <w:rsid w:val="00AE4658"/>
    <w:rPr>
      <w:spacing w:val="4"/>
      <w:w w:val="103"/>
      <w:kern w:val="14"/>
      <w:lang w:val="fr-FR" w:eastAsia="fr-FR" w:bidi="fr-FR"/>
    </w:rPr>
  </w:style>
  <w:style w:type="paragraph" w:customStyle="1" w:styleId="HCh">
    <w:name w:val="_ H _Ch"/>
    <w:basedOn w:val="Normal"/>
    <w:next w:val="Normal"/>
    <w:rsid w:val="00AE4658"/>
    <w:pPr>
      <w:keepNext/>
      <w:keepLines/>
      <w:suppressAutoHyphens/>
      <w:spacing w:line="300" w:lineRule="exact"/>
      <w:outlineLvl w:val="0"/>
    </w:pPr>
    <w:rPr>
      <w:b/>
      <w:spacing w:val="-2"/>
      <w:w w:val="103"/>
      <w:kern w:val="14"/>
      <w:sz w:val="28"/>
      <w:szCs w:val="20"/>
    </w:rPr>
  </w:style>
  <w:style w:type="character" w:styleId="Strong">
    <w:name w:val="Strong"/>
    <w:uiPriority w:val="22"/>
    <w:qFormat/>
    <w:rsid w:val="00AE4658"/>
    <w:rPr>
      <w:b/>
      <w:bCs/>
    </w:rPr>
  </w:style>
  <w:style w:type="paragraph" w:customStyle="1" w:styleId="dualtxt">
    <w:name w:val="dualtxt"/>
    <w:basedOn w:val="Normal"/>
    <w:rsid w:val="00AE4658"/>
    <w:pPr>
      <w:spacing w:before="100" w:beforeAutospacing="1" w:after="100" w:afterAutospacing="1"/>
    </w:pPr>
  </w:style>
  <w:style w:type="paragraph" w:customStyle="1" w:styleId="DualTxt0">
    <w:name w:val="__Dual Txt"/>
    <w:basedOn w:val="DualTxtCharChar1CharChar"/>
    <w:rsid w:val="00AE4658"/>
    <w:rPr>
      <w:b/>
      <w:bCs/>
      <w:w w:val="100"/>
      <w:sz w:val="24"/>
      <w:szCs w:val="24"/>
    </w:rPr>
  </w:style>
  <w:style w:type="paragraph" w:customStyle="1" w:styleId="DualTxtCharChar1">
    <w:name w:val="__Dual Txt Char Char1"/>
    <w:basedOn w:val="Normal"/>
    <w:rsid w:val="00AE4658"/>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rPr>
  </w:style>
  <w:style w:type="character" w:customStyle="1" w:styleId="DualTxtCharChar1Char1">
    <w:name w:val="__Dual Txt Char Char1 Char1"/>
    <w:rsid w:val="00AE4658"/>
    <w:rPr>
      <w:spacing w:val="4"/>
      <w:w w:val="103"/>
      <w:kern w:val="14"/>
      <w:sz w:val="24"/>
      <w:szCs w:val="24"/>
      <w:lang w:val="fr-FR" w:eastAsia="fr-FR" w:bidi="fr-FR"/>
    </w:rPr>
  </w:style>
  <w:style w:type="paragraph" w:customStyle="1" w:styleId="DualTxtChar">
    <w:name w:val="__Dual Txt Char"/>
    <w:basedOn w:val="Normal"/>
    <w:rsid w:val="00AE4658"/>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sz w:val="20"/>
      <w:szCs w:val="20"/>
    </w:rPr>
  </w:style>
  <w:style w:type="paragraph" w:customStyle="1" w:styleId="dualtxtcharchar1char">
    <w:name w:val="dualtxtcharchar1char"/>
    <w:basedOn w:val="Normal"/>
    <w:rsid w:val="00AE4658"/>
    <w:pPr>
      <w:spacing w:before="100" w:beforeAutospacing="1" w:after="100" w:afterAutospacing="1"/>
    </w:pPr>
  </w:style>
  <w:style w:type="paragraph" w:customStyle="1" w:styleId="xl27">
    <w:name w:val="xl27"/>
    <w:basedOn w:val="Normal"/>
    <w:rsid w:val="00AE4658"/>
    <w:pPr>
      <w:spacing w:before="100" w:beforeAutospacing="1" w:after="100" w:afterAutospacing="1"/>
    </w:pPr>
    <w:rPr>
      <w:rFonts w:eastAsia="Arial Unicode MS"/>
      <w:sz w:val="18"/>
      <w:szCs w:val="18"/>
    </w:rPr>
  </w:style>
  <w:style w:type="paragraph" w:customStyle="1" w:styleId="xl28">
    <w:name w:val="xl28"/>
    <w:basedOn w:val="Normal"/>
    <w:rsid w:val="00AE4658"/>
    <w:pPr>
      <w:spacing w:before="100" w:beforeAutospacing="1" w:after="100" w:afterAutospacing="1"/>
      <w:jc w:val="center"/>
    </w:pPr>
    <w:rPr>
      <w:rFonts w:eastAsia="Arial Unicode MS"/>
      <w:sz w:val="18"/>
      <w:szCs w:val="18"/>
    </w:rPr>
  </w:style>
  <w:style w:type="paragraph" w:customStyle="1" w:styleId="xl29">
    <w:name w:val="xl29"/>
    <w:basedOn w:val="Normal"/>
    <w:rsid w:val="00AE4658"/>
    <w:pPr>
      <w:pBdr>
        <w:top w:val="single" w:sz="4" w:space="0" w:color="auto"/>
      </w:pBdr>
      <w:spacing w:before="100" w:beforeAutospacing="1" w:after="100" w:afterAutospacing="1"/>
    </w:pPr>
    <w:rPr>
      <w:rFonts w:eastAsia="Arial Unicode MS"/>
    </w:rPr>
  </w:style>
  <w:style w:type="paragraph" w:customStyle="1" w:styleId="xl30">
    <w:name w:val="xl30"/>
    <w:basedOn w:val="Normal"/>
    <w:rsid w:val="00AE4658"/>
    <w:pPr>
      <w:pBdr>
        <w:top w:val="single" w:sz="4" w:space="0" w:color="auto"/>
      </w:pBdr>
      <w:spacing w:before="100" w:beforeAutospacing="1" w:after="100" w:afterAutospacing="1"/>
    </w:pPr>
    <w:rPr>
      <w:rFonts w:eastAsia="Arial Unicode MS"/>
    </w:rPr>
  </w:style>
  <w:style w:type="paragraph" w:customStyle="1" w:styleId="xl31">
    <w:name w:val="xl31"/>
    <w:basedOn w:val="Normal"/>
    <w:rsid w:val="00AE4658"/>
    <w:pPr>
      <w:spacing w:before="100" w:beforeAutospacing="1" w:after="100" w:afterAutospacing="1"/>
    </w:pPr>
    <w:rPr>
      <w:rFonts w:eastAsia="Arial Unicode MS"/>
    </w:rPr>
  </w:style>
  <w:style w:type="paragraph" w:customStyle="1" w:styleId="xl32">
    <w:name w:val="xl32"/>
    <w:basedOn w:val="Normal"/>
    <w:rsid w:val="00AE4658"/>
    <w:pPr>
      <w:spacing w:before="100" w:beforeAutospacing="1" w:after="100" w:afterAutospacing="1"/>
    </w:pPr>
    <w:rPr>
      <w:rFonts w:eastAsia="Arial Unicode MS"/>
    </w:rPr>
  </w:style>
  <w:style w:type="paragraph" w:customStyle="1" w:styleId="xl33">
    <w:name w:val="xl33"/>
    <w:basedOn w:val="Normal"/>
    <w:rsid w:val="00AE4658"/>
    <w:pPr>
      <w:spacing w:before="100" w:beforeAutospacing="1" w:after="100" w:afterAutospacing="1"/>
    </w:pPr>
    <w:rPr>
      <w:rFonts w:eastAsia="Arial Unicode MS"/>
    </w:rPr>
  </w:style>
  <w:style w:type="paragraph" w:customStyle="1" w:styleId="xl34">
    <w:name w:val="xl34"/>
    <w:basedOn w:val="Normal"/>
    <w:rsid w:val="00AE4658"/>
    <w:pPr>
      <w:spacing w:before="100" w:beforeAutospacing="1" w:after="100" w:afterAutospacing="1"/>
    </w:pPr>
    <w:rPr>
      <w:rFonts w:eastAsia="Arial Unicode MS"/>
    </w:rPr>
  </w:style>
  <w:style w:type="paragraph" w:customStyle="1" w:styleId="xl35">
    <w:name w:val="xl35"/>
    <w:basedOn w:val="Normal"/>
    <w:rsid w:val="00AE4658"/>
    <w:pPr>
      <w:pBdr>
        <w:bottom w:val="single" w:sz="4" w:space="0" w:color="auto"/>
      </w:pBdr>
      <w:spacing w:before="100" w:beforeAutospacing="1" w:after="100" w:afterAutospacing="1"/>
    </w:pPr>
    <w:rPr>
      <w:rFonts w:eastAsia="Arial Unicode MS"/>
    </w:rPr>
  </w:style>
  <w:style w:type="paragraph" w:customStyle="1" w:styleId="xl36">
    <w:name w:val="xl36"/>
    <w:basedOn w:val="Normal"/>
    <w:rsid w:val="00AE4658"/>
    <w:pPr>
      <w:pBdr>
        <w:bottom w:val="single" w:sz="4" w:space="0" w:color="auto"/>
      </w:pBdr>
      <w:spacing w:before="100" w:beforeAutospacing="1" w:after="100" w:afterAutospacing="1"/>
    </w:pPr>
    <w:rPr>
      <w:rFonts w:eastAsia="Arial Unicode MS"/>
    </w:rPr>
  </w:style>
  <w:style w:type="paragraph" w:customStyle="1" w:styleId="xl37">
    <w:name w:val="xl37"/>
    <w:basedOn w:val="Normal"/>
    <w:rsid w:val="00AE4658"/>
    <w:pPr>
      <w:spacing w:before="100" w:beforeAutospacing="1" w:after="100" w:afterAutospacing="1"/>
    </w:pPr>
    <w:rPr>
      <w:rFonts w:eastAsia="Arial Unicode MS"/>
      <w:sz w:val="18"/>
      <w:szCs w:val="18"/>
    </w:rPr>
  </w:style>
  <w:style w:type="paragraph" w:customStyle="1" w:styleId="xl38">
    <w:name w:val="xl38"/>
    <w:basedOn w:val="Normal"/>
    <w:rsid w:val="00AE4658"/>
    <w:pPr>
      <w:spacing w:before="100" w:beforeAutospacing="1" w:after="100" w:afterAutospacing="1"/>
    </w:pPr>
    <w:rPr>
      <w:rFonts w:eastAsia="Arial Unicode MS"/>
      <w:u w:val="single"/>
    </w:rPr>
  </w:style>
  <w:style w:type="paragraph" w:customStyle="1" w:styleId="xl39">
    <w:name w:val="xl39"/>
    <w:basedOn w:val="Normal"/>
    <w:rsid w:val="00AE4658"/>
    <w:pPr>
      <w:spacing w:before="100" w:beforeAutospacing="1" w:after="100" w:afterAutospacing="1"/>
    </w:pPr>
    <w:rPr>
      <w:rFonts w:eastAsia="Arial Unicode MS"/>
    </w:rPr>
  </w:style>
  <w:style w:type="paragraph" w:customStyle="1" w:styleId="xl40">
    <w:name w:val="xl40"/>
    <w:basedOn w:val="Normal"/>
    <w:rsid w:val="00AE4658"/>
    <w:pPr>
      <w:spacing w:before="100" w:beforeAutospacing="1" w:after="100" w:afterAutospacing="1"/>
    </w:pPr>
    <w:rPr>
      <w:rFonts w:eastAsia="Arial Unicode MS"/>
    </w:rPr>
  </w:style>
  <w:style w:type="paragraph" w:customStyle="1" w:styleId="xl41">
    <w:name w:val="xl41"/>
    <w:basedOn w:val="Normal"/>
    <w:rsid w:val="00AE4658"/>
    <w:pPr>
      <w:spacing w:before="100" w:beforeAutospacing="1" w:after="100" w:afterAutospacing="1"/>
    </w:pPr>
    <w:rPr>
      <w:rFonts w:eastAsia="Arial Unicode MS"/>
    </w:rPr>
  </w:style>
  <w:style w:type="paragraph" w:customStyle="1" w:styleId="xl42">
    <w:name w:val="xl42"/>
    <w:basedOn w:val="Normal"/>
    <w:rsid w:val="00AE4658"/>
    <w:pPr>
      <w:spacing w:before="100" w:beforeAutospacing="1" w:after="100" w:afterAutospacing="1"/>
      <w:textAlignment w:val="center"/>
    </w:pPr>
    <w:rPr>
      <w:rFonts w:eastAsia="Arial Unicode MS"/>
    </w:rPr>
  </w:style>
  <w:style w:type="paragraph" w:customStyle="1" w:styleId="xl43">
    <w:name w:val="xl43"/>
    <w:basedOn w:val="Normal"/>
    <w:rsid w:val="00AE4658"/>
    <w:pPr>
      <w:spacing w:before="100" w:beforeAutospacing="1" w:after="100" w:afterAutospacing="1"/>
      <w:textAlignment w:val="center"/>
    </w:pPr>
    <w:rPr>
      <w:rFonts w:eastAsia="Arial Unicode MS"/>
    </w:rPr>
  </w:style>
  <w:style w:type="paragraph" w:customStyle="1" w:styleId="xl44">
    <w:name w:val="xl44"/>
    <w:basedOn w:val="Normal"/>
    <w:rsid w:val="00AE4658"/>
    <w:pPr>
      <w:spacing w:before="100" w:beforeAutospacing="1" w:after="100" w:afterAutospacing="1"/>
      <w:jc w:val="right"/>
      <w:textAlignment w:val="center"/>
    </w:pPr>
    <w:rPr>
      <w:rFonts w:eastAsia="Arial Unicode MS"/>
      <w:sz w:val="18"/>
      <w:szCs w:val="18"/>
    </w:rPr>
  </w:style>
  <w:style w:type="paragraph" w:customStyle="1" w:styleId="xl45">
    <w:name w:val="xl45"/>
    <w:basedOn w:val="Normal"/>
    <w:rsid w:val="00AE4658"/>
    <w:pPr>
      <w:spacing w:before="100" w:beforeAutospacing="1" w:after="100" w:afterAutospacing="1"/>
    </w:pPr>
    <w:rPr>
      <w:rFonts w:eastAsia="Arial Unicode MS"/>
    </w:rPr>
  </w:style>
  <w:style w:type="paragraph" w:customStyle="1" w:styleId="xl46">
    <w:name w:val="xl46"/>
    <w:basedOn w:val="Normal"/>
    <w:rsid w:val="00AE4658"/>
    <w:pPr>
      <w:pBdr>
        <w:top w:val="single" w:sz="4" w:space="0" w:color="auto"/>
        <w:bottom w:val="single" w:sz="4" w:space="0" w:color="auto"/>
      </w:pBdr>
      <w:spacing w:before="100" w:beforeAutospacing="1" w:after="100" w:afterAutospacing="1"/>
      <w:jc w:val="right"/>
      <w:textAlignment w:val="center"/>
    </w:pPr>
    <w:rPr>
      <w:rFonts w:eastAsia="Arial Unicode MS"/>
    </w:rPr>
  </w:style>
  <w:style w:type="paragraph" w:customStyle="1" w:styleId="xl47">
    <w:name w:val="xl47"/>
    <w:basedOn w:val="Normal"/>
    <w:rsid w:val="00AE4658"/>
    <w:pPr>
      <w:pBdr>
        <w:top w:val="single" w:sz="4" w:space="0" w:color="auto"/>
        <w:bottom w:val="single" w:sz="4" w:space="0" w:color="auto"/>
      </w:pBdr>
      <w:spacing w:before="100" w:beforeAutospacing="1" w:after="100" w:afterAutospacing="1"/>
    </w:pPr>
    <w:rPr>
      <w:rFonts w:eastAsia="Arial Unicode MS"/>
    </w:rPr>
  </w:style>
  <w:style w:type="paragraph" w:customStyle="1" w:styleId="xl48">
    <w:name w:val="xl48"/>
    <w:basedOn w:val="Normal"/>
    <w:rsid w:val="00AE4658"/>
    <w:pPr>
      <w:pBdr>
        <w:top w:val="single" w:sz="4" w:space="0" w:color="auto"/>
      </w:pBdr>
      <w:spacing w:before="100" w:beforeAutospacing="1" w:after="100" w:afterAutospacing="1"/>
    </w:pPr>
    <w:rPr>
      <w:rFonts w:eastAsia="Arial Unicode MS"/>
    </w:rPr>
  </w:style>
  <w:style w:type="paragraph" w:customStyle="1" w:styleId="xl49">
    <w:name w:val="xl49"/>
    <w:basedOn w:val="Normal"/>
    <w:rsid w:val="00AE4658"/>
    <w:pPr>
      <w:spacing w:before="100" w:beforeAutospacing="1" w:after="100" w:afterAutospacing="1"/>
      <w:jc w:val="center"/>
    </w:pPr>
    <w:rPr>
      <w:rFonts w:eastAsia="Arial Unicode MS"/>
    </w:rPr>
  </w:style>
  <w:style w:type="paragraph" w:customStyle="1" w:styleId="xl50">
    <w:name w:val="xl50"/>
    <w:basedOn w:val="Normal"/>
    <w:rsid w:val="00AE4658"/>
    <w:pPr>
      <w:pBdr>
        <w:bottom w:val="single" w:sz="4" w:space="0" w:color="auto"/>
      </w:pBdr>
      <w:spacing w:before="100" w:beforeAutospacing="1" w:after="100" w:afterAutospacing="1"/>
      <w:jc w:val="center"/>
    </w:pPr>
    <w:rPr>
      <w:rFonts w:eastAsia="Arial Unicode MS"/>
    </w:rPr>
  </w:style>
  <w:style w:type="paragraph" w:customStyle="1" w:styleId="xl51">
    <w:name w:val="xl51"/>
    <w:basedOn w:val="Normal"/>
    <w:rsid w:val="00AE4658"/>
    <w:pPr>
      <w:spacing w:before="100" w:beforeAutospacing="1" w:after="100" w:afterAutospacing="1"/>
    </w:pPr>
    <w:rPr>
      <w:rFonts w:eastAsia="Arial Unicode MS"/>
    </w:rPr>
  </w:style>
  <w:style w:type="paragraph" w:customStyle="1" w:styleId="xl52">
    <w:name w:val="xl52"/>
    <w:basedOn w:val="Normal"/>
    <w:rsid w:val="00AE4658"/>
    <w:pPr>
      <w:spacing w:before="100" w:beforeAutospacing="1" w:after="100" w:afterAutospacing="1"/>
    </w:pPr>
    <w:rPr>
      <w:rFonts w:eastAsia="Arial Unicode MS"/>
    </w:rPr>
  </w:style>
  <w:style w:type="paragraph" w:customStyle="1" w:styleId="xl53">
    <w:name w:val="xl53"/>
    <w:basedOn w:val="Normal"/>
    <w:rsid w:val="00AE4658"/>
    <w:pPr>
      <w:spacing w:before="100" w:beforeAutospacing="1" w:after="100" w:afterAutospacing="1"/>
    </w:pPr>
    <w:rPr>
      <w:rFonts w:eastAsia="Arial Unicode MS"/>
      <w:u w:val="single"/>
    </w:rPr>
  </w:style>
  <w:style w:type="paragraph" w:customStyle="1" w:styleId="xl54">
    <w:name w:val="xl54"/>
    <w:basedOn w:val="Normal"/>
    <w:rsid w:val="00AE4658"/>
    <w:pPr>
      <w:spacing w:before="100" w:beforeAutospacing="1" w:after="100" w:afterAutospacing="1"/>
    </w:pPr>
    <w:rPr>
      <w:rFonts w:eastAsia="Arial Unicode MS"/>
    </w:rPr>
  </w:style>
  <w:style w:type="paragraph" w:customStyle="1" w:styleId="xl55">
    <w:name w:val="xl55"/>
    <w:basedOn w:val="Normal"/>
    <w:rsid w:val="00AE4658"/>
    <w:pPr>
      <w:spacing w:before="100" w:beforeAutospacing="1" w:after="100" w:afterAutospacing="1"/>
    </w:pPr>
    <w:rPr>
      <w:rFonts w:eastAsia="Arial Unicode MS"/>
      <w:u w:val="single"/>
    </w:rPr>
  </w:style>
  <w:style w:type="character" w:customStyle="1" w:styleId="DualTxtCharChar1CharCharChar1">
    <w:name w:val="__Dual Txt Char Char1 Char Char Char1"/>
    <w:rsid w:val="00AE4658"/>
    <w:rPr>
      <w:spacing w:val="4"/>
      <w:w w:val="103"/>
      <w:kern w:val="14"/>
      <w:lang w:val="fr-FR" w:eastAsia="fr-FR" w:bidi="fr-FR"/>
    </w:rPr>
  </w:style>
  <w:style w:type="character" w:customStyle="1" w:styleId="DualTxtChar1">
    <w:name w:val="__Dual Txt Char1"/>
    <w:rsid w:val="00AE4658"/>
    <w:rPr>
      <w:b/>
      <w:bCs/>
      <w:spacing w:val="4"/>
      <w:w w:val="103"/>
      <w:kern w:val="14"/>
      <w:sz w:val="24"/>
      <w:szCs w:val="24"/>
      <w:lang w:val="fr-FR" w:eastAsia="fr-FR" w:bidi="fr-FR"/>
    </w:rPr>
  </w:style>
  <w:style w:type="character" w:customStyle="1" w:styleId="Heading8Char">
    <w:name w:val="Heading 8 Char"/>
    <w:link w:val="Heading8"/>
    <w:semiHidden/>
    <w:locked/>
    <w:rsid w:val="003F24BC"/>
    <w:rPr>
      <w:b/>
      <w:bCs/>
      <w:lang w:val="fr-FR" w:eastAsia="fr-FR" w:bidi="fr-FR"/>
    </w:rPr>
  </w:style>
  <w:style w:type="character" w:customStyle="1" w:styleId="Heading1Char">
    <w:name w:val="Heading 1 Char"/>
    <w:link w:val="Heading1"/>
    <w:locked/>
    <w:rsid w:val="006D2B94"/>
    <w:rPr>
      <w:b/>
      <w:bCs/>
      <w:lang w:val="fr-FR" w:eastAsia="fr-FR" w:bidi="fr-FR"/>
    </w:rPr>
  </w:style>
  <w:style w:type="character" w:customStyle="1" w:styleId="BodyTextIndentChar">
    <w:name w:val="Body Text Indent Char"/>
    <w:link w:val="BodyTextIndent"/>
    <w:semiHidden/>
    <w:locked/>
    <w:rsid w:val="005C7E2E"/>
    <w:rPr>
      <w:sz w:val="24"/>
      <w:szCs w:val="24"/>
      <w:lang w:val="fr-FR" w:eastAsia="fr-FR" w:bidi="fr-FR"/>
    </w:rPr>
  </w:style>
  <w:style w:type="table" w:styleId="TableGrid">
    <w:name w:val="Table Grid"/>
    <w:basedOn w:val="TableNormal"/>
    <w:rsid w:val="007D0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6B18"/>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095710"/>
    <w:rPr>
      <w:rFonts w:ascii="Lucida Sans Unicode" w:eastAsia="Calibri" w:hAnsi="Lucida Sans Unicode"/>
      <w:sz w:val="22"/>
      <w:szCs w:val="21"/>
    </w:rPr>
  </w:style>
  <w:style w:type="character" w:customStyle="1" w:styleId="PlainTextChar">
    <w:name w:val="Plain Text Char"/>
    <w:link w:val="PlainText"/>
    <w:uiPriority w:val="99"/>
    <w:rsid w:val="00095710"/>
    <w:rPr>
      <w:rFonts w:ascii="Lucida Sans Unicode" w:eastAsia="Calibri" w:hAnsi="Lucida Sans Unicode"/>
      <w:sz w:val="22"/>
      <w:szCs w:val="21"/>
      <w:lang w:val="fr-FR" w:eastAsia="fr-FR" w:bidi="fr-FR"/>
    </w:rPr>
  </w:style>
  <w:style w:type="paragraph" w:customStyle="1" w:styleId="dualtxtcharchar1charchar0">
    <w:name w:val="dualtxtcharchar1charchar"/>
    <w:basedOn w:val="Normal"/>
    <w:rsid w:val="00095710"/>
    <w:pPr>
      <w:spacing w:after="120" w:line="240" w:lineRule="atLeast"/>
      <w:jc w:val="both"/>
    </w:pPr>
    <w:rPr>
      <w:spacing w:val="4"/>
      <w:sz w:val="20"/>
      <w:szCs w:val="20"/>
    </w:rPr>
  </w:style>
  <w:style w:type="character" w:styleId="CommentReference">
    <w:name w:val="annotation reference"/>
    <w:uiPriority w:val="99"/>
    <w:rsid w:val="00B91786"/>
    <w:rPr>
      <w:sz w:val="16"/>
      <w:szCs w:val="16"/>
    </w:rPr>
  </w:style>
  <w:style w:type="paragraph" w:styleId="CommentText">
    <w:name w:val="annotation text"/>
    <w:basedOn w:val="Normal"/>
    <w:link w:val="CommentTextChar"/>
    <w:uiPriority w:val="99"/>
    <w:rsid w:val="00B91786"/>
    <w:rPr>
      <w:sz w:val="20"/>
      <w:szCs w:val="20"/>
    </w:rPr>
  </w:style>
  <w:style w:type="character" w:customStyle="1" w:styleId="CommentTextChar">
    <w:name w:val="Comment Text Char"/>
    <w:basedOn w:val="DefaultParagraphFont"/>
    <w:link w:val="CommentText"/>
    <w:uiPriority w:val="99"/>
    <w:rsid w:val="00B91786"/>
  </w:style>
  <w:style w:type="paragraph" w:styleId="CommentSubject">
    <w:name w:val="annotation subject"/>
    <w:basedOn w:val="CommentText"/>
    <w:next w:val="CommentText"/>
    <w:link w:val="CommentSubjectChar"/>
    <w:uiPriority w:val="99"/>
    <w:rsid w:val="00B91786"/>
    <w:rPr>
      <w:b/>
      <w:bCs/>
    </w:rPr>
  </w:style>
  <w:style w:type="character" w:customStyle="1" w:styleId="CommentSubjectChar">
    <w:name w:val="Comment Subject Char"/>
    <w:link w:val="CommentSubject"/>
    <w:uiPriority w:val="99"/>
    <w:rsid w:val="00B91786"/>
    <w:rPr>
      <w:b/>
      <w:bCs/>
    </w:rPr>
  </w:style>
  <w:style w:type="paragraph" w:customStyle="1" w:styleId="ColorfulList-Accent11">
    <w:name w:val="Colorful List - Accent 11"/>
    <w:basedOn w:val="Normal"/>
    <w:uiPriority w:val="34"/>
    <w:qFormat/>
    <w:rsid w:val="0018615C"/>
    <w:pPr>
      <w:spacing w:after="200" w:line="276" w:lineRule="auto"/>
      <w:ind w:left="720"/>
      <w:contextualSpacing/>
    </w:pPr>
    <w:rPr>
      <w:rFonts w:ascii="Calibri" w:eastAsia="Calibri" w:hAnsi="Calibri"/>
      <w:sz w:val="22"/>
      <w:szCs w:val="22"/>
    </w:rPr>
  </w:style>
  <w:style w:type="character" w:customStyle="1" w:styleId="FootnoteTextChar">
    <w:name w:val="Footnote Text Char"/>
    <w:aliases w:val="single space Char"/>
    <w:basedOn w:val="DefaultParagraphFont"/>
    <w:link w:val="FootnoteText"/>
    <w:uiPriority w:val="99"/>
    <w:rsid w:val="00973CAE"/>
  </w:style>
  <w:style w:type="character" w:styleId="Hyperlink">
    <w:name w:val="Hyperlink"/>
    <w:uiPriority w:val="99"/>
    <w:unhideWhenUsed/>
    <w:rsid w:val="0027590C"/>
    <w:rPr>
      <w:color w:val="0000FF"/>
      <w:u w:val="single"/>
    </w:rPr>
  </w:style>
  <w:style w:type="character" w:customStyle="1" w:styleId="HeaderChar">
    <w:name w:val="Header Char"/>
    <w:link w:val="Header"/>
    <w:rsid w:val="00AF2CA7"/>
    <w:rPr>
      <w:noProof/>
      <w:sz w:val="17"/>
      <w:lang w:val="fr-FR" w:eastAsia="fr-FR" w:bidi="fr-FR"/>
    </w:rPr>
  </w:style>
  <w:style w:type="character" w:customStyle="1" w:styleId="FooterChar">
    <w:name w:val="Footer Char"/>
    <w:link w:val="Footer"/>
    <w:uiPriority w:val="99"/>
    <w:rsid w:val="00AF2CA7"/>
    <w:rPr>
      <w:b/>
      <w:noProof/>
      <w:sz w:val="17"/>
      <w:lang w:val="fr-FR" w:eastAsia="fr-FR" w:bidi="fr-FR"/>
    </w:rPr>
  </w:style>
  <w:style w:type="character" w:customStyle="1" w:styleId="BalloonTextChar">
    <w:name w:val="Balloon Text Char"/>
    <w:link w:val="BalloonText"/>
    <w:uiPriority w:val="99"/>
    <w:semiHidden/>
    <w:rsid w:val="00AF2CA7"/>
    <w:rPr>
      <w:rFonts w:ascii="Tahoma" w:hAnsi="Tahoma" w:cs="Tahoma"/>
      <w:sz w:val="16"/>
      <w:szCs w:val="16"/>
    </w:rPr>
  </w:style>
  <w:style w:type="character" w:customStyle="1" w:styleId="bodytext0">
    <w:name w:val="bodytext"/>
    <w:basedOn w:val="DefaultParagraphFont"/>
    <w:rsid w:val="000A4321"/>
  </w:style>
  <w:style w:type="paragraph" w:customStyle="1" w:styleId="ColorfulList-Accent12">
    <w:name w:val="Colorful List - Accent 12"/>
    <w:basedOn w:val="Normal"/>
    <w:link w:val="ColorfulList-Accent1Char"/>
    <w:uiPriority w:val="34"/>
    <w:qFormat/>
    <w:rsid w:val="00EC676C"/>
    <w:pPr>
      <w:spacing w:after="200" w:line="276" w:lineRule="auto"/>
      <w:ind w:left="720"/>
      <w:contextualSpacing/>
    </w:pPr>
    <w:rPr>
      <w:rFonts w:ascii="Calibri" w:eastAsia="Calibri" w:hAnsi="Calibri"/>
      <w:sz w:val="22"/>
      <w:szCs w:val="22"/>
    </w:rPr>
  </w:style>
  <w:style w:type="character" w:customStyle="1" w:styleId="ColorfulList-Accent1Char">
    <w:name w:val="Colorful List - Accent 1 Char"/>
    <w:link w:val="ColorfulList-Accent12"/>
    <w:uiPriority w:val="34"/>
    <w:locked/>
    <w:rsid w:val="00EC676C"/>
    <w:rPr>
      <w:rFonts w:ascii="Calibri" w:eastAsia="Calibri" w:hAnsi="Calibri"/>
      <w:sz w:val="22"/>
      <w:szCs w:val="22"/>
    </w:rPr>
  </w:style>
  <w:style w:type="character" w:customStyle="1" w:styleId="apple-style-span">
    <w:name w:val="apple-style-span"/>
    <w:basedOn w:val="DefaultParagraphFont"/>
    <w:rsid w:val="00BA4A8B"/>
  </w:style>
  <w:style w:type="paragraph" w:customStyle="1" w:styleId="ColorfulShading-Accent11">
    <w:name w:val="Colorful Shading - Accent 11"/>
    <w:hidden/>
    <w:rsid w:val="00662251"/>
    <w:rPr>
      <w:sz w:val="24"/>
      <w:szCs w:val="24"/>
    </w:rPr>
  </w:style>
  <w:style w:type="character" w:customStyle="1" w:styleId="Ttulo1Char">
    <w:name w:val="Título1 Char"/>
    <w:link w:val="Ttulo1"/>
    <w:locked/>
    <w:rsid w:val="00A10CB3"/>
    <w:rPr>
      <w:rFonts w:ascii="Arial" w:hAnsi="Arial" w:cs="Arial"/>
      <w:b/>
      <w:sz w:val="24"/>
      <w:szCs w:val="24"/>
      <w:lang w:eastAsia="fr-FR"/>
    </w:rPr>
  </w:style>
  <w:style w:type="paragraph" w:customStyle="1" w:styleId="Ttulo1">
    <w:name w:val="Título1"/>
    <w:basedOn w:val="Normal"/>
    <w:link w:val="Ttulo1Char"/>
    <w:rsid w:val="00A10CB3"/>
    <w:pPr>
      <w:spacing w:after="200" w:line="252" w:lineRule="auto"/>
      <w:ind w:right="510"/>
    </w:pPr>
    <w:rPr>
      <w:rFonts w:ascii="Arial" w:hAnsi="Arial"/>
      <w:b/>
    </w:rPr>
  </w:style>
  <w:style w:type="paragraph" w:styleId="ListParagraph">
    <w:name w:val="List Paragraph"/>
    <w:basedOn w:val="Normal"/>
    <w:uiPriority w:val="34"/>
    <w:qFormat/>
    <w:rsid w:val="00083579"/>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33455">
      <w:bodyDiv w:val="1"/>
      <w:marLeft w:val="0"/>
      <w:marRight w:val="0"/>
      <w:marTop w:val="0"/>
      <w:marBottom w:val="0"/>
      <w:divBdr>
        <w:top w:val="none" w:sz="0" w:space="0" w:color="auto"/>
        <w:left w:val="none" w:sz="0" w:space="0" w:color="auto"/>
        <w:bottom w:val="none" w:sz="0" w:space="0" w:color="auto"/>
        <w:right w:val="none" w:sz="0" w:space="0" w:color="auto"/>
      </w:divBdr>
    </w:div>
    <w:div w:id="71052235">
      <w:bodyDiv w:val="1"/>
      <w:marLeft w:val="0"/>
      <w:marRight w:val="0"/>
      <w:marTop w:val="0"/>
      <w:marBottom w:val="0"/>
      <w:divBdr>
        <w:top w:val="none" w:sz="0" w:space="0" w:color="auto"/>
        <w:left w:val="none" w:sz="0" w:space="0" w:color="auto"/>
        <w:bottom w:val="none" w:sz="0" w:space="0" w:color="auto"/>
        <w:right w:val="none" w:sz="0" w:space="0" w:color="auto"/>
      </w:divBdr>
    </w:div>
    <w:div w:id="170341991">
      <w:bodyDiv w:val="1"/>
      <w:marLeft w:val="0"/>
      <w:marRight w:val="0"/>
      <w:marTop w:val="0"/>
      <w:marBottom w:val="0"/>
      <w:divBdr>
        <w:top w:val="none" w:sz="0" w:space="0" w:color="auto"/>
        <w:left w:val="none" w:sz="0" w:space="0" w:color="auto"/>
        <w:bottom w:val="none" w:sz="0" w:space="0" w:color="auto"/>
        <w:right w:val="none" w:sz="0" w:space="0" w:color="auto"/>
      </w:divBdr>
    </w:div>
    <w:div w:id="191844739">
      <w:bodyDiv w:val="1"/>
      <w:marLeft w:val="0"/>
      <w:marRight w:val="0"/>
      <w:marTop w:val="0"/>
      <w:marBottom w:val="0"/>
      <w:divBdr>
        <w:top w:val="none" w:sz="0" w:space="0" w:color="auto"/>
        <w:left w:val="none" w:sz="0" w:space="0" w:color="auto"/>
        <w:bottom w:val="none" w:sz="0" w:space="0" w:color="auto"/>
        <w:right w:val="none" w:sz="0" w:space="0" w:color="auto"/>
      </w:divBdr>
    </w:div>
    <w:div w:id="220672691">
      <w:bodyDiv w:val="1"/>
      <w:marLeft w:val="0"/>
      <w:marRight w:val="0"/>
      <w:marTop w:val="0"/>
      <w:marBottom w:val="0"/>
      <w:divBdr>
        <w:top w:val="none" w:sz="0" w:space="0" w:color="auto"/>
        <w:left w:val="none" w:sz="0" w:space="0" w:color="auto"/>
        <w:bottom w:val="none" w:sz="0" w:space="0" w:color="auto"/>
        <w:right w:val="none" w:sz="0" w:space="0" w:color="auto"/>
      </w:divBdr>
    </w:div>
    <w:div w:id="225184589">
      <w:bodyDiv w:val="1"/>
      <w:marLeft w:val="0"/>
      <w:marRight w:val="0"/>
      <w:marTop w:val="0"/>
      <w:marBottom w:val="0"/>
      <w:divBdr>
        <w:top w:val="none" w:sz="0" w:space="0" w:color="auto"/>
        <w:left w:val="none" w:sz="0" w:space="0" w:color="auto"/>
        <w:bottom w:val="none" w:sz="0" w:space="0" w:color="auto"/>
        <w:right w:val="none" w:sz="0" w:space="0" w:color="auto"/>
      </w:divBdr>
    </w:div>
    <w:div w:id="277833617">
      <w:bodyDiv w:val="1"/>
      <w:marLeft w:val="0"/>
      <w:marRight w:val="0"/>
      <w:marTop w:val="0"/>
      <w:marBottom w:val="0"/>
      <w:divBdr>
        <w:top w:val="none" w:sz="0" w:space="0" w:color="auto"/>
        <w:left w:val="none" w:sz="0" w:space="0" w:color="auto"/>
        <w:bottom w:val="none" w:sz="0" w:space="0" w:color="auto"/>
        <w:right w:val="none" w:sz="0" w:space="0" w:color="auto"/>
      </w:divBdr>
    </w:div>
    <w:div w:id="279185361">
      <w:bodyDiv w:val="1"/>
      <w:marLeft w:val="0"/>
      <w:marRight w:val="0"/>
      <w:marTop w:val="0"/>
      <w:marBottom w:val="0"/>
      <w:divBdr>
        <w:top w:val="none" w:sz="0" w:space="0" w:color="auto"/>
        <w:left w:val="none" w:sz="0" w:space="0" w:color="auto"/>
        <w:bottom w:val="none" w:sz="0" w:space="0" w:color="auto"/>
        <w:right w:val="none" w:sz="0" w:space="0" w:color="auto"/>
      </w:divBdr>
    </w:div>
    <w:div w:id="379793977">
      <w:bodyDiv w:val="1"/>
      <w:marLeft w:val="0"/>
      <w:marRight w:val="0"/>
      <w:marTop w:val="0"/>
      <w:marBottom w:val="0"/>
      <w:divBdr>
        <w:top w:val="none" w:sz="0" w:space="0" w:color="auto"/>
        <w:left w:val="none" w:sz="0" w:space="0" w:color="auto"/>
        <w:bottom w:val="none" w:sz="0" w:space="0" w:color="auto"/>
        <w:right w:val="none" w:sz="0" w:space="0" w:color="auto"/>
      </w:divBdr>
    </w:div>
    <w:div w:id="437020341">
      <w:bodyDiv w:val="1"/>
      <w:marLeft w:val="0"/>
      <w:marRight w:val="0"/>
      <w:marTop w:val="0"/>
      <w:marBottom w:val="0"/>
      <w:divBdr>
        <w:top w:val="none" w:sz="0" w:space="0" w:color="auto"/>
        <w:left w:val="none" w:sz="0" w:space="0" w:color="auto"/>
        <w:bottom w:val="none" w:sz="0" w:space="0" w:color="auto"/>
        <w:right w:val="none" w:sz="0" w:space="0" w:color="auto"/>
      </w:divBdr>
    </w:div>
    <w:div w:id="449134427">
      <w:bodyDiv w:val="1"/>
      <w:marLeft w:val="0"/>
      <w:marRight w:val="0"/>
      <w:marTop w:val="0"/>
      <w:marBottom w:val="0"/>
      <w:divBdr>
        <w:top w:val="none" w:sz="0" w:space="0" w:color="auto"/>
        <w:left w:val="none" w:sz="0" w:space="0" w:color="auto"/>
        <w:bottom w:val="none" w:sz="0" w:space="0" w:color="auto"/>
        <w:right w:val="none" w:sz="0" w:space="0" w:color="auto"/>
      </w:divBdr>
    </w:div>
    <w:div w:id="516315086">
      <w:bodyDiv w:val="1"/>
      <w:marLeft w:val="0"/>
      <w:marRight w:val="0"/>
      <w:marTop w:val="0"/>
      <w:marBottom w:val="0"/>
      <w:divBdr>
        <w:top w:val="none" w:sz="0" w:space="0" w:color="auto"/>
        <w:left w:val="none" w:sz="0" w:space="0" w:color="auto"/>
        <w:bottom w:val="none" w:sz="0" w:space="0" w:color="auto"/>
        <w:right w:val="none" w:sz="0" w:space="0" w:color="auto"/>
      </w:divBdr>
    </w:div>
    <w:div w:id="621881413">
      <w:bodyDiv w:val="1"/>
      <w:marLeft w:val="0"/>
      <w:marRight w:val="0"/>
      <w:marTop w:val="0"/>
      <w:marBottom w:val="0"/>
      <w:divBdr>
        <w:top w:val="none" w:sz="0" w:space="0" w:color="auto"/>
        <w:left w:val="none" w:sz="0" w:space="0" w:color="auto"/>
        <w:bottom w:val="none" w:sz="0" w:space="0" w:color="auto"/>
        <w:right w:val="none" w:sz="0" w:space="0" w:color="auto"/>
      </w:divBdr>
    </w:div>
    <w:div w:id="641080963">
      <w:bodyDiv w:val="1"/>
      <w:marLeft w:val="0"/>
      <w:marRight w:val="0"/>
      <w:marTop w:val="0"/>
      <w:marBottom w:val="0"/>
      <w:divBdr>
        <w:top w:val="none" w:sz="0" w:space="0" w:color="auto"/>
        <w:left w:val="none" w:sz="0" w:space="0" w:color="auto"/>
        <w:bottom w:val="none" w:sz="0" w:space="0" w:color="auto"/>
        <w:right w:val="none" w:sz="0" w:space="0" w:color="auto"/>
      </w:divBdr>
    </w:div>
    <w:div w:id="698893121">
      <w:bodyDiv w:val="1"/>
      <w:marLeft w:val="0"/>
      <w:marRight w:val="0"/>
      <w:marTop w:val="0"/>
      <w:marBottom w:val="0"/>
      <w:divBdr>
        <w:top w:val="none" w:sz="0" w:space="0" w:color="auto"/>
        <w:left w:val="none" w:sz="0" w:space="0" w:color="auto"/>
        <w:bottom w:val="none" w:sz="0" w:space="0" w:color="auto"/>
        <w:right w:val="none" w:sz="0" w:space="0" w:color="auto"/>
      </w:divBdr>
    </w:div>
    <w:div w:id="740442534">
      <w:bodyDiv w:val="1"/>
      <w:marLeft w:val="0"/>
      <w:marRight w:val="0"/>
      <w:marTop w:val="0"/>
      <w:marBottom w:val="0"/>
      <w:divBdr>
        <w:top w:val="none" w:sz="0" w:space="0" w:color="auto"/>
        <w:left w:val="none" w:sz="0" w:space="0" w:color="auto"/>
        <w:bottom w:val="none" w:sz="0" w:space="0" w:color="auto"/>
        <w:right w:val="none" w:sz="0" w:space="0" w:color="auto"/>
      </w:divBdr>
    </w:div>
    <w:div w:id="742600502">
      <w:bodyDiv w:val="1"/>
      <w:marLeft w:val="0"/>
      <w:marRight w:val="0"/>
      <w:marTop w:val="0"/>
      <w:marBottom w:val="0"/>
      <w:divBdr>
        <w:top w:val="none" w:sz="0" w:space="0" w:color="auto"/>
        <w:left w:val="none" w:sz="0" w:space="0" w:color="auto"/>
        <w:bottom w:val="none" w:sz="0" w:space="0" w:color="auto"/>
        <w:right w:val="none" w:sz="0" w:space="0" w:color="auto"/>
      </w:divBdr>
    </w:div>
    <w:div w:id="875654856">
      <w:bodyDiv w:val="1"/>
      <w:marLeft w:val="0"/>
      <w:marRight w:val="0"/>
      <w:marTop w:val="0"/>
      <w:marBottom w:val="0"/>
      <w:divBdr>
        <w:top w:val="none" w:sz="0" w:space="0" w:color="auto"/>
        <w:left w:val="none" w:sz="0" w:space="0" w:color="auto"/>
        <w:bottom w:val="none" w:sz="0" w:space="0" w:color="auto"/>
        <w:right w:val="none" w:sz="0" w:space="0" w:color="auto"/>
      </w:divBdr>
    </w:div>
    <w:div w:id="897088405">
      <w:bodyDiv w:val="1"/>
      <w:marLeft w:val="0"/>
      <w:marRight w:val="0"/>
      <w:marTop w:val="0"/>
      <w:marBottom w:val="0"/>
      <w:divBdr>
        <w:top w:val="none" w:sz="0" w:space="0" w:color="auto"/>
        <w:left w:val="none" w:sz="0" w:space="0" w:color="auto"/>
        <w:bottom w:val="none" w:sz="0" w:space="0" w:color="auto"/>
        <w:right w:val="none" w:sz="0" w:space="0" w:color="auto"/>
      </w:divBdr>
    </w:div>
    <w:div w:id="902524271">
      <w:bodyDiv w:val="1"/>
      <w:marLeft w:val="0"/>
      <w:marRight w:val="0"/>
      <w:marTop w:val="0"/>
      <w:marBottom w:val="0"/>
      <w:divBdr>
        <w:top w:val="none" w:sz="0" w:space="0" w:color="auto"/>
        <w:left w:val="none" w:sz="0" w:space="0" w:color="auto"/>
        <w:bottom w:val="none" w:sz="0" w:space="0" w:color="auto"/>
        <w:right w:val="none" w:sz="0" w:space="0" w:color="auto"/>
      </w:divBdr>
    </w:div>
    <w:div w:id="935214836">
      <w:bodyDiv w:val="1"/>
      <w:marLeft w:val="0"/>
      <w:marRight w:val="0"/>
      <w:marTop w:val="0"/>
      <w:marBottom w:val="0"/>
      <w:divBdr>
        <w:top w:val="none" w:sz="0" w:space="0" w:color="auto"/>
        <w:left w:val="none" w:sz="0" w:space="0" w:color="auto"/>
        <w:bottom w:val="none" w:sz="0" w:space="0" w:color="auto"/>
        <w:right w:val="none" w:sz="0" w:space="0" w:color="auto"/>
      </w:divBdr>
    </w:div>
    <w:div w:id="1199463951">
      <w:bodyDiv w:val="1"/>
      <w:marLeft w:val="0"/>
      <w:marRight w:val="0"/>
      <w:marTop w:val="0"/>
      <w:marBottom w:val="0"/>
      <w:divBdr>
        <w:top w:val="none" w:sz="0" w:space="0" w:color="auto"/>
        <w:left w:val="none" w:sz="0" w:space="0" w:color="auto"/>
        <w:bottom w:val="none" w:sz="0" w:space="0" w:color="auto"/>
        <w:right w:val="none" w:sz="0" w:space="0" w:color="auto"/>
      </w:divBdr>
    </w:div>
    <w:div w:id="1209486411">
      <w:bodyDiv w:val="1"/>
      <w:marLeft w:val="0"/>
      <w:marRight w:val="0"/>
      <w:marTop w:val="0"/>
      <w:marBottom w:val="0"/>
      <w:divBdr>
        <w:top w:val="none" w:sz="0" w:space="0" w:color="auto"/>
        <w:left w:val="none" w:sz="0" w:space="0" w:color="auto"/>
        <w:bottom w:val="none" w:sz="0" w:space="0" w:color="auto"/>
        <w:right w:val="none" w:sz="0" w:space="0" w:color="auto"/>
      </w:divBdr>
    </w:div>
    <w:div w:id="1229879027">
      <w:bodyDiv w:val="1"/>
      <w:marLeft w:val="0"/>
      <w:marRight w:val="0"/>
      <w:marTop w:val="0"/>
      <w:marBottom w:val="0"/>
      <w:divBdr>
        <w:top w:val="none" w:sz="0" w:space="0" w:color="auto"/>
        <w:left w:val="none" w:sz="0" w:space="0" w:color="auto"/>
        <w:bottom w:val="none" w:sz="0" w:space="0" w:color="auto"/>
        <w:right w:val="none" w:sz="0" w:space="0" w:color="auto"/>
      </w:divBdr>
      <w:divsChild>
        <w:div w:id="1365013437">
          <w:marLeft w:val="0"/>
          <w:marRight w:val="0"/>
          <w:marTop w:val="0"/>
          <w:marBottom w:val="0"/>
          <w:divBdr>
            <w:top w:val="none" w:sz="0" w:space="0" w:color="auto"/>
            <w:left w:val="none" w:sz="0" w:space="0" w:color="auto"/>
            <w:bottom w:val="none" w:sz="0" w:space="0" w:color="auto"/>
            <w:right w:val="none" w:sz="0" w:space="0" w:color="auto"/>
          </w:divBdr>
          <w:divsChild>
            <w:div w:id="8898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96718">
      <w:bodyDiv w:val="1"/>
      <w:marLeft w:val="0"/>
      <w:marRight w:val="0"/>
      <w:marTop w:val="0"/>
      <w:marBottom w:val="0"/>
      <w:divBdr>
        <w:top w:val="none" w:sz="0" w:space="0" w:color="auto"/>
        <w:left w:val="none" w:sz="0" w:space="0" w:color="auto"/>
        <w:bottom w:val="none" w:sz="0" w:space="0" w:color="auto"/>
        <w:right w:val="none" w:sz="0" w:space="0" w:color="auto"/>
      </w:divBdr>
    </w:div>
    <w:div w:id="1411998723">
      <w:bodyDiv w:val="1"/>
      <w:marLeft w:val="0"/>
      <w:marRight w:val="0"/>
      <w:marTop w:val="0"/>
      <w:marBottom w:val="0"/>
      <w:divBdr>
        <w:top w:val="none" w:sz="0" w:space="0" w:color="auto"/>
        <w:left w:val="none" w:sz="0" w:space="0" w:color="auto"/>
        <w:bottom w:val="none" w:sz="0" w:space="0" w:color="auto"/>
        <w:right w:val="none" w:sz="0" w:space="0" w:color="auto"/>
      </w:divBdr>
    </w:div>
    <w:div w:id="1424106932">
      <w:bodyDiv w:val="1"/>
      <w:marLeft w:val="0"/>
      <w:marRight w:val="0"/>
      <w:marTop w:val="0"/>
      <w:marBottom w:val="0"/>
      <w:divBdr>
        <w:top w:val="none" w:sz="0" w:space="0" w:color="auto"/>
        <w:left w:val="none" w:sz="0" w:space="0" w:color="auto"/>
        <w:bottom w:val="none" w:sz="0" w:space="0" w:color="auto"/>
        <w:right w:val="none" w:sz="0" w:space="0" w:color="auto"/>
      </w:divBdr>
    </w:div>
    <w:div w:id="1432042724">
      <w:bodyDiv w:val="1"/>
      <w:marLeft w:val="0"/>
      <w:marRight w:val="0"/>
      <w:marTop w:val="0"/>
      <w:marBottom w:val="0"/>
      <w:divBdr>
        <w:top w:val="none" w:sz="0" w:space="0" w:color="auto"/>
        <w:left w:val="none" w:sz="0" w:space="0" w:color="auto"/>
        <w:bottom w:val="none" w:sz="0" w:space="0" w:color="auto"/>
        <w:right w:val="none" w:sz="0" w:space="0" w:color="auto"/>
      </w:divBdr>
    </w:div>
    <w:div w:id="1432504805">
      <w:bodyDiv w:val="1"/>
      <w:marLeft w:val="0"/>
      <w:marRight w:val="0"/>
      <w:marTop w:val="0"/>
      <w:marBottom w:val="0"/>
      <w:divBdr>
        <w:top w:val="none" w:sz="0" w:space="0" w:color="auto"/>
        <w:left w:val="none" w:sz="0" w:space="0" w:color="auto"/>
        <w:bottom w:val="none" w:sz="0" w:space="0" w:color="auto"/>
        <w:right w:val="none" w:sz="0" w:space="0" w:color="auto"/>
      </w:divBdr>
    </w:div>
    <w:div w:id="1443843064">
      <w:bodyDiv w:val="1"/>
      <w:marLeft w:val="0"/>
      <w:marRight w:val="0"/>
      <w:marTop w:val="0"/>
      <w:marBottom w:val="0"/>
      <w:divBdr>
        <w:top w:val="none" w:sz="0" w:space="0" w:color="auto"/>
        <w:left w:val="none" w:sz="0" w:space="0" w:color="auto"/>
        <w:bottom w:val="none" w:sz="0" w:space="0" w:color="auto"/>
        <w:right w:val="none" w:sz="0" w:space="0" w:color="auto"/>
      </w:divBdr>
    </w:div>
    <w:div w:id="1469320947">
      <w:bodyDiv w:val="1"/>
      <w:marLeft w:val="0"/>
      <w:marRight w:val="0"/>
      <w:marTop w:val="0"/>
      <w:marBottom w:val="0"/>
      <w:divBdr>
        <w:top w:val="none" w:sz="0" w:space="0" w:color="auto"/>
        <w:left w:val="none" w:sz="0" w:space="0" w:color="auto"/>
        <w:bottom w:val="none" w:sz="0" w:space="0" w:color="auto"/>
        <w:right w:val="none" w:sz="0" w:space="0" w:color="auto"/>
      </w:divBdr>
    </w:div>
    <w:div w:id="1471827461">
      <w:bodyDiv w:val="1"/>
      <w:marLeft w:val="0"/>
      <w:marRight w:val="0"/>
      <w:marTop w:val="0"/>
      <w:marBottom w:val="0"/>
      <w:divBdr>
        <w:top w:val="none" w:sz="0" w:space="0" w:color="auto"/>
        <w:left w:val="none" w:sz="0" w:space="0" w:color="auto"/>
        <w:bottom w:val="none" w:sz="0" w:space="0" w:color="auto"/>
        <w:right w:val="none" w:sz="0" w:space="0" w:color="auto"/>
      </w:divBdr>
    </w:div>
    <w:div w:id="1480852065">
      <w:bodyDiv w:val="1"/>
      <w:marLeft w:val="0"/>
      <w:marRight w:val="0"/>
      <w:marTop w:val="0"/>
      <w:marBottom w:val="0"/>
      <w:divBdr>
        <w:top w:val="none" w:sz="0" w:space="0" w:color="auto"/>
        <w:left w:val="none" w:sz="0" w:space="0" w:color="auto"/>
        <w:bottom w:val="none" w:sz="0" w:space="0" w:color="auto"/>
        <w:right w:val="none" w:sz="0" w:space="0" w:color="auto"/>
      </w:divBdr>
    </w:div>
    <w:div w:id="1507018526">
      <w:bodyDiv w:val="1"/>
      <w:marLeft w:val="0"/>
      <w:marRight w:val="0"/>
      <w:marTop w:val="0"/>
      <w:marBottom w:val="0"/>
      <w:divBdr>
        <w:top w:val="none" w:sz="0" w:space="0" w:color="auto"/>
        <w:left w:val="none" w:sz="0" w:space="0" w:color="auto"/>
        <w:bottom w:val="none" w:sz="0" w:space="0" w:color="auto"/>
        <w:right w:val="none" w:sz="0" w:space="0" w:color="auto"/>
      </w:divBdr>
    </w:div>
    <w:div w:id="1526600503">
      <w:bodyDiv w:val="1"/>
      <w:marLeft w:val="0"/>
      <w:marRight w:val="0"/>
      <w:marTop w:val="0"/>
      <w:marBottom w:val="0"/>
      <w:divBdr>
        <w:top w:val="none" w:sz="0" w:space="0" w:color="auto"/>
        <w:left w:val="none" w:sz="0" w:space="0" w:color="auto"/>
        <w:bottom w:val="none" w:sz="0" w:space="0" w:color="auto"/>
        <w:right w:val="none" w:sz="0" w:space="0" w:color="auto"/>
      </w:divBdr>
    </w:div>
    <w:div w:id="1587378987">
      <w:bodyDiv w:val="1"/>
      <w:marLeft w:val="0"/>
      <w:marRight w:val="0"/>
      <w:marTop w:val="0"/>
      <w:marBottom w:val="0"/>
      <w:divBdr>
        <w:top w:val="none" w:sz="0" w:space="0" w:color="auto"/>
        <w:left w:val="none" w:sz="0" w:space="0" w:color="auto"/>
        <w:bottom w:val="none" w:sz="0" w:space="0" w:color="auto"/>
        <w:right w:val="none" w:sz="0" w:space="0" w:color="auto"/>
      </w:divBdr>
    </w:div>
    <w:div w:id="1639841966">
      <w:bodyDiv w:val="1"/>
      <w:marLeft w:val="0"/>
      <w:marRight w:val="0"/>
      <w:marTop w:val="0"/>
      <w:marBottom w:val="0"/>
      <w:divBdr>
        <w:top w:val="none" w:sz="0" w:space="0" w:color="auto"/>
        <w:left w:val="none" w:sz="0" w:space="0" w:color="auto"/>
        <w:bottom w:val="none" w:sz="0" w:space="0" w:color="auto"/>
        <w:right w:val="none" w:sz="0" w:space="0" w:color="auto"/>
      </w:divBdr>
    </w:div>
    <w:div w:id="1665939500">
      <w:bodyDiv w:val="1"/>
      <w:marLeft w:val="0"/>
      <w:marRight w:val="0"/>
      <w:marTop w:val="0"/>
      <w:marBottom w:val="0"/>
      <w:divBdr>
        <w:top w:val="none" w:sz="0" w:space="0" w:color="auto"/>
        <w:left w:val="none" w:sz="0" w:space="0" w:color="auto"/>
        <w:bottom w:val="none" w:sz="0" w:space="0" w:color="auto"/>
        <w:right w:val="none" w:sz="0" w:space="0" w:color="auto"/>
      </w:divBdr>
    </w:div>
    <w:div w:id="1671180425">
      <w:bodyDiv w:val="1"/>
      <w:marLeft w:val="0"/>
      <w:marRight w:val="0"/>
      <w:marTop w:val="0"/>
      <w:marBottom w:val="0"/>
      <w:divBdr>
        <w:top w:val="none" w:sz="0" w:space="0" w:color="auto"/>
        <w:left w:val="none" w:sz="0" w:space="0" w:color="auto"/>
        <w:bottom w:val="none" w:sz="0" w:space="0" w:color="auto"/>
        <w:right w:val="none" w:sz="0" w:space="0" w:color="auto"/>
      </w:divBdr>
    </w:div>
    <w:div w:id="1676111534">
      <w:bodyDiv w:val="1"/>
      <w:marLeft w:val="0"/>
      <w:marRight w:val="0"/>
      <w:marTop w:val="0"/>
      <w:marBottom w:val="0"/>
      <w:divBdr>
        <w:top w:val="none" w:sz="0" w:space="0" w:color="auto"/>
        <w:left w:val="none" w:sz="0" w:space="0" w:color="auto"/>
        <w:bottom w:val="none" w:sz="0" w:space="0" w:color="auto"/>
        <w:right w:val="none" w:sz="0" w:space="0" w:color="auto"/>
      </w:divBdr>
    </w:div>
    <w:div w:id="1707096174">
      <w:bodyDiv w:val="1"/>
      <w:marLeft w:val="0"/>
      <w:marRight w:val="0"/>
      <w:marTop w:val="0"/>
      <w:marBottom w:val="0"/>
      <w:divBdr>
        <w:top w:val="none" w:sz="0" w:space="0" w:color="auto"/>
        <w:left w:val="none" w:sz="0" w:space="0" w:color="auto"/>
        <w:bottom w:val="none" w:sz="0" w:space="0" w:color="auto"/>
        <w:right w:val="none" w:sz="0" w:space="0" w:color="auto"/>
      </w:divBdr>
    </w:div>
    <w:div w:id="1710492774">
      <w:bodyDiv w:val="1"/>
      <w:marLeft w:val="0"/>
      <w:marRight w:val="0"/>
      <w:marTop w:val="0"/>
      <w:marBottom w:val="0"/>
      <w:divBdr>
        <w:top w:val="none" w:sz="0" w:space="0" w:color="auto"/>
        <w:left w:val="none" w:sz="0" w:space="0" w:color="auto"/>
        <w:bottom w:val="none" w:sz="0" w:space="0" w:color="auto"/>
        <w:right w:val="none" w:sz="0" w:space="0" w:color="auto"/>
      </w:divBdr>
    </w:div>
    <w:div w:id="1793936253">
      <w:bodyDiv w:val="1"/>
      <w:marLeft w:val="0"/>
      <w:marRight w:val="0"/>
      <w:marTop w:val="0"/>
      <w:marBottom w:val="0"/>
      <w:divBdr>
        <w:top w:val="none" w:sz="0" w:space="0" w:color="auto"/>
        <w:left w:val="none" w:sz="0" w:space="0" w:color="auto"/>
        <w:bottom w:val="none" w:sz="0" w:space="0" w:color="auto"/>
        <w:right w:val="none" w:sz="0" w:space="0" w:color="auto"/>
      </w:divBdr>
    </w:div>
    <w:div w:id="1875727913">
      <w:bodyDiv w:val="1"/>
      <w:marLeft w:val="0"/>
      <w:marRight w:val="0"/>
      <w:marTop w:val="0"/>
      <w:marBottom w:val="0"/>
      <w:divBdr>
        <w:top w:val="none" w:sz="0" w:space="0" w:color="auto"/>
        <w:left w:val="none" w:sz="0" w:space="0" w:color="auto"/>
        <w:bottom w:val="none" w:sz="0" w:space="0" w:color="auto"/>
        <w:right w:val="none" w:sz="0" w:space="0" w:color="auto"/>
      </w:divBdr>
    </w:div>
    <w:div w:id="1915042848">
      <w:bodyDiv w:val="1"/>
      <w:marLeft w:val="0"/>
      <w:marRight w:val="0"/>
      <w:marTop w:val="0"/>
      <w:marBottom w:val="0"/>
      <w:divBdr>
        <w:top w:val="none" w:sz="0" w:space="0" w:color="auto"/>
        <w:left w:val="none" w:sz="0" w:space="0" w:color="auto"/>
        <w:bottom w:val="none" w:sz="0" w:space="0" w:color="auto"/>
        <w:right w:val="none" w:sz="0" w:space="0" w:color="auto"/>
      </w:divBdr>
    </w:div>
    <w:div w:id="1936550770">
      <w:bodyDiv w:val="1"/>
      <w:marLeft w:val="0"/>
      <w:marRight w:val="0"/>
      <w:marTop w:val="0"/>
      <w:marBottom w:val="0"/>
      <w:divBdr>
        <w:top w:val="none" w:sz="0" w:space="0" w:color="auto"/>
        <w:left w:val="none" w:sz="0" w:space="0" w:color="auto"/>
        <w:bottom w:val="none" w:sz="0" w:space="0" w:color="auto"/>
        <w:right w:val="none" w:sz="0" w:space="0" w:color="auto"/>
      </w:divBdr>
    </w:div>
    <w:div w:id="1940528440">
      <w:bodyDiv w:val="1"/>
      <w:marLeft w:val="0"/>
      <w:marRight w:val="0"/>
      <w:marTop w:val="0"/>
      <w:marBottom w:val="0"/>
      <w:divBdr>
        <w:top w:val="none" w:sz="0" w:space="0" w:color="auto"/>
        <w:left w:val="none" w:sz="0" w:space="0" w:color="auto"/>
        <w:bottom w:val="none" w:sz="0" w:space="0" w:color="auto"/>
        <w:right w:val="none" w:sz="0" w:space="0" w:color="auto"/>
      </w:divBdr>
    </w:div>
    <w:div w:id="1948389240">
      <w:bodyDiv w:val="1"/>
      <w:marLeft w:val="0"/>
      <w:marRight w:val="0"/>
      <w:marTop w:val="0"/>
      <w:marBottom w:val="0"/>
      <w:divBdr>
        <w:top w:val="none" w:sz="0" w:space="0" w:color="auto"/>
        <w:left w:val="none" w:sz="0" w:space="0" w:color="auto"/>
        <w:bottom w:val="none" w:sz="0" w:space="0" w:color="auto"/>
        <w:right w:val="none" w:sz="0" w:space="0" w:color="auto"/>
      </w:divBdr>
    </w:div>
    <w:div w:id="1991668030">
      <w:bodyDiv w:val="1"/>
      <w:marLeft w:val="0"/>
      <w:marRight w:val="0"/>
      <w:marTop w:val="0"/>
      <w:marBottom w:val="0"/>
      <w:divBdr>
        <w:top w:val="none" w:sz="0" w:space="0" w:color="auto"/>
        <w:left w:val="none" w:sz="0" w:space="0" w:color="auto"/>
        <w:bottom w:val="none" w:sz="0" w:space="0" w:color="auto"/>
        <w:right w:val="none" w:sz="0" w:space="0" w:color="auto"/>
      </w:divBdr>
    </w:div>
    <w:div w:id="2050690208">
      <w:bodyDiv w:val="1"/>
      <w:marLeft w:val="0"/>
      <w:marRight w:val="0"/>
      <w:marTop w:val="0"/>
      <w:marBottom w:val="0"/>
      <w:divBdr>
        <w:top w:val="none" w:sz="0" w:space="0" w:color="auto"/>
        <w:left w:val="none" w:sz="0" w:space="0" w:color="auto"/>
        <w:bottom w:val="none" w:sz="0" w:space="0" w:color="auto"/>
        <w:right w:val="none" w:sz="0" w:space="0" w:color="auto"/>
      </w:divBdr>
    </w:div>
    <w:div w:id="2059819403">
      <w:bodyDiv w:val="1"/>
      <w:marLeft w:val="0"/>
      <w:marRight w:val="0"/>
      <w:marTop w:val="0"/>
      <w:marBottom w:val="0"/>
      <w:divBdr>
        <w:top w:val="none" w:sz="0" w:space="0" w:color="auto"/>
        <w:left w:val="none" w:sz="0" w:space="0" w:color="auto"/>
        <w:bottom w:val="none" w:sz="0" w:space="0" w:color="auto"/>
        <w:right w:val="none" w:sz="0" w:space="0" w:color="auto"/>
      </w:divBdr>
    </w:div>
    <w:div w:id="2068913217">
      <w:bodyDiv w:val="1"/>
      <w:marLeft w:val="0"/>
      <w:marRight w:val="0"/>
      <w:marTop w:val="0"/>
      <w:marBottom w:val="0"/>
      <w:divBdr>
        <w:top w:val="none" w:sz="0" w:space="0" w:color="auto"/>
        <w:left w:val="none" w:sz="0" w:space="0" w:color="auto"/>
        <w:bottom w:val="none" w:sz="0" w:space="0" w:color="auto"/>
        <w:right w:val="none" w:sz="0" w:space="0" w:color="auto"/>
      </w:divBdr>
    </w:div>
    <w:div w:id="2099060319">
      <w:bodyDiv w:val="1"/>
      <w:marLeft w:val="0"/>
      <w:marRight w:val="0"/>
      <w:marTop w:val="0"/>
      <w:marBottom w:val="0"/>
      <w:divBdr>
        <w:top w:val="none" w:sz="0" w:space="0" w:color="auto"/>
        <w:left w:val="none" w:sz="0" w:space="0" w:color="auto"/>
        <w:bottom w:val="none" w:sz="0" w:space="0" w:color="auto"/>
        <w:right w:val="none" w:sz="0" w:space="0" w:color="auto"/>
      </w:divBdr>
    </w:div>
    <w:div w:id="2105683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Rav08</b:Tag>
    <b:SourceType>Report</b:SourceType>
    <b:Guid>{A52CE041-EBC5-4F01-B0E0-926B2ED581A8}</b:Guid>
    <b:Author>
      <b:Author>
        <b:NameList>
          <b:Person>
            <b:Last>Ravallion</b:Last>
            <b:First>Martin</b:First>
          </b:Person>
          <b:Person>
            <b:Last>Chen</b:Last>
            <b:First>Shaohua</b:First>
          </b:Person>
          <b:Person>
            <b:Last>Sangraula</b:Last>
            <b:First>Prem</b:First>
          </b:Person>
        </b:NameList>
      </b:Author>
    </b:Author>
    <b:Title>“Dollar a Day Revisited,” Policy Research Working Paper</b:Title>
    <b:Year>2008</b:Year>
    <b:Publisher>World Bank</b:Publisher>
    <b:City>Washington DC</b:City>
    <b:RefOrder>3</b:RefOrder>
  </b:Source>
  <b:Source>
    <b:Tag>Red10</b:Tag>
    <b:SourceType>BookSection</b:SourceType>
    <b:Guid>{27A92267-011C-45DC-999A-511E6CD57B19}</b:Guid>
    <b:Author>
      <b:Author>
        <b:NameList>
          <b:Person>
            <b:Last>Reddy</b:Last>
            <b:First>Sanjay</b:First>
          </b:Person>
          <b:Person>
            <b:Last>Pogge</b:Last>
            <b:First>Thomas</b:First>
          </b:Person>
        </b:NameList>
      </b:Author>
      <b:BookAuthor>
        <b:NameList>
          <b:Person>
            <b:Last>Stiglitz</b:Last>
            <b:First>J.</b:First>
          </b:Person>
          <b:Person>
            <b:Last>Anand</b:Last>
            <b:First>S.</b:First>
          </b:Person>
          <b:Person>
            <b:Last>Segal</b:Last>
            <b:First>P.</b:First>
          </b:Person>
        </b:NameList>
      </b:BookAuthor>
    </b:Author>
    <b:Title>How Not to Count the Poor</b:Title>
    <b:Year>2010</b:Year>
    <b:Publisher>Oxford University Press</b:Publisher>
    <b:BookTitle>Debates on the Measurement of Global Poverty</b:BookTitle>
    <b:RefOrder>4</b:RefOrder>
  </b:Source>
</b:Sources>
</file>

<file path=customXml/itemProps1.xml><?xml version="1.0" encoding="utf-8"?>
<ds:datastoreItem xmlns:ds="http://schemas.openxmlformats.org/officeDocument/2006/customXml" ds:itemID="{1B031BE0-1F8F-4FEB-B0D2-D9B73C4F9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6960</Words>
  <Characters>39673</Characters>
  <Application>Microsoft Office Word</Application>
  <DocSecurity>0</DocSecurity>
  <Lines>330</Lines>
  <Paragraphs>93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Annual session 2004</vt:lpstr>
      <vt:lpstr/>
      <vt:lpstr>Obtention d’une masse critique  pour assurer  la réussite du développement  </vt:lpstr>
      <vt:lpstr/>
      <vt:lpstr>Contexte</vt:lpstr>
    </vt:vector>
  </TitlesOfParts>
  <Company>UNDP</Company>
  <LinksUpToDate>false</LinksUpToDate>
  <CharactersWithSpaces>46540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session 2004</dc:title>
  <dc:creator>Toily Kurbanov</dc:creator>
  <cp:lastModifiedBy>Administrator</cp:lastModifiedBy>
  <cp:revision>3</cp:revision>
  <cp:lastPrinted>2014-08-20T13:48:00Z</cp:lastPrinted>
  <dcterms:created xsi:type="dcterms:W3CDTF">2014-09-02T20:07:00Z</dcterms:created>
  <dcterms:modified xsi:type="dcterms:W3CDTF">2014-09-02T21:08:00Z</dcterms:modified>
</cp:coreProperties>
</file>