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B56B" w14:textId="140F56B3" w:rsidR="00CC324C" w:rsidRDefault="00CC324C" w:rsidP="00C656CF">
      <w:pPr>
        <w:spacing w:after="0" w:line="240" w:lineRule="auto"/>
        <w:rPr>
          <w:b/>
          <w:sz w:val="30"/>
          <w:szCs w:val="30"/>
          <w:lang w:val="en-GB"/>
        </w:rPr>
      </w:pPr>
      <w:r>
        <w:rPr>
          <w:b/>
          <w:sz w:val="30"/>
          <w:szCs w:val="30"/>
          <w:lang w:val="en-GB"/>
        </w:rPr>
        <w:t xml:space="preserve">Annex </w:t>
      </w:r>
      <w:r w:rsidR="00F30ACC">
        <w:rPr>
          <w:b/>
          <w:sz w:val="30"/>
          <w:szCs w:val="30"/>
          <w:lang w:val="en-GB"/>
        </w:rPr>
        <w:t>I</w:t>
      </w:r>
    </w:p>
    <w:p w14:paraId="71FF0A89" w14:textId="7C920898" w:rsidR="00873BD2" w:rsidRPr="0083254F" w:rsidRDefault="00C656CF" w:rsidP="00C656CF">
      <w:pPr>
        <w:spacing w:after="0" w:line="240" w:lineRule="auto"/>
        <w:rPr>
          <w:b/>
          <w:sz w:val="30"/>
          <w:szCs w:val="30"/>
          <w:lang w:val="en-GB"/>
        </w:rPr>
      </w:pPr>
      <w:r w:rsidRPr="0083254F">
        <w:rPr>
          <w:b/>
          <w:sz w:val="30"/>
          <w:szCs w:val="30"/>
          <w:lang w:val="en-GB"/>
        </w:rPr>
        <w:t xml:space="preserve">UNCDF </w:t>
      </w:r>
      <w:r w:rsidR="000D4B12">
        <w:rPr>
          <w:b/>
          <w:sz w:val="30"/>
          <w:szCs w:val="30"/>
          <w:lang w:val="en-GB"/>
        </w:rPr>
        <w:t>Strategic Framework 20</w:t>
      </w:r>
      <w:r w:rsidR="007E1920">
        <w:rPr>
          <w:b/>
          <w:sz w:val="30"/>
          <w:szCs w:val="30"/>
          <w:lang w:val="en-GB"/>
        </w:rPr>
        <w:t>22</w:t>
      </w:r>
      <w:r w:rsidR="000D4B12">
        <w:rPr>
          <w:b/>
          <w:sz w:val="30"/>
          <w:szCs w:val="30"/>
          <w:lang w:val="en-GB"/>
        </w:rPr>
        <w:t>-202</w:t>
      </w:r>
      <w:r w:rsidR="007E1920">
        <w:rPr>
          <w:b/>
          <w:sz w:val="30"/>
          <w:szCs w:val="30"/>
          <w:lang w:val="en-GB"/>
        </w:rPr>
        <w:t>5</w:t>
      </w:r>
      <w:r w:rsidR="000D4B12">
        <w:rPr>
          <w:b/>
          <w:sz w:val="30"/>
          <w:szCs w:val="30"/>
          <w:lang w:val="en-GB"/>
        </w:rPr>
        <w:t>: Integrated Results and Resources Matrix (</w:t>
      </w:r>
      <w:r w:rsidRPr="0083254F">
        <w:rPr>
          <w:b/>
          <w:sz w:val="30"/>
          <w:szCs w:val="30"/>
          <w:lang w:val="en-GB"/>
        </w:rPr>
        <w:t>IRRM</w:t>
      </w:r>
      <w:r w:rsidR="000D4B12">
        <w:rPr>
          <w:b/>
          <w:sz w:val="30"/>
          <w:szCs w:val="30"/>
          <w:lang w:val="en-GB"/>
        </w:rPr>
        <w:t>)</w:t>
      </w:r>
      <w:r w:rsidRPr="0083254F">
        <w:rPr>
          <w:b/>
          <w:sz w:val="30"/>
          <w:szCs w:val="30"/>
          <w:lang w:val="en-GB"/>
        </w:rPr>
        <w:t xml:space="preserve"> </w:t>
      </w:r>
    </w:p>
    <w:p w14:paraId="604420FB" w14:textId="77777777" w:rsidR="00C656CF" w:rsidRPr="0083254F" w:rsidRDefault="00C656CF" w:rsidP="008C5911">
      <w:pPr>
        <w:spacing w:after="0" w:line="240" w:lineRule="auto"/>
        <w:rPr>
          <w:lang w:val="en-GB"/>
        </w:rPr>
      </w:pPr>
    </w:p>
    <w:p w14:paraId="06E8DAC5" w14:textId="4FF9C230" w:rsidR="007E1920" w:rsidRPr="00A942C2" w:rsidRDefault="007E1920" w:rsidP="00A942C2">
      <w:pPr>
        <w:spacing w:after="0"/>
        <w:jc w:val="both"/>
      </w:pPr>
      <w:r w:rsidRPr="00D53947">
        <w:rPr>
          <w:color w:val="000000" w:themeColor="text1"/>
          <w:lang w:val="en-GB"/>
        </w:rPr>
        <w:t xml:space="preserve">The Integrated Results and Resources Matrix (IRRM) summarizes the </w:t>
      </w:r>
      <w:r w:rsidR="0058477A">
        <w:rPr>
          <w:color w:val="000000" w:themeColor="text1"/>
          <w:lang w:val="en-GB"/>
        </w:rPr>
        <w:t xml:space="preserve">key </w:t>
      </w:r>
      <w:r w:rsidRPr="00D53947">
        <w:rPr>
          <w:color w:val="000000" w:themeColor="text1"/>
          <w:lang w:val="en-GB"/>
        </w:rPr>
        <w:t>development and organizational results to be achieved by UNCDF with its partner</w:t>
      </w:r>
      <w:r>
        <w:rPr>
          <w:color w:val="000000" w:themeColor="text1"/>
          <w:lang w:val="en-GB"/>
        </w:rPr>
        <w:t>s</w:t>
      </w:r>
      <w:r w:rsidR="0058477A">
        <w:rPr>
          <w:color w:val="000000" w:themeColor="text1"/>
          <w:lang w:val="en-GB"/>
        </w:rPr>
        <w:t>,</w:t>
      </w:r>
      <w:r>
        <w:rPr>
          <w:color w:val="000000" w:themeColor="text1"/>
          <w:lang w:val="en-GB"/>
        </w:rPr>
        <w:t xml:space="preserve"> </w:t>
      </w:r>
      <w:r w:rsidR="0058477A">
        <w:rPr>
          <w:color w:val="000000" w:themeColor="text1"/>
          <w:lang w:val="en-GB"/>
        </w:rPr>
        <w:t xml:space="preserve">and includes </w:t>
      </w:r>
      <w:r>
        <w:rPr>
          <w:color w:val="000000" w:themeColor="text1"/>
          <w:lang w:val="en-GB"/>
        </w:rPr>
        <w:t xml:space="preserve">indicators that </w:t>
      </w:r>
      <w:r w:rsidRPr="00D53947">
        <w:rPr>
          <w:color w:val="000000" w:themeColor="text1"/>
          <w:lang w:val="en-GB"/>
        </w:rPr>
        <w:t xml:space="preserve">allow UNCDF and stakeholders to monitor </w:t>
      </w:r>
      <w:r w:rsidR="0058477A">
        <w:rPr>
          <w:color w:val="000000" w:themeColor="text1"/>
          <w:lang w:val="en-GB"/>
        </w:rPr>
        <w:t xml:space="preserve">and report on these </w:t>
      </w:r>
      <w:r w:rsidRPr="00D53947">
        <w:rPr>
          <w:color w:val="000000" w:themeColor="text1"/>
          <w:lang w:val="en-GB"/>
        </w:rPr>
        <w:t>results</w:t>
      </w:r>
      <w:r w:rsidR="00A942C2">
        <w:rPr>
          <w:color w:val="000000" w:themeColor="text1"/>
          <w:lang w:val="en-GB"/>
        </w:rPr>
        <w:t xml:space="preserve">. </w:t>
      </w:r>
      <w:r w:rsidR="00A942C2">
        <w:t xml:space="preserve">The </w:t>
      </w:r>
      <w:r w:rsidR="002E36C5">
        <w:t xml:space="preserve">development of the </w:t>
      </w:r>
      <w:r w:rsidR="00A942C2">
        <w:t xml:space="preserve">IRRM has been </w:t>
      </w:r>
      <w:r w:rsidR="002E36C5">
        <w:t>informed by</w:t>
      </w:r>
      <w:r w:rsidR="00A942C2">
        <w:t xml:space="preserve"> lessons from the implementation of the previous IRRM and recommendations from the final evaluation of the Strategic Framework 2018-2021</w:t>
      </w:r>
      <w:r w:rsidR="004F5BDA">
        <w:t xml:space="preserve"> </w:t>
      </w:r>
      <w:r w:rsidR="00ED4752">
        <w:t xml:space="preserve">for how </w:t>
      </w:r>
      <w:r w:rsidR="00B61095">
        <w:t xml:space="preserve">UNCDF </w:t>
      </w:r>
      <w:r w:rsidR="007B77A6">
        <w:t xml:space="preserve">could </w:t>
      </w:r>
      <w:r w:rsidR="00A942C2">
        <w:t xml:space="preserve">more effectively tell </w:t>
      </w:r>
      <w:r w:rsidR="007B77A6">
        <w:t xml:space="preserve">its </w:t>
      </w:r>
      <w:r w:rsidR="00A942C2">
        <w:t>impact story.</w:t>
      </w:r>
    </w:p>
    <w:p w14:paraId="008FDDCE" w14:textId="77777777" w:rsidR="002E36C5" w:rsidRDefault="002E36C5" w:rsidP="007E1920">
      <w:pPr>
        <w:spacing w:after="0"/>
        <w:jc w:val="both"/>
        <w:rPr>
          <w:color w:val="000000" w:themeColor="text1"/>
          <w:lang w:val="en-GB"/>
        </w:rPr>
      </w:pPr>
    </w:p>
    <w:p w14:paraId="5CAFA119" w14:textId="598298E2" w:rsidR="007E1920" w:rsidRDefault="007E1920" w:rsidP="007E1920">
      <w:pPr>
        <w:spacing w:after="0"/>
        <w:jc w:val="both"/>
        <w:rPr>
          <w:lang w:val="en-GB"/>
        </w:rPr>
      </w:pPr>
      <w:r w:rsidRPr="00D53947">
        <w:rPr>
          <w:color w:val="000000" w:themeColor="text1"/>
          <w:lang w:val="en-GB"/>
        </w:rPr>
        <w:t xml:space="preserve">The new IRRM </w:t>
      </w:r>
      <w:r>
        <w:rPr>
          <w:lang w:val="en-GB"/>
        </w:rPr>
        <w:t>is founded on a logic model (</w:t>
      </w:r>
      <w:r w:rsidR="0058477A">
        <w:rPr>
          <w:lang w:val="en-GB"/>
        </w:rPr>
        <w:t>Figure 1</w:t>
      </w:r>
      <w:r>
        <w:rPr>
          <w:lang w:val="en-GB"/>
        </w:rPr>
        <w:t xml:space="preserve">) which </w:t>
      </w:r>
      <w:r w:rsidR="001E65A1">
        <w:rPr>
          <w:lang w:val="en-GB"/>
        </w:rPr>
        <w:t>summarizes</w:t>
      </w:r>
      <w:r>
        <w:rPr>
          <w:lang w:val="en-GB"/>
        </w:rPr>
        <w:t xml:space="preserve"> </w:t>
      </w:r>
      <w:r w:rsidR="001E65A1">
        <w:rPr>
          <w:color w:val="000000" w:themeColor="text1"/>
          <w:lang w:val="en-GB"/>
        </w:rPr>
        <w:t xml:space="preserve">key </w:t>
      </w:r>
      <w:r w:rsidRPr="00D53947">
        <w:rPr>
          <w:color w:val="000000" w:themeColor="text1"/>
          <w:lang w:val="en-GB"/>
        </w:rPr>
        <w:t>objectives of the UNCDF Strategic Framework 2022-2025</w:t>
      </w:r>
      <w:r w:rsidR="0058477A" w:rsidRPr="0058477A">
        <w:rPr>
          <w:color w:val="000000" w:themeColor="text1"/>
          <w:lang w:val="en-GB"/>
        </w:rPr>
        <w:t xml:space="preserve"> </w:t>
      </w:r>
      <w:r w:rsidR="0058477A">
        <w:rPr>
          <w:color w:val="000000" w:themeColor="text1"/>
          <w:lang w:val="en-GB"/>
        </w:rPr>
        <w:t>and identifies the means by which the objectives will be achieved,</w:t>
      </w:r>
      <w:r w:rsidR="001E65A1">
        <w:rPr>
          <w:color w:val="000000" w:themeColor="text1"/>
          <w:lang w:val="en-GB"/>
        </w:rPr>
        <w:t xml:space="preserve"> in </w:t>
      </w:r>
      <w:r w:rsidR="0058477A">
        <w:rPr>
          <w:color w:val="000000" w:themeColor="text1"/>
          <w:lang w:val="en-GB"/>
        </w:rPr>
        <w:t xml:space="preserve">concrete terms. </w:t>
      </w:r>
      <w:r>
        <w:rPr>
          <w:color w:val="000000" w:themeColor="text1"/>
          <w:lang w:val="en-GB"/>
        </w:rPr>
        <w:t xml:space="preserve">It depicts an organization with a diverse toolkit </w:t>
      </w:r>
      <w:r w:rsidR="00DC4CF4">
        <w:rPr>
          <w:color w:val="000000" w:themeColor="text1"/>
          <w:lang w:val="en-GB"/>
        </w:rPr>
        <w:t xml:space="preserve">of financing capabilities and development expertise </w:t>
      </w:r>
      <w:r>
        <w:rPr>
          <w:color w:val="000000" w:themeColor="text1"/>
          <w:lang w:val="en-GB"/>
        </w:rPr>
        <w:t>deployed along different pathways,</w:t>
      </w:r>
      <w:r w:rsidR="0058477A">
        <w:rPr>
          <w:color w:val="000000" w:themeColor="text1"/>
          <w:lang w:val="en-GB"/>
        </w:rPr>
        <w:t xml:space="preserve"> </w:t>
      </w:r>
      <w:r w:rsidR="00C434AA">
        <w:rPr>
          <w:color w:val="000000" w:themeColor="text1"/>
          <w:lang w:val="en-GB"/>
        </w:rPr>
        <w:t>converging on</w:t>
      </w:r>
      <w:r>
        <w:rPr>
          <w:color w:val="000000" w:themeColor="text1"/>
          <w:lang w:val="en-GB"/>
        </w:rPr>
        <w:t xml:space="preserve"> a high-level outcome – </w:t>
      </w:r>
      <w:r w:rsidRPr="00082FC3">
        <w:rPr>
          <w:i/>
          <w:iCs/>
          <w:color w:val="000000" w:themeColor="text1"/>
          <w:lang w:val="en-GB"/>
        </w:rPr>
        <w:t>inclusive, diversified, green, economic transformation</w:t>
      </w:r>
      <w:r w:rsidRPr="007E3508">
        <w:rPr>
          <w:color w:val="000000" w:themeColor="text1"/>
          <w:lang w:val="en-GB"/>
        </w:rPr>
        <w:t xml:space="preserve"> </w:t>
      </w:r>
      <w:r>
        <w:rPr>
          <w:color w:val="000000" w:themeColor="text1"/>
          <w:lang w:val="en-GB"/>
        </w:rPr>
        <w:t>– and the impact on people and the environment that is expected to flow from that.</w:t>
      </w:r>
    </w:p>
    <w:p w14:paraId="58C4341E" w14:textId="77777777" w:rsidR="007E1920" w:rsidRDefault="007E1920" w:rsidP="007E1920">
      <w:pPr>
        <w:spacing w:after="0"/>
        <w:jc w:val="both"/>
        <w:rPr>
          <w:color w:val="000000" w:themeColor="text1"/>
          <w:lang w:val="en-GB"/>
        </w:rPr>
      </w:pPr>
    </w:p>
    <w:p w14:paraId="7A103C49" w14:textId="6F0575CC" w:rsidR="007E1920" w:rsidRDefault="007E1920" w:rsidP="007E1920">
      <w:pPr>
        <w:spacing w:after="0"/>
        <w:jc w:val="both"/>
        <w:rPr>
          <w:color w:val="000000" w:themeColor="text1"/>
          <w:lang w:val="en-GB"/>
        </w:rPr>
      </w:pPr>
      <w:r>
        <w:rPr>
          <w:color w:val="000000" w:themeColor="text1"/>
          <w:lang w:val="en-GB"/>
        </w:rPr>
        <w:t xml:space="preserve">It is designed to be </w:t>
      </w:r>
      <w:r w:rsidRPr="00D53947">
        <w:rPr>
          <w:color w:val="000000" w:themeColor="text1"/>
          <w:lang w:val="en-GB"/>
        </w:rPr>
        <w:t>a</w:t>
      </w:r>
      <w:r>
        <w:rPr>
          <w:color w:val="000000" w:themeColor="text1"/>
          <w:lang w:val="en-GB"/>
        </w:rPr>
        <w:t xml:space="preserve"> meaningful</w:t>
      </w:r>
      <w:r w:rsidRPr="00D53947">
        <w:rPr>
          <w:color w:val="000000" w:themeColor="text1"/>
          <w:lang w:val="en-GB"/>
        </w:rPr>
        <w:t xml:space="preserve"> accountability instrument, </w:t>
      </w:r>
      <w:r>
        <w:rPr>
          <w:color w:val="000000" w:themeColor="text1"/>
          <w:lang w:val="en-GB"/>
        </w:rPr>
        <w:t xml:space="preserve">with aggregate numbers that </w:t>
      </w:r>
      <w:r w:rsidR="00C434AA">
        <w:rPr>
          <w:color w:val="000000" w:themeColor="text1"/>
          <w:lang w:val="en-GB"/>
        </w:rPr>
        <w:t xml:space="preserve">can be </w:t>
      </w:r>
      <w:r>
        <w:rPr>
          <w:color w:val="000000" w:themeColor="text1"/>
          <w:lang w:val="en-GB"/>
        </w:rPr>
        <w:t>unpack</w:t>
      </w:r>
      <w:r w:rsidR="00C434AA">
        <w:rPr>
          <w:color w:val="000000" w:themeColor="text1"/>
          <w:lang w:val="en-GB"/>
        </w:rPr>
        <w:t>ed</w:t>
      </w:r>
      <w:r>
        <w:rPr>
          <w:color w:val="000000" w:themeColor="text1"/>
          <w:lang w:val="en-GB"/>
        </w:rPr>
        <w:t xml:space="preserve"> into dimensions of stakeholder interest – such as </w:t>
      </w:r>
      <w:r w:rsidR="00C434AA">
        <w:rPr>
          <w:color w:val="000000" w:themeColor="text1"/>
          <w:lang w:val="en-GB"/>
        </w:rPr>
        <w:t xml:space="preserve">contributions to women’s economic empowerment or </w:t>
      </w:r>
      <w:r w:rsidR="00C434AA" w:rsidRPr="00C434AA">
        <w:rPr>
          <w:color w:val="000000" w:themeColor="text1"/>
          <w:lang w:val="en-GB"/>
        </w:rPr>
        <w:t>climate, clean energy and biodivers</w:t>
      </w:r>
      <w:r w:rsidR="00C434AA">
        <w:rPr>
          <w:color w:val="000000" w:themeColor="text1"/>
          <w:lang w:val="en-GB"/>
        </w:rPr>
        <w:t>ity.</w:t>
      </w:r>
      <w:r>
        <w:rPr>
          <w:color w:val="000000" w:themeColor="text1"/>
          <w:lang w:val="en-GB"/>
        </w:rPr>
        <w:t xml:space="preserve"> The IRRM’s logic model structure and indicators offer entry points for deeper analysis and </w:t>
      </w:r>
      <w:r w:rsidRPr="00D53947">
        <w:rPr>
          <w:color w:val="000000" w:themeColor="text1"/>
          <w:lang w:val="en-GB"/>
        </w:rPr>
        <w:t>insights</w:t>
      </w:r>
      <w:r>
        <w:rPr>
          <w:color w:val="000000" w:themeColor="text1"/>
          <w:lang w:val="en-GB"/>
        </w:rPr>
        <w:t>, enabling it to be useful for learning and adaptation.</w:t>
      </w:r>
    </w:p>
    <w:p w14:paraId="5BE5B11B" w14:textId="77777777" w:rsidR="007E1920" w:rsidRDefault="007E1920" w:rsidP="007E1920">
      <w:pPr>
        <w:spacing w:after="0"/>
        <w:jc w:val="both"/>
        <w:rPr>
          <w:color w:val="000000" w:themeColor="text1"/>
          <w:lang w:val="en-GB"/>
        </w:rPr>
      </w:pPr>
    </w:p>
    <w:p w14:paraId="15C84AED" w14:textId="3F6037D9" w:rsidR="007E1920" w:rsidRDefault="007E1920" w:rsidP="007E1920">
      <w:pPr>
        <w:spacing w:after="0"/>
        <w:jc w:val="both"/>
        <w:rPr>
          <w:color w:val="000000" w:themeColor="text1"/>
          <w:lang w:val="en-GB"/>
        </w:rPr>
      </w:pPr>
      <w:r>
        <w:rPr>
          <w:color w:val="000000" w:themeColor="text1"/>
          <w:lang w:val="en-GB"/>
        </w:rPr>
        <w:t>The IRRM contains a number of contextual indicators – indicators that measure change in contexts relevant to UNCDF’s objectives, without any claim that UNCDF has been responsible for the change. Their inclusion enables UNCDF to chart movement in these variables for compar</w:t>
      </w:r>
      <w:r w:rsidR="00C434AA">
        <w:rPr>
          <w:color w:val="000000" w:themeColor="text1"/>
          <w:lang w:val="en-GB"/>
        </w:rPr>
        <w:t>ative</w:t>
      </w:r>
      <w:r>
        <w:rPr>
          <w:color w:val="000000" w:themeColor="text1"/>
          <w:lang w:val="en-GB"/>
        </w:rPr>
        <w:t xml:space="preserve"> and other strategic purposes.</w:t>
      </w:r>
    </w:p>
    <w:p w14:paraId="791B7BBC" w14:textId="77777777" w:rsidR="002E36C5" w:rsidRDefault="002E36C5" w:rsidP="007E1920">
      <w:pPr>
        <w:spacing w:after="0"/>
        <w:jc w:val="both"/>
        <w:rPr>
          <w:lang w:val="en-GB"/>
        </w:rPr>
      </w:pPr>
    </w:p>
    <w:p w14:paraId="79DCDC50" w14:textId="2A3CC9EE" w:rsidR="005E467B" w:rsidRDefault="007E1920" w:rsidP="007E1920">
      <w:pPr>
        <w:spacing w:after="0"/>
        <w:jc w:val="both"/>
        <w:rPr>
          <w:lang w:val="en-GB"/>
        </w:rPr>
      </w:pPr>
      <w:r>
        <w:rPr>
          <w:lang w:val="en-GB"/>
        </w:rPr>
        <w:t xml:space="preserve">The </w:t>
      </w:r>
      <w:r w:rsidR="005E467B">
        <w:rPr>
          <w:lang w:val="en-GB"/>
        </w:rPr>
        <w:t>model on which the IRRM</w:t>
      </w:r>
      <w:r>
        <w:rPr>
          <w:lang w:val="en-GB"/>
        </w:rPr>
        <w:t xml:space="preserve"> </w:t>
      </w:r>
      <w:r w:rsidR="005E467B">
        <w:rPr>
          <w:lang w:val="en-GB"/>
        </w:rPr>
        <w:t xml:space="preserve">is based </w:t>
      </w:r>
      <w:r>
        <w:rPr>
          <w:lang w:val="en-GB"/>
        </w:rPr>
        <w:t>con</w:t>
      </w:r>
      <w:r w:rsidR="005E467B">
        <w:rPr>
          <w:lang w:val="en-GB"/>
        </w:rPr>
        <w:t>sists of</w:t>
      </w:r>
      <w:r>
        <w:rPr>
          <w:lang w:val="en-GB"/>
        </w:rPr>
        <w:t xml:space="preserve"> an overall impact statement, three outcomes based on the </w:t>
      </w:r>
      <w:r w:rsidR="005E467B" w:rsidRPr="005E467B">
        <w:rPr>
          <w:lang w:val="en-GB"/>
        </w:rPr>
        <w:t>Strategic Framework 2022-2025</w:t>
      </w:r>
      <w:r w:rsidR="005E467B">
        <w:rPr>
          <w:lang w:val="en-GB"/>
        </w:rPr>
        <w:t xml:space="preserve"> </w:t>
      </w:r>
      <w:r w:rsidRPr="005E467B">
        <w:rPr>
          <w:i/>
          <w:iCs/>
          <w:lang w:val="en-GB"/>
        </w:rPr>
        <w:t>Strategic Gamechangers</w:t>
      </w:r>
      <w:r>
        <w:rPr>
          <w:lang w:val="en-GB"/>
        </w:rPr>
        <w:t xml:space="preserve">, four outputs, </w:t>
      </w:r>
      <w:r w:rsidRPr="007E1920">
        <w:rPr>
          <w:lang w:val="en-GB"/>
        </w:rPr>
        <w:t>and seven perspectives</w:t>
      </w:r>
      <w:r>
        <w:rPr>
          <w:lang w:val="en-GB"/>
        </w:rPr>
        <w:t xml:space="preserve"> on institutional effectiveness. Each of the three outcomes is unpacked into between two and four sub-outcomes. The model is based on the principle that each level builds on the level below in terms of maturity and scale of positive change. Each level contributes to the next, </w:t>
      </w:r>
      <w:r w:rsidR="005E467B">
        <w:rPr>
          <w:lang w:val="en-GB"/>
        </w:rPr>
        <w:t>while implicitly</w:t>
      </w:r>
      <w:r>
        <w:rPr>
          <w:lang w:val="en-GB"/>
        </w:rPr>
        <w:t xml:space="preserve"> acknowledg</w:t>
      </w:r>
      <w:r w:rsidR="005E467B">
        <w:rPr>
          <w:lang w:val="en-GB"/>
        </w:rPr>
        <w:t>ing</w:t>
      </w:r>
      <w:r>
        <w:rPr>
          <w:lang w:val="en-GB"/>
        </w:rPr>
        <w:t xml:space="preserve"> that other factors come into play, some of which are not subject to UNCDF’s influence. This principle of progression also applies within the outcome level </w:t>
      </w:r>
      <w:r w:rsidR="005E467B">
        <w:rPr>
          <w:lang w:val="en-GB"/>
        </w:rPr>
        <w:t xml:space="preserve">- </w:t>
      </w:r>
      <w:r>
        <w:rPr>
          <w:lang w:val="en-GB"/>
        </w:rPr>
        <w:t xml:space="preserve">between </w:t>
      </w:r>
      <w:r w:rsidR="005E467B">
        <w:rPr>
          <w:lang w:val="en-GB"/>
        </w:rPr>
        <w:t>O</w:t>
      </w:r>
      <w:r>
        <w:rPr>
          <w:lang w:val="en-GB"/>
        </w:rPr>
        <w:t xml:space="preserve">utcomes </w:t>
      </w:r>
      <w:r w:rsidR="005E467B">
        <w:rPr>
          <w:lang w:val="en-GB"/>
        </w:rPr>
        <w:t>2</w:t>
      </w:r>
      <w:r>
        <w:rPr>
          <w:lang w:val="en-GB"/>
        </w:rPr>
        <w:t xml:space="preserve"> and </w:t>
      </w:r>
      <w:r w:rsidR="005E467B">
        <w:rPr>
          <w:lang w:val="en-GB"/>
        </w:rPr>
        <w:t xml:space="preserve">3 </w:t>
      </w:r>
      <w:r>
        <w:rPr>
          <w:lang w:val="en-GB"/>
        </w:rPr>
        <w:t>on the one hand</w:t>
      </w:r>
      <w:r w:rsidR="005E467B">
        <w:rPr>
          <w:lang w:val="en-GB"/>
        </w:rPr>
        <w:t>,</w:t>
      </w:r>
      <w:r>
        <w:rPr>
          <w:lang w:val="en-GB"/>
        </w:rPr>
        <w:t xml:space="preserve"> and </w:t>
      </w:r>
      <w:r w:rsidR="005E467B">
        <w:rPr>
          <w:lang w:val="en-GB"/>
        </w:rPr>
        <w:t>O</w:t>
      </w:r>
      <w:r>
        <w:rPr>
          <w:lang w:val="en-GB"/>
        </w:rPr>
        <w:t xml:space="preserve">utcome </w:t>
      </w:r>
      <w:r w:rsidR="005E467B">
        <w:rPr>
          <w:lang w:val="en-GB"/>
        </w:rPr>
        <w:t>1</w:t>
      </w:r>
      <w:r>
        <w:rPr>
          <w:lang w:val="en-GB"/>
        </w:rPr>
        <w:t xml:space="preserve"> on the other, as </w:t>
      </w:r>
      <w:r w:rsidR="005E467B">
        <w:rPr>
          <w:lang w:val="en-GB"/>
        </w:rPr>
        <w:t>Figure 1</w:t>
      </w:r>
      <w:r>
        <w:rPr>
          <w:lang w:val="en-GB"/>
        </w:rPr>
        <w:t xml:space="preserve"> demonstrates. As with any logic model, the progression between levels should not be seen as entirely linear. </w:t>
      </w:r>
    </w:p>
    <w:p w14:paraId="06A808D2" w14:textId="77777777" w:rsidR="005E467B" w:rsidRDefault="005E467B" w:rsidP="007E1920">
      <w:pPr>
        <w:spacing w:after="0"/>
        <w:jc w:val="both"/>
        <w:rPr>
          <w:lang w:val="en-GB"/>
        </w:rPr>
      </w:pPr>
    </w:p>
    <w:p w14:paraId="107705C7" w14:textId="28FCD5EF" w:rsidR="007E1920" w:rsidRDefault="007E1920" w:rsidP="007E1920">
      <w:pPr>
        <w:spacing w:after="0"/>
        <w:jc w:val="both"/>
        <w:rPr>
          <w:lang w:val="en-GB"/>
        </w:rPr>
      </w:pPr>
      <w:r>
        <w:rPr>
          <w:lang w:val="en-GB"/>
        </w:rPr>
        <w:t>Table 1 provides brief explanations of the impact, outcomes and outputs.</w:t>
      </w:r>
    </w:p>
    <w:p w14:paraId="41256E5F" w14:textId="77777777" w:rsidR="007E1920" w:rsidRDefault="007E1920" w:rsidP="007E1920">
      <w:pPr>
        <w:spacing w:after="0"/>
        <w:jc w:val="both"/>
        <w:rPr>
          <w:color w:val="000000" w:themeColor="text1"/>
          <w:lang w:val="en-GB"/>
        </w:rPr>
      </w:pPr>
    </w:p>
    <w:p w14:paraId="54080C80" w14:textId="5D675DC2" w:rsidR="007E1920" w:rsidRDefault="007E1920" w:rsidP="007E1920">
      <w:pPr>
        <w:spacing w:after="0"/>
        <w:jc w:val="both"/>
        <w:rPr>
          <w:color w:val="000000" w:themeColor="text1"/>
          <w:lang w:val="en-GB"/>
        </w:rPr>
      </w:pPr>
      <w:r w:rsidRPr="00D53947">
        <w:rPr>
          <w:color w:val="000000" w:themeColor="text1"/>
          <w:lang w:val="en-GB"/>
        </w:rPr>
        <w:lastRenderedPageBreak/>
        <w:t>UNCDF</w:t>
      </w:r>
      <w:r>
        <w:rPr>
          <w:color w:val="000000" w:themeColor="text1"/>
          <w:lang w:val="en-GB"/>
        </w:rPr>
        <w:t>’s</w:t>
      </w:r>
      <w:r w:rsidRPr="00D53947">
        <w:rPr>
          <w:color w:val="000000" w:themeColor="text1"/>
          <w:lang w:val="en-GB"/>
        </w:rPr>
        <w:t xml:space="preserve"> Strategic Framework 2022-2025</w:t>
      </w:r>
      <w:r>
        <w:rPr>
          <w:color w:val="000000" w:themeColor="text1"/>
          <w:lang w:val="en-GB"/>
        </w:rPr>
        <w:t xml:space="preserve"> prioritizes results in five areas: l</w:t>
      </w:r>
      <w:r w:rsidRPr="0083453A">
        <w:rPr>
          <w:color w:val="000000" w:themeColor="text1"/>
          <w:lang w:val="en-GB"/>
        </w:rPr>
        <w:t>ocal transformative finance</w:t>
      </w:r>
      <w:r>
        <w:rPr>
          <w:color w:val="000000" w:themeColor="text1"/>
          <w:lang w:val="en-GB"/>
        </w:rPr>
        <w:t xml:space="preserve">, </w:t>
      </w:r>
      <w:r w:rsidRPr="0083453A">
        <w:rPr>
          <w:color w:val="000000" w:themeColor="text1"/>
          <w:lang w:val="en-GB"/>
        </w:rPr>
        <w:t>inclusive digital economies</w:t>
      </w:r>
      <w:r>
        <w:rPr>
          <w:color w:val="000000" w:themeColor="text1"/>
          <w:lang w:val="en-GB"/>
        </w:rPr>
        <w:t>,</w:t>
      </w:r>
      <w:r w:rsidRPr="0083453A">
        <w:t xml:space="preserve"> </w:t>
      </w:r>
      <w:r>
        <w:rPr>
          <w:color w:val="000000" w:themeColor="text1"/>
          <w:lang w:val="en-GB"/>
        </w:rPr>
        <w:t>w</w:t>
      </w:r>
      <w:r w:rsidRPr="0083453A">
        <w:rPr>
          <w:color w:val="000000" w:themeColor="text1"/>
          <w:lang w:val="en-GB"/>
        </w:rPr>
        <w:t>omen’s economic empowerment</w:t>
      </w:r>
      <w:r>
        <w:rPr>
          <w:color w:val="000000" w:themeColor="text1"/>
          <w:lang w:val="en-GB"/>
        </w:rPr>
        <w:t>,</w:t>
      </w:r>
      <w:r w:rsidRPr="0083453A">
        <w:rPr>
          <w:color w:val="000000" w:themeColor="text1"/>
          <w:lang w:val="en-GB"/>
        </w:rPr>
        <w:t xml:space="preserve"> climate, clean energy and biodiversity finance</w:t>
      </w:r>
      <w:r>
        <w:rPr>
          <w:color w:val="000000" w:themeColor="text1"/>
          <w:lang w:val="en-GB"/>
        </w:rPr>
        <w:t xml:space="preserve"> and</w:t>
      </w:r>
      <w:r w:rsidRPr="0083453A">
        <w:rPr>
          <w:color w:val="000000" w:themeColor="text1"/>
          <w:lang w:val="en-GB"/>
        </w:rPr>
        <w:t xml:space="preserve"> sustainable food systems finance</w:t>
      </w:r>
      <w:r>
        <w:rPr>
          <w:color w:val="000000" w:themeColor="text1"/>
          <w:lang w:val="en-GB"/>
        </w:rPr>
        <w:t xml:space="preserve">. </w:t>
      </w:r>
      <w:r w:rsidR="00794297">
        <w:rPr>
          <w:color w:val="000000" w:themeColor="text1"/>
          <w:lang w:val="en-GB"/>
        </w:rPr>
        <w:t xml:space="preserve"> UNCDF’s</w:t>
      </w:r>
      <w:r w:rsidR="0023213F">
        <w:rPr>
          <w:color w:val="000000" w:themeColor="text1"/>
          <w:lang w:val="en-GB"/>
        </w:rPr>
        <w:t xml:space="preserve"> toolkit </w:t>
      </w:r>
      <w:r w:rsidR="00955CF8">
        <w:rPr>
          <w:color w:val="000000" w:themeColor="text1"/>
          <w:lang w:val="en-GB"/>
        </w:rPr>
        <w:t xml:space="preserve">of financing, investment and development support </w:t>
      </w:r>
      <w:r w:rsidR="0023213F">
        <w:rPr>
          <w:color w:val="000000" w:themeColor="text1"/>
          <w:lang w:val="en-GB"/>
        </w:rPr>
        <w:t xml:space="preserve">is deployed to achieve </w:t>
      </w:r>
      <w:r w:rsidR="00C87373">
        <w:rPr>
          <w:color w:val="000000" w:themeColor="text1"/>
          <w:lang w:val="en-GB"/>
        </w:rPr>
        <w:t xml:space="preserve">a set of common </w:t>
      </w:r>
      <w:r w:rsidR="0023213F">
        <w:rPr>
          <w:color w:val="000000" w:themeColor="text1"/>
          <w:lang w:val="en-GB"/>
        </w:rPr>
        <w:t xml:space="preserve">results </w:t>
      </w:r>
      <w:r w:rsidR="00B57A93">
        <w:rPr>
          <w:color w:val="000000" w:themeColor="text1"/>
          <w:lang w:val="en-GB"/>
        </w:rPr>
        <w:t xml:space="preserve">across </w:t>
      </w:r>
      <w:r w:rsidR="0023213F">
        <w:rPr>
          <w:color w:val="000000" w:themeColor="text1"/>
          <w:lang w:val="en-GB"/>
        </w:rPr>
        <w:t>these priority areas,</w:t>
      </w:r>
      <w:r w:rsidR="00D2578C">
        <w:rPr>
          <w:color w:val="000000" w:themeColor="text1"/>
          <w:lang w:val="en-GB"/>
        </w:rPr>
        <w:t xml:space="preserve"> working </w:t>
      </w:r>
      <w:r w:rsidR="0023213F">
        <w:rPr>
          <w:color w:val="000000" w:themeColor="text1"/>
          <w:lang w:val="en-GB"/>
        </w:rPr>
        <w:t xml:space="preserve">in increasingly integrated ways. </w:t>
      </w:r>
      <w:r>
        <w:rPr>
          <w:color w:val="000000" w:themeColor="text1"/>
          <w:lang w:val="en-GB"/>
        </w:rPr>
        <w:t xml:space="preserve">Most </w:t>
      </w:r>
      <w:r w:rsidR="0023213F">
        <w:rPr>
          <w:color w:val="000000" w:themeColor="text1"/>
          <w:lang w:val="en-GB"/>
        </w:rPr>
        <w:t xml:space="preserve">IRRM </w:t>
      </w:r>
      <w:r>
        <w:rPr>
          <w:color w:val="000000" w:themeColor="text1"/>
          <w:lang w:val="en-GB"/>
        </w:rPr>
        <w:t>indicators are not specific to any of the</w:t>
      </w:r>
      <w:r w:rsidR="008711AD">
        <w:rPr>
          <w:color w:val="000000" w:themeColor="text1"/>
          <w:lang w:val="en-GB"/>
        </w:rPr>
        <w:t xml:space="preserve"> </w:t>
      </w:r>
      <w:r w:rsidR="00CB0598">
        <w:rPr>
          <w:color w:val="000000" w:themeColor="text1"/>
          <w:lang w:val="en-GB"/>
        </w:rPr>
        <w:t xml:space="preserve">five </w:t>
      </w:r>
      <w:r w:rsidR="008711AD">
        <w:rPr>
          <w:color w:val="000000" w:themeColor="text1"/>
          <w:lang w:val="en-GB"/>
        </w:rPr>
        <w:t>priority</w:t>
      </w:r>
      <w:r>
        <w:rPr>
          <w:color w:val="000000" w:themeColor="text1"/>
          <w:lang w:val="en-GB"/>
        </w:rPr>
        <w:t xml:space="preserve"> areas but instead can be disaggregated to highlight intention, progress and achievement in those areas that are relevant to the indicator.</w:t>
      </w:r>
    </w:p>
    <w:p w14:paraId="2A6BC90F" w14:textId="77777777" w:rsidR="00475E9D" w:rsidRDefault="00475E9D" w:rsidP="007E1920">
      <w:pPr>
        <w:spacing w:after="0"/>
        <w:jc w:val="both"/>
        <w:rPr>
          <w:color w:val="000000" w:themeColor="text1"/>
          <w:lang w:val="en-GB"/>
        </w:rPr>
      </w:pPr>
    </w:p>
    <w:p w14:paraId="13AC57AC" w14:textId="59B26D40" w:rsidR="00FF606E" w:rsidRPr="00463767" w:rsidRDefault="00FF606E" w:rsidP="007E1920">
      <w:pPr>
        <w:spacing w:after="0"/>
        <w:jc w:val="both"/>
        <w:rPr>
          <w:b/>
          <w:bCs/>
          <w:color w:val="000000" w:themeColor="text1"/>
          <w:lang w:val="en-GB"/>
        </w:rPr>
      </w:pPr>
      <w:r w:rsidRPr="00463767">
        <w:rPr>
          <w:b/>
          <w:bCs/>
          <w:color w:val="000000" w:themeColor="text1"/>
          <w:lang w:val="en-GB"/>
        </w:rPr>
        <w:t>Figure 1: UNCDF IRRM 2022-2</w:t>
      </w:r>
      <w:r w:rsidR="00475E9D" w:rsidRPr="00463767">
        <w:rPr>
          <w:b/>
          <w:bCs/>
          <w:color w:val="000000" w:themeColor="text1"/>
          <w:lang w:val="en-GB"/>
        </w:rPr>
        <w:t>025 L</w:t>
      </w:r>
      <w:r w:rsidRPr="00463767">
        <w:rPr>
          <w:b/>
          <w:bCs/>
          <w:color w:val="000000" w:themeColor="text1"/>
          <w:lang w:val="en-GB"/>
        </w:rPr>
        <w:t xml:space="preserve">ogic </w:t>
      </w:r>
      <w:r w:rsidR="00475E9D" w:rsidRPr="00463767">
        <w:rPr>
          <w:b/>
          <w:bCs/>
          <w:color w:val="000000" w:themeColor="text1"/>
          <w:lang w:val="en-GB"/>
        </w:rPr>
        <w:t>M</w:t>
      </w:r>
      <w:r w:rsidRPr="00463767">
        <w:rPr>
          <w:b/>
          <w:bCs/>
          <w:color w:val="000000" w:themeColor="text1"/>
          <w:lang w:val="en-GB"/>
        </w:rPr>
        <w:t>odel</w:t>
      </w:r>
    </w:p>
    <w:p w14:paraId="7B6C62DA" w14:textId="1465C87A" w:rsidR="00FF606E" w:rsidRDefault="00A37331" w:rsidP="007E1920">
      <w:pPr>
        <w:spacing w:after="0"/>
        <w:jc w:val="both"/>
        <w:rPr>
          <w:color w:val="000000" w:themeColor="text1"/>
          <w:lang w:val="en-GB"/>
        </w:rPr>
      </w:pPr>
      <w:r w:rsidRPr="00A37331">
        <w:rPr>
          <w:b/>
          <w:bCs/>
          <w:noProof/>
          <w:color w:val="000000" w:themeColor="text1"/>
          <w:lang w:val="en-GB"/>
        </w:rPr>
        <w:drawing>
          <wp:anchor distT="0" distB="0" distL="114300" distR="114300" simplePos="0" relativeHeight="251658240" behindDoc="0" locked="0" layoutInCell="1" allowOverlap="1" wp14:anchorId="348E7D7D" wp14:editId="34AC8705">
            <wp:simplePos x="0" y="0"/>
            <wp:positionH relativeFrom="margin">
              <wp:align>left</wp:align>
            </wp:positionH>
            <wp:positionV relativeFrom="paragraph">
              <wp:posOffset>33020</wp:posOffset>
            </wp:positionV>
            <wp:extent cx="7513320" cy="4489450"/>
            <wp:effectExtent l="0" t="0" r="0" b="6350"/>
            <wp:wrapSquare wrapText="bothSides"/>
            <wp:docPr id="1" name="Picture 1" descr="Diagram,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7525693" cy="4496778"/>
                    </a:xfrm>
                    <a:prstGeom prst="rect">
                      <a:avLst/>
                    </a:prstGeom>
                  </pic:spPr>
                </pic:pic>
              </a:graphicData>
            </a:graphic>
            <wp14:sizeRelH relativeFrom="margin">
              <wp14:pctWidth>0</wp14:pctWidth>
            </wp14:sizeRelH>
            <wp14:sizeRelV relativeFrom="margin">
              <wp14:pctHeight>0</wp14:pctHeight>
            </wp14:sizeRelV>
          </wp:anchor>
        </w:drawing>
      </w:r>
    </w:p>
    <w:p w14:paraId="53D46A1C" w14:textId="17F7B19E" w:rsidR="007E1920" w:rsidRDefault="007E1920" w:rsidP="007E1920">
      <w:pPr>
        <w:spacing w:after="0"/>
        <w:jc w:val="both"/>
        <w:rPr>
          <w:b/>
          <w:bCs/>
          <w:color w:val="000000" w:themeColor="text1"/>
          <w:lang w:val="en-GB"/>
        </w:rPr>
      </w:pPr>
    </w:p>
    <w:p w14:paraId="242CAA48" w14:textId="77777777" w:rsidR="00FF606E" w:rsidRPr="00BF710D" w:rsidRDefault="00FF606E" w:rsidP="007E1920">
      <w:pPr>
        <w:spacing w:after="0"/>
        <w:jc w:val="both"/>
        <w:rPr>
          <w:b/>
          <w:bCs/>
          <w:color w:val="000000" w:themeColor="text1"/>
          <w:lang w:val="en-GB"/>
        </w:rPr>
      </w:pPr>
    </w:p>
    <w:p w14:paraId="23D0EC60" w14:textId="77777777" w:rsidR="002E36C5" w:rsidRDefault="002E36C5">
      <w:r>
        <w:br w:type="page"/>
      </w:r>
    </w:p>
    <w:tbl>
      <w:tblPr>
        <w:tblStyle w:val="TableGrid"/>
        <w:tblW w:w="0" w:type="auto"/>
        <w:tblLook w:val="04A0" w:firstRow="1" w:lastRow="0" w:firstColumn="1" w:lastColumn="0" w:noHBand="0" w:noVBand="1"/>
      </w:tblPr>
      <w:tblGrid>
        <w:gridCol w:w="3828"/>
        <w:gridCol w:w="9072"/>
      </w:tblGrid>
      <w:tr w:rsidR="007E1920" w14:paraId="30C269C4" w14:textId="77777777" w:rsidTr="007E1920">
        <w:tc>
          <w:tcPr>
            <w:tcW w:w="12900" w:type="dxa"/>
            <w:gridSpan w:val="2"/>
            <w:tcBorders>
              <w:top w:val="nil"/>
              <w:left w:val="nil"/>
              <w:right w:val="nil"/>
            </w:tcBorders>
          </w:tcPr>
          <w:p w14:paraId="71EDC7E3" w14:textId="6B868CB5" w:rsidR="00FF606E" w:rsidRDefault="00FF606E" w:rsidP="001545EB">
            <w:pPr>
              <w:rPr>
                <w:b/>
                <w:bCs/>
                <w:color w:val="000000" w:themeColor="text1"/>
                <w:lang w:val="en-GB"/>
              </w:rPr>
            </w:pPr>
          </w:p>
          <w:p w14:paraId="6BFC810F" w14:textId="77777777" w:rsidR="00FF606E" w:rsidRDefault="00FF606E" w:rsidP="001545EB">
            <w:pPr>
              <w:rPr>
                <w:b/>
                <w:bCs/>
                <w:color w:val="000000" w:themeColor="text1"/>
                <w:lang w:val="en-GB"/>
              </w:rPr>
            </w:pPr>
          </w:p>
          <w:p w14:paraId="16F78552" w14:textId="4A1A3F55" w:rsidR="007E1920" w:rsidRDefault="007E1920" w:rsidP="001545EB">
            <w:pPr>
              <w:rPr>
                <w:color w:val="000000" w:themeColor="text1"/>
                <w:lang w:val="en-GB"/>
              </w:rPr>
            </w:pPr>
            <w:r w:rsidRPr="00BF710D">
              <w:rPr>
                <w:b/>
                <w:bCs/>
                <w:color w:val="000000" w:themeColor="text1"/>
                <w:lang w:val="en-GB"/>
              </w:rPr>
              <w:t>Table 1</w:t>
            </w:r>
          </w:p>
        </w:tc>
      </w:tr>
      <w:tr w:rsidR="007E1920" w14:paraId="0390DD59" w14:textId="77777777" w:rsidTr="007E1920">
        <w:tc>
          <w:tcPr>
            <w:tcW w:w="3828" w:type="dxa"/>
          </w:tcPr>
          <w:p w14:paraId="2D6048EA" w14:textId="77777777" w:rsidR="007E1920" w:rsidRPr="0061698A" w:rsidRDefault="007E1920" w:rsidP="001545EB">
            <w:pPr>
              <w:rPr>
                <w:b/>
                <w:bCs/>
                <w:color w:val="000000" w:themeColor="text1"/>
                <w:lang w:val="en-GB"/>
              </w:rPr>
            </w:pPr>
            <w:r w:rsidRPr="0061698A">
              <w:rPr>
                <w:b/>
                <w:bCs/>
                <w:color w:val="000000" w:themeColor="text1"/>
                <w:lang w:val="en-GB"/>
              </w:rPr>
              <w:t>Result</w:t>
            </w:r>
          </w:p>
        </w:tc>
        <w:tc>
          <w:tcPr>
            <w:tcW w:w="9072" w:type="dxa"/>
          </w:tcPr>
          <w:p w14:paraId="61DA0223" w14:textId="77777777" w:rsidR="007E1920" w:rsidRPr="0061698A" w:rsidRDefault="007E1920" w:rsidP="001545EB">
            <w:pPr>
              <w:rPr>
                <w:b/>
                <w:bCs/>
                <w:color w:val="000000" w:themeColor="text1"/>
                <w:lang w:val="en-GB"/>
              </w:rPr>
            </w:pPr>
            <w:r w:rsidRPr="0061698A">
              <w:rPr>
                <w:b/>
                <w:bCs/>
                <w:color w:val="000000" w:themeColor="text1"/>
                <w:lang w:val="en-GB"/>
              </w:rPr>
              <w:t>Commentary</w:t>
            </w:r>
          </w:p>
        </w:tc>
      </w:tr>
      <w:tr w:rsidR="007E1920" w14:paraId="738A449E" w14:textId="77777777" w:rsidTr="007E1920">
        <w:tc>
          <w:tcPr>
            <w:tcW w:w="12900" w:type="dxa"/>
            <w:gridSpan w:val="2"/>
          </w:tcPr>
          <w:p w14:paraId="678850A2" w14:textId="77777777" w:rsidR="007E1920" w:rsidRPr="0061698A" w:rsidRDefault="007E1920" w:rsidP="001545EB">
            <w:pPr>
              <w:rPr>
                <w:i/>
                <w:iCs/>
                <w:color w:val="000000" w:themeColor="text1"/>
                <w:lang w:val="en-GB"/>
              </w:rPr>
            </w:pPr>
            <w:r w:rsidRPr="0061698A">
              <w:rPr>
                <w:i/>
                <w:iCs/>
                <w:color w:val="000000" w:themeColor="text1"/>
                <w:lang w:val="en-GB"/>
              </w:rPr>
              <w:t>Impact</w:t>
            </w:r>
          </w:p>
        </w:tc>
      </w:tr>
      <w:tr w:rsidR="007E1920" w14:paraId="6918CCFE" w14:textId="77777777" w:rsidTr="007E1920">
        <w:tc>
          <w:tcPr>
            <w:tcW w:w="3828" w:type="dxa"/>
          </w:tcPr>
          <w:p w14:paraId="1A776593" w14:textId="77777777" w:rsidR="007E1920" w:rsidRDefault="007E1920" w:rsidP="001545EB">
            <w:pPr>
              <w:rPr>
                <w:color w:val="000000" w:themeColor="text1"/>
                <w:lang w:val="en-GB"/>
              </w:rPr>
            </w:pPr>
            <w:r w:rsidRPr="00464CE6">
              <w:rPr>
                <w:color w:val="000000" w:themeColor="text1"/>
                <w:lang w:val="en-GB"/>
              </w:rPr>
              <w:t>People, including women, youth and the most vulnerable, lead productive, dignified lives, free from poverty, in balance with environmental sustainability</w:t>
            </w:r>
          </w:p>
        </w:tc>
        <w:tc>
          <w:tcPr>
            <w:tcW w:w="9072" w:type="dxa"/>
          </w:tcPr>
          <w:p w14:paraId="71807BC3" w14:textId="2717783F" w:rsidR="007E1920" w:rsidRDefault="007E1920" w:rsidP="001545EB">
            <w:pPr>
              <w:rPr>
                <w:color w:val="000000" w:themeColor="text1"/>
                <w:lang w:val="en-GB"/>
              </w:rPr>
            </w:pPr>
            <w:r w:rsidRPr="008E7C4B">
              <w:rPr>
                <w:color w:val="000000" w:themeColor="text1"/>
                <w:lang w:val="en-GB"/>
              </w:rPr>
              <w:t>Th</w:t>
            </w:r>
            <w:r>
              <w:rPr>
                <w:color w:val="000000" w:themeColor="text1"/>
                <w:lang w:val="en-GB"/>
              </w:rPr>
              <w:t>e impact statement</w:t>
            </w:r>
            <w:r w:rsidRPr="008E7C4B">
              <w:rPr>
                <w:color w:val="000000" w:themeColor="text1"/>
                <w:lang w:val="en-GB"/>
              </w:rPr>
              <w:t xml:space="preserve"> </w:t>
            </w:r>
            <w:r>
              <w:rPr>
                <w:color w:val="000000" w:themeColor="text1"/>
                <w:lang w:val="en-GB"/>
              </w:rPr>
              <w:t>focuses on</w:t>
            </w:r>
            <w:r w:rsidRPr="008E7C4B">
              <w:rPr>
                <w:color w:val="000000" w:themeColor="text1"/>
                <w:lang w:val="en-GB"/>
              </w:rPr>
              <w:t xml:space="preserve"> </w:t>
            </w:r>
            <w:r w:rsidR="00322CC6">
              <w:rPr>
                <w:color w:val="000000" w:themeColor="text1"/>
                <w:lang w:val="en-GB"/>
              </w:rPr>
              <w:t xml:space="preserve">economic, </w:t>
            </w:r>
            <w:r w:rsidRPr="008E7C4B">
              <w:rPr>
                <w:color w:val="000000" w:themeColor="text1"/>
                <w:lang w:val="en-GB"/>
              </w:rPr>
              <w:t xml:space="preserve">social and environmental </w:t>
            </w:r>
            <w:r w:rsidR="00B47EE2">
              <w:rPr>
                <w:color w:val="000000" w:themeColor="text1"/>
                <w:lang w:val="en-GB"/>
              </w:rPr>
              <w:t>change</w:t>
            </w:r>
            <w:r w:rsidR="00B47EE2" w:rsidRPr="008E7C4B">
              <w:rPr>
                <w:color w:val="000000" w:themeColor="text1"/>
                <w:lang w:val="en-GB"/>
              </w:rPr>
              <w:t xml:space="preserve"> </w:t>
            </w:r>
            <w:r w:rsidRPr="008E7C4B">
              <w:rPr>
                <w:color w:val="000000" w:themeColor="text1"/>
                <w:lang w:val="en-GB"/>
              </w:rPr>
              <w:t>- impact on people’s lives</w:t>
            </w:r>
            <w:r w:rsidR="00A749B4">
              <w:rPr>
                <w:color w:val="000000" w:themeColor="text1"/>
                <w:lang w:val="en-GB"/>
              </w:rPr>
              <w:t xml:space="preserve"> – that is expected to flow from i</w:t>
            </w:r>
            <w:r w:rsidR="00A749B4" w:rsidRPr="00A749B4">
              <w:rPr>
                <w:color w:val="000000" w:themeColor="text1"/>
                <w:lang w:val="en-GB"/>
              </w:rPr>
              <w:t xml:space="preserve">nclusive, diversified, green economic </w:t>
            </w:r>
            <w:r w:rsidR="00A749B4">
              <w:rPr>
                <w:color w:val="000000" w:themeColor="text1"/>
                <w:lang w:val="en-GB"/>
              </w:rPr>
              <w:t>transformation.</w:t>
            </w:r>
          </w:p>
        </w:tc>
      </w:tr>
      <w:tr w:rsidR="007E1920" w14:paraId="13A249BA" w14:textId="77777777" w:rsidTr="007E1920">
        <w:tc>
          <w:tcPr>
            <w:tcW w:w="12900" w:type="dxa"/>
            <w:gridSpan w:val="2"/>
          </w:tcPr>
          <w:p w14:paraId="777D0E80" w14:textId="768FA2E9" w:rsidR="007E1920" w:rsidRPr="006940D8" w:rsidRDefault="007E1920" w:rsidP="001545EB">
            <w:pPr>
              <w:rPr>
                <w:i/>
                <w:iCs/>
                <w:color w:val="000000" w:themeColor="text1"/>
                <w:lang w:val="en-GB"/>
              </w:rPr>
            </w:pPr>
            <w:r w:rsidRPr="006940D8">
              <w:rPr>
                <w:i/>
                <w:iCs/>
                <w:color w:val="000000" w:themeColor="text1"/>
                <w:lang w:val="en-GB"/>
              </w:rPr>
              <w:t>Outcome 1</w:t>
            </w:r>
            <w:r w:rsidR="00A749B4" w:rsidRPr="006940D8">
              <w:rPr>
                <w:i/>
                <w:iCs/>
                <w:color w:val="000000" w:themeColor="text1"/>
                <w:lang w:val="en-GB"/>
              </w:rPr>
              <w:t>: Inclusive, diversified, green economic</w:t>
            </w:r>
            <w:r w:rsidRPr="006940D8">
              <w:rPr>
                <w:i/>
                <w:iCs/>
                <w:color w:val="000000" w:themeColor="text1"/>
                <w:lang w:val="en-GB"/>
              </w:rPr>
              <w:t xml:space="preserve"> transformation accelerated  </w:t>
            </w:r>
          </w:p>
        </w:tc>
      </w:tr>
      <w:tr w:rsidR="007E1920" w14:paraId="47E7047B" w14:textId="77777777" w:rsidTr="007E1920">
        <w:tc>
          <w:tcPr>
            <w:tcW w:w="3828" w:type="dxa"/>
          </w:tcPr>
          <w:p w14:paraId="53F3168C" w14:textId="77777777" w:rsidR="007E1920" w:rsidRDefault="007E1920" w:rsidP="001545EB">
            <w:pPr>
              <w:rPr>
                <w:color w:val="000000" w:themeColor="text1"/>
                <w:lang w:val="en-GB"/>
              </w:rPr>
            </w:pPr>
            <w:r>
              <w:rPr>
                <w:color w:val="000000" w:themeColor="text1"/>
                <w:lang w:val="en-GB"/>
              </w:rPr>
              <w:t>More jobs created</w:t>
            </w:r>
          </w:p>
        </w:tc>
        <w:tc>
          <w:tcPr>
            <w:tcW w:w="9072" w:type="dxa"/>
          </w:tcPr>
          <w:p w14:paraId="2FB4D89E" w14:textId="77777777" w:rsidR="007E1920" w:rsidRDefault="007E1920" w:rsidP="001545EB">
            <w:pPr>
              <w:rPr>
                <w:color w:val="000000" w:themeColor="text1"/>
                <w:lang w:val="en-GB"/>
              </w:rPr>
            </w:pPr>
            <w:r w:rsidRPr="008E7C4B">
              <w:rPr>
                <w:color w:val="000000" w:themeColor="text1"/>
                <w:lang w:val="en-GB"/>
              </w:rPr>
              <w:t>This sub-outcome measures employment growth where UNCDF</w:t>
            </w:r>
            <w:r>
              <w:rPr>
                <w:color w:val="000000" w:themeColor="text1"/>
                <w:lang w:val="en-GB"/>
              </w:rPr>
              <w:t xml:space="preserve"> has plausibly made a significant</w:t>
            </w:r>
            <w:r w:rsidRPr="008E7C4B">
              <w:rPr>
                <w:color w:val="000000" w:themeColor="text1"/>
                <w:lang w:val="en-GB"/>
              </w:rPr>
              <w:t xml:space="preserve"> </w:t>
            </w:r>
            <w:r>
              <w:rPr>
                <w:color w:val="000000" w:themeColor="text1"/>
                <w:lang w:val="en-GB"/>
              </w:rPr>
              <w:t>contribution through its support to the entities concerned.</w:t>
            </w:r>
          </w:p>
        </w:tc>
      </w:tr>
      <w:tr w:rsidR="007E1920" w14:paraId="573CCDFC" w14:textId="77777777" w:rsidTr="007E1920">
        <w:tc>
          <w:tcPr>
            <w:tcW w:w="3828" w:type="dxa"/>
          </w:tcPr>
          <w:p w14:paraId="04A3CFC8" w14:textId="77777777" w:rsidR="007E1920" w:rsidRDefault="007E1920" w:rsidP="001545EB">
            <w:pPr>
              <w:rPr>
                <w:color w:val="000000" w:themeColor="text1"/>
                <w:lang w:val="en-GB"/>
              </w:rPr>
            </w:pPr>
            <w:r w:rsidRPr="008E7C4B">
              <w:rPr>
                <w:color w:val="000000" w:themeColor="text1"/>
                <w:lang w:val="en-GB"/>
              </w:rPr>
              <w:t>Ultimate target enterprises grow and prosper</w:t>
            </w:r>
          </w:p>
        </w:tc>
        <w:tc>
          <w:tcPr>
            <w:tcW w:w="9072" w:type="dxa"/>
          </w:tcPr>
          <w:p w14:paraId="1B66F11E" w14:textId="6184CE31" w:rsidR="007E1920" w:rsidRPr="008E7C4B" w:rsidRDefault="007E1920" w:rsidP="001545EB">
            <w:pPr>
              <w:rPr>
                <w:rFonts w:cstheme="minorHAnsi"/>
                <w:color w:val="000000" w:themeColor="text1"/>
                <w:lang w:val="en-GB"/>
              </w:rPr>
            </w:pPr>
            <w:r w:rsidRPr="008E7C4B">
              <w:rPr>
                <w:rFonts w:eastAsia="Calibri" w:cstheme="minorHAnsi"/>
              </w:rPr>
              <w:t xml:space="preserve">This sub-outcome addresses </w:t>
            </w:r>
            <w:r w:rsidRPr="00A749B4">
              <w:rPr>
                <w:rFonts w:eastAsia="Calibri" w:cstheme="minorHAnsi"/>
                <w:i/>
                <w:iCs/>
              </w:rPr>
              <w:t>ultimate target</w:t>
            </w:r>
            <w:r w:rsidRPr="008E7C4B">
              <w:rPr>
                <w:rFonts w:eastAsia="Calibri" w:cstheme="minorHAnsi"/>
              </w:rPr>
              <w:t xml:space="preserve"> enterprises – mostly micro and small enterprises that UNCDF </w:t>
            </w:r>
            <w:r w:rsidRPr="00463767">
              <w:rPr>
                <w:rFonts w:eastAsia="Calibri" w:cstheme="minorHAnsi"/>
              </w:rPr>
              <w:t>targets, directly or indirectly,</w:t>
            </w:r>
            <w:r>
              <w:rPr>
                <w:rFonts w:eastAsia="Calibri" w:cstheme="minorHAnsi"/>
              </w:rPr>
              <w:t xml:space="preserve"> </w:t>
            </w:r>
            <w:r w:rsidRPr="008E7C4B">
              <w:rPr>
                <w:rFonts w:eastAsia="Calibri" w:cstheme="minorHAnsi"/>
              </w:rPr>
              <w:t>for viability and growth</w:t>
            </w:r>
            <w:r>
              <w:rPr>
                <w:rFonts w:eastAsia="Calibri" w:cstheme="minorHAnsi"/>
              </w:rPr>
              <w:t xml:space="preserve"> because of the likely impac</w:t>
            </w:r>
            <w:r w:rsidR="00A749B4">
              <w:rPr>
                <w:rFonts w:eastAsia="Calibri" w:cstheme="minorHAnsi"/>
              </w:rPr>
              <w:t>t that will have</w:t>
            </w:r>
            <w:r w:rsidRPr="008E7C4B">
              <w:rPr>
                <w:rFonts w:eastAsia="Calibri" w:cstheme="minorHAnsi"/>
              </w:rPr>
              <w:t>. This distinguish</w:t>
            </w:r>
            <w:r>
              <w:rPr>
                <w:rFonts w:eastAsia="Calibri" w:cstheme="minorHAnsi"/>
              </w:rPr>
              <w:t>es</w:t>
            </w:r>
            <w:r w:rsidRPr="008E7C4B">
              <w:rPr>
                <w:rFonts w:eastAsia="Calibri" w:cstheme="minorHAnsi"/>
              </w:rPr>
              <w:t xml:space="preserve"> them from enterprises that UNCDF supports </w:t>
            </w:r>
            <w:r>
              <w:rPr>
                <w:rFonts w:eastAsia="Calibri" w:cstheme="minorHAnsi"/>
              </w:rPr>
              <w:t xml:space="preserve">in order </w:t>
            </w:r>
            <w:r w:rsidRPr="008E7C4B">
              <w:rPr>
                <w:rFonts w:eastAsia="Calibri" w:cstheme="minorHAnsi"/>
              </w:rPr>
              <w:t>to provide products, services and infrastructure for the benefit of the</w:t>
            </w:r>
            <w:r>
              <w:rPr>
                <w:rFonts w:eastAsia="Calibri" w:cstheme="minorHAnsi"/>
              </w:rPr>
              <w:t xml:space="preserve"> ultimate target</w:t>
            </w:r>
            <w:r w:rsidRPr="008E7C4B">
              <w:rPr>
                <w:rFonts w:eastAsia="Calibri" w:cstheme="minorHAnsi"/>
              </w:rPr>
              <w:t xml:space="preserve"> enterprises</w:t>
            </w:r>
            <w:r>
              <w:rPr>
                <w:rFonts w:eastAsia="Calibri" w:cstheme="minorHAnsi"/>
              </w:rPr>
              <w:t>,</w:t>
            </w:r>
            <w:r w:rsidRPr="008E7C4B">
              <w:rPr>
                <w:rFonts w:eastAsia="Calibri" w:cstheme="minorHAnsi"/>
              </w:rPr>
              <w:t xml:space="preserve"> or targeted populations more generally. </w:t>
            </w:r>
          </w:p>
        </w:tc>
      </w:tr>
      <w:tr w:rsidR="007E1920" w14:paraId="3F211004" w14:textId="77777777" w:rsidTr="007E1920">
        <w:tc>
          <w:tcPr>
            <w:tcW w:w="3828" w:type="dxa"/>
          </w:tcPr>
          <w:p w14:paraId="52B71E54" w14:textId="77777777" w:rsidR="007E1920" w:rsidRDefault="007E1920" w:rsidP="001545EB">
            <w:pPr>
              <w:rPr>
                <w:color w:val="000000" w:themeColor="text1"/>
                <w:lang w:val="en-GB"/>
              </w:rPr>
            </w:pPr>
            <w:r w:rsidRPr="008E7C4B">
              <w:rPr>
                <w:color w:val="000000" w:themeColor="text1"/>
                <w:lang w:val="en-GB"/>
              </w:rPr>
              <w:t>Increased availability of products, services, and infrastructures</w:t>
            </w:r>
          </w:p>
        </w:tc>
        <w:tc>
          <w:tcPr>
            <w:tcW w:w="9072" w:type="dxa"/>
          </w:tcPr>
          <w:p w14:paraId="561357ED" w14:textId="77777777" w:rsidR="007E1920" w:rsidRDefault="007E1920" w:rsidP="001545EB">
            <w:pPr>
              <w:rPr>
                <w:color w:val="000000" w:themeColor="text1"/>
                <w:lang w:val="en-GB"/>
              </w:rPr>
            </w:pPr>
            <w:r w:rsidRPr="008E7C4B">
              <w:rPr>
                <w:color w:val="000000" w:themeColor="text1"/>
                <w:lang w:val="en-GB"/>
              </w:rPr>
              <w:t xml:space="preserve">This sub-outcome </w:t>
            </w:r>
            <w:r>
              <w:rPr>
                <w:color w:val="000000" w:themeColor="text1"/>
                <w:lang w:val="en-GB"/>
              </w:rPr>
              <w:t>is concerned with</w:t>
            </w:r>
            <w:r w:rsidRPr="008E7C4B">
              <w:rPr>
                <w:color w:val="000000" w:themeColor="text1"/>
                <w:lang w:val="en-GB"/>
              </w:rPr>
              <w:t xml:space="preserve"> the supply side of the markets and local government systems</w:t>
            </w:r>
            <w:r>
              <w:rPr>
                <w:color w:val="000000" w:themeColor="text1"/>
                <w:lang w:val="en-GB"/>
              </w:rPr>
              <w:t xml:space="preserve"> that UNCDF supports. It captures</w:t>
            </w:r>
            <w:r w:rsidRPr="008E7C4B">
              <w:rPr>
                <w:color w:val="000000" w:themeColor="text1"/>
                <w:lang w:val="en-GB"/>
              </w:rPr>
              <w:t xml:space="preserve"> products, services, and infrastructures catalyzed through UNCDF support and influence.</w:t>
            </w:r>
          </w:p>
        </w:tc>
      </w:tr>
      <w:tr w:rsidR="007E1920" w14:paraId="39EE16D1" w14:textId="77777777" w:rsidTr="007E1920">
        <w:tc>
          <w:tcPr>
            <w:tcW w:w="3828" w:type="dxa"/>
          </w:tcPr>
          <w:p w14:paraId="72703906" w14:textId="77777777" w:rsidR="007E1920" w:rsidRDefault="007E1920" w:rsidP="001545EB">
            <w:pPr>
              <w:rPr>
                <w:color w:val="000000" w:themeColor="text1"/>
                <w:lang w:val="en-GB"/>
              </w:rPr>
            </w:pPr>
            <w:r w:rsidRPr="00BF710D">
              <w:rPr>
                <w:color w:val="000000" w:themeColor="text1"/>
                <w:lang w:val="en-GB"/>
              </w:rPr>
              <w:t>Enhanced uptake and use of products, services, and infrastructure</w:t>
            </w:r>
          </w:p>
        </w:tc>
        <w:tc>
          <w:tcPr>
            <w:tcW w:w="9072" w:type="dxa"/>
          </w:tcPr>
          <w:p w14:paraId="564897A2" w14:textId="4ECF16AD" w:rsidR="007E1920" w:rsidRDefault="007E1920" w:rsidP="001545EB">
            <w:pPr>
              <w:rPr>
                <w:color w:val="000000" w:themeColor="text1"/>
                <w:lang w:val="en-GB"/>
              </w:rPr>
            </w:pPr>
            <w:r w:rsidRPr="00BF710D">
              <w:rPr>
                <w:color w:val="000000" w:themeColor="text1"/>
                <w:lang w:val="en-GB"/>
              </w:rPr>
              <w:t xml:space="preserve">For markets to </w:t>
            </w:r>
            <w:r>
              <w:rPr>
                <w:color w:val="000000" w:themeColor="text1"/>
                <w:lang w:val="en-GB"/>
              </w:rPr>
              <w:t>be sustained</w:t>
            </w:r>
            <w:r w:rsidRPr="00BF710D">
              <w:rPr>
                <w:color w:val="000000" w:themeColor="text1"/>
                <w:lang w:val="en-GB"/>
              </w:rPr>
              <w:t>, local government systems to fulfil their purposes, and enterprises and people to benefit, there needs to be uptake and sustained use of products, services and infrastructures by the intended users</w:t>
            </w:r>
            <w:r w:rsidR="00A749B4">
              <w:rPr>
                <w:color w:val="000000" w:themeColor="text1"/>
                <w:lang w:val="en-GB"/>
              </w:rPr>
              <w:t xml:space="preserve">. This is </w:t>
            </w:r>
            <w:r>
              <w:rPr>
                <w:color w:val="000000" w:themeColor="text1"/>
                <w:lang w:val="en-GB"/>
              </w:rPr>
              <w:t>the focus of th</w:t>
            </w:r>
            <w:r w:rsidR="00A749B4">
              <w:rPr>
                <w:color w:val="000000" w:themeColor="text1"/>
                <w:lang w:val="en-GB"/>
              </w:rPr>
              <w:t>e</w:t>
            </w:r>
            <w:r>
              <w:rPr>
                <w:color w:val="000000" w:themeColor="text1"/>
                <w:lang w:val="en-GB"/>
              </w:rPr>
              <w:t xml:space="preserve"> sub-outcome. UNCDF support or influence will have been a substantive factor.</w:t>
            </w:r>
          </w:p>
        </w:tc>
      </w:tr>
      <w:tr w:rsidR="007E1920" w14:paraId="32219445" w14:textId="77777777" w:rsidTr="007E1920">
        <w:tc>
          <w:tcPr>
            <w:tcW w:w="12900" w:type="dxa"/>
            <w:gridSpan w:val="2"/>
          </w:tcPr>
          <w:p w14:paraId="7DEE1827" w14:textId="77777777" w:rsidR="007E1920" w:rsidRPr="006940D8" w:rsidRDefault="007E1920" w:rsidP="001545EB">
            <w:pPr>
              <w:rPr>
                <w:i/>
                <w:iCs/>
                <w:color w:val="000000" w:themeColor="text1"/>
                <w:lang w:val="en-GB"/>
              </w:rPr>
            </w:pPr>
            <w:r w:rsidRPr="006940D8">
              <w:rPr>
                <w:i/>
                <w:iCs/>
                <w:color w:val="000000" w:themeColor="text1"/>
                <w:lang w:val="en-GB"/>
              </w:rPr>
              <w:t>Outcome 2: Increased flows of public and private finance</w:t>
            </w:r>
          </w:p>
        </w:tc>
      </w:tr>
      <w:tr w:rsidR="007E1920" w14:paraId="676FAF54" w14:textId="77777777" w:rsidTr="007E1920">
        <w:tc>
          <w:tcPr>
            <w:tcW w:w="3828" w:type="dxa"/>
          </w:tcPr>
          <w:p w14:paraId="4D41D788" w14:textId="77777777" w:rsidR="007E1920" w:rsidRDefault="007E1920" w:rsidP="001545EB">
            <w:pPr>
              <w:rPr>
                <w:color w:val="000000" w:themeColor="text1"/>
                <w:lang w:val="en-GB"/>
              </w:rPr>
            </w:pPr>
            <w:r w:rsidRPr="00BF710D">
              <w:rPr>
                <w:color w:val="000000" w:themeColor="text1"/>
                <w:lang w:val="en-GB"/>
              </w:rPr>
              <w:t>Additional finance mobilized and catalyzed</w:t>
            </w:r>
          </w:p>
        </w:tc>
        <w:tc>
          <w:tcPr>
            <w:tcW w:w="9072" w:type="dxa"/>
          </w:tcPr>
          <w:p w14:paraId="71F66CA5" w14:textId="24862800" w:rsidR="007E1920" w:rsidRPr="00BF710D" w:rsidRDefault="007E1920" w:rsidP="001545EB">
            <w:pPr>
              <w:rPr>
                <w:color w:val="000000" w:themeColor="text1"/>
                <w:lang w:val="en-GB"/>
              </w:rPr>
            </w:pPr>
            <w:r w:rsidRPr="00BF710D">
              <w:rPr>
                <w:color w:val="000000" w:themeColor="text1"/>
                <w:lang w:val="en-GB"/>
              </w:rPr>
              <w:t xml:space="preserve">This sub-outcome covers all finance </w:t>
            </w:r>
            <w:r w:rsidRPr="0073485A">
              <w:rPr>
                <w:rFonts w:eastAsia="Calibri" w:cstheme="minorHAnsi"/>
              </w:rPr>
              <w:t>–</w:t>
            </w:r>
            <w:r w:rsidRPr="00BF710D">
              <w:rPr>
                <w:color w:val="000000" w:themeColor="text1"/>
                <w:lang w:val="en-GB"/>
              </w:rPr>
              <w:t xml:space="preserve"> both public and private </w:t>
            </w:r>
            <w:r w:rsidRPr="0073485A">
              <w:rPr>
                <w:rFonts w:eastAsia="Calibri" w:cstheme="minorHAnsi"/>
              </w:rPr>
              <w:t>–</w:t>
            </w:r>
            <w:r w:rsidRPr="00BF710D">
              <w:rPr>
                <w:color w:val="000000" w:themeColor="text1"/>
                <w:lang w:val="en-GB"/>
              </w:rPr>
              <w:t xml:space="preserve"> that UNCDF has helped directly or indirectly to attract to enterprises and local governments</w:t>
            </w:r>
            <w:r>
              <w:rPr>
                <w:color w:val="000000" w:themeColor="text1"/>
                <w:lang w:val="en-GB"/>
              </w:rPr>
              <w:t>.</w:t>
            </w:r>
            <w:r w:rsidRPr="00BF710D">
              <w:rPr>
                <w:color w:val="000000" w:themeColor="text1"/>
                <w:lang w:val="en-GB"/>
              </w:rPr>
              <w:t xml:space="preserve">  </w:t>
            </w:r>
          </w:p>
          <w:p w14:paraId="0E2974BA" w14:textId="6502C845" w:rsidR="007E1920" w:rsidRDefault="007E1920" w:rsidP="00E2130E">
            <w:pPr>
              <w:rPr>
                <w:color w:val="000000" w:themeColor="text1"/>
                <w:lang w:val="en-GB"/>
              </w:rPr>
            </w:pPr>
            <w:r w:rsidRPr="00A92DD4">
              <w:rPr>
                <w:color w:val="000000" w:themeColor="text1"/>
                <w:lang w:val="en-GB"/>
              </w:rPr>
              <w:t xml:space="preserve">In line with OECD methodology, UNCDF defines </w:t>
            </w:r>
            <w:r>
              <w:rPr>
                <w:color w:val="000000" w:themeColor="text1"/>
                <w:lang w:val="en-GB"/>
              </w:rPr>
              <w:t>m</w:t>
            </w:r>
            <w:r w:rsidRPr="00A92DD4">
              <w:rPr>
                <w:color w:val="000000" w:themeColor="text1"/>
                <w:lang w:val="en-GB"/>
              </w:rPr>
              <w:t xml:space="preserve">obilized finance as sums </w:t>
            </w:r>
            <w:r w:rsidRPr="00BF710D">
              <w:rPr>
                <w:color w:val="000000" w:themeColor="text1"/>
                <w:lang w:val="en-GB"/>
              </w:rPr>
              <w:t>attracted during the lifetime of UNCDF’s own investments. Catalyzed finance is sums that are attracted to enterprises</w:t>
            </w:r>
            <w:r>
              <w:rPr>
                <w:color w:val="000000" w:themeColor="text1"/>
                <w:lang w:val="en-GB"/>
              </w:rPr>
              <w:t xml:space="preserve"> </w:t>
            </w:r>
            <w:r w:rsidRPr="00BF710D">
              <w:rPr>
                <w:color w:val="000000" w:themeColor="text1"/>
                <w:lang w:val="en-GB"/>
              </w:rPr>
              <w:t>/</w:t>
            </w:r>
            <w:r>
              <w:rPr>
                <w:color w:val="000000" w:themeColor="text1"/>
                <w:lang w:val="en-GB"/>
              </w:rPr>
              <w:t xml:space="preserve"> </w:t>
            </w:r>
            <w:r w:rsidRPr="00BF710D">
              <w:rPr>
                <w:color w:val="000000" w:themeColor="text1"/>
                <w:lang w:val="en-GB"/>
              </w:rPr>
              <w:t xml:space="preserve">projects after UNCDF concludes its involvement. </w:t>
            </w:r>
          </w:p>
        </w:tc>
      </w:tr>
      <w:tr w:rsidR="007E1920" w14:paraId="7F3B2F9E" w14:textId="77777777" w:rsidTr="007E1920">
        <w:tc>
          <w:tcPr>
            <w:tcW w:w="3828" w:type="dxa"/>
          </w:tcPr>
          <w:p w14:paraId="42A6065A" w14:textId="77777777" w:rsidR="007E1920" w:rsidRDefault="007E1920" w:rsidP="001545EB">
            <w:pPr>
              <w:rPr>
                <w:color w:val="000000" w:themeColor="text1"/>
                <w:lang w:val="en-GB"/>
              </w:rPr>
            </w:pPr>
            <w:r w:rsidRPr="00BF710D">
              <w:rPr>
                <w:color w:val="000000" w:themeColor="text1"/>
                <w:lang w:val="en-GB"/>
              </w:rPr>
              <w:t>Enhanced sub-national government fiscal space</w:t>
            </w:r>
          </w:p>
        </w:tc>
        <w:tc>
          <w:tcPr>
            <w:tcW w:w="9072" w:type="dxa"/>
          </w:tcPr>
          <w:p w14:paraId="764E868E" w14:textId="31A1BFD6" w:rsidR="007E1920" w:rsidRDefault="007E1920" w:rsidP="001545EB">
            <w:pPr>
              <w:rPr>
                <w:color w:val="000000" w:themeColor="text1"/>
                <w:lang w:val="en-GB"/>
              </w:rPr>
            </w:pPr>
            <w:r w:rsidRPr="00BF710D">
              <w:rPr>
                <w:color w:val="000000" w:themeColor="text1"/>
                <w:lang w:val="en-GB"/>
              </w:rPr>
              <w:t xml:space="preserve">Fiscal space is defined by the IMF as the “room in a government´s budget that allows it to provide resources for a desired purpose without jeopardizing the sustainability of its financial position or the stability of the economy” </w:t>
            </w:r>
            <w:hyperlink r:id="rId9" w:history="1">
              <w:r w:rsidR="0080685B" w:rsidRPr="00875E20">
                <w:rPr>
                  <w:rStyle w:val="Hyperlink"/>
                  <w:lang w:val="en-GB"/>
                </w:rPr>
                <w:t>https://www.imf.org/external/pubs/ft/fandd/2005/06/basics.htm</w:t>
              </w:r>
            </w:hyperlink>
          </w:p>
          <w:p w14:paraId="3D8CE9F3" w14:textId="18E2195C" w:rsidR="007E1920" w:rsidRDefault="007E1920" w:rsidP="001545EB">
            <w:pPr>
              <w:rPr>
                <w:color w:val="000000" w:themeColor="text1"/>
                <w:lang w:val="en-GB"/>
              </w:rPr>
            </w:pPr>
            <w:r w:rsidRPr="00BF710D">
              <w:rPr>
                <w:color w:val="000000" w:themeColor="text1"/>
                <w:lang w:val="en-GB"/>
              </w:rPr>
              <w:lastRenderedPageBreak/>
              <w:t xml:space="preserve">Fiscal space can be enhanced through taxes, revenues, transfers from other levels of government, </w:t>
            </w:r>
            <w:r w:rsidR="0080685B">
              <w:rPr>
                <w:color w:val="000000" w:themeColor="text1"/>
                <w:lang w:val="en-GB"/>
              </w:rPr>
              <w:t>finance</w:t>
            </w:r>
            <w:r w:rsidRPr="00BF710D">
              <w:rPr>
                <w:color w:val="000000" w:themeColor="text1"/>
                <w:lang w:val="en-GB"/>
              </w:rPr>
              <w:t xml:space="preserve"> from outside, including from domestic and international investors</w:t>
            </w:r>
            <w:r w:rsidR="0080685B">
              <w:rPr>
                <w:color w:val="000000" w:themeColor="text1"/>
                <w:lang w:val="en-GB"/>
              </w:rPr>
              <w:t xml:space="preserve"> and donors</w:t>
            </w:r>
            <w:r w:rsidRPr="00BF710D">
              <w:rPr>
                <w:color w:val="000000" w:themeColor="text1"/>
                <w:lang w:val="en-GB"/>
              </w:rPr>
              <w:t>.</w:t>
            </w:r>
          </w:p>
          <w:p w14:paraId="61F7EC90" w14:textId="34F3A049" w:rsidR="007E1920" w:rsidRDefault="007E1920" w:rsidP="001545EB">
            <w:pPr>
              <w:rPr>
                <w:color w:val="000000" w:themeColor="text1"/>
                <w:lang w:val="en-GB"/>
              </w:rPr>
            </w:pPr>
            <w:r>
              <w:rPr>
                <w:color w:val="000000" w:themeColor="text1"/>
                <w:lang w:val="en-GB"/>
              </w:rPr>
              <w:t>UNCDF support will have been a substantive factor in this sub-outcome.</w:t>
            </w:r>
          </w:p>
        </w:tc>
      </w:tr>
      <w:tr w:rsidR="007E1920" w14:paraId="1194A297" w14:textId="77777777" w:rsidTr="007E1920">
        <w:tc>
          <w:tcPr>
            <w:tcW w:w="12900" w:type="dxa"/>
            <w:gridSpan w:val="2"/>
          </w:tcPr>
          <w:p w14:paraId="1C9EC267" w14:textId="77777777" w:rsidR="007E1920" w:rsidRPr="006940D8" w:rsidRDefault="007E1920" w:rsidP="001545EB">
            <w:pPr>
              <w:rPr>
                <w:i/>
                <w:iCs/>
                <w:color w:val="000000" w:themeColor="text1"/>
                <w:lang w:val="en-GB"/>
              </w:rPr>
            </w:pPr>
            <w:r w:rsidRPr="006940D8">
              <w:rPr>
                <w:i/>
                <w:iCs/>
                <w:color w:val="000000" w:themeColor="text1"/>
                <w:lang w:val="en-GB"/>
              </w:rPr>
              <w:lastRenderedPageBreak/>
              <w:t>Outcome 3: Strengthened market systems and enhanced public and private financing mechanisms</w:t>
            </w:r>
          </w:p>
        </w:tc>
      </w:tr>
      <w:tr w:rsidR="007E1920" w14:paraId="500E037B" w14:textId="77777777" w:rsidTr="007E1920">
        <w:tc>
          <w:tcPr>
            <w:tcW w:w="3828" w:type="dxa"/>
          </w:tcPr>
          <w:p w14:paraId="0E2E450A" w14:textId="77777777" w:rsidR="007E1920" w:rsidRDefault="007E1920" w:rsidP="001545EB">
            <w:pPr>
              <w:rPr>
                <w:color w:val="000000" w:themeColor="text1"/>
                <w:lang w:val="en-GB"/>
              </w:rPr>
            </w:pPr>
            <w:r w:rsidRPr="006940D8">
              <w:rPr>
                <w:color w:val="000000" w:themeColor="text1"/>
                <w:lang w:val="en-GB"/>
              </w:rPr>
              <w:t>Enhanced availability of funds or other financing mechanisms</w:t>
            </w:r>
          </w:p>
        </w:tc>
        <w:tc>
          <w:tcPr>
            <w:tcW w:w="9072" w:type="dxa"/>
          </w:tcPr>
          <w:p w14:paraId="201B3D5E" w14:textId="77777777" w:rsidR="007E1920" w:rsidRDefault="007E1920" w:rsidP="001545EB">
            <w:pPr>
              <w:rPr>
                <w:color w:val="000000" w:themeColor="text1"/>
                <w:lang w:val="en-GB"/>
              </w:rPr>
            </w:pPr>
            <w:r w:rsidRPr="006940D8">
              <w:rPr>
                <w:color w:val="000000" w:themeColor="text1"/>
                <w:lang w:val="en-GB"/>
              </w:rPr>
              <w:t xml:space="preserve">This </w:t>
            </w:r>
            <w:r>
              <w:rPr>
                <w:color w:val="000000" w:themeColor="text1"/>
                <w:lang w:val="en-GB"/>
              </w:rPr>
              <w:t>sub-outcome covers</w:t>
            </w:r>
            <w:r w:rsidRPr="006940D8">
              <w:rPr>
                <w:color w:val="000000" w:themeColor="text1"/>
                <w:lang w:val="en-GB"/>
              </w:rPr>
              <w:t xml:space="preserve"> managed funds, bonds etc and not individual investments</w:t>
            </w:r>
            <w:r>
              <w:rPr>
                <w:color w:val="000000" w:themeColor="text1"/>
                <w:lang w:val="en-GB"/>
              </w:rPr>
              <w:t>. UNCDF support will have been a substantive factor in this sub-outcome.</w:t>
            </w:r>
          </w:p>
        </w:tc>
      </w:tr>
      <w:tr w:rsidR="007E1920" w14:paraId="2BF27659" w14:textId="77777777" w:rsidTr="007E1920">
        <w:tc>
          <w:tcPr>
            <w:tcW w:w="3828" w:type="dxa"/>
          </w:tcPr>
          <w:p w14:paraId="44A878B3" w14:textId="72BBAE57" w:rsidR="007E1920" w:rsidRDefault="007E1920" w:rsidP="001545EB">
            <w:pPr>
              <w:rPr>
                <w:color w:val="000000" w:themeColor="text1"/>
                <w:lang w:val="en-GB"/>
              </w:rPr>
            </w:pPr>
            <w:r w:rsidRPr="006940D8">
              <w:rPr>
                <w:color w:val="000000" w:themeColor="text1"/>
                <w:lang w:val="en-GB"/>
              </w:rPr>
              <w:t>Enhanced policy, strategy,</w:t>
            </w:r>
            <w:r w:rsidR="006267F6">
              <w:rPr>
                <w:color w:val="000000" w:themeColor="text1"/>
                <w:lang w:val="en-GB"/>
              </w:rPr>
              <w:t xml:space="preserve"> and</w:t>
            </w:r>
            <w:r w:rsidRPr="006940D8">
              <w:rPr>
                <w:color w:val="000000" w:themeColor="text1"/>
                <w:lang w:val="en-GB"/>
              </w:rPr>
              <w:t xml:space="preserve"> regulation </w:t>
            </w:r>
          </w:p>
        </w:tc>
        <w:tc>
          <w:tcPr>
            <w:tcW w:w="9072" w:type="dxa"/>
          </w:tcPr>
          <w:p w14:paraId="0E2B3DE7" w14:textId="1884B9BC" w:rsidR="007E1920" w:rsidRDefault="007E1920" w:rsidP="001545EB">
            <w:pPr>
              <w:rPr>
                <w:color w:val="000000" w:themeColor="text1"/>
                <w:lang w:val="en-GB"/>
              </w:rPr>
            </w:pPr>
            <w:r w:rsidRPr="006940D8">
              <w:rPr>
                <w:color w:val="000000" w:themeColor="text1"/>
                <w:lang w:val="en-GB"/>
              </w:rPr>
              <w:t xml:space="preserve">This sub-outcome represents </w:t>
            </w:r>
            <w:r w:rsidRPr="00805EE8">
              <w:rPr>
                <w:color w:val="000000" w:themeColor="text1"/>
                <w:lang w:val="en-GB"/>
              </w:rPr>
              <w:t>polic</w:t>
            </w:r>
            <w:r>
              <w:rPr>
                <w:color w:val="000000" w:themeColor="text1"/>
                <w:lang w:val="en-GB"/>
              </w:rPr>
              <w:t>ies</w:t>
            </w:r>
            <w:r w:rsidRPr="00805EE8">
              <w:rPr>
                <w:color w:val="000000" w:themeColor="text1"/>
                <w:lang w:val="en-GB"/>
              </w:rPr>
              <w:t>, strateg</w:t>
            </w:r>
            <w:r>
              <w:rPr>
                <w:color w:val="000000" w:themeColor="text1"/>
                <w:lang w:val="en-GB"/>
              </w:rPr>
              <w:t>ies</w:t>
            </w:r>
            <w:r w:rsidRPr="00805EE8">
              <w:rPr>
                <w:color w:val="000000" w:themeColor="text1"/>
                <w:lang w:val="en-GB"/>
              </w:rPr>
              <w:t xml:space="preserve"> </w:t>
            </w:r>
            <w:r>
              <w:rPr>
                <w:color w:val="000000" w:themeColor="text1"/>
                <w:lang w:val="en-GB"/>
              </w:rPr>
              <w:t xml:space="preserve">and </w:t>
            </w:r>
            <w:r w:rsidRPr="00805EE8">
              <w:rPr>
                <w:color w:val="000000" w:themeColor="text1"/>
                <w:lang w:val="en-GB"/>
              </w:rPr>
              <w:t>regulation</w:t>
            </w:r>
            <w:r>
              <w:rPr>
                <w:color w:val="000000" w:themeColor="text1"/>
                <w:lang w:val="en-GB"/>
              </w:rPr>
              <w:t>s</w:t>
            </w:r>
            <w:r w:rsidRPr="00805EE8">
              <w:rPr>
                <w:color w:val="000000" w:themeColor="text1"/>
                <w:lang w:val="en-GB"/>
              </w:rPr>
              <w:t xml:space="preserve"> </w:t>
            </w:r>
            <w:r>
              <w:rPr>
                <w:color w:val="000000" w:themeColor="text1"/>
                <w:lang w:val="en-GB"/>
              </w:rPr>
              <w:t xml:space="preserve">that </w:t>
            </w:r>
            <w:r w:rsidRPr="006940D8">
              <w:rPr>
                <w:color w:val="000000" w:themeColor="text1"/>
                <w:lang w:val="en-GB"/>
              </w:rPr>
              <w:t xml:space="preserve">have passed through the necessary political </w:t>
            </w:r>
            <w:r w:rsidR="007F5603">
              <w:rPr>
                <w:color w:val="000000" w:themeColor="text1"/>
                <w:lang w:val="en-GB"/>
              </w:rPr>
              <w:t xml:space="preserve">or other </w:t>
            </w:r>
            <w:r w:rsidR="00462C60">
              <w:rPr>
                <w:color w:val="000000" w:themeColor="text1"/>
                <w:lang w:val="en-GB"/>
              </w:rPr>
              <w:t>processes</w:t>
            </w:r>
            <w:r w:rsidR="00462C60" w:rsidRPr="006940D8">
              <w:rPr>
                <w:color w:val="000000" w:themeColor="text1"/>
                <w:lang w:val="en-GB"/>
              </w:rPr>
              <w:t xml:space="preserve"> </w:t>
            </w:r>
            <w:r w:rsidRPr="006940D8">
              <w:rPr>
                <w:color w:val="000000" w:themeColor="text1"/>
                <w:lang w:val="en-GB"/>
              </w:rPr>
              <w:t>and have been adopted</w:t>
            </w:r>
            <w:r w:rsidR="004D0D16">
              <w:rPr>
                <w:color w:val="000000" w:themeColor="text1"/>
                <w:lang w:val="en-GB"/>
              </w:rPr>
              <w:t xml:space="preserve">. </w:t>
            </w:r>
          </w:p>
        </w:tc>
      </w:tr>
      <w:tr w:rsidR="007E1920" w14:paraId="6313E114" w14:textId="77777777" w:rsidTr="007E1920">
        <w:tc>
          <w:tcPr>
            <w:tcW w:w="12900" w:type="dxa"/>
            <w:gridSpan w:val="2"/>
          </w:tcPr>
          <w:p w14:paraId="0FB30D5A" w14:textId="77777777" w:rsidR="007E1920" w:rsidRPr="006940D8" w:rsidRDefault="007E1920" w:rsidP="001545EB">
            <w:pPr>
              <w:rPr>
                <w:i/>
                <w:iCs/>
                <w:color w:val="000000" w:themeColor="text1"/>
                <w:lang w:val="en-GB"/>
              </w:rPr>
            </w:pPr>
            <w:r w:rsidRPr="006940D8">
              <w:rPr>
                <w:i/>
                <w:iCs/>
                <w:color w:val="000000" w:themeColor="text1"/>
                <w:lang w:val="en-GB"/>
              </w:rPr>
              <w:t>Outputs</w:t>
            </w:r>
          </w:p>
        </w:tc>
      </w:tr>
      <w:tr w:rsidR="007E1920" w14:paraId="2ECD5390" w14:textId="77777777" w:rsidTr="007E1920">
        <w:tc>
          <w:tcPr>
            <w:tcW w:w="3828" w:type="dxa"/>
          </w:tcPr>
          <w:p w14:paraId="0CAE9CA0" w14:textId="77777777" w:rsidR="007E1920" w:rsidRPr="00A92DD4" w:rsidRDefault="007E1920" w:rsidP="007E1920">
            <w:pPr>
              <w:pStyle w:val="ListParagraph"/>
              <w:numPr>
                <w:ilvl w:val="0"/>
                <w:numId w:val="13"/>
              </w:numPr>
              <w:ind w:left="227" w:hanging="227"/>
              <w:rPr>
                <w:color w:val="000000" w:themeColor="text1"/>
                <w:lang w:val="en-GB"/>
              </w:rPr>
            </w:pPr>
            <w:r w:rsidRPr="00A92DD4">
              <w:rPr>
                <w:color w:val="000000" w:themeColor="text1"/>
                <w:lang w:val="en-GB"/>
              </w:rPr>
              <w:t>UNCDF investments under execution</w:t>
            </w:r>
          </w:p>
        </w:tc>
        <w:tc>
          <w:tcPr>
            <w:tcW w:w="9072" w:type="dxa"/>
          </w:tcPr>
          <w:p w14:paraId="21BB703B" w14:textId="6FDA2DBF" w:rsidR="007E1920" w:rsidRPr="0073485A" w:rsidRDefault="007E1920" w:rsidP="001545EB">
            <w:pPr>
              <w:rPr>
                <w:rFonts w:cstheme="minorHAnsi"/>
                <w:color w:val="000000" w:themeColor="text1"/>
                <w:lang w:val="en-GB"/>
              </w:rPr>
            </w:pPr>
            <w:r>
              <w:rPr>
                <w:rFonts w:cstheme="minorHAnsi"/>
                <w:color w:val="000000" w:themeColor="text1"/>
                <w:lang w:val="en-GB"/>
              </w:rPr>
              <w:t>UNCDF i</w:t>
            </w:r>
            <w:r w:rsidRPr="0073485A">
              <w:rPr>
                <w:rFonts w:cstheme="minorHAnsi"/>
                <w:color w:val="000000" w:themeColor="text1"/>
                <w:lang w:val="en-GB"/>
              </w:rPr>
              <w:t>nvestments are grants</w:t>
            </w:r>
            <w:r>
              <w:rPr>
                <w:rFonts w:cstheme="minorHAnsi"/>
                <w:color w:val="000000" w:themeColor="text1"/>
                <w:lang w:val="en-GB"/>
              </w:rPr>
              <w:t xml:space="preserve"> </w:t>
            </w:r>
            <w:r w:rsidRPr="0073485A">
              <w:rPr>
                <w:rFonts w:eastAsia="Calibri" w:cstheme="minorHAnsi"/>
              </w:rPr>
              <w:t>–</w:t>
            </w:r>
            <w:r>
              <w:rPr>
                <w:rFonts w:eastAsia="Calibri" w:cstheme="minorHAnsi"/>
              </w:rPr>
              <w:t xml:space="preserve"> </w:t>
            </w:r>
            <w:r>
              <w:rPr>
                <w:rFonts w:cstheme="minorHAnsi"/>
                <w:color w:val="000000" w:themeColor="text1"/>
                <w:lang w:val="en-GB"/>
              </w:rPr>
              <w:t xml:space="preserve">reimbursable and non-reimbursable </w:t>
            </w:r>
            <w:r w:rsidRPr="0073485A">
              <w:rPr>
                <w:rFonts w:eastAsia="Calibri" w:cstheme="minorHAnsi"/>
              </w:rPr>
              <w:t>–</w:t>
            </w:r>
            <w:r w:rsidRPr="0073485A">
              <w:rPr>
                <w:rFonts w:cstheme="minorHAnsi"/>
                <w:color w:val="000000" w:themeColor="text1"/>
                <w:lang w:val="en-GB"/>
              </w:rPr>
              <w:t xml:space="preserve"> loans and guarantees</w:t>
            </w:r>
            <w:r w:rsidR="004D0D16">
              <w:rPr>
                <w:rFonts w:cstheme="minorHAnsi"/>
                <w:color w:val="000000" w:themeColor="text1"/>
                <w:lang w:val="en-GB"/>
              </w:rPr>
              <w:t>.</w:t>
            </w:r>
          </w:p>
        </w:tc>
      </w:tr>
      <w:tr w:rsidR="007E1920" w14:paraId="4D537CDC" w14:textId="77777777" w:rsidTr="007E1920">
        <w:tc>
          <w:tcPr>
            <w:tcW w:w="3828" w:type="dxa"/>
          </w:tcPr>
          <w:p w14:paraId="160B83C5" w14:textId="77777777" w:rsidR="007E1920" w:rsidRPr="00A92DD4" w:rsidRDefault="007E1920" w:rsidP="007E1920">
            <w:pPr>
              <w:pStyle w:val="ListParagraph"/>
              <w:numPr>
                <w:ilvl w:val="0"/>
                <w:numId w:val="13"/>
              </w:numPr>
              <w:ind w:left="227" w:hanging="227"/>
              <w:rPr>
                <w:color w:val="000000" w:themeColor="text1"/>
                <w:lang w:val="en-GB"/>
              </w:rPr>
            </w:pPr>
            <w:r w:rsidRPr="00A92DD4">
              <w:rPr>
                <w:color w:val="000000" w:themeColor="text1"/>
                <w:lang w:val="en-GB"/>
              </w:rPr>
              <w:t>Pipeline of investment opportunities developed</w:t>
            </w:r>
          </w:p>
        </w:tc>
        <w:tc>
          <w:tcPr>
            <w:tcW w:w="9072" w:type="dxa"/>
          </w:tcPr>
          <w:p w14:paraId="52CAE8D8" w14:textId="77777777" w:rsidR="007E1920" w:rsidRPr="0073485A" w:rsidRDefault="007E1920" w:rsidP="001545EB">
            <w:pPr>
              <w:rPr>
                <w:rFonts w:cstheme="minorHAnsi"/>
                <w:color w:val="000000" w:themeColor="text1"/>
                <w:lang w:val="en-GB"/>
              </w:rPr>
            </w:pPr>
            <w:r w:rsidRPr="0073485A">
              <w:rPr>
                <w:rFonts w:eastAsia="Calibri" w:cstheme="minorHAnsi"/>
              </w:rPr>
              <w:t>These are investment opportunities for third parties that have been brought about substantially through UNCDF support – e.g., technical assistance/advisory services and capacity development</w:t>
            </w:r>
            <w:r>
              <w:rPr>
                <w:rFonts w:eastAsia="Calibri" w:cstheme="minorHAnsi"/>
              </w:rPr>
              <w:t xml:space="preserve">. </w:t>
            </w:r>
            <w:r w:rsidRPr="0073485A">
              <w:rPr>
                <w:rFonts w:eastAsia="Calibri" w:cstheme="minorHAnsi"/>
              </w:rPr>
              <w:t xml:space="preserve">UNCDF may also invest in these opportunities, but those investments would appear as “under execution” in </w:t>
            </w:r>
            <w:r>
              <w:rPr>
                <w:rFonts w:eastAsia="Calibri" w:cstheme="minorHAnsi"/>
              </w:rPr>
              <w:t>Output 1.</w:t>
            </w:r>
          </w:p>
        </w:tc>
      </w:tr>
      <w:tr w:rsidR="007E1920" w14:paraId="72730BD0" w14:textId="77777777" w:rsidTr="007E1920">
        <w:tc>
          <w:tcPr>
            <w:tcW w:w="3828" w:type="dxa"/>
          </w:tcPr>
          <w:p w14:paraId="16E9EE53" w14:textId="77777777" w:rsidR="007E1920" w:rsidRPr="00A92DD4" w:rsidRDefault="007E1920" w:rsidP="007E1920">
            <w:pPr>
              <w:pStyle w:val="ListParagraph"/>
              <w:numPr>
                <w:ilvl w:val="0"/>
                <w:numId w:val="13"/>
              </w:numPr>
              <w:ind w:left="227" w:hanging="227"/>
              <w:rPr>
                <w:color w:val="000000" w:themeColor="text1"/>
                <w:lang w:val="en-GB"/>
              </w:rPr>
            </w:pPr>
            <w:r w:rsidRPr="00A92DD4">
              <w:rPr>
                <w:color w:val="000000" w:themeColor="text1"/>
                <w:lang w:val="en-GB"/>
              </w:rPr>
              <w:t>Partner capacity and institutional/organizational scope developed</w:t>
            </w:r>
          </w:p>
        </w:tc>
        <w:tc>
          <w:tcPr>
            <w:tcW w:w="9072" w:type="dxa"/>
          </w:tcPr>
          <w:p w14:paraId="276896EF" w14:textId="77777777" w:rsidR="007E1920" w:rsidRPr="0073485A" w:rsidRDefault="007E1920" w:rsidP="001545EB">
            <w:pPr>
              <w:rPr>
                <w:rFonts w:cstheme="minorHAnsi"/>
                <w:color w:val="000000" w:themeColor="text1"/>
                <w:lang w:val="en-GB"/>
              </w:rPr>
            </w:pPr>
            <w:r w:rsidRPr="0073485A">
              <w:rPr>
                <w:rFonts w:eastAsia="Calibri" w:cstheme="minorHAnsi"/>
              </w:rPr>
              <w:t>Partners include central and local governments, financial and digital service and infrastructure providers, SMEs and third parties developing funds or other structured investment vehicles. Tools include technical assistance and capacity development (often together), financial and business advice, thought leadership, advocacy and knowledge sharing.</w:t>
            </w:r>
          </w:p>
        </w:tc>
      </w:tr>
      <w:tr w:rsidR="007E1920" w14:paraId="108E18BB" w14:textId="77777777" w:rsidTr="007E1920">
        <w:tc>
          <w:tcPr>
            <w:tcW w:w="3828" w:type="dxa"/>
          </w:tcPr>
          <w:p w14:paraId="42992538" w14:textId="70C9F4EE" w:rsidR="007E1920" w:rsidRPr="00A92DD4" w:rsidRDefault="007E1920" w:rsidP="007E1920">
            <w:pPr>
              <w:pStyle w:val="ListParagraph"/>
              <w:numPr>
                <w:ilvl w:val="0"/>
                <w:numId w:val="13"/>
              </w:numPr>
              <w:ind w:left="227" w:hanging="227"/>
              <w:rPr>
                <w:color w:val="000000" w:themeColor="text1"/>
                <w:lang w:val="en-GB"/>
              </w:rPr>
            </w:pPr>
            <w:r w:rsidRPr="00A92DD4">
              <w:rPr>
                <w:color w:val="000000" w:themeColor="text1"/>
                <w:lang w:val="en-GB"/>
              </w:rPr>
              <w:t xml:space="preserve">Partners </w:t>
            </w:r>
            <w:r w:rsidR="004D0D16">
              <w:rPr>
                <w:color w:val="000000" w:themeColor="text1"/>
                <w:lang w:val="en-GB"/>
              </w:rPr>
              <w:t xml:space="preserve">pilot / </w:t>
            </w:r>
            <w:r w:rsidRPr="00A92DD4">
              <w:rPr>
                <w:color w:val="000000" w:themeColor="text1"/>
                <w:lang w:val="en-GB"/>
              </w:rPr>
              <w:t>launch new or improved products, services and infrastructure</w:t>
            </w:r>
          </w:p>
        </w:tc>
        <w:tc>
          <w:tcPr>
            <w:tcW w:w="9072" w:type="dxa"/>
          </w:tcPr>
          <w:p w14:paraId="0835BC86" w14:textId="20973BDF" w:rsidR="007E1920" w:rsidRPr="0073485A" w:rsidRDefault="007E1920" w:rsidP="001545EB">
            <w:pPr>
              <w:rPr>
                <w:rFonts w:cstheme="minorHAnsi"/>
                <w:color w:val="000000" w:themeColor="text1"/>
                <w:lang w:val="en-GB"/>
              </w:rPr>
            </w:pPr>
            <w:r w:rsidRPr="0073485A">
              <w:rPr>
                <w:rFonts w:eastAsia="Calibri" w:cstheme="minorHAnsi"/>
              </w:rPr>
              <w:t xml:space="preserve">Partners are private and public organizations that UNCDF supports directly, usually over a significant period. The objective – particularly with products and services – is usually to demonstrate feasibility, and thereby attract replication by others as well as scaling by the </w:t>
            </w:r>
            <w:r w:rsidR="0089034A">
              <w:rPr>
                <w:rFonts w:eastAsia="Calibri" w:cstheme="minorHAnsi"/>
              </w:rPr>
              <w:t>partner</w:t>
            </w:r>
            <w:r w:rsidRPr="0073485A">
              <w:rPr>
                <w:rFonts w:eastAsia="Calibri" w:cstheme="minorHAnsi"/>
              </w:rPr>
              <w:t>.</w:t>
            </w:r>
          </w:p>
        </w:tc>
      </w:tr>
    </w:tbl>
    <w:p w14:paraId="36576C51" w14:textId="18481D9A" w:rsidR="00FC16AA" w:rsidRDefault="00FC16AA" w:rsidP="007E1920">
      <w:pPr>
        <w:spacing w:after="0"/>
        <w:jc w:val="both"/>
        <w:rPr>
          <w:color w:val="000000" w:themeColor="text1"/>
          <w:lang w:val="en-GB"/>
        </w:rPr>
      </w:pPr>
    </w:p>
    <w:p w14:paraId="21A46D6C" w14:textId="3C067EDC" w:rsidR="00FC16AA" w:rsidRDefault="00FC16AA">
      <w:pPr>
        <w:rPr>
          <w:color w:val="000000" w:themeColor="text1"/>
          <w:lang w:val="en-GB"/>
        </w:rPr>
      </w:pPr>
    </w:p>
    <w:p w14:paraId="32986C2E" w14:textId="77777777" w:rsidR="00FC16AA" w:rsidRDefault="00FC16AA">
      <w:pPr>
        <w:rPr>
          <w:b/>
          <w:sz w:val="26"/>
          <w:szCs w:val="26"/>
          <w:lang w:val="en-GB"/>
        </w:rPr>
      </w:pPr>
      <w:r>
        <w:rPr>
          <w:b/>
          <w:sz w:val="26"/>
          <w:szCs w:val="26"/>
          <w:lang w:val="en-GB"/>
        </w:rPr>
        <w:br w:type="page"/>
      </w:r>
    </w:p>
    <w:p w14:paraId="499EC38D" w14:textId="603D815B" w:rsidR="00C656CF" w:rsidRPr="0083254F" w:rsidRDefault="00C656CF" w:rsidP="00C656CF">
      <w:pPr>
        <w:spacing w:after="0" w:line="240" w:lineRule="auto"/>
        <w:rPr>
          <w:b/>
          <w:sz w:val="26"/>
          <w:szCs w:val="26"/>
          <w:lang w:val="en-GB"/>
        </w:rPr>
      </w:pPr>
      <w:r w:rsidRPr="0083254F">
        <w:rPr>
          <w:b/>
          <w:sz w:val="26"/>
          <w:szCs w:val="26"/>
          <w:lang w:val="en-GB"/>
        </w:rPr>
        <w:lastRenderedPageBreak/>
        <w:t>Tier One: Impact</w:t>
      </w:r>
    </w:p>
    <w:tbl>
      <w:tblPr>
        <w:tblStyle w:val="TableGrid"/>
        <w:tblW w:w="0" w:type="auto"/>
        <w:tblLook w:val="04A0" w:firstRow="1" w:lastRow="0" w:firstColumn="1" w:lastColumn="0" w:noHBand="0" w:noVBand="1"/>
      </w:tblPr>
      <w:tblGrid>
        <w:gridCol w:w="846"/>
        <w:gridCol w:w="5954"/>
        <w:gridCol w:w="2044"/>
        <w:gridCol w:w="2060"/>
        <w:gridCol w:w="2046"/>
      </w:tblGrid>
      <w:tr w:rsidR="00F277F3" w:rsidRPr="0083254F" w14:paraId="0327B767" w14:textId="77777777" w:rsidTr="00CB6792">
        <w:tc>
          <w:tcPr>
            <w:tcW w:w="12950" w:type="dxa"/>
            <w:gridSpan w:val="5"/>
            <w:shd w:val="clear" w:color="auto" w:fill="002060"/>
          </w:tcPr>
          <w:p w14:paraId="6AC0D7E7" w14:textId="54A36AC8" w:rsidR="00F277F3" w:rsidRPr="0083254F" w:rsidRDefault="00F277F3" w:rsidP="00C656CF">
            <w:pPr>
              <w:rPr>
                <w:b/>
                <w:color w:val="FFFF00"/>
                <w:sz w:val="24"/>
                <w:szCs w:val="24"/>
                <w:lang w:val="en-GB"/>
              </w:rPr>
            </w:pPr>
            <w:r w:rsidRPr="00577CD6">
              <w:rPr>
                <w:b/>
                <w:color w:val="FFFF00"/>
                <w:sz w:val="24"/>
                <w:szCs w:val="24"/>
                <w:lang w:val="en-GB"/>
              </w:rPr>
              <w:t>Impact</w:t>
            </w:r>
            <w:r w:rsidRPr="0083254F">
              <w:rPr>
                <w:b/>
                <w:color w:val="FFFF00"/>
                <w:sz w:val="24"/>
                <w:szCs w:val="24"/>
                <w:lang w:val="en-GB"/>
              </w:rPr>
              <w:t xml:space="preserve">: </w:t>
            </w:r>
            <w:r w:rsidR="00AF1BB0" w:rsidRPr="00AF1BB0">
              <w:rPr>
                <w:b/>
                <w:color w:val="FFFF00"/>
                <w:sz w:val="24"/>
                <w:szCs w:val="24"/>
                <w:lang w:val="en-GB"/>
              </w:rPr>
              <w:t>People, including women, youth and the most vulnerable, lead productive, dignified lives, free from poverty, in balance with environmental sustainability</w:t>
            </w:r>
          </w:p>
        </w:tc>
      </w:tr>
      <w:tr w:rsidR="002453B9" w:rsidRPr="0083254F" w14:paraId="6468144A" w14:textId="77777777" w:rsidTr="009B7253">
        <w:trPr>
          <w:trHeight w:val="216"/>
        </w:trPr>
        <w:tc>
          <w:tcPr>
            <w:tcW w:w="6800" w:type="dxa"/>
            <w:gridSpan w:val="2"/>
            <w:shd w:val="clear" w:color="auto" w:fill="F2F2F2" w:themeFill="background1" w:themeFillShade="F2"/>
          </w:tcPr>
          <w:p w14:paraId="25B38EE9" w14:textId="77777777" w:rsidR="002453B9" w:rsidRPr="0083254F" w:rsidRDefault="002453B9" w:rsidP="002453B9">
            <w:pPr>
              <w:rPr>
                <w:b/>
                <w:lang w:val="en-GB"/>
              </w:rPr>
            </w:pPr>
            <w:r w:rsidRPr="0083254F">
              <w:rPr>
                <w:b/>
                <w:lang w:val="en-GB"/>
              </w:rPr>
              <w:t>Impact indicators</w:t>
            </w:r>
          </w:p>
        </w:tc>
        <w:tc>
          <w:tcPr>
            <w:tcW w:w="2044" w:type="dxa"/>
            <w:shd w:val="clear" w:color="auto" w:fill="F2F2F2" w:themeFill="background1" w:themeFillShade="F2"/>
          </w:tcPr>
          <w:p w14:paraId="747E45BA" w14:textId="0A1080CE" w:rsidR="002453B9" w:rsidRPr="0083254F" w:rsidRDefault="009B7253" w:rsidP="002453B9">
            <w:pPr>
              <w:jc w:val="center"/>
              <w:rPr>
                <w:b/>
                <w:lang w:val="en-GB"/>
              </w:rPr>
            </w:pPr>
            <w:r w:rsidRPr="0083254F">
              <w:rPr>
                <w:b/>
                <w:lang w:val="en-GB"/>
              </w:rPr>
              <w:t>Baselin</w:t>
            </w:r>
            <w:r w:rsidRPr="00C10384">
              <w:rPr>
                <w:b/>
                <w:lang w:val="en-GB"/>
              </w:rPr>
              <w:t>e</w:t>
            </w:r>
          </w:p>
        </w:tc>
        <w:tc>
          <w:tcPr>
            <w:tcW w:w="2060" w:type="dxa"/>
            <w:shd w:val="clear" w:color="auto" w:fill="E7E6E6" w:themeFill="background2"/>
          </w:tcPr>
          <w:p w14:paraId="2B45F38C" w14:textId="2C196807" w:rsidR="002453B9" w:rsidRPr="002453B9" w:rsidRDefault="009B7253" w:rsidP="009B7253">
            <w:pPr>
              <w:jc w:val="center"/>
              <w:rPr>
                <w:b/>
                <w:lang w:val="en-GB"/>
              </w:rPr>
            </w:pPr>
            <w:r>
              <w:rPr>
                <w:b/>
                <w:lang w:val="en-GB"/>
              </w:rPr>
              <w:t>Latest data</w:t>
            </w:r>
          </w:p>
        </w:tc>
        <w:tc>
          <w:tcPr>
            <w:tcW w:w="2046" w:type="dxa"/>
            <w:shd w:val="clear" w:color="auto" w:fill="E7E6E6" w:themeFill="background2"/>
            <w:vAlign w:val="center"/>
          </w:tcPr>
          <w:p w14:paraId="359D08D1" w14:textId="1EB4785B" w:rsidR="002453B9" w:rsidRPr="002453B9" w:rsidRDefault="002453B9" w:rsidP="002453B9">
            <w:pPr>
              <w:jc w:val="center"/>
              <w:rPr>
                <w:rFonts w:cstheme="minorHAnsi"/>
                <w:b/>
                <w:bCs/>
                <w:lang w:val="en-GB"/>
              </w:rPr>
            </w:pPr>
            <w:r w:rsidRPr="002453B9">
              <w:rPr>
                <w:rFonts w:cstheme="minorHAnsi"/>
                <w:b/>
                <w:bCs/>
              </w:rPr>
              <w:t>Expected direction of progress</w:t>
            </w:r>
          </w:p>
        </w:tc>
      </w:tr>
      <w:tr w:rsidR="00CC08CE" w:rsidRPr="0083254F" w14:paraId="40DDE145" w14:textId="77777777" w:rsidTr="00CC08CE">
        <w:trPr>
          <w:trHeight w:val="440"/>
        </w:trPr>
        <w:tc>
          <w:tcPr>
            <w:tcW w:w="846" w:type="dxa"/>
            <w:vMerge w:val="restart"/>
          </w:tcPr>
          <w:p w14:paraId="07DF36F9" w14:textId="28023AEA" w:rsidR="00385291" w:rsidRPr="0083254F" w:rsidRDefault="00CC08CE" w:rsidP="00C656CF">
            <w:pPr>
              <w:rPr>
                <w:lang w:val="en-GB"/>
              </w:rPr>
            </w:pPr>
            <w:r>
              <w:rPr>
                <w:lang w:val="en-GB"/>
              </w:rPr>
              <w:t xml:space="preserve">Imp </w:t>
            </w:r>
            <w:r w:rsidR="0035452A">
              <w:rPr>
                <w:lang w:val="en-GB"/>
              </w:rPr>
              <w:t>1</w:t>
            </w:r>
          </w:p>
        </w:tc>
        <w:tc>
          <w:tcPr>
            <w:tcW w:w="5954" w:type="dxa"/>
          </w:tcPr>
          <w:p w14:paraId="58ECEE1F" w14:textId="1EBE22D4" w:rsidR="00AF1BB0" w:rsidRPr="00AF1BB0" w:rsidRDefault="00AF1BB0" w:rsidP="00AF1BB0">
            <w:pPr>
              <w:rPr>
                <w:lang w:val="en-GB"/>
              </w:rPr>
            </w:pPr>
            <w:r w:rsidRPr="00AF1BB0">
              <w:rPr>
                <w:lang w:val="en-GB"/>
              </w:rPr>
              <w:t>Global poverty headcount</w:t>
            </w:r>
          </w:p>
          <w:p w14:paraId="1477F734" w14:textId="1E536AEE" w:rsidR="00AF1BB0" w:rsidRPr="00AF1BB0" w:rsidRDefault="00AF1BB0" w:rsidP="00AF1BB0">
            <w:pPr>
              <w:rPr>
                <w:lang w:val="en-GB"/>
              </w:rPr>
            </w:pPr>
            <w:r w:rsidRPr="00AF1BB0">
              <w:rPr>
                <w:lang w:val="en-GB"/>
              </w:rPr>
              <w:t xml:space="preserve">a) Proportion of population below the international poverty line, by sex, age, employment status and geographical location (urban/rural) (SDG </w:t>
            </w:r>
            <w:r w:rsidR="004C43E4">
              <w:rPr>
                <w:lang w:val="en-GB"/>
              </w:rPr>
              <w:t xml:space="preserve">indicator </w:t>
            </w:r>
            <w:r w:rsidRPr="00AF1BB0">
              <w:rPr>
                <w:lang w:val="en-GB"/>
              </w:rPr>
              <w:t>1.1.1)</w:t>
            </w:r>
          </w:p>
          <w:p w14:paraId="194CAB00" w14:textId="4A892A52" w:rsidR="00385291" w:rsidRPr="0083254F" w:rsidRDefault="00AF1BB0" w:rsidP="0048714F">
            <w:pPr>
              <w:rPr>
                <w:lang w:val="en-GB"/>
              </w:rPr>
            </w:pPr>
            <w:r w:rsidRPr="00AF1BB0">
              <w:rPr>
                <w:lang w:val="en-GB"/>
              </w:rPr>
              <w:t xml:space="preserve">b) Proportion of population living below the national poverty line, by sex and age (SDG </w:t>
            </w:r>
            <w:r w:rsidR="004C43E4">
              <w:rPr>
                <w:lang w:val="en-GB"/>
              </w:rPr>
              <w:t xml:space="preserve">indicator </w:t>
            </w:r>
            <w:r w:rsidRPr="00AF1BB0">
              <w:rPr>
                <w:lang w:val="en-GB"/>
              </w:rPr>
              <w:t>1.2.1)</w:t>
            </w:r>
          </w:p>
        </w:tc>
        <w:tc>
          <w:tcPr>
            <w:tcW w:w="2044" w:type="dxa"/>
          </w:tcPr>
          <w:p w14:paraId="6E3E05CD" w14:textId="304BF85F" w:rsidR="005B6D9A" w:rsidRPr="005B6D9A" w:rsidRDefault="005B6D9A" w:rsidP="00860C66">
            <w:pPr>
              <w:rPr>
                <w:lang w:val="en-GB"/>
              </w:rPr>
            </w:pPr>
          </w:p>
        </w:tc>
        <w:tc>
          <w:tcPr>
            <w:tcW w:w="2060" w:type="dxa"/>
          </w:tcPr>
          <w:p w14:paraId="080102F3" w14:textId="6D842715" w:rsidR="00385291" w:rsidRPr="0083254F" w:rsidRDefault="00385291">
            <w:pPr>
              <w:rPr>
                <w:lang w:val="en-GB"/>
              </w:rPr>
            </w:pPr>
          </w:p>
        </w:tc>
        <w:tc>
          <w:tcPr>
            <w:tcW w:w="2046" w:type="dxa"/>
          </w:tcPr>
          <w:p w14:paraId="4C1AF2B5" w14:textId="01DC30EA" w:rsidR="00385291" w:rsidRPr="0083254F" w:rsidRDefault="00385291" w:rsidP="00860C66">
            <w:pPr>
              <w:rPr>
                <w:lang w:val="en-GB"/>
              </w:rPr>
            </w:pPr>
          </w:p>
        </w:tc>
      </w:tr>
      <w:tr w:rsidR="00385291" w:rsidRPr="0083254F" w14:paraId="42964984" w14:textId="77777777" w:rsidTr="00CC08CE">
        <w:tc>
          <w:tcPr>
            <w:tcW w:w="846" w:type="dxa"/>
            <w:vMerge/>
          </w:tcPr>
          <w:p w14:paraId="1B17F3E7" w14:textId="77777777" w:rsidR="00385291" w:rsidRPr="0083254F" w:rsidRDefault="00385291" w:rsidP="00C656CF">
            <w:pPr>
              <w:rPr>
                <w:lang w:val="en-GB"/>
              </w:rPr>
            </w:pPr>
          </w:p>
        </w:tc>
        <w:tc>
          <w:tcPr>
            <w:tcW w:w="12104" w:type="dxa"/>
            <w:gridSpan w:val="4"/>
            <w:shd w:val="clear" w:color="auto" w:fill="D0CECE" w:themeFill="background2" w:themeFillShade="E6"/>
          </w:tcPr>
          <w:p w14:paraId="461B90F0" w14:textId="7BAB264A" w:rsidR="00873991" w:rsidRDefault="00972818" w:rsidP="00160D82">
            <w:pPr>
              <w:rPr>
                <w:lang w:val="en-GB"/>
              </w:rPr>
            </w:pPr>
            <w:r w:rsidRPr="0083254F">
              <w:rPr>
                <w:b/>
                <w:lang w:val="en-GB"/>
              </w:rPr>
              <w:t xml:space="preserve">Data source: </w:t>
            </w:r>
            <w:r w:rsidRPr="0083254F">
              <w:rPr>
                <w:lang w:val="en-GB"/>
              </w:rPr>
              <w:t xml:space="preserve">UN SDG Global Database </w:t>
            </w:r>
            <w:hyperlink r:id="rId10" w:history="1">
              <w:r w:rsidR="00873991" w:rsidRPr="00A14502">
                <w:rPr>
                  <w:rStyle w:val="Hyperlink"/>
                  <w:lang w:val="en-GB"/>
                </w:rPr>
                <w:t>https://unstats.un.org/sdgs/indicators/database</w:t>
              </w:r>
            </w:hyperlink>
          </w:p>
          <w:p w14:paraId="0CE89043" w14:textId="77777777" w:rsidR="00385291" w:rsidRDefault="0048714F" w:rsidP="00160D82">
            <w:pPr>
              <w:rPr>
                <w:lang w:val="en-GB"/>
              </w:rPr>
            </w:pPr>
            <w:r w:rsidRPr="0048714F">
              <w:rPr>
                <w:lang w:val="en-GB"/>
              </w:rPr>
              <w:t>Contextual indicator</w:t>
            </w:r>
            <w:r>
              <w:rPr>
                <w:lang w:val="en-GB"/>
              </w:rPr>
              <w:t xml:space="preserve"> – UNCDF’s contribution</w:t>
            </w:r>
            <w:r w:rsidR="00842660">
              <w:rPr>
                <w:lang w:val="en-GB"/>
              </w:rPr>
              <w:t xml:space="preserve"> not measurable</w:t>
            </w:r>
          </w:p>
          <w:p w14:paraId="62D93A16" w14:textId="047BB3D8" w:rsidR="0035056C" w:rsidRPr="0083254F" w:rsidRDefault="0035056C" w:rsidP="00160D82">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 </w:t>
            </w:r>
            <w:r w:rsidRPr="0035056C">
              <w:rPr>
                <w:bCs/>
                <w:lang w:val="en-GB"/>
              </w:rPr>
              <w:t>Impact indicator 1</w:t>
            </w:r>
          </w:p>
        </w:tc>
      </w:tr>
      <w:tr w:rsidR="00CC08CE" w:rsidRPr="0083254F" w14:paraId="24258FE1" w14:textId="77777777" w:rsidTr="00CC08CE">
        <w:tc>
          <w:tcPr>
            <w:tcW w:w="846" w:type="dxa"/>
            <w:vMerge w:val="restart"/>
          </w:tcPr>
          <w:p w14:paraId="1A8F1988" w14:textId="18043B5B" w:rsidR="00160D82" w:rsidRPr="0083254F" w:rsidRDefault="00CC08CE" w:rsidP="00C656CF">
            <w:pPr>
              <w:rPr>
                <w:lang w:val="en-GB"/>
              </w:rPr>
            </w:pPr>
            <w:r>
              <w:rPr>
                <w:lang w:val="en-GB"/>
              </w:rPr>
              <w:t xml:space="preserve">Imp </w:t>
            </w:r>
            <w:r w:rsidR="0035452A">
              <w:rPr>
                <w:lang w:val="en-GB"/>
              </w:rPr>
              <w:t>2</w:t>
            </w:r>
          </w:p>
        </w:tc>
        <w:tc>
          <w:tcPr>
            <w:tcW w:w="5954" w:type="dxa"/>
          </w:tcPr>
          <w:p w14:paraId="10C296E7" w14:textId="0A374AB5" w:rsidR="00842660" w:rsidRPr="00842660" w:rsidRDefault="00842660" w:rsidP="00842660">
            <w:pPr>
              <w:rPr>
                <w:lang w:val="en-GB"/>
              </w:rPr>
            </w:pPr>
            <w:r w:rsidRPr="00842660">
              <w:rPr>
                <w:lang w:val="en-GB"/>
              </w:rPr>
              <w:t xml:space="preserve">Multidimensional poverty headcount: </w:t>
            </w:r>
          </w:p>
          <w:p w14:paraId="1423D983" w14:textId="77777777" w:rsidR="00842660" w:rsidRPr="00842660" w:rsidRDefault="00842660" w:rsidP="00842660">
            <w:pPr>
              <w:rPr>
                <w:lang w:val="en-GB"/>
              </w:rPr>
            </w:pPr>
            <w:r w:rsidRPr="00842660">
              <w:rPr>
                <w:lang w:val="en-GB"/>
              </w:rPr>
              <w:t xml:space="preserve">a) proportion of population in multidimensional poverty </w:t>
            </w:r>
          </w:p>
          <w:p w14:paraId="7ED3424E" w14:textId="6BBBA5E1" w:rsidR="00160D82" w:rsidRPr="0083254F" w:rsidRDefault="00842660" w:rsidP="00842660">
            <w:pPr>
              <w:rPr>
                <w:lang w:val="en-GB"/>
              </w:rPr>
            </w:pPr>
            <w:r w:rsidRPr="00842660">
              <w:rPr>
                <w:lang w:val="en-GB"/>
              </w:rPr>
              <w:t>b) proportion of population vulnerable to multidimensional poverty  (UNDP</w:t>
            </w:r>
            <w:r w:rsidR="004C43E4">
              <w:rPr>
                <w:lang w:val="en-GB"/>
              </w:rPr>
              <w:t xml:space="preserve"> outcome indicator</w:t>
            </w:r>
            <w:r w:rsidRPr="00842660">
              <w:rPr>
                <w:lang w:val="en-GB"/>
              </w:rPr>
              <w:t xml:space="preserve"> 2.1)</w:t>
            </w:r>
          </w:p>
        </w:tc>
        <w:tc>
          <w:tcPr>
            <w:tcW w:w="2044" w:type="dxa"/>
          </w:tcPr>
          <w:p w14:paraId="09A3AA9E" w14:textId="50C474EE" w:rsidR="00160D82" w:rsidRPr="00C10384" w:rsidRDefault="00160D82" w:rsidP="00C656CF">
            <w:pPr>
              <w:rPr>
                <w:lang w:val="en-GB"/>
              </w:rPr>
            </w:pPr>
          </w:p>
          <w:p w14:paraId="66D521AC" w14:textId="3706596A" w:rsidR="00860C66" w:rsidRPr="0083254F" w:rsidRDefault="00860C66" w:rsidP="00C656CF">
            <w:pPr>
              <w:rPr>
                <w:lang w:val="en-GB"/>
              </w:rPr>
            </w:pPr>
            <w:r w:rsidRPr="0083254F">
              <w:rPr>
                <w:lang w:val="en-GB"/>
              </w:rPr>
              <w:t xml:space="preserve"> </w:t>
            </w:r>
          </w:p>
        </w:tc>
        <w:tc>
          <w:tcPr>
            <w:tcW w:w="2060" w:type="dxa"/>
          </w:tcPr>
          <w:p w14:paraId="6EA5B07F" w14:textId="1BC6BE68" w:rsidR="00160D82" w:rsidRPr="0083254F" w:rsidRDefault="00160D82" w:rsidP="00860C66">
            <w:pPr>
              <w:rPr>
                <w:lang w:val="en-GB"/>
              </w:rPr>
            </w:pPr>
          </w:p>
        </w:tc>
        <w:tc>
          <w:tcPr>
            <w:tcW w:w="2046" w:type="dxa"/>
          </w:tcPr>
          <w:p w14:paraId="375071AB" w14:textId="32835D7F" w:rsidR="00160D82" w:rsidRPr="0083254F" w:rsidRDefault="00160D82" w:rsidP="00860C66">
            <w:pPr>
              <w:rPr>
                <w:lang w:val="en-GB"/>
              </w:rPr>
            </w:pPr>
          </w:p>
        </w:tc>
      </w:tr>
      <w:tr w:rsidR="00160D82" w:rsidRPr="0083254F" w14:paraId="0D9868A7" w14:textId="77777777" w:rsidTr="00CC08CE">
        <w:tc>
          <w:tcPr>
            <w:tcW w:w="846" w:type="dxa"/>
            <w:vMerge/>
          </w:tcPr>
          <w:p w14:paraId="500D6DA6" w14:textId="77777777" w:rsidR="00160D82" w:rsidRPr="0083254F" w:rsidRDefault="00160D82" w:rsidP="00C656CF">
            <w:pPr>
              <w:rPr>
                <w:lang w:val="en-GB"/>
              </w:rPr>
            </w:pPr>
          </w:p>
        </w:tc>
        <w:tc>
          <w:tcPr>
            <w:tcW w:w="12104" w:type="dxa"/>
            <w:gridSpan w:val="4"/>
            <w:shd w:val="clear" w:color="auto" w:fill="D0CECE" w:themeFill="background2" w:themeFillShade="E6"/>
          </w:tcPr>
          <w:p w14:paraId="3AC89472" w14:textId="6AF16053" w:rsidR="00972818" w:rsidRPr="0083254F" w:rsidRDefault="00972818" w:rsidP="00972818">
            <w:pPr>
              <w:rPr>
                <w:lang w:val="en-GB"/>
              </w:rPr>
            </w:pPr>
            <w:r w:rsidRPr="0083254F">
              <w:rPr>
                <w:b/>
                <w:lang w:val="en-GB"/>
              </w:rPr>
              <w:t xml:space="preserve">Data source: </w:t>
            </w:r>
            <w:r w:rsidR="004C43E4">
              <w:rPr>
                <w:lang w:val="en-GB"/>
              </w:rPr>
              <w:t xml:space="preserve">UNDP </w:t>
            </w:r>
            <w:r w:rsidR="004C43E4" w:rsidRPr="004C43E4">
              <w:rPr>
                <w:lang w:val="en-GB"/>
              </w:rPr>
              <w:t>Human Development Report Office http://hdr.undp.org/en/composite/MPI</w:t>
            </w:r>
          </w:p>
          <w:p w14:paraId="3BF3A89D" w14:textId="6CABA341" w:rsidR="00160D82" w:rsidRPr="0083254F" w:rsidRDefault="004C43E4" w:rsidP="00160D82">
            <w:pPr>
              <w:rPr>
                <w:lang w:val="en-GB"/>
              </w:rPr>
            </w:pPr>
            <w:r w:rsidRPr="0048714F">
              <w:rPr>
                <w:lang w:val="en-GB"/>
              </w:rPr>
              <w:t>Contextual indicator</w:t>
            </w:r>
            <w:r>
              <w:rPr>
                <w:lang w:val="en-GB"/>
              </w:rPr>
              <w:t xml:space="preserve"> – UNCDF’s contribution not measurable</w:t>
            </w:r>
          </w:p>
        </w:tc>
      </w:tr>
      <w:tr w:rsidR="00CC08CE" w:rsidRPr="0083254F" w14:paraId="600D05A8" w14:textId="77777777" w:rsidTr="00CC08CE">
        <w:tc>
          <w:tcPr>
            <w:tcW w:w="846" w:type="dxa"/>
            <w:vMerge w:val="restart"/>
          </w:tcPr>
          <w:p w14:paraId="2AF38B70" w14:textId="7F6F77F0" w:rsidR="004E6D63" w:rsidRPr="0083254F" w:rsidRDefault="00CC08CE" w:rsidP="004E6D63">
            <w:pPr>
              <w:rPr>
                <w:lang w:val="en-GB"/>
              </w:rPr>
            </w:pPr>
            <w:r>
              <w:rPr>
                <w:lang w:val="en-GB"/>
              </w:rPr>
              <w:t xml:space="preserve">Imp </w:t>
            </w:r>
            <w:r w:rsidR="0035452A">
              <w:rPr>
                <w:lang w:val="en-GB"/>
              </w:rPr>
              <w:t>3</w:t>
            </w:r>
          </w:p>
        </w:tc>
        <w:tc>
          <w:tcPr>
            <w:tcW w:w="5954" w:type="dxa"/>
          </w:tcPr>
          <w:p w14:paraId="5C390713" w14:textId="2F35379E" w:rsidR="004E6D63" w:rsidRPr="0083254F" w:rsidRDefault="004C43E4" w:rsidP="004E6D63">
            <w:pPr>
              <w:rPr>
                <w:lang w:val="en-GB"/>
              </w:rPr>
            </w:pPr>
            <w:r w:rsidRPr="004C43E4">
              <w:rPr>
                <w:lang w:val="en-GB"/>
              </w:rPr>
              <w:t xml:space="preserve">Planetary pressures-adjusted Human Development Index (UNDP </w:t>
            </w:r>
            <w:r>
              <w:rPr>
                <w:lang w:val="en-GB"/>
              </w:rPr>
              <w:t>impact indicator</w:t>
            </w:r>
            <w:r w:rsidRPr="004C43E4">
              <w:rPr>
                <w:lang w:val="en-GB"/>
              </w:rPr>
              <w:t xml:space="preserve"> 2b)</w:t>
            </w:r>
          </w:p>
        </w:tc>
        <w:tc>
          <w:tcPr>
            <w:tcW w:w="2044" w:type="dxa"/>
          </w:tcPr>
          <w:p w14:paraId="12D1575F" w14:textId="74A69013" w:rsidR="004E6D63" w:rsidRPr="0083254F" w:rsidRDefault="004E6D63" w:rsidP="004E6D63">
            <w:pPr>
              <w:rPr>
                <w:lang w:val="en-GB"/>
              </w:rPr>
            </w:pPr>
          </w:p>
        </w:tc>
        <w:tc>
          <w:tcPr>
            <w:tcW w:w="2060" w:type="dxa"/>
          </w:tcPr>
          <w:p w14:paraId="04118778" w14:textId="34F218EC" w:rsidR="004E6D63" w:rsidRPr="0083254F" w:rsidRDefault="004E6D63" w:rsidP="004E6D63">
            <w:pPr>
              <w:rPr>
                <w:lang w:val="en-GB"/>
              </w:rPr>
            </w:pPr>
          </w:p>
        </w:tc>
        <w:tc>
          <w:tcPr>
            <w:tcW w:w="2046" w:type="dxa"/>
          </w:tcPr>
          <w:p w14:paraId="2F86C3A9" w14:textId="46B2DE7D" w:rsidR="004E6D63" w:rsidRPr="0083254F" w:rsidRDefault="004E6D63" w:rsidP="004E6D63">
            <w:pPr>
              <w:rPr>
                <w:lang w:val="en-GB"/>
              </w:rPr>
            </w:pPr>
          </w:p>
        </w:tc>
      </w:tr>
      <w:tr w:rsidR="004E6D63" w:rsidRPr="0083254F" w14:paraId="464534C8" w14:textId="77777777" w:rsidTr="00CC08CE">
        <w:tc>
          <w:tcPr>
            <w:tcW w:w="846" w:type="dxa"/>
            <w:vMerge/>
          </w:tcPr>
          <w:p w14:paraId="6E9EE102" w14:textId="77777777" w:rsidR="004E6D63" w:rsidRPr="0083254F" w:rsidRDefault="004E6D63" w:rsidP="004E6D63">
            <w:pPr>
              <w:rPr>
                <w:lang w:val="en-GB"/>
              </w:rPr>
            </w:pPr>
          </w:p>
        </w:tc>
        <w:tc>
          <w:tcPr>
            <w:tcW w:w="12104" w:type="dxa"/>
            <w:gridSpan w:val="4"/>
            <w:shd w:val="clear" w:color="auto" w:fill="D0CECE" w:themeFill="background2" w:themeFillShade="E6"/>
          </w:tcPr>
          <w:p w14:paraId="3B197902" w14:textId="6EBE9DDA" w:rsidR="002453B9" w:rsidRDefault="004E6D63" w:rsidP="004E6D63">
            <w:pPr>
              <w:rPr>
                <w:lang w:val="en-GB"/>
              </w:rPr>
            </w:pPr>
            <w:r w:rsidRPr="0083254F">
              <w:rPr>
                <w:b/>
                <w:lang w:val="en-GB"/>
              </w:rPr>
              <w:t xml:space="preserve">Data source: </w:t>
            </w:r>
            <w:r w:rsidR="002453B9">
              <w:rPr>
                <w:lang w:val="en-GB"/>
              </w:rPr>
              <w:t xml:space="preserve">UNDP </w:t>
            </w:r>
            <w:r w:rsidR="002453B9" w:rsidRPr="004C43E4">
              <w:rPr>
                <w:lang w:val="en-GB"/>
              </w:rPr>
              <w:t>Human Development Report Office</w:t>
            </w:r>
            <w:r w:rsidRPr="0083254F">
              <w:rPr>
                <w:lang w:val="en-GB"/>
              </w:rPr>
              <w:t xml:space="preserve"> </w:t>
            </w:r>
            <w:hyperlink r:id="rId11" w:history="1">
              <w:r w:rsidR="002453B9" w:rsidRPr="00A14502">
                <w:rPr>
                  <w:rStyle w:val="Hyperlink"/>
                  <w:lang w:val="en-GB"/>
                </w:rPr>
                <w:t>http://www.hdr.undp.org/en/content/planetary-pressures%E2%80%93adjusted-human-development-index-phdi</w:t>
              </w:r>
            </w:hyperlink>
          </w:p>
          <w:p w14:paraId="54E3E7EC" w14:textId="33D34695" w:rsidR="004E6D63" w:rsidRPr="0083254F" w:rsidRDefault="002453B9" w:rsidP="004E6D63">
            <w:pPr>
              <w:rPr>
                <w:lang w:val="en-GB"/>
              </w:rPr>
            </w:pPr>
            <w:r w:rsidRPr="0048714F">
              <w:rPr>
                <w:lang w:val="en-GB"/>
              </w:rPr>
              <w:t>Contextual indicator</w:t>
            </w:r>
            <w:r>
              <w:rPr>
                <w:lang w:val="en-GB"/>
              </w:rPr>
              <w:t xml:space="preserve"> – UNCDF’s contribution not measurable</w:t>
            </w:r>
          </w:p>
        </w:tc>
      </w:tr>
    </w:tbl>
    <w:p w14:paraId="067167D7" w14:textId="3A40BD25" w:rsidR="00E05D41" w:rsidRDefault="00E05D41" w:rsidP="00557601">
      <w:pPr>
        <w:spacing w:after="0" w:line="240" w:lineRule="auto"/>
        <w:rPr>
          <w:b/>
          <w:sz w:val="26"/>
          <w:szCs w:val="26"/>
          <w:lang w:val="en-GB"/>
        </w:rPr>
      </w:pPr>
    </w:p>
    <w:p w14:paraId="60A50CEE" w14:textId="77777777" w:rsidR="00211C51" w:rsidRDefault="00211C51" w:rsidP="00557601">
      <w:pPr>
        <w:spacing w:after="0" w:line="240" w:lineRule="auto"/>
        <w:rPr>
          <w:b/>
          <w:sz w:val="26"/>
          <w:szCs w:val="26"/>
          <w:lang w:val="en-GB"/>
        </w:rPr>
      </w:pPr>
    </w:p>
    <w:p w14:paraId="3D22E1BE" w14:textId="0B98F811" w:rsidR="00557601" w:rsidRPr="0083254F" w:rsidRDefault="00557601" w:rsidP="00557601">
      <w:pPr>
        <w:spacing w:after="0" w:line="240" w:lineRule="auto"/>
        <w:rPr>
          <w:b/>
          <w:sz w:val="26"/>
          <w:szCs w:val="26"/>
          <w:lang w:val="en-GB"/>
        </w:rPr>
      </w:pPr>
      <w:r w:rsidRPr="0083254F">
        <w:rPr>
          <w:b/>
          <w:sz w:val="26"/>
          <w:szCs w:val="26"/>
          <w:lang w:val="en-GB"/>
        </w:rPr>
        <w:t>Tier Two: Outcome</w:t>
      </w:r>
      <w:r w:rsidR="009B7253">
        <w:rPr>
          <w:b/>
          <w:sz w:val="26"/>
          <w:szCs w:val="26"/>
          <w:lang w:val="en-GB"/>
        </w:rPr>
        <w:t>s</w:t>
      </w:r>
    </w:p>
    <w:tbl>
      <w:tblPr>
        <w:tblStyle w:val="TableGrid"/>
        <w:tblW w:w="0" w:type="auto"/>
        <w:tblCellMar>
          <w:left w:w="43" w:type="dxa"/>
          <w:right w:w="43" w:type="dxa"/>
        </w:tblCellMar>
        <w:tblLook w:val="04A0" w:firstRow="1" w:lastRow="0" w:firstColumn="1" w:lastColumn="0" w:noHBand="0" w:noVBand="1"/>
      </w:tblPr>
      <w:tblGrid>
        <w:gridCol w:w="704"/>
        <w:gridCol w:w="111"/>
        <w:gridCol w:w="4235"/>
        <w:gridCol w:w="1065"/>
        <w:gridCol w:w="1465"/>
        <w:gridCol w:w="394"/>
        <w:gridCol w:w="1001"/>
        <w:gridCol w:w="243"/>
        <w:gridCol w:w="1082"/>
        <w:gridCol w:w="162"/>
        <w:gridCol w:w="1244"/>
        <w:gridCol w:w="39"/>
        <w:gridCol w:w="1205"/>
      </w:tblGrid>
      <w:tr w:rsidR="009B7253" w:rsidRPr="009B7253" w14:paraId="3CBC6D5C" w14:textId="77777777" w:rsidTr="00211C51">
        <w:tc>
          <w:tcPr>
            <w:tcW w:w="12950" w:type="dxa"/>
            <w:gridSpan w:val="13"/>
            <w:shd w:val="clear" w:color="auto" w:fill="002060"/>
          </w:tcPr>
          <w:p w14:paraId="7E3B1C5F" w14:textId="45E77A56" w:rsidR="0021382B" w:rsidRPr="00577CD6" w:rsidRDefault="0021382B" w:rsidP="0021382B">
            <w:pPr>
              <w:rPr>
                <w:rFonts w:cstheme="minorHAnsi"/>
                <w:b/>
                <w:color w:val="FFFF00"/>
                <w:sz w:val="24"/>
                <w:szCs w:val="24"/>
                <w:lang w:val="en-GB"/>
              </w:rPr>
            </w:pPr>
            <w:r w:rsidRPr="00577CD6">
              <w:rPr>
                <w:rFonts w:cstheme="minorHAnsi"/>
                <w:b/>
                <w:color w:val="FFFF00"/>
                <w:sz w:val="24"/>
                <w:szCs w:val="24"/>
                <w:lang w:val="en-GB"/>
              </w:rPr>
              <w:t>Outcome 1</w:t>
            </w:r>
            <w:r w:rsidR="009B7253" w:rsidRPr="00577CD6">
              <w:rPr>
                <w:rFonts w:cstheme="minorHAnsi"/>
                <w:b/>
                <w:color w:val="FFFF00"/>
                <w:sz w:val="24"/>
                <w:szCs w:val="24"/>
                <w:lang w:val="en-GB"/>
              </w:rPr>
              <w:t>:</w:t>
            </w:r>
            <w:r w:rsidR="009B7253" w:rsidRPr="00577CD6">
              <w:rPr>
                <w:rFonts w:cstheme="minorHAnsi"/>
                <w:b/>
                <w:bCs/>
                <w:color w:val="FFFF00"/>
                <w:sz w:val="24"/>
                <w:szCs w:val="24"/>
              </w:rPr>
              <w:t xml:space="preserve"> Inclusive, diversified, green economic transformation accelerated  </w:t>
            </w:r>
          </w:p>
        </w:tc>
      </w:tr>
      <w:tr w:rsidR="0021382B" w:rsidRPr="0083254F" w14:paraId="4D15DECE" w14:textId="77777777" w:rsidTr="00211C51">
        <w:tc>
          <w:tcPr>
            <w:tcW w:w="5050" w:type="dxa"/>
            <w:gridSpan w:val="3"/>
            <w:shd w:val="clear" w:color="auto" w:fill="F2F2F2" w:themeFill="background1" w:themeFillShade="F2"/>
          </w:tcPr>
          <w:p w14:paraId="23BC3E36" w14:textId="16CEDCA9" w:rsidR="0021382B" w:rsidRPr="0083254F" w:rsidRDefault="00E05D41" w:rsidP="0021382B">
            <w:pPr>
              <w:rPr>
                <w:b/>
                <w:lang w:val="en-GB"/>
              </w:rPr>
            </w:pPr>
            <w:r>
              <w:rPr>
                <w:b/>
                <w:lang w:val="en-GB"/>
              </w:rPr>
              <w:t>Indicators</w:t>
            </w:r>
          </w:p>
        </w:tc>
        <w:tc>
          <w:tcPr>
            <w:tcW w:w="2530" w:type="dxa"/>
            <w:gridSpan w:val="2"/>
            <w:shd w:val="clear" w:color="auto" w:fill="F2F2F2" w:themeFill="background1" w:themeFillShade="F2"/>
          </w:tcPr>
          <w:p w14:paraId="07AB64A7" w14:textId="3B174908" w:rsidR="0021382B" w:rsidRPr="0083254F" w:rsidRDefault="0021382B" w:rsidP="0021382B">
            <w:pPr>
              <w:jc w:val="center"/>
              <w:rPr>
                <w:b/>
                <w:lang w:val="en-GB"/>
              </w:rPr>
            </w:pPr>
            <w:r w:rsidRPr="0083254F">
              <w:rPr>
                <w:b/>
                <w:lang w:val="en-GB"/>
              </w:rPr>
              <w:t>Baselin</w:t>
            </w:r>
            <w:r w:rsidRPr="00C10384">
              <w:rPr>
                <w:b/>
                <w:lang w:val="en-GB"/>
              </w:rPr>
              <w:t>e</w:t>
            </w:r>
          </w:p>
        </w:tc>
        <w:tc>
          <w:tcPr>
            <w:tcW w:w="1395" w:type="dxa"/>
            <w:gridSpan w:val="2"/>
            <w:shd w:val="clear" w:color="auto" w:fill="F2F2F2" w:themeFill="background1" w:themeFillShade="F2"/>
          </w:tcPr>
          <w:p w14:paraId="554115A3" w14:textId="69306FED" w:rsidR="0021382B" w:rsidRPr="0083254F" w:rsidRDefault="0021382B" w:rsidP="0021382B">
            <w:pPr>
              <w:jc w:val="center"/>
              <w:rPr>
                <w:b/>
                <w:lang w:val="en-GB"/>
              </w:rPr>
            </w:pPr>
            <w:r w:rsidRPr="0083254F">
              <w:rPr>
                <w:b/>
                <w:lang w:val="en-GB"/>
              </w:rPr>
              <w:t>20</w:t>
            </w:r>
            <w:r w:rsidR="0048714F">
              <w:rPr>
                <w:b/>
                <w:lang w:val="en-GB"/>
              </w:rPr>
              <w:t>22</w:t>
            </w:r>
            <w:r w:rsidRPr="0083254F">
              <w:rPr>
                <w:b/>
                <w:lang w:val="en-GB"/>
              </w:rPr>
              <w:t xml:space="preserve"> </w:t>
            </w:r>
            <w:r w:rsidR="009B7253">
              <w:rPr>
                <w:b/>
                <w:lang w:val="en-GB"/>
              </w:rPr>
              <w:t>milestone</w:t>
            </w:r>
          </w:p>
        </w:tc>
        <w:tc>
          <w:tcPr>
            <w:tcW w:w="1325" w:type="dxa"/>
            <w:gridSpan w:val="2"/>
            <w:shd w:val="clear" w:color="auto" w:fill="F2F2F2" w:themeFill="background1" w:themeFillShade="F2"/>
          </w:tcPr>
          <w:p w14:paraId="3CE7E62E" w14:textId="5468DBA1" w:rsidR="0021382B" w:rsidRPr="0083254F" w:rsidRDefault="0021382B" w:rsidP="0021382B">
            <w:pPr>
              <w:jc w:val="center"/>
              <w:rPr>
                <w:b/>
                <w:lang w:val="en-GB"/>
              </w:rPr>
            </w:pPr>
            <w:r w:rsidRPr="0083254F">
              <w:rPr>
                <w:b/>
                <w:lang w:val="en-GB"/>
              </w:rPr>
              <w:t>20</w:t>
            </w:r>
            <w:r w:rsidR="0048714F">
              <w:rPr>
                <w:b/>
                <w:lang w:val="en-GB"/>
              </w:rPr>
              <w:t>23</w:t>
            </w:r>
            <w:r w:rsidRPr="0083254F">
              <w:rPr>
                <w:b/>
                <w:lang w:val="en-GB"/>
              </w:rPr>
              <w:t xml:space="preserve"> </w:t>
            </w:r>
            <w:r w:rsidR="009B7253">
              <w:rPr>
                <w:b/>
                <w:lang w:val="en-GB"/>
              </w:rPr>
              <w:t>milestone</w:t>
            </w:r>
          </w:p>
        </w:tc>
        <w:tc>
          <w:tcPr>
            <w:tcW w:w="1445" w:type="dxa"/>
            <w:gridSpan w:val="3"/>
            <w:shd w:val="clear" w:color="auto" w:fill="F2F2F2" w:themeFill="background1" w:themeFillShade="F2"/>
          </w:tcPr>
          <w:p w14:paraId="277655FE" w14:textId="465A36CB" w:rsidR="0021382B" w:rsidRPr="0083254F" w:rsidRDefault="0021382B" w:rsidP="0021382B">
            <w:pPr>
              <w:jc w:val="center"/>
              <w:rPr>
                <w:b/>
                <w:lang w:val="en-GB"/>
              </w:rPr>
            </w:pPr>
            <w:r w:rsidRPr="0083254F">
              <w:rPr>
                <w:b/>
                <w:lang w:val="en-GB"/>
              </w:rPr>
              <w:t>202</w:t>
            </w:r>
            <w:r w:rsidR="0048714F">
              <w:rPr>
                <w:b/>
                <w:lang w:val="en-GB"/>
              </w:rPr>
              <w:t>4</w:t>
            </w:r>
            <w:r w:rsidRPr="0083254F">
              <w:rPr>
                <w:b/>
                <w:lang w:val="en-GB"/>
              </w:rPr>
              <w:t xml:space="preserve"> </w:t>
            </w:r>
            <w:r w:rsidR="009B7253">
              <w:rPr>
                <w:b/>
                <w:lang w:val="en-GB"/>
              </w:rPr>
              <w:t>milestone</w:t>
            </w:r>
          </w:p>
        </w:tc>
        <w:tc>
          <w:tcPr>
            <w:tcW w:w="1205" w:type="dxa"/>
            <w:shd w:val="clear" w:color="auto" w:fill="F2F2F2" w:themeFill="background1" w:themeFillShade="F2"/>
          </w:tcPr>
          <w:p w14:paraId="07E8565D" w14:textId="77777777" w:rsidR="009B7253" w:rsidRDefault="0021382B" w:rsidP="0021382B">
            <w:pPr>
              <w:jc w:val="center"/>
              <w:rPr>
                <w:b/>
                <w:lang w:val="en-GB"/>
              </w:rPr>
            </w:pPr>
            <w:r w:rsidRPr="0083254F">
              <w:rPr>
                <w:b/>
                <w:lang w:val="en-GB"/>
              </w:rPr>
              <w:t>202</w:t>
            </w:r>
            <w:r w:rsidR="0048714F">
              <w:rPr>
                <w:b/>
                <w:lang w:val="en-GB"/>
              </w:rPr>
              <w:t>5</w:t>
            </w:r>
            <w:r w:rsidRPr="0083254F">
              <w:rPr>
                <w:b/>
                <w:lang w:val="en-GB"/>
              </w:rPr>
              <w:t xml:space="preserve"> </w:t>
            </w:r>
          </w:p>
          <w:p w14:paraId="01CDBE9B" w14:textId="0DF4EB02" w:rsidR="0021382B" w:rsidRPr="0083254F" w:rsidRDefault="009B7253" w:rsidP="0021382B">
            <w:pPr>
              <w:jc w:val="center"/>
              <w:rPr>
                <w:b/>
                <w:lang w:val="en-GB"/>
              </w:rPr>
            </w:pPr>
            <w:r>
              <w:rPr>
                <w:b/>
                <w:lang w:val="en-GB"/>
              </w:rPr>
              <w:t>t</w:t>
            </w:r>
            <w:r w:rsidR="0021382B" w:rsidRPr="0083254F">
              <w:rPr>
                <w:b/>
                <w:lang w:val="en-GB"/>
              </w:rPr>
              <w:t>arget</w:t>
            </w:r>
          </w:p>
        </w:tc>
      </w:tr>
      <w:tr w:rsidR="00F55715" w:rsidRPr="0083254F" w14:paraId="7A409C4B" w14:textId="77777777" w:rsidTr="00211C51">
        <w:tc>
          <w:tcPr>
            <w:tcW w:w="12950" w:type="dxa"/>
            <w:gridSpan w:val="13"/>
            <w:shd w:val="clear" w:color="auto" w:fill="8496B0" w:themeFill="text2" w:themeFillTint="99"/>
          </w:tcPr>
          <w:p w14:paraId="5F9F3852" w14:textId="5D6C0BE7" w:rsidR="00F55715" w:rsidRPr="00F55715" w:rsidRDefault="00F55715" w:rsidP="00F55715">
            <w:pPr>
              <w:rPr>
                <w:b/>
                <w:color w:val="FFFF00"/>
                <w:lang w:val="en-GB"/>
              </w:rPr>
            </w:pPr>
            <w:r w:rsidRPr="00F55715">
              <w:rPr>
                <w:b/>
                <w:color w:val="FFFF00"/>
                <w:lang w:val="en-GB"/>
              </w:rPr>
              <w:t>More jobs created</w:t>
            </w:r>
          </w:p>
        </w:tc>
      </w:tr>
      <w:tr w:rsidR="00860C66" w:rsidRPr="0083254F" w14:paraId="075074DC" w14:textId="77777777" w:rsidTr="00211C51">
        <w:tc>
          <w:tcPr>
            <w:tcW w:w="815" w:type="dxa"/>
            <w:gridSpan w:val="2"/>
            <w:vMerge w:val="restart"/>
          </w:tcPr>
          <w:p w14:paraId="5B115BE7" w14:textId="402CD164" w:rsidR="00860C66" w:rsidRPr="0083254F" w:rsidRDefault="00CC08CE" w:rsidP="0021382B">
            <w:pPr>
              <w:rPr>
                <w:lang w:val="en-GB"/>
              </w:rPr>
            </w:pPr>
            <w:r>
              <w:rPr>
                <w:lang w:val="en-GB"/>
              </w:rPr>
              <w:lastRenderedPageBreak/>
              <w:t xml:space="preserve">Oc </w:t>
            </w:r>
            <w:r w:rsidR="00C96C3B">
              <w:rPr>
                <w:lang w:val="en-GB"/>
              </w:rPr>
              <w:t>1.1</w:t>
            </w:r>
          </w:p>
        </w:tc>
        <w:tc>
          <w:tcPr>
            <w:tcW w:w="4235" w:type="dxa"/>
          </w:tcPr>
          <w:p w14:paraId="43FFA04F" w14:textId="31027459" w:rsidR="00860C66" w:rsidRPr="0083254F" w:rsidRDefault="000F2BDC" w:rsidP="0021382B">
            <w:pPr>
              <w:tabs>
                <w:tab w:val="left" w:pos="2278"/>
              </w:tabs>
              <w:rPr>
                <w:lang w:val="en-GB"/>
              </w:rPr>
            </w:pPr>
            <w:r>
              <w:rPr>
                <w:lang w:val="en-GB"/>
              </w:rPr>
              <w:t>Percentage c</w:t>
            </w:r>
            <w:r w:rsidR="0035452A" w:rsidRPr="0035452A">
              <w:rPr>
                <w:lang w:val="en-GB"/>
              </w:rPr>
              <w:t xml:space="preserve">hange in </w:t>
            </w:r>
            <w:r w:rsidR="0035452A">
              <w:rPr>
                <w:lang w:val="en-GB"/>
              </w:rPr>
              <w:t>the number</w:t>
            </w:r>
            <w:r w:rsidR="0035452A" w:rsidRPr="0035452A">
              <w:rPr>
                <w:lang w:val="en-GB"/>
              </w:rPr>
              <w:t xml:space="preserve"> of </w:t>
            </w:r>
            <w:r w:rsidR="00F55715">
              <w:rPr>
                <w:lang w:val="en-GB"/>
              </w:rPr>
              <w:t>full-time equivalent</w:t>
            </w:r>
            <w:r w:rsidR="0035452A" w:rsidRPr="0035452A">
              <w:rPr>
                <w:lang w:val="en-GB"/>
              </w:rPr>
              <w:t xml:space="preserve"> jobs in entities supported by UNCDF</w:t>
            </w:r>
          </w:p>
        </w:tc>
        <w:tc>
          <w:tcPr>
            <w:tcW w:w="2530" w:type="dxa"/>
            <w:gridSpan w:val="2"/>
          </w:tcPr>
          <w:p w14:paraId="187BA1EA" w14:textId="5AD73DFE" w:rsidR="00860C66" w:rsidRPr="0083254F" w:rsidRDefault="00860C66" w:rsidP="0021382B">
            <w:pPr>
              <w:rPr>
                <w:lang w:val="en-GB"/>
              </w:rPr>
            </w:pPr>
          </w:p>
        </w:tc>
        <w:tc>
          <w:tcPr>
            <w:tcW w:w="1395" w:type="dxa"/>
            <w:gridSpan w:val="2"/>
          </w:tcPr>
          <w:p w14:paraId="30A841E9" w14:textId="7B5DDC3E" w:rsidR="00860C66" w:rsidRPr="0083254F" w:rsidRDefault="00860C66" w:rsidP="00860C66">
            <w:pPr>
              <w:rPr>
                <w:lang w:val="en-GB"/>
              </w:rPr>
            </w:pPr>
          </w:p>
        </w:tc>
        <w:tc>
          <w:tcPr>
            <w:tcW w:w="1325" w:type="dxa"/>
            <w:gridSpan w:val="2"/>
          </w:tcPr>
          <w:p w14:paraId="7AB2C5DC" w14:textId="3DC2F5D6" w:rsidR="00860C66" w:rsidRPr="0083254F" w:rsidRDefault="00860C66" w:rsidP="00860C66">
            <w:pPr>
              <w:rPr>
                <w:lang w:val="en-GB"/>
              </w:rPr>
            </w:pPr>
          </w:p>
        </w:tc>
        <w:tc>
          <w:tcPr>
            <w:tcW w:w="1445" w:type="dxa"/>
            <w:gridSpan w:val="3"/>
          </w:tcPr>
          <w:p w14:paraId="16A24D92" w14:textId="3DB7584A" w:rsidR="00860C66" w:rsidRPr="0083254F" w:rsidRDefault="00860C66" w:rsidP="00860C66">
            <w:pPr>
              <w:rPr>
                <w:lang w:val="en-GB"/>
              </w:rPr>
            </w:pPr>
          </w:p>
        </w:tc>
        <w:tc>
          <w:tcPr>
            <w:tcW w:w="1205" w:type="dxa"/>
          </w:tcPr>
          <w:p w14:paraId="2437AF65" w14:textId="4AEE942D" w:rsidR="00860C66" w:rsidRPr="0083254F" w:rsidRDefault="00860C66" w:rsidP="00860C66">
            <w:pPr>
              <w:rPr>
                <w:lang w:val="en-GB"/>
              </w:rPr>
            </w:pPr>
          </w:p>
        </w:tc>
      </w:tr>
      <w:tr w:rsidR="00860C66" w:rsidRPr="0083254F" w14:paraId="201C6C8C" w14:textId="77777777" w:rsidTr="00211C51">
        <w:tc>
          <w:tcPr>
            <w:tcW w:w="815" w:type="dxa"/>
            <w:gridSpan w:val="2"/>
            <w:vMerge/>
          </w:tcPr>
          <w:p w14:paraId="349FD41E" w14:textId="77777777" w:rsidR="00860C66" w:rsidRPr="0083254F" w:rsidRDefault="00860C66" w:rsidP="0021382B">
            <w:pPr>
              <w:rPr>
                <w:lang w:val="en-GB"/>
              </w:rPr>
            </w:pPr>
          </w:p>
        </w:tc>
        <w:tc>
          <w:tcPr>
            <w:tcW w:w="12135" w:type="dxa"/>
            <w:gridSpan w:val="11"/>
            <w:shd w:val="clear" w:color="auto" w:fill="D0CECE" w:themeFill="background2" w:themeFillShade="E6"/>
          </w:tcPr>
          <w:p w14:paraId="402DB55E" w14:textId="24024910" w:rsidR="00860C66" w:rsidRPr="0089034A" w:rsidRDefault="00860C66" w:rsidP="00860C66">
            <w:pPr>
              <w:rPr>
                <w:rFonts w:cstheme="minorHAnsi"/>
                <w:lang w:val="en-GB"/>
              </w:rPr>
            </w:pPr>
            <w:r w:rsidRPr="0089034A">
              <w:rPr>
                <w:rFonts w:cstheme="minorHAnsi"/>
                <w:b/>
                <w:lang w:val="en-GB"/>
              </w:rPr>
              <w:t xml:space="preserve">Data source: </w:t>
            </w:r>
            <w:r w:rsidR="00F55715" w:rsidRPr="0089034A">
              <w:rPr>
                <w:rFonts w:cstheme="minorHAnsi"/>
                <w:lang w:val="en-GB"/>
              </w:rPr>
              <w:t>Partner reports</w:t>
            </w:r>
            <w:r w:rsidR="00CF1594" w:rsidRPr="0089034A">
              <w:rPr>
                <w:rFonts w:cstheme="minorHAnsi"/>
                <w:lang w:val="en-GB"/>
              </w:rPr>
              <w:t xml:space="preserve"> and/or UNCDF surveys</w:t>
            </w:r>
          </w:p>
          <w:p w14:paraId="3493AB39" w14:textId="67E70F3F" w:rsidR="00860C66" w:rsidRPr="0089034A" w:rsidRDefault="00860C66" w:rsidP="0089034A">
            <w:pPr>
              <w:spacing w:line="264" w:lineRule="auto"/>
              <w:rPr>
                <w:rFonts w:cstheme="minorHAnsi"/>
                <w:lang w:val="en-GB"/>
              </w:rPr>
            </w:pPr>
            <w:r w:rsidRPr="0089034A">
              <w:rPr>
                <w:rFonts w:cstheme="minorHAnsi"/>
                <w:b/>
                <w:lang w:val="en-GB"/>
              </w:rPr>
              <w:t>Approach to the indicator</w:t>
            </w:r>
            <w:r w:rsidR="007D5230">
              <w:rPr>
                <w:rFonts w:cstheme="minorHAnsi"/>
                <w:b/>
                <w:lang w:val="en-GB"/>
              </w:rPr>
              <w:t>.</w:t>
            </w:r>
            <w:r w:rsidRPr="0089034A">
              <w:rPr>
                <w:rFonts w:cstheme="minorHAnsi"/>
                <w:b/>
                <w:lang w:val="en-GB"/>
              </w:rPr>
              <w:t xml:space="preserve"> </w:t>
            </w:r>
            <w:r w:rsidR="00CF1594" w:rsidRPr="0089034A">
              <w:rPr>
                <w:rFonts w:cstheme="minorHAnsi"/>
                <w:bCs/>
                <w:lang w:val="en-GB"/>
              </w:rPr>
              <w:t>HIPSO methodology</w:t>
            </w:r>
            <w:r w:rsidR="00CF1594" w:rsidRPr="0089034A">
              <w:rPr>
                <w:rFonts w:cstheme="minorHAnsi"/>
                <w:b/>
                <w:lang w:val="en-GB"/>
              </w:rPr>
              <w:t xml:space="preserve"> </w:t>
            </w:r>
            <w:hyperlink r:id="rId12" w:anchor="TA-07" w:history="1">
              <w:r w:rsidR="00CF1594" w:rsidRPr="0089034A">
                <w:rPr>
                  <w:rStyle w:val="Hyperlink"/>
                  <w:rFonts w:cstheme="minorHAnsi"/>
                </w:rPr>
                <w:t>https://indicators.ifipartnership.org/thematic-area/#TA-07</w:t>
              </w:r>
            </w:hyperlink>
            <w:r w:rsidR="00CA72AA" w:rsidRPr="0089034A">
              <w:rPr>
                <w:rFonts w:cstheme="minorHAnsi"/>
              </w:rPr>
              <w:t>; Disaggregate by sex; and whether the entity is operating to positively impact on climate, clean energy and biodiversity; and/or sustainable food systems.</w:t>
            </w:r>
          </w:p>
        </w:tc>
      </w:tr>
      <w:tr w:rsidR="00CF1594" w:rsidRPr="0083254F" w14:paraId="5709AD87" w14:textId="77777777" w:rsidTr="00546293">
        <w:tc>
          <w:tcPr>
            <w:tcW w:w="815" w:type="dxa"/>
            <w:gridSpan w:val="2"/>
            <w:vMerge w:val="restart"/>
            <w:shd w:val="clear" w:color="auto" w:fill="808080" w:themeFill="background1" w:themeFillShade="80"/>
          </w:tcPr>
          <w:p w14:paraId="7D7CEB3B" w14:textId="73673D23" w:rsidR="00CF1594" w:rsidRPr="002878A4" w:rsidRDefault="00CF1594" w:rsidP="0021382B">
            <w:pPr>
              <w:rPr>
                <w:rFonts w:cstheme="minorHAnsi"/>
                <w:lang w:val="en-GB"/>
              </w:rPr>
            </w:pPr>
          </w:p>
        </w:tc>
        <w:tc>
          <w:tcPr>
            <w:tcW w:w="4235" w:type="dxa"/>
          </w:tcPr>
          <w:p w14:paraId="3C59355D" w14:textId="77B0E9DC" w:rsidR="00CF1594" w:rsidRPr="00E176EF" w:rsidRDefault="002878A4" w:rsidP="002878A4">
            <w:pPr>
              <w:spacing w:before="60" w:after="60" w:line="264" w:lineRule="auto"/>
              <w:rPr>
                <w:rFonts w:cstheme="minorHAnsi"/>
                <w:i/>
                <w:iCs/>
                <w:lang w:val="en-GB"/>
              </w:rPr>
            </w:pPr>
            <w:r w:rsidRPr="00E176EF">
              <w:rPr>
                <w:rFonts w:eastAsia="SimSun" w:cstheme="minorHAnsi"/>
                <w:i/>
                <w:iCs/>
              </w:rPr>
              <w:t>Labor force participation rate for persons aged 15+ (UNDP outcome indicator 2.4)</w:t>
            </w:r>
            <w:r w:rsidRPr="00E176EF">
              <w:rPr>
                <w:rFonts w:cstheme="minorHAnsi"/>
                <w:i/>
                <w:iCs/>
                <w:lang w:val="en-GB"/>
              </w:rPr>
              <w:t xml:space="preserve"> </w:t>
            </w:r>
          </w:p>
        </w:tc>
        <w:tc>
          <w:tcPr>
            <w:tcW w:w="2530" w:type="dxa"/>
            <w:gridSpan w:val="2"/>
          </w:tcPr>
          <w:p w14:paraId="352C8175" w14:textId="228E3F28" w:rsidR="00CF1594" w:rsidRPr="00C10384" w:rsidRDefault="00CF1594" w:rsidP="0021382B">
            <w:pPr>
              <w:rPr>
                <w:sz w:val="20"/>
                <w:szCs w:val="20"/>
                <w:lang w:val="en-GB"/>
              </w:rPr>
            </w:pPr>
          </w:p>
        </w:tc>
        <w:tc>
          <w:tcPr>
            <w:tcW w:w="2720" w:type="dxa"/>
            <w:gridSpan w:val="4"/>
            <w:shd w:val="clear" w:color="auto" w:fill="D9D9D9" w:themeFill="background1" w:themeFillShade="D9"/>
          </w:tcPr>
          <w:p w14:paraId="3808915A" w14:textId="6CD998F4" w:rsidR="00CF1594" w:rsidRPr="00CF1594" w:rsidRDefault="00CF1594" w:rsidP="00860C66">
            <w:pPr>
              <w:rPr>
                <w:b/>
                <w:bCs/>
                <w:lang w:val="en-GB"/>
              </w:rPr>
            </w:pPr>
            <w:r w:rsidRPr="00CF1594">
              <w:rPr>
                <w:b/>
                <w:bCs/>
                <w:lang w:val="en-GB"/>
              </w:rPr>
              <w:t>Latest data:</w:t>
            </w:r>
          </w:p>
        </w:tc>
        <w:tc>
          <w:tcPr>
            <w:tcW w:w="2650" w:type="dxa"/>
            <w:gridSpan w:val="4"/>
            <w:shd w:val="clear" w:color="auto" w:fill="D9D9D9" w:themeFill="background1" w:themeFillShade="D9"/>
          </w:tcPr>
          <w:p w14:paraId="6F2E1C89" w14:textId="76C327E0" w:rsidR="00CF1594" w:rsidRPr="00B56D94" w:rsidRDefault="00CF1594" w:rsidP="00860C66">
            <w:pPr>
              <w:rPr>
                <w:sz w:val="20"/>
                <w:szCs w:val="20"/>
                <w:lang w:val="en-GB"/>
              </w:rPr>
            </w:pPr>
            <w:r w:rsidRPr="002453B9">
              <w:rPr>
                <w:rFonts w:cstheme="minorHAnsi"/>
                <w:b/>
                <w:bCs/>
              </w:rPr>
              <w:t>Expected direction of progress</w:t>
            </w:r>
            <w:r w:rsidR="002878A4">
              <w:rPr>
                <w:rFonts w:cstheme="minorHAnsi"/>
                <w:b/>
                <w:bCs/>
              </w:rPr>
              <w:t>:</w:t>
            </w:r>
          </w:p>
        </w:tc>
      </w:tr>
      <w:tr w:rsidR="00860C66" w:rsidRPr="0083254F" w14:paraId="5813EAF2" w14:textId="77777777" w:rsidTr="00211C51">
        <w:tc>
          <w:tcPr>
            <w:tcW w:w="815" w:type="dxa"/>
            <w:gridSpan w:val="2"/>
            <w:vMerge/>
            <w:shd w:val="clear" w:color="auto" w:fill="808080" w:themeFill="background1" w:themeFillShade="80"/>
          </w:tcPr>
          <w:p w14:paraId="2952F454" w14:textId="77777777" w:rsidR="00860C66" w:rsidRPr="0083254F" w:rsidRDefault="00860C66" w:rsidP="00860C66">
            <w:pPr>
              <w:rPr>
                <w:lang w:val="en-GB"/>
              </w:rPr>
            </w:pPr>
          </w:p>
        </w:tc>
        <w:tc>
          <w:tcPr>
            <w:tcW w:w="12135" w:type="dxa"/>
            <w:gridSpan w:val="11"/>
            <w:shd w:val="clear" w:color="auto" w:fill="D0CECE" w:themeFill="background2" w:themeFillShade="E6"/>
          </w:tcPr>
          <w:p w14:paraId="53878922" w14:textId="01A4297C" w:rsidR="002878A4" w:rsidRDefault="00860C66" w:rsidP="002878A4">
            <w:pPr>
              <w:spacing w:line="264" w:lineRule="auto"/>
              <w:rPr>
                <w:rStyle w:val="Hyperlink"/>
                <w:rFonts w:ascii="Avenir Next LT Pro Light" w:eastAsia="SimSun" w:hAnsi="Avenir Next LT Pro Light" w:cs="Times New Roman"/>
                <w:i/>
                <w:iCs/>
                <w:sz w:val="20"/>
                <w:szCs w:val="20"/>
              </w:rPr>
            </w:pPr>
            <w:r w:rsidRPr="00C10384">
              <w:rPr>
                <w:b/>
                <w:lang w:val="en-GB"/>
              </w:rPr>
              <w:t>Data source:</w:t>
            </w:r>
            <w:r w:rsidRPr="0089034A">
              <w:rPr>
                <w:rFonts w:cstheme="minorHAnsi"/>
                <w:b/>
                <w:lang w:val="en-GB"/>
              </w:rPr>
              <w:t xml:space="preserve"> </w:t>
            </w:r>
            <w:r w:rsidR="002878A4" w:rsidRPr="0089034A" w:rsidDel="00E83531">
              <w:rPr>
                <w:rFonts w:cstheme="minorHAnsi"/>
              </w:rPr>
              <w:t>ILOSTAT</w:t>
            </w:r>
            <w:r w:rsidR="002878A4">
              <w:t xml:space="preserve"> </w:t>
            </w:r>
            <w:hyperlink r:id="rId13" w:history="1">
              <w:r w:rsidR="002878A4" w:rsidRPr="00BA6D32">
                <w:rPr>
                  <w:rStyle w:val="Hyperlink"/>
                  <w:rFonts w:ascii="Avenir Next LT Pro Light" w:eastAsia="SimSun" w:hAnsi="Avenir Next LT Pro Light" w:cs="Times New Roman"/>
                  <w:i/>
                  <w:iCs/>
                  <w:sz w:val="20"/>
                  <w:szCs w:val="20"/>
                </w:rPr>
                <w:t>https://ilostat.ilo.org/data/#</w:t>
              </w:r>
            </w:hyperlink>
            <w:r w:rsidR="002878A4">
              <w:rPr>
                <w:rStyle w:val="Hyperlink"/>
                <w:rFonts w:ascii="Avenir Next LT Pro Light" w:eastAsia="SimSun" w:hAnsi="Avenir Next LT Pro Light" w:cs="Times New Roman"/>
                <w:i/>
                <w:iCs/>
                <w:sz w:val="20"/>
                <w:szCs w:val="20"/>
              </w:rPr>
              <w:t xml:space="preserve"> </w:t>
            </w:r>
          </w:p>
          <w:p w14:paraId="5209ABE2" w14:textId="727F86B6" w:rsidR="00860C66" w:rsidRPr="00C10384" w:rsidRDefault="002878A4" w:rsidP="002878A4">
            <w:pPr>
              <w:spacing w:line="264" w:lineRule="auto"/>
              <w:rPr>
                <w:lang w:val="en-GB"/>
              </w:rPr>
            </w:pPr>
            <w:r w:rsidRPr="0048714F">
              <w:rPr>
                <w:lang w:val="en-GB"/>
              </w:rPr>
              <w:t>Contextual indicator</w:t>
            </w:r>
            <w:r>
              <w:rPr>
                <w:lang w:val="en-GB"/>
              </w:rPr>
              <w:t xml:space="preserve"> – UNCDF’s contribution not measurable</w:t>
            </w:r>
          </w:p>
        </w:tc>
      </w:tr>
      <w:tr w:rsidR="00861DE5" w:rsidRPr="0083254F" w14:paraId="3E2B5360" w14:textId="77777777" w:rsidTr="00211C51">
        <w:tc>
          <w:tcPr>
            <w:tcW w:w="12950" w:type="dxa"/>
            <w:gridSpan w:val="13"/>
            <w:shd w:val="clear" w:color="auto" w:fill="8496B0" w:themeFill="text2" w:themeFillTint="99"/>
          </w:tcPr>
          <w:p w14:paraId="1ED07528" w14:textId="6C06F36B" w:rsidR="00861DE5" w:rsidRPr="00861DE5" w:rsidRDefault="00861DE5" w:rsidP="00BD3C8E">
            <w:pPr>
              <w:rPr>
                <w:rFonts w:cstheme="minorHAnsi"/>
                <w:b/>
                <w:bCs/>
                <w:color w:val="FFFF00"/>
                <w:lang w:val="en-GB"/>
              </w:rPr>
            </w:pPr>
            <w:r w:rsidRPr="00861DE5">
              <w:rPr>
                <w:rFonts w:cstheme="minorHAnsi"/>
                <w:b/>
                <w:bCs/>
                <w:color w:val="FFFF00"/>
              </w:rPr>
              <w:t>Ultimate target enterprises grow and prosper</w:t>
            </w:r>
          </w:p>
        </w:tc>
      </w:tr>
      <w:tr w:rsidR="00BD3C8E" w:rsidRPr="0083254F" w14:paraId="5215DBDE" w14:textId="77777777" w:rsidTr="00211C51">
        <w:tc>
          <w:tcPr>
            <w:tcW w:w="815" w:type="dxa"/>
            <w:gridSpan w:val="2"/>
            <w:vMerge w:val="restart"/>
          </w:tcPr>
          <w:p w14:paraId="0F292AB2" w14:textId="30F4B3BD" w:rsidR="00BD3C8E" w:rsidRPr="0083254F" w:rsidRDefault="00CC08CE" w:rsidP="00BD3C8E">
            <w:pPr>
              <w:rPr>
                <w:lang w:val="en-GB"/>
              </w:rPr>
            </w:pPr>
            <w:r>
              <w:rPr>
                <w:lang w:val="en-GB"/>
              </w:rPr>
              <w:t xml:space="preserve">Oc </w:t>
            </w:r>
            <w:r w:rsidR="00BD3C8E">
              <w:rPr>
                <w:lang w:val="en-GB"/>
              </w:rPr>
              <w:t>1.</w:t>
            </w:r>
            <w:r w:rsidR="00861DE5">
              <w:rPr>
                <w:lang w:val="en-GB"/>
              </w:rPr>
              <w:t>2</w:t>
            </w:r>
          </w:p>
        </w:tc>
        <w:tc>
          <w:tcPr>
            <w:tcW w:w="4235" w:type="dxa"/>
          </w:tcPr>
          <w:p w14:paraId="6D86A444" w14:textId="00891D5C" w:rsidR="00861DE5" w:rsidRDefault="00861DE5" w:rsidP="00BD3C8E">
            <w:pPr>
              <w:rPr>
                <w:lang w:val="en-GB"/>
              </w:rPr>
            </w:pPr>
            <w:r>
              <w:rPr>
                <w:lang w:val="en-GB"/>
              </w:rPr>
              <w:t>a) The number of</w:t>
            </w:r>
            <w:r w:rsidRPr="00861DE5">
              <w:rPr>
                <w:lang w:val="en-GB"/>
              </w:rPr>
              <w:t xml:space="preserve"> ultimate target enterprises that have</w:t>
            </w:r>
            <w:r w:rsidR="00E44A74">
              <w:rPr>
                <w:lang w:val="en-GB"/>
              </w:rPr>
              <w:t xml:space="preserve"> either</w:t>
            </w:r>
            <w:r w:rsidRPr="00861DE5">
              <w:rPr>
                <w:lang w:val="en-GB"/>
              </w:rPr>
              <w:t xml:space="preserve"> received direct UNCDF support</w:t>
            </w:r>
            <w:r w:rsidR="00E44A74">
              <w:rPr>
                <w:lang w:val="en-GB"/>
              </w:rPr>
              <w:t xml:space="preserve">, or </w:t>
            </w:r>
            <w:r w:rsidRPr="00861DE5">
              <w:rPr>
                <w:lang w:val="en-GB"/>
              </w:rPr>
              <w:t>used products, services and infrastructures stemming from UNCDF interventions</w:t>
            </w:r>
            <w:r w:rsidR="00E44A74">
              <w:rPr>
                <w:lang w:val="en-GB"/>
              </w:rPr>
              <w:t>;</w:t>
            </w:r>
          </w:p>
          <w:p w14:paraId="3957ADE7" w14:textId="3439FC69" w:rsidR="00BD3C8E" w:rsidRPr="00861DE5" w:rsidRDefault="00861DE5" w:rsidP="00BD3C8E">
            <w:pPr>
              <w:rPr>
                <w:lang w:val="en-GB"/>
              </w:rPr>
            </w:pPr>
            <w:r>
              <w:rPr>
                <w:lang w:val="en-GB"/>
              </w:rPr>
              <w:t xml:space="preserve">b) </w:t>
            </w:r>
            <w:r w:rsidRPr="00861DE5">
              <w:rPr>
                <w:lang w:val="en-GB"/>
              </w:rPr>
              <w:t xml:space="preserve">the % </w:t>
            </w:r>
            <w:r>
              <w:rPr>
                <w:lang w:val="en-GB"/>
              </w:rPr>
              <w:t xml:space="preserve">of these that </w:t>
            </w:r>
            <w:r w:rsidRPr="00861DE5">
              <w:rPr>
                <w:lang w:val="en-GB"/>
              </w:rPr>
              <w:t>report significant growth</w:t>
            </w:r>
          </w:p>
        </w:tc>
        <w:tc>
          <w:tcPr>
            <w:tcW w:w="2530" w:type="dxa"/>
            <w:gridSpan w:val="2"/>
          </w:tcPr>
          <w:p w14:paraId="5C625FF9" w14:textId="6F12B8BE" w:rsidR="00BD3C8E" w:rsidRPr="00C10384" w:rsidRDefault="00BD3C8E" w:rsidP="00BD3C8E">
            <w:pPr>
              <w:rPr>
                <w:lang w:val="en-GB"/>
              </w:rPr>
            </w:pPr>
          </w:p>
        </w:tc>
        <w:tc>
          <w:tcPr>
            <w:tcW w:w="1395" w:type="dxa"/>
            <w:gridSpan w:val="2"/>
          </w:tcPr>
          <w:p w14:paraId="7A45FEC2" w14:textId="24190648" w:rsidR="00BD3C8E" w:rsidRPr="00C10384" w:rsidRDefault="00BD3C8E" w:rsidP="00BD3C8E">
            <w:pPr>
              <w:rPr>
                <w:lang w:val="en-GB"/>
              </w:rPr>
            </w:pPr>
          </w:p>
        </w:tc>
        <w:tc>
          <w:tcPr>
            <w:tcW w:w="1325" w:type="dxa"/>
            <w:gridSpan w:val="2"/>
          </w:tcPr>
          <w:p w14:paraId="6825967D" w14:textId="0BFA804F" w:rsidR="00BD3C8E" w:rsidRPr="0083254F" w:rsidRDefault="00BD3C8E" w:rsidP="00BD3C8E">
            <w:pPr>
              <w:rPr>
                <w:lang w:val="en-GB"/>
              </w:rPr>
            </w:pPr>
          </w:p>
        </w:tc>
        <w:tc>
          <w:tcPr>
            <w:tcW w:w="1445" w:type="dxa"/>
            <w:gridSpan w:val="3"/>
          </w:tcPr>
          <w:p w14:paraId="1985FB08" w14:textId="7412B018" w:rsidR="00BD3C8E" w:rsidRPr="0083254F" w:rsidRDefault="00BD3C8E" w:rsidP="00BD3C8E">
            <w:pPr>
              <w:rPr>
                <w:lang w:val="en-GB"/>
              </w:rPr>
            </w:pPr>
          </w:p>
        </w:tc>
        <w:tc>
          <w:tcPr>
            <w:tcW w:w="1205" w:type="dxa"/>
          </w:tcPr>
          <w:p w14:paraId="391ABEC8" w14:textId="1F936191" w:rsidR="00BD3C8E" w:rsidRPr="0083254F" w:rsidRDefault="00BD3C8E" w:rsidP="00BD3C8E">
            <w:pPr>
              <w:rPr>
                <w:lang w:val="en-GB"/>
              </w:rPr>
            </w:pPr>
          </w:p>
        </w:tc>
      </w:tr>
      <w:tr w:rsidR="00BD3C8E" w:rsidRPr="0083254F" w14:paraId="407D2399" w14:textId="77777777" w:rsidTr="00211C51">
        <w:tc>
          <w:tcPr>
            <w:tcW w:w="815" w:type="dxa"/>
            <w:gridSpan w:val="2"/>
            <w:vMerge/>
          </w:tcPr>
          <w:p w14:paraId="2BA0ABFE" w14:textId="77777777" w:rsidR="00BD3C8E" w:rsidRPr="0083254F" w:rsidRDefault="00BD3C8E" w:rsidP="00BD3C8E">
            <w:pPr>
              <w:rPr>
                <w:lang w:val="en-GB"/>
              </w:rPr>
            </w:pPr>
          </w:p>
        </w:tc>
        <w:tc>
          <w:tcPr>
            <w:tcW w:w="12135" w:type="dxa"/>
            <w:gridSpan w:val="11"/>
            <w:shd w:val="clear" w:color="auto" w:fill="D0CECE" w:themeFill="background2" w:themeFillShade="E6"/>
          </w:tcPr>
          <w:p w14:paraId="7D80FC28" w14:textId="6797AECF" w:rsidR="00F52BEB" w:rsidRDefault="00BD3C8E" w:rsidP="00F52BEB">
            <w:pPr>
              <w:rPr>
                <w:b/>
                <w:lang w:val="en-GB"/>
              </w:rPr>
            </w:pPr>
            <w:r w:rsidRPr="0083254F">
              <w:rPr>
                <w:b/>
                <w:lang w:val="en-GB"/>
              </w:rPr>
              <w:t xml:space="preserve">Data source: </w:t>
            </w:r>
            <w:r w:rsidR="008E1B82" w:rsidRPr="008E1B82">
              <w:rPr>
                <w:bCs/>
                <w:lang w:val="en-GB"/>
              </w:rPr>
              <w:t xml:space="preserve">Partner reports and/or UNCDF </w:t>
            </w:r>
            <w:r w:rsidR="008E1B82">
              <w:rPr>
                <w:bCs/>
                <w:lang w:val="en-GB"/>
              </w:rPr>
              <w:t xml:space="preserve">records and </w:t>
            </w:r>
            <w:r w:rsidR="008E1B82" w:rsidRPr="008E1B82">
              <w:rPr>
                <w:bCs/>
                <w:lang w:val="en-GB"/>
              </w:rPr>
              <w:t xml:space="preserve">surveys </w:t>
            </w:r>
            <w:r w:rsidR="00F52BEB">
              <w:rPr>
                <w:b/>
                <w:lang w:val="en-GB"/>
              </w:rPr>
              <w:t xml:space="preserve"> </w:t>
            </w:r>
          </w:p>
          <w:p w14:paraId="05DE695F" w14:textId="7E160846" w:rsidR="00BD3C8E" w:rsidRPr="0083254F" w:rsidRDefault="007D5230" w:rsidP="00F52BEB">
            <w:pPr>
              <w:rPr>
                <w:lang w:val="en-GB"/>
              </w:rPr>
            </w:pPr>
            <w:r w:rsidRPr="0083254F">
              <w:rPr>
                <w:b/>
                <w:lang w:val="en-GB"/>
              </w:rPr>
              <w:t>Approach to the indicator</w:t>
            </w:r>
            <w:r>
              <w:rPr>
                <w:b/>
                <w:lang w:val="en-GB"/>
              </w:rPr>
              <w:t xml:space="preserve">. </w:t>
            </w:r>
            <w:r w:rsidRPr="007D5230">
              <w:rPr>
                <w:bCs/>
                <w:lang w:val="en-GB"/>
              </w:rPr>
              <w:t>a) is</w:t>
            </w:r>
            <w:r>
              <w:rPr>
                <w:b/>
                <w:lang w:val="en-GB"/>
              </w:rPr>
              <w:t xml:space="preserve"> c</w:t>
            </w:r>
            <w:r w:rsidRPr="00C22894">
              <w:rPr>
                <w:bCs/>
                <w:color w:val="000000" w:themeColor="text1"/>
                <w:lang w:val="en-GB"/>
              </w:rPr>
              <w:t>u</w:t>
            </w:r>
            <w:r w:rsidRPr="00C22894">
              <w:rPr>
                <w:bCs/>
                <w:lang w:val="en-GB"/>
              </w:rPr>
              <w:t>mulative</w:t>
            </w:r>
            <w:r>
              <w:rPr>
                <w:bCs/>
                <w:lang w:val="en-GB"/>
              </w:rPr>
              <w:t>.</w:t>
            </w:r>
            <w:r w:rsidR="00BD3C8E" w:rsidRPr="0083254F">
              <w:rPr>
                <w:b/>
                <w:lang w:val="en-GB"/>
              </w:rPr>
              <w:t xml:space="preserve"> </w:t>
            </w:r>
            <w:r w:rsidR="00F52BEB" w:rsidRPr="00F52BEB">
              <w:rPr>
                <w:bCs/>
                <w:lang w:val="en-GB"/>
              </w:rPr>
              <w:t xml:space="preserve">Disaggregate enterprises by type, </w:t>
            </w:r>
            <w:r w:rsidR="00F52BEB">
              <w:rPr>
                <w:bCs/>
                <w:lang w:val="en-GB"/>
              </w:rPr>
              <w:t xml:space="preserve">ownership (women/men), and </w:t>
            </w:r>
            <w:r w:rsidR="00F52BEB" w:rsidRPr="00F52BEB">
              <w:rPr>
                <w:bCs/>
                <w:lang w:val="en-GB"/>
              </w:rPr>
              <w:t>whether they are operating to positively impact on climate, clean energy and</w:t>
            </w:r>
            <w:r w:rsidR="00F52BEB">
              <w:rPr>
                <w:bCs/>
                <w:lang w:val="en-GB"/>
              </w:rPr>
              <w:t>/or</w:t>
            </w:r>
            <w:r w:rsidR="00F52BEB" w:rsidRPr="00F52BEB">
              <w:rPr>
                <w:bCs/>
                <w:lang w:val="en-GB"/>
              </w:rPr>
              <w:t xml:space="preserve"> biodiversity; and/</w:t>
            </w:r>
            <w:r w:rsidR="00CA72AA">
              <w:rPr>
                <w:bCs/>
                <w:lang w:val="en-GB"/>
              </w:rPr>
              <w:t xml:space="preserve">or </w:t>
            </w:r>
            <w:r w:rsidR="00F52BEB" w:rsidRPr="00F52BEB">
              <w:rPr>
                <w:bCs/>
                <w:lang w:val="en-GB"/>
              </w:rPr>
              <w:t xml:space="preserve">sustainable food systems. </w:t>
            </w:r>
          </w:p>
        </w:tc>
      </w:tr>
      <w:tr w:rsidR="00F52BEB" w:rsidRPr="0083254F" w14:paraId="607B4FFD" w14:textId="77777777" w:rsidTr="00211C51">
        <w:tc>
          <w:tcPr>
            <w:tcW w:w="12950" w:type="dxa"/>
            <w:gridSpan w:val="13"/>
            <w:shd w:val="clear" w:color="auto" w:fill="8496B0" w:themeFill="text2" w:themeFillTint="99"/>
          </w:tcPr>
          <w:p w14:paraId="22242A66" w14:textId="7D237F79" w:rsidR="00F52BEB" w:rsidRPr="008B4764" w:rsidRDefault="008B4764" w:rsidP="00BD3C8E">
            <w:pPr>
              <w:rPr>
                <w:rFonts w:cstheme="minorHAnsi"/>
                <w:b/>
                <w:bCs/>
                <w:color w:val="FFFF00"/>
                <w:lang w:val="en-GB"/>
              </w:rPr>
            </w:pPr>
            <w:r w:rsidRPr="008B4764">
              <w:rPr>
                <w:rFonts w:eastAsia="Calibri" w:cstheme="minorHAnsi"/>
                <w:b/>
                <w:bCs/>
                <w:color w:val="FFFF00"/>
              </w:rPr>
              <w:t>Increased availability of products, services, and infrastructures</w:t>
            </w:r>
          </w:p>
        </w:tc>
      </w:tr>
      <w:tr w:rsidR="00BD3C8E" w:rsidRPr="0083254F" w14:paraId="218F61A9" w14:textId="77777777" w:rsidTr="00211C51">
        <w:tc>
          <w:tcPr>
            <w:tcW w:w="815" w:type="dxa"/>
            <w:gridSpan w:val="2"/>
            <w:vMerge w:val="restart"/>
          </w:tcPr>
          <w:p w14:paraId="1BCB865E" w14:textId="11BAC6E0" w:rsidR="00BD3C8E" w:rsidRPr="0083254F" w:rsidRDefault="00CC08CE" w:rsidP="00BD3C8E">
            <w:pPr>
              <w:rPr>
                <w:lang w:val="en-GB"/>
              </w:rPr>
            </w:pPr>
            <w:r>
              <w:rPr>
                <w:lang w:val="en-GB"/>
              </w:rPr>
              <w:t xml:space="preserve">Oc </w:t>
            </w:r>
            <w:r w:rsidR="00BD3C8E">
              <w:rPr>
                <w:lang w:val="en-GB"/>
              </w:rPr>
              <w:t>1.</w:t>
            </w:r>
            <w:r w:rsidR="00E176EF">
              <w:rPr>
                <w:lang w:val="en-GB"/>
              </w:rPr>
              <w:t>3</w:t>
            </w:r>
          </w:p>
        </w:tc>
        <w:tc>
          <w:tcPr>
            <w:tcW w:w="4235" w:type="dxa"/>
          </w:tcPr>
          <w:p w14:paraId="69EE7932" w14:textId="21E1C58F" w:rsidR="00BD3C8E" w:rsidRPr="0083254F" w:rsidRDefault="00E44A74" w:rsidP="00BD3C8E">
            <w:pPr>
              <w:rPr>
                <w:lang w:val="en-GB"/>
              </w:rPr>
            </w:pPr>
            <w:r>
              <w:rPr>
                <w:lang w:val="en-GB"/>
              </w:rPr>
              <w:t xml:space="preserve">The number of </w:t>
            </w:r>
            <w:r w:rsidRPr="00E44A74">
              <w:rPr>
                <w:lang w:val="en-GB"/>
              </w:rPr>
              <w:t>new</w:t>
            </w:r>
            <w:r>
              <w:rPr>
                <w:lang w:val="en-GB"/>
              </w:rPr>
              <w:t xml:space="preserve"> or i</w:t>
            </w:r>
            <w:r w:rsidRPr="00E44A74">
              <w:rPr>
                <w:lang w:val="en-GB"/>
              </w:rPr>
              <w:t xml:space="preserve">mproved products, services and infrastructures </w:t>
            </w:r>
            <w:r>
              <w:rPr>
                <w:lang w:val="en-GB"/>
              </w:rPr>
              <w:t>a</w:t>
            </w:r>
            <w:r w:rsidRPr="00E44A74">
              <w:rPr>
                <w:lang w:val="en-GB"/>
              </w:rPr>
              <w:t>) scaled up by UNCDF-supported partners</w:t>
            </w:r>
            <w:r>
              <w:rPr>
                <w:lang w:val="en-GB"/>
              </w:rPr>
              <w:t>;</w:t>
            </w:r>
            <w:r w:rsidRPr="00E44A74">
              <w:rPr>
                <w:lang w:val="en-GB"/>
              </w:rPr>
              <w:t xml:space="preserve"> </w:t>
            </w:r>
            <w:r>
              <w:rPr>
                <w:lang w:val="en-GB"/>
              </w:rPr>
              <w:t>b</w:t>
            </w:r>
            <w:r w:rsidRPr="00E44A74">
              <w:rPr>
                <w:lang w:val="en-GB"/>
              </w:rPr>
              <w:t xml:space="preserve">) crowded in through UNCDF or </w:t>
            </w:r>
            <w:r>
              <w:rPr>
                <w:lang w:val="en-GB"/>
              </w:rPr>
              <w:t xml:space="preserve">its </w:t>
            </w:r>
            <w:r w:rsidRPr="00E44A74">
              <w:rPr>
                <w:lang w:val="en-GB"/>
              </w:rPr>
              <w:t>partner</w:t>
            </w:r>
            <w:r>
              <w:rPr>
                <w:lang w:val="en-GB"/>
              </w:rPr>
              <w:t>s’</w:t>
            </w:r>
            <w:r w:rsidRPr="00E44A74">
              <w:rPr>
                <w:lang w:val="en-GB"/>
              </w:rPr>
              <w:t xml:space="preserve"> influence</w:t>
            </w:r>
          </w:p>
        </w:tc>
        <w:tc>
          <w:tcPr>
            <w:tcW w:w="2530" w:type="dxa"/>
            <w:gridSpan w:val="2"/>
          </w:tcPr>
          <w:p w14:paraId="7C884933" w14:textId="159FF197" w:rsidR="00BD3C8E" w:rsidRPr="0083254F" w:rsidRDefault="00BD3C8E" w:rsidP="00BD3C8E">
            <w:pPr>
              <w:rPr>
                <w:lang w:val="en-GB"/>
              </w:rPr>
            </w:pPr>
          </w:p>
        </w:tc>
        <w:tc>
          <w:tcPr>
            <w:tcW w:w="1395" w:type="dxa"/>
            <w:gridSpan w:val="2"/>
          </w:tcPr>
          <w:p w14:paraId="5D5CC2E3" w14:textId="47515112" w:rsidR="00BD3C8E" w:rsidRPr="0083254F" w:rsidRDefault="00BD3C8E" w:rsidP="00BD3C8E">
            <w:pPr>
              <w:rPr>
                <w:lang w:val="en-GB"/>
              </w:rPr>
            </w:pPr>
          </w:p>
        </w:tc>
        <w:tc>
          <w:tcPr>
            <w:tcW w:w="1325" w:type="dxa"/>
            <w:gridSpan w:val="2"/>
          </w:tcPr>
          <w:p w14:paraId="79018468" w14:textId="1420BF23" w:rsidR="00BD3C8E" w:rsidRPr="0083254F" w:rsidRDefault="00BD3C8E" w:rsidP="00BD3C8E">
            <w:pPr>
              <w:rPr>
                <w:lang w:val="en-GB"/>
              </w:rPr>
            </w:pPr>
          </w:p>
        </w:tc>
        <w:tc>
          <w:tcPr>
            <w:tcW w:w="1445" w:type="dxa"/>
            <w:gridSpan w:val="3"/>
          </w:tcPr>
          <w:p w14:paraId="4F9F36FC" w14:textId="4FC00230" w:rsidR="00BD3C8E" w:rsidRPr="0083254F" w:rsidRDefault="00BD3C8E" w:rsidP="00BD3C8E">
            <w:pPr>
              <w:rPr>
                <w:lang w:val="en-GB"/>
              </w:rPr>
            </w:pPr>
          </w:p>
        </w:tc>
        <w:tc>
          <w:tcPr>
            <w:tcW w:w="1205" w:type="dxa"/>
          </w:tcPr>
          <w:p w14:paraId="5A69A297" w14:textId="7CC5EA72" w:rsidR="00BD3C8E" w:rsidRPr="0083254F" w:rsidRDefault="00BD3C8E" w:rsidP="00BD3C8E">
            <w:pPr>
              <w:rPr>
                <w:lang w:val="en-GB"/>
              </w:rPr>
            </w:pPr>
          </w:p>
        </w:tc>
      </w:tr>
      <w:tr w:rsidR="008B4764" w:rsidRPr="0083254F" w14:paraId="6D22C859" w14:textId="77777777" w:rsidTr="00211C51">
        <w:tc>
          <w:tcPr>
            <w:tcW w:w="815" w:type="dxa"/>
            <w:gridSpan w:val="2"/>
            <w:vMerge/>
          </w:tcPr>
          <w:p w14:paraId="14A24BF7" w14:textId="77777777" w:rsidR="008B4764" w:rsidRPr="0083254F" w:rsidRDefault="008B4764" w:rsidP="008B4764">
            <w:pPr>
              <w:rPr>
                <w:lang w:val="en-GB"/>
              </w:rPr>
            </w:pPr>
          </w:p>
        </w:tc>
        <w:tc>
          <w:tcPr>
            <w:tcW w:w="12135" w:type="dxa"/>
            <w:gridSpan w:val="11"/>
            <w:shd w:val="clear" w:color="auto" w:fill="D0CECE" w:themeFill="background2" w:themeFillShade="E6"/>
          </w:tcPr>
          <w:p w14:paraId="29508DD8" w14:textId="25940758" w:rsidR="008B4764" w:rsidRDefault="008B4764" w:rsidP="008B4764">
            <w:pPr>
              <w:rPr>
                <w:b/>
                <w:lang w:val="en-GB"/>
              </w:rPr>
            </w:pPr>
            <w:r w:rsidRPr="0083254F">
              <w:rPr>
                <w:b/>
                <w:lang w:val="en-GB"/>
              </w:rPr>
              <w:t xml:space="preserve">Data source: </w:t>
            </w:r>
            <w:r w:rsidR="008E1B82" w:rsidRPr="008E1B82">
              <w:rPr>
                <w:bCs/>
                <w:lang w:val="en-GB"/>
              </w:rPr>
              <w:t xml:space="preserve">Partner reports and/or UNCDF </w:t>
            </w:r>
            <w:r w:rsidR="008E1B82">
              <w:rPr>
                <w:bCs/>
                <w:lang w:val="en-GB"/>
              </w:rPr>
              <w:t>records and surveys</w:t>
            </w:r>
          </w:p>
          <w:p w14:paraId="05F770CF" w14:textId="77777777" w:rsidR="008B4764" w:rsidRDefault="007D5230" w:rsidP="008B4764">
            <w:pPr>
              <w:rPr>
                <w:bCs/>
                <w:lang w:val="en-GB"/>
              </w:rPr>
            </w:pPr>
            <w:r w:rsidRPr="0083254F">
              <w:rPr>
                <w:b/>
                <w:lang w:val="en-GB"/>
              </w:rPr>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E05D41" w:rsidRPr="00E05D41">
              <w:rPr>
                <w:bCs/>
                <w:lang w:val="en-GB"/>
              </w:rPr>
              <w:t>Disaggregate product, service and infrastructure by type and by whether they are designed to positively impact on a) women’s economic empowerment; b) climate, clean energy and biodiversity; and/or c) sustainable food systems.</w:t>
            </w:r>
          </w:p>
          <w:p w14:paraId="61574C9B" w14:textId="1DA8710C" w:rsidR="0035056C" w:rsidRPr="0083254F" w:rsidRDefault="0035056C" w:rsidP="008B4764">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s: </w:t>
            </w:r>
            <w:r w:rsidRPr="0035056C">
              <w:rPr>
                <w:bCs/>
                <w:lang w:val="en-GB"/>
              </w:rPr>
              <w:t>Outcome indicator</w:t>
            </w:r>
            <w:r>
              <w:rPr>
                <w:bCs/>
                <w:lang w:val="en-GB"/>
              </w:rPr>
              <w:t>s</w:t>
            </w:r>
            <w:r w:rsidRPr="0035056C">
              <w:rPr>
                <w:bCs/>
                <w:lang w:val="en-GB"/>
              </w:rPr>
              <w:t xml:space="preserve"> 1.1</w:t>
            </w:r>
            <w:r>
              <w:rPr>
                <w:bCs/>
                <w:lang w:val="en-GB"/>
              </w:rPr>
              <w:t xml:space="preserve"> and 1.7</w:t>
            </w:r>
          </w:p>
        </w:tc>
      </w:tr>
      <w:tr w:rsidR="008E1B82" w:rsidRPr="001A3A92" w14:paraId="3E2991B6" w14:textId="77777777" w:rsidTr="00546293">
        <w:tc>
          <w:tcPr>
            <w:tcW w:w="815" w:type="dxa"/>
            <w:gridSpan w:val="2"/>
            <w:vMerge w:val="restart"/>
            <w:shd w:val="clear" w:color="auto" w:fill="808080" w:themeFill="background1" w:themeFillShade="80"/>
          </w:tcPr>
          <w:p w14:paraId="6A6CE9B4" w14:textId="605B822C" w:rsidR="008E1B82" w:rsidRPr="0083254F" w:rsidRDefault="008E1B82" w:rsidP="008E1B82">
            <w:pPr>
              <w:rPr>
                <w:lang w:val="en-GB"/>
              </w:rPr>
            </w:pPr>
          </w:p>
        </w:tc>
        <w:tc>
          <w:tcPr>
            <w:tcW w:w="4235" w:type="dxa"/>
          </w:tcPr>
          <w:p w14:paraId="32166DB5" w14:textId="2AE9A4EF" w:rsidR="008E1B82" w:rsidRPr="00E176EF" w:rsidRDefault="008E1B82" w:rsidP="008E1B82">
            <w:pPr>
              <w:contextualSpacing/>
              <w:rPr>
                <w:rFonts w:cstheme="minorHAnsi"/>
                <w:lang w:val="en-GB"/>
              </w:rPr>
            </w:pPr>
            <w:r w:rsidRPr="00E176EF">
              <w:rPr>
                <w:rFonts w:eastAsia="Calibri" w:cstheme="minorHAnsi"/>
                <w:i/>
                <w:iCs/>
              </w:rPr>
              <w:t>The percentage of population living in households with access to basic services (SDG indicator 1.4.1)</w:t>
            </w:r>
            <w:r w:rsidRPr="00E176EF">
              <w:rPr>
                <w:rFonts w:cstheme="minorHAnsi"/>
                <w:lang w:val="en-GB"/>
              </w:rPr>
              <w:t xml:space="preserve"> </w:t>
            </w:r>
          </w:p>
        </w:tc>
        <w:tc>
          <w:tcPr>
            <w:tcW w:w="2530" w:type="dxa"/>
            <w:gridSpan w:val="2"/>
          </w:tcPr>
          <w:p w14:paraId="217B8DCD" w14:textId="7CA5A318" w:rsidR="008E1B82" w:rsidRPr="004A3BD8" w:rsidRDefault="008E1B82" w:rsidP="008E1B82">
            <w:pPr>
              <w:rPr>
                <w:lang w:val="en-GB"/>
              </w:rPr>
            </w:pPr>
          </w:p>
        </w:tc>
        <w:tc>
          <w:tcPr>
            <w:tcW w:w="2720" w:type="dxa"/>
            <w:gridSpan w:val="4"/>
            <w:shd w:val="clear" w:color="auto" w:fill="D9D9D9" w:themeFill="background1" w:themeFillShade="D9"/>
          </w:tcPr>
          <w:p w14:paraId="20E26538" w14:textId="4CEAF4CE" w:rsidR="008E1B82" w:rsidRPr="0083254F" w:rsidRDefault="008E1B82" w:rsidP="008E1B82">
            <w:pPr>
              <w:rPr>
                <w:lang w:val="en-GB"/>
              </w:rPr>
            </w:pPr>
            <w:r w:rsidRPr="00CF1594">
              <w:rPr>
                <w:b/>
                <w:bCs/>
                <w:lang w:val="en-GB"/>
              </w:rPr>
              <w:t>Latest data:</w:t>
            </w:r>
          </w:p>
        </w:tc>
        <w:tc>
          <w:tcPr>
            <w:tcW w:w="2650" w:type="dxa"/>
            <w:gridSpan w:val="4"/>
            <w:shd w:val="clear" w:color="auto" w:fill="D9D9D9" w:themeFill="background1" w:themeFillShade="D9"/>
          </w:tcPr>
          <w:p w14:paraId="64FC4D2D" w14:textId="6CBE531F" w:rsidR="008E1B82" w:rsidRPr="00B56D94" w:rsidRDefault="008E1B82" w:rsidP="008E1B82">
            <w:pPr>
              <w:rPr>
                <w:lang w:val="fr-FR"/>
              </w:rPr>
            </w:pPr>
            <w:r w:rsidRPr="002453B9">
              <w:rPr>
                <w:rFonts w:cstheme="minorHAnsi"/>
                <w:b/>
                <w:bCs/>
              </w:rPr>
              <w:t>Expected direction of progress</w:t>
            </w:r>
            <w:r>
              <w:rPr>
                <w:rFonts w:cstheme="minorHAnsi"/>
                <w:b/>
                <w:bCs/>
              </w:rPr>
              <w:t>:</w:t>
            </w:r>
          </w:p>
        </w:tc>
      </w:tr>
      <w:tr w:rsidR="008B4764" w:rsidRPr="0083254F" w14:paraId="0F5A7704" w14:textId="77777777" w:rsidTr="00211C51">
        <w:tc>
          <w:tcPr>
            <w:tcW w:w="815" w:type="dxa"/>
            <w:gridSpan w:val="2"/>
            <w:vMerge/>
            <w:shd w:val="clear" w:color="auto" w:fill="808080" w:themeFill="background1" w:themeFillShade="80"/>
          </w:tcPr>
          <w:p w14:paraId="5BC7CF34" w14:textId="77777777" w:rsidR="008B4764" w:rsidRPr="00B56D94" w:rsidRDefault="008B4764" w:rsidP="008B4764">
            <w:pPr>
              <w:rPr>
                <w:lang w:val="fr-FR"/>
              </w:rPr>
            </w:pPr>
          </w:p>
        </w:tc>
        <w:tc>
          <w:tcPr>
            <w:tcW w:w="12135" w:type="dxa"/>
            <w:gridSpan w:val="11"/>
            <w:shd w:val="clear" w:color="auto" w:fill="D0CECE" w:themeFill="background2" w:themeFillShade="E6"/>
          </w:tcPr>
          <w:p w14:paraId="1362329F" w14:textId="71E642A2" w:rsidR="008B4764" w:rsidRDefault="008B4764" w:rsidP="00E176EF">
            <w:pPr>
              <w:contextualSpacing/>
              <w:rPr>
                <w:b/>
                <w:lang w:val="en-GB"/>
              </w:rPr>
            </w:pPr>
            <w:r w:rsidRPr="0083254F">
              <w:rPr>
                <w:b/>
                <w:lang w:val="en-GB"/>
              </w:rPr>
              <w:t xml:space="preserve">Data source: </w:t>
            </w:r>
            <w:r w:rsidR="00E176EF" w:rsidRPr="0083254F">
              <w:rPr>
                <w:lang w:val="en-GB"/>
              </w:rPr>
              <w:t>UN SDG Global Database</w:t>
            </w:r>
            <w:r w:rsidR="00E176EF">
              <w:rPr>
                <w:lang w:val="en-GB"/>
              </w:rPr>
              <w:t xml:space="preserve"> </w:t>
            </w:r>
            <w:hyperlink r:id="rId14" w:history="1">
              <w:r w:rsidR="00E176EF" w:rsidRPr="00BA6D32">
                <w:rPr>
                  <w:rStyle w:val="Hyperlink"/>
                  <w:rFonts w:ascii="Avenir Next LT Pro Light" w:hAnsi="Avenir Next LT Pro Light"/>
                  <w:i/>
                  <w:iCs/>
                  <w:sz w:val="20"/>
                  <w:szCs w:val="20"/>
                </w:rPr>
                <w:t>https://unstats.un.org/sdgs/indicators/database</w:t>
              </w:r>
            </w:hyperlink>
          </w:p>
          <w:p w14:paraId="49E272C9" w14:textId="7D2794AC" w:rsidR="008B4764" w:rsidRPr="0083254F" w:rsidRDefault="00E176EF" w:rsidP="008B4764">
            <w:pPr>
              <w:rPr>
                <w:lang w:val="en-GB"/>
              </w:rPr>
            </w:pPr>
            <w:r w:rsidRPr="0048714F">
              <w:rPr>
                <w:lang w:val="en-GB"/>
              </w:rPr>
              <w:t>Contextual indicator</w:t>
            </w:r>
            <w:r>
              <w:rPr>
                <w:lang w:val="en-GB"/>
              </w:rPr>
              <w:t xml:space="preserve"> – UNCDF’s contribution not measurable</w:t>
            </w:r>
          </w:p>
        </w:tc>
      </w:tr>
      <w:tr w:rsidR="008E1B82" w:rsidRPr="0083254F" w14:paraId="19DDC899" w14:textId="77777777" w:rsidTr="00211C51">
        <w:tc>
          <w:tcPr>
            <w:tcW w:w="12950" w:type="dxa"/>
            <w:gridSpan w:val="13"/>
            <w:shd w:val="clear" w:color="auto" w:fill="8496B0" w:themeFill="text2" w:themeFillTint="99"/>
          </w:tcPr>
          <w:p w14:paraId="6046DECA" w14:textId="5F26C429" w:rsidR="008E1B82" w:rsidRPr="008E1B82" w:rsidRDefault="008E1B82" w:rsidP="008B4764">
            <w:pPr>
              <w:rPr>
                <w:rFonts w:cstheme="minorHAnsi"/>
                <w:b/>
                <w:bCs/>
                <w:color w:val="FFFF00"/>
                <w:lang w:val="en-GB"/>
              </w:rPr>
            </w:pPr>
            <w:r w:rsidRPr="008E1B82">
              <w:rPr>
                <w:rFonts w:eastAsia="Calibri" w:cstheme="minorHAnsi"/>
                <w:b/>
                <w:bCs/>
                <w:color w:val="FFFF00"/>
              </w:rPr>
              <w:t>Enhanced uptake and use of products, services and infrastructure</w:t>
            </w:r>
          </w:p>
        </w:tc>
      </w:tr>
      <w:tr w:rsidR="008B4764" w:rsidRPr="0083254F" w14:paraId="0F037802" w14:textId="77777777" w:rsidTr="00211C51">
        <w:tc>
          <w:tcPr>
            <w:tcW w:w="815" w:type="dxa"/>
            <w:gridSpan w:val="2"/>
            <w:vMerge w:val="restart"/>
          </w:tcPr>
          <w:p w14:paraId="1C94A0CF" w14:textId="70248B7C" w:rsidR="008B4764" w:rsidRPr="0083254F" w:rsidRDefault="00CC08CE" w:rsidP="008B4764">
            <w:pPr>
              <w:rPr>
                <w:lang w:val="en-GB"/>
              </w:rPr>
            </w:pPr>
            <w:r>
              <w:rPr>
                <w:lang w:val="en-GB"/>
              </w:rPr>
              <w:t xml:space="preserve">Oc </w:t>
            </w:r>
            <w:r w:rsidR="008B4764">
              <w:rPr>
                <w:lang w:val="en-GB"/>
              </w:rPr>
              <w:t>1.</w:t>
            </w:r>
            <w:r w:rsidR="00E176EF">
              <w:rPr>
                <w:lang w:val="en-GB"/>
              </w:rPr>
              <w:t>4</w:t>
            </w:r>
          </w:p>
        </w:tc>
        <w:tc>
          <w:tcPr>
            <w:tcW w:w="4235" w:type="dxa"/>
          </w:tcPr>
          <w:p w14:paraId="6767D691" w14:textId="0D1FEF5E" w:rsidR="008B4764" w:rsidRPr="0083254F" w:rsidRDefault="008E1B82" w:rsidP="000F2BDC">
            <w:pPr>
              <w:spacing w:line="264" w:lineRule="auto"/>
              <w:rPr>
                <w:lang w:val="en-GB"/>
              </w:rPr>
            </w:pPr>
            <w:r w:rsidRPr="008E1B82">
              <w:rPr>
                <w:rFonts w:eastAsia="Calibri" w:cstheme="minorHAnsi"/>
              </w:rPr>
              <w:t>The number of people engaging with UNCDF-supported products, services and infrastructures</w:t>
            </w:r>
          </w:p>
        </w:tc>
        <w:tc>
          <w:tcPr>
            <w:tcW w:w="2530" w:type="dxa"/>
            <w:gridSpan w:val="2"/>
          </w:tcPr>
          <w:p w14:paraId="159F5884" w14:textId="6E11DBAB" w:rsidR="008B4764" w:rsidRPr="0083254F" w:rsidRDefault="008B4764" w:rsidP="008B4764">
            <w:pPr>
              <w:rPr>
                <w:lang w:val="en-GB"/>
              </w:rPr>
            </w:pPr>
          </w:p>
        </w:tc>
        <w:tc>
          <w:tcPr>
            <w:tcW w:w="1395" w:type="dxa"/>
            <w:gridSpan w:val="2"/>
          </w:tcPr>
          <w:p w14:paraId="1D137049" w14:textId="692C930A" w:rsidR="008B4764" w:rsidRPr="0083254F" w:rsidRDefault="008B4764" w:rsidP="008B4764">
            <w:pPr>
              <w:rPr>
                <w:lang w:val="en-GB"/>
              </w:rPr>
            </w:pPr>
          </w:p>
        </w:tc>
        <w:tc>
          <w:tcPr>
            <w:tcW w:w="1325" w:type="dxa"/>
            <w:gridSpan w:val="2"/>
          </w:tcPr>
          <w:p w14:paraId="0DC75A11" w14:textId="4B647D6D" w:rsidR="008B4764" w:rsidRPr="0083254F" w:rsidRDefault="008B4764" w:rsidP="008B4764">
            <w:pPr>
              <w:rPr>
                <w:lang w:val="en-GB"/>
              </w:rPr>
            </w:pPr>
          </w:p>
        </w:tc>
        <w:tc>
          <w:tcPr>
            <w:tcW w:w="1445" w:type="dxa"/>
            <w:gridSpan w:val="3"/>
          </w:tcPr>
          <w:p w14:paraId="33D704D6" w14:textId="69FDDF18" w:rsidR="008B4764" w:rsidRPr="0083254F" w:rsidRDefault="008B4764" w:rsidP="008B4764">
            <w:pPr>
              <w:rPr>
                <w:lang w:val="en-GB"/>
              </w:rPr>
            </w:pPr>
          </w:p>
        </w:tc>
        <w:tc>
          <w:tcPr>
            <w:tcW w:w="1205" w:type="dxa"/>
          </w:tcPr>
          <w:p w14:paraId="5AE1443B" w14:textId="34638BFB" w:rsidR="008B4764" w:rsidRPr="0083254F" w:rsidRDefault="008B4764" w:rsidP="008B4764">
            <w:pPr>
              <w:rPr>
                <w:lang w:val="en-GB"/>
              </w:rPr>
            </w:pPr>
          </w:p>
        </w:tc>
      </w:tr>
      <w:tr w:rsidR="008B4764" w:rsidRPr="0083254F" w14:paraId="7D1272B1" w14:textId="77777777" w:rsidTr="00211C51">
        <w:tc>
          <w:tcPr>
            <w:tcW w:w="815" w:type="dxa"/>
            <w:gridSpan w:val="2"/>
            <w:vMerge/>
          </w:tcPr>
          <w:p w14:paraId="131F9FC6" w14:textId="77777777" w:rsidR="008B4764" w:rsidRPr="0083254F" w:rsidRDefault="008B4764" w:rsidP="008B4764">
            <w:pPr>
              <w:rPr>
                <w:lang w:val="en-GB"/>
              </w:rPr>
            </w:pPr>
          </w:p>
        </w:tc>
        <w:tc>
          <w:tcPr>
            <w:tcW w:w="12135" w:type="dxa"/>
            <w:gridSpan w:val="11"/>
            <w:shd w:val="clear" w:color="auto" w:fill="D0CECE" w:themeFill="background2" w:themeFillShade="E6"/>
          </w:tcPr>
          <w:p w14:paraId="4D4966E5" w14:textId="77777777" w:rsidR="008B4764" w:rsidRDefault="008B4764" w:rsidP="008B4764">
            <w:pPr>
              <w:rPr>
                <w:b/>
                <w:lang w:val="en-GB"/>
              </w:rPr>
            </w:pPr>
            <w:r w:rsidRPr="0083254F">
              <w:rPr>
                <w:b/>
                <w:lang w:val="en-GB"/>
              </w:rPr>
              <w:t xml:space="preserve">Data source: </w:t>
            </w:r>
            <w:r w:rsidRPr="00F52BEB">
              <w:rPr>
                <w:bCs/>
                <w:lang w:val="en-GB"/>
              </w:rPr>
              <w:t>UNCDF records and surveys; partner surveys</w:t>
            </w:r>
            <w:r>
              <w:rPr>
                <w:b/>
                <w:lang w:val="en-GB"/>
              </w:rPr>
              <w:t xml:space="preserve"> </w:t>
            </w:r>
          </w:p>
          <w:p w14:paraId="38A3278C" w14:textId="77777777" w:rsidR="008B4764" w:rsidRDefault="007D5230" w:rsidP="00E05D41">
            <w:pPr>
              <w:rPr>
                <w:bCs/>
                <w:lang w:val="en-GB"/>
              </w:rPr>
            </w:pPr>
            <w:r w:rsidRPr="0083254F">
              <w:rPr>
                <w:b/>
                <w:lang w:val="en-GB"/>
              </w:rPr>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0F2BDC" w:rsidRPr="000F2BDC">
              <w:rPr>
                <w:bCs/>
                <w:lang w:val="en-GB"/>
              </w:rPr>
              <w:t>Disaggregate product, service and infrastructure by type and by whether they are designed to positively impact on women’s economic empowerment; climate, clean energy and biodiversity; and/or sustainable food systems. Disaggregate people by sex and age.</w:t>
            </w:r>
          </w:p>
          <w:p w14:paraId="1151756C" w14:textId="409BDA5D" w:rsidR="0035056C" w:rsidRPr="0083254F" w:rsidRDefault="0035056C" w:rsidP="00E05D41">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s: </w:t>
            </w:r>
            <w:r w:rsidR="00EF5C76" w:rsidRPr="00EF5C76">
              <w:rPr>
                <w:bCs/>
                <w:lang w:val="en-GB"/>
              </w:rPr>
              <w:t>1.2 and 1.3</w:t>
            </w:r>
          </w:p>
        </w:tc>
      </w:tr>
      <w:tr w:rsidR="00E67843" w:rsidRPr="0083254F" w14:paraId="282F73A0" w14:textId="77777777" w:rsidTr="00546293">
        <w:tc>
          <w:tcPr>
            <w:tcW w:w="815" w:type="dxa"/>
            <w:gridSpan w:val="2"/>
            <w:vMerge w:val="restart"/>
            <w:shd w:val="clear" w:color="auto" w:fill="808080" w:themeFill="background1" w:themeFillShade="80"/>
          </w:tcPr>
          <w:p w14:paraId="47C6F4EC" w14:textId="58A15371" w:rsidR="00E67843" w:rsidRPr="0083254F" w:rsidRDefault="00E67843" w:rsidP="00E67843">
            <w:pPr>
              <w:rPr>
                <w:lang w:val="en-GB"/>
              </w:rPr>
            </w:pPr>
            <w:bookmarkStart w:id="0" w:name="_Hlk499036166"/>
          </w:p>
        </w:tc>
        <w:tc>
          <w:tcPr>
            <w:tcW w:w="4235" w:type="dxa"/>
          </w:tcPr>
          <w:p w14:paraId="36AEEF0E" w14:textId="07FAB5BE" w:rsidR="00E67843" w:rsidRPr="00E67843" w:rsidRDefault="00873991" w:rsidP="00E67843">
            <w:pPr>
              <w:spacing w:before="60" w:after="60" w:line="264" w:lineRule="auto"/>
              <w:rPr>
                <w:rFonts w:cstheme="minorHAnsi"/>
                <w:lang w:val="en-GB"/>
              </w:rPr>
            </w:pPr>
            <w:r>
              <w:rPr>
                <w:rFonts w:cstheme="minorHAnsi"/>
                <w:i/>
                <w:iCs/>
              </w:rPr>
              <w:t>The percentage</w:t>
            </w:r>
            <w:r w:rsidR="00E67843" w:rsidRPr="00E67843">
              <w:rPr>
                <w:rFonts w:cstheme="minorHAnsi"/>
                <w:i/>
                <w:iCs/>
              </w:rPr>
              <w:t xml:space="preserve"> of small-scale industries with a loan or line of credit (SDG </w:t>
            </w:r>
            <w:r w:rsidR="00E67843">
              <w:rPr>
                <w:rFonts w:cstheme="minorHAnsi"/>
                <w:i/>
                <w:iCs/>
              </w:rPr>
              <w:t xml:space="preserve">indicator </w:t>
            </w:r>
            <w:r w:rsidR="00E67843" w:rsidRPr="00E67843">
              <w:rPr>
                <w:rFonts w:cstheme="minorHAnsi"/>
                <w:i/>
                <w:iCs/>
              </w:rPr>
              <w:t>9.3.2)</w:t>
            </w:r>
          </w:p>
        </w:tc>
        <w:tc>
          <w:tcPr>
            <w:tcW w:w="2530" w:type="dxa"/>
            <w:gridSpan w:val="2"/>
          </w:tcPr>
          <w:p w14:paraId="0E6B05DE" w14:textId="53BBE97E" w:rsidR="00E67843" w:rsidRPr="0083254F" w:rsidRDefault="00E67843" w:rsidP="00E67843">
            <w:pPr>
              <w:rPr>
                <w:lang w:val="en-GB"/>
              </w:rPr>
            </w:pPr>
          </w:p>
        </w:tc>
        <w:tc>
          <w:tcPr>
            <w:tcW w:w="2720" w:type="dxa"/>
            <w:gridSpan w:val="4"/>
            <w:shd w:val="clear" w:color="auto" w:fill="D9D9D9" w:themeFill="background1" w:themeFillShade="D9"/>
          </w:tcPr>
          <w:p w14:paraId="510C61F6" w14:textId="2A16DAF2" w:rsidR="00E67843" w:rsidRPr="0083254F" w:rsidRDefault="00E67843" w:rsidP="00E67843">
            <w:pPr>
              <w:rPr>
                <w:lang w:val="en-GB"/>
              </w:rPr>
            </w:pPr>
            <w:r w:rsidRPr="00CF1594">
              <w:rPr>
                <w:b/>
                <w:bCs/>
                <w:lang w:val="en-GB"/>
              </w:rPr>
              <w:t>Latest data:</w:t>
            </w:r>
          </w:p>
        </w:tc>
        <w:tc>
          <w:tcPr>
            <w:tcW w:w="2650" w:type="dxa"/>
            <w:gridSpan w:val="4"/>
            <w:shd w:val="clear" w:color="auto" w:fill="D9D9D9" w:themeFill="background1" w:themeFillShade="D9"/>
          </w:tcPr>
          <w:p w14:paraId="5ADE960E" w14:textId="49DA2C50" w:rsidR="00E67843" w:rsidRPr="0083254F" w:rsidRDefault="00E67843" w:rsidP="00E67843">
            <w:pPr>
              <w:rPr>
                <w:lang w:val="en-GB"/>
              </w:rPr>
            </w:pPr>
            <w:r w:rsidRPr="002453B9">
              <w:rPr>
                <w:rFonts w:cstheme="minorHAnsi"/>
                <w:b/>
                <w:bCs/>
              </w:rPr>
              <w:t>Expected direction of progress</w:t>
            </w:r>
            <w:r>
              <w:rPr>
                <w:rFonts w:cstheme="minorHAnsi"/>
                <w:b/>
                <w:bCs/>
              </w:rPr>
              <w:t>:</w:t>
            </w:r>
          </w:p>
        </w:tc>
      </w:tr>
      <w:tr w:rsidR="008B4764" w:rsidRPr="0083254F" w14:paraId="7A41A4F3" w14:textId="77777777" w:rsidTr="00211C51">
        <w:tc>
          <w:tcPr>
            <w:tcW w:w="815" w:type="dxa"/>
            <w:gridSpan w:val="2"/>
            <w:vMerge/>
            <w:shd w:val="clear" w:color="auto" w:fill="808080" w:themeFill="background1" w:themeFillShade="80"/>
          </w:tcPr>
          <w:p w14:paraId="3F73811D" w14:textId="77777777" w:rsidR="008B4764" w:rsidRPr="0083254F" w:rsidRDefault="008B4764" w:rsidP="008B4764">
            <w:pPr>
              <w:rPr>
                <w:lang w:val="en-GB"/>
              </w:rPr>
            </w:pPr>
          </w:p>
        </w:tc>
        <w:tc>
          <w:tcPr>
            <w:tcW w:w="12135" w:type="dxa"/>
            <w:gridSpan w:val="11"/>
            <w:shd w:val="clear" w:color="auto" w:fill="D0CECE" w:themeFill="background2" w:themeFillShade="E6"/>
          </w:tcPr>
          <w:p w14:paraId="0E58A0BF" w14:textId="11370C99" w:rsidR="008B4764" w:rsidRDefault="008B4764" w:rsidP="008B4764">
            <w:pPr>
              <w:rPr>
                <w:b/>
                <w:lang w:val="en-GB"/>
              </w:rPr>
            </w:pPr>
            <w:r w:rsidRPr="0083254F">
              <w:rPr>
                <w:b/>
                <w:lang w:val="en-GB"/>
              </w:rPr>
              <w:t xml:space="preserve">Data source: </w:t>
            </w:r>
            <w:r w:rsidR="00E67843" w:rsidRPr="0083254F">
              <w:rPr>
                <w:lang w:val="en-GB"/>
              </w:rPr>
              <w:t>UN SDG Global Database</w:t>
            </w:r>
            <w:r w:rsidR="00E67843">
              <w:rPr>
                <w:lang w:val="en-GB"/>
              </w:rPr>
              <w:t xml:space="preserve"> </w:t>
            </w:r>
            <w:hyperlink r:id="rId15" w:history="1">
              <w:r w:rsidR="00E67843" w:rsidRPr="00BA6D32">
                <w:rPr>
                  <w:rStyle w:val="Hyperlink"/>
                  <w:rFonts w:ascii="Avenir Next LT Pro Light" w:hAnsi="Avenir Next LT Pro Light"/>
                  <w:i/>
                  <w:iCs/>
                  <w:sz w:val="20"/>
                  <w:szCs w:val="20"/>
                </w:rPr>
                <w:t>https://unstats.un.org/sdgs/indicators/database</w:t>
              </w:r>
            </w:hyperlink>
          </w:p>
          <w:p w14:paraId="04ACF50D" w14:textId="40224115" w:rsidR="008B4764" w:rsidRPr="0083254F" w:rsidRDefault="00873991" w:rsidP="008B4764">
            <w:pPr>
              <w:rPr>
                <w:lang w:val="en-GB"/>
              </w:rPr>
            </w:pPr>
            <w:r w:rsidRPr="0048714F">
              <w:rPr>
                <w:lang w:val="en-GB"/>
              </w:rPr>
              <w:t>Contextual indicator</w:t>
            </w:r>
            <w:r>
              <w:rPr>
                <w:lang w:val="en-GB"/>
              </w:rPr>
              <w:t xml:space="preserve"> – UNCDF’s contribution not measurable</w:t>
            </w:r>
          </w:p>
        </w:tc>
      </w:tr>
      <w:bookmarkEnd w:id="0"/>
      <w:tr w:rsidR="00E67843" w:rsidRPr="0083254F" w14:paraId="56CC4825" w14:textId="77777777" w:rsidTr="00546293">
        <w:tc>
          <w:tcPr>
            <w:tcW w:w="815" w:type="dxa"/>
            <w:gridSpan w:val="2"/>
            <w:vMerge w:val="restart"/>
            <w:shd w:val="clear" w:color="auto" w:fill="808080" w:themeFill="background1" w:themeFillShade="80"/>
          </w:tcPr>
          <w:p w14:paraId="7DDD25AD" w14:textId="400AF37D" w:rsidR="00E67843" w:rsidRPr="0083254F" w:rsidRDefault="00E67843" w:rsidP="00E67843">
            <w:pPr>
              <w:rPr>
                <w:lang w:val="en-GB"/>
              </w:rPr>
            </w:pPr>
          </w:p>
        </w:tc>
        <w:tc>
          <w:tcPr>
            <w:tcW w:w="4235" w:type="dxa"/>
          </w:tcPr>
          <w:p w14:paraId="27FB6ADD" w14:textId="3A4B2C3D" w:rsidR="00E67843" w:rsidRPr="003145C8" w:rsidRDefault="006267F6" w:rsidP="003145C8">
            <w:pPr>
              <w:pStyle w:val="CommentText"/>
              <w:rPr>
                <w:i/>
                <w:iCs/>
                <w:sz w:val="22"/>
                <w:szCs w:val="22"/>
              </w:rPr>
            </w:pPr>
            <w:r w:rsidRPr="006267F6">
              <w:rPr>
                <w:rStyle w:val="normaltextrun"/>
                <w:rFonts w:cstheme="minorHAnsi"/>
                <w:i/>
                <w:iCs/>
                <w:sz w:val="22"/>
                <w:szCs w:val="22"/>
              </w:rPr>
              <w:t xml:space="preserve">The </w:t>
            </w:r>
            <w:r w:rsidR="006106F1" w:rsidRPr="006267F6">
              <w:rPr>
                <w:rStyle w:val="normaltextrun"/>
                <w:rFonts w:cstheme="minorHAnsi"/>
                <w:i/>
                <w:iCs/>
                <w:sz w:val="22"/>
                <w:szCs w:val="22"/>
              </w:rPr>
              <w:t>proportion of</w:t>
            </w:r>
            <w:r w:rsidR="00C15BBB" w:rsidRPr="006267F6">
              <w:rPr>
                <w:rStyle w:val="normaltextrun"/>
                <w:rFonts w:cstheme="minorHAnsi"/>
                <w:i/>
                <w:iCs/>
                <w:sz w:val="22"/>
                <w:szCs w:val="22"/>
              </w:rPr>
              <w:t xml:space="preserve"> </w:t>
            </w:r>
            <w:r w:rsidR="006106F1" w:rsidRPr="006267F6">
              <w:rPr>
                <w:rStyle w:val="normaltextrun"/>
                <w:rFonts w:cstheme="minorHAnsi"/>
                <w:i/>
                <w:iCs/>
                <w:sz w:val="22"/>
                <w:szCs w:val="22"/>
              </w:rPr>
              <w:t>adults</w:t>
            </w:r>
            <w:r w:rsidR="00873991" w:rsidRPr="006267F6">
              <w:rPr>
                <w:rStyle w:val="normaltextrun"/>
                <w:rFonts w:cstheme="minorHAnsi"/>
                <w:i/>
                <w:iCs/>
                <w:sz w:val="22"/>
                <w:szCs w:val="22"/>
              </w:rPr>
              <w:t xml:space="preserve"> </w:t>
            </w:r>
            <w:r w:rsidR="00C15BBB" w:rsidRPr="006267F6">
              <w:rPr>
                <w:rStyle w:val="normaltextrun"/>
                <w:rFonts w:cstheme="minorHAnsi"/>
                <w:i/>
                <w:iCs/>
                <w:sz w:val="22"/>
                <w:szCs w:val="22"/>
              </w:rPr>
              <w:t>(</w:t>
            </w:r>
            <w:r w:rsidR="00873991" w:rsidRPr="006267F6">
              <w:rPr>
                <w:rStyle w:val="normaltextrun"/>
                <w:rFonts w:cstheme="minorHAnsi"/>
                <w:i/>
                <w:iCs/>
                <w:sz w:val="22"/>
                <w:szCs w:val="22"/>
              </w:rPr>
              <w:t>15 and older</w:t>
            </w:r>
            <w:r w:rsidR="00C15BBB" w:rsidRPr="006267F6">
              <w:rPr>
                <w:rStyle w:val="normaltextrun"/>
                <w:rFonts w:cstheme="minorHAnsi"/>
                <w:i/>
                <w:iCs/>
                <w:sz w:val="22"/>
                <w:szCs w:val="22"/>
              </w:rPr>
              <w:t>)</w:t>
            </w:r>
            <w:r w:rsidR="00873991" w:rsidRPr="006267F6">
              <w:rPr>
                <w:rStyle w:val="normaltextrun"/>
                <w:rFonts w:cstheme="minorHAnsi"/>
                <w:i/>
                <w:iCs/>
                <w:sz w:val="22"/>
                <w:szCs w:val="22"/>
              </w:rPr>
              <w:t xml:space="preserve"> </w:t>
            </w:r>
            <w:r w:rsidR="00C15BBB" w:rsidRPr="006267F6">
              <w:rPr>
                <w:i/>
                <w:iCs/>
                <w:sz w:val="22"/>
                <w:szCs w:val="22"/>
              </w:rPr>
              <w:t>with an account at a bank or other financial institution or with a mobile-money-service provider</w:t>
            </w:r>
            <w:r w:rsidR="003145C8">
              <w:rPr>
                <w:i/>
                <w:iCs/>
                <w:sz w:val="22"/>
                <w:szCs w:val="22"/>
              </w:rPr>
              <w:t xml:space="preserve"> </w:t>
            </w:r>
            <w:r w:rsidR="00873991" w:rsidRPr="006267F6">
              <w:rPr>
                <w:rStyle w:val="normaltextrun"/>
                <w:rFonts w:cstheme="minorHAnsi"/>
                <w:i/>
                <w:iCs/>
              </w:rPr>
              <w:t>(SDG indicator 8.10.2)</w:t>
            </w:r>
          </w:p>
        </w:tc>
        <w:tc>
          <w:tcPr>
            <w:tcW w:w="2530" w:type="dxa"/>
            <w:gridSpan w:val="2"/>
          </w:tcPr>
          <w:p w14:paraId="733F746D" w14:textId="77777777" w:rsidR="00E67843" w:rsidRPr="0083254F" w:rsidRDefault="00E67843" w:rsidP="00E67843">
            <w:pPr>
              <w:rPr>
                <w:lang w:val="en-GB"/>
              </w:rPr>
            </w:pPr>
          </w:p>
        </w:tc>
        <w:tc>
          <w:tcPr>
            <w:tcW w:w="2720" w:type="dxa"/>
            <w:gridSpan w:val="4"/>
            <w:shd w:val="clear" w:color="auto" w:fill="D9D9D9" w:themeFill="background1" w:themeFillShade="D9"/>
          </w:tcPr>
          <w:p w14:paraId="30CDA076" w14:textId="0045E7F0" w:rsidR="00E67843" w:rsidRPr="0083254F" w:rsidRDefault="00E67843" w:rsidP="00E67843">
            <w:pPr>
              <w:rPr>
                <w:lang w:val="en-GB"/>
              </w:rPr>
            </w:pPr>
            <w:r w:rsidRPr="00CF1594">
              <w:rPr>
                <w:b/>
                <w:bCs/>
                <w:lang w:val="en-GB"/>
              </w:rPr>
              <w:t>Latest data:</w:t>
            </w:r>
          </w:p>
        </w:tc>
        <w:tc>
          <w:tcPr>
            <w:tcW w:w="2650" w:type="dxa"/>
            <w:gridSpan w:val="4"/>
            <w:shd w:val="clear" w:color="auto" w:fill="D9D9D9" w:themeFill="background1" w:themeFillShade="D9"/>
          </w:tcPr>
          <w:p w14:paraId="7A16C68F" w14:textId="14DF991D" w:rsidR="00E67843" w:rsidRPr="0083254F" w:rsidRDefault="00E67843" w:rsidP="00E67843">
            <w:pPr>
              <w:rPr>
                <w:lang w:val="en-GB"/>
              </w:rPr>
            </w:pPr>
            <w:r w:rsidRPr="002453B9">
              <w:rPr>
                <w:rFonts w:cstheme="minorHAnsi"/>
                <w:b/>
                <w:bCs/>
              </w:rPr>
              <w:t>Expected direction of progress</w:t>
            </w:r>
            <w:r>
              <w:rPr>
                <w:rFonts w:cstheme="minorHAnsi"/>
                <w:b/>
                <w:bCs/>
              </w:rPr>
              <w:t>:</w:t>
            </w:r>
          </w:p>
        </w:tc>
      </w:tr>
      <w:tr w:rsidR="00E67843" w:rsidRPr="0083254F" w14:paraId="0CE45BC3" w14:textId="77777777" w:rsidTr="00211C51">
        <w:tc>
          <w:tcPr>
            <w:tcW w:w="815" w:type="dxa"/>
            <w:gridSpan w:val="2"/>
            <w:vMerge/>
            <w:shd w:val="clear" w:color="auto" w:fill="808080" w:themeFill="background1" w:themeFillShade="80"/>
          </w:tcPr>
          <w:p w14:paraId="75F8985E" w14:textId="77777777" w:rsidR="00E67843" w:rsidRPr="0083254F" w:rsidRDefault="00E67843" w:rsidP="00911E1B">
            <w:pPr>
              <w:rPr>
                <w:lang w:val="en-GB"/>
              </w:rPr>
            </w:pPr>
          </w:p>
        </w:tc>
        <w:tc>
          <w:tcPr>
            <w:tcW w:w="12135" w:type="dxa"/>
            <w:gridSpan w:val="11"/>
            <w:shd w:val="clear" w:color="auto" w:fill="D0CECE" w:themeFill="background2" w:themeFillShade="E6"/>
          </w:tcPr>
          <w:p w14:paraId="5CFA41B0" w14:textId="40FF57B8" w:rsidR="00E67843" w:rsidRDefault="00E67843" w:rsidP="00911E1B">
            <w:pPr>
              <w:rPr>
                <w:bCs/>
                <w:lang w:val="en-GB"/>
              </w:rPr>
            </w:pPr>
            <w:r w:rsidRPr="0083254F">
              <w:rPr>
                <w:b/>
                <w:lang w:val="en-GB"/>
              </w:rPr>
              <w:t xml:space="preserve">Data source: </w:t>
            </w:r>
            <w:r w:rsidR="00873991" w:rsidRPr="00873991">
              <w:rPr>
                <w:bCs/>
                <w:lang w:val="en-GB"/>
              </w:rPr>
              <w:t xml:space="preserve">UN SDG Global Database </w:t>
            </w:r>
            <w:hyperlink r:id="rId16" w:history="1">
              <w:r w:rsidR="00873991" w:rsidRPr="00A14502">
                <w:rPr>
                  <w:rStyle w:val="Hyperlink"/>
                  <w:bCs/>
                  <w:lang w:val="en-GB"/>
                </w:rPr>
                <w:t>https://unstats.un.org/sdgs/indicators/database</w:t>
              </w:r>
            </w:hyperlink>
          </w:p>
          <w:p w14:paraId="5AE11F02" w14:textId="77777777" w:rsidR="00E67843" w:rsidRDefault="00873991" w:rsidP="00911E1B">
            <w:pPr>
              <w:rPr>
                <w:bCs/>
                <w:lang w:val="en-GB"/>
              </w:rPr>
            </w:pPr>
            <w:r w:rsidRPr="0048714F">
              <w:rPr>
                <w:lang w:val="en-GB"/>
              </w:rPr>
              <w:t>Contextual indicator</w:t>
            </w:r>
            <w:r>
              <w:rPr>
                <w:lang w:val="en-GB"/>
              </w:rPr>
              <w:t xml:space="preserve"> – UNCDF’s contribution not measurable</w:t>
            </w:r>
            <w:r w:rsidR="00E67843" w:rsidRPr="00F52BEB">
              <w:rPr>
                <w:bCs/>
                <w:lang w:val="en-GB"/>
              </w:rPr>
              <w:t xml:space="preserve">. </w:t>
            </w:r>
          </w:p>
          <w:p w14:paraId="07B6DA60" w14:textId="2FE3E99D" w:rsidR="00EF5C76" w:rsidRPr="0083254F" w:rsidRDefault="00EF5C76" w:rsidP="00911E1B">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sidRPr="00EF5C76">
              <w:rPr>
                <w:b/>
                <w:lang w:val="en-GB"/>
              </w:rPr>
              <w:t>:</w:t>
            </w:r>
            <w:r w:rsidRPr="00EF5C76">
              <w:rPr>
                <w:bCs/>
                <w:lang w:val="en-GB"/>
              </w:rPr>
              <w:t xml:space="preserve"> Impact indicator 2</w:t>
            </w:r>
          </w:p>
        </w:tc>
      </w:tr>
      <w:tr w:rsidR="00351746" w:rsidRPr="0083254F" w14:paraId="0BD11E6A" w14:textId="77777777" w:rsidTr="00211C51">
        <w:tc>
          <w:tcPr>
            <w:tcW w:w="12950" w:type="dxa"/>
            <w:gridSpan w:val="13"/>
            <w:shd w:val="clear" w:color="auto" w:fill="002060"/>
          </w:tcPr>
          <w:p w14:paraId="645AD603" w14:textId="07CCEC0A" w:rsidR="00351746" w:rsidRPr="0083254F" w:rsidRDefault="00351746" w:rsidP="00D70690">
            <w:pPr>
              <w:rPr>
                <w:b/>
                <w:color w:val="FFFF00"/>
                <w:sz w:val="24"/>
                <w:szCs w:val="24"/>
                <w:lang w:val="en-GB"/>
              </w:rPr>
            </w:pPr>
            <w:bookmarkStart w:id="1" w:name="_Hlk90128343"/>
            <w:r w:rsidRPr="00577CD6">
              <w:rPr>
                <w:b/>
                <w:color w:val="FFFF00"/>
                <w:sz w:val="24"/>
                <w:szCs w:val="24"/>
                <w:lang w:val="en-GB"/>
              </w:rPr>
              <w:t>Outcome 2:</w:t>
            </w:r>
            <w:r w:rsidRPr="0083254F">
              <w:rPr>
                <w:b/>
                <w:color w:val="FFFF00"/>
                <w:sz w:val="24"/>
                <w:szCs w:val="24"/>
                <w:lang w:val="en-GB"/>
              </w:rPr>
              <w:t xml:space="preserve"> </w:t>
            </w:r>
            <w:r w:rsidRPr="00E05D41">
              <w:rPr>
                <w:b/>
                <w:color w:val="FFFF00"/>
                <w:sz w:val="24"/>
                <w:szCs w:val="24"/>
                <w:lang w:val="en-GB"/>
              </w:rPr>
              <w:t>Increased flows of public and private finance</w:t>
            </w:r>
          </w:p>
        </w:tc>
      </w:tr>
      <w:tr w:rsidR="00351746" w:rsidRPr="0083254F" w14:paraId="2C01FC4F" w14:textId="77777777" w:rsidTr="00211C51">
        <w:tc>
          <w:tcPr>
            <w:tcW w:w="6115" w:type="dxa"/>
            <w:gridSpan w:val="4"/>
            <w:shd w:val="clear" w:color="auto" w:fill="F2F2F2" w:themeFill="background1" w:themeFillShade="F2"/>
          </w:tcPr>
          <w:p w14:paraId="70887C81" w14:textId="738F58B2" w:rsidR="00351746" w:rsidRPr="0083254F" w:rsidRDefault="00351746" w:rsidP="009B7253">
            <w:pPr>
              <w:rPr>
                <w:b/>
                <w:lang w:val="en-GB"/>
              </w:rPr>
            </w:pPr>
            <w:r>
              <w:rPr>
                <w:b/>
                <w:lang w:val="en-GB"/>
              </w:rPr>
              <w:t>I</w:t>
            </w:r>
            <w:r w:rsidRPr="0083254F">
              <w:rPr>
                <w:b/>
                <w:lang w:val="en-GB"/>
              </w:rPr>
              <w:t>ndicators</w:t>
            </w:r>
          </w:p>
        </w:tc>
        <w:tc>
          <w:tcPr>
            <w:tcW w:w="1859" w:type="dxa"/>
            <w:gridSpan w:val="2"/>
            <w:shd w:val="clear" w:color="auto" w:fill="F2F2F2" w:themeFill="background1" w:themeFillShade="F2"/>
          </w:tcPr>
          <w:p w14:paraId="3F1D6350" w14:textId="26767829" w:rsidR="00351746" w:rsidRPr="0083254F" w:rsidRDefault="00351746" w:rsidP="009B7253">
            <w:pPr>
              <w:jc w:val="center"/>
              <w:rPr>
                <w:b/>
                <w:lang w:val="en-GB"/>
              </w:rPr>
            </w:pPr>
            <w:r w:rsidRPr="0083254F">
              <w:rPr>
                <w:b/>
                <w:lang w:val="en-GB"/>
              </w:rPr>
              <w:t>Baselin</w:t>
            </w:r>
            <w:r w:rsidRPr="00C10384">
              <w:rPr>
                <w:b/>
                <w:lang w:val="en-GB"/>
              </w:rPr>
              <w:t>e</w:t>
            </w:r>
          </w:p>
        </w:tc>
        <w:tc>
          <w:tcPr>
            <w:tcW w:w="1244" w:type="dxa"/>
            <w:gridSpan w:val="2"/>
            <w:shd w:val="clear" w:color="auto" w:fill="F2F2F2" w:themeFill="background1" w:themeFillShade="F2"/>
          </w:tcPr>
          <w:p w14:paraId="6577D70A" w14:textId="200F685D" w:rsidR="00351746" w:rsidRPr="0083254F" w:rsidRDefault="00351746" w:rsidP="009B7253">
            <w:pPr>
              <w:jc w:val="center"/>
              <w:rPr>
                <w:b/>
                <w:lang w:val="en-GB"/>
              </w:rPr>
            </w:pPr>
            <w:r w:rsidRPr="0083254F">
              <w:rPr>
                <w:b/>
                <w:lang w:val="en-GB"/>
              </w:rPr>
              <w:t>20</w:t>
            </w:r>
            <w:r>
              <w:rPr>
                <w:b/>
                <w:lang w:val="en-GB"/>
              </w:rPr>
              <w:t>22</w:t>
            </w:r>
            <w:r w:rsidRPr="0083254F">
              <w:rPr>
                <w:b/>
                <w:lang w:val="en-GB"/>
              </w:rPr>
              <w:t xml:space="preserve"> </w:t>
            </w:r>
            <w:r>
              <w:rPr>
                <w:b/>
                <w:lang w:val="en-GB"/>
              </w:rPr>
              <w:t>milestone</w:t>
            </w:r>
          </w:p>
        </w:tc>
        <w:tc>
          <w:tcPr>
            <w:tcW w:w="1244" w:type="dxa"/>
            <w:gridSpan w:val="2"/>
            <w:shd w:val="clear" w:color="auto" w:fill="F2F2F2" w:themeFill="background1" w:themeFillShade="F2"/>
          </w:tcPr>
          <w:p w14:paraId="418198D0" w14:textId="0BDF5AA1" w:rsidR="00351746" w:rsidRPr="0083254F" w:rsidRDefault="00351746" w:rsidP="009B7253">
            <w:pPr>
              <w:jc w:val="center"/>
              <w:rPr>
                <w:b/>
                <w:lang w:val="en-GB"/>
              </w:rPr>
            </w:pPr>
            <w:r w:rsidRPr="0083254F">
              <w:rPr>
                <w:b/>
                <w:lang w:val="en-GB"/>
              </w:rPr>
              <w:t>20</w:t>
            </w:r>
            <w:r>
              <w:rPr>
                <w:b/>
                <w:lang w:val="en-GB"/>
              </w:rPr>
              <w:t>23</w:t>
            </w:r>
            <w:r w:rsidRPr="0083254F">
              <w:rPr>
                <w:b/>
                <w:lang w:val="en-GB"/>
              </w:rPr>
              <w:t xml:space="preserve"> </w:t>
            </w:r>
            <w:r>
              <w:rPr>
                <w:b/>
                <w:lang w:val="en-GB"/>
              </w:rPr>
              <w:t>milestone</w:t>
            </w:r>
          </w:p>
        </w:tc>
        <w:tc>
          <w:tcPr>
            <w:tcW w:w="1244" w:type="dxa"/>
            <w:shd w:val="clear" w:color="auto" w:fill="F2F2F2" w:themeFill="background1" w:themeFillShade="F2"/>
          </w:tcPr>
          <w:p w14:paraId="23D038E8" w14:textId="4AC89C84" w:rsidR="00351746" w:rsidRPr="0083254F" w:rsidRDefault="00351746" w:rsidP="009B7253">
            <w:pPr>
              <w:jc w:val="center"/>
              <w:rPr>
                <w:b/>
                <w:lang w:val="en-GB"/>
              </w:rPr>
            </w:pPr>
            <w:r w:rsidRPr="0083254F">
              <w:rPr>
                <w:b/>
                <w:lang w:val="en-GB"/>
              </w:rPr>
              <w:t>202</w:t>
            </w:r>
            <w:r>
              <w:rPr>
                <w:b/>
                <w:lang w:val="en-GB"/>
              </w:rPr>
              <w:t>4</w:t>
            </w:r>
            <w:r w:rsidRPr="0083254F">
              <w:rPr>
                <w:b/>
                <w:lang w:val="en-GB"/>
              </w:rPr>
              <w:t xml:space="preserve"> </w:t>
            </w:r>
            <w:r>
              <w:rPr>
                <w:b/>
                <w:lang w:val="en-GB"/>
              </w:rPr>
              <w:t>milestone</w:t>
            </w:r>
          </w:p>
        </w:tc>
        <w:tc>
          <w:tcPr>
            <w:tcW w:w="1244" w:type="dxa"/>
            <w:gridSpan w:val="2"/>
            <w:shd w:val="clear" w:color="auto" w:fill="F2F2F2" w:themeFill="background1" w:themeFillShade="F2"/>
          </w:tcPr>
          <w:p w14:paraId="06A83EC1" w14:textId="77777777" w:rsidR="00351746" w:rsidRDefault="00351746" w:rsidP="009B7253">
            <w:pPr>
              <w:jc w:val="center"/>
              <w:rPr>
                <w:b/>
                <w:lang w:val="en-GB"/>
              </w:rPr>
            </w:pPr>
            <w:r w:rsidRPr="0083254F">
              <w:rPr>
                <w:b/>
                <w:lang w:val="en-GB"/>
              </w:rPr>
              <w:t>202</w:t>
            </w:r>
            <w:r>
              <w:rPr>
                <w:b/>
                <w:lang w:val="en-GB"/>
              </w:rPr>
              <w:t>5</w:t>
            </w:r>
            <w:r w:rsidRPr="0083254F">
              <w:rPr>
                <w:b/>
                <w:lang w:val="en-GB"/>
              </w:rPr>
              <w:t xml:space="preserve"> </w:t>
            </w:r>
          </w:p>
          <w:p w14:paraId="0623F1DA" w14:textId="7F7C3240" w:rsidR="00351746" w:rsidRPr="0083254F" w:rsidRDefault="00351746" w:rsidP="009B7253">
            <w:pPr>
              <w:jc w:val="center"/>
              <w:rPr>
                <w:b/>
                <w:lang w:val="en-GB"/>
              </w:rPr>
            </w:pPr>
            <w:r>
              <w:rPr>
                <w:b/>
                <w:lang w:val="en-GB"/>
              </w:rPr>
              <w:t>t</w:t>
            </w:r>
            <w:r w:rsidRPr="0083254F">
              <w:rPr>
                <w:b/>
                <w:lang w:val="en-GB"/>
              </w:rPr>
              <w:t>arget</w:t>
            </w:r>
          </w:p>
        </w:tc>
      </w:tr>
      <w:tr w:rsidR="00351746" w:rsidRPr="0083254F" w14:paraId="26E19AF0" w14:textId="77777777" w:rsidTr="00211C51">
        <w:trPr>
          <w:trHeight w:val="287"/>
        </w:trPr>
        <w:tc>
          <w:tcPr>
            <w:tcW w:w="12950" w:type="dxa"/>
            <w:gridSpan w:val="13"/>
            <w:shd w:val="clear" w:color="auto" w:fill="8496B0" w:themeFill="text2" w:themeFillTint="99"/>
          </w:tcPr>
          <w:p w14:paraId="5ED4DAFA" w14:textId="5BEE9520" w:rsidR="00351746" w:rsidRPr="005365C5" w:rsidRDefault="00351746" w:rsidP="00536700">
            <w:pPr>
              <w:rPr>
                <w:b/>
                <w:bCs/>
                <w:color w:val="FFFF00"/>
                <w:lang w:val="en-GB"/>
              </w:rPr>
            </w:pPr>
            <w:r w:rsidRPr="005365C5">
              <w:rPr>
                <w:b/>
                <w:bCs/>
                <w:color w:val="FFFF00"/>
                <w:lang w:val="en-GB"/>
              </w:rPr>
              <w:t>Additional finance mobilized and catalyzed</w:t>
            </w:r>
          </w:p>
        </w:tc>
      </w:tr>
      <w:tr w:rsidR="00351746" w:rsidRPr="0083254F" w14:paraId="06C78398" w14:textId="77777777" w:rsidTr="00211C51">
        <w:trPr>
          <w:trHeight w:val="558"/>
        </w:trPr>
        <w:tc>
          <w:tcPr>
            <w:tcW w:w="704" w:type="dxa"/>
            <w:vMerge w:val="restart"/>
          </w:tcPr>
          <w:p w14:paraId="63391A72" w14:textId="38EBDB34" w:rsidR="00351746" w:rsidRPr="0083254F" w:rsidRDefault="00CC08CE" w:rsidP="00D70690">
            <w:pPr>
              <w:rPr>
                <w:lang w:val="en-GB"/>
              </w:rPr>
            </w:pPr>
            <w:r>
              <w:rPr>
                <w:lang w:val="en-GB"/>
              </w:rPr>
              <w:t xml:space="preserve">Oc </w:t>
            </w:r>
            <w:r w:rsidR="00351746" w:rsidRPr="0083254F">
              <w:rPr>
                <w:lang w:val="en-GB"/>
              </w:rPr>
              <w:t>2.1</w:t>
            </w:r>
          </w:p>
        </w:tc>
        <w:tc>
          <w:tcPr>
            <w:tcW w:w="5411" w:type="dxa"/>
            <w:gridSpan w:val="3"/>
          </w:tcPr>
          <w:p w14:paraId="20B866A6" w14:textId="63F16228" w:rsidR="00351746" w:rsidRPr="005365C5" w:rsidRDefault="00351746" w:rsidP="00D70690">
            <w:pPr>
              <w:rPr>
                <w:rFonts w:cstheme="minorHAnsi"/>
                <w:lang w:val="en-GB"/>
              </w:rPr>
            </w:pPr>
            <w:r w:rsidRPr="005365C5">
              <w:rPr>
                <w:rFonts w:eastAsia="Calibri" w:cstheme="minorHAnsi"/>
              </w:rPr>
              <w:t>US$ value of finance mobilized in association with UNCDF investments</w:t>
            </w:r>
          </w:p>
        </w:tc>
        <w:tc>
          <w:tcPr>
            <w:tcW w:w="1859" w:type="dxa"/>
            <w:gridSpan w:val="2"/>
          </w:tcPr>
          <w:p w14:paraId="7EB2AE09" w14:textId="63A75833" w:rsidR="00351746" w:rsidRPr="00FE7C74" w:rsidRDefault="00351746" w:rsidP="00D70690">
            <w:pPr>
              <w:rPr>
                <w:lang w:val="en-GB"/>
              </w:rPr>
            </w:pPr>
          </w:p>
        </w:tc>
        <w:tc>
          <w:tcPr>
            <w:tcW w:w="1244" w:type="dxa"/>
            <w:gridSpan w:val="2"/>
          </w:tcPr>
          <w:p w14:paraId="43D96E55" w14:textId="26D56599" w:rsidR="00351746" w:rsidRPr="0083254F" w:rsidRDefault="00351746" w:rsidP="00536700">
            <w:pPr>
              <w:rPr>
                <w:lang w:val="en-GB"/>
              </w:rPr>
            </w:pPr>
          </w:p>
        </w:tc>
        <w:tc>
          <w:tcPr>
            <w:tcW w:w="1244" w:type="dxa"/>
            <w:gridSpan w:val="2"/>
          </w:tcPr>
          <w:p w14:paraId="1D7462B7" w14:textId="0B7F1F03" w:rsidR="00351746" w:rsidRPr="0083254F" w:rsidRDefault="00351746" w:rsidP="00536700">
            <w:pPr>
              <w:rPr>
                <w:lang w:val="en-GB"/>
              </w:rPr>
            </w:pPr>
          </w:p>
        </w:tc>
        <w:tc>
          <w:tcPr>
            <w:tcW w:w="1244" w:type="dxa"/>
          </w:tcPr>
          <w:p w14:paraId="1CC867C0" w14:textId="300A056E" w:rsidR="00351746" w:rsidRPr="0083254F" w:rsidRDefault="00351746" w:rsidP="00536700">
            <w:pPr>
              <w:rPr>
                <w:lang w:val="en-GB"/>
              </w:rPr>
            </w:pPr>
          </w:p>
        </w:tc>
        <w:tc>
          <w:tcPr>
            <w:tcW w:w="1244" w:type="dxa"/>
            <w:gridSpan w:val="2"/>
          </w:tcPr>
          <w:p w14:paraId="089CE9F1" w14:textId="764AD63E" w:rsidR="00351746" w:rsidRPr="0083254F" w:rsidRDefault="00351746" w:rsidP="00536700">
            <w:pPr>
              <w:rPr>
                <w:lang w:val="en-GB"/>
              </w:rPr>
            </w:pPr>
          </w:p>
        </w:tc>
      </w:tr>
      <w:tr w:rsidR="00351746" w:rsidRPr="0083254F" w14:paraId="50821AE3" w14:textId="77777777" w:rsidTr="00211C51">
        <w:tc>
          <w:tcPr>
            <w:tcW w:w="704" w:type="dxa"/>
            <w:vMerge/>
          </w:tcPr>
          <w:p w14:paraId="2F1004CF" w14:textId="77777777" w:rsidR="00351746" w:rsidRPr="0083254F" w:rsidRDefault="00351746" w:rsidP="008B4764">
            <w:pPr>
              <w:rPr>
                <w:lang w:val="en-GB"/>
              </w:rPr>
            </w:pPr>
          </w:p>
        </w:tc>
        <w:tc>
          <w:tcPr>
            <w:tcW w:w="12246" w:type="dxa"/>
            <w:gridSpan w:val="12"/>
            <w:shd w:val="clear" w:color="auto" w:fill="D0CECE" w:themeFill="background2" w:themeFillShade="E6"/>
          </w:tcPr>
          <w:p w14:paraId="5281D2D1" w14:textId="63F6A5B3" w:rsidR="00351746" w:rsidRDefault="00351746" w:rsidP="008B4764">
            <w:pPr>
              <w:rPr>
                <w:b/>
                <w:lang w:val="en-GB"/>
              </w:rPr>
            </w:pPr>
            <w:r w:rsidRPr="0083254F">
              <w:rPr>
                <w:b/>
                <w:lang w:val="en-GB"/>
              </w:rPr>
              <w:t xml:space="preserve">Data source: </w:t>
            </w:r>
            <w:r w:rsidRPr="005365C5">
              <w:rPr>
                <w:bCs/>
                <w:lang w:val="en-GB"/>
              </w:rPr>
              <w:t>UNCDF records and surveys</w:t>
            </w:r>
          </w:p>
          <w:p w14:paraId="3F14AC36" w14:textId="77777777" w:rsidR="00351746" w:rsidRDefault="007D5230" w:rsidP="008B4764">
            <w:pPr>
              <w:rPr>
                <w:bCs/>
                <w:lang w:val="en-GB"/>
              </w:rPr>
            </w:pPr>
            <w:r w:rsidRPr="0083254F">
              <w:rPr>
                <w:b/>
                <w:lang w:val="en-GB"/>
              </w:rPr>
              <w:lastRenderedPageBreak/>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351746" w:rsidRPr="005365C5">
              <w:rPr>
                <w:bCs/>
                <w:lang w:val="en-GB"/>
              </w:rPr>
              <w:t xml:space="preserve">Disaggregate by </w:t>
            </w:r>
            <w:r w:rsidR="00351746">
              <w:rPr>
                <w:bCs/>
                <w:lang w:val="en-GB"/>
              </w:rPr>
              <w:t xml:space="preserve">public/private; and </w:t>
            </w:r>
            <w:r w:rsidR="00351746" w:rsidRPr="005365C5">
              <w:rPr>
                <w:bCs/>
                <w:lang w:val="en-GB"/>
              </w:rPr>
              <w:t>whether the finance is designed to positively impact on women’s economic empowerment; climate, clean energy and biodiversity; and/or sustainable food systems.</w:t>
            </w:r>
          </w:p>
          <w:p w14:paraId="4EC0AB8D" w14:textId="0DC521D1" w:rsidR="00A4155F" w:rsidRPr="0083254F" w:rsidRDefault="00A4155F" w:rsidP="008B4764">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 </w:t>
            </w:r>
            <w:r w:rsidRPr="00A4155F">
              <w:rPr>
                <w:bCs/>
                <w:lang w:val="en-GB"/>
              </w:rPr>
              <w:t>Outcome indic</w:t>
            </w:r>
            <w:r>
              <w:rPr>
                <w:bCs/>
                <w:lang w:val="en-GB"/>
              </w:rPr>
              <w:t>a</w:t>
            </w:r>
            <w:r w:rsidRPr="00A4155F">
              <w:rPr>
                <w:bCs/>
                <w:lang w:val="en-GB"/>
              </w:rPr>
              <w:t>tor 2.4</w:t>
            </w:r>
          </w:p>
        </w:tc>
      </w:tr>
      <w:tr w:rsidR="00351746" w:rsidRPr="0083254F" w14:paraId="680128AB" w14:textId="77777777" w:rsidTr="00211C51">
        <w:tc>
          <w:tcPr>
            <w:tcW w:w="704" w:type="dxa"/>
            <w:vMerge w:val="restart"/>
          </w:tcPr>
          <w:p w14:paraId="2A4E4810" w14:textId="2463A086" w:rsidR="00351746" w:rsidRPr="0083254F" w:rsidRDefault="00CC08CE" w:rsidP="008B4764">
            <w:pPr>
              <w:rPr>
                <w:lang w:val="en-GB"/>
              </w:rPr>
            </w:pPr>
            <w:r>
              <w:rPr>
                <w:lang w:val="en-GB"/>
              </w:rPr>
              <w:lastRenderedPageBreak/>
              <w:t xml:space="preserve">Oc </w:t>
            </w:r>
            <w:r w:rsidR="00351746" w:rsidRPr="0083254F">
              <w:rPr>
                <w:lang w:val="en-GB"/>
              </w:rPr>
              <w:t>2.2</w:t>
            </w:r>
          </w:p>
        </w:tc>
        <w:tc>
          <w:tcPr>
            <w:tcW w:w="5411" w:type="dxa"/>
            <w:gridSpan w:val="3"/>
          </w:tcPr>
          <w:p w14:paraId="182F603D" w14:textId="7A3E3CB6" w:rsidR="00351746" w:rsidRPr="0083254F" w:rsidRDefault="00351746" w:rsidP="008B4764">
            <w:pPr>
              <w:tabs>
                <w:tab w:val="left" w:pos="2278"/>
              </w:tabs>
              <w:rPr>
                <w:lang w:val="en-GB"/>
              </w:rPr>
            </w:pPr>
            <w:r w:rsidRPr="00500731">
              <w:rPr>
                <w:lang w:val="en-GB"/>
              </w:rPr>
              <w:t>US$ value of finance catalyzed in association with UNCDF investments and</w:t>
            </w:r>
            <w:r>
              <w:rPr>
                <w:lang w:val="en-GB"/>
              </w:rPr>
              <w:t xml:space="preserve">/or </w:t>
            </w:r>
            <w:r w:rsidRPr="00500731">
              <w:rPr>
                <w:lang w:val="en-GB"/>
              </w:rPr>
              <w:t>technical assistance/advice</w:t>
            </w:r>
          </w:p>
        </w:tc>
        <w:tc>
          <w:tcPr>
            <w:tcW w:w="1859" w:type="dxa"/>
            <w:gridSpan w:val="2"/>
          </w:tcPr>
          <w:p w14:paraId="6C8BB024" w14:textId="1FDC4872" w:rsidR="00351746" w:rsidRPr="0083254F" w:rsidRDefault="00351746" w:rsidP="008B4764">
            <w:pPr>
              <w:rPr>
                <w:lang w:val="en-GB"/>
              </w:rPr>
            </w:pPr>
          </w:p>
        </w:tc>
        <w:tc>
          <w:tcPr>
            <w:tcW w:w="1244" w:type="dxa"/>
            <w:gridSpan w:val="2"/>
          </w:tcPr>
          <w:p w14:paraId="45F146D2" w14:textId="1934F65F" w:rsidR="00351746" w:rsidRPr="0083254F" w:rsidRDefault="00351746" w:rsidP="008B4764">
            <w:pPr>
              <w:rPr>
                <w:lang w:val="en-GB"/>
              </w:rPr>
            </w:pPr>
          </w:p>
        </w:tc>
        <w:tc>
          <w:tcPr>
            <w:tcW w:w="1244" w:type="dxa"/>
            <w:gridSpan w:val="2"/>
          </w:tcPr>
          <w:p w14:paraId="5436B5F0" w14:textId="0366C8E0" w:rsidR="00351746" w:rsidRPr="0083254F" w:rsidRDefault="00351746" w:rsidP="008B4764">
            <w:pPr>
              <w:rPr>
                <w:lang w:val="en-GB"/>
              </w:rPr>
            </w:pPr>
          </w:p>
        </w:tc>
        <w:tc>
          <w:tcPr>
            <w:tcW w:w="1244" w:type="dxa"/>
          </w:tcPr>
          <w:p w14:paraId="51EE953F" w14:textId="1A1DC6F8" w:rsidR="00351746" w:rsidRPr="0083254F" w:rsidRDefault="00351746" w:rsidP="008B4764">
            <w:pPr>
              <w:rPr>
                <w:lang w:val="en-GB"/>
              </w:rPr>
            </w:pPr>
          </w:p>
        </w:tc>
        <w:tc>
          <w:tcPr>
            <w:tcW w:w="1244" w:type="dxa"/>
            <w:gridSpan w:val="2"/>
          </w:tcPr>
          <w:p w14:paraId="48E082A7" w14:textId="07FD43C6" w:rsidR="00351746" w:rsidRPr="0083254F" w:rsidRDefault="00351746" w:rsidP="008B4764">
            <w:pPr>
              <w:rPr>
                <w:lang w:val="en-GB"/>
              </w:rPr>
            </w:pPr>
          </w:p>
        </w:tc>
      </w:tr>
      <w:tr w:rsidR="00351746" w:rsidRPr="0083254F" w14:paraId="75541C21" w14:textId="53D90509" w:rsidTr="00211C51">
        <w:trPr>
          <w:trHeight w:val="743"/>
        </w:trPr>
        <w:tc>
          <w:tcPr>
            <w:tcW w:w="704" w:type="dxa"/>
            <w:vMerge/>
          </w:tcPr>
          <w:p w14:paraId="0F820676" w14:textId="77777777" w:rsidR="00351746" w:rsidRPr="0083254F" w:rsidRDefault="00351746" w:rsidP="003D6DB8">
            <w:pPr>
              <w:rPr>
                <w:lang w:val="en-GB"/>
              </w:rPr>
            </w:pPr>
          </w:p>
        </w:tc>
        <w:tc>
          <w:tcPr>
            <w:tcW w:w="12246" w:type="dxa"/>
            <w:gridSpan w:val="12"/>
            <w:shd w:val="clear" w:color="auto" w:fill="D0CECE" w:themeFill="background2" w:themeFillShade="E6"/>
          </w:tcPr>
          <w:p w14:paraId="307F0086" w14:textId="30199661" w:rsidR="00351746" w:rsidRDefault="00351746" w:rsidP="003D6DB8">
            <w:pPr>
              <w:rPr>
                <w:b/>
                <w:lang w:val="en-GB"/>
              </w:rPr>
            </w:pPr>
            <w:r w:rsidRPr="0083254F">
              <w:rPr>
                <w:b/>
                <w:lang w:val="en-GB"/>
              </w:rPr>
              <w:t xml:space="preserve">Data source: </w:t>
            </w:r>
            <w:r w:rsidRPr="00F52BEB">
              <w:rPr>
                <w:bCs/>
                <w:lang w:val="en-GB"/>
              </w:rPr>
              <w:t>UNCDF surveys</w:t>
            </w:r>
            <w:r>
              <w:rPr>
                <w:b/>
                <w:lang w:val="en-GB"/>
              </w:rPr>
              <w:t xml:space="preserve"> </w:t>
            </w:r>
          </w:p>
          <w:p w14:paraId="6FB45CAC" w14:textId="7B771D63" w:rsidR="00351746" w:rsidRPr="0083254F" w:rsidRDefault="007D5230" w:rsidP="003D6DB8">
            <w:pPr>
              <w:rPr>
                <w:lang w:val="en-GB"/>
              </w:rPr>
            </w:pPr>
            <w:r w:rsidRPr="0083254F">
              <w:rPr>
                <w:b/>
                <w:lang w:val="en-GB"/>
              </w:rPr>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351746" w:rsidRPr="005365C5">
              <w:rPr>
                <w:bCs/>
                <w:lang w:val="en-GB"/>
              </w:rPr>
              <w:t xml:space="preserve">Disaggregate by </w:t>
            </w:r>
            <w:r w:rsidR="00351746">
              <w:rPr>
                <w:bCs/>
                <w:lang w:val="en-GB"/>
              </w:rPr>
              <w:t xml:space="preserve">public/private; and </w:t>
            </w:r>
            <w:r w:rsidR="00351746" w:rsidRPr="005365C5">
              <w:rPr>
                <w:bCs/>
                <w:lang w:val="en-GB"/>
              </w:rPr>
              <w:t>whether the finance is designed to positively impact on women’s economic empowerment; climate, clean energy and biodiversity; and/or sustainable food systems.</w:t>
            </w:r>
          </w:p>
        </w:tc>
      </w:tr>
      <w:tr w:rsidR="00351746" w:rsidRPr="0083254F" w14:paraId="21395E3F" w14:textId="77777777" w:rsidTr="00546293">
        <w:tc>
          <w:tcPr>
            <w:tcW w:w="704" w:type="dxa"/>
            <w:vMerge w:val="restart"/>
            <w:shd w:val="clear" w:color="auto" w:fill="808080" w:themeFill="background1" w:themeFillShade="80"/>
          </w:tcPr>
          <w:p w14:paraId="36C822B0" w14:textId="6437290A" w:rsidR="00351746" w:rsidRPr="0083254F" w:rsidRDefault="00351746" w:rsidP="003D6DB8">
            <w:pPr>
              <w:rPr>
                <w:lang w:val="en-GB"/>
              </w:rPr>
            </w:pPr>
          </w:p>
        </w:tc>
        <w:tc>
          <w:tcPr>
            <w:tcW w:w="5411" w:type="dxa"/>
            <w:gridSpan w:val="3"/>
          </w:tcPr>
          <w:p w14:paraId="36E787CA" w14:textId="2DD2CDF1" w:rsidR="00351746" w:rsidRPr="00500731" w:rsidRDefault="00351746" w:rsidP="003D6DB8">
            <w:pPr>
              <w:rPr>
                <w:i/>
                <w:iCs/>
                <w:lang w:val="en-GB"/>
              </w:rPr>
            </w:pPr>
            <w:r w:rsidRPr="00500731">
              <w:rPr>
                <w:i/>
                <w:iCs/>
                <w:lang w:val="en-GB"/>
              </w:rPr>
              <w:t xml:space="preserve">Amount (in US dollars) of public and private finance leveraged for the SDGs (at national level) (UNDP </w:t>
            </w:r>
            <w:r>
              <w:rPr>
                <w:i/>
                <w:iCs/>
                <w:lang w:val="en-GB"/>
              </w:rPr>
              <w:t xml:space="preserve">indicator </w:t>
            </w:r>
            <w:r w:rsidRPr="00500731">
              <w:rPr>
                <w:i/>
                <w:iCs/>
                <w:lang w:val="en-GB"/>
              </w:rPr>
              <w:t>E.3.1)</w:t>
            </w:r>
          </w:p>
        </w:tc>
        <w:tc>
          <w:tcPr>
            <w:tcW w:w="1859" w:type="dxa"/>
            <w:gridSpan w:val="2"/>
          </w:tcPr>
          <w:p w14:paraId="6B511FA8" w14:textId="76FC9D26" w:rsidR="00351746" w:rsidRPr="00FE7C74" w:rsidRDefault="00351746" w:rsidP="003D6DB8">
            <w:pPr>
              <w:rPr>
                <w:lang w:val="en-GB"/>
              </w:rPr>
            </w:pPr>
          </w:p>
        </w:tc>
        <w:tc>
          <w:tcPr>
            <w:tcW w:w="2488" w:type="dxa"/>
            <w:gridSpan w:val="4"/>
            <w:shd w:val="clear" w:color="auto" w:fill="D9D9D9" w:themeFill="background1" w:themeFillShade="D9"/>
          </w:tcPr>
          <w:p w14:paraId="6579761E" w14:textId="1DE4264F" w:rsidR="00351746" w:rsidRPr="0083254F" w:rsidRDefault="00351746" w:rsidP="003D6DB8">
            <w:pPr>
              <w:rPr>
                <w:lang w:val="en-GB"/>
              </w:rPr>
            </w:pPr>
            <w:r w:rsidRPr="00CF1594">
              <w:rPr>
                <w:b/>
                <w:bCs/>
                <w:lang w:val="en-GB"/>
              </w:rPr>
              <w:t>Latest data:</w:t>
            </w:r>
          </w:p>
        </w:tc>
        <w:tc>
          <w:tcPr>
            <w:tcW w:w="2488" w:type="dxa"/>
            <w:gridSpan w:val="3"/>
            <w:shd w:val="clear" w:color="auto" w:fill="D9D9D9" w:themeFill="background1" w:themeFillShade="D9"/>
          </w:tcPr>
          <w:p w14:paraId="68E48118" w14:textId="549E6703" w:rsidR="00351746" w:rsidRPr="0083254F" w:rsidRDefault="00351746" w:rsidP="003D6DB8">
            <w:pPr>
              <w:rPr>
                <w:lang w:val="en-GB"/>
              </w:rPr>
            </w:pPr>
            <w:r w:rsidRPr="002453B9">
              <w:rPr>
                <w:rFonts w:cstheme="minorHAnsi"/>
                <w:b/>
                <w:bCs/>
              </w:rPr>
              <w:t>Expected direction of progress</w:t>
            </w:r>
            <w:r>
              <w:rPr>
                <w:rFonts w:cstheme="minorHAnsi"/>
                <w:b/>
                <w:bCs/>
              </w:rPr>
              <w:t>:</w:t>
            </w:r>
          </w:p>
        </w:tc>
      </w:tr>
      <w:tr w:rsidR="00351746" w:rsidRPr="0083254F" w14:paraId="003E1B7D" w14:textId="77777777" w:rsidTr="00211C51">
        <w:tc>
          <w:tcPr>
            <w:tcW w:w="704" w:type="dxa"/>
            <w:vMerge/>
            <w:shd w:val="clear" w:color="auto" w:fill="808080" w:themeFill="background1" w:themeFillShade="80"/>
          </w:tcPr>
          <w:p w14:paraId="30E15946" w14:textId="77777777" w:rsidR="00351746" w:rsidRPr="0083254F" w:rsidRDefault="00351746" w:rsidP="003D6DB8">
            <w:pPr>
              <w:rPr>
                <w:lang w:val="en-GB"/>
              </w:rPr>
            </w:pPr>
          </w:p>
        </w:tc>
        <w:tc>
          <w:tcPr>
            <w:tcW w:w="12246" w:type="dxa"/>
            <w:gridSpan w:val="12"/>
            <w:shd w:val="clear" w:color="auto" w:fill="D0CECE" w:themeFill="background2" w:themeFillShade="E6"/>
          </w:tcPr>
          <w:p w14:paraId="121E41EE" w14:textId="77777777" w:rsidR="00351746" w:rsidRPr="0082357C" w:rsidRDefault="00351746" w:rsidP="003D6DB8">
            <w:pPr>
              <w:rPr>
                <w:b/>
                <w:lang w:val="en-GB"/>
              </w:rPr>
            </w:pPr>
            <w:r w:rsidRPr="0082357C">
              <w:rPr>
                <w:b/>
                <w:lang w:val="en-GB"/>
              </w:rPr>
              <w:t>Data source:</w:t>
            </w:r>
            <w:r w:rsidRPr="00F81871">
              <w:rPr>
                <w:bCs/>
                <w:lang w:val="en-GB"/>
              </w:rPr>
              <w:t xml:space="preserve"> UNDP</w:t>
            </w:r>
            <w:r w:rsidRPr="0082357C">
              <w:rPr>
                <w:b/>
                <w:lang w:val="en-GB"/>
              </w:rPr>
              <w:t xml:space="preserve"> </w:t>
            </w:r>
          </w:p>
          <w:p w14:paraId="0654DA0F" w14:textId="2DD4129E" w:rsidR="00351746" w:rsidRPr="0082357C" w:rsidRDefault="00351746" w:rsidP="003D6DB8">
            <w:pPr>
              <w:rPr>
                <w:bCs/>
                <w:lang w:val="en-GB"/>
              </w:rPr>
            </w:pPr>
            <w:r w:rsidRPr="0082357C">
              <w:rPr>
                <w:bCs/>
                <w:lang w:val="en-GB"/>
              </w:rPr>
              <w:t>Contextual indicator – UNCDF’s contribution not measurable</w:t>
            </w:r>
          </w:p>
        </w:tc>
      </w:tr>
      <w:tr w:rsidR="00351746" w:rsidRPr="0083254F" w14:paraId="09924F11" w14:textId="77777777" w:rsidTr="00546293">
        <w:tc>
          <w:tcPr>
            <w:tcW w:w="704" w:type="dxa"/>
            <w:vMerge w:val="restart"/>
            <w:shd w:val="clear" w:color="auto" w:fill="808080" w:themeFill="background1" w:themeFillShade="80"/>
          </w:tcPr>
          <w:p w14:paraId="69B13A10" w14:textId="332E4A29" w:rsidR="00351746" w:rsidRPr="0083254F" w:rsidRDefault="00351746" w:rsidP="003D6DB8">
            <w:pPr>
              <w:rPr>
                <w:lang w:val="en-GB"/>
              </w:rPr>
            </w:pPr>
          </w:p>
        </w:tc>
        <w:tc>
          <w:tcPr>
            <w:tcW w:w="5411" w:type="dxa"/>
            <w:gridSpan w:val="3"/>
          </w:tcPr>
          <w:p w14:paraId="4F0D65BC" w14:textId="2735316E" w:rsidR="00351746" w:rsidRPr="003D6DB8" w:rsidRDefault="00351746" w:rsidP="003D6DB8">
            <w:pPr>
              <w:rPr>
                <w:i/>
                <w:iCs/>
                <w:lang w:val="en-GB"/>
              </w:rPr>
            </w:pPr>
            <w:r w:rsidRPr="003D6DB8">
              <w:rPr>
                <w:i/>
                <w:iCs/>
                <w:lang w:val="en-GB"/>
              </w:rPr>
              <w:t xml:space="preserve">Net official development assistance, total and to least developed countries, as a proportion of the Organization for Economic Cooperation and Development (OECD) Development Assistance Committee donors’ </w:t>
            </w:r>
            <w:r>
              <w:rPr>
                <w:i/>
                <w:iCs/>
                <w:lang w:val="en-GB"/>
              </w:rPr>
              <w:t>G</w:t>
            </w:r>
            <w:r w:rsidRPr="003D6DB8">
              <w:rPr>
                <w:i/>
                <w:iCs/>
                <w:lang w:val="en-GB"/>
              </w:rPr>
              <w:t xml:space="preserve">ross </w:t>
            </w:r>
            <w:r>
              <w:rPr>
                <w:i/>
                <w:iCs/>
                <w:lang w:val="en-GB"/>
              </w:rPr>
              <w:t>N</w:t>
            </w:r>
            <w:r w:rsidRPr="003D6DB8">
              <w:rPr>
                <w:i/>
                <w:iCs/>
                <w:lang w:val="en-GB"/>
              </w:rPr>
              <w:t>ational</w:t>
            </w:r>
            <w:r>
              <w:rPr>
                <w:i/>
                <w:iCs/>
                <w:lang w:val="en-GB"/>
              </w:rPr>
              <w:t xml:space="preserve"> I</w:t>
            </w:r>
            <w:r w:rsidRPr="003D6DB8">
              <w:rPr>
                <w:i/>
                <w:iCs/>
                <w:lang w:val="en-GB"/>
              </w:rPr>
              <w:t>ncome</w:t>
            </w:r>
            <w:r w:rsidR="00541DED">
              <w:rPr>
                <w:i/>
                <w:iCs/>
                <w:lang w:val="en-GB"/>
              </w:rPr>
              <w:t xml:space="preserve"> (SDG 17</w:t>
            </w:r>
            <w:r w:rsidR="00C37E25">
              <w:rPr>
                <w:i/>
                <w:iCs/>
                <w:lang w:val="en-GB"/>
              </w:rPr>
              <w:t>.2.1)</w:t>
            </w:r>
          </w:p>
        </w:tc>
        <w:tc>
          <w:tcPr>
            <w:tcW w:w="1859" w:type="dxa"/>
            <w:gridSpan w:val="2"/>
          </w:tcPr>
          <w:p w14:paraId="5F09B5DC" w14:textId="63B3045A" w:rsidR="00351746" w:rsidRPr="0083254F" w:rsidRDefault="00351746" w:rsidP="003D6DB8">
            <w:pPr>
              <w:rPr>
                <w:lang w:val="en-GB"/>
              </w:rPr>
            </w:pPr>
          </w:p>
        </w:tc>
        <w:tc>
          <w:tcPr>
            <w:tcW w:w="2488" w:type="dxa"/>
            <w:gridSpan w:val="4"/>
            <w:shd w:val="clear" w:color="auto" w:fill="D9D9D9" w:themeFill="background1" w:themeFillShade="D9"/>
          </w:tcPr>
          <w:p w14:paraId="5CA608FC" w14:textId="57626224" w:rsidR="00351746" w:rsidRPr="0083254F" w:rsidRDefault="00351746" w:rsidP="003D6DB8">
            <w:pPr>
              <w:rPr>
                <w:lang w:val="en-GB"/>
              </w:rPr>
            </w:pPr>
            <w:r w:rsidRPr="00CF1594">
              <w:rPr>
                <w:b/>
                <w:bCs/>
                <w:lang w:val="en-GB"/>
              </w:rPr>
              <w:t>Latest data:</w:t>
            </w:r>
          </w:p>
        </w:tc>
        <w:tc>
          <w:tcPr>
            <w:tcW w:w="2488" w:type="dxa"/>
            <w:gridSpan w:val="3"/>
            <w:shd w:val="clear" w:color="auto" w:fill="D9D9D9" w:themeFill="background1" w:themeFillShade="D9"/>
          </w:tcPr>
          <w:p w14:paraId="3BAA2676" w14:textId="745BD338" w:rsidR="00351746" w:rsidRPr="0083254F" w:rsidRDefault="00351746" w:rsidP="003D6DB8">
            <w:pPr>
              <w:rPr>
                <w:lang w:val="en-GB"/>
              </w:rPr>
            </w:pPr>
            <w:r w:rsidRPr="002453B9">
              <w:rPr>
                <w:rFonts w:cstheme="minorHAnsi"/>
                <w:b/>
                <w:bCs/>
              </w:rPr>
              <w:t>Expected direction of progress</w:t>
            </w:r>
            <w:r>
              <w:rPr>
                <w:rFonts w:cstheme="minorHAnsi"/>
                <w:b/>
                <w:bCs/>
              </w:rPr>
              <w:t>:</w:t>
            </w:r>
          </w:p>
        </w:tc>
      </w:tr>
      <w:tr w:rsidR="00351746" w:rsidRPr="0083254F" w14:paraId="3F57E00A" w14:textId="77777777" w:rsidTr="00211C51">
        <w:tc>
          <w:tcPr>
            <w:tcW w:w="704" w:type="dxa"/>
            <w:vMerge/>
            <w:shd w:val="clear" w:color="auto" w:fill="808080" w:themeFill="background1" w:themeFillShade="80"/>
          </w:tcPr>
          <w:p w14:paraId="4CEFFC9E" w14:textId="77777777" w:rsidR="00351746" w:rsidRPr="0083254F" w:rsidRDefault="00351746" w:rsidP="003D6DB8">
            <w:pPr>
              <w:rPr>
                <w:lang w:val="en-GB"/>
              </w:rPr>
            </w:pPr>
          </w:p>
        </w:tc>
        <w:tc>
          <w:tcPr>
            <w:tcW w:w="12246" w:type="dxa"/>
            <w:gridSpan w:val="12"/>
            <w:shd w:val="clear" w:color="auto" w:fill="D0CECE" w:themeFill="background2" w:themeFillShade="E6"/>
          </w:tcPr>
          <w:p w14:paraId="00DF7598" w14:textId="40E55DA7" w:rsidR="00351746" w:rsidRPr="00F81871" w:rsidRDefault="00351746" w:rsidP="003D6DB8">
            <w:pPr>
              <w:rPr>
                <w:rFonts w:cstheme="minorHAnsi"/>
                <w:bCs/>
                <w:color w:val="000000" w:themeColor="text1"/>
                <w:lang w:val="en-GB"/>
              </w:rPr>
            </w:pPr>
            <w:r w:rsidRPr="00F81871">
              <w:rPr>
                <w:rFonts w:cstheme="minorHAnsi"/>
                <w:b/>
                <w:color w:val="000000" w:themeColor="text1"/>
                <w:lang w:val="en-GB"/>
              </w:rPr>
              <w:t>Data source:</w:t>
            </w:r>
            <w:r w:rsidRPr="00F81871">
              <w:rPr>
                <w:rFonts w:cstheme="minorHAnsi"/>
                <w:bCs/>
                <w:color w:val="000000" w:themeColor="text1"/>
                <w:lang w:val="en-GB"/>
              </w:rPr>
              <w:t xml:space="preserve"> </w:t>
            </w:r>
            <w:r>
              <w:rPr>
                <w:rFonts w:cstheme="minorHAnsi"/>
                <w:bCs/>
                <w:color w:val="000000" w:themeColor="text1"/>
                <w:lang w:val="en-GB"/>
              </w:rPr>
              <w:t>OECD</w:t>
            </w:r>
          </w:p>
          <w:p w14:paraId="3CCA7E31" w14:textId="2C6AA4DE" w:rsidR="00351746" w:rsidRPr="00F81871" w:rsidRDefault="00351746" w:rsidP="003D6DB8">
            <w:pPr>
              <w:rPr>
                <w:rFonts w:cstheme="minorHAnsi"/>
                <w:bCs/>
                <w:color w:val="000000" w:themeColor="text1"/>
                <w:lang w:val="en-GB"/>
              </w:rPr>
            </w:pPr>
            <w:r w:rsidRPr="00F81871">
              <w:rPr>
                <w:rFonts w:cstheme="minorHAnsi"/>
                <w:bCs/>
                <w:color w:val="000000" w:themeColor="text1"/>
                <w:lang w:val="en-GB"/>
              </w:rPr>
              <w:t xml:space="preserve">Contextual indicator – UNCDF’s contribution not measurable. </w:t>
            </w:r>
          </w:p>
        </w:tc>
      </w:tr>
      <w:tr w:rsidR="00351746" w:rsidRPr="0083254F" w14:paraId="28CBA3D7" w14:textId="77777777" w:rsidTr="00211C51">
        <w:tc>
          <w:tcPr>
            <w:tcW w:w="12950" w:type="dxa"/>
            <w:gridSpan w:val="13"/>
            <w:shd w:val="clear" w:color="auto" w:fill="8496B0" w:themeFill="text2" w:themeFillTint="99"/>
          </w:tcPr>
          <w:p w14:paraId="0EA69C6C" w14:textId="5A8E5C6B" w:rsidR="00351746" w:rsidRPr="00F81871" w:rsidRDefault="00351746" w:rsidP="00911E1B">
            <w:pPr>
              <w:rPr>
                <w:rFonts w:cstheme="minorHAnsi"/>
                <w:b/>
                <w:color w:val="FFFF00"/>
              </w:rPr>
            </w:pPr>
            <w:r w:rsidRPr="00F81871">
              <w:rPr>
                <w:rFonts w:eastAsia="Calibri" w:cstheme="minorHAnsi"/>
                <w:b/>
                <w:color w:val="FFFF00"/>
              </w:rPr>
              <w:t>Enhanced sub-national government fiscal space</w:t>
            </w:r>
          </w:p>
        </w:tc>
      </w:tr>
      <w:tr w:rsidR="00351746" w:rsidRPr="0083254F" w14:paraId="70234942" w14:textId="77777777" w:rsidTr="00211C51">
        <w:tc>
          <w:tcPr>
            <w:tcW w:w="704" w:type="dxa"/>
            <w:vMerge w:val="restart"/>
            <w:shd w:val="clear" w:color="auto" w:fill="FFFFFF" w:themeFill="background1"/>
          </w:tcPr>
          <w:p w14:paraId="1FBC8A94" w14:textId="1A1F82B1" w:rsidR="00351746" w:rsidRPr="0083254F" w:rsidRDefault="004A39A3" w:rsidP="00911E1B">
            <w:pPr>
              <w:rPr>
                <w:lang w:val="en-GB"/>
              </w:rPr>
            </w:pPr>
            <w:r>
              <w:rPr>
                <w:lang w:val="en-GB"/>
              </w:rPr>
              <w:t>Oc 2.3</w:t>
            </w:r>
          </w:p>
        </w:tc>
        <w:tc>
          <w:tcPr>
            <w:tcW w:w="5411" w:type="dxa"/>
            <w:gridSpan w:val="3"/>
          </w:tcPr>
          <w:p w14:paraId="1F1D1E71" w14:textId="0D32F2B5" w:rsidR="00351746" w:rsidRPr="00C22894" w:rsidRDefault="002004FA" w:rsidP="00911E1B">
            <w:pPr>
              <w:rPr>
                <w:lang w:val="en-GB"/>
              </w:rPr>
            </w:pPr>
            <w:r w:rsidRPr="00C22894">
              <w:rPr>
                <w:color w:val="000000" w:themeColor="text1"/>
                <w:lang w:val="en-GB"/>
              </w:rPr>
              <w:t xml:space="preserve">The number of </w:t>
            </w:r>
            <w:r w:rsidR="00C22894">
              <w:rPr>
                <w:color w:val="000000" w:themeColor="text1"/>
                <w:lang w:val="en-GB"/>
              </w:rPr>
              <w:t>sub-national governments that have enhanced their fiscal space following UNCDF support</w:t>
            </w:r>
          </w:p>
        </w:tc>
        <w:tc>
          <w:tcPr>
            <w:tcW w:w="1859" w:type="dxa"/>
            <w:gridSpan w:val="2"/>
          </w:tcPr>
          <w:p w14:paraId="3B25A440" w14:textId="77777777" w:rsidR="00351746" w:rsidRPr="0083254F" w:rsidRDefault="00351746" w:rsidP="00911E1B">
            <w:pPr>
              <w:rPr>
                <w:lang w:val="en-GB"/>
              </w:rPr>
            </w:pPr>
          </w:p>
        </w:tc>
        <w:tc>
          <w:tcPr>
            <w:tcW w:w="1244" w:type="dxa"/>
            <w:gridSpan w:val="2"/>
          </w:tcPr>
          <w:p w14:paraId="5CAB2ABB" w14:textId="77777777" w:rsidR="00351746" w:rsidRPr="0083254F" w:rsidRDefault="00351746" w:rsidP="00911E1B">
            <w:pPr>
              <w:rPr>
                <w:lang w:val="en-GB"/>
              </w:rPr>
            </w:pPr>
          </w:p>
        </w:tc>
        <w:tc>
          <w:tcPr>
            <w:tcW w:w="1244" w:type="dxa"/>
            <w:gridSpan w:val="2"/>
          </w:tcPr>
          <w:p w14:paraId="2E1B04DE" w14:textId="6737A468" w:rsidR="00351746" w:rsidRPr="0083254F" w:rsidRDefault="00351746" w:rsidP="00911E1B">
            <w:pPr>
              <w:rPr>
                <w:lang w:val="en-GB"/>
              </w:rPr>
            </w:pPr>
          </w:p>
        </w:tc>
        <w:tc>
          <w:tcPr>
            <w:tcW w:w="1244" w:type="dxa"/>
          </w:tcPr>
          <w:p w14:paraId="39626366" w14:textId="77777777" w:rsidR="00351746" w:rsidRPr="0083254F" w:rsidRDefault="00351746" w:rsidP="00911E1B">
            <w:pPr>
              <w:rPr>
                <w:lang w:val="en-GB"/>
              </w:rPr>
            </w:pPr>
          </w:p>
        </w:tc>
        <w:tc>
          <w:tcPr>
            <w:tcW w:w="1244" w:type="dxa"/>
            <w:gridSpan w:val="2"/>
          </w:tcPr>
          <w:p w14:paraId="5D96756A" w14:textId="33ED805E" w:rsidR="00351746" w:rsidRPr="0083254F" w:rsidRDefault="00351746" w:rsidP="00911E1B">
            <w:pPr>
              <w:rPr>
                <w:lang w:val="en-GB"/>
              </w:rPr>
            </w:pPr>
          </w:p>
        </w:tc>
      </w:tr>
      <w:tr w:rsidR="00351746" w:rsidRPr="0083254F" w14:paraId="169460EC" w14:textId="77777777" w:rsidTr="00211C51">
        <w:tc>
          <w:tcPr>
            <w:tcW w:w="704" w:type="dxa"/>
            <w:vMerge/>
            <w:shd w:val="clear" w:color="auto" w:fill="FFFFFF" w:themeFill="background1"/>
          </w:tcPr>
          <w:p w14:paraId="14BE5C72" w14:textId="77777777" w:rsidR="00351746" w:rsidRPr="0083254F" w:rsidRDefault="00351746" w:rsidP="00911E1B">
            <w:pPr>
              <w:rPr>
                <w:lang w:val="en-GB"/>
              </w:rPr>
            </w:pPr>
          </w:p>
        </w:tc>
        <w:tc>
          <w:tcPr>
            <w:tcW w:w="12246" w:type="dxa"/>
            <w:gridSpan w:val="12"/>
            <w:shd w:val="clear" w:color="auto" w:fill="D0CECE" w:themeFill="background2" w:themeFillShade="E6"/>
          </w:tcPr>
          <w:p w14:paraId="64B4D6A4" w14:textId="7E8FEDE4" w:rsidR="00351746" w:rsidRDefault="00351746" w:rsidP="00F81871">
            <w:pPr>
              <w:rPr>
                <w:bCs/>
                <w:lang w:val="en-GB"/>
              </w:rPr>
            </w:pPr>
            <w:r w:rsidRPr="0083254F">
              <w:rPr>
                <w:b/>
                <w:lang w:val="en-GB"/>
              </w:rPr>
              <w:t>Data source:</w:t>
            </w:r>
            <w:r w:rsidRPr="00F52BEB">
              <w:rPr>
                <w:bCs/>
                <w:lang w:val="en-GB"/>
              </w:rPr>
              <w:t xml:space="preserve"> </w:t>
            </w:r>
            <w:r w:rsidR="00C22894">
              <w:rPr>
                <w:bCs/>
                <w:lang w:val="en-GB"/>
              </w:rPr>
              <w:t>UNCDF surveys</w:t>
            </w:r>
          </w:p>
          <w:p w14:paraId="7A1BC52D" w14:textId="77777777" w:rsidR="00351746" w:rsidRDefault="00351746" w:rsidP="00F81871">
            <w:pPr>
              <w:rPr>
                <w:bCs/>
                <w:lang w:val="en-GB"/>
              </w:rPr>
            </w:pPr>
            <w:r w:rsidRPr="0083254F">
              <w:rPr>
                <w:b/>
                <w:lang w:val="en-GB"/>
              </w:rPr>
              <w:t>Approach to the indicator</w:t>
            </w:r>
            <w:r w:rsidR="007D5230">
              <w:rPr>
                <w:b/>
                <w:lang w:val="en-GB"/>
              </w:rPr>
              <w:t xml:space="preserve">. </w:t>
            </w:r>
            <w:r w:rsidR="007D5230" w:rsidRPr="007D5230">
              <w:rPr>
                <w:bCs/>
                <w:lang w:val="en-GB"/>
              </w:rPr>
              <w:t>C</w:t>
            </w:r>
            <w:r w:rsidR="00C22894" w:rsidRPr="007D5230">
              <w:rPr>
                <w:bCs/>
                <w:lang w:val="en-GB"/>
              </w:rPr>
              <w:t>um</w:t>
            </w:r>
            <w:r w:rsidR="00C22894" w:rsidRPr="00C22894">
              <w:rPr>
                <w:bCs/>
                <w:lang w:val="en-GB"/>
              </w:rPr>
              <w:t>ulative</w:t>
            </w:r>
            <w:r w:rsidR="007D5230">
              <w:rPr>
                <w:bCs/>
                <w:lang w:val="en-GB"/>
              </w:rPr>
              <w:t>.</w:t>
            </w:r>
          </w:p>
          <w:p w14:paraId="578EA673" w14:textId="3ECEE077" w:rsidR="00A4155F" w:rsidRPr="0083254F" w:rsidRDefault="00A4155F" w:rsidP="00F81871">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sidR="009D71D7">
              <w:rPr>
                <w:b/>
                <w:lang w:val="en-GB"/>
              </w:rPr>
              <w:t>s</w:t>
            </w:r>
            <w:r>
              <w:rPr>
                <w:b/>
                <w:lang w:val="en-GB"/>
              </w:rPr>
              <w:t xml:space="preserve">: </w:t>
            </w:r>
            <w:r w:rsidRPr="00A4155F">
              <w:rPr>
                <w:bCs/>
                <w:lang w:val="en-GB"/>
              </w:rPr>
              <w:t>Outcome indicator 2.2</w:t>
            </w:r>
            <w:r w:rsidR="009D71D7">
              <w:rPr>
                <w:bCs/>
                <w:lang w:val="en-GB"/>
              </w:rPr>
              <w:t xml:space="preserve"> and Output indicator 1.2.3</w:t>
            </w:r>
          </w:p>
        </w:tc>
      </w:tr>
      <w:bookmarkEnd w:id="1"/>
      <w:tr w:rsidR="00351746" w:rsidRPr="0083254F" w14:paraId="1568ADA1" w14:textId="77777777" w:rsidTr="00211C51">
        <w:tc>
          <w:tcPr>
            <w:tcW w:w="12950" w:type="dxa"/>
            <w:gridSpan w:val="13"/>
            <w:shd w:val="clear" w:color="auto" w:fill="002060"/>
          </w:tcPr>
          <w:p w14:paraId="72E34F5E" w14:textId="42664779" w:rsidR="00351746" w:rsidRPr="00577CD6" w:rsidRDefault="00351746" w:rsidP="00911E1B">
            <w:pPr>
              <w:rPr>
                <w:b/>
                <w:color w:val="FFFF00"/>
                <w:sz w:val="24"/>
                <w:szCs w:val="24"/>
                <w:lang w:val="en-GB"/>
              </w:rPr>
            </w:pPr>
            <w:r w:rsidRPr="00577CD6">
              <w:rPr>
                <w:b/>
                <w:color w:val="FFFF00"/>
                <w:sz w:val="24"/>
                <w:szCs w:val="24"/>
                <w:lang w:val="en-GB"/>
              </w:rPr>
              <w:t>Outcome 3: Strengthened market systems and enhanced public and private financing mechanisms</w:t>
            </w:r>
          </w:p>
        </w:tc>
      </w:tr>
      <w:tr w:rsidR="00351746" w:rsidRPr="0083254F" w14:paraId="3EC9EC0D" w14:textId="77777777" w:rsidTr="00211C51">
        <w:tc>
          <w:tcPr>
            <w:tcW w:w="6115" w:type="dxa"/>
            <w:gridSpan w:val="4"/>
            <w:shd w:val="clear" w:color="auto" w:fill="F2F2F2" w:themeFill="background1" w:themeFillShade="F2"/>
          </w:tcPr>
          <w:p w14:paraId="6BD9C34A" w14:textId="77777777" w:rsidR="00351746" w:rsidRPr="0083254F" w:rsidRDefault="00351746" w:rsidP="00911E1B">
            <w:pPr>
              <w:rPr>
                <w:b/>
                <w:lang w:val="en-GB"/>
              </w:rPr>
            </w:pPr>
            <w:r>
              <w:rPr>
                <w:b/>
                <w:lang w:val="en-GB"/>
              </w:rPr>
              <w:t>I</w:t>
            </w:r>
            <w:r w:rsidRPr="0083254F">
              <w:rPr>
                <w:b/>
                <w:lang w:val="en-GB"/>
              </w:rPr>
              <w:t>ndicators</w:t>
            </w:r>
          </w:p>
        </w:tc>
        <w:tc>
          <w:tcPr>
            <w:tcW w:w="1859" w:type="dxa"/>
            <w:gridSpan w:val="2"/>
            <w:shd w:val="clear" w:color="auto" w:fill="F2F2F2" w:themeFill="background1" w:themeFillShade="F2"/>
          </w:tcPr>
          <w:p w14:paraId="1C25EADE" w14:textId="77777777" w:rsidR="00351746" w:rsidRPr="0083254F" w:rsidRDefault="00351746" w:rsidP="00911E1B">
            <w:pPr>
              <w:jc w:val="center"/>
              <w:rPr>
                <w:b/>
                <w:lang w:val="en-GB"/>
              </w:rPr>
            </w:pPr>
            <w:r w:rsidRPr="0083254F">
              <w:rPr>
                <w:b/>
                <w:lang w:val="en-GB"/>
              </w:rPr>
              <w:t>Baselin</w:t>
            </w:r>
            <w:r w:rsidRPr="00C10384">
              <w:rPr>
                <w:b/>
                <w:lang w:val="en-GB"/>
              </w:rPr>
              <w:t>e</w:t>
            </w:r>
          </w:p>
        </w:tc>
        <w:tc>
          <w:tcPr>
            <w:tcW w:w="1244" w:type="dxa"/>
            <w:gridSpan w:val="2"/>
            <w:shd w:val="clear" w:color="auto" w:fill="F2F2F2" w:themeFill="background1" w:themeFillShade="F2"/>
          </w:tcPr>
          <w:p w14:paraId="75AFF939" w14:textId="77777777" w:rsidR="00351746" w:rsidRPr="0083254F" w:rsidRDefault="00351746" w:rsidP="00911E1B">
            <w:pPr>
              <w:jc w:val="center"/>
              <w:rPr>
                <w:b/>
                <w:lang w:val="en-GB"/>
              </w:rPr>
            </w:pPr>
            <w:r w:rsidRPr="0083254F">
              <w:rPr>
                <w:b/>
                <w:lang w:val="en-GB"/>
              </w:rPr>
              <w:t>20</w:t>
            </w:r>
            <w:r>
              <w:rPr>
                <w:b/>
                <w:lang w:val="en-GB"/>
              </w:rPr>
              <w:t>22</w:t>
            </w:r>
            <w:r w:rsidRPr="0083254F">
              <w:rPr>
                <w:b/>
                <w:lang w:val="en-GB"/>
              </w:rPr>
              <w:t xml:space="preserve"> </w:t>
            </w:r>
            <w:r>
              <w:rPr>
                <w:b/>
                <w:lang w:val="en-GB"/>
              </w:rPr>
              <w:t>milestone</w:t>
            </w:r>
          </w:p>
        </w:tc>
        <w:tc>
          <w:tcPr>
            <w:tcW w:w="1244" w:type="dxa"/>
            <w:gridSpan w:val="2"/>
            <w:shd w:val="clear" w:color="auto" w:fill="F2F2F2" w:themeFill="background1" w:themeFillShade="F2"/>
          </w:tcPr>
          <w:p w14:paraId="7AF8F0D8" w14:textId="77777777" w:rsidR="00351746" w:rsidRPr="0083254F" w:rsidRDefault="00351746" w:rsidP="00911E1B">
            <w:pPr>
              <w:jc w:val="center"/>
              <w:rPr>
                <w:b/>
                <w:lang w:val="en-GB"/>
              </w:rPr>
            </w:pPr>
            <w:r w:rsidRPr="0083254F">
              <w:rPr>
                <w:b/>
                <w:lang w:val="en-GB"/>
              </w:rPr>
              <w:t>20</w:t>
            </w:r>
            <w:r>
              <w:rPr>
                <w:b/>
                <w:lang w:val="en-GB"/>
              </w:rPr>
              <w:t>23</w:t>
            </w:r>
            <w:r w:rsidRPr="0083254F">
              <w:rPr>
                <w:b/>
                <w:lang w:val="en-GB"/>
              </w:rPr>
              <w:t xml:space="preserve"> </w:t>
            </w:r>
            <w:r>
              <w:rPr>
                <w:b/>
                <w:lang w:val="en-GB"/>
              </w:rPr>
              <w:t>milestone</w:t>
            </w:r>
          </w:p>
        </w:tc>
        <w:tc>
          <w:tcPr>
            <w:tcW w:w="1244" w:type="dxa"/>
            <w:shd w:val="clear" w:color="auto" w:fill="F2F2F2" w:themeFill="background1" w:themeFillShade="F2"/>
          </w:tcPr>
          <w:p w14:paraId="3B3C9976" w14:textId="77777777" w:rsidR="00351746" w:rsidRPr="0083254F" w:rsidRDefault="00351746" w:rsidP="00911E1B">
            <w:pPr>
              <w:jc w:val="center"/>
              <w:rPr>
                <w:b/>
                <w:lang w:val="en-GB"/>
              </w:rPr>
            </w:pPr>
            <w:r w:rsidRPr="0083254F">
              <w:rPr>
                <w:b/>
                <w:lang w:val="en-GB"/>
              </w:rPr>
              <w:t>202</w:t>
            </w:r>
            <w:r>
              <w:rPr>
                <w:b/>
                <w:lang w:val="en-GB"/>
              </w:rPr>
              <w:t>4</w:t>
            </w:r>
            <w:r w:rsidRPr="0083254F">
              <w:rPr>
                <w:b/>
                <w:lang w:val="en-GB"/>
              </w:rPr>
              <w:t xml:space="preserve"> </w:t>
            </w:r>
            <w:r>
              <w:rPr>
                <w:b/>
                <w:lang w:val="en-GB"/>
              </w:rPr>
              <w:t>milestone</w:t>
            </w:r>
          </w:p>
        </w:tc>
        <w:tc>
          <w:tcPr>
            <w:tcW w:w="1244" w:type="dxa"/>
            <w:gridSpan w:val="2"/>
            <w:shd w:val="clear" w:color="auto" w:fill="F2F2F2" w:themeFill="background1" w:themeFillShade="F2"/>
          </w:tcPr>
          <w:p w14:paraId="1ED81B9C" w14:textId="77777777" w:rsidR="00351746" w:rsidRDefault="00351746" w:rsidP="00911E1B">
            <w:pPr>
              <w:jc w:val="center"/>
              <w:rPr>
                <w:b/>
                <w:lang w:val="en-GB"/>
              </w:rPr>
            </w:pPr>
            <w:r w:rsidRPr="0083254F">
              <w:rPr>
                <w:b/>
                <w:lang w:val="en-GB"/>
              </w:rPr>
              <w:t>202</w:t>
            </w:r>
            <w:r>
              <w:rPr>
                <w:b/>
                <w:lang w:val="en-GB"/>
              </w:rPr>
              <w:t>5</w:t>
            </w:r>
            <w:r w:rsidRPr="0083254F">
              <w:rPr>
                <w:b/>
                <w:lang w:val="en-GB"/>
              </w:rPr>
              <w:t xml:space="preserve"> </w:t>
            </w:r>
          </w:p>
          <w:p w14:paraId="63A7FE0C" w14:textId="77777777" w:rsidR="00351746" w:rsidRPr="0083254F" w:rsidRDefault="00351746" w:rsidP="00911E1B">
            <w:pPr>
              <w:jc w:val="center"/>
              <w:rPr>
                <w:b/>
                <w:lang w:val="en-GB"/>
              </w:rPr>
            </w:pPr>
            <w:r>
              <w:rPr>
                <w:b/>
                <w:lang w:val="en-GB"/>
              </w:rPr>
              <w:t>t</w:t>
            </w:r>
            <w:r w:rsidRPr="0083254F">
              <w:rPr>
                <w:b/>
                <w:lang w:val="en-GB"/>
              </w:rPr>
              <w:t>arget</w:t>
            </w:r>
          </w:p>
        </w:tc>
      </w:tr>
      <w:tr w:rsidR="00351746" w:rsidRPr="0083254F" w14:paraId="1240D423" w14:textId="77777777" w:rsidTr="00211C51">
        <w:trPr>
          <w:trHeight w:val="287"/>
        </w:trPr>
        <w:tc>
          <w:tcPr>
            <w:tcW w:w="12950" w:type="dxa"/>
            <w:gridSpan w:val="13"/>
            <w:shd w:val="clear" w:color="auto" w:fill="8496B0" w:themeFill="text2" w:themeFillTint="99"/>
          </w:tcPr>
          <w:p w14:paraId="63717275" w14:textId="74D43326" w:rsidR="00351746" w:rsidRPr="005365C5" w:rsidRDefault="00351746" w:rsidP="00911E1B">
            <w:pPr>
              <w:rPr>
                <w:b/>
                <w:bCs/>
                <w:color w:val="FFFF00"/>
                <w:lang w:val="en-GB"/>
              </w:rPr>
            </w:pPr>
            <w:r w:rsidRPr="00A4501A">
              <w:rPr>
                <w:b/>
                <w:bCs/>
                <w:color w:val="FFFF00"/>
                <w:lang w:val="en-GB"/>
              </w:rPr>
              <w:t xml:space="preserve">Enhanced availability of funds </w:t>
            </w:r>
            <w:r w:rsidR="00D72BFA">
              <w:rPr>
                <w:b/>
                <w:bCs/>
                <w:color w:val="FFFF00"/>
                <w:lang w:val="en-GB"/>
              </w:rPr>
              <w:t>and</w:t>
            </w:r>
            <w:r w:rsidRPr="00A4501A">
              <w:rPr>
                <w:b/>
                <w:bCs/>
                <w:color w:val="FFFF00"/>
                <w:lang w:val="en-GB"/>
              </w:rPr>
              <w:t xml:space="preserve"> other financing mechanisms</w:t>
            </w:r>
          </w:p>
        </w:tc>
      </w:tr>
      <w:tr w:rsidR="008D2941" w:rsidRPr="0083254F" w14:paraId="20599B7C" w14:textId="77777777" w:rsidTr="00211C51">
        <w:trPr>
          <w:trHeight w:val="558"/>
        </w:trPr>
        <w:tc>
          <w:tcPr>
            <w:tcW w:w="704" w:type="dxa"/>
          </w:tcPr>
          <w:p w14:paraId="671A864D" w14:textId="7915D747" w:rsidR="008D2941" w:rsidRPr="008D2941" w:rsidRDefault="008D2941" w:rsidP="00911E1B">
            <w:pPr>
              <w:rPr>
                <w:rFonts w:cstheme="minorHAnsi"/>
                <w:lang w:val="en-GB"/>
              </w:rPr>
            </w:pPr>
            <w:r w:rsidRPr="008D2941">
              <w:rPr>
                <w:rFonts w:cstheme="minorHAnsi"/>
                <w:lang w:val="en-GB"/>
              </w:rPr>
              <w:t>Oc 3.1</w:t>
            </w:r>
          </w:p>
        </w:tc>
        <w:tc>
          <w:tcPr>
            <w:tcW w:w="5411" w:type="dxa"/>
            <w:gridSpan w:val="3"/>
          </w:tcPr>
          <w:p w14:paraId="7F9F3027" w14:textId="43A2B91A" w:rsidR="008D2941" w:rsidRPr="008D2941" w:rsidRDefault="008D2941" w:rsidP="006D554D">
            <w:pPr>
              <w:spacing w:line="264" w:lineRule="auto"/>
              <w:rPr>
                <w:rFonts w:eastAsia="Calibri" w:cstheme="minorHAnsi"/>
              </w:rPr>
            </w:pPr>
            <w:r w:rsidRPr="008D2941">
              <w:rPr>
                <w:rFonts w:eastAsia="Calibri" w:cstheme="minorHAnsi"/>
              </w:rPr>
              <w:t>The number of countries introducing and/or strengthening inter-governmental fiscal transfer systems to local government following UNCDF support</w:t>
            </w:r>
            <w:r>
              <w:rPr>
                <w:rFonts w:eastAsia="Calibri" w:cstheme="minorHAnsi"/>
              </w:rPr>
              <w:t>.</w:t>
            </w:r>
          </w:p>
        </w:tc>
        <w:tc>
          <w:tcPr>
            <w:tcW w:w="1859" w:type="dxa"/>
            <w:gridSpan w:val="2"/>
          </w:tcPr>
          <w:p w14:paraId="190755DC" w14:textId="77777777" w:rsidR="008D2941" w:rsidRPr="00FE7C74" w:rsidRDefault="008D2941" w:rsidP="006D554D">
            <w:pPr>
              <w:rPr>
                <w:lang w:val="en-GB"/>
              </w:rPr>
            </w:pPr>
          </w:p>
        </w:tc>
        <w:tc>
          <w:tcPr>
            <w:tcW w:w="1244" w:type="dxa"/>
            <w:gridSpan w:val="2"/>
          </w:tcPr>
          <w:p w14:paraId="49759EFB" w14:textId="77777777" w:rsidR="008D2941" w:rsidRPr="0083254F" w:rsidRDefault="008D2941" w:rsidP="00911E1B">
            <w:pPr>
              <w:rPr>
                <w:lang w:val="en-GB"/>
              </w:rPr>
            </w:pPr>
          </w:p>
        </w:tc>
        <w:tc>
          <w:tcPr>
            <w:tcW w:w="1244" w:type="dxa"/>
            <w:gridSpan w:val="2"/>
          </w:tcPr>
          <w:p w14:paraId="4060D6A7" w14:textId="77777777" w:rsidR="008D2941" w:rsidRPr="0083254F" w:rsidRDefault="008D2941" w:rsidP="00911E1B">
            <w:pPr>
              <w:rPr>
                <w:lang w:val="en-GB"/>
              </w:rPr>
            </w:pPr>
          </w:p>
        </w:tc>
        <w:tc>
          <w:tcPr>
            <w:tcW w:w="1244" w:type="dxa"/>
          </w:tcPr>
          <w:p w14:paraId="5E17ABD8" w14:textId="77777777" w:rsidR="008D2941" w:rsidRPr="0083254F" w:rsidRDefault="008D2941" w:rsidP="00911E1B">
            <w:pPr>
              <w:rPr>
                <w:lang w:val="en-GB"/>
              </w:rPr>
            </w:pPr>
          </w:p>
        </w:tc>
        <w:tc>
          <w:tcPr>
            <w:tcW w:w="1244" w:type="dxa"/>
            <w:gridSpan w:val="2"/>
          </w:tcPr>
          <w:p w14:paraId="4D285BE1" w14:textId="77777777" w:rsidR="008D2941" w:rsidRPr="0083254F" w:rsidRDefault="008D2941" w:rsidP="00911E1B">
            <w:pPr>
              <w:rPr>
                <w:lang w:val="en-GB"/>
              </w:rPr>
            </w:pPr>
          </w:p>
        </w:tc>
      </w:tr>
      <w:tr w:rsidR="008D2941" w:rsidRPr="0083254F" w14:paraId="2CAC9740" w14:textId="77777777" w:rsidTr="008D2941">
        <w:trPr>
          <w:trHeight w:val="558"/>
        </w:trPr>
        <w:tc>
          <w:tcPr>
            <w:tcW w:w="704" w:type="dxa"/>
          </w:tcPr>
          <w:p w14:paraId="28AEA83C" w14:textId="77777777" w:rsidR="008D2941" w:rsidRDefault="008D2941" w:rsidP="008D2941">
            <w:pPr>
              <w:rPr>
                <w:lang w:val="en-GB"/>
              </w:rPr>
            </w:pPr>
          </w:p>
        </w:tc>
        <w:tc>
          <w:tcPr>
            <w:tcW w:w="12246" w:type="dxa"/>
            <w:gridSpan w:val="12"/>
            <w:shd w:val="clear" w:color="auto" w:fill="BFBFBF" w:themeFill="background1" w:themeFillShade="BF"/>
          </w:tcPr>
          <w:p w14:paraId="0782C990" w14:textId="77777777" w:rsidR="008D2941" w:rsidRDefault="008D2941" w:rsidP="008D2941">
            <w:pPr>
              <w:rPr>
                <w:b/>
                <w:lang w:val="en-GB"/>
              </w:rPr>
            </w:pPr>
            <w:r w:rsidRPr="0083254F">
              <w:rPr>
                <w:b/>
                <w:lang w:val="en-GB"/>
              </w:rPr>
              <w:t xml:space="preserve">Data source: </w:t>
            </w:r>
            <w:r w:rsidRPr="005365C5">
              <w:rPr>
                <w:bCs/>
                <w:lang w:val="en-GB"/>
              </w:rPr>
              <w:t xml:space="preserve">UNCDF records </w:t>
            </w:r>
          </w:p>
          <w:p w14:paraId="047270CC" w14:textId="77777777" w:rsidR="008D2941" w:rsidRDefault="008D2941" w:rsidP="008D2941">
            <w:pPr>
              <w:rPr>
                <w:rFonts w:eastAsia="Calibri" w:cstheme="minorHAnsi"/>
              </w:rPr>
            </w:pPr>
            <w:r w:rsidRPr="0083254F">
              <w:rPr>
                <w:b/>
                <w:lang w:val="en-GB"/>
              </w:rPr>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p>
          <w:p w14:paraId="37AE16C7" w14:textId="355DE51A" w:rsidR="00B65B43" w:rsidRPr="0083254F" w:rsidRDefault="00B65B43" w:rsidP="008D2941">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s: </w:t>
            </w:r>
            <w:r>
              <w:rPr>
                <w:bCs/>
                <w:lang w:val="en-GB"/>
              </w:rPr>
              <w:t>Output indicator 1.2.3</w:t>
            </w:r>
          </w:p>
        </w:tc>
      </w:tr>
      <w:tr w:rsidR="00351746" w:rsidRPr="0083254F" w14:paraId="2D8DC29D" w14:textId="77777777" w:rsidTr="00211C51">
        <w:trPr>
          <w:trHeight w:val="558"/>
        </w:trPr>
        <w:tc>
          <w:tcPr>
            <w:tcW w:w="704" w:type="dxa"/>
            <w:vMerge w:val="restart"/>
          </w:tcPr>
          <w:p w14:paraId="5C171030" w14:textId="10D57BD7" w:rsidR="00351746" w:rsidRPr="0083254F" w:rsidRDefault="004A39A3" w:rsidP="00911E1B">
            <w:pPr>
              <w:rPr>
                <w:lang w:val="en-GB"/>
              </w:rPr>
            </w:pPr>
            <w:r>
              <w:rPr>
                <w:lang w:val="en-GB"/>
              </w:rPr>
              <w:t xml:space="preserve">Oc </w:t>
            </w:r>
            <w:r w:rsidR="00351746">
              <w:rPr>
                <w:lang w:val="en-GB"/>
              </w:rPr>
              <w:t>3</w:t>
            </w:r>
            <w:r w:rsidR="00351746" w:rsidRPr="0083254F">
              <w:rPr>
                <w:lang w:val="en-GB"/>
              </w:rPr>
              <w:t>.</w:t>
            </w:r>
            <w:r w:rsidR="008E1346">
              <w:rPr>
                <w:lang w:val="en-GB"/>
              </w:rPr>
              <w:t>2</w:t>
            </w:r>
          </w:p>
        </w:tc>
        <w:tc>
          <w:tcPr>
            <w:tcW w:w="5411" w:type="dxa"/>
            <w:gridSpan w:val="3"/>
          </w:tcPr>
          <w:p w14:paraId="7BD4FA98" w14:textId="4A94055F" w:rsidR="00351746" w:rsidRPr="005365C5" w:rsidRDefault="00351746" w:rsidP="00911E1B">
            <w:pPr>
              <w:rPr>
                <w:rFonts w:cstheme="minorHAnsi"/>
                <w:lang w:val="en-GB"/>
              </w:rPr>
            </w:pPr>
            <w:r>
              <w:rPr>
                <w:rFonts w:eastAsia="Calibri" w:cstheme="minorHAnsi"/>
              </w:rPr>
              <w:t xml:space="preserve">The number of </w:t>
            </w:r>
            <w:r w:rsidRPr="00D67027">
              <w:rPr>
                <w:rFonts w:eastAsia="Calibri" w:cstheme="minorHAnsi"/>
              </w:rPr>
              <w:t xml:space="preserve">funds </w:t>
            </w:r>
            <w:r w:rsidR="00D72BFA">
              <w:rPr>
                <w:rFonts w:eastAsia="Calibri" w:cstheme="minorHAnsi"/>
              </w:rPr>
              <w:t>and</w:t>
            </w:r>
            <w:r w:rsidRPr="00D67027">
              <w:rPr>
                <w:rFonts w:eastAsia="Calibri" w:cstheme="minorHAnsi"/>
              </w:rPr>
              <w:t xml:space="preserve"> other financing mechanisms </w:t>
            </w:r>
            <w:r w:rsidR="008E1346">
              <w:rPr>
                <w:rFonts w:eastAsia="Calibri" w:cstheme="minorHAnsi"/>
              </w:rPr>
              <w:t>(excluding inter-government fiscal transf</w:t>
            </w:r>
            <w:r w:rsidR="008D2941">
              <w:rPr>
                <w:rFonts w:eastAsia="Calibri" w:cstheme="minorHAnsi"/>
              </w:rPr>
              <w:t xml:space="preserve">er systems) </w:t>
            </w:r>
            <w:r w:rsidRPr="00D67027">
              <w:rPr>
                <w:rFonts w:eastAsia="Calibri" w:cstheme="minorHAnsi"/>
              </w:rPr>
              <w:t xml:space="preserve">in operation </w:t>
            </w:r>
            <w:r>
              <w:rPr>
                <w:rFonts w:eastAsia="Calibri" w:cstheme="minorHAnsi"/>
              </w:rPr>
              <w:t>that are receiving or have received</w:t>
            </w:r>
            <w:r w:rsidRPr="00D67027">
              <w:rPr>
                <w:rFonts w:eastAsia="Calibri" w:cstheme="minorHAnsi"/>
              </w:rPr>
              <w:t xml:space="preserve"> UNCDF support</w:t>
            </w:r>
          </w:p>
        </w:tc>
        <w:tc>
          <w:tcPr>
            <w:tcW w:w="1859" w:type="dxa"/>
            <w:gridSpan w:val="2"/>
          </w:tcPr>
          <w:p w14:paraId="349E8E68" w14:textId="77777777" w:rsidR="00351746" w:rsidRPr="00FE7C74" w:rsidRDefault="00351746" w:rsidP="00911E1B">
            <w:pPr>
              <w:rPr>
                <w:lang w:val="en-GB"/>
              </w:rPr>
            </w:pPr>
          </w:p>
        </w:tc>
        <w:tc>
          <w:tcPr>
            <w:tcW w:w="1244" w:type="dxa"/>
            <w:gridSpan w:val="2"/>
          </w:tcPr>
          <w:p w14:paraId="41CA08EB" w14:textId="77777777" w:rsidR="00351746" w:rsidRPr="0083254F" w:rsidRDefault="00351746" w:rsidP="00911E1B">
            <w:pPr>
              <w:rPr>
                <w:lang w:val="en-GB"/>
              </w:rPr>
            </w:pPr>
          </w:p>
        </w:tc>
        <w:tc>
          <w:tcPr>
            <w:tcW w:w="1244" w:type="dxa"/>
            <w:gridSpan w:val="2"/>
          </w:tcPr>
          <w:p w14:paraId="7EC4F0BD" w14:textId="77777777" w:rsidR="00351746" w:rsidRPr="0083254F" w:rsidRDefault="00351746" w:rsidP="00911E1B">
            <w:pPr>
              <w:rPr>
                <w:lang w:val="en-GB"/>
              </w:rPr>
            </w:pPr>
          </w:p>
        </w:tc>
        <w:tc>
          <w:tcPr>
            <w:tcW w:w="1244" w:type="dxa"/>
          </w:tcPr>
          <w:p w14:paraId="64548CE7" w14:textId="77777777" w:rsidR="00351746" w:rsidRPr="0083254F" w:rsidRDefault="00351746" w:rsidP="00911E1B">
            <w:pPr>
              <w:rPr>
                <w:lang w:val="en-GB"/>
              </w:rPr>
            </w:pPr>
          </w:p>
        </w:tc>
        <w:tc>
          <w:tcPr>
            <w:tcW w:w="1244" w:type="dxa"/>
            <w:gridSpan w:val="2"/>
          </w:tcPr>
          <w:p w14:paraId="1AAE58B4" w14:textId="77777777" w:rsidR="00351746" w:rsidRPr="0083254F" w:rsidRDefault="00351746" w:rsidP="00911E1B">
            <w:pPr>
              <w:rPr>
                <w:lang w:val="en-GB"/>
              </w:rPr>
            </w:pPr>
          </w:p>
        </w:tc>
      </w:tr>
      <w:tr w:rsidR="00351746" w:rsidRPr="0083254F" w14:paraId="707B376E" w14:textId="77777777" w:rsidTr="00211C51">
        <w:tc>
          <w:tcPr>
            <w:tcW w:w="704" w:type="dxa"/>
            <w:vMerge/>
          </w:tcPr>
          <w:p w14:paraId="326FD6FB" w14:textId="77777777" w:rsidR="00351746" w:rsidRPr="0083254F" w:rsidRDefault="00351746" w:rsidP="00911E1B">
            <w:pPr>
              <w:rPr>
                <w:lang w:val="en-GB"/>
              </w:rPr>
            </w:pPr>
          </w:p>
        </w:tc>
        <w:tc>
          <w:tcPr>
            <w:tcW w:w="12246" w:type="dxa"/>
            <w:gridSpan w:val="12"/>
            <w:shd w:val="clear" w:color="auto" w:fill="D0CECE" w:themeFill="background2" w:themeFillShade="E6"/>
          </w:tcPr>
          <w:p w14:paraId="07971BC7" w14:textId="43870B38" w:rsidR="00351746" w:rsidRDefault="00351746" w:rsidP="00911E1B">
            <w:pPr>
              <w:rPr>
                <w:b/>
                <w:lang w:val="en-GB"/>
              </w:rPr>
            </w:pPr>
            <w:r w:rsidRPr="0083254F">
              <w:rPr>
                <w:b/>
                <w:lang w:val="en-GB"/>
              </w:rPr>
              <w:t xml:space="preserve">Data source: </w:t>
            </w:r>
            <w:r w:rsidRPr="005365C5">
              <w:rPr>
                <w:bCs/>
                <w:lang w:val="en-GB"/>
              </w:rPr>
              <w:t xml:space="preserve">UNCDF records </w:t>
            </w:r>
          </w:p>
          <w:p w14:paraId="4B11446F" w14:textId="17B7389F" w:rsidR="00351746" w:rsidRPr="0083254F" w:rsidRDefault="00351746" w:rsidP="00272ABD">
            <w:pPr>
              <w:rPr>
                <w:lang w:val="en-GB"/>
              </w:rPr>
            </w:pPr>
            <w:r w:rsidRPr="0083254F">
              <w:rPr>
                <w:b/>
                <w:lang w:val="en-GB"/>
              </w:rPr>
              <w:t>Approach to the indicator</w:t>
            </w:r>
            <w:r w:rsidR="00C22894">
              <w:rPr>
                <w:b/>
                <w:lang w:val="en-GB"/>
              </w:rPr>
              <w:t xml:space="preserve">. </w:t>
            </w:r>
            <w:r w:rsidR="00C22894" w:rsidRPr="00C22894">
              <w:rPr>
                <w:bCs/>
                <w:color w:val="000000" w:themeColor="text1"/>
                <w:lang w:val="en-GB"/>
              </w:rPr>
              <w:t>Cu</w:t>
            </w:r>
            <w:r w:rsidR="00C22894" w:rsidRPr="00C22894">
              <w:rPr>
                <w:bCs/>
                <w:lang w:val="en-GB"/>
              </w:rPr>
              <w:t>mulative</w:t>
            </w:r>
            <w:r w:rsidR="00C22894">
              <w:rPr>
                <w:bCs/>
                <w:lang w:val="en-GB"/>
              </w:rPr>
              <w:t>.</w:t>
            </w:r>
            <w:r w:rsidR="00C22894" w:rsidRPr="00272ABD">
              <w:rPr>
                <w:rFonts w:eastAsia="Calibri" w:cstheme="minorHAnsi"/>
              </w:rPr>
              <w:t xml:space="preserve"> </w:t>
            </w:r>
            <w:r w:rsidRPr="00272ABD">
              <w:rPr>
                <w:rFonts w:eastAsia="Calibri" w:cstheme="minorHAnsi"/>
              </w:rPr>
              <w:t>Disaggregate by public/private/mixed</w:t>
            </w:r>
            <w:r>
              <w:rPr>
                <w:rFonts w:eastAsia="Calibri" w:cstheme="minorHAnsi"/>
              </w:rPr>
              <w:t>; a</w:t>
            </w:r>
            <w:r w:rsidRPr="00272ABD">
              <w:rPr>
                <w:rFonts w:eastAsia="Calibri" w:cstheme="minorHAnsi"/>
              </w:rPr>
              <w:t>nd</w:t>
            </w:r>
            <w:r>
              <w:rPr>
                <w:rFonts w:eastAsia="Calibri" w:cstheme="minorHAnsi"/>
              </w:rPr>
              <w:t xml:space="preserve"> </w:t>
            </w:r>
            <w:r w:rsidRPr="00272ABD">
              <w:rPr>
                <w:rFonts w:eastAsia="Calibri" w:cstheme="minorHAnsi"/>
              </w:rPr>
              <w:t xml:space="preserve">whether the </w:t>
            </w:r>
            <w:r>
              <w:rPr>
                <w:rFonts w:eastAsia="Calibri" w:cstheme="minorHAnsi"/>
              </w:rPr>
              <w:t>fund/</w:t>
            </w:r>
            <w:r w:rsidRPr="00272ABD">
              <w:rPr>
                <w:rFonts w:eastAsia="Calibri" w:cstheme="minorHAnsi"/>
              </w:rPr>
              <w:t>mechanism is designed to positively impact on women’s economic empowerment; climate, clean energy and biodiversity; and/or sustainable food systems.</w:t>
            </w:r>
          </w:p>
        </w:tc>
      </w:tr>
      <w:tr w:rsidR="00351746" w:rsidRPr="0083254F" w14:paraId="297CDA46" w14:textId="77777777" w:rsidTr="00211C51">
        <w:tc>
          <w:tcPr>
            <w:tcW w:w="12950" w:type="dxa"/>
            <w:gridSpan w:val="13"/>
            <w:shd w:val="clear" w:color="auto" w:fill="8496B0" w:themeFill="text2" w:themeFillTint="99"/>
          </w:tcPr>
          <w:p w14:paraId="19FA1178" w14:textId="606C2064" w:rsidR="00351746" w:rsidRPr="0096235D" w:rsidRDefault="00351746" w:rsidP="00911E1B">
            <w:pPr>
              <w:rPr>
                <w:rFonts w:cstheme="minorHAnsi"/>
                <w:b/>
                <w:bCs/>
                <w:color w:val="FFFF00"/>
              </w:rPr>
            </w:pPr>
            <w:r w:rsidRPr="0096235D">
              <w:rPr>
                <w:rFonts w:cstheme="minorHAnsi"/>
                <w:b/>
                <w:bCs/>
                <w:color w:val="FFFF00"/>
              </w:rPr>
              <w:t>Enhanced policy, strategy</w:t>
            </w:r>
            <w:r w:rsidR="00323FB4">
              <w:rPr>
                <w:rFonts w:cstheme="minorHAnsi"/>
                <w:b/>
                <w:bCs/>
                <w:color w:val="FFFF00"/>
              </w:rPr>
              <w:t xml:space="preserve"> and</w:t>
            </w:r>
            <w:r w:rsidRPr="0096235D">
              <w:rPr>
                <w:rFonts w:cstheme="minorHAnsi"/>
                <w:b/>
                <w:bCs/>
                <w:color w:val="FFFF00"/>
              </w:rPr>
              <w:t xml:space="preserve"> regulation </w:t>
            </w:r>
          </w:p>
        </w:tc>
      </w:tr>
      <w:tr w:rsidR="009942E7" w:rsidRPr="0083254F" w14:paraId="34DE57D5" w14:textId="77777777" w:rsidTr="00211C51">
        <w:tc>
          <w:tcPr>
            <w:tcW w:w="704" w:type="dxa"/>
            <w:vMerge w:val="restart"/>
            <w:shd w:val="clear" w:color="auto" w:fill="FFFFFF" w:themeFill="background1"/>
          </w:tcPr>
          <w:p w14:paraId="15393F2B" w14:textId="4844A7A5" w:rsidR="009942E7" w:rsidRPr="0083254F" w:rsidRDefault="009942E7" w:rsidP="009942E7">
            <w:pPr>
              <w:rPr>
                <w:lang w:val="en-GB"/>
              </w:rPr>
            </w:pPr>
            <w:r>
              <w:rPr>
                <w:lang w:val="en-GB"/>
              </w:rPr>
              <w:t>Oc 3.</w:t>
            </w:r>
            <w:r w:rsidR="008E1346">
              <w:rPr>
                <w:lang w:val="en-GB"/>
              </w:rPr>
              <w:t>3</w:t>
            </w:r>
          </w:p>
        </w:tc>
        <w:tc>
          <w:tcPr>
            <w:tcW w:w="5411" w:type="dxa"/>
            <w:gridSpan w:val="3"/>
          </w:tcPr>
          <w:p w14:paraId="50390D1E" w14:textId="66CD4CFD" w:rsidR="009942E7" w:rsidRPr="0096235D" w:rsidRDefault="009942E7" w:rsidP="009942E7">
            <w:pPr>
              <w:rPr>
                <w:lang w:val="en-GB"/>
              </w:rPr>
            </w:pPr>
            <w:r w:rsidRPr="0096235D">
              <w:rPr>
                <w:lang w:val="en-GB"/>
              </w:rPr>
              <w:t>The number of new/improved policies, strategies and regulations</w:t>
            </w:r>
            <w:r w:rsidR="002C781C">
              <w:rPr>
                <w:lang w:val="en-GB"/>
              </w:rPr>
              <w:t xml:space="preserve"> that</w:t>
            </w:r>
            <w:r w:rsidRPr="0096235D">
              <w:rPr>
                <w:lang w:val="en-GB"/>
              </w:rPr>
              <w:t xml:space="preserve"> have been adopted following UNCDF support or influence.</w:t>
            </w:r>
          </w:p>
        </w:tc>
        <w:tc>
          <w:tcPr>
            <w:tcW w:w="1859" w:type="dxa"/>
            <w:gridSpan w:val="2"/>
          </w:tcPr>
          <w:p w14:paraId="37B91017" w14:textId="77777777" w:rsidR="009942E7" w:rsidRPr="00FE7C74" w:rsidRDefault="009942E7" w:rsidP="009942E7">
            <w:pPr>
              <w:rPr>
                <w:lang w:val="en-GB"/>
              </w:rPr>
            </w:pPr>
          </w:p>
        </w:tc>
        <w:tc>
          <w:tcPr>
            <w:tcW w:w="1244" w:type="dxa"/>
            <w:gridSpan w:val="2"/>
          </w:tcPr>
          <w:p w14:paraId="2E523907" w14:textId="4FBF77C6" w:rsidR="009942E7" w:rsidRPr="0083254F" w:rsidRDefault="009942E7" w:rsidP="009942E7">
            <w:pPr>
              <w:jc w:val="center"/>
              <w:rPr>
                <w:lang w:val="en-GB"/>
              </w:rPr>
            </w:pPr>
          </w:p>
        </w:tc>
        <w:tc>
          <w:tcPr>
            <w:tcW w:w="1244" w:type="dxa"/>
            <w:gridSpan w:val="2"/>
          </w:tcPr>
          <w:p w14:paraId="51AB142D" w14:textId="2B434BCB" w:rsidR="009942E7" w:rsidRPr="0083254F" w:rsidRDefault="009942E7" w:rsidP="009942E7">
            <w:pPr>
              <w:jc w:val="center"/>
              <w:rPr>
                <w:lang w:val="en-GB"/>
              </w:rPr>
            </w:pPr>
          </w:p>
        </w:tc>
        <w:tc>
          <w:tcPr>
            <w:tcW w:w="1244" w:type="dxa"/>
          </w:tcPr>
          <w:p w14:paraId="31A94A0E" w14:textId="43C658A3" w:rsidR="009942E7" w:rsidRPr="0083254F" w:rsidRDefault="009942E7" w:rsidP="009942E7">
            <w:pPr>
              <w:jc w:val="center"/>
              <w:rPr>
                <w:lang w:val="en-GB"/>
              </w:rPr>
            </w:pPr>
          </w:p>
        </w:tc>
        <w:tc>
          <w:tcPr>
            <w:tcW w:w="1244" w:type="dxa"/>
            <w:gridSpan w:val="2"/>
          </w:tcPr>
          <w:p w14:paraId="2B31E9AD" w14:textId="03FE09B0" w:rsidR="009942E7" w:rsidRPr="0083254F" w:rsidRDefault="009942E7" w:rsidP="009942E7">
            <w:pPr>
              <w:jc w:val="center"/>
              <w:rPr>
                <w:lang w:val="en-GB"/>
              </w:rPr>
            </w:pPr>
          </w:p>
        </w:tc>
      </w:tr>
      <w:tr w:rsidR="00351746" w:rsidRPr="0083254F" w14:paraId="38BF189A" w14:textId="77777777" w:rsidTr="00211C51">
        <w:tc>
          <w:tcPr>
            <w:tcW w:w="704" w:type="dxa"/>
            <w:vMerge/>
            <w:shd w:val="clear" w:color="auto" w:fill="FFFFFF" w:themeFill="background1"/>
          </w:tcPr>
          <w:p w14:paraId="50DC52E1" w14:textId="77777777" w:rsidR="00351746" w:rsidRPr="0083254F" w:rsidRDefault="00351746" w:rsidP="00911E1B">
            <w:pPr>
              <w:rPr>
                <w:lang w:val="en-GB"/>
              </w:rPr>
            </w:pPr>
          </w:p>
        </w:tc>
        <w:tc>
          <w:tcPr>
            <w:tcW w:w="12246" w:type="dxa"/>
            <w:gridSpan w:val="12"/>
            <w:shd w:val="clear" w:color="auto" w:fill="D0CECE" w:themeFill="background2" w:themeFillShade="E6"/>
          </w:tcPr>
          <w:p w14:paraId="17F2FC44" w14:textId="7AAE9B6E" w:rsidR="00351746" w:rsidRDefault="00351746" w:rsidP="0095350A">
            <w:pPr>
              <w:rPr>
                <w:b/>
                <w:lang w:val="en-GB"/>
              </w:rPr>
            </w:pPr>
            <w:r w:rsidRPr="0083254F">
              <w:rPr>
                <w:b/>
                <w:lang w:val="en-GB"/>
              </w:rPr>
              <w:t xml:space="preserve">Data source: </w:t>
            </w:r>
            <w:r w:rsidRPr="005365C5">
              <w:rPr>
                <w:bCs/>
                <w:lang w:val="en-GB"/>
              </w:rPr>
              <w:t xml:space="preserve">UNCDF records </w:t>
            </w:r>
            <w:r>
              <w:rPr>
                <w:bCs/>
                <w:lang w:val="en-GB"/>
              </w:rPr>
              <w:t>and surveys</w:t>
            </w:r>
          </w:p>
          <w:p w14:paraId="72D3DAC8" w14:textId="77777777" w:rsidR="00351746" w:rsidRDefault="00C22894" w:rsidP="0095350A">
            <w:pPr>
              <w:rPr>
                <w:rFonts w:eastAsia="Calibri" w:cstheme="minorHAnsi"/>
                <w:color w:val="000000" w:themeColor="text1"/>
              </w:rPr>
            </w:pPr>
            <w:r w:rsidRPr="0083254F">
              <w:rPr>
                <w:b/>
                <w:lang w:val="en-GB"/>
              </w:rPr>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351746" w:rsidRPr="0095350A">
              <w:rPr>
                <w:rFonts w:eastAsia="Calibri" w:cstheme="minorHAnsi"/>
                <w:color w:val="000000" w:themeColor="text1"/>
              </w:rPr>
              <w:t xml:space="preserve">Disaggregate by type </w:t>
            </w:r>
            <w:r w:rsidR="00885D8B">
              <w:rPr>
                <w:rFonts w:eastAsia="Calibri" w:cstheme="minorHAnsi"/>
                <w:color w:val="000000" w:themeColor="text1"/>
              </w:rPr>
              <w:t>(</w:t>
            </w:r>
            <w:r w:rsidR="00351746" w:rsidRPr="0095350A">
              <w:rPr>
                <w:rFonts w:eastAsia="Calibri" w:cstheme="minorHAnsi"/>
                <w:color w:val="000000" w:themeColor="text1"/>
              </w:rPr>
              <w:t>polic</w:t>
            </w:r>
            <w:r w:rsidR="00351746">
              <w:rPr>
                <w:rFonts w:eastAsia="Calibri" w:cstheme="minorHAnsi"/>
                <w:color w:val="000000" w:themeColor="text1"/>
              </w:rPr>
              <w:t>ies/</w:t>
            </w:r>
            <w:r w:rsidR="00351746" w:rsidRPr="0095350A">
              <w:rPr>
                <w:rFonts w:eastAsia="Calibri" w:cstheme="minorHAnsi"/>
                <w:color w:val="000000" w:themeColor="text1"/>
              </w:rPr>
              <w:t>strateg</w:t>
            </w:r>
            <w:r w:rsidR="00351746">
              <w:rPr>
                <w:rFonts w:eastAsia="Calibri" w:cstheme="minorHAnsi"/>
                <w:color w:val="000000" w:themeColor="text1"/>
              </w:rPr>
              <w:t>ies/</w:t>
            </w:r>
            <w:r w:rsidR="00351746" w:rsidRPr="0095350A">
              <w:rPr>
                <w:rFonts w:eastAsia="Calibri" w:cstheme="minorHAnsi"/>
                <w:color w:val="000000" w:themeColor="text1"/>
              </w:rPr>
              <w:t>regulation</w:t>
            </w:r>
            <w:r w:rsidR="00351746">
              <w:rPr>
                <w:rFonts w:eastAsia="Calibri" w:cstheme="minorHAnsi"/>
                <w:color w:val="000000" w:themeColor="text1"/>
              </w:rPr>
              <w:t>s</w:t>
            </w:r>
            <w:r w:rsidR="00885D8B">
              <w:rPr>
                <w:rFonts w:eastAsia="Calibri" w:cstheme="minorHAnsi"/>
                <w:color w:val="000000" w:themeColor="text1"/>
              </w:rPr>
              <w:t>) and whether they</w:t>
            </w:r>
            <w:r w:rsidR="00351746">
              <w:rPr>
                <w:rFonts w:eastAsia="Calibri" w:cstheme="minorHAnsi"/>
                <w:color w:val="000000" w:themeColor="text1"/>
              </w:rPr>
              <w:t xml:space="preserve"> are</w:t>
            </w:r>
            <w:r w:rsidR="00351746" w:rsidRPr="0095350A">
              <w:rPr>
                <w:rFonts w:eastAsia="Calibri" w:cstheme="minorHAnsi"/>
                <w:color w:val="000000" w:themeColor="text1"/>
              </w:rPr>
              <w:t xml:space="preserve"> designed to positively impact on </w:t>
            </w:r>
            <w:r w:rsidR="00351746">
              <w:rPr>
                <w:rFonts w:eastAsia="Calibri" w:cstheme="minorHAnsi"/>
                <w:color w:val="000000" w:themeColor="text1"/>
              </w:rPr>
              <w:t xml:space="preserve">inclusive digital economies; </w:t>
            </w:r>
            <w:r w:rsidR="00351746" w:rsidRPr="0095350A">
              <w:rPr>
                <w:rFonts w:eastAsia="Calibri" w:cstheme="minorHAnsi"/>
                <w:color w:val="000000" w:themeColor="text1"/>
              </w:rPr>
              <w:t>women’s economic empowerment; climate, clean energy and biodiversity; and/or sustainable food systems.</w:t>
            </w:r>
          </w:p>
          <w:p w14:paraId="3AB7D04E" w14:textId="2D2C211D" w:rsidR="00D52644" w:rsidRPr="0082357C" w:rsidRDefault="00D52644" w:rsidP="0095350A">
            <w:pPr>
              <w:rPr>
                <w:bCs/>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 </w:t>
            </w:r>
            <w:r w:rsidRPr="00D52644">
              <w:rPr>
                <w:bCs/>
                <w:lang w:val="en-GB"/>
              </w:rPr>
              <w:t>Outcome indicator 1.4</w:t>
            </w:r>
          </w:p>
        </w:tc>
      </w:tr>
      <w:tr w:rsidR="00351746" w:rsidRPr="0083254F" w14:paraId="08712CEA" w14:textId="77777777" w:rsidTr="00546293">
        <w:tc>
          <w:tcPr>
            <w:tcW w:w="704" w:type="dxa"/>
            <w:vMerge w:val="restart"/>
            <w:shd w:val="clear" w:color="auto" w:fill="808080" w:themeFill="background1" w:themeFillShade="80"/>
          </w:tcPr>
          <w:p w14:paraId="56799DC5" w14:textId="77777777" w:rsidR="00351746" w:rsidRPr="0083254F" w:rsidRDefault="00351746" w:rsidP="0096235D">
            <w:pPr>
              <w:rPr>
                <w:lang w:val="en-GB"/>
              </w:rPr>
            </w:pPr>
          </w:p>
        </w:tc>
        <w:tc>
          <w:tcPr>
            <w:tcW w:w="5411" w:type="dxa"/>
            <w:gridSpan w:val="3"/>
          </w:tcPr>
          <w:p w14:paraId="12A680E9" w14:textId="3425986D" w:rsidR="00351746" w:rsidRPr="00351746" w:rsidRDefault="00351746" w:rsidP="0096235D">
            <w:pPr>
              <w:rPr>
                <w:rFonts w:cstheme="minorHAnsi"/>
                <w:i/>
                <w:iCs/>
                <w:color w:val="FF0000"/>
                <w:lang w:val="en-GB"/>
              </w:rPr>
            </w:pPr>
            <w:r w:rsidRPr="00351746">
              <w:rPr>
                <w:rFonts w:eastAsia="Segoe UI" w:cstheme="minorHAnsi"/>
                <w:i/>
                <w:iCs/>
              </w:rPr>
              <w:t>Number of policies, strategies and laws that promote enabling and regulated digital ecosystems that are affordable, accessible, trusted, and secure (UNDP indicator E.1.1)</w:t>
            </w:r>
          </w:p>
        </w:tc>
        <w:tc>
          <w:tcPr>
            <w:tcW w:w="1859" w:type="dxa"/>
            <w:gridSpan w:val="2"/>
          </w:tcPr>
          <w:p w14:paraId="18AC252B" w14:textId="77777777" w:rsidR="00351746" w:rsidRPr="0083254F" w:rsidRDefault="00351746" w:rsidP="0096235D">
            <w:pPr>
              <w:rPr>
                <w:lang w:val="en-GB"/>
              </w:rPr>
            </w:pPr>
          </w:p>
        </w:tc>
        <w:tc>
          <w:tcPr>
            <w:tcW w:w="2488" w:type="dxa"/>
            <w:gridSpan w:val="4"/>
            <w:shd w:val="clear" w:color="auto" w:fill="D9D9D9" w:themeFill="background1" w:themeFillShade="D9"/>
          </w:tcPr>
          <w:p w14:paraId="5930F7EF" w14:textId="35CDC0E2" w:rsidR="00351746" w:rsidRPr="0083254F" w:rsidRDefault="00351746" w:rsidP="0096235D">
            <w:pPr>
              <w:rPr>
                <w:lang w:val="en-GB"/>
              </w:rPr>
            </w:pPr>
            <w:r w:rsidRPr="00CF1594">
              <w:rPr>
                <w:b/>
                <w:bCs/>
                <w:lang w:val="en-GB"/>
              </w:rPr>
              <w:t>Latest data:</w:t>
            </w:r>
          </w:p>
        </w:tc>
        <w:tc>
          <w:tcPr>
            <w:tcW w:w="2488" w:type="dxa"/>
            <w:gridSpan w:val="3"/>
            <w:shd w:val="clear" w:color="auto" w:fill="D9D9D9" w:themeFill="background1" w:themeFillShade="D9"/>
          </w:tcPr>
          <w:p w14:paraId="2F6673B1" w14:textId="316D7A90" w:rsidR="00351746" w:rsidRPr="0083254F" w:rsidRDefault="00351746" w:rsidP="0096235D">
            <w:pPr>
              <w:rPr>
                <w:lang w:val="en-GB"/>
              </w:rPr>
            </w:pPr>
            <w:r w:rsidRPr="002453B9">
              <w:rPr>
                <w:rFonts w:cstheme="minorHAnsi"/>
                <w:b/>
                <w:bCs/>
              </w:rPr>
              <w:t>Expected direction of progress</w:t>
            </w:r>
            <w:r>
              <w:rPr>
                <w:rFonts w:cstheme="minorHAnsi"/>
                <w:b/>
                <w:bCs/>
              </w:rPr>
              <w:t>:</w:t>
            </w:r>
          </w:p>
        </w:tc>
      </w:tr>
      <w:tr w:rsidR="00351746" w:rsidRPr="0083254F" w14:paraId="605B463E" w14:textId="77777777" w:rsidTr="00211C51">
        <w:trPr>
          <w:trHeight w:val="345"/>
        </w:trPr>
        <w:tc>
          <w:tcPr>
            <w:tcW w:w="704" w:type="dxa"/>
            <w:vMerge/>
            <w:shd w:val="clear" w:color="auto" w:fill="808080" w:themeFill="background1" w:themeFillShade="80"/>
          </w:tcPr>
          <w:p w14:paraId="78D4B7CA" w14:textId="77777777" w:rsidR="00351746" w:rsidRPr="0083254F" w:rsidRDefault="00351746" w:rsidP="00911E1B">
            <w:pPr>
              <w:rPr>
                <w:lang w:val="en-GB"/>
              </w:rPr>
            </w:pPr>
          </w:p>
        </w:tc>
        <w:tc>
          <w:tcPr>
            <w:tcW w:w="12246" w:type="dxa"/>
            <w:gridSpan w:val="12"/>
            <w:shd w:val="clear" w:color="auto" w:fill="D0CECE" w:themeFill="background2" w:themeFillShade="E6"/>
          </w:tcPr>
          <w:p w14:paraId="139BB5B9" w14:textId="73E6CCDA" w:rsidR="00351746" w:rsidRDefault="00351746" w:rsidP="00911E1B">
            <w:pPr>
              <w:rPr>
                <w:bCs/>
                <w:lang w:val="en-GB"/>
              </w:rPr>
            </w:pPr>
            <w:r w:rsidRPr="0083254F">
              <w:rPr>
                <w:b/>
                <w:lang w:val="en-GB"/>
              </w:rPr>
              <w:t>Data source:</w:t>
            </w:r>
            <w:r w:rsidRPr="00F52BEB">
              <w:rPr>
                <w:bCs/>
                <w:lang w:val="en-GB"/>
              </w:rPr>
              <w:t xml:space="preserve"> </w:t>
            </w:r>
            <w:r w:rsidR="00577CD6">
              <w:rPr>
                <w:bCs/>
                <w:lang w:val="en-GB"/>
              </w:rPr>
              <w:t>UNDP</w:t>
            </w:r>
          </w:p>
          <w:p w14:paraId="57973F11" w14:textId="117765BA" w:rsidR="00351746" w:rsidRPr="0083254F" w:rsidRDefault="00351746" w:rsidP="00911E1B">
            <w:pPr>
              <w:rPr>
                <w:lang w:val="en-GB"/>
              </w:rPr>
            </w:pPr>
            <w:r w:rsidRPr="00F81871">
              <w:rPr>
                <w:rFonts w:cstheme="minorHAnsi"/>
                <w:bCs/>
                <w:color w:val="000000" w:themeColor="text1"/>
                <w:lang w:val="en-GB"/>
              </w:rPr>
              <w:t>Contextual indicator – UNCDF’s contribution not measurable.</w:t>
            </w:r>
          </w:p>
        </w:tc>
      </w:tr>
      <w:tr w:rsidR="00577CD6" w:rsidRPr="0083254F" w14:paraId="4C69DD92" w14:textId="77777777" w:rsidTr="00546293">
        <w:tc>
          <w:tcPr>
            <w:tcW w:w="704" w:type="dxa"/>
            <w:vMerge w:val="restart"/>
            <w:shd w:val="clear" w:color="auto" w:fill="808080" w:themeFill="background1" w:themeFillShade="80"/>
          </w:tcPr>
          <w:p w14:paraId="01A8A0CA" w14:textId="77777777" w:rsidR="00577CD6" w:rsidRPr="0083254F" w:rsidRDefault="00577CD6" w:rsidP="00911E1B">
            <w:pPr>
              <w:rPr>
                <w:lang w:val="en-GB"/>
              </w:rPr>
            </w:pPr>
          </w:p>
        </w:tc>
        <w:tc>
          <w:tcPr>
            <w:tcW w:w="5411" w:type="dxa"/>
            <w:gridSpan w:val="3"/>
          </w:tcPr>
          <w:p w14:paraId="0F1CFA12" w14:textId="77777777" w:rsidR="00577CD6" w:rsidRPr="00577CD6" w:rsidRDefault="00577CD6" w:rsidP="00577CD6">
            <w:pPr>
              <w:pStyle w:val="paragraph"/>
              <w:spacing w:before="0" w:beforeAutospacing="0" w:after="0" w:afterAutospacing="0"/>
              <w:textAlignment w:val="baseline"/>
              <w:rPr>
                <w:rStyle w:val="normaltextrun"/>
                <w:rFonts w:asciiTheme="minorHAnsi" w:hAnsiTheme="minorHAnsi" w:cstheme="minorHAnsi"/>
                <w:b/>
                <w:bCs/>
                <w:i/>
                <w:iCs/>
                <w:sz w:val="22"/>
                <w:szCs w:val="22"/>
                <w:lang w:val="en-US"/>
              </w:rPr>
            </w:pPr>
            <w:r w:rsidRPr="00577CD6">
              <w:rPr>
                <w:rStyle w:val="normaltextrun"/>
                <w:rFonts w:asciiTheme="minorHAnsi" w:hAnsiTheme="minorHAnsi" w:cstheme="minorHAnsi"/>
                <w:i/>
                <w:iCs/>
                <w:sz w:val="22"/>
                <w:szCs w:val="22"/>
                <w:lang w:val="en-US"/>
              </w:rPr>
              <w:t>Number of policies and regulatory and institutional frameworks developed and adopted by public and private actors to align public and private finance with the SDGs: </w:t>
            </w:r>
          </w:p>
          <w:p w14:paraId="10524670" w14:textId="10F7BFE5" w:rsidR="00577CD6" w:rsidRPr="00577CD6" w:rsidRDefault="00577CD6" w:rsidP="00577CD6">
            <w:pPr>
              <w:rPr>
                <w:i/>
                <w:iCs/>
                <w:color w:val="FF0000"/>
                <w:lang w:val="en-GB"/>
              </w:rPr>
            </w:pPr>
            <w:r w:rsidRPr="00577CD6">
              <w:rPr>
                <w:rStyle w:val="normaltextrun"/>
                <w:rFonts w:cstheme="minorHAnsi"/>
                <w:i/>
                <w:iCs/>
              </w:rPr>
              <w:t>(UNDP indicator E.3.2)</w:t>
            </w:r>
          </w:p>
        </w:tc>
        <w:tc>
          <w:tcPr>
            <w:tcW w:w="1859" w:type="dxa"/>
            <w:gridSpan w:val="2"/>
          </w:tcPr>
          <w:p w14:paraId="3F64DE06" w14:textId="77777777" w:rsidR="00577CD6" w:rsidRPr="0083254F" w:rsidRDefault="00577CD6" w:rsidP="00911E1B">
            <w:pPr>
              <w:rPr>
                <w:lang w:val="en-GB"/>
              </w:rPr>
            </w:pPr>
          </w:p>
        </w:tc>
        <w:tc>
          <w:tcPr>
            <w:tcW w:w="2488" w:type="dxa"/>
            <w:gridSpan w:val="4"/>
            <w:shd w:val="clear" w:color="auto" w:fill="D9D9D9" w:themeFill="background1" w:themeFillShade="D9"/>
          </w:tcPr>
          <w:p w14:paraId="1BA673E2" w14:textId="77777777" w:rsidR="00577CD6" w:rsidRPr="0083254F" w:rsidRDefault="00577CD6" w:rsidP="00911E1B">
            <w:pPr>
              <w:rPr>
                <w:lang w:val="en-GB"/>
              </w:rPr>
            </w:pPr>
            <w:r w:rsidRPr="00CF1594">
              <w:rPr>
                <w:b/>
                <w:bCs/>
                <w:lang w:val="en-GB"/>
              </w:rPr>
              <w:t>Latest data:</w:t>
            </w:r>
          </w:p>
        </w:tc>
        <w:tc>
          <w:tcPr>
            <w:tcW w:w="2488" w:type="dxa"/>
            <w:gridSpan w:val="3"/>
            <w:shd w:val="clear" w:color="auto" w:fill="D9D9D9" w:themeFill="background1" w:themeFillShade="D9"/>
          </w:tcPr>
          <w:p w14:paraId="5BB86790" w14:textId="77777777" w:rsidR="00577CD6" w:rsidRPr="0083254F" w:rsidRDefault="00577CD6" w:rsidP="00911E1B">
            <w:pPr>
              <w:rPr>
                <w:lang w:val="en-GB"/>
              </w:rPr>
            </w:pPr>
            <w:r w:rsidRPr="002453B9">
              <w:rPr>
                <w:rFonts w:cstheme="minorHAnsi"/>
                <w:b/>
                <w:bCs/>
              </w:rPr>
              <w:t>Expected direction of progress</w:t>
            </w:r>
            <w:r>
              <w:rPr>
                <w:rFonts w:cstheme="minorHAnsi"/>
                <w:b/>
                <w:bCs/>
              </w:rPr>
              <w:t>:</w:t>
            </w:r>
          </w:p>
        </w:tc>
      </w:tr>
      <w:tr w:rsidR="00577CD6" w:rsidRPr="0083254F" w14:paraId="008EEB50" w14:textId="77777777" w:rsidTr="00211C51">
        <w:tc>
          <w:tcPr>
            <w:tcW w:w="704" w:type="dxa"/>
            <w:vMerge/>
            <w:shd w:val="clear" w:color="auto" w:fill="808080" w:themeFill="background1" w:themeFillShade="80"/>
          </w:tcPr>
          <w:p w14:paraId="14661736" w14:textId="77777777" w:rsidR="00577CD6" w:rsidRPr="0083254F" w:rsidRDefault="00577CD6" w:rsidP="00911E1B">
            <w:pPr>
              <w:rPr>
                <w:lang w:val="en-GB"/>
              </w:rPr>
            </w:pPr>
          </w:p>
        </w:tc>
        <w:tc>
          <w:tcPr>
            <w:tcW w:w="12246" w:type="dxa"/>
            <w:gridSpan w:val="12"/>
            <w:shd w:val="clear" w:color="auto" w:fill="D0CECE" w:themeFill="background2" w:themeFillShade="E6"/>
          </w:tcPr>
          <w:p w14:paraId="2B953F0C" w14:textId="3B178FB9" w:rsidR="00577CD6" w:rsidRDefault="00577CD6" w:rsidP="00911E1B">
            <w:pPr>
              <w:rPr>
                <w:bCs/>
                <w:lang w:val="en-GB"/>
              </w:rPr>
            </w:pPr>
            <w:r w:rsidRPr="0083254F">
              <w:rPr>
                <w:b/>
                <w:lang w:val="en-GB"/>
              </w:rPr>
              <w:t>Data source:</w:t>
            </w:r>
            <w:r w:rsidRPr="00F52BEB">
              <w:rPr>
                <w:bCs/>
                <w:lang w:val="en-GB"/>
              </w:rPr>
              <w:t xml:space="preserve"> </w:t>
            </w:r>
            <w:r>
              <w:rPr>
                <w:bCs/>
                <w:lang w:val="en-GB"/>
              </w:rPr>
              <w:t>UNDP</w:t>
            </w:r>
          </w:p>
          <w:p w14:paraId="17A06D54" w14:textId="77777777" w:rsidR="00577CD6" w:rsidRPr="0083254F" w:rsidRDefault="00577CD6" w:rsidP="00911E1B">
            <w:pPr>
              <w:rPr>
                <w:lang w:val="en-GB"/>
              </w:rPr>
            </w:pPr>
            <w:r w:rsidRPr="00F81871">
              <w:rPr>
                <w:rFonts w:cstheme="minorHAnsi"/>
                <w:bCs/>
                <w:color w:val="000000" w:themeColor="text1"/>
                <w:lang w:val="en-GB"/>
              </w:rPr>
              <w:t>Contextual indicator – UNCDF’s contribution not measurable.</w:t>
            </w:r>
          </w:p>
        </w:tc>
      </w:tr>
    </w:tbl>
    <w:p w14:paraId="5C7B504A" w14:textId="36EDF428" w:rsidR="0005016A" w:rsidRDefault="0005016A" w:rsidP="00007776">
      <w:pPr>
        <w:spacing w:after="0" w:line="240" w:lineRule="auto"/>
        <w:rPr>
          <w:b/>
          <w:sz w:val="26"/>
          <w:szCs w:val="26"/>
          <w:lang w:val="en-GB"/>
        </w:rPr>
      </w:pPr>
    </w:p>
    <w:p w14:paraId="61BC795F" w14:textId="788F56EC" w:rsidR="00211C51" w:rsidRDefault="00211C51" w:rsidP="00007776">
      <w:pPr>
        <w:spacing w:after="0" w:line="240" w:lineRule="auto"/>
        <w:rPr>
          <w:b/>
          <w:sz w:val="26"/>
          <w:szCs w:val="26"/>
          <w:lang w:val="en-GB"/>
        </w:rPr>
      </w:pPr>
    </w:p>
    <w:p w14:paraId="2E069784" w14:textId="77777777" w:rsidR="00D45E8C" w:rsidRDefault="00D45E8C" w:rsidP="00007776">
      <w:pPr>
        <w:spacing w:after="0" w:line="240" w:lineRule="auto"/>
        <w:rPr>
          <w:b/>
          <w:sz w:val="26"/>
          <w:szCs w:val="26"/>
          <w:lang w:val="en-GB"/>
        </w:rPr>
      </w:pPr>
    </w:p>
    <w:p w14:paraId="0105C370" w14:textId="6122BB22" w:rsidR="00007776" w:rsidRPr="0083254F" w:rsidRDefault="00007776" w:rsidP="00007776">
      <w:pPr>
        <w:spacing w:after="0" w:line="240" w:lineRule="auto"/>
        <w:rPr>
          <w:b/>
          <w:sz w:val="26"/>
          <w:szCs w:val="26"/>
          <w:lang w:val="en-GB"/>
        </w:rPr>
      </w:pPr>
      <w:r w:rsidRPr="0083254F">
        <w:rPr>
          <w:b/>
          <w:sz w:val="26"/>
          <w:szCs w:val="26"/>
          <w:lang w:val="en-GB"/>
        </w:rPr>
        <w:t>Tier Three: Output</w:t>
      </w:r>
      <w:r w:rsidR="0096235D">
        <w:rPr>
          <w:b/>
          <w:sz w:val="26"/>
          <w:szCs w:val="26"/>
          <w:lang w:val="en-GB"/>
        </w:rPr>
        <w:t>s</w:t>
      </w:r>
    </w:p>
    <w:tbl>
      <w:tblPr>
        <w:tblStyle w:val="TableGrid"/>
        <w:tblW w:w="0" w:type="auto"/>
        <w:tblCellMar>
          <w:left w:w="43" w:type="dxa"/>
          <w:right w:w="43" w:type="dxa"/>
        </w:tblCellMar>
        <w:tblLook w:val="04A0" w:firstRow="1" w:lastRow="0" w:firstColumn="1" w:lastColumn="0" w:noHBand="0" w:noVBand="1"/>
      </w:tblPr>
      <w:tblGrid>
        <w:gridCol w:w="703"/>
        <w:gridCol w:w="5987"/>
        <w:gridCol w:w="16"/>
        <w:gridCol w:w="40"/>
        <w:gridCol w:w="1195"/>
        <w:gridCol w:w="14"/>
        <w:gridCol w:w="34"/>
        <w:gridCol w:w="1203"/>
        <w:gridCol w:w="11"/>
        <w:gridCol w:w="25"/>
        <w:gridCol w:w="1215"/>
        <w:gridCol w:w="8"/>
        <w:gridCol w:w="16"/>
        <w:gridCol w:w="1232"/>
        <w:gridCol w:w="7"/>
        <w:gridCol w:w="1244"/>
      </w:tblGrid>
      <w:tr w:rsidR="00007776" w:rsidRPr="0083254F" w14:paraId="5E60FE71" w14:textId="77777777" w:rsidTr="00F50D6E">
        <w:tc>
          <w:tcPr>
            <w:tcW w:w="12950" w:type="dxa"/>
            <w:gridSpan w:val="16"/>
            <w:shd w:val="clear" w:color="auto" w:fill="002060"/>
          </w:tcPr>
          <w:p w14:paraId="552743CD" w14:textId="4E2C0F13" w:rsidR="00007776" w:rsidRPr="0083254F" w:rsidRDefault="00007776" w:rsidP="00F50D6E">
            <w:pPr>
              <w:rPr>
                <w:b/>
                <w:color w:val="FFFF00"/>
                <w:sz w:val="24"/>
                <w:szCs w:val="24"/>
                <w:lang w:val="en-GB"/>
              </w:rPr>
            </w:pPr>
            <w:r w:rsidRPr="00577CD6">
              <w:rPr>
                <w:b/>
                <w:color w:val="FFFF00"/>
                <w:sz w:val="24"/>
                <w:szCs w:val="24"/>
                <w:lang w:val="en-GB"/>
              </w:rPr>
              <w:t>Output 1:</w:t>
            </w:r>
            <w:r w:rsidRPr="0083254F">
              <w:rPr>
                <w:b/>
                <w:color w:val="FFFF00"/>
                <w:sz w:val="24"/>
                <w:szCs w:val="24"/>
                <w:lang w:val="en-GB"/>
              </w:rPr>
              <w:t xml:space="preserve"> </w:t>
            </w:r>
            <w:r w:rsidR="00292057">
              <w:rPr>
                <w:b/>
                <w:color w:val="FFFF00"/>
                <w:sz w:val="24"/>
                <w:szCs w:val="24"/>
                <w:lang w:val="en-GB"/>
              </w:rPr>
              <w:t xml:space="preserve"> </w:t>
            </w:r>
            <w:r w:rsidR="00577CD6" w:rsidRPr="00577CD6">
              <w:rPr>
                <w:b/>
                <w:color w:val="FFFF00"/>
                <w:sz w:val="24"/>
                <w:szCs w:val="24"/>
                <w:lang w:val="en-GB"/>
              </w:rPr>
              <w:t>UNCDF investments under execution</w:t>
            </w:r>
          </w:p>
        </w:tc>
      </w:tr>
      <w:tr w:rsidR="009B7253" w:rsidRPr="0083254F" w14:paraId="131B28B3" w14:textId="77777777" w:rsidTr="00211C51">
        <w:tc>
          <w:tcPr>
            <w:tcW w:w="6692" w:type="dxa"/>
            <w:gridSpan w:val="2"/>
            <w:shd w:val="clear" w:color="auto" w:fill="F2F2F2" w:themeFill="background1" w:themeFillShade="F2"/>
          </w:tcPr>
          <w:p w14:paraId="4A0E1ABA" w14:textId="739701CA" w:rsidR="009B7253" w:rsidRPr="0083254F" w:rsidRDefault="00577CD6" w:rsidP="009B7253">
            <w:pPr>
              <w:rPr>
                <w:b/>
                <w:lang w:val="en-GB"/>
              </w:rPr>
            </w:pPr>
            <w:r>
              <w:rPr>
                <w:b/>
                <w:lang w:val="en-GB"/>
              </w:rPr>
              <w:t>I</w:t>
            </w:r>
            <w:r w:rsidR="009B7253" w:rsidRPr="0083254F">
              <w:rPr>
                <w:b/>
                <w:lang w:val="en-GB"/>
              </w:rPr>
              <w:t>ndicators</w:t>
            </w:r>
          </w:p>
        </w:tc>
        <w:tc>
          <w:tcPr>
            <w:tcW w:w="1251" w:type="dxa"/>
            <w:gridSpan w:val="3"/>
            <w:shd w:val="clear" w:color="auto" w:fill="F2F2F2" w:themeFill="background1" w:themeFillShade="F2"/>
          </w:tcPr>
          <w:p w14:paraId="1A243E12" w14:textId="508439FB" w:rsidR="009B7253" w:rsidRPr="0083254F" w:rsidRDefault="009B7253" w:rsidP="009B7253">
            <w:pPr>
              <w:jc w:val="center"/>
              <w:rPr>
                <w:b/>
                <w:lang w:val="en-GB"/>
              </w:rPr>
            </w:pPr>
            <w:r w:rsidRPr="0083254F">
              <w:rPr>
                <w:b/>
                <w:lang w:val="en-GB"/>
              </w:rPr>
              <w:t>Baselin</w:t>
            </w:r>
            <w:r w:rsidRPr="00C10384">
              <w:rPr>
                <w:b/>
                <w:lang w:val="en-GB"/>
              </w:rPr>
              <w:t>e</w:t>
            </w:r>
          </w:p>
        </w:tc>
        <w:tc>
          <w:tcPr>
            <w:tcW w:w="1251" w:type="dxa"/>
            <w:gridSpan w:val="3"/>
            <w:shd w:val="clear" w:color="auto" w:fill="F2F2F2" w:themeFill="background1" w:themeFillShade="F2"/>
          </w:tcPr>
          <w:p w14:paraId="7B6DEC9C" w14:textId="20441577" w:rsidR="009B7253" w:rsidRPr="0083254F" w:rsidRDefault="009B7253" w:rsidP="009B7253">
            <w:pPr>
              <w:jc w:val="center"/>
              <w:rPr>
                <w:b/>
                <w:lang w:val="en-GB"/>
              </w:rPr>
            </w:pPr>
            <w:r w:rsidRPr="0083254F">
              <w:rPr>
                <w:b/>
                <w:lang w:val="en-GB"/>
              </w:rPr>
              <w:t>20</w:t>
            </w:r>
            <w:r>
              <w:rPr>
                <w:b/>
                <w:lang w:val="en-GB"/>
              </w:rPr>
              <w:t>22</w:t>
            </w:r>
            <w:r w:rsidRPr="0083254F">
              <w:rPr>
                <w:b/>
                <w:lang w:val="en-GB"/>
              </w:rPr>
              <w:t xml:space="preserve"> </w:t>
            </w:r>
            <w:r>
              <w:rPr>
                <w:b/>
                <w:lang w:val="en-GB"/>
              </w:rPr>
              <w:t>milestone</w:t>
            </w:r>
          </w:p>
        </w:tc>
        <w:tc>
          <w:tcPr>
            <w:tcW w:w="1251" w:type="dxa"/>
            <w:gridSpan w:val="3"/>
            <w:shd w:val="clear" w:color="auto" w:fill="F2F2F2" w:themeFill="background1" w:themeFillShade="F2"/>
          </w:tcPr>
          <w:p w14:paraId="431B2617" w14:textId="45BD4460" w:rsidR="009B7253" w:rsidRPr="0083254F" w:rsidRDefault="009B7253" w:rsidP="009B7253">
            <w:pPr>
              <w:jc w:val="center"/>
              <w:rPr>
                <w:b/>
                <w:lang w:val="en-GB"/>
              </w:rPr>
            </w:pPr>
            <w:r w:rsidRPr="0083254F">
              <w:rPr>
                <w:b/>
                <w:lang w:val="en-GB"/>
              </w:rPr>
              <w:t>20</w:t>
            </w:r>
            <w:r>
              <w:rPr>
                <w:b/>
                <w:lang w:val="en-GB"/>
              </w:rPr>
              <w:t>23</w:t>
            </w:r>
            <w:r w:rsidRPr="0083254F">
              <w:rPr>
                <w:b/>
                <w:lang w:val="en-GB"/>
              </w:rPr>
              <w:t xml:space="preserve"> </w:t>
            </w:r>
            <w:r>
              <w:rPr>
                <w:b/>
                <w:lang w:val="en-GB"/>
              </w:rPr>
              <w:t>milestone</w:t>
            </w:r>
          </w:p>
        </w:tc>
        <w:tc>
          <w:tcPr>
            <w:tcW w:w="1254" w:type="dxa"/>
            <w:gridSpan w:val="3"/>
            <w:shd w:val="clear" w:color="auto" w:fill="F2F2F2" w:themeFill="background1" w:themeFillShade="F2"/>
          </w:tcPr>
          <w:p w14:paraId="03911F4B" w14:textId="3A2A927A" w:rsidR="009B7253" w:rsidRPr="0083254F" w:rsidRDefault="009B7253" w:rsidP="009B7253">
            <w:pPr>
              <w:jc w:val="center"/>
              <w:rPr>
                <w:b/>
                <w:lang w:val="en-GB"/>
              </w:rPr>
            </w:pPr>
            <w:r w:rsidRPr="0083254F">
              <w:rPr>
                <w:b/>
                <w:lang w:val="en-GB"/>
              </w:rPr>
              <w:t>202</w:t>
            </w:r>
            <w:r>
              <w:rPr>
                <w:b/>
                <w:lang w:val="en-GB"/>
              </w:rPr>
              <w:t>4</w:t>
            </w:r>
            <w:r w:rsidRPr="0083254F">
              <w:rPr>
                <w:b/>
                <w:lang w:val="en-GB"/>
              </w:rPr>
              <w:t xml:space="preserve"> </w:t>
            </w:r>
            <w:r>
              <w:rPr>
                <w:b/>
                <w:lang w:val="en-GB"/>
              </w:rPr>
              <w:t>milestone</w:t>
            </w:r>
          </w:p>
        </w:tc>
        <w:tc>
          <w:tcPr>
            <w:tcW w:w="1251" w:type="dxa"/>
            <w:gridSpan w:val="2"/>
            <w:shd w:val="clear" w:color="auto" w:fill="F2F2F2" w:themeFill="background1" w:themeFillShade="F2"/>
          </w:tcPr>
          <w:p w14:paraId="1BA4F292" w14:textId="77777777" w:rsidR="009B7253" w:rsidRDefault="009B7253" w:rsidP="009B7253">
            <w:pPr>
              <w:jc w:val="center"/>
              <w:rPr>
                <w:b/>
                <w:lang w:val="en-GB"/>
              </w:rPr>
            </w:pPr>
            <w:r w:rsidRPr="0083254F">
              <w:rPr>
                <w:b/>
                <w:lang w:val="en-GB"/>
              </w:rPr>
              <w:t>202</w:t>
            </w:r>
            <w:r>
              <w:rPr>
                <w:b/>
                <w:lang w:val="en-GB"/>
              </w:rPr>
              <w:t>5</w:t>
            </w:r>
            <w:r w:rsidRPr="0083254F">
              <w:rPr>
                <w:b/>
                <w:lang w:val="en-GB"/>
              </w:rPr>
              <w:t xml:space="preserve"> </w:t>
            </w:r>
          </w:p>
          <w:p w14:paraId="716A390A" w14:textId="21FA7E11" w:rsidR="009B7253" w:rsidRPr="0083254F" w:rsidRDefault="009B7253" w:rsidP="009B7253">
            <w:pPr>
              <w:jc w:val="center"/>
              <w:rPr>
                <w:b/>
                <w:lang w:val="en-GB"/>
              </w:rPr>
            </w:pPr>
            <w:r>
              <w:rPr>
                <w:b/>
                <w:lang w:val="en-GB"/>
              </w:rPr>
              <w:t>t</w:t>
            </w:r>
            <w:r w:rsidRPr="0083254F">
              <w:rPr>
                <w:b/>
                <w:lang w:val="en-GB"/>
              </w:rPr>
              <w:t>arget</w:t>
            </w:r>
          </w:p>
        </w:tc>
      </w:tr>
      <w:tr w:rsidR="00007776" w:rsidRPr="0083254F" w14:paraId="094B4290" w14:textId="77777777" w:rsidTr="00211C51">
        <w:tc>
          <w:tcPr>
            <w:tcW w:w="703" w:type="dxa"/>
            <w:vMerge w:val="restart"/>
          </w:tcPr>
          <w:p w14:paraId="13F51C71" w14:textId="685F9C8E" w:rsidR="00007776" w:rsidRPr="0083254F" w:rsidRDefault="004A39A3" w:rsidP="00F50D6E">
            <w:pPr>
              <w:rPr>
                <w:lang w:val="en-GB"/>
              </w:rPr>
            </w:pPr>
            <w:r>
              <w:rPr>
                <w:lang w:val="en-GB"/>
              </w:rPr>
              <w:t xml:space="preserve">Op </w:t>
            </w:r>
            <w:r w:rsidR="006977EB" w:rsidRPr="0083254F">
              <w:rPr>
                <w:lang w:val="en-GB"/>
              </w:rPr>
              <w:t>1.1</w:t>
            </w:r>
          </w:p>
        </w:tc>
        <w:tc>
          <w:tcPr>
            <w:tcW w:w="5989" w:type="dxa"/>
          </w:tcPr>
          <w:p w14:paraId="3D50E47B" w14:textId="3207E478" w:rsidR="00532AAA" w:rsidRPr="0083254F" w:rsidRDefault="00CC08CE" w:rsidP="00F50D6E">
            <w:pPr>
              <w:rPr>
                <w:lang w:val="en-GB"/>
              </w:rPr>
            </w:pPr>
            <w:r>
              <w:rPr>
                <w:lang w:val="en-GB"/>
              </w:rPr>
              <w:t>The number</w:t>
            </w:r>
            <w:r w:rsidRPr="00CC08CE">
              <w:rPr>
                <w:lang w:val="en-GB"/>
              </w:rPr>
              <w:t xml:space="preserve"> and </w:t>
            </w:r>
            <w:r>
              <w:rPr>
                <w:lang w:val="en-GB"/>
              </w:rPr>
              <w:t xml:space="preserve">total </w:t>
            </w:r>
            <w:r w:rsidRPr="00CC08CE">
              <w:rPr>
                <w:lang w:val="en-GB"/>
              </w:rPr>
              <w:t>US$ value of UNCDF investments under execution</w:t>
            </w:r>
            <w:r>
              <w:rPr>
                <w:lang w:val="en-GB"/>
              </w:rPr>
              <w:t xml:space="preserve"> at the end of the year</w:t>
            </w:r>
          </w:p>
        </w:tc>
        <w:tc>
          <w:tcPr>
            <w:tcW w:w="1251" w:type="dxa"/>
            <w:gridSpan w:val="3"/>
          </w:tcPr>
          <w:p w14:paraId="131091D6" w14:textId="5BC3864D" w:rsidR="00C6266F" w:rsidRPr="00B56D94" w:rsidRDefault="00C6266F" w:rsidP="00016E21"/>
        </w:tc>
        <w:tc>
          <w:tcPr>
            <w:tcW w:w="1251" w:type="dxa"/>
            <w:gridSpan w:val="3"/>
          </w:tcPr>
          <w:p w14:paraId="04DBBB08" w14:textId="13591691" w:rsidR="004312D4" w:rsidRPr="0083254F" w:rsidRDefault="004312D4" w:rsidP="006977EB">
            <w:pPr>
              <w:rPr>
                <w:lang w:val="en-GB"/>
              </w:rPr>
            </w:pPr>
          </w:p>
        </w:tc>
        <w:tc>
          <w:tcPr>
            <w:tcW w:w="1251" w:type="dxa"/>
            <w:gridSpan w:val="3"/>
          </w:tcPr>
          <w:p w14:paraId="0F67D0B0" w14:textId="3403DD99" w:rsidR="004312D4" w:rsidRPr="0083254F" w:rsidRDefault="004312D4" w:rsidP="006977EB">
            <w:pPr>
              <w:rPr>
                <w:lang w:val="en-GB"/>
              </w:rPr>
            </w:pPr>
          </w:p>
        </w:tc>
        <w:tc>
          <w:tcPr>
            <w:tcW w:w="1254" w:type="dxa"/>
            <w:gridSpan w:val="3"/>
          </w:tcPr>
          <w:p w14:paraId="346651D5" w14:textId="6F47E407" w:rsidR="00007776" w:rsidRPr="0083254F" w:rsidRDefault="00007776" w:rsidP="00077D46">
            <w:pPr>
              <w:rPr>
                <w:lang w:val="en-GB"/>
              </w:rPr>
            </w:pPr>
          </w:p>
        </w:tc>
        <w:tc>
          <w:tcPr>
            <w:tcW w:w="1251" w:type="dxa"/>
            <w:gridSpan w:val="2"/>
          </w:tcPr>
          <w:p w14:paraId="3C57A46A" w14:textId="20581C71" w:rsidR="00007776" w:rsidRPr="0083254F" w:rsidRDefault="00007776" w:rsidP="006977EB">
            <w:pPr>
              <w:rPr>
                <w:lang w:val="en-GB"/>
              </w:rPr>
            </w:pPr>
          </w:p>
        </w:tc>
      </w:tr>
      <w:tr w:rsidR="008B4764" w:rsidRPr="0083254F" w14:paraId="73149C9C" w14:textId="77777777" w:rsidTr="00211C51">
        <w:tc>
          <w:tcPr>
            <w:tcW w:w="703" w:type="dxa"/>
            <w:vMerge/>
          </w:tcPr>
          <w:p w14:paraId="27454FCD" w14:textId="77777777" w:rsidR="008B4764" w:rsidRPr="0083254F" w:rsidRDefault="008B4764" w:rsidP="008B4764">
            <w:pPr>
              <w:rPr>
                <w:lang w:val="en-GB"/>
              </w:rPr>
            </w:pPr>
          </w:p>
        </w:tc>
        <w:tc>
          <w:tcPr>
            <w:tcW w:w="12247" w:type="dxa"/>
            <w:gridSpan w:val="15"/>
            <w:shd w:val="clear" w:color="auto" w:fill="D0CECE" w:themeFill="background2" w:themeFillShade="E6"/>
          </w:tcPr>
          <w:p w14:paraId="67D28B9F" w14:textId="55BA26BF" w:rsidR="008B4764" w:rsidRDefault="008B4764" w:rsidP="008B4764">
            <w:pPr>
              <w:rPr>
                <w:b/>
                <w:lang w:val="en-GB"/>
              </w:rPr>
            </w:pPr>
            <w:r w:rsidRPr="0083254F">
              <w:rPr>
                <w:b/>
                <w:lang w:val="en-GB"/>
              </w:rPr>
              <w:t xml:space="preserve">Data source: </w:t>
            </w:r>
            <w:r w:rsidRPr="00F52BEB">
              <w:rPr>
                <w:bCs/>
                <w:lang w:val="en-GB"/>
              </w:rPr>
              <w:t xml:space="preserve">UNCDF records </w:t>
            </w:r>
          </w:p>
          <w:p w14:paraId="70F6A495" w14:textId="3D67B692" w:rsidR="00CC08CE" w:rsidRPr="00CC08CE" w:rsidRDefault="008B4764" w:rsidP="00CC08CE">
            <w:pPr>
              <w:rPr>
                <w:bCs/>
                <w:lang w:val="en-GB"/>
              </w:rPr>
            </w:pPr>
            <w:r w:rsidRPr="0083254F">
              <w:rPr>
                <w:b/>
                <w:lang w:val="en-GB"/>
              </w:rPr>
              <w:t>Approach to the indicator</w:t>
            </w:r>
            <w:r w:rsidR="00C22894">
              <w:rPr>
                <w:b/>
                <w:lang w:val="en-GB"/>
              </w:rPr>
              <w:t>.</w:t>
            </w:r>
            <w:r w:rsidRPr="0083254F">
              <w:rPr>
                <w:b/>
                <w:lang w:val="en-GB"/>
              </w:rPr>
              <w:t xml:space="preserve"> </w:t>
            </w:r>
            <w:r w:rsidR="00CC08CE" w:rsidRPr="00CC08CE">
              <w:rPr>
                <w:bCs/>
                <w:lang w:val="en-GB"/>
              </w:rPr>
              <w:t>Disaggregate by type of investment, sector, and whether directed at public or private entities, or PPP.</w:t>
            </w:r>
          </w:p>
          <w:p w14:paraId="77495C13" w14:textId="77777777" w:rsidR="00A4155F" w:rsidRDefault="00CC08CE" w:rsidP="00CC08CE">
            <w:pPr>
              <w:rPr>
                <w:bCs/>
                <w:lang w:val="en-GB"/>
              </w:rPr>
            </w:pPr>
            <w:r w:rsidRPr="00CC08CE">
              <w:rPr>
                <w:bCs/>
                <w:lang w:val="en-GB"/>
              </w:rPr>
              <w:t xml:space="preserve">Also disaggregate by whether designed to positively impact on </w:t>
            </w:r>
            <w:r>
              <w:rPr>
                <w:bCs/>
                <w:lang w:val="en-GB"/>
              </w:rPr>
              <w:t xml:space="preserve">inclusive digital economies; </w:t>
            </w:r>
            <w:r w:rsidRPr="00CC08CE">
              <w:rPr>
                <w:bCs/>
                <w:lang w:val="en-GB"/>
              </w:rPr>
              <w:t>women’s economic empowerment; climate, clean energy and biodiversity; sustainable food systems</w:t>
            </w:r>
            <w:r w:rsidR="00A4155F">
              <w:rPr>
                <w:bCs/>
                <w:lang w:val="en-GB"/>
              </w:rPr>
              <w:t>.</w:t>
            </w:r>
          </w:p>
          <w:p w14:paraId="5029EA76" w14:textId="04AE0B12" w:rsidR="008B4764" w:rsidRPr="0083254F" w:rsidRDefault="00A4155F" w:rsidP="00CC08CE">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 </w:t>
            </w:r>
            <w:r w:rsidRPr="00A4155F">
              <w:rPr>
                <w:bCs/>
                <w:lang w:val="en-GB"/>
              </w:rPr>
              <w:t>Output indicator 1.1.1</w:t>
            </w:r>
            <w:r w:rsidR="00CC08CE" w:rsidRPr="00CC08CE">
              <w:rPr>
                <w:bCs/>
                <w:lang w:val="en-GB"/>
              </w:rPr>
              <w:t xml:space="preserve"> </w:t>
            </w:r>
          </w:p>
        </w:tc>
      </w:tr>
      <w:tr w:rsidR="008B4764" w:rsidRPr="0083254F" w14:paraId="492144FF" w14:textId="77777777" w:rsidTr="00211C51">
        <w:tc>
          <w:tcPr>
            <w:tcW w:w="703" w:type="dxa"/>
            <w:vMerge w:val="restart"/>
          </w:tcPr>
          <w:p w14:paraId="78C91484" w14:textId="02FD7391" w:rsidR="008B4764" w:rsidRPr="0083254F" w:rsidRDefault="004A39A3" w:rsidP="008B4764">
            <w:pPr>
              <w:rPr>
                <w:lang w:val="en-GB"/>
              </w:rPr>
            </w:pPr>
            <w:r>
              <w:rPr>
                <w:lang w:val="en-GB"/>
              </w:rPr>
              <w:t xml:space="preserve">Op </w:t>
            </w:r>
            <w:r w:rsidR="008B4764" w:rsidRPr="0083254F">
              <w:rPr>
                <w:lang w:val="en-GB"/>
              </w:rPr>
              <w:t>1.2</w:t>
            </w:r>
          </w:p>
        </w:tc>
        <w:tc>
          <w:tcPr>
            <w:tcW w:w="5989" w:type="dxa"/>
          </w:tcPr>
          <w:p w14:paraId="5524F1EE" w14:textId="1A2F25D2" w:rsidR="008B4764" w:rsidRPr="0083254F" w:rsidRDefault="00CC08CE" w:rsidP="008B4764">
            <w:pPr>
              <w:tabs>
                <w:tab w:val="left" w:pos="2278"/>
              </w:tabs>
              <w:rPr>
                <w:lang w:val="en-GB"/>
              </w:rPr>
            </w:pPr>
            <w:r w:rsidRPr="00CC08CE">
              <w:rPr>
                <w:lang w:val="en-GB"/>
              </w:rPr>
              <w:t>Performance of US$ value-weighted UNCDF investments against their specific KPIs</w:t>
            </w:r>
          </w:p>
        </w:tc>
        <w:tc>
          <w:tcPr>
            <w:tcW w:w="1251" w:type="dxa"/>
            <w:gridSpan w:val="3"/>
          </w:tcPr>
          <w:p w14:paraId="0562198C" w14:textId="4E2EA31C" w:rsidR="008B4764" w:rsidRPr="0083254F" w:rsidRDefault="008B4764" w:rsidP="008B4764">
            <w:pPr>
              <w:rPr>
                <w:lang w:val="en-GB"/>
              </w:rPr>
            </w:pPr>
          </w:p>
        </w:tc>
        <w:tc>
          <w:tcPr>
            <w:tcW w:w="1251" w:type="dxa"/>
            <w:gridSpan w:val="3"/>
          </w:tcPr>
          <w:p w14:paraId="1F7ABA6C" w14:textId="750EA721" w:rsidR="008B4764" w:rsidRPr="0083254F" w:rsidRDefault="008B4764" w:rsidP="008B4764">
            <w:pPr>
              <w:rPr>
                <w:lang w:val="en-GB"/>
              </w:rPr>
            </w:pPr>
          </w:p>
        </w:tc>
        <w:tc>
          <w:tcPr>
            <w:tcW w:w="1251" w:type="dxa"/>
            <w:gridSpan w:val="3"/>
          </w:tcPr>
          <w:p w14:paraId="424E7B4E" w14:textId="44AB2747" w:rsidR="008B4764" w:rsidRPr="0083254F" w:rsidRDefault="008B4764" w:rsidP="008B4764">
            <w:pPr>
              <w:rPr>
                <w:lang w:val="en-GB"/>
              </w:rPr>
            </w:pPr>
          </w:p>
        </w:tc>
        <w:tc>
          <w:tcPr>
            <w:tcW w:w="1254" w:type="dxa"/>
            <w:gridSpan w:val="3"/>
          </w:tcPr>
          <w:p w14:paraId="57DD3068" w14:textId="73349E55" w:rsidR="008B4764" w:rsidRPr="0083254F" w:rsidRDefault="008B4764" w:rsidP="008B4764">
            <w:pPr>
              <w:rPr>
                <w:lang w:val="en-GB"/>
              </w:rPr>
            </w:pPr>
          </w:p>
        </w:tc>
        <w:tc>
          <w:tcPr>
            <w:tcW w:w="1251" w:type="dxa"/>
            <w:gridSpan w:val="2"/>
          </w:tcPr>
          <w:p w14:paraId="5B96F426" w14:textId="770418B4" w:rsidR="008B4764" w:rsidRPr="0083254F" w:rsidRDefault="008B4764" w:rsidP="008B4764">
            <w:pPr>
              <w:rPr>
                <w:lang w:val="en-GB"/>
              </w:rPr>
            </w:pPr>
          </w:p>
        </w:tc>
      </w:tr>
      <w:tr w:rsidR="008B4764" w:rsidRPr="0083254F" w14:paraId="5110B918" w14:textId="77777777" w:rsidTr="00211C51">
        <w:tc>
          <w:tcPr>
            <w:tcW w:w="703" w:type="dxa"/>
            <w:vMerge/>
          </w:tcPr>
          <w:p w14:paraId="1C60D9C2" w14:textId="77777777" w:rsidR="008B4764" w:rsidRPr="0083254F" w:rsidRDefault="008B4764" w:rsidP="008B4764">
            <w:pPr>
              <w:rPr>
                <w:lang w:val="en-GB"/>
              </w:rPr>
            </w:pPr>
          </w:p>
        </w:tc>
        <w:tc>
          <w:tcPr>
            <w:tcW w:w="12247" w:type="dxa"/>
            <w:gridSpan w:val="15"/>
            <w:shd w:val="clear" w:color="auto" w:fill="D0CECE" w:themeFill="background2" w:themeFillShade="E6"/>
          </w:tcPr>
          <w:p w14:paraId="5F91B4DC" w14:textId="3FDE255D" w:rsidR="008B4764" w:rsidRDefault="008B4764" w:rsidP="008B4764">
            <w:pPr>
              <w:rPr>
                <w:b/>
                <w:lang w:val="en-GB"/>
              </w:rPr>
            </w:pPr>
            <w:r w:rsidRPr="0083254F">
              <w:rPr>
                <w:b/>
                <w:lang w:val="en-GB"/>
              </w:rPr>
              <w:t xml:space="preserve">Data source: </w:t>
            </w:r>
            <w:r w:rsidRPr="00F52BEB">
              <w:rPr>
                <w:bCs/>
                <w:lang w:val="en-GB"/>
              </w:rPr>
              <w:t>UNCDF records and surveys</w:t>
            </w:r>
            <w:r w:rsidR="00AE27F7">
              <w:rPr>
                <w:bCs/>
                <w:lang w:val="en-GB"/>
              </w:rPr>
              <w:t>. Anticipated performance against a tailored set of KPIs w</w:t>
            </w:r>
            <w:r w:rsidR="00A94424">
              <w:rPr>
                <w:bCs/>
                <w:lang w:val="en-GB"/>
              </w:rPr>
              <w:t>ill</w:t>
            </w:r>
            <w:r w:rsidR="00AE27F7">
              <w:rPr>
                <w:bCs/>
                <w:lang w:val="en-GB"/>
              </w:rPr>
              <w:t xml:space="preserve"> be followed through and scored at the end of the investment cycle.</w:t>
            </w:r>
            <w:r w:rsidR="00A94424">
              <w:rPr>
                <w:bCs/>
                <w:lang w:val="en-GB"/>
              </w:rPr>
              <w:t xml:space="preserve"> Scores will be computed with weighting by the value of the investments.</w:t>
            </w:r>
          </w:p>
          <w:p w14:paraId="57984780" w14:textId="77777777" w:rsidR="008B4764" w:rsidRDefault="008B4764" w:rsidP="008B4764">
            <w:pPr>
              <w:rPr>
                <w:bCs/>
                <w:lang w:val="en-GB"/>
              </w:rPr>
            </w:pPr>
            <w:r w:rsidRPr="0083254F">
              <w:rPr>
                <w:b/>
                <w:lang w:val="en-GB"/>
              </w:rPr>
              <w:t>Approach to the indicator</w:t>
            </w:r>
            <w:r w:rsidR="00C22894">
              <w:rPr>
                <w:b/>
                <w:lang w:val="en-GB"/>
              </w:rPr>
              <w:t>.</w:t>
            </w:r>
            <w:r w:rsidRPr="0083254F">
              <w:rPr>
                <w:b/>
                <w:lang w:val="en-GB"/>
              </w:rPr>
              <w:t xml:space="preserve"> </w:t>
            </w:r>
            <w:r w:rsidR="004A39A3" w:rsidRPr="004A39A3">
              <w:rPr>
                <w:bCs/>
                <w:lang w:val="en-GB"/>
              </w:rPr>
              <w:t>Report separately by type of investment, including different types of grant, and whether investees are public, private or PPP</w:t>
            </w:r>
            <w:r w:rsidR="004A39A3">
              <w:rPr>
                <w:bCs/>
                <w:lang w:val="en-GB"/>
              </w:rPr>
              <w:t xml:space="preserve"> entities. System for performance scoring TBD.</w:t>
            </w:r>
          </w:p>
          <w:p w14:paraId="4EC75B91" w14:textId="1A951FB0" w:rsidR="00A4155F" w:rsidRPr="0083254F" w:rsidRDefault="00A4155F" w:rsidP="008B4764">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 </w:t>
            </w:r>
            <w:r w:rsidRPr="00A4155F">
              <w:rPr>
                <w:bCs/>
                <w:lang w:val="en-GB"/>
              </w:rPr>
              <w:t>Output indicator 1.1.2</w:t>
            </w:r>
          </w:p>
        </w:tc>
      </w:tr>
      <w:tr w:rsidR="006977EB" w:rsidRPr="0083254F" w14:paraId="1BCC28E1" w14:textId="77777777" w:rsidTr="00F50D6E">
        <w:tc>
          <w:tcPr>
            <w:tcW w:w="12950" w:type="dxa"/>
            <w:gridSpan w:val="16"/>
            <w:shd w:val="clear" w:color="auto" w:fill="002060"/>
          </w:tcPr>
          <w:p w14:paraId="6FAEB113" w14:textId="7B1F4DC5" w:rsidR="006977EB" w:rsidRPr="0083254F" w:rsidRDefault="006977EB" w:rsidP="00F50D6E">
            <w:pPr>
              <w:rPr>
                <w:b/>
                <w:color w:val="FFFF00"/>
                <w:sz w:val="24"/>
                <w:szCs w:val="24"/>
                <w:lang w:val="en-GB"/>
              </w:rPr>
            </w:pPr>
            <w:r w:rsidRPr="000911DE">
              <w:rPr>
                <w:b/>
                <w:color w:val="FFFF00"/>
                <w:sz w:val="24"/>
                <w:szCs w:val="24"/>
                <w:lang w:val="en-GB"/>
              </w:rPr>
              <w:t>Output 2:</w:t>
            </w:r>
            <w:r w:rsidRPr="0083254F">
              <w:rPr>
                <w:b/>
                <w:color w:val="FFFF00"/>
                <w:sz w:val="24"/>
                <w:szCs w:val="24"/>
                <w:lang w:val="en-GB"/>
              </w:rPr>
              <w:t xml:space="preserve">  </w:t>
            </w:r>
            <w:r w:rsidR="000911DE" w:rsidRPr="000911DE">
              <w:rPr>
                <w:b/>
                <w:color w:val="FFFF00"/>
                <w:sz w:val="24"/>
                <w:szCs w:val="24"/>
                <w:lang w:val="en-GB"/>
              </w:rPr>
              <w:t>Pipeline of investment opportunities developed</w:t>
            </w:r>
          </w:p>
        </w:tc>
      </w:tr>
      <w:tr w:rsidR="009B7253" w:rsidRPr="0083254F" w14:paraId="4FB9CF06" w14:textId="77777777" w:rsidTr="00211C51">
        <w:tc>
          <w:tcPr>
            <w:tcW w:w="6748" w:type="dxa"/>
            <w:gridSpan w:val="4"/>
            <w:shd w:val="clear" w:color="auto" w:fill="F2F2F2" w:themeFill="background1" w:themeFillShade="F2"/>
          </w:tcPr>
          <w:p w14:paraId="024906B3" w14:textId="6E2A127C" w:rsidR="009B7253" w:rsidRPr="0083254F" w:rsidRDefault="000911DE" w:rsidP="009B7253">
            <w:pPr>
              <w:rPr>
                <w:b/>
                <w:lang w:val="en-GB"/>
              </w:rPr>
            </w:pPr>
            <w:r>
              <w:rPr>
                <w:b/>
                <w:lang w:val="en-GB"/>
              </w:rPr>
              <w:t>Indicators</w:t>
            </w:r>
          </w:p>
        </w:tc>
        <w:tc>
          <w:tcPr>
            <w:tcW w:w="1243" w:type="dxa"/>
            <w:gridSpan w:val="3"/>
            <w:shd w:val="clear" w:color="auto" w:fill="F2F2F2" w:themeFill="background1" w:themeFillShade="F2"/>
          </w:tcPr>
          <w:p w14:paraId="4692B507" w14:textId="49180130" w:rsidR="009B7253" w:rsidRPr="0083254F" w:rsidRDefault="009B7253" w:rsidP="009B7253">
            <w:pPr>
              <w:jc w:val="center"/>
              <w:rPr>
                <w:b/>
                <w:lang w:val="en-GB"/>
              </w:rPr>
            </w:pPr>
            <w:r w:rsidRPr="0083254F">
              <w:rPr>
                <w:b/>
                <w:lang w:val="en-GB"/>
              </w:rPr>
              <w:t>Baselin</w:t>
            </w:r>
            <w:r w:rsidRPr="00C10384">
              <w:rPr>
                <w:b/>
                <w:lang w:val="en-GB"/>
              </w:rPr>
              <w:t>e</w:t>
            </w:r>
          </w:p>
        </w:tc>
        <w:tc>
          <w:tcPr>
            <w:tcW w:w="1239" w:type="dxa"/>
            <w:gridSpan w:val="3"/>
            <w:shd w:val="clear" w:color="auto" w:fill="F2F2F2" w:themeFill="background1" w:themeFillShade="F2"/>
          </w:tcPr>
          <w:p w14:paraId="0537A9A3" w14:textId="0C2C2237" w:rsidR="009B7253" w:rsidRPr="0083254F" w:rsidRDefault="009B7253" w:rsidP="009B7253">
            <w:pPr>
              <w:jc w:val="center"/>
              <w:rPr>
                <w:b/>
                <w:lang w:val="en-GB"/>
              </w:rPr>
            </w:pPr>
            <w:r w:rsidRPr="0083254F">
              <w:rPr>
                <w:b/>
                <w:lang w:val="en-GB"/>
              </w:rPr>
              <w:t>20</w:t>
            </w:r>
            <w:r>
              <w:rPr>
                <w:b/>
                <w:lang w:val="en-GB"/>
              </w:rPr>
              <w:t>22</w:t>
            </w:r>
            <w:r w:rsidRPr="0083254F">
              <w:rPr>
                <w:b/>
                <w:lang w:val="en-GB"/>
              </w:rPr>
              <w:t xml:space="preserve"> </w:t>
            </w:r>
            <w:r>
              <w:rPr>
                <w:b/>
                <w:lang w:val="en-GB"/>
              </w:rPr>
              <w:t>milestone</w:t>
            </w:r>
          </w:p>
        </w:tc>
        <w:tc>
          <w:tcPr>
            <w:tcW w:w="1239" w:type="dxa"/>
            <w:gridSpan w:val="3"/>
            <w:shd w:val="clear" w:color="auto" w:fill="F2F2F2" w:themeFill="background1" w:themeFillShade="F2"/>
          </w:tcPr>
          <w:p w14:paraId="43737F66" w14:textId="0D0A52A8" w:rsidR="009B7253" w:rsidRPr="0083254F" w:rsidRDefault="009B7253" w:rsidP="009B7253">
            <w:pPr>
              <w:jc w:val="center"/>
              <w:rPr>
                <w:b/>
                <w:lang w:val="en-GB"/>
              </w:rPr>
            </w:pPr>
            <w:r w:rsidRPr="0083254F">
              <w:rPr>
                <w:b/>
                <w:lang w:val="en-GB"/>
              </w:rPr>
              <w:t>20</w:t>
            </w:r>
            <w:r>
              <w:rPr>
                <w:b/>
                <w:lang w:val="en-GB"/>
              </w:rPr>
              <w:t>23</w:t>
            </w:r>
            <w:r w:rsidRPr="0083254F">
              <w:rPr>
                <w:b/>
                <w:lang w:val="en-GB"/>
              </w:rPr>
              <w:t xml:space="preserve"> </w:t>
            </w:r>
            <w:r>
              <w:rPr>
                <w:b/>
                <w:lang w:val="en-GB"/>
              </w:rPr>
              <w:t>milestone</w:t>
            </w:r>
          </w:p>
        </w:tc>
        <w:tc>
          <w:tcPr>
            <w:tcW w:w="1239" w:type="dxa"/>
            <w:gridSpan w:val="2"/>
            <w:shd w:val="clear" w:color="auto" w:fill="F2F2F2" w:themeFill="background1" w:themeFillShade="F2"/>
          </w:tcPr>
          <w:p w14:paraId="40EB33D6" w14:textId="21A464F1" w:rsidR="009B7253" w:rsidRPr="0083254F" w:rsidRDefault="009B7253" w:rsidP="009B7253">
            <w:pPr>
              <w:jc w:val="center"/>
              <w:rPr>
                <w:b/>
                <w:lang w:val="en-GB"/>
              </w:rPr>
            </w:pPr>
            <w:r w:rsidRPr="0083254F">
              <w:rPr>
                <w:b/>
                <w:lang w:val="en-GB"/>
              </w:rPr>
              <w:t>202</w:t>
            </w:r>
            <w:r>
              <w:rPr>
                <w:b/>
                <w:lang w:val="en-GB"/>
              </w:rPr>
              <w:t>4</w:t>
            </w:r>
            <w:r w:rsidRPr="0083254F">
              <w:rPr>
                <w:b/>
                <w:lang w:val="en-GB"/>
              </w:rPr>
              <w:t xml:space="preserve"> </w:t>
            </w:r>
            <w:r>
              <w:rPr>
                <w:b/>
                <w:lang w:val="en-GB"/>
              </w:rPr>
              <w:t>milestone</w:t>
            </w:r>
          </w:p>
        </w:tc>
        <w:tc>
          <w:tcPr>
            <w:tcW w:w="1242" w:type="dxa"/>
            <w:shd w:val="clear" w:color="auto" w:fill="F2F2F2" w:themeFill="background1" w:themeFillShade="F2"/>
          </w:tcPr>
          <w:p w14:paraId="22D53FC1" w14:textId="77777777" w:rsidR="009B7253" w:rsidRDefault="009B7253" w:rsidP="009B7253">
            <w:pPr>
              <w:jc w:val="center"/>
              <w:rPr>
                <w:b/>
                <w:lang w:val="en-GB"/>
              </w:rPr>
            </w:pPr>
            <w:r w:rsidRPr="0083254F">
              <w:rPr>
                <w:b/>
                <w:lang w:val="en-GB"/>
              </w:rPr>
              <w:t>202</w:t>
            </w:r>
            <w:r>
              <w:rPr>
                <w:b/>
                <w:lang w:val="en-GB"/>
              </w:rPr>
              <w:t>5</w:t>
            </w:r>
            <w:r w:rsidRPr="0083254F">
              <w:rPr>
                <w:b/>
                <w:lang w:val="en-GB"/>
              </w:rPr>
              <w:t xml:space="preserve"> </w:t>
            </w:r>
          </w:p>
          <w:p w14:paraId="1A307309" w14:textId="69FB983E" w:rsidR="009B7253" w:rsidRPr="0083254F" w:rsidRDefault="009B7253" w:rsidP="009B7253">
            <w:pPr>
              <w:jc w:val="center"/>
              <w:rPr>
                <w:b/>
                <w:lang w:val="en-GB"/>
              </w:rPr>
            </w:pPr>
            <w:r>
              <w:rPr>
                <w:b/>
                <w:lang w:val="en-GB"/>
              </w:rPr>
              <w:t>t</w:t>
            </w:r>
            <w:r w:rsidRPr="0083254F">
              <w:rPr>
                <w:b/>
                <w:lang w:val="en-GB"/>
              </w:rPr>
              <w:t>arget</w:t>
            </w:r>
          </w:p>
        </w:tc>
      </w:tr>
      <w:tr w:rsidR="006977EB" w:rsidRPr="0083254F" w14:paraId="1C1C8A49" w14:textId="77777777" w:rsidTr="00211C51">
        <w:tc>
          <w:tcPr>
            <w:tcW w:w="703" w:type="dxa"/>
            <w:vMerge w:val="restart"/>
          </w:tcPr>
          <w:p w14:paraId="26480035" w14:textId="58028ACD" w:rsidR="006977EB" w:rsidRPr="0083254F" w:rsidRDefault="004A39A3" w:rsidP="00F50D6E">
            <w:pPr>
              <w:rPr>
                <w:lang w:val="en-GB"/>
              </w:rPr>
            </w:pPr>
            <w:bookmarkStart w:id="2" w:name="_Hlk499036430"/>
            <w:r>
              <w:rPr>
                <w:lang w:val="en-GB"/>
              </w:rPr>
              <w:t xml:space="preserve">Op </w:t>
            </w:r>
            <w:r w:rsidR="002E0810" w:rsidRPr="0083254F">
              <w:rPr>
                <w:lang w:val="en-GB"/>
              </w:rPr>
              <w:t>2</w:t>
            </w:r>
            <w:r w:rsidR="006977EB" w:rsidRPr="0083254F">
              <w:rPr>
                <w:lang w:val="en-GB"/>
              </w:rPr>
              <w:t>.1</w:t>
            </w:r>
          </w:p>
        </w:tc>
        <w:tc>
          <w:tcPr>
            <w:tcW w:w="6045" w:type="dxa"/>
            <w:gridSpan w:val="3"/>
          </w:tcPr>
          <w:p w14:paraId="333CC1BA" w14:textId="72C7B8C2" w:rsidR="006977EB" w:rsidRPr="0083254F" w:rsidRDefault="00363900" w:rsidP="00F50D6E">
            <w:pPr>
              <w:rPr>
                <w:lang w:val="en-GB"/>
              </w:rPr>
            </w:pPr>
            <w:r>
              <w:rPr>
                <w:lang w:val="en-GB"/>
              </w:rPr>
              <w:t>The number</w:t>
            </w:r>
            <w:r w:rsidRPr="00363900">
              <w:rPr>
                <w:lang w:val="en-GB"/>
              </w:rPr>
              <w:t xml:space="preserve"> and estimated </w:t>
            </w:r>
            <w:r>
              <w:rPr>
                <w:lang w:val="en-GB"/>
              </w:rPr>
              <w:t>US</w:t>
            </w:r>
            <w:r w:rsidRPr="00363900">
              <w:rPr>
                <w:lang w:val="en-GB"/>
              </w:rPr>
              <w:t xml:space="preserve">$ value of opportunities that are </w:t>
            </w:r>
            <w:r w:rsidR="00A94424">
              <w:rPr>
                <w:lang w:val="en-GB"/>
              </w:rPr>
              <w:t xml:space="preserve">a) </w:t>
            </w:r>
            <w:r w:rsidRPr="00363900">
              <w:rPr>
                <w:lang w:val="en-GB"/>
              </w:rPr>
              <w:t>investment-ready</w:t>
            </w:r>
            <w:r w:rsidR="00A94424">
              <w:rPr>
                <w:lang w:val="en-GB"/>
              </w:rPr>
              <w:t>; and b) received initial offers from an investor,</w:t>
            </w:r>
            <w:r w:rsidRPr="00363900">
              <w:rPr>
                <w:lang w:val="en-GB"/>
              </w:rPr>
              <w:t xml:space="preserve"> following UNCDF support</w:t>
            </w:r>
          </w:p>
        </w:tc>
        <w:tc>
          <w:tcPr>
            <w:tcW w:w="1243" w:type="dxa"/>
            <w:gridSpan w:val="3"/>
          </w:tcPr>
          <w:p w14:paraId="3CE0D98F" w14:textId="4090DAF3" w:rsidR="00AB4A3D" w:rsidRPr="0083254F" w:rsidRDefault="00AB4A3D" w:rsidP="00F50D6E">
            <w:pPr>
              <w:rPr>
                <w:lang w:val="en-GB"/>
              </w:rPr>
            </w:pPr>
          </w:p>
        </w:tc>
        <w:tc>
          <w:tcPr>
            <w:tcW w:w="1239" w:type="dxa"/>
            <w:gridSpan w:val="3"/>
          </w:tcPr>
          <w:p w14:paraId="19070663" w14:textId="54EDC44F" w:rsidR="00AB4A3D" w:rsidRPr="0083254F" w:rsidRDefault="00AB4A3D" w:rsidP="00F50D6E">
            <w:pPr>
              <w:rPr>
                <w:lang w:val="en-GB"/>
              </w:rPr>
            </w:pPr>
          </w:p>
        </w:tc>
        <w:tc>
          <w:tcPr>
            <w:tcW w:w="1239" w:type="dxa"/>
            <w:gridSpan w:val="3"/>
          </w:tcPr>
          <w:p w14:paraId="3D8CC9B9" w14:textId="6E051B1B" w:rsidR="00AB4A3D" w:rsidRPr="0083254F" w:rsidRDefault="00AB4A3D" w:rsidP="00F50D6E">
            <w:pPr>
              <w:rPr>
                <w:lang w:val="en-GB"/>
              </w:rPr>
            </w:pPr>
          </w:p>
        </w:tc>
        <w:tc>
          <w:tcPr>
            <w:tcW w:w="1239" w:type="dxa"/>
            <w:gridSpan w:val="2"/>
          </w:tcPr>
          <w:p w14:paraId="5D239C2A" w14:textId="4ECB72EF" w:rsidR="00AB4A3D" w:rsidRPr="0083254F" w:rsidRDefault="00AB4A3D" w:rsidP="00F50D6E">
            <w:pPr>
              <w:rPr>
                <w:lang w:val="en-GB"/>
              </w:rPr>
            </w:pPr>
          </w:p>
        </w:tc>
        <w:tc>
          <w:tcPr>
            <w:tcW w:w="1242" w:type="dxa"/>
          </w:tcPr>
          <w:p w14:paraId="3A2AEEEB" w14:textId="2E9CC201" w:rsidR="00AB4A3D" w:rsidRPr="0083254F" w:rsidRDefault="00AB4A3D" w:rsidP="00F50D6E">
            <w:pPr>
              <w:rPr>
                <w:lang w:val="en-GB"/>
              </w:rPr>
            </w:pPr>
          </w:p>
        </w:tc>
      </w:tr>
      <w:bookmarkEnd w:id="2"/>
      <w:tr w:rsidR="008B4764" w:rsidRPr="0083254F" w14:paraId="0C25812A" w14:textId="77777777" w:rsidTr="00211C51">
        <w:tc>
          <w:tcPr>
            <w:tcW w:w="703" w:type="dxa"/>
            <w:vMerge/>
          </w:tcPr>
          <w:p w14:paraId="0DF1CEFD" w14:textId="77777777" w:rsidR="008B4764" w:rsidRPr="0083254F" w:rsidRDefault="008B4764" w:rsidP="008B4764">
            <w:pPr>
              <w:rPr>
                <w:lang w:val="en-GB"/>
              </w:rPr>
            </w:pPr>
          </w:p>
        </w:tc>
        <w:tc>
          <w:tcPr>
            <w:tcW w:w="12247" w:type="dxa"/>
            <w:gridSpan w:val="15"/>
            <w:shd w:val="clear" w:color="auto" w:fill="D0CECE" w:themeFill="background2" w:themeFillShade="E6"/>
          </w:tcPr>
          <w:p w14:paraId="298A161D" w14:textId="4EB1634F" w:rsidR="008B4764" w:rsidRDefault="008B4764" w:rsidP="008B4764">
            <w:pPr>
              <w:rPr>
                <w:b/>
                <w:lang w:val="en-GB"/>
              </w:rPr>
            </w:pPr>
            <w:r w:rsidRPr="0083254F">
              <w:rPr>
                <w:b/>
                <w:lang w:val="en-GB"/>
              </w:rPr>
              <w:t xml:space="preserve">Data source: </w:t>
            </w:r>
            <w:r w:rsidRPr="00F52BEB">
              <w:rPr>
                <w:bCs/>
                <w:lang w:val="en-GB"/>
              </w:rPr>
              <w:t>UNCDF records and surveys</w:t>
            </w:r>
          </w:p>
          <w:p w14:paraId="1863FE11" w14:textId="77777777" w:rsidR="008B4764" w:rsidRDefault="00C22894" w:rsidP="008B4764">
            <w:pPr>
              <w:rPr>
                <w:bCs/>
                <w:lang w:val="en-GB"/>
              </w:rPr>
            </w:pPr>
            <w:r w:rsidRPr="0083254F">
              <w:rPr>
                <w:b/>
                <w:lang w:val="en-GB"/>
              </w:rPr>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363900" w:rsidRPr="00363900">
              <w:rPr>
                <w:bCs/>
                <w:lang w:val="en-GB"/>
              </w:rPr>
              <w:t xml:space="preserve">Disaggregate by whether </w:t>
            </w:r>
            <w:r w:rsidR="00363900">
              <w:rPr>
                <w:bCs/>
                <w:lang w:val="en-GB"/>
              </w:rPr>
              <w:t>intended investees</w:t>
            </w:r>
            <w:r w:rsidR="002004FA">
              <w:rPr>
                <w:bCs/>
                <w:lang w:val="en-GB"/>
              </w:rPr>
              <w:t xml:space="preserve"> </w:t>
            </w:r>
            <w:r w:rsidR="00363900">
              <w:rPr>
                <w:bCs/>
                <w:lang w:val="en-GB"/>
              </w:rPr>
              <w:t xml:space="preserve">are </w:t>
            </w:r>
            <w:r w:rsidR="00363900" w:rsidRPr="004A39A3">
              <w:rPr>
                <w:bCs/>
                <w:lang w:val="en-GB"/>
              </w:rPr>
              <w:t>public, private or PPP</w:t>
            </w:r>
            <w:r w:rsidR="00363900">
              <w:rPr>
                <w:bCs/>
                <w:lang w:val="en-GB"/>
              </w:rPr>
              <w:t xml:space="preserve">; and whether the investments are </w:t>
            </w:r>
            <w:r w:rsidR="00363900" w:rsidRPr="00363900">
              <w:rPr>
                <w:bCs/>
                <w:lang w:val="en-GB"/>
              </w:rPr>
              <w:t xml:space="preserve">designed to positively impact on </w:t>
            </w:r>
            <w:r w:rsidR="00363900">
              <w:rPr>
                <w:bCs/>
                <w:lang w:val="en-GB"/>
              </w:rPr>
              <w:t xml:space="preserve">inclusive digital economies; </w:t>
            </w:r>
            <w:r w:rsidR="00363900" w:rsidRPr="00363900">
              <w:rPr>
                <w:bCs/>
                <w:lang w:val="en-GB"/>
              </w:rPr>
              <w:t>women’s economic empowerment; climate, clean energy and biodiversity; sustainable food systems.</w:t>
            </w:r>
          </w:p>
          <w:p w14:paraId="2F87E9EA" w14:textId="6F344EE6" w:rsidR="00A4155F" w:rsidRPr="0083254F" w:rsidRDefault="00A4155F" w:rsidP="008B4764">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 </w:t>
            </w:r>
            <w:r w:rsidRPr="00A4155F">
              <w:rPr>
                <w:bCs/>
                <w:lang w:val="en-GB"/>
              </w:rPr>
              <w:t>Output indicator 1.1.3</w:t>
            </w:r>
          </w:p>
        </w:tc>
      </w:tr>
      <w:tr w:rsidR="00E24945" w:rsidRPr="0083254F" w14:paraId="692C7D38" w14:textId="77777777" w:rsidTr="00F50D6E">
        <w:tc>
          <w:tcPr>
            <w:tcW w:w="12950" w:type="dxa"/>
            <w:gridSpan w:val="16"/>
            <w:shd w:val="clear" w:color="auto" w:fill="002060"/>
          </w:tcPr>
          <w:p w14:paraId="35CF34E1" w14:textId="6972F74E" w:rsidR="00E24945" w:rsidRPr="0083254F" w:rsidRDefault="00E24945" w:rsidP="00F50D6E">
            <w:pPr>
              <w:rPr>
                <w:b/>
                <w:color w:val="FFFF00"/>
                <w:sz w:val="24"/>
                <w:szCs w:val="24"/>
                <w:lang w:val="en-GB"/>
              </w:rPr>
            </w:pPr>
            <w:r w:rsidRPr="000911DE">
              <w:rPr>
                <w:b/>
                <w:color w:val="FFFF00"/>
                <w:sz w:val="24"/>
                <w:szCs w:val="24"/>
                <w:lang w:val="en-GB"/>
              </w:rPr>
              <w:t>Output 3:</w:t>
            </w:r>
            <w:r w:rsidR="000911DE">
              <w:rPr>
                <w:b/>
                <w:color w:val="FFFF00"/>
                <w:sz w:val="24"/>
                <w:szCs w:val="24"/>
                <w:lang w:val="en-GB"/>
              </w:rPr>
              <w:t xml:space="preserve"> </w:t>
            </w:r>
            <w:r w:rsidR="002A33DD">
              <w:rPr>
                <w:b/>
                <w:color w:val="FFFF00"/>
                <w:sz w:val="24"/>
                <w:szCs w:val="24"/>
                <w:lang w:val="en-GB"/>
              </w:rPr>
              <w:t xml:space="preserve"> </w:t>
            </w:r>
            <w:r w:rsidR="000911DE" w:rsidRPr="000911DE">
              <w:rPr>
                <w:b/>
                <w:color w:val="FFFF00"/>
                <w:sz w:val="24"/>
                <w:szCs w:val="24"/>
                <w:lang w:val="en-GB"/>
              </w:rPr>
              <w:t>Partner capacity and institutional/organizational scope developed</w:t>
            </w:r>
          </w:p>
        </w:tc>
      </w:tr>
      <w:tr w:rsidR="009B7253" w:rsidRPr="0083254F" w14:paraId="1FBE3C13" w14:textId="77777777" w:rsidTr="00211C51">
        <w:tc>
          <w:tcPr>
            <w:tcW w:w="6706" w:type="dxa"/>
            <w:gridSpan w:val="3"/>
            <w:shd w:val="clear" w:color="auto" w:fill="F2F2F2" w:themeFill="background1" w:themeFillShade="F2"/>
          </w:tcPr>
          <w:p w14:paraId="6ACCB33E" w14:textId="67996454" w:rsidR="009B7253" w:rsidRPr="0083254F" w:rsidRDefault="000911DE" w:rsidP="009B7253">
            <w:pPr>
              <w:rPr>
                <w:b/>
                <w:lang w:val="en-GB"/>
              </w:rPr>
            </w:pPr>
            <w:r>
              <w:rPr>
                <w:b/>
                <w:lang w:val="en-GB"/>
              </w:rPr>
              <w:t>Indicators</w:t>
            </w:r>
          </w:p>
        </w:tc>
        <w:tc>
          <w:tcPr>
            <w:tcW w:w="1249" w:type="dxa"/>
            <w:gridSpan w:val="3"/>
            <w:shd w:val="clear" w:color="auto" w:fill="F2F2F2" w:themeFill="background1" w:themeFillShade="F2"/>
          </w:tcPr>
          <w:p w14:paraId="4A0552ED" w14:textId="01E78FBA" w:rsidR="009B7253" w:rsidRPr="0083254F" w:rsidRDefault="009B7253" w:rsidP="009B7253">
            <w:pPr>
              <w:jc w:val="center"/>
              <w:rPr>
                <w:b/>
                <w:lang w:val="en-GB"/>
              </w:rPr>
            </w:pPr>
            <w:r w:rsidRPr="0083254F">
              <w:rPr>
                <w:b/>
                <w:lang w:val="en-GB"/>
              </w:rPr>
              <w:t>Baselin</w:t>
            </w:r>
            <w:r w:rsidRPr="00C10384">
              <w:rPr>
                <w:b/>
                <w:lang w:val="en-GB"/>
              </w:rPr>
              <w:t>e</w:t>
            </w:r>
          </w:p>
        </w:tc>
        <w:tc>
          <w:tcPr>
            <w:tcW w:w="1248" w:type="dxa"/>
            <w:gridSpan w:val="3"/>
            <w:shd w:val="clear" w:color="auto" w:fill="F2F2F2" w:themeFill="background1" w:themeFillShade="F2"/>
          </w:tcPr>
          <w:p w14:paraId="494B1C3F" w14:textId="04F6060A" w:rsidR="009B7253" w:rsidRPr="0083254F" w:rsidRDefault="009B7253" w:rsidP="009B7253">
            <w:pPr>
              <w:jc w:val="center"/>
              <w:rPr>
                <w:b/>
                <w:lang w:val="en-GB"/>
              </w:rPr>
            </w:pPr>
            <w:r w:rsidRPr="0083254F">
              <w:rPr>
                <w:b/>
                <w:lang w:val="en-GB"/>
              </w:rPr>
              <w:t>20</w:t>
            </w:r>
            <w:r>
              <w:rPr>
                <w:b/>
                <w:lang w:val="en-GB"/>
              </w:rPr>
              <w:t>22</w:t>
            </w:r>
            <w:r w:rsidRPr="0083254F">
              <w:rPr>
                <w:b/>
                <w:lang w:val="en-GB"/>
              </w:rPr>
              <w:t xml:space="preserve"> </w:t>
            </w:r>
            <w:r>
              <w:rPr>
                <w:b/>
                <w:lang w:val="en-GB"/>
              </w:rPr>
              <w:t>milestone</w:t>
            </w:r>
          </w:p>
        </w:tc>
        <w:tc>
          <w:tcPr>
            <w:tcW w:w="1248" w:type="dxa"/>
            <w:gridSpan w:val="3"/>
            <w:shd w:val="clear" w:color="auto" w:fill="F2F2F2" w:themeFill="background1" w:themeFillShade="F2"/>
          </w:tcPr>
          <w:p w14:paraId="61878808" w14:textId="0C923EC7" w:rsidR="009B7253" w:rsidRPr="0083254F" w:rsidRDefault="009B7253" w:rsidP="009B7253">
            <w:pPr>
              <w:jc w:val="center"/>
              <w:rPr>
                <w:b/>
                <w:lang w:val="en-GB"/>
              </w:rPr>
            </w:pPr>
            <w:r w:rsidRPr="0083254F">
              <w:rPr>
                <w:b/>
                <w:lang w:val="en-GB"/>
              </w:rPr>
              <w:t>20</w:t>
            </w:r>
            <w:r>
              <w:rPr>
                <w:b/>
                <w:lang w:val="en-GB"/>
              </w:rPr>
              <w:t>23</w:t>
            </w:r>
            <w:r w:rsidRPr="0083254F">
              <w:rPr>
                <w:b/>
                <w:lang w:val="en-GB"/>
              </w:rPr>
              <w:t xml:space="preserve"> </w:t>
            </w:r>
            <w:r>
              <w:rPr>
                <w:b/>
                <w:lang w:val="en-GB"/>
              </w:rPr>
              <w:t>milestone</w:t>
            </w:r>
          </w:p>
        </w:tc>
        <w:tc>
          <w:tcPr>
            <w:tcW w:w="1248" w:type="dxa"/>
            <w:gridSpan w:val="2"/>
            <w:shd w:val="clear" w:color="auto" w:fill="F2F2F2" w:themeFill="background1" w:themeFillShade="F2"/>
          </w:tcPr>
          <w:p w14:paraId="277A915F" w14:textId="6385C421" w:rsidR="009B7253" w:rsidRPr="0083254F" w:rsidRDefault="009B7253" w:rsidP="009B7253">
            <w:pPr>
              <w:jc w:val="center"/>
              <w:rPr>
                <w:b/>
                <w:lang w:val="en-GB"/>
              </w:rPr>
            </w:pPr>
            <w:r w:rsidRPr="0083254F">
              <w:rPr>
                <w:b/>
                <w:lang w:val="en-GB"/>
              </w:rPr>
              <w:t>202</w:t>
            </w:r>
            <w:r>
              <w:rPr>
                <w:b/>
                <w:lang w:val="en-GB"/>
              </w:rPr>
              <w:t>4</w:t>
            </w:r>
            <w:r w:rsidRPr="0083254F">
              <w:rPr>
                <w:b/>
                <w:lang w:val="en-GB"/>
              </w:rPr>
              <w:t xml:space="preserve"> </w:t>
            </w:r>
            <w:r>
              <w:rPr>
                <w:b/>
                <w:lang w:val="en-GB"/>
              </w:rPr>
              <w:t>milestone</w:t>
            </w:r>
          </w:p>
        </w:tc>
        <w:tc>
          <w:tcPr>
            <w:tcW w:w="1251" w:type="dxa"/>
            <w:gridSpan w:val="2"/>
            <w:shd w:val="clear" w:color="auto" w:fill="F2F2F2" w:themeFill="background1" w:themeFillShade="F2"/>
          </w:tcPr>
          <w:p w14:paraId="3BF53AD6" w14:textId="77777777" w:rsidR="009B7253" w:rsidRDefault="009B7253" w:rsidP="009B7253">
            <w:pPr>
              <w:jc w:val="center"/>
              <w:rPr>
                <w:b/>
                <w:lang w:val="en-GB"/>
              </w:rPr>
            </w:pPr>
            <w:r w:rsidRPr="0083254F">
              <w:rPr>
                <w:b/>
                <w:lang w:val="en-GB"/>
              </w:rPr>
              <w:t>202</w:t>
            </w:r>
            <w:r>
              <w:rPr>
                <w:b/>
                <w:lang w:val="en-GB"/>
              </w:rPr>
              <w:t>5</w:t>
            </w:r>
            <w:r w:rsidRPr="0083254F">
              <w:rPr>
                <w:b/>
                <w:lang w:val="en-GB"/>
              </w:rPr>
              <w:t xml:space="preserve"> </w:t>
            </w:r>
          </w:p>
          <w:p w14:paraId="2427A3A8" w14:textId="49DEF530" w:rsidR="009B7253" w:rsidRPr="0083254F" w:rsidRDefault="009B7253" w:rsidP="009B7253">
            <w:pPr>
              <w:jc w:val="center"/>
              <w:rPr>
                <w:b/>
                <w:lang w:val="en-GB"/>
              </w:rPr>
            </w:pPr>
            <w:r>
              <w:rPr>
                <w:b/>
                <w:lang w:val="en-GB"/>
              </w:rPr>
              <w:t>t</w:t>
            </w:r>
            <w:r w:rsidRPr="0083254F">
              <w:rPr>
                <w:b/>
                <w:lang w:val="en-GB"/>
              </w:rPr>
              <w:t>arget</w:t>
            </w:r>
          </w:p>
        </w:tc>
      </w:tr>
      <w:tr w:rsidR="00FA5E9F" w:rsidRPr="0083254F" w14:paraId="403C2EFE" w14:textId="77777777" w:rsidTr="00211C51">
        <w:tc>
          <w:tcPr>
            <w:tcW w:w="703" w:type="dxa"/>
            <w:vMerge w:val="restart"/>
          </w:tcPr>
          <w:p w14:paraId="601368C9" w14:textId="2B5305F4" w:rsidR="00FA5E9F" w:rsidRPr="0083254F" w:rsidRDefault="00363900" w:rsidP="00FA5E9F">
            <w:pPr>
              <w:rPr>
                <w:lang w:val="en-GB"/>
              </w:rPr>
            </w:pPr>
            <w:r>
              <w:rPr>
                <w:lang w:val="en-GB"/>
              </w:rPr>
              <w:lastRenderedPageBreak/>
              <w:t xml:space="preserve">Op </w:t>
            </w:r>
            <w:r w:rsidR="00FA5E9F" w:rsidRPr="0083254F">
              <w:rPr>
                <w:lang w:val="en-GB"/>
              </w:rPr>
              <w:t>3.1</w:t>
            </w:r>
          </w:p>
        </w:tc>
        <w:tc>
          <w:tcPr>
            <w:tcW w:w="6003" w:type="dxa"/>
            <w:gridSpan w:val="2"/>
          </w:tcPr>
          <w:p w14:paraId="63A7D696" w14:textId="2575F7A0" w:rsidR="00FA5E9F" w:rsidRPr="006A425A" w:rsidRDefault="00885D8B" w:rsidP="00FA5E9F">
            <w:pPr>
              <w:rPr>
                <w:rFonts w:cstheme="minorHAnsi"/>
              </w:rPr>
            </w:pPr>
            <w:r w:rsidRPr="006A425A">
              <w:rPr>
                <w:rFonts w:eastAsia="Calibri" w:cstheme="minorHAnsi"/>
                <w:color w:val="000000" w:themeColor="text1"/>
              </w:rPr>
              <w:t>The number of new/improved policies, strategies and regulations</w:t>
            </w:r>
            <w:r>
              <w:rPr>
                <w:rFonts w:eastAsia="Calibri" w:cstheme="minorHAnsi"/>
                <w:color w:val="000000" w:themeColor="text1"/>
              </w:rPr>
              <w:t xml:space="preserve"> that </w:t>
            </w:r>
            <w:r w:rsidR="006A425A" w:rsidRPr="006A425A">
              <w:rPr>
                <w:rFonts w:eastAsia="Calibri" w:cstheme="minorHAnsi"/>
                <w:color w:val="000000" w:themeColor="text1"/>
              </w:rPr>
              <w:t>are</w:t>
            </w:r>
            <w:r w:rsidR="00D72BFA">
              <w:rPr>
                <w:rFonts w:eastAsia="Calibri" w:cstheme="minorHAnsi"/>
                <w:color w:val="000000" w:themeColor="text1"/>
              </w:rPr>
              <w:t xml:space="preserve"> or have been</w:t>
            </w:r>
            <w:r w:rsidR="006A425A" w:rsidRPr="006A425A">
              <w:rPr>
                <w:rFonts w:eastAsia="Calibri" w:cstheme="minorHAnsi"/>
                <w:color w:val="000000" w:themeColor="text1"/>
              </w:rPr>
              <w:t xml:space="preserve"> in development </w:t>
            </w:r>
            <w:r w:rsidR="00BC511C">
              <w:rPr>
                <w:lang w:val="en-GB"/>
              </w:rPr>
              <w:t xml:space="preserve">in the SF period </w:t>
            </w:r>
            <w:r w:rsidR="006A425A" w:rsidRPr="006A425A">
              <w:rPr>
                <w:rFonts w:eastAsia="Calibri" w:cstheme="minorHAnsi"/>
                <w:color w:val="000000" w:themeColor="text1"/>
              </w:rPr>
              <w:t>with UNCDF support and/or with clear link to UNCDF advocacy</w:t>
            </w:r>
          </w:p>
        </w:tc>
        <w:tc>
          <w:tcPr>
            <w:tcW w:w="1249" w:type="dxa"/>
            <w:gridSpan w:val="3"/>
          </w:tcPr>
          <w:p w14:paraId="09D559E7" w14:textId="2228F91D" w:rsidR="00FA5E9F" w:rsidRPr="003F7B4D" w:rsidRDefault="00FA5E9F" w:rsidP="00FA5E9F"/>
        </w:tc>
        <w:tc>
          <w:tcPr>
            <w:tcW w:w="1248" w:type="dxa"/>
            <w:gridSpan w:val="3"/>
          </w:tcPr>
          <w:p w14:paraId="26953F51" w14:textId="1C05B622" w:rsidR="00FA5E9F" w:rsidRPr="0083254F" w:rsidRDefault="00FA5E9F" w:rsidP="00FA5E9F">
            <w:pPr>
              <w:rPr>
                <w:lang w:val="en-GB"/>
              </w:rPr>
            </w:pPr>
          </w:p>
        </w:tc>
        <w:tc>
          <w:tcPr>
            <w:tcW w:w="1248" w:type="dxa"/>
            <w:gridSpan w:val="3"/>
          </w:tcPr>
          <w:p w14:paraId="23B54A86" w14:textId="5DA84902" w:rsidR="00FA5E9F" w:rsidRPr="0083254F" w:rsidRDefault="00FA5E9F" w:rsidP="00FA5E9F">
            <w:pPr>
              <w:rPr>
                <w:lang w:val="en-GB"/>
              </w:rPr>
            </w:pPr>
          </w:p>
        </w:tc>
        <w:tc>
          <w:tcPr>
            <w:tcW w:w="1248" w:type="dxa"/>
            <w:gridSpan w:val="2"/>
          </w:tcPr>
          <w:p w14:paraId="6EFD0027" w14:textId="6A79CC87" w:rsidR="00FA5E9F" w:rsidRPr="0083254F" w:rsidRDefault="00FA5E9F" w:rsidP="00FA5E9F">
            <w:pPr>
              <w:rPr>
                <w:lang w:val="en-GB"/>
              </w:rPr>
            </w:pPr>
          </w:p>
        </w:tc>
        <w:tc>
          <w:tcPr>
            <w:tcW w:w="1251" w:type="dxa"/>
            <w:gridSpan w:val="2"/>
          </w:tcPr>
          <w:p w14:paraId="274FECCD" w14:textId="2112D4C8" w:rsidR="00FA5E9F" w:rsidRPr="0083254F" w:rsidRDefault="00FA5E9F" w:rsidP="00FA5E9F">
            <w:pPr>
              <w:rPr>
                <w:lang w:val="en-GB"/>
              </w:rPr>
            </w:pPr>
          </w:p>
        </w:tc>
      </w:tr>
      <w:tr w:rsidR="008B4764" w:rsidRPr="0083254F" w14:paraId="7219F62C" w14:textId="77777777" w:rsidTr="00211C51">
        <w:tc>
          <w:tcPr>
            <w:tcW w:w="703" w:type="dxa"/>
            <w:vMerge/>
          </w:tcPr>
          <w:p w14:paraId="5FE39ACA" w14:textId="77777777" w:rsidR="008B4764" w:rsidRPr="0083254F" w:rsidRDefault="008B4764" w:rsidP="008B4764">
            <w:pPr>
              <w:rPr>
                <w:lang w:val="en-GB"/>
              </w:rPr>
            </w:pPr>
          </w:p>
        </w:tc>
        <w:tc>
          <w:tcPr>
            <w:tcW w:w="12247" w:type="dxa"/>
            <w:gridSpan w:val="15"/>
            <w:shd w:val="clear" w:color="auto" w:fill="D0CECE" w:themeFill="background2" w:themeFillShade="E6"/>
          </w:tcPr>
          <w:p w14:paraId="29B95FD8" w14:textId="16C90876" w:rsidR="008B4764" w:rsidRDefault="008B4764" w:rsidP="008B4764">
            <w:pPr>
              <w:rPr>
                <w:b/>
                <w:lang w:val="en-GB"/>
              </w:rPr>
            </w:pPr>
            <w:r w:rsidRPr="0083254F">
              <w:rPr>
                <w:b/>
                <w:lang w:val="en-GB"/>
              </w:rPr>
              <w:t xml:space="preserve">Data source: </w:t>
            </w:r>
            <w:r w:rsidRPr="00F52BEB">
              <w:rPr>
                <w:bCs/>
                <w:lang w:val="en-GB"/>
              </w:rPr>
              <w:t>UNCDF records and surveys</w:t>
            </w:r>
            <w:r>
              <w:rPr>
                <w:b/>
                <w:lang w:val="en-GB"/>
              </w:rPr>
              <w:t xml:space="preserve"> </w:t>
            </w:r>
          </w:p>
          <w:p w14:paraId="2805D058" w14:textId="77777777" w:rsidR="008B4764" w:rsidRDefault="00C22894" w:rsidP="008B4764">
            <w:pPr>
              <w:rPr>
                <w:bCs/>
                <w:lang w:val="en-GB"/>
              </w:rPr>
            </w:pPr>
            <w:r w:rsidRPr="0083254F">
              <w:rPr>
                <w:b/>
                <w:lang w:val="en-GB"/>
              </w:rPr>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113FF1" w:rsidRPr="00113FF1">
              <w:rPr>
                <w:bCs/>
                <w:lang w:val="en-GB"/>
              </w:rPr>
              <w:t xml:space="preserve">Disaggregate by type </w:t>
            </w:r>
            <w:r w:rsidR="00885D8B">
              <w:rPr>
                <w:bCs/>
                <w:lang w:val="en-GB"/>
              </w:rPr>
              <w:t>(</w:t>
            </w:r>
            <w:r w:rsidR="00113FF1" w:rsidRPr="006A425A">
              <w:rPr>
                <w:rFonts w:eastAsia="Calibri" w:cstheme="minorHAnsi"/>
                <w:color w:val="000000" w:themeColor="text1"/>
              </w:rPr>
              <w:t>policies, strategies and regulations</w:t>
            </w:r>
            <w:r w:rsidR="00885D8B">
              <w:rPr>
                <w:rFonts w:eastAsia="Calibri" w:cstheme="minorHAnsi"/>
                <w:color w:val="000000" w:themeColor="text1"/>
              </w:rPr>
              <w:t>) and whether they</w:t>
            </w:r>
            <w:r w:rsidR="00113FF1" w:rsidRPr="006A425A">
              <w:rPr>
                <w:rFonts w:eastAsia="Calibri" w:cstheme="minorHAnsi"/>
                <w:color w:val="000000" w:themeColor="text1"/>
              </w:rPr>
              <w:t xml:space="preserve"> </w:t>
            </w:r>
            <w:r w:rsidR="00113FF1">
              <w:rPr>
                <w:rFonts w:eastAsia="Calibri" w:cstheme="minorHAnsi"/>
                <w:color w:val="000000" w:themeColor="text1"/>
              </w:rPr>
              <w:t>are</w:t>
            </w:r>
            <w:r w:rsidR="00113FF1" w:rsidRPr="00113FF1">
              <w:rPr>
                <w:bCs/>
                <w:lang w:val="en-GB"/>
              </w:rPr>
              <w:t xml:space="preserve"> designed to positively impact on </w:t>
            </w:r>
            <w:r w:rsidR="00113FF1">
              <w:rPr>
                <w:bCs/>
                <w:lang w:val="en-GB"/>
              </w:rPr>
              <w:t xml:space="preserve">inclusive digital economies; </w:t>
            </w:r>
            <w:r w:rsidR="00113FF1" w:rsidRPr="00113FF1">
              <w:rPr>
                <w:bCs/>
                <w:lang w:val="en-GB"/>
              </w:rPr>
              <w:t>women’s economic empowerment; climate, clean energy and biodiversity; and/or sustainable food systems.</w:t>
            </w:r>
          </w:p>
          <w:p w14:paraId="7472C5C4" w14:textId="0CA4B00C" w:rsidR="00D52644" w:rsidRPr="00D1100F" w:rsidRDefault="00D52644" w:rsidP="008B4764">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s: </w:t>
            </w:r>
            <w:r w:rsidRPr="0061287C">
              <w:rPr>
                <w:bCs/>
                <w:lang w:val="en-GB"/>
              </w:rPr>
              <w:t xml:space="preserve">Output indicators </w:t>
            </w:r>
            <w:r w:rsidR="0061287C" w:rsidRPr="0061287C">
              <w:rPr>
                <w:bCs/>
                <w:lang w:val="en-GB"/>
              </w:rPr>
              <w:t>1.3.1 and 1.3.2</w:t>
            </w:r>
          </w:p>
        </w:tc>
      </w:tr>
      <w:tr w:rsidR="008B4764" w:rsidRPr="0083254F" w14:paraId="77D2523B" w14:textId="77777777" w:rsidTr="00211C51">
        <w:trPr>
          <w:trHeight w:val="70"/>
        </w:trPr>
        <w:tc>
          <w:tcPr>
            <w:tcW w:w="703" w:type="dxa"/>
            <w:vMerge w:val="restart"/>
          </w:tcPr>
          <w:p w14:paraId="5F78E3A2" w14:textId="01AF3C4F" w:rsidR="008B4764" w:rsidRPr="0083254F" w:rsidRDefault="006A425A" w:rsidP="008B4764">
            <w:pPr>
              <w:rPr>
                <w:lang w:val="en-GB"/>
              </w:rPr>
            </w:pPr>
            <w:bookmarkStart w:id="3" w:name="_Hlk498692938"/>
            <w:r>
              <w:rPr>
                <w:lang w:val="en-GB"/>
              </w:rPr>
              <w:t xml:space="preserve">Op </w:t>
            </w:r>
            <w:r w:rsidR="008B4764" w:rsidRPr="0083254F">
              <w:rPr>
                <w:lang w:val="en-GB"/>
              </w:rPr>
              <w:t>3.</w:t>
            </w:r>
            <w:r w:rsidR="00323FB4">
              <w:rPr>
                <w:lang w:val="en-GB"/>
              </w:rPr>
              <w:t>2</w:t>
            </w:r>
          </w:p>
        </w:tc>
        <w:tc>
          <w:tcPr>
            <w:tcW w:w="6003" w:type="dxa"/>
            <w:gridSpan w:val="2"/>
          </w:tcPr>
          <w:p w14:paraId="3BC1ABEC" w14:textId="23BE0BC7" w:rsidR="008B4764" w:rsidRPr="00D1100F" w:rsidRDefault="00D72BFA" w:rsidP="008B4764">
            <w:pPr>
              <w:rPr>
                <w:lang w:val="en-GB"/>
              </w:rPr>
            </w:pPr>
            <w:r>
              <w:rPr>
                <w:lang w:val="en-GB"/>
              </w:rPr>
              <w:t xml:space="preserve">The number of </w:t>
            </w:r>
            <w:r w:rsidRPr="00D72BFA">
              <w:rPr>
                <w:lang w:val="en-GB"/>
              </w:rPr>
              <w:t>funds or other financing mechanisms</w:t>
            </w:r>
            <w:r>
              <w:rPr>
                <w:lang w:val="en-GB"/>
              </w:rPr>
              <w:t xml:space="preserve"> that are or have been </w:t>
            </w:r>
            <w:r w:rsidRPr="00D72BFA">
              <w:rPr>
                <w:lang w:val="en-GB"/>
              </w:rPr>
              <w:t xml:space="preserve">in development </w:t>
            </w:r>
            <w:r w:rsidR="00BC511C">
              <w:rPr>
                <w:lang w:val="en-GB"/>
              </w:rPr>
              <w:t xml:space="preserve">in the SF period </w:t>
            </w:r>
            <w:r w:rsidRPr="00D72BFA">
              <w:rPr>
                <w:lang w:val="en-GB"/>
              </w:rPr>
              <w:t>with support from UNCDF</w:t>
            </w:r>
          </w:p>
        </w:tc>
        <w:tc>
          <w:tcPr>
            <w:tcW w:w="1249" w:type="dxa"/>
            <w:gridSpan w:val="3"/>
          </w:tcPr>
          <w:p w14:paraId="0FED500F" w14:textId="4FCEB161" w:rsidR="008B4764" w:rsidRPr="00B56D94" w:rsidRDefault="008B4764" w:rsidP="008B4764">
            <w:pPr>
              <w:rPr>
                <w:sz w:val="20"/>
                <w:szCs w:val="20"/>
                <w:lang w:val="en-GB"/>
              </w:rPr>
            </w:pPr>
          </w:p>
        </w:tc>
        <w:tc>
          <w:tcPr>
            <w:tcW w:w="1248" w:type="dxa"/>
            <w:gridSpan w:val="3"/>
          </w:tcPr>
          <w:p w14:paraId="1E250254" w14:textId="05029A85" w:rsidR="008B4764" w:rsidRPr="00B56D94" w:rsidRDefault="008B4764" w:rsidP="008B4764">
            <w:pPr>
              <w:rPr>
                <w:sz w:val="20"/>
                <w:szCs w:val="20"/>
                <w:lang w:val="en-GB"/>
              </w:rPr>
            </w:pPr>
          </w:p>
        </w:tc>
        <w:tc>
          <w:tcPr>
            <w:tcW w:w="1248" w:type="dxa"/>
            <w:gridSpan w:val="3"/>
          </w:tcPr>
          <w:p w14:paraId="0CD710CF" w14:textId="75F1942E" w:rsidR="008B4764" w:rsidRPr="00B56D94" w:rsidRDefault="008B4764" w:rsidP="008B4764">
            <w:pPr>
              <w:rPr>
                <w:sz w:val="20"/>
                <w:szCs w:val="20"/>
                <w:lang w:val="en-GB"/>
              </w:rPr>
            </w:pPr>
          </w:p>
        </w:tc>
        <w:tc>
          <w:tcPr>
            <w:tcW w:w="1248" w:type="dxa"/>
            <w:gridSpan w:val="2"/>
          </w:tcPr>
          <w:p w14:paraId="31AC82D5" w14:textId="77777777" w:rsidR="008B4764" w:rsidRPr="00B56D94" w:rsidRDefault="008B4764" w:rsidP="008B4764">
            <w:pPr>
              <w:rPr>
                <w:sz w:val="20"/>
                <w:szCs w:val="20"/>
                <w:lang w:val="en-GB"/>
              </w:rPr>
            </w:pPr>
          </w:p>
        </w:tc>
        <w:tc>
          <w:tcPr>
            <w:tcW w:w="1251" w:type="dxa"/>
            <w:gridSpan w:val="2"/>
          </w:tcPr>
          <w:p w14:paraId="4223F09B" w14:textId="3F7B3D75" w:rsidR="008B4764" w:rsidRPr="00B56D94" w:rsidRDefault="008B4764" w:rsidP="008B4764">
            <w:pPr>
              <w:rPr>
                <w:sz w:val="20"/>
                <w:szCs w:val="20"/>
                <w:lang w:val="en-GB"/>
              </w:rPr>
            </w:pPr>
          </w:p>
        </w:tc>
      </w:tr>
      <w:bookmarkEnd w:id="3"/>
      <w:tr w:rsidR="008B4764" w:rsidRPr="0083254F" w14:paraId="5E96B700" w14:textId="77777777" w:rsidTr="00211C51">
        <w:tc>
          <w:tcPr>
            <w:tcW w:w="703" w:type="dxa"/>
            <w:vMerge/>
          </w:tcPr>
          <w:p w14:paraId="5AA99F29" w14:textId="77777777" w:rsidR="008B4764" w:rsidRPr="0083254F" w:rsidRDefault="008B4764" w:rsidP="008B4764">
            <w:pPr>
              <w:rPr>
                <w:lang w:val="en-GB"/>
              </w:rPr>
            </w:pPr>
          </w:p>
        </w:tc>
        <w:tc>
          <w:tcPr>
            <w:tcW w:w="12247" w:type="dxa"/>
            <w:gridSpan w:val="15"/>
            <w:shd w:val="clear" w:color="auto" w:fill="D0CECE" w:themeFill="background2" w:themeFillShade="E6"/>
          </w:tcPr>
          <w:p w14:paraId="08E50DED" w14:textId="77777777" w:rsidR="00BC511C" w:rsidRDefault="008B4764" w:rsidP="00BC511C">
            <w:pPr>
              <w:rPr>
                <w:bCs/>
                <w:lang w:val="en-GB"/>
              </w:rPr>
            </w:pPr>
            <w:r w:rsidRPr="0083254F">
              <w:rPr>
                <w:b/>
                <w:lang w:val="en-GB"/>
              </w:rPr>
              <w:t xml:space="preserve">Data source: </w:t>
            </w:r>
            <w:r w:rsidRPr="00F52BEB">
              <w:rPr>
                <w:bCs/>
                <w:lang w:val="en-GB"/>
              </w:rPr>
              <w:t xml:space="preserve">UNCDF records </w:t>
            </w:r>
          </w:p>
          <w:p w14:paraId="6ED438DF" w14:textId="0D6BE52C" w:rsidR="008B4764" w:rsidRPr="0083254F" w:rsidRDefault="00C22894" w:rsidP="00BC511C">
            <w:pPr>
              <w:rPr>
                <w:lang w:val="en-GB"/>
              </w:rPr>
            </w:pPr>
            <w:r w:rsidRPr="0083254F">
              <w:rPr>
                <w:b/>
                <w:lang w:val="en-GB"/>
              </w:rPr>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113FF1" w:rsidRPr="00272ABD">
              <w:rPr>
                <w:rFonts w:eastAsia="Calibri" w:cstheme="minorHAnsi"/>
              </w:rPr>
              <w:t>Disaggregate by public/private/mixed</w:t>
            </w:r>
            <w:r w:rsidR="00113FF1">
              <w:rPr>
                <w:rFonts w:eastAsia="Calibri" w:cstheme="minorHAnsi"/>
              </w:rPr>
              <w:t>; a</w:t>
            </w:r>
            <w:r w:rsidR="00113FF1" w:rsidRPr="00272ABD">
              <w:rPr>
                <w:rFonts w:eastAsia="Calibri" w:cstheme="minorHAnsi"/>
              </w:rPr>
              <w:t>nd</w:t>
            </w:r>
            <w:r w:rsidR="00113FF1">
              <w:rPr>
                <w:rFonts w:eastAsia="Calibri" w:cstheme="minorHAnsi"/>
              </w:rPr>
              <w:t xml:space="preserve"> </w:t>
            </w:r>
            <w:r w:rsidR="00113FF1" w:rsidRPr="00272ABD">
              <w:rPr>
                <w:rFonts w:eastAsia="Calibri" w:cstheme="minorHAnsi"/>
              </w:rPr>
              <w:t xml:space="preserve">whether the </w:t>
            </w:r>
            <w:r w:rsidR="00113FF1">
              <w:rPr>
                <w:rFonts w:eastAsia="Calibri" w:cstheme="minorHAnsi"/>
              </w:rPr>
              <w:t>fund/</w:t>
            </w:r>
            <w:r w:rsidR="00113FF1" w:rsidRPr="00272ABD">
              <w:rPr>
                <w:rFonts w:eastAsia="Calibri" w:cstheme="minorHAnsi"/>
              </w:rPr>
              <w:t>mechanism is designed to positively impact on women’s economic empowerment; climate, clean energy and biodiversity; and/or sustainable food systems.</w:t>
            </w:r>
          </w:p>
        </w:tc>
      </w:tr>
      <w:tr w:rsidR="006A425A" w:rsidRPr="00B56D94" w14:paraId="3C183CFC" w14:textId="77777777" w:rsidTr="00211C51">
        <w:trPr>
          <w:trHeight w:val="70"/>
        </w:trPr>
        <w:tc>
          <w:tcPr>
            <w:tcW w:w="703" w:type="dxa"/>
            <w:vMerge w:val="restart"/>
          </w:tcPr>
          <w:p w14:paraId="2B6C7B09" w14:textId="0EE2BC70" w:rsidR="006A425A" w:rsidRPr="0083254F" w:rsidRDefault="006A425A" w:rsidP="00911E1B">
            <w:pPr>
              <w:rPr>
                <w:lang w:val="en-GB"/>
              </w:rPr>
            </w:pPr>
            <w:r>
              <w:rPr>
                <w:lang w:val="en-GB"/>
              </w:rPr>
              <w:t xml:space="preserve">Op </w:t>
            </w:r>
            <w:r w:rsidRPr="0083254F">
              <w:rPr>
                <w:lang w:val="en-GB"/>
              </w:rPr>
              <w:t>3.</w:t>
            </w:r>
            <w:r w:rsidR="00323FB4">
              <w:rPr>
                <w:lang w:val="en-GB"/>
              </w:rPr>
              <w:t>3</w:t>
            </w:r>
          </w:p>
        </w:tc>
        <w:tc>
          <w:tcPr>
            <w:tcW w:w="6003" w:type="dxa"/>
            <w:gridSpan w:val="2"/>
          </w:tcPr>
          <w:p w14:paraId="7BB8DE6F" w14:textId="38855402" w:rsidR="006A425A" w:rsidRPr="00D1100F" w:rsidRDefault="00D72BFA" w:rsidP="00911E1B">
            <w:pPr>
              <w:rPr>
                <w:lang w:val="en-GB"/>
              </w:rPr>
            </w:pPr>
            <w:r>
              <w:rPr>
                <w:lang w:val="en-GB"/>
              </w:rPr>
              <w:t xml:space="preserve">The number of </w:t>
            </w:r>
            <w:r w:rsidRPr="00D72BFA">
              <w:rPr>
                <w:lang w:val="en-GB"/>
              </w:rPr>
              <w:t xml:space="preserve">product, service and infrastructure providers </w:t>
            </w:r>
            <w:r>
              <w:rPr>
                <w:lang w:val="en-GB"/>
              </w:rPr>
              <w:t xml:space="preserve">that are or have been </w:t>
            </w:r>
            <w:r w:rsidRPr="00D72BFA">
              <w:rPr>
                <w:lang w:val="en-GB"/>
              </w:rPr>
              <w:t xml:space="preserve">supported </w:t>
            </w:r>
            <w:r>
              <w:rPr>
                <w:lang w:val="en-GB"/>
              </w:rPr>
              <w:t xml:space="preserve">by UNCDF </w:t>
            </w:r>
            <w:r w:rsidR="00BC511C">
              <w:rPr>
                <w:lang w:val="en-GB"/>
              </w:rPr>
              <w:t xml:space="preserve">in the SF period </w:t>
            </w:r>
            <w:r w:rsidRPr="00D72BFA">
              <w:rPr>
                <w:lang w:val="en-GB"/>
              </w:rPr>
              <w:t>with capacity development and/or technical assistance</w:t>
            </w:r>
          </w:p>
        </w:tc>
        <w:tc>
          <w:tcPr>
            <w:tcW w:w="1249" w:type="dxa"/>
            <w:gridSpan w:val="3"/>
          </w:tcPr>
          <w:p w14:paraId="7E3A442D" w14:textId="77777777" w:rsidR="006A425A" w:rsidRPr="00B56D94" w:rsidRDefault="006A425A" w:rsidP="00911E1B">
            <w:pPr>
              <w:rPr>
                <w:sz w:val="20"/>
                <w:szCs w:val="20"/>
                <w:lang w:val="en-GB"/>
              </w:rPr>
            </w:pPr>
          </w:p>
        </w:tc>
        <w:tc>
          <w:tcPr>
            <w:tcW w:w="1248" w:type="dxa"/>
            <w:gridSpan w:val="3"/>
          </w:tcPr>
          <w:p w14:paraId="1C567C4B" w14:textId="77777777" w:rsidR="006A425A" w:rsidRPr="00B56D94" w:rsidRDefault="006A425A" w:rsidP="00911E1B">
            <w:pPr>
              <w:rPr>
                <w:sz w:val="20"/>
                <w:szCs w:val="20"/>
                <w:lang w:val="en-GB"/>
              </w:rPr>
            </w:pPr>
          </w:p>
        </w:tc>
        <w:tc>
          <w:tcPr>
            <w:tcW w:w="1248" w:type="dxa"/>
            <w:gridSpan w:val="3"/>
          </w:tcPr>
          <w:p w14:paraId="3CEB0C28" w14:textId="77777777" w:rsidR="006A425A" w:rsidRPr="00B56D94" w:rsidRDefault="006A425A" w:rsidP="00911E1B">
            <w:pPr>
              <w:rPr>
                <w:sz w:val="20"/>
                <w:szCs w:val="20"/>
                <w:lang w:val="en-GB"/>
              </w:rPr>
            </w:pPr>
          </w:p>
        </w:tc>
        <w:tc>
          <w:tcPr>
            <w:tcW w:w="1248" w:type="dxa"/>
            <w:gridSpan w:val="2"/>
          </w:tcPr>
          <w:p w14:paraId="203E3C3D" w14:textId="77777777" w:rsidR="006A425A" w:rsidRPr="00B56D94" w:rsidRDefault="006A425A" w:rsidP="00911E1B">
            <w:pPr>
              <w:rPr>
                <w:sz w:val="20"/>
                <w:szCs w:val="20"/>
                <w:lang w:val="en-GB"/>
              </w:rPr>
            </w:pPr>
          </w:p>
        </w:tc>
        <w:tc>
          <w:tcPr>
            <w:tcW w:w="1251" w:type="dxa"/>
            <w:gridSpan w:val="2"/>
          </w:tcPr>
          <w:p w14:paraId="0E99C49C" w14:textId="77777777" w:rsidR="006A425A" w:rsidRPr="00B56D94" w:rsidRDefault="006A425A" w:rsidP="00911E1B">
            <w:pPr>
              <w:rPr>
                <w:sz w:val="20"/>
                <w:szCs w:val="20"/>
                <w:lang w:val="en-GB"/>
              </w:rPr>
            </w:pPr>
          </w:p>
        </w:tc>
      </w:tr>
      <w:tr w:rsidR="006A425A" w:rsidRPr="0083254F" w14:paraId="415125BE" w14:textId="77777777" w:rsidTr="00211C51">
        <w:tc>
          <w:tcPr>
            <w:tcW w:w="703" w:type="dxa"/>
            <w:vMerge/>
          </w:tcPr>
          <w:p w14:paraId="08E85EC0" w14:textId="77777777" w:rsidR="006A425A" w:rsidRPr="0083254F" w:rsidRDefault="006A425A" w:rsidP="00911E1B">
            <w:pPr>
              <w:rPr>
                <w:lang w:val="en-GB"/>
              </w:rPr>
            </w:pPr>
          </w:p>
        </w:tc>
        <w:tc>
          <w:tcPr>
            <w:tcW w:w="12247" w:type="dxa"/>
            <w:gridSpan w:val="15"/>
            <w:shd w:val="clear" w:color="auto" w:fill="D0CECE" w:themeFill="background2" w:themeFillShade="E6"/>
          </w:tcPr>
          <w:p w14:paraId="55879F00" w14:textId="56540268" w:rsidR="006A425A" w:rsidRDefault="006A425A" w:rsidP="00911E1B">
            <w:pPr>
              <w:rPr>
                <w:b/>
                <w:lang w:val="en-GB"/>
              </w:rPr>
            </w:pPr>
            <w:r w:rsidRPr="0083254F">
              <w:rPr>
                <w:b/>
                <w:lang w:val="en-GB"/>
              </w:rPr>
              <w:t xml:space="preserve">Data source: </w:t>
            </w:r>
            <w:r w:rsidRPr="00F52BEB">
              <w:rPr>
                <w:bCs/>
                <w:lang w:val="en-GB"/>
              </w:rPr>
              <w:t xml:space="preserve">UNCDF records </w:t>
            </w:r>
          </w:p>
          <w:p w14:paraId="5BC29A03" w14:textId="77777777" w:rsidR="006A425A" w:rsidRDefault="00C22894" w:rsidP="00911E1B">
            <w:pPr>
              <w:rPr>
                <w:bCs/>
                <w:lang w:val="en-GB"/>
              </w:rPr>
            </w:pPr>
            <w:r w:rsidRPr="0083254F">
              <w:rPr>
                <w:b/>
                <w:lang w:val="en-GB"/>
              </w:rPr>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CB3A82" w:rsidRPr="00CB3A82">
              <w:rPr>
                <w:bCs/>
                <w:lang w:val="en-GB"/>
              </w:rPr>
              <w:t>Disaggregate by type of provider and whether the support is designed to positively impact on women’s economic empowerment; climate, clean energy and biodiversity; and/or sustainable food systems.</w:t>
            </w:r>
          </w:p>
          <w:p w14:paraId="4EEBA621" w14:textId="52F24B1F" w:rsidR="009D71D7" w:rsidRPr="0083254F" w:rsidRDefault="009D71D7" w:rsidP="00911E1B">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 </w:t>
            </w:r>
            <w:r w:rsidRPr="009D71D7">
              <w:rPr>
                <w:bCs/>
                <w:lang w:val="en-GB"/>
              </w:rPr>
              <w:t>Output indicator 1.2.1</w:t>
            </w:r>
          </w:p>
        </w:tc>
      </w:tr>
      <w:tr w:rsidR="006A425A" w:rsidRPr="00B56D94" w14:paraId="383D9C9C" w14:textId="77777777" w:rsidTr="00211C51">
        <w:trPr>
          <w:trHeight w:val="70"/>
        </w:trPr>
        <w:tc>
          <w:tcPr>
            <w:tcW w:w="703" w:type="dxa"/>
            <w:vMerge w:val="restart"/>
          </w:tcPr>
          <w:p w14:paraId="6121B71F" w14:textId="2DE3265B" w:rsidR="006A425A" w:rsidRPr="0083254F" w:rsidRDefault="006A425A" w:rsidP="00911E1B">
            <w:pPr>
              <w:rPr>
                <w:lang w:val="en-GB"/>
              </w:rPr>
            </w:pPr>
            <w:r>
              <w:rPr>
                <w:lang w:val="en-GB"/>
              </w:rPr>
              <w:t xml:space="preserve">Op </w:t>
            </w:r>
            <w:r w:rsidRPr="0083254F">
              <w:rPr>
                <w:lang w:val="en-GB"/>
              </w:rPr>
              <w:t>3.</w:t>
            </w:r>
            <w:r w:rsidR="00323FB4">
              <w:rPr>
                <w:lang w:val="en-GB"/>
              </w:rPr>
              <w:t>4</w:t>
            </w:r>
          </w:p>
        </w:tc>
        <w:tc>
          <w:tcPr>
            <w:tcW w:w="6003" w:type="dxa"/>
            <w:gridSpan w:val="2"/>
          </w:tcPr>
          <w:p w14:paraId="657B1CF1" w14:textId="684A40D4" w:rsidR="006A425A" w:rsidRPr="00D1100F" w:rsidRDefault="00BC511C" w:rsidP="00911E1B">
            <w:pPr>
              <w:rPr>
                <w:lang w:val="en-GB"/>
              </w:rPr>
            </w:pPr>
            <w:r>
              <w:rPr>
                <w:lang w:val="en-GB"/>
              </w:rPr>
              <w:t>The number of c</w:t>
            </w:r>
            <w:r w:rsidRPr="00BC511C">
              <w:rPr>
                <w:lang w:val="en-GB"/>
              </w:rPr>
              <w:t>ommitments to Better Than Cash Alliance (BTCA) to transition cash to electronic payments</w:t>
            </w:r>
            <w:r w:rsidR="008A4E03">
              <w:rPr>
                <w:lang w:val="en-GB"/>
              </w:rPr>
              <w:t>.</w:t>
            </w:r>
          </w:p>
        </w:tc>
        <w:tc>
          <w:tcPr>
            <w:tcW w:w="1249" w:type="dxa"/>
            <w:gridSpan w:val="3"/>
          </w:tcPr>
          <w:p w14:paraId="3F122CFB" w14:textId="77777777" w:rsidR="006A425A" w:rsidRPr="00B56D94" w:rsidRDefault="006A425A" w:rsidP="00911E1B">
            <w:pPr>
              <w:rPr>
                <w:sz w:val="20"/>
                <w:szCs w:val="20"/>
                <w:lang w:val="en-GB"/>
              </w:rPr>
            </w:pPr>
          </w:p>
        </w:tc>
        <w:tc>
          <w:tcPr>
            <w:tcW w:w="1248" w:type="dxa"/>
            <w:gridSpan w:val="3"/>
          </w:tcPr>
          <w:p w14:paraId="37547472" w14:textId="77777777" w:rsidR="006A425A" w:rsidRPr="00B56D94" w:rsidRDefault="006A425A" w:rsidP="00911E1B">
            <w:pPr>
              <w:rPr>
                <w:sz w:val="20"/>
                <w:szCs w:val="20"/>
                <w:lang w:val="en-GB"/>
              </w:rPr>
            </w:pPr>
          </w:p>
        </w:tc>
        <w:tc>
          <w:tcPr>
            <w:tcW w:w="1248" w:type="dxa"/>
            <w:gridSpan w:val="3"/>
          </w:tcPr>
          <w:p w14:paraId="3E041C65" w14:textId="77777777" w:rsidR="006A425A" w:rsidRPr="00B56D94" w:rsidRDefault="006A425A" w:rsidP="00911E1B">
            <w:pPr>
              <w:rPr>
                <w:sz w:val="20"/>
                <w:szCs w:val="20"/>
                <w:lang w:val="en-GB"/>
              </w:rPr>
            </w:pPr>
          </w:p>
        </w:tc>
        <w:tc>
          <w:tcPr>
            <w:tcW w:w="1248" w:type="dxa"/>
            <w:gridSpan w:val="2"/>
          </w:tcPr>
          <w:p w14:paraId="3EC22682" w14:textId="77777777" w:rsidR="006A425A" w:rsidRPr="00B56D94" w:rsidRDefault="006A425A" w:rsidP="00911E1B">
            <w:pPr>
              <w:rPr>
                <w:sz w:val="20"/>
                <w:szCs w:val="20"/>
                <w:lang w:val="en-GB"/>
              </w:rPr>
            </w:pPr>
          </w:p>
        </w:tc>
        <w:tc>
          <w:tcPr>
            <w:tcW w:w="1251" w:type="dxa"/>
            <w:gridSpan w:val="2"/>
          </w:tcPr>
          <w:p w14:paraId="394C1E92" w14:textId="77777777" w:rsidR="006A425A" w:rsidRPr="00B56D94" w:rsidRDefault="006A425A" w:rsidP="00911E1B">
            <w:pPr>
              <w:rPr>
                <w:sz w:val="20"/>
                <w:szCs w:val="20"/>
                <w:lang w:val="en-GB"/>
              </w:rPr>
            </w:pPr>
          </w:p>
        </w:tc>
      </w:tr>
      <w:tr w:rsidR="006A425A" w:rsidRPr="0083254F" w14:paraId="012F395C" w14:textId="77777777" w:rsidTr="00211C51">
        <w:tc>
          <w:tcPr>
            <w:tcW w:w="703" w:type="dxa"/>
            <w:vMerge/>
          </w:tcPr>
          <w:p w14:paraId="2EADD0C8" w14:textId="77777777" w:rsidR="006A425A" w:rsidRPr="0083254F" w:rsidRDefault="006A425A" w:rsidP="00911E1B">
            <w:pPr>
              <w:rPr>
                <w:lang w:val="en-GB"/>
              </w:rPr>
            </w:pPr>
          </w:p>
        </w:tc>
        <w:tc>
          <w:tcPr>
            <w:tcW w:w="12247" w:type="dxa"/>
            <w:gridSpan w:val="15"/>
            <w:shd w:val="clear" w:color="auto" w:fill="D0CECE" w:themeFill="background2" w:themeFillShade="E6"/>
          </w:tcPr>
          <w:p w14:paraId="5D2F66C4" w14:textId="1CFCF2C3" w:rsidR="006A425A" w:rsidRDefault="006A425A" w:rsidP="00911E1B">
            <w:pPr>
              <w:rPr>
                <w:b/>
                <w:lang w:val="en-GB"/>
              </w:rPr>
            </w:pPr>
            <w:r w:rsidRPr="0083254F">
              <w:rPr>
                <w:b/>
                <w:lang w:val="en-GB"/>
              </w:rPr>
              <w:t xml:space="preserve">Data source: </w:t>
            </w:r>
            <w:r w:rsidR="00BC511C">
              <w:rPr>
                <w:bCs/>
                <w:lang w:val="en-GB"/>
              </w:rPr>
              <w:t>BTCA reports</w:t>
            </w:r>
            <w:r>
              <w:rPr>
                <w:b/>
                <w:lang w:val="en-GB"/>
              </w:rPr>
              <w:t xml:space="preserve"> </w:t>
            </w:r>
          </w:p>
          <w:p w14:paraId="2BBF7252" w14:textId="77777777" w:rsidR="006A425A" w:rsidRDefault="00C22894" w:rsidP="00911E1B">
            <w:pPr>
              <w:rPr>
                <w:bCs/>
                <w:lang w:val="en-GB"/>
              </w:rPr>
            </w:pPr>
            <w:r w:rsidRPr="0083254F">
              <w:rPr>
                <w:b/>
                <w:lang w:val="en-GB"/>
              </w:rPr>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CB3A82" w:rsidRPr="00CB3A82">
              <w:rPr>
                <w:bCs/>
                <w:lang w:val="en-GB"/>
              </w:rPr>
              <w:t>Disaggregate by partner type</w:t>
            </w:r>
          </w:p>
          <w:p w14:paraId="7E864C6F" w14:textId="74973457" w:rsidR="008A4E03" w:rsidRPr="0083254F" w:rsidRDefault="008A4E03" w:rsidP="00911E1B">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 xml:space="preserve">: </w:t>
            </w:r>
            <w:r w:rsidRPr="00EB7F83">
              <w:rPr>
                <w:bCs/>
                <w:lang w:val="en-GB"/>
              </w:rPr>
              <w:t>Output indicator 1.2.2</w:t>
            </w:r>
          </w:p>
        </w:tc>
      </w:tr>
      <w:tr w:rsidR="000911DE" w:rsidRPr="0083254F" w14:paraId="4D4610A7" w14:textId="77777777" w:rsidTr="00911E1B">
        <w:tc>
          <w:tcPr>
            <w:tcW w:w="12950" w:type="dxa"/>
            <w:gridSpan w:val="16"/>
            <w:shd w:val="clear" w:color="auto" w:fill="002060"/>
          </w:tcPr>
          <w:p w14:paraId="1FB7124E" w14:textId="339B0732" w:rsidR="000911DE" w:rsidRPr="0083254F" w:rsidRDefault="000911DE" w:rsidP="00911E1B">
            <w:pPr>
              <w:rPr>
                <w:b/>
                <w:color w:val="FFFF00"/>
                <w:sz w:val="24"/>
                <w:szCs w:val="24"/>
                <w:lang w:val="en-GB"/>
              </w:rPr>
            </w:pPr>
            <w:r w:rsidRPr="000911DE">
              <w:rPr>
                <w:b/>
                <w:color w:val="FFFF00"/>
                <w:sz w:val="24"/>
                <w:szCs w:val="24"/>
                <w:lang w:val="en-GB"/>
              </w:rPr>
              <w:t xml:space="preserve">Output </w:t>
            </w:r>
            <w:r>
              <w:rPr>
                <w:b/>
                <w:color w:val="FFFF00"/>
                <w:sz w:val="24"/>
                <w:szCs w:val="24"/>
                <w:lang w:val="en-GB"/>
              </w:rPr>
              <w:t>4</w:t>
            </w:r>
            <w:r w:rsidRPr="000911DE">
              <w:rPr>
                <w:b/>
                <w:color w:val="FFFF00"/>
                <w:sz w:val="24"/>
                <w:szCs w:val="24"/>
                <w:lang w:val="en-GB"/>
              </w:rPr>
              <w:t>:</w:t>
            </w:r>
            <w:r>
              <w:rPr>
                <w:b/>
                <w:color w:val="FFFF00"/>
                <w:sz w:val="24"/>
                <w:szCs w:val="24"/>
                <w:lang w:val="en-GB"/>
              </w:rPr>
              <w:t xml:space="preserve">  </w:t>
            </w:r>
            <w:r w:rsidRPr="000911DE">
              <w:rPr>
                <w:b/>
                <w:color w:val="FFFF00"/>
                <w:sz w:val="24"/>
                <w:szCs w:val="24"/>
                <w:lang w:val="en-GB"/>
              </w:rPr>
              <w:t xml:space="preserve">Partners </w:t>
            </w:r>
            <w:r w:rsidR="00073626">
              <w:rPr>
                <w:b/>
                <w:color w:val="FFFF00"/>
                <w:sz w:val="24"/>
                <w:szCs w:val="24"/>
                <w:lang w:val="en-GB"/>
              </w:rPr>
              <w:t xml:space="preserve">pilot / </w:t>
            </w:r>
            <w:r w:rsidRPr="000911DE">
              <w:rPr>
                <w:b/>
                <w:color w:val="FFFF00"/>
                <w:sz w:val="24"/>
                <w:szCs w:val="24"/>
                <w:lang w:val="en-GB"/>
              </w:rPr>
              <w:t>launch new or improved products, services and infrastructure</w:t>
            </w:r>
          </w:p>
        </w:tc>
      </w:tr>
      <w:tr w:rsidR="000911DE" w:rsidRPr="0083254F" w14:paraId="2C5B1399" w14:textId="77777777" w:rsidTr="00911E1B">
        <w:tc>
          <w:tcPr>
            <w:tcW w:w="6709" w:type="dxa"/>
            <w:gridSpan w:val="3"/>
            <w:shd w:val="clear" w:color="auto" w:fill="F2F2F2" w:themeFill="background1" w:themeFillShade="F2"/>
          </w:tcPr>
          <w:p w14:paraId="13F9BA1A" w14:textId="3128E4EE" w:rsidR="000911DE" w:rsidRPr="0083254F" w:rsidRDefault="000911DE" w:rsidP="00911E1B">
            <w:pPr>
              <w:rPr>
                <w:b/>
                <w:lang w:val="en-GB"/>
              </w:rPr>
            </w:pPr>
            <w:r>
              <w:rPr>
                <w:b/>
                <w:lang w:val="en-GB"/>
              </w:rPr>
              <w:t>Indicators</w:t>
            </w:r>
          </w:p>
        </w:tc>
        <w:tc>
          <w:tcPr>
            <w:tcW w:w="1249" w:type="dxa"/>
            <w:gridSpan w:val="3"/>
            <w:shd w:val="clear" w:color="auto" w:fill="F2F2F2" w:themeFill="background1" w:themeFillShade="F2"/>
          </w:tcPr>
          <w:p w14:paraId="6E652C58" w14:textId="77777777" w:rsidR="000911DE" w:rsidRPr="0083254F" w:rsidRDefault="000911DE" w:rsidP="00911E1B">
            <w:pPr>
              <w:jc w:val="center"/>
              <w:rPr>
                <w:b/>
                <w:lang w:val="en-GB"/>
              </w:rPr>
            </w:pPr>
            <w:r w:rsidRPr="0083254F">
              <w:rPr>
                <w:b/>
                <w:lang w:val="en-GB"/>
              </w:rPr>
              <w:t>Baselin</w:t>
            </w:r>
            <w:r w:rsidRPr="00C10384">
              <w:rPr>
                <w:b/>
                <w:lang w:val="en-GB"/>
              </w:rPr>
              <w:t>e</w:t>
            </w:r>
          </w:p>
        </w:tc>
        <w:tc>
          <w:tcPr>
            <w:tcW w:w="1248" w:type="dxa"/>
            <w:gridSpan w:val="3"/>
            <w:shd w:val="clear" w:color="auto" w:fill="F2F2F2" w:themeFill="background1" w:themeFillShade="F2"/>
          </w:tcPr>
          <w:p w14:paraId="3A630EF3" w14:textId="77777777" w:rsidR="000911DE" w:rsidRPr="0083254F" w:rsidRDefault="000911DE" w:rsidP="00911E1B">
            <w:pPr>
              <w:jc w:val="center"/>
              <w:rPr>
                <w:b/>
                <w:lang w:val="en-GB"/>
              </w:rPr>
            </w:pPr>
            <w:r w:rsidRPr="0083254F">
              <w:rPr>
                <w:b/>
                <w:lang w:val="en-GB"/>
              </w:rPr>
              <w:t>20</w:t>
            </w:r>
            <w:r>
              <w:rPr>
                <w:b/>
                <w:lang w:val="en-GB"/>
              </w:rPr>
              <w:t>22</w:t>
            </w:r>
            <w:r w:rsidRPr="0083254F">
              <w:rPr>
                <w:b/>
                <w:lang w:val="en-GB"/>
              </w:rPr>
              <w:t xml:space="preserve"> </w:t>
            </w:r>
            <w:r>
              <w:rPr>
                <w:b/>
                <w:lang w:val="en-GB"/>
              </w:rPr>
              <w:t>milestone</w:t>
            </w:r>
          </w:p>
        </w:tc>
        <w:tc>
          <w:tcPr>
            <w:tcW w:w="1248" w:type="dxa"/>
            <w:gridSpan w:val="3"/>
            <w:shd w:val="clear" w:color="auto" w:fill="F2F2F2" w:themeFill="background1" w:themeFillShade="F2"/>
          </w:tcPr>
          <w:p w14:paraId="0541582C" w14:textId="77777777" w:rsidR="000911DE" w:rsidRPr="0083254F" w:rsidRDefault="000911DE" w:rsidP="00911E1B">
            <w:pPr>
              <w:jc w:val="center"/>
              <w:rPr>
                <w:b/>
                <w:lang w:val="en-GB"/>
              </w:rPr>
            </w:pPr>
            <w:r w:rsidRPr="0083254F">
              <w:rPr>
                <w:b/>
                <w:lang w:val="en-GB"/>
              </w:rPr>
              <w:t>20</w:t>
            </w:r>
            <w:r>
              <w:rPr>
                <w:b/>
                <w:lang w:val="en-GB"/>
              </w:rPr>
              <w:t>23</w:t>
            </w:r>
            <w:r w:rsidRPr="0083254F">
              <w:rPr>
                <w:b/>
                <w:lang w:val="en-GB"/>
              </w:rPr>
              <w:t xml:space="preserve"> </w:t>
            </w:r>
            <w:r>
              <w:rPr>
                <w:b/>
                <w:lang w:val="en-GB"/>
              </w:rPr>
              <w:t>milestone</w:t>
            </w:r>
          </w:p>
        </w:tc>
        <w:tc>
          <w:tcPr>
            <w:tcW w:w="1248" w:type="dxa"/>
            <w:gridSpan w:val="2"/>
            <w:shd w:val="clear" w:color="auto" w:fill="F2F2F2" w:themeFill="background1" w:themeFillShade="F2"/>
          </w:tcPr>
          <w:p w14:paraId="36E045EF" w14:textId="77777777" w:rsidR="000911DE" w:rsidRPr="0083254F" w:rsidRDefault="000911DE" w:rsidP="00911E1B">
            <w:pPr>
              <w:jc w:val="center"/>
              <w:rPr>
                <w:b/>
                <w:lang w:val="en-GB"/>
              </w:rPr>
            </w:pPr>
            <w:r w:rsidRPr="0083254F">
              <w:rPr>
                <w:b/>
                <w:lang w:val="en-GB"/>
              </w:rPr>
              <w:t>202</w:t>
            </w:r>
            <w:r>
              <w:rPr>
                <w:b/>
                <w:lang w:val="en-GB"/>
              </w:rPr>
              <w:t>4</w:t>
            </w:r>
            <w:r w:rsidRPr="0083254F">
              <w:rPr>
                <w:b/>
                <w:lang w:val="en-GB"/>
              </w:rPr>
              <w:t xml:space="preserve"> </w:t>
            </w:r>
            <w:r>
              <w:rPr>
                <w:b/>
                <w:lang w:val="en-GB"/>
              </w:rPr>
              <w:t>milestone</w:t>
            </w:r>
          </w:p>
        </w:tc>
        <w:tc>
          <w:tcPr>
            <w:tcW w:w="1248" w:type="dxa"/>
            <w:gridSpan w:val="2"/>
            <w:shd w:val="clear" w:color="auto" w:fill="F2F2F2" w:themeFill="background1" w:themeFillShade="F2"/>
          </w:tcPr>
          <w:p w14:paraId="54E7B345" w14:textId="77777777" w:rsidR="000911DE" w:rsidRDefault="000911DE" w:rsidP="00911E1B">
            <w:pPr>
              <w:jc w:val="center"/>
              <w:rPr>
                <w:b/>
                <w:lang w:val="en-GB"/>
              </w:rPr>
            </w:pPr>
            <w:r w:rsidRPr="0083254F">
              <w:rPr>
                <w:b/>
                <w:lang w:val="en-GB"/>
              </w:rPr>
              <w:t>202</w:t>
            </w:r>
            <w:r>
              <w:rPr>
                <w:b/>
                <w:lang w:val="en-GB"/>
              </w:rPr>
              <w:t>5</w:t>
            </w:r>
            <w:r w:rsidRPr="0083254F">
              <w:rPr>
                <w:b/>
                <w:lang w:val="en-GB"/>
              </w:rPr>
              <w:t xml:space="preserve"> </w:t>
            </w:r>
          </w:p>
          <w:p w14:paraId="57D548EA" w14:textId="77777777" w:rsidR="000911DE" w:rsidRPr="0083254F" w:rsidRDefault="000911DE" w:rsidP="00911E1B">
            <w:pPr>
              <w:jc w:val="center"/>
              <w:rPr>
                <w:b/>
                <w:lang w:val="en-GB"/>
              </w:rPr>
            </w:pPr>
            <w:r>
              <w:rPr>
                <w:b/>
                <w:lang w:val="en-GB"/>
              </w:rPr>
              <w:t>t</w:t>
            </w:r>
            <w:r w:rsidRPr="0083254F">
              <w:rPr>
                <w:b/>
                <w:lang w:val="en-GB"/>
              </w:rPr>
              <w:t>arget</w:t>
            </w:r>
          </w:p>
        </w:tc>
      </w:tr>
      <w:tr w:rsidR="000911DE" w:rsidRPr="0083254F" w14:paraId="55C1E13C" w14:textId="77777777" w:rsidTr="00F94509">
        <w:tc>
          <w:tcPr>
            <w:tcW w:w="704" w:type="dxa"/>
            <w:vMerge w:val="restart"/>
          </w:tcPr>
          <w:p w14:paraId="3D0B9F36" w14:textId="6F222731" w:rsidR="000911DE" w:rsidRPr="0083254F" w:rsidRDefault="00F94509" w:rsidP="00911E1B">
            <w:pPr>
              <w:rPr>
                <w:lang w:val="en-GB"/>
              </w:rPr>
            </w:pPr>
            <w:r>
              <w:rPr>
                <w:lang w:val="en-GB"/>
              </w:rPr>
              <w:t>Op 4</w:t>
            </w:r>
            <w:r w:rsidR="000911DE" w:rsidRPr="0083254F">
              <w:rPr>
                <w:lang w:val="en-GB"/>
              </w:rPr>
              <w:t>.1</w:t>
            </w:r>
          </w:p>
        </w:tc>
        <w:tc>
          <w:tcPr>
            <w:tcW w:w="6005" w:type="dxa"/>
            <w:gridSpan w:val="2"/>
          </w:tcPr>
          <w:p w14:paraId="01E7B12A" w14:textId="57C5B865" w:rsidR="000911DE" w:rsidRPr="00BC511C" w:rsidRDefault="00BC511C" w:rsidP="00911E1B">
            <w:pPr>
              <w:rPr>
                <w:rFonts w:cstheme="minorHAnsi"/>
              </w:rPr>
            </w:pPr>
            <w:r w:rsidRPr="00BC511C">
              <w:rPr>
                <w:rFonts w:eastAsia="Calibri" w:cstheme="minorHAnsi"/>
                <w:color w:val="000000" w:themeColor="text1"/>
              </w:rPr>
              <w:t>The number ne</w:t>
            </w:r>
            <w:r>
              <w:rPr>
                <w:rFonts w:eastAsia="Calibri" w:cstheme="minorHAnsi"/>
                <w:color w:val="000000" w:themeColor="text1"/>
              </w:rPr>
              <w:t xml:space="preserve">w or </w:t>
            </w:r>
            <w:r w:rsidRPr="00BC511C">
              <w:rPr>
                <w:rFonts w:eastAsia="Calibri" w:cstheme="minorHAnsi"/>
                <w:color w:val="000000" w:themeColor="text1"/>
              </w:rPr>
              <w:t xml:space="preserve">improved products, services and infrastructures </w:t>
            </w:r>
            <w:r w:rsidR="00073626">
              <w:rPr>
                <w:rFonts w:eastAsia="Calibri" w:cstheme="minorHAnsi"/>
                <w:color w:val="000000" w:themeColor="text1"/>
              </w:rPr>
              <w:t xml:space="preserve">piloted / </w:t>
            </w:r>
            <w:r w:rsidRPr="00BC511C">
              <w:rPr>
                <w:rFonts w:eastAsia="Calibri" w:cstheme="minorHAnsi"/>
                <w:color w:val="000000" w:themeColor="text1"/>
              </w:rPr>
              <w:t>launched with UNCDF support</w:t>
            </w:r>
          </w:p>
        </w:tc>
        <w:tc>
          <w:tcPr>
            <w:tcW w:w="1249" w:type="dxa"/>
            <w:gridSpan w:val="3"/>
          </w:tcPr>
          <w:p w14:paraId="5D2C6A8C" w14:textId="6AFD0C8C" w:rsidR="000911DE" w:rsidRPr="003F7B4D" w:rsidRDefault="000911DE" w:rsidP="00911E1B"/>
        </w:tc>
        <w:tc>
          <w:tcPr>
            <w:tcW w:w="1248" w:type="dxa"/>
            <w:gridSpan w:val="3"/>
          </w:tcPr>
          <w:p w14:paraId="09072948" w14:textId="1128F2F3" w:rsidR="000911DE" w:rsidRPr="0083254F" w:rsidRDefault="000911DE" w:rsidP="00911E1B">
            <w:pPr>
              <w:rPr>
                <w:lang w:val="en-GB"/>
              </w:rPr>
            </w:pPr>
          </w:p>
        </w:tc>
        <w:tc>
          <w:tcPr>
            <w:tcW w:w="1248" w:type="dxa"/>
            <w:gridSpan w:val="3"/>
          </w:tcPr>
          <w:p w14:paraId="67CEDF1F" w14:textId="5FA32756" w:rsidR="000911DE" w:rsidRPr="0083254F" w:rsidRDefault="000911DE" w:rsidP="00911E1B">
            <w:pPr>
              <w:rPr>
                <w:lang w:val="en-GB"/>
              </w:rPr>
            </w:pPr>
          </w:p>
        </w:tc>
        <w:tc>
          <w:tcPr>
            <w:tcW w:w="1248" w:type="dxa"/>
            <w:gridSpan w:val="2"/>
          </w:tcPr>
          <w:p w14:paraId="2B5DB72E" w14:textId="11FADAA8" w:rsidR="000911DE" w:rsidRPr="0083254F" w:rsidRDefault="000911DE" w:rsidP="00911E1B">
            <w:pPr>
              <w:rPr>
                <w:lang w:val="en-GB"/>
              </w:rPr>
            </w:pPr>
          </w:p>
        </w:tc>
        <w:tc>
          <w:tcPr>
            <w:tcW w:w="1248" w:type="dxa"/>
            <w:gridSpan w:val="2"/>
          </w:tcPr>
          <w:p w14:paraId="246870F3" w14:textId="17B19055" w:rsidR="000911DE" w:rsidRPr="0083254F" w:rsidRDefault="000911DE" w:rsidP="00911E1B">
            <w:pPr>
              <w:rPr>
                <w:lang w:val="en-GB"/>
              </w:rPr>
            </w:pPr>
          </w:p>
        </w:tc>
      </w:tr>
      <w:tr w:rsidR="000911DE" w:rsidRPr="0083254F" w14:paraId="0950AC35" w14:textId="77777777" w:rsidTr="00F94509">
        <w:tc>
          <w:tcPr>
            <w:tcW w:w="704" w:type="dxa"/>
            <w:vMerge/>
          </w:tcPr>
          <w:p w14:paraId="09EA952A" w14:textId="77777777" w:rsidR="000911DE" w:rsidRPr="0083254F" w:rsidRDefault="000911DE" w:rsidP="00911E1B">
            <w:pPr>
              <w:rPr>
                <w:lang w:val="en-GB"/>
              </w:rPr>
            </w:pPr>
          </w:p>
        </w:tc>
        <w:tc>
          <w:tcPr>
            <w:tcW w:w="12246" w:type="dxa"/>
            <w:gridSpan w:val="15"/>
            <w:shd w:val="clear" w:color="auto" w:fill="D0CECE" w:themeFill="background2" w:themeFillShade="E6"/>
          </w:tcPr>
          <w:p w14:paraId="076921FC" w14:textId="4324D146" w:rsidR="000911DE" w:rsidRDefault="000911DE" w:rsidP="00911E1B">
            <w:pPr>
              <w:rPr>
                <w:b/>
                <w:lang w:val="en-GB"/>
              </w:rPr>
            </w:pPr>
            <w:r w:rsidRPr="0083254F">
              <w:rPr>
                <w:b/>
                <w:lang w:val="en-GB"/>
              </w:rPr>
              <w:t xml:space="preserve">Data source: </w:t>
            </w:r>
            <w:r w:rsidRPr="00F52BEB">
              <w:rPr>
                <w:bCs/>
                <w:lang w:val="en-GB"/>
              </w:rPr>
              <w:t xml:space="preserve">UNCDF records </w:t>
            </w:r>
          </w:p>
          <w:p w14:paraId="67497D16" w14:textId="6085A247" w:rsidR="000911DE" w:rsidRPr="00D1100F" w:rsidRDefault="00C22894" w:rsidP="00911E1B">
            <w:pPr>
              <w:rPr>
                <w:lang w:val="en-GB"/>
              </w:rPr>
            </w:pPr>
            <w:r w:rsidRPr="0083254F">
              <w:rPr>
                <w:b/>
                <w:lang w:val="en-GB"/>
              </w:rPr>
              <w:lastRenderedPageBreak/>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CB3A82" w:rsidRPr="00CB3A82">
              <w:rPr>
                <w:rFonts w:cstheme="minorHAnsi"/>
              </w:rPr>
              <w:t xml:space="preserve">Disaggregate by type of product, </w:t>
            </w:r>
            <w:r w:rsidR="00CB3A82" w:rsidRPr="00CB3A82">
              <w:rPr>
                <w:rFonts w:eastAsia="Calibri" w:cstheme="minorHAnsi"/>
                <w:color w:val="000000" w:themeColor="text1"/>
              </w:rPr>
              <w:t xml:space="preserve">service and infrastructure and by </w:t>
            </w:r>
            <w:r w:rsidR="00CB3A82" w:rsidRPr="00CB3A82">
              <w:rPr>
                <w:rFonts w:cstheme="minorHAnsi"/>
              </w:rPr>
              <w:t xml:space="preserve">whether they are designed to positively impact on </w:t>
            </w:r>
            <w:r w:rsidR="00CB3A82">
              <w:rPr>
                <w:rFonts w:cstheme="minorHAnsi"/>
              </w:rPr>
              <w:t xml:space="preserve">inclusive digital economies; </w:t>
            </w:r>
            <w:r w:rsidR="00CB3A82" w:rsidRPr="00CB3A82">
              <w:rPr>
                <w:rFonts w:cstheme="minorHAnsi"/>
              </w:rPr>
              <w:t>women’s economic empowerment; climate, clean energy and biodiversity; and/or sustainable food systems</w:t>
            </w:r>
          </w:p>
        </w:tc>
      </w:tr>
      <w:tr w:rsidR="000911DE" w:rsidRPr="0083254F" w14:paraId="364ED413" w14:textId="77777777" w:rsidTr="00F94509">
        <w:tc>
          <w:tcPr>
            <w:tcW w:w="704" w:type="dxa"/>
            <w:vMerge w:val="restart"/>
          </w:tcPr>
          <w:p w14:paraId="76EB205A" w14:textId="1B3C4FB4" w:rsidR="000911DE" w:rsidRPr="0083254F" w:rsidRDefault="00F94509" w:rsidP="00911E1B">
            <w:pPr>
              <w:rPr>
                <w:lang w:val="en-GB"/>
              </w:rPr>
            </w:pPr>
            <w:r>
              <w:rPr>
                <w:lang w:val="en-GB"/>
              </w:rPr>
              <w:lastRenderedPageBreak/>
              <w:t>Op 4</w:t>
            </w:r>
            <w:r w:rsidR="000911DE" w:rsidRPr="0083254F">
              <w:rPr>
                <w:lang w:val="en-GB"/>
              </w:rPr>
              <w:t>.2</w:t>
            </w:r>
          </w:p>
        </w:tc>
        <w:tc>
          <w:tcPr>
            <w:tcW w:w="6005" w:type="dxa"/>
            <w:gridSpan w:val="2"/>
          </w:tcPr>
          <w:p w14:paraId="35451841" w14:textId="565C0A66" w:rsidR="000911DE" w:rsidRPr="003F7B4D" w:rsidRDefault="00BC511C" w:rsidP="00911E1B">
            <w:pPr>
              <w:tabs>
                <w:tab w:val="left" w:pos="2278"/>
              </w:tabs>
            </w:pPr>
            <w:r>
              <w:t xml:space="preserve">The number of </w:t>
            </w:r>
            <w:r w:rsidRPr="00BC511C">
              <w:t xml:space="preserve">people </w:t>
            </w:r>
            <w:r w:rsidR="009E069A">
              <w:t>who have received capability support</w:t>
            </w:r>
          </w:p>
        </w:tc>
        <w:tc>
          <w:tcPr>
            <w:tcW w:w="1249" w:type="dxa"/>
            <w:gridSpan w:val="3"/>
          </w:tcPr>
          <w:p w14:paraId="07FD461D" w14:textId="5A8C52B7" w:rsidR="000911DE" w:rsidRPr="0083254F" w:rsidRDefault="000911DE" w:rsidP="00911E1B">
            <w:pPr>
              <w:rPr>
                <w:lang w:val="en-GB"/>
              </w:rPr>
            </w:pPr>
          </w:p>
        </w:tc>
        <w:tc>
          <w:tcPr>
            <w:tcW w:w="1248" w:type="dxa"/>
            <w:gridSpan w:val="3"/>
          </w:tcPr>
          <w:p w14:paraId="747997CB" w14:textId="21A5391A" w:rsidR="000911DE" w:rsidRPr="0083254F" w:rsidRDefault="000911DE" w:rsidP="00911E1B">
            <w:pPr>
              <w:rPr>
                <w:lang w:val="en-GB"/>
              </w:rPr>
            </w:pPr>
          </w:p>
        </w:tc>
        <w:tc>
          <w:tcPr>
            <w:tcW w:w="1248" w:type="dxa"/>
            <w:gridSpan w:val="3"/>
          </w:tcPr>
          <w:p w14:paraId="4BEB741C" w14:textId="3C68F5A9" w:rsidR="000911DE" w:rsidRPr="0083254F" w:rsidRDefault="000911DE" w:rsidP="00911E1B">
            <w:pPr>
              <w:rPr>
                <w:lang w:val="en-GB"/>
              </w:rPr>
            </w:pPr>
          </w:p>
        </w:tc>
        <w:tc>
          <w:tcPr>
            <w:tcW w:w="1248" w:type="dxa"/>
            <w:gridSpan w:val="2"/>
          </w:tcPr>
          <w:p w14:paraId="77B3504A" w14:textId="5E59F716" w:rsidR="000911DE" w:rsidRPr="0083254F" w:rsidRDefault="000911DE" w:rsidP="00911E1B">
            <w:pPr>
              <w:rPr>
                <w:lang w:val="en-GB"/>
              </w:rPr>
            </w:pPr>
          </w:p>
        </w:tc>
        <w:tc>
          <w:tcPr>
            <w:tcW w:w="1248" w:type="dxa"/>
            <w:gridSpan w:val="2"/>
          </w:tcPr>
          <w:p w14:paraId="1253DCEB" w14:textId="44D29990" w:rsidR="000911DE" w:rsidRPr="0083254F" w:rsidRDefault="000911DE" w:rsidP="00911E1B">
            <w:pPr>
              <w:rPr>
                <w:lang w:val="en-GB"/>
              </w:rPr>
            </w:pPr>
          </w:p>
        </w:tc>
      </w:tr>
      <w:tr w:rsidR="000911DE" w:rsidRPr="0083254F" w14:paraId="5983E434" w14:textId="77777777" w:rsidTr="00F94509">
        <w:tc>
          <w:tcPr>
            <w:tcW w:w="704" w:type="dxa"/>
            <w:vMerge/>
          </w:tcPr>
          <w:p w14:paraId="092AB94B" w14:textId="77777777" w:rsidR="000911DE" w:rsidRPr="0083254F" w:rsidRDefault="000911DE" w:rsidP="00911E1B">
            <w:pPr>
              <w:rPr>
                <w:lang w:val="en-GB"/>
              </w:rPr>
            </w:pPr>
          </w:p>
        </w:tc>
        <w:tc>
          <w:tcPr>
            <w:tcW w:w="12246" w:type="dxa"/>
            <w:gridSpan w:val="15"/>
            <w:shd w:val="clear" w:color="auto" w:fill="D0CECE" w:themeFill="background2" w:themeFillShade="E6"/>
          </w:tcPr>
          <w:p w14:paraId="4713244C" w14:textId="7F0118EC" w:rsidR="000911DE" w:rsidRDefault="000911DE" w:rsidP="00911E1B">
            <w:pPr>
              <w:rPr>
                <w:b/>
                <w:lang w:val="en-GB"/>
              </w:rPr>
            </w:pPr>
            <w:r w:rsidRPr="0083254F">
              <w:rPr>
                <w:b/>
                <w:lang w:val="en-GB"/>
              </w:rPr>
              <w:t xml:space="preserve">Data source: </w:t>
            </w:r>
            <w:r w:rsidR="00113FF1">
              <w:rPr>
                <w:bCs/>
                <w:lang w:val="en-GB"/>
              </w:rPr>
              <w:t>Partner reports</w:t>
            </w:r>
            <w:r>
              <w:rPr>
                <w:b/>
                <w:lang w:val="en-GB"/>
              </w:rPr>
              <w:t xml:space="preserve"> </w:t>
            </w:r>
          </w:p>
          <w:p w14:paraId="44645E56" w14:textId="43B27A9F" w:rsidR="000911DE" w:rsidRPr="00D1100F" w:rsidRDefault="00C22894" w:rsidP="00911E1B">
            <w:pPr>
              <w:rPr>
                <w:lang w:val="en-GB"/>
              </w:rPr>
            </w:pPr>
            <w:r w:rsidRPr="0083254F">
              <w:rPr>
                <w:b/>
                <w:lang w:val="en-GB"/>
              </w:rPr>
              <w:t>Approach to the indicator</w:t>
            </w:r>
            <w:r>
              <w:rPr>
                <w:b/>
                <w:lang w:val="en-GB"/>
              </w:rPr>
              <w:t xml:space="preserve">. </w:t>
            </w:r>
            <w:r w:rsidRPr="00C22894">
              <w:rPr>
                <w:bCs/>
                <w:color w:val="000000" w:themeColor="text1"/>
                <w:lang w:val="en-GB"/>
              </w:rPr>
              <w:t>Cu</w:t>
            </w:r>
            <w:r w:rsidRPr="00C22894">
              <w:rPr>
                <w:bCs/>
                <w:lang w:val="en-GB"/>
              </w:rPr>
              <w:t>mulative</w:t>
            </w:r>
            <w:r>
              <w:rPr>
                <w:bCs/>
                <w:lang w:val="en-GB"/>
              </w:rPr>
              <w:t>.</w:t>
            </w:r>
            <w:r w:rsidRPr="00272ABD">
              <w:rPr>
                <w:rFonts w:eastAsia="Calibri" w:cstheme="minorHAnsi"/>
              </w:rPr>
              <w:t xml:space="preserve"> </w:t>
            </w:r>
            <w:r w:rsidR="00CB3A82" w:rsidRPr="00CB3A82">
              <w:rPr>
                <w:rFonts w:cstheme="minorHAnsi"/>
                <w:color w:val="000000" w:themeColor="text1"/>
              </w:rPr>
              <w:t>Disaggregate by type of product,  service and infrastructure and people by sex and age</w:t>
            </w:r>
            <w:r w:rsidR="000911DE" w:rsidRPr="00CB3A82">
              <w:rPr>
                <w:rFonts w:cstheme="minorHAnsi"/>
                <w:bCs/>
                <w:lang w:val="en-GB"/>
              </w:rPr>
              <w:t>.</w:t>
            </w:r>
            <w:r w:rsidR="000911DE" w:rsidRPr="00F52BEB">
              <w:rPr>
                <w:bCs/>
                <w:lang w:val="en-GB"/>
              </w:rPr>
              <w:t xml:space="preserve"> </w:t>
            </w:r>
          </w:p>
        </w:tc>
      </w:tr>
    </w:tbl>
    <w:p w14:paraId="6DAC4003" w14:textId="16891F5C" w:rsidR="000911DE" w:rsidRDefault="000911DE" w:rsidP="001149E8">
      <w:pPr>
        <w:spacing w:after="0" w:line="240" w:lineRule="auto"/>
        <w:rPr>
          <w:b/>
          <w:sz w:val="26"/>
          <w:szCs w:val="26"/>
          <w:lang w:val="en-GB"/>
        </w:rPr>
      </w:pPr>
    </w:p>
    <w:p w14:paraId="2584CAD7" w14:textId="77777777" w:rsidR="00211C51" w:rsidRDefault="00211C51" w:rsidP="001149E8">
      <w:pPr>
        <w:spacing w:after="0" w:line="240" w:lineRule="auto"/>
        <w:rPr>
          <w:b/>
          <w:sz w:val="26"/>
          <w:szCs w:val="26"/>
          <w:lang w:val="en-GB"/>
        </w:rPr>
      </w:pPr>
    </w:p>
    <w:p w14:paraId="551A2BD9" w14:textId="401A587B" w:rsidR="001149E8" w:rsidRDefault="00B12B63" w:rsidP="00D70690">
      <w:pPr>
        <w:spacing w:after="0" w:line="240" w:lineRule="auto"/>
        <w:rPr>
          <w:lang w:val="en-GB"/>
        </w:rPr>
      </w:pPr>
      <w:r>
        <w:rPr>
          <w:b/>
          <w:sz w:val="26"/>
          <w:szCs w:val="26"/>
          <w:lang w:val="en-GB"/>
        </w:rPr>
        <w:t xml:space="preserve">Tier Four: </w:t>
      </w:r>
      <w:r w:rsidR="001149E8" w:rsidRPr="0083254F">
        <w:rPr>
          <w:b/>
          <w:sz w:val="26"/>
          <w:szCs w:val="26"/>
          <w:lang w:val="en-GB"/>
        </w:rPr>
        <w:t xml:space="preserve">Institutional Effectiveness </w:t>
      </w:r>
    </w:p>
    <w:tbl>
      <w:tblPr>
        <w:tblStyle w:val="TableGrid"/>
        <w:tblW w:w="0" w:type="auto"/>
        <w:tblCellMar>
          <w:left w:w="43" w:type="dxa"/>
          <w:right w:w="43" w:type="dxa"/>
        </w:tblCellMar>
        <w:tblLook w:val="04A0" w:firstRow="1" w:lastRow="0" w:firstColumn="1" w:lastColumn="0" w:noHBand="0" w:noVBand="1"/>
      </w:tblPr>
      <w:tblGrid>
        <w:gridCol w:w="746"/>
        <w:gridCol w:w="99"/>
        <w:gridCol w:w="5690"/>
        <w:gridCol w:w="165"/>
        <w:gridCol w:w="121"/>
        <w:gridCol w:w="292"/>
        <w:gridCol w:w="778"/>
        <w:gridCol w:w="58"/>
        <w:gridCol w:w="103"/>
        <w:gridCol w:w="249"/>
        <w:gridCol w:w="901"/>
        <w:gridCol w:w="73"/>
        <w:gridCol w:w="187"/>
        <w:gridCol w:w="990"/>
        <w:gridCol w:w="46"/>
        <w:gridCol w:w="125"/>
        <w:gridCol w:w="1077"/>
        <w:gridCol w:w="21"/>
        <w:gridCol w:w="63"/>
        <w:gridCol w:w="1166"/>
      </w:tblGrid>
      <w:tr w:rsidR="002A33DD" w:rsidRPr="0083254F" w14:paraId="72C03489" w14:textId="77777777" w:rsidTr="00211C51">
        <w:trPr>
          <w:trHeight w:val="573"/>
        </w:trPr>
        <w:tc>
          <w:tcPr>
            <w:tcW w:w="12950" w:type="dxa"/>
            <w:gridSpan w:val="20"/>
            <w:shd w:val="clear" w:color="auto" w:fill="BDD6EE" w:themeFill="accent5" w:themeFillTint="66"/>
            <w:vAlign w:val="center"/>
          </w:tcPr>
          <w:p w14:paraId="68111785" w14:textId="33E8474C" w:rsidR="002A33DD" w:rsidRPr="0083254F" w:rsidRDefault="002A33DD" w:rsidP="00AF42EE">
            <w:pPr>
              <w:rPr>
                <w:lang w:val="en-GB"/>
              </w:rPr>
            </w:pPr>
            <w:r w:rsidRPr="0083254F">
              <w:rPr>
                <w:b/>
                <w:sz w:val="24"/>
                <w:szCs w:val="24"/>
                <w:lang w:val="en-GB"/>
              </w:rPr>
              <w:t xml:space="preserve">Institutional </w:t>
            </w:r>
            <w:r w:rsidR="00F3701B">
              <w:rPr>
                <w:b/>
                <w:sz w:val="24"/>
                <w:szCs w:val="24"/>
                <w:lang w:val="en-GB"/>
              </w:rPr>
              <w:t>Effective</w:t>
            </w:r>
            <w:r w:rsidR="006A4C9B">
              <w:rPr>
                <w:b/>
                <w:sz w:val="24"/>
                <w:szCs w:val="24"/>
                <w:lang w:val="en-GB"/>
              </w:rPr>
              <w:t>nes</w:t>
            </w:r>
            <w:r w:rsidR="00F3701B">
              <w:rPr>
                <w:b/>
                <w:sz w:val="24"/>
                <w:szCs w:val="24"/>
                <w:lang w:val="en-GB"/>
              </w:rPr>
              <w:t>s</w:t>
            </w:r>
            <w:r w:rsidRPr="0083254F">
              <w:rPr>
                <w:b/>
                <w:sz w:val="24"/>
                <w:szCs w:val="24"/>
                <w:lang w:val="en-GB"/>
              </w:rPr>
              <w:t xml:space="preserve"> </w:t>
            </w:r>
            <w:r>
              <w:rPr>
                <w:b/>
                <w:sz w:val="24"/>
                <w:szCs w:val="24"/>
                <w:lang w:val="en-GB"/>
              </w:rPr>
              <w:t>1</w:t>
            </w:r>
            <w:r w:rsidRPr="0083254F">
              <w:rPr>
                <w:b/>
                <w:sz w:val="24"/>
                <w:szCs w:val="24"/>
                <w:lang w:val="en-GB"/>
              </w:rPr>
              <w:t xml:space="preserve">: </w:t>
            </w:r>
            <w:r w:rsidR="006A4C9B" w:rsidRPr="006A4C9B">
              <w:rPr>
                <w:b/>
                <w:sz w:val="24"/>
                <w:szCs w:val="24"/>
                <w:lang w:val="en-GB"/>
              </w:rPr>
              <w:t>Resourcing</w:t>
            </w:r>
          </w:p>
        </w:tc>
      </w:tr>
      <w:tr w:rsidR="00FC16AA" w:rsidRPr="0083254F" w14:paraId="218DA3AA" w14:textId="77777777" w:rsidTr="00211C51">
        <w:tc>
          <w:tcPr>
            <w:tcW w:w="6540" w:type="dxa"/>
            <w:gridSpan w:val="3"/>
            <w:shd w:val="clear" w:color="auto" w:fill="F2F2F2" w:themeFill="background1" w:themeFillShade="F2"/>
          </w:tcPr>
          <w:p w14:paraId="52AC6933" w14:textId="1DD81969" w:rsidR="00FC16AA" w:rsidRPr="0083254F" w:rsidRDefault="00FC16AA" w:rsidP="00FC16AA">
            <w:pPr>
              <w:rPr>
                <w:lang w:val="en-GB"/>
              </w:rPr>
            </w:pPr>
            <w:r>
              <w:rPr>
                <w:b/>
                <w:lang w:val="en-GB"/>
              </w:rPr>
              <w:t>I</w:t>
            </w:r>
            <w:r w:rsidRPr="0083254F">
              <w:rPr>
                <w:b/>
                <w:lang w:val="en-GB"/>
              </w:rPr>
              <w:t>ndicators</w:t>
            </w:r>
          </w:p>
        </w:tc>
        <w:tc>
          <w:tcPr>
            <w:tcW w:w="1356" w:type="dxa"/>
            <w:gridSpan w:val="4"/>
            <w:shd w:val="clear" w:color="auto" w:fill="F2F2F2" w:themeFill="background1" w:themeFillShade="F2"/>
          </w:tcPr>
          <w:p w14:paraId="3B4CA610" w14:textId="4A17ACEE" w:rsidR="00FC16AA" w:rsidRPr="0083254F" w:rsidRDefault="00FC16AA" w:rsidP="00FC16AA">
            <w:pPr>
              <w:rPr>
                <w:lang w:val="en-GB"/>
              </w:rPr>
            </w:pPr>
            <w:r w:rsidRPr="0083254F">
              <w:rPr>
                <w:b/>
                <w:lang w:val="en-GB"/>
              </w:rPr>
              <w:t>Baselin</w:t>
            </w:r>
            <w:r w:rsidRPr="00C10384">
              <w:rPr>
                <w:b/>
                <w:lang w:val="en-GB"/>
              </w:rPr>
              <w:t>e</w:t>
            </w:r>
          </w:p>
        </w:tc>
        <w:tc>
          <w:tcPr>
            <w:tcW w:w="1311" w:type="dxa"/>
            <w:gridSpan w:val="4"/>
            <w:shd w:val="clear" w:color="auto" w:fill="F2F2F2" w:themeFill="background1" w:themeFillShade="F2"/>
          </w:tcPr>
          <w:p w14:paraId="068B9A2B" w14:textId="39A07C5B" w:rsidR="00FC16AA" w:rsidRPr="0083254F" w:rsidRDefault="00FC16AA" w:rsidP="00FC16AA">
            <w:pPr>
              <w:jc w:val="center"/>
              <w:rPr>
                <w:lang w:val="en-GB"/>
              </w:rPr>
            </w:pPr>
            <w:r w:rsidRPr="0083254F">
              <w:rPr>
                <w:b/>
                <w:lang w:val="en-GB"/>
              </w:rPr>
              <w:t>20</w:t>
            </w:r>
            <w:r>
              <w:rPr>
                <w:b/>
                <w:lang w:val="en-GB"/>
              </w:rPr>
              <w:t>22</w:t>
            </w:r>
            <w:r w:rsidRPr="0083254F">
              <w:rPr>
                <w:b/>
                <w:lang w:val="en-GB"/>
              </w:rPr>
              <w:t xml:space="preserve"> </w:t>
            </w:r>
            <w:r>
              <w:rPr>
                <w:b/>
                <w:lang w:val="en-GB"/>
              </w:rPr>
              <w:t>milestone</w:t>
            </w:r>
          </w:p>
        </w:tc>
        <w:tc>
          <w:tcPr>
            <w:tcW w:w="1245" w:type="dxa"/>
            <w:gridSpan w:val="3"/>
            <w:shd w:val="clear" w:color="auto" w:fill="F2F2F2" w:themeFill="background1" w:themeFillShade="F2"/>
          </w:tcPr>
          <w:p w14:paraId="34A61BBE" w14:textId="20C0D15C" w:rsidR="00FC16AA" w:rsidRPr="0083254F" w:rsidRDefault="00FC16AA" w:rsidP="00FC16AA">
            <w:pPr>
              <w:jc w:val="center"/>
              <w:rPr>
                <w:lang w:val="en-GB"/>
              </w:rPr>
            </w:pPr>
            <w:r w:rsidRPr="0083254F">
              <w:rPr>
                <w:b/>
                <w:lang w:val="en-GB"/>
              </w:rPr>
              <w:t>20</w:t>
            </w:r>
            <w:r>
              <w:rPr>
                <w:b/>
                <w:lang w:val="en-GB"/>
              </w:rPr>
              <w:t>23</w:t>
            </w:r>
            <w:r w:rsidRPr="0083254F">
              <w:rPr>
                <w:b/>
                <w:lang w:val="en-GB"/>
              </w:rPr>
              <w:t xml:space="preserve"> </w:t>
            </w:r>
            <w:r>
              <w:rPr>
                <w:b/>
                <w:lang w:val="en-GB"/>
              </w:rPr>
              <w:t>milestone</w:t>
            </w:r>
          </w:p>
        </w:tc>
        <w:tc>
          <w:tcPr>
            <w:tcW w:w="1248" w:type="dxa"/>
            <w:gridSpan w:val="3"/>
            <w:shd w:val="clear" w:color="auto" w:fill="F2F2F2" w:themeFill="background1" w:themeFillShade="F2"/>
          </w:tcPr>
          <w:p w14:paraId="638323BC" w14:textId="637447E3" w:rsidR="00FC16AA" w:rsidRPr="0083254F" w:rsidRDefault="00FC16AA" w:rsidP="00FC16AA">
            <w:pPr>
              <w:jc w:val="center"/>
              <w:rPr>
                <w:lang w:val="en-GB"/>
              </w:rPr>
            </w:pPr>
            <w:r w:rsidRPr="0083254F">
              <w:rPr>
                <w:b/>
                <w:lang w:val="en-GB"/>
              </w:rPr>
              <w:t>202</w:t>
            </w:r>
            <w:r>
              <w:rPr>
                <w:b/>
                <w:lang w:val="en-GB"/>
              </w:rPr>
              <w:t>4</w:t>
            </w:r>
            <w:r w:rsidRPr="0083254F">
              <w:rPr>
                <w:b/>
                <w:lang w:val="en-GB"/>
              </w:rPr>
              <w:t xml:space="preserve"> </w:t>
            </w:r>
            <w:r>
              <w:rPr>
                <w:b/>
                <w:lang w:val="en-GB"/>
              </w:rPr>
              <w:t>milestone</w:t>
            </w:r>
          </w:p>
        </w:tc>
        <w:tc>
          <w:tcPr>
            <w:tcW w:w="1250" w:type="dxa"/>
            <w:gridSpan w:val="3"/>
            <w:shd w:val="clear" w:color="auto" w:fill="F2F2F2" w:themeFill="background1" w:themeFillShade="F2"/>
          </w:tcPr>
          <w:p w14:paraId="5BF45707" w14:textId="0028953A" w:rsidR="00FC16AA" w:rsidRDefault="00FC16AA" w:rsidP="00FC16AA">
            <w:pPr>
              <w:jc w:val="center"/>
              <w:rPr>
                <w:b/>
                <w:lang w:val="en-GB"/>
              </w:rPr>
            </w:pPr>
            <w:r w:rsidRPr="0083254F">
              <w:rPr>
                <w:b/>
                <w:lang w:val="en-GB"/>
              </w:rPr>
              <w:t>202</w:t>
            </w:r>
            <w:r>
              <w:rPr>
                <w:b/>
                <w:lang w:val="en-GB"/>
              </w:rPr>
              <w:t>5</w:t>
            </w:r>
          </w:p>
          <w:p w14:paraId="38FEC9B9" w14:textId="47BB86A0" w:rsidR="00FC16AA" w:rsidRPr="0083254F" w:rsidRDefault="00FC16AA" w:rsidP="00FC16AA">
            <w:pPr>
              <w:jc w:val="center"/>
              <w:rPr>
                <w:lang w:val="en-GB"/>
              </w:rPr>
            </w:pPr>
            <w:r>
              <w:rPr>
                <w:b/>
                <w:lang w:val="en-GB"/>
              </w:rPr>
              <w:t>t</w:t>
            </w:r>
            <w:r w:rsidRPr="0083254F">
              <w:rPr>
                <w:b/>
                <w:lang w:val="en-GB"/>
              </w:rPr>
              <w:t>arget</w:t>
            </w:r>
          </w:p>
        </w:tc>
      </w:tr>
      <w:tr w:rsidR="007303E4" w:rsidRPr="0083254F" w14:paraId="1765470B" w14:textId="77777777" w:rsidTr="00211C51">
        <w:tc>
          <w:tcPr>
            <w:tcW w:w="747" w:type="dxa"/>
            <w:vMerge w:val="restart"/>
          </w:tcPr>
          <w:p w14:paraId="51CC61FC" w14:textId="6B9FE9AC" w:rsidR="002A33DD" w:rsidRPr="00F94509" w:rsidRDefault="00F94509" w:rsidP="00AF42EE">
            <w:pPr>
              <w:rPr>
                <w:color w:val="000000" w:themeColor="text1"/>
                <w:lang w:val="en-GB"/>
              </w:rPr>
            </w:pPr>
            <w:r>
              <w:rPr>
                <w:color w:val="000000" w:themeColor="text1"/>
                <w:lang w:val="en-GB"/>
              </w:rPr>
              <w:t xml:space="preserve">Inst </w:t>
            </w:r>
            <w:r w:rsidR="007C4D84" w:rsidRPr="00F94509">
              <w:rPr>
                <w:color w:val="000000" w:themeColor="text1"/>
                <w:lang w:val="en-GB"/>
              </w:rPr>
              <w:t>1</w:t>
            </w:r>
            <w:r w:rsidR="002A33DD" w:rsidRPr="00F94509">
              <w:rPr>
                <w:color w:val="000000" w:themeColor="text1"/>
                <w:lang w:val="en-GB"/>
              </w:rPr>
              <w:t>.1</w:t>
            </w:r>
          </w:p>
        </w:tc>
        <w:tc>
          <w:tcPr>
            <w:tcW w:w="5793" w:type="dxa"/>
            <w:gridSpan w:val="2"/>
          </w:tcPr>
          <w:p w14:paraId="28D7E75A" w14:textId="516FDC98" w:rsidR="002A33DD" w:rsidRPr="00F94509" w:rsidRDefault="00406E4A" w:rsidP="00AF42EE">
            <w:pPr>
              <w:rPr>
                <w:color w:val="000000" w:themeColor="text1"/>
                <w:lang w:val="en-GB"/>
              </w:rPr>
            </w:pPr>
            <w:r w:rsidRPr="00F94509">
              <w:rPr>
                <w:color w:val="000000" w:themeColor="text1"/>
                <w:lang w:val="en-GB"/>
              </w:rPr>
              <w:t>a) Total US$ core funding; and b) # partners contributing</w:t>
            </w:r>
          </w:p>
        </w:tc>
        <w:tc>
          <w:tcPr>
            <w:tcW w:w="1356" w:type="dxa"/>
            <w:gridSpan w:val="4"/>
          </w:tcPr>
          <w:p w14:paraId="7DD32343" w14:textId="10CFCDF9" w:rsidR="008156E7" w:rsidRPr="00F94509" w:rsidRDefault="008156E7" w:rsidP="00AF42EE">
            <w:pPr>
              <w:rPr>
                <w:color w:val="000000" w:themeColor="text1"/>
                <w:lang w:val="en-GB"/>
              </w:rPr>
            </w:pPr>
          </w:p>
        </w:tc>
        <w:tc>
          <w:tcPr>
            <w:tcW w:w="1311" w:type="dxa"/>
            <w:gridSpan w:val="4"/>
          </w:tcPr>
          <w:p w14:paraId="27FCAAB1" w14:textId="0D304B92" w:rsidR="008156E7" w:rsidRPr="00F94509" w:rsidRDefault="008156E7" w:rsidP="00AF42EE">
            <w:pPr>
              <w:rPr>
                <w:color w:val="000000" w:themeColor="text1"/>
                <w:lang w:val="en-GB"/>
              </w:rPr>
            </w:pPr>
          </w:p>
        </w:tc>
        <w:tc>
          <w:tcPr>
            <w:tcW w:w="1245" w:type="dxa"/>
            <w:gridSpan w:val="3"/>
          </w:tcPr>
          <w:p w14:paraId="232D0AC4" w14:textId="664F59AE" w:rsidR="008156E7" w:rsidRPr="0083254F" w:rsidRDefault="008156E7" w:rsidP="00AF42EE">
            <w:pPr>
              <w:rPr>
                <w:lang w:val="en-GB"/>
              </w:rPr>
            </w:pPr>
          </w:p>
        </w:tc>
        <w:tc>
          <w:tcPr>
            <w:tcW w:w="1248" w:type="dxa"/>
            <w:gridSpan w:val="3"/>
          </w:tcPr>
          <w:p w14:paraId="1202B91A" w14:textId="6AA21011" w:rsidR="008156E7" w:rsidRPr="0083254F" w:rsidRDefault="008156E7" w:rsidP="00AF42EE">
            <w:pPr>
              <w:rPr>
                <w:lang w:val="en-GB"/>
              </w:rPr>
            </w:pPr>
          </w:p>
        </w:tc>
        <w:tc>
          <w:tcPr>
            <w:tcW w:w="1250" w:type="dxa"/>
            <w:gridSpan w:val="3"/>
          </w:tcPr>
          <w:p w14:paraId="0D83E142" w14:textId="4B6E899C" w:rsidR="008156E7" w:rsidRPr="0083254F" w:rsidRDefault="008156E7" w:rsidP="004D1E20">
            <w:pPr>
              <w:rPr>
                <w:lang w:val="en-GB"/>
              </w:rPr>
            </w:pPr>
          </w:p>
        </w:tc>
      </w:tr>
      <w:tr w:rsidR="002A33DD" w:rsidRPr="008156E7" w14:paraId="0512565B" w14:textId="77777777" w:rsidTr="00211C51">
        <w:tc>
          <w:tcPr>
            <w:tcW w:w="747" w:type="dxa"/>
            <w:vMerge/>
          </w:tcPr>
          <w:p w14:paraId="23632EF7" w14:textId="77777777" w:rsidR="002A33DD" w:rsidRPr="00F94509" w:rsidRDefault="002A33DD" w:rsidP="00AF42EE">
            <w:pPr>
              <w:rPr>
                <w:color w:val="000000" w:themeColor="text1"/>
                <w:lang w:val="en-GB"/>
              </w:rPr>
            </w:pPr>
          </w:p>
        </w:tc>
        <w:tc>
          <w:tcPr>
            <w:tcW w:w="12203" w:type="dxa"/>
            <w:gridSpan w:val="19"/>
            <w:shd w:val="clear" w:color="auto" w:fill="D0CECE" w:themeFill="background2" w:themeFillShade="E6"/>
          </w:tcPr>
          <w:p w14:paraId="5CC53613" w14:textId="77777777" w:rsidR="002A33DD" w:rsidRDefault="002A33DD" w:rsidP="00AF42EE">
            <w:pPr>
              <w:rPr>
                <w:color w:val="000000" w:themeColor="text1"/>
                <w:lang w:val="fr-FR"/>
              </w:rPr>
            </w:pPr>
            <w:r w:rsidRPr="00F94509">
              <w:rPr>
                <w:b/>
                <w:color w:val="000000" w:themeColor="text1"/>
                <w:lang w:val="fr-FR"/>
              </w:rPr>
              <w:t>Data source:</w:t>
            </w:r>
            <w:r w:rsidRPr="00F94509">
              <w:rPr>
                <w:color w:val="000000" w:themeColor="text1"/>
                <w:lang w:val="fr-FR"/>
              </w:rPr>
              <w:t xml:space="preserve"> HQ Management Support unit</w:t>
            </w:r>
            <w:r w:rsidR="008156E7" w:rsidRPr="00F94509">
              <w:rPr>
                <w:color w:val="000000" w:themeColor="text1"/>
                <w:lang w:val="fr-FR"/>
              </w:rPr>
              <w:t xml:space="preserve">. </w:t>
            </w:r>
          </w:p>
          <w:p w14:paraId="32626D92" w14:textId="3843BE4D" w:rsidR="00A46564" w:rsidRPr="00F94509" w:rsidRDefault="00A46564" w:rsidP="00AF42EE">
            <w:pPr>
              <w:rPr>
                <w:color w:val="000000" w:themeColor="text1"/>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sidR="0024330B">
              <w:rPr>
                <w:b/>
                <w:lang w:val="en-GB"/>
              </w:rPr>
              <w:t>s</w:t>
            </w:r>
            <w:r>
              <w:rPr>
                <w:b/>
                <w:lang w:val="en-GB"/>
              </w:rPr>
              <w:t>:</w:t>
            </w:r>
            <w:r w:rsidRPr="00A46564">
              <w:rPr>
                <w:bCs/>
                <w:lang w:val="en-GB"/>
              </w:rPr>
              <w:t xml:space="preserve"> IE</w:t>
            </w:r>
            <w:r>
              <w:rPr>
                <w:bCs/>
                <w:lang w:val="en-GB"/>
              </w:rPr>
              <w:t xml:space="preserve"> indicator</w:t>
            </w:r>
            <w:r w:rsidR="0024330B">
              <w:rPr>
                <w:bCs/>
                <w:lang w:val="en-GB"/>
              </w:rPr>
              <w:t>s</w:t>
            </w:r>
            <w:r>
              <w:rPr>
                <w:bCs/>
                <w:lang w:val="en-GB"/>
              </w:rPr>
              <w:t xml:space="preserve"> 1.1</w:t>
            </w:r>
            <w:r w:rsidR="0024330B">
              <w:rPr>
                <w:bCs/>
                <w:lang w:val="en-GB"/>
              </w:rPr>
              <w:t xml:space="preserve"> and 2.1</w:t>
            </w:r>
          </w:p>
        </w:tc>
      </w:tr>
      <w:tr w:rsidR="007303E4" w:rsidRPr="0083254F" w14:paraId="218FBC00" w14:textId="77777777" w:rsidTr="00211C51">
        <w:tc>
          <w:tcPr>
            <w:tcW w:w="747" w:type="dxa"/>
            <w:vMerge w:val="restart"/>
          </w:tcPr>
          <w:p w14:paraId="2B878C25" w14:textId="6D88F656" w:rsidR="002A33DD" w:rsidRPr="00F94509" w:rsidRDefault="00F94509" w:rsidP="00AF42EE">
            <w:pPr>
              <w:rPr>
                <w:color w:val="000000" w:themeColor="text1"/>
                <w:lang w:val="en-GB"/>
              </w:rPr>
            </w:pPr>
            <w:r>
              <w:rPr>
                <w:color w:val="000000" w:themeColor="text1"/>
                <w:lang w:val="en-GB"/>
              </w:rPr>
              <w:t xml:space="preserve">Inst </w:t>
            </w:r>
            <w:r w:rsidR="007C4D84" w:rsidRPr="00F94509">
              <w:rPr>
                <w:color w:val="000000" w:themeColor="text1"/>
                <w:lang w:val="en-GB"/>
              </w:rPr>
              <w:t>1</w:t>
            </w:r>
            <w:r w:rsidR="002A33DD" w:rsidRPr="00F94509">
              <w:rPr>
                <w:color w:val="000000" w:themeColor="text1"/>
                <w:lang w:val="en-GB"/>
              </w:rPr>
              <w:t>.2</w:t>
            </w:r>
          </w:p>
        </w:tc>
        <w:tc>
          <w:tcPr>
            <w:tcW w:w="5793" w:type="dxa"/>
            <w:gridSpan w:val="2"/>
          </w:tcPr>
          <w:p w14:paraId="0A182BEE" w14:textId="516E1BA5" w:rsidR="00A46564" w:rsidRPr="00F94509" w:rsidRDefault="00406E4A" w:rsidP="0042642C">
            <w:pPr>
              <w:rPr>
                <w:color w:val="000000" w:themeColor="text1"/>
                <w:lang w:val="en-GB"/>
              </w:rPr>
            </w:pPr>
            <w:r w:rsidRPr="00F94509">
              <w:rPr>
                <w:color w:val="000000" w:themeColor="text1"/>
                <w:lang w:val="en-GB"/>
              </w:rPr>
              <w:t>US$ volume and % non-core funding mobilized; disaggregated by funding source type</w:t>
            </w:r>
            <w:r w:rsidR="0089593E">
              <w:rPr>
                <w:color w:val="000000" w:themeColor="text1"/>
                <w:lang w:val="en-GB"/>
              </w:rPr>
              <w:t xml:space="preserve"> </w:t>
            </w:r>
          </w:p>
        </w:tc>
        <w:tc>
          <w:tcPr>
            <w:tcW w:w="1356" w:type="dxa"/>
            <w:gridSpan w:val="4"/>
          </w:tcPr>
          <w:p w14:paraId="5C59FDAF" w14:textId="1F66135F" w:rsidR="00AB5051" w:rsidRPr="00F94509" w:rsidRDefault="00AB5051" w:rsidP="00AF42EE">
            <w:pPr>
              <w:rPr>
                <w:color w:val="000000" w:themeColor="text1"/>
                <w:lang w:val="en-GB"/>
              </w:rPr>
            </w:pPr>
          </w:p>
        </w:tc>
        <w:tc>
          <w:tcPr>
            <w:tcW w:w="1311" w:type="dxa"/>
            <w:gridSpan w:val="4"/>
          </w:tcPr>
          <w:p w14:paraId="03661392" w14:textId="47F50FA5" w:rsidR="00AB5051" w:rsidRPr="00F94509" w:rsidRDefault="00AB5051" w:rsidP="00AF42EE">
            <w:pPr>
              <w:rPr>
                <w:color w:val="000000" w:themeColor="text1"/>
                <w:lang w:val="en-GB"/>
              </w:rPr>
            </w:pPr>
          </w:p>
        </w:tc>
        <w:tc>
          <w:tcPr>
            <w:tcW w:w="1245" w:type="dxa"/>
            <w:gridSpan w:val="3"/>
          </w:tcPr>
          <w:p w14:paraId="7E097837" w14:textId="111E06BC" w:rsidR="00AB5051" w:rsidRPr="0083254F" w:rsidRDefault="00AB5051" w:rsidP="00AF42EE">
            <w:pPr>
              <w:rPr>
                <w:lang w:val="en-GB"/>
              </w:rPr>
            </w:pPr>
          </w:p>
        </w:tc>
        <w:tc>
          <w:tcPr>
            <w:tcW w:w="1248" w:type="dxa"/>
            <w:gridSpan w:val="3"/>
          </w:tcPr>
          <w:p w14:paraId="4C55CE51" w14:textId="1A88E74C" w:rsidR="002A33DD" w:rsidRPr="0083254F" w:rsidRDefault="002A33DD" w:rsidP="00AF42EE">
            <w:pPr>
              <w:rPr>
                <w:lang w:val="en-GB"/>
              </w:rPr>
            </w:pPr>
          </w:p>
        </w:tc>
        <w:tc>
          <w:tcPr>
            <w:tcW w:w="1250" w:type="dxa"/>
            <w:gridSpan w:val="3"/>
          </w:tcPr>
          <w:p w14:paraId="12D8C87A" w14:textId="054DF3A6" w:rsidR="002A33DD" w:rsidRPr="0083254F" w:rsidRDefault="002A33DD" w:rsidP="00AF42EE">
            <w:pPr>
              <w:rPr>
                <w:lang w:val="en-GB"/>
              </w:rPr>
            </w:pPr>
          </w:p>
        </w:tc>
      </w:tr>
      <w:tr w:rsidR="002A33DD" w:rsidRPr="0083254F" w14:paraId="2DEFD86F" w14:textId="77777777" w:rsidTr="00211C51">
        <w:trPr>
          <w:trHeight w:val="307"/>
        </w:trPr>
        <w:tc>
          <w:tcPr>
            <w:tcW w:w="747" w:type="dxa"/>
            <w:vMerge/>
          </w:tcPr>
          <w:p w14:paraId="222C1103" w14:textId="77777777" w:rsidR="002A33DD" w:rsidRPr="00F94509" w:rsidRDefault="002A33DD" w:rsidP="00AF42EE">
            <w:pPr>
              <w:rPr>
                <w:color w:val="000000" w:themeColor="text1"/>
                <w:lang w:val="en-GB"/>
              </w:rPr>
            </w:pPr>
          </w:p>
        </w:tc>
        <w:tc>
          <w:tcPr>
            <w:tcW w:w="12203" w:type="dxa"/>
            <w:gridSpan w:val="19"/>
            <w:shd w:val="clear" w:color="auto" w:fill="D0CECE" w:themeFill="background2" w:themeFillShade="E6"/>
          </w:tcPr>
          <w:p w14:paraId="6493FE7E" w14:textId="77777777" w:rsidR="00406E4A" w:rsidRDefault="002A33DD" w:rsidP="00406E4A">
            <w:pPr>
              <w:rPr>
                <w:color w:val="000000" w:themeColor="text1"/>
                <w:lang w:val="en-GB"/>
              </w:rPr>
            </w:pPr>
            <w:r w:rsidRPr="00F94509">
              <w:rPr>
                <w:b/>
                <w:color w:val="000000" w:themeColor="text1"/>
                <w:lang w:val="en-GB"/>
              </w:rPr>
              <w:t>Data source:</w:t>
            </w:r>
            <w:r w:rsidRPr="00F94509">
              <w:rPr>
                <w:color w:val="000000" w:themeColor="text1"/>
                <w:lang w:val="en-GB"/>
              </w:rPr>
              <w:t xml:space="preserve"> HQ Management Support unit</w:t>
            </w:r>
          </w:p>
          <w:p w14:paraId="6B38F67D" w14:textId="77777777" w:rsidR="0042642C" w:rsidRDefault="0042642C" w:rsidP="00406E4A">
            <w:pPr>
              <w:rPr>
                <w:bCs/>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sidR="0024330B">
              <w:rPr>
                <w:b/>
                <w:lang w:val="en-GB"/>
              </w:rPr>
              <w:t>s</w:t>
            </w:r>
            <w:r>
              <w:rPr>
                <w:b/>
                <w:lang w:val="en-GB"/>
              </w:rPr>
              <w:t>:</w:t>
            </w:r>
            <w:r w:rsidRPr="00A46564">
              <w:rPr>
                <w:bCs/>
                <w:lang w:val="en-GB"/>
              </w:rPr>
              <w:t xml:space="preserve"> IE</w:t>
            </w:r>
            <w:r>
              <w:rPr>
                <w:bCs/>
                <w:lang w:val="en-GB"/>
              </w:rPr>
              <w:t xml:space="preserve"> indicator</w:t>
            </w:r>
            <w:r w:rsidR="0024330B">
              <w:rPr>
                <w:bCs/>
                <w:lang w:val="en-GB"/>
              </w:rPr>
              <w:t>s</w:t>
            </w:r>
            <w:r>
              <w:rPr>
                <w:bCs/>
                <w:lang w:val="en-GB"/>
              </w:rPr>
              <w:t xml:space="preserve"> 1.2 to 1.4</w:t>
            </w:r>
            <w:r w:rsidR="0024330B">
              <w:rPr>
                <w:bCs/>
                <w:lang w:val="en-GB"/>
              </w:rPr>
              <w:t xml:space="preserve"> and 2.2</w:t>
            </w:r>
          </w:p>
          <w:p w14:paraId="70600013" w14:textId="03550636" w:rsidR="003145C8" w:rsidRPr="00F94509" w:rsidRDefault="003145C8" w:rsidP="00406E4A">
            <w:pPr>
              <w:rPr>
                <w:color w:val="000000" w:themeColor="text1"/>
                <w:lang w:val="en-GB"/>
              </w:rPr>
            </w:pPr>
            <w:r>
              <w:rPr>
                <w:color w:val="000000" w:themeColor="text1"/>
                <w:lang w:val="en-GB"/>
              </w:rPr>
              <w:t>(QCPR-related)</w:t>
            </w:r>
          </w:p>
        </w:tc>
      </w:tr>
      <w:tr w:rsidR="007303E4" w:rsidRPr="0083254F" w14:paraId="1DD196FE" w14:textId="77777777" w:rsidTr="00211C51">
        <w:tc>
          <w:tcPr>
            <w:tcW w:w="747" w:type="dxa"/>
            <w:vMerge w:val="restart"/>
          </w:tcPr>
          <w:p w14:paraId="6859385B" w14:textId="50C1CB42" w:rsidR="00AB5051" w:rsidRPr="00F94509" w:rsidRDefault="00F94509" w:rsidP="00AB5051">
            <w:pPr>
              <w:rPr>
                <w:color w:val="000000" w:themeColor="text1"/>
                <w:lang w:val="en-GB"/>
              </w:rPr>
            </w:pPr>
            <w:r>
              <w:rPr>
                <w:color w:val="000000" w:themeColor="text1"/>
                <w:lang w:val="en-GB"/>
              </w:rPr>
              <w:t xml:space="preserve">Inst </w:t>
            </w:r>
            <w:r w:rsidR="00AB5051" w:rsidRPr="00F94509">
              <w:rPr>
                <w:color w:val="000000" w:themeColor="text1"/>
                <w:lang w:val="en-GB"/>
              </w:rPr>
              <w:t>1.4</w:t>
            </w:r>
          </w:p>
        </w:tc>
        <w:tc>
          <w:tcPr>
            <w:tcW w:w="5793" w:type="dxa"/>
            <w:gridSpan w:val="2"/>
          </w:tcPr>
          <w:p w14:paraId="41D3DEA3" w14:textId="29FA8FAB" w:rsidR="00AB5051" w:rsidRPr="00F94509" w:rsidRDefault="008600DF" w:rsidP="00AB5051">
            <w:pPr>
              <w:rPr>
                <w:color w:val="000000" w:themeColor="text1"/>
                <w:lang w:val="en-GB"/>
              </w:rPr>
            </w:pPr>
            <w:r w:rsidRPr="00F94509">
              <w:rPr>
                <w:color w:val="000000" w:themeColor="text1"/>
                <w:lang w:val="en-GB"/>
              </w:rPr>
              <w:t>The number of countries where UNCDF provided support on sustainable financing for development</w:t>
            </w:r>
          </w:p>
        </w:tc>
        <w:tc>
          <w:tcPr>
            <w:tcW w:w="1356" w:type="dxa"/>
            <w:gridSpan w:val="4"/>
          </w:tcPr>
          <w:p w14:paraId="7810FC69" w14:textId="6C938692" w:rsidR="00AB5051" w:rsidRPr="00F94509" w:rsidRDefault="00AB5051" w:rsidP="00AB5051">
            <w:pPr>
              <w:rPr>
                <w:color w:val="000000" w:themeColor="text1"/>
                <w:lang w:val="en-GB"/>
              </w:rPr>
            </w:pPr>
          </w:p>
        </w:tc>
        <w:tc>
          <w:tcPr>
            <w:tcW w:w="1311" w:type="dxa"/>
            <w:gridSpan w:val="4"/>
          </w:tcPr>
          <w:p w14:paraId="3EB0493F" w14:textId="170316EF" w:rsidR="00AB5051" w:rsidRPr="00F94509" w:rsidRDefault="00AB5051" w:rsidP="00AB5051">
            <w:pPr>
              <w:rPr>
                <w:color w:val="000000" w:themeColor="text1"/>
                <w:lang w:val="en-GB"/>
              </w:rPr>
            </w:pPr>
          </w:p>
        </w:tc>
        <w:tc>
          <w:tcPr>
            <w:tcW w:w="1245" w:type="dxa"/>
            <w:gridSpan w:val="3"/>
          </w:tcPr>
          <w:p w14:paraId="0BF6CE88" w14:textId="28CE8CFA" w:rsidR="00AB5051" w:rsidRPr="0083254F" w:rsidRDefault="00AB5051" w:rsidP="00AB5051">
            <w:pPr>
              <w:rPr>
                <w:lang w:val="en-GB"/>
              </w:rPr>
            </w:pPr>
          </w:p>
        </w:tc>
        <w:tc>
          <w:tcPr>
            <w:tcW w:w="1248" w:type="dxa"/>
            <w:gridSpan w:val="3"/>
          </w:tcPr>
          <w:p w14:paraId="165DE650" w14:textId="50214E88" w:rsidR="00AB5051" w:rsidRPr="0083254F" w:rsidRDefault="00AB5051" w:rsidP="00AB5051">
            <w:pPr>
              <w:rPr>
                <w:lang w:val="en-GB"/>
              </w:rPr>
            </w:pPr>
          </w:p>
        </w:tc>
        <w:tc>
          <w:tcPr>
            <w:tcW w:w="1250" w:type="dxa"/>
            <w:gridSpan w:val="3"/>
          </w:tcPr>
          <w:p w14:paraId="2B5959AA" w14:textId="0C666AF1" w:rsidR="00AB5051" w:rsidRPr="0083254F" w:rsidRDefault="00AB5051" w:rsidP="00AB5051">
            <w:pPr>
              <w:rPr>
                <w:lang w:val="en-GB"/>
              </w:rPr>
            </w:pPr>
          </w:p>
        </w:tc>
      </w:tr>
      <w:tr w:rsidR="00AB5051" w:rsidRPr="0083254F" w14:paraId="1725596A" w14:textId="77777777" w:rsidTr="00211C51">
        <w:tc>
          <w:tcPr>
            <w:tcW w:w="747" w:type="dxa"/>
            <w:vMerge/>
          </w:tcPr>
          <w:p w14:paraId="14B0B630" w14:textId="77777777" w:rsidR="00AB5051" w:rsidRPr="00F94509" w:rsidRDefault="00AB5051" w:rsidP="00AB5051">
            <w:pPr>
              <w:rPr>
                <w:color w:val="000000" w:themeColor="text1"/>
                <w:lang w:val="en-GB"/>
              </w:rPr>
            </w:pPr>
          </w:p>
        </w:tc>
        <w:tc>
          <w:tcPr>
            <w:tcW w:w="12203" w:type="dxa"/>
            <w:gridSpan w:val="19"/>
            <w:shd w:val="clear" w:color="auto" w:fill="D0CECE" w:themeFill="background2" w:themeFillShade="E6"/>
          </w:tcPr>
          <w:p w14:paraId="03487CCC" w14:textId="77777777" w:rsidR="00AB5051" w:rsidRPr="00F94509" w:rsidRDefault="00AB5051" w:rsidP="00AB5051">
            <w:pPr>
              <w:rPr>
                <w:color w:val="000000" w:themeColor="text1"/>
                <w:lang w:val="en-GB"/>
              </w:rPr>
            </w:pPr>
            <w:r w:rsidRPr="00F94509">
              <w:rPr>
                <w:b/>
                <w:color w:val="000000" w:themeColor="text1"/>
                <w:lang w:val="en-GB"/>
              </w:rPr>
              <w:t>Data source:</w:t>
            </w:r>
            <w:r w:rsidRPr="00F94509">
              <w:rPr>
                <w:color w:val="000000" w:themeColor="text1"/>
                <w:lang w:val="en-GB"/>
              </w:rPr>
              <w:t xml:space="preserve"> HQ Management Support unit</w:t>
            </w:r>
          </w:p>
          <w:p w14:paraId="0352B639" w14:textId="4EF675D4" w:rsidR="008600DF" w:rsidRPr="002D601A" w:rsidRDefault="00BC2007" w:rsidP="00AB5051">
            <w:pPr>
              <w:rPr>
                <w:rFonts w:cstheme="minorHAnsi"/>
                <w:color w:val="000000" w:themeColor="text1"/>
                <w:lang w:val="en-GB"/>
              </w:rPr>
            </w:pPr>
            <w:r>
              <w:rPr>
                <w:rFonts w:eastAsia="Calibri" w:cstheme="minorHAnsi"/>
                <w:color w:val="000000" w:themeColor="text1"/>
              </w:rPr>
              <w:t>(</w:t>
            </w:r>
            <w:r w:rsidR="008600DF" w:rsidRPr="002D601A">
              <w:rPr>
                <w:rFonts w:eastAsia="Calibri" w:cstheme="minorHAnsi"/>
                <w:color w:val="000000" w:themeColor="text1"/>
              </w:rPr>
              <w:t xml:space="preserve">UNDP </w:t>
            </w:r>
            <w:r>
              <w:rPr>
                <w:rFonts w:eastAsia="Calibri" w:cstheme="minorHAnsi"/>
                <w:color w:val="000000" w:themeColor="text1"/>
              </w:rPr>
              <w:t>indicator)</w:t>
            </w:r>
          </w:p>
        </w:tc>
      </w:tr>
      <w:tr w:rsidR="002C781C" w:rsidRPr="0083254F" w14:paraId="7CE8FD82" w14:textId="77777777" w:rsidTr="00211C51">
        <w:tc>
          <w:tcPr>
            <w:tcW w:w="747" w:type="dxa"/>
            <w:vMerge w:val="restart"/>
          </w:tcPr>
          <w:p w14:paraId="07A3090D" w14:textId="5DD04949" w:rsidR="002C781C" w:rsidRDefault="002C781C" w:rsidP="00AB5051">
            <w:pPr>
              <w:rPr>
                <w:color w:val="000000" w:themeColor="text1"/>
                <w:lang w:val="en-GB"/>
              </w:rPr>
            </w:pPr>
            <w:r>
              <w:rPr>
                <w:color w:val="000000" w:themeColor="text1"/>
                <w:lang w:val="en-GB"/>
              </w:rPr>
              <w:t>Inst 1.5</w:t>
            </w:r>
          </w:p>
        </w:tc>
        <w:tc>
          <w:tcPr>
            <w:tcW w:w="5793" w:type="dxa"/>
            <w:gridSpan w:val="2"/>
          </w:tcPr>
          <w:p w14:paraId="149EF1A5" w14:textId="0DCE8D58" w:rsidR="002C781C" w:rsidRPr="002C781C" w:rsidRDefault="002C781C" w:rsidP="002C781C">
            <w:pPr>
              <w:pStyle w:val="CommentText"/>
              <w:rPr>
                <w:color w:val="000000" w:themeColor="text1"/>
                <w:sz w:val="22"/>
                <w:szCs w:val="22"/>
                <w:lang w:val="en-GB"/>
              </w:rPr>
            </w:pPr>
            <w:r w:rsidRPr="002C781C">
              <w:rPr>
                <w:sz w:val="22"/>
                <w:szCs w:val="22"/>
                <w:lang w:val="en-GB"/>
              </w:rPr>
              <w:t>Percentage share of core and total country-level programme expenditures (excluding local resources) spent in LDCs</w:t>
            </w:r>
          </w:p>
        </w:tc>
        <w:tc>
          <w:tcPr>
            <w:tcW w:w="1356" w:type="dxa"/>
            <w:gridSpan w:val="4"/>
          </w:tcPr>
          <w:p w14:paraId="30A90A14" w14:textId="77777777" w:rsidR="002C781C" w:rsidRPr="00F94509" w:rsidRDefault="002C781C" w:rsidP="00AB5051">
            <w:pPr>
              <w:rPr>
                <w:color w:val="000000" w:themeColor="text1"/>
                <w:lang w:val="en-GB"/>
              </w:rPr>
            </w:pPr>
          </w:p>
        </w:tc>
        <w:tc>
          <w:tcPr>
            <w:tcW w:w="1311" w:type="dxa"/>
            <w:gridSpan w:val="4"/>
          </w:tcPr>
          <w:p w14:paraId="5FF47183" w14:textId="77777777" w:rsidR="002C781C" w:rsidRPr="00F94509" w:rsidRDefault="002C781C" w:rsidP="00AB5051">
            <w:pPr>
              <w:rPr>
                <w:color w:val="000000" w:themeColor="text1"/>
                <w:lang w:val="en-GB"/>
              </w:rPr>
            </w:pPr>
          </w:p>
        </w:tc>
        <w:tc>
          <w:tcPr>
            <w:tcW w:w="1245" w:type="dxa"/>
            <w:gridSpan w:val="3"/>
          </w:tcPr>
          <w:p w14:paraId="3FB39D09" w14:textId="77777777" w:rsidR="002C781C" w:rsidRPr="0083254F" w:rsidRDefault="002C781C" w:rsidP="00AB5051">
            <w:pPr>
              <w:rPr>
                <w:lang w:val="en-GB"/>
              </w:rPr>
            </w:pPr>
          </w:p>
        </w:tc>
        <w:tc>
          <w:tcPr>
            <w:tcW w:w="1248" w:type="dxa"/>
            <w:gridSpan w:val="3"/>
          </w:tcPr>
          <w:p w14:paraId="689C3211" w14:textId="77777777" w:rsidR="002C781C" w:rsidRPr="0083254F" w:rsidRDefault="002C781C" w:rsidP="00AB5051">
            <w:pPr>
              <w:rPr>
                <w:lang w:val="en-GB"/>
              </w:rPr>
            </w:pPr>
          </w:p>
        </w:tc>
        <w:tc>
          <w:tcPr>
            <w:tcW w:w="1250" w:type="dxa"/>
            <w:gridSpan w:val="3"/>
          </w:tcPr>
          <w:p w14:paraId="4B39A12C" w14:textId="77777777" w:rsidR="002C781C" w:rsidRPr="0083254F" w:rsidRDefault="002C781C" w:rsidP="00AB5051">
            <w:pPr>
              <w:rPr>
                <w:lang w:val="en-GB"/>
              </w:rPr>
            </w:pPr>
          </w:p>
        </w:tc>
      </w:tr>
      <w:tr w:rsidR="002C781C" w:rsidRPr="0083254F" w14:paraId="37B24FAE" w14:textId="77777777" w:rsidTr="00211C51">
        <w:tc>
          <w:tcPr>
            <w:tcW w:w="747" w:type="dxa"/>
            <w:vMerge/>
          </w:tcPr>
          <w:p w14:paraId="11524CFB" w14:textId="77777777" w:rsidR="002C781C" w:rsidRDefault="002C781C" w:rsidP="00AB5051">
            <w:pPr>
              <w:rPr>
                <w:color w:val="000000" w:themeColor="text1"/>
                <w:lang w:val="en-GB"/>
              </w:rPr>
            </w:pPr>
          </w:p>
        </w:tc>
        <w:tc>
          <w:tcPr>
            <w:tcW w:w="5793" w:type="dxa"/>
            <w:gridSpan w:val="2"/>
            <w:shd w:val="clear" w:color="auto" w:fill="BFBFBF" w:themeFill="background1" w:themeFillShade="BF"/>
          </w:tcPr>
          <w:p w14:paraId="68719E42" w14:textId="77777777" w:rsidR="002C781C" w:rsidRDefault="002C781C" w:rsidP="00AB5051">
            <w:pPr>
              <w:rPr>
                <w:color w:val="000000" w:themeColor="text1"/>
                <w:lang w:val="en-GB"/>
              </w:rPr>
            </w:pPr>
            <w:r w:rsidRPr="00F94509">
              <w:rPr>
                <w:b/>
                <w:color w:val="000000" w:themeColor="text1"/>
                <w:lang w:val="en-GB"/>
              </w:rPr>
              <w:t>Data source:</w:t>
            </w:r>
            <w:r w:rsidRPr="00F94509">
              <w:rPr>
                <w:color w:val="000000" w:themeColor="text1"/>
                <w:lang w:val="en-GB"/>
              </w:rPr>
              <w:t xml:space="preserve"> HQ Management Support unit</w:t>
            </w:r>
          </w:p>
          <w:p w14:paraId="1D5FEA44" w14:textId="5B154501" w:rsidR="002D601A" w:rsidRPr="00F94509" w:rsidRDefault="00BC2007" w:rsidP="00AB5051">
            <w:pPr>
              <w:rPr>
                <w:color w:val="000000" w:themeColor="text1"/>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1.8 </w:t>
            </w:r>
          </w:p>
        </w:tc>
        <w:tc>
          <w:tcPr>
            <w:tcW w:w="1356" w:type="dxa"/>
            <w:gridSpan w:val="4"/>
            <w:shd w:val="clear" w:color="auto" w:fill="BFBFBF" w:themeFill="background1" w:themeFillShade="BF"/>
          </w:tcPr>
          <w:p w14:paraId="03AAE535" w14:textId="77777777" w:rsidR="002C781C" w:rsidRPr="00F94509" w:rsidRDefault="002C781C" w:rsidP="00AB5051">
            <w:pPr>
              <w:rPr>
                <w:color w:val="000000" w:themeColor="text1"/>
                <w:lang w:val="en-GB"/>
              </w:rPr>
            </w:pPr>
          </w:p>
        </w:tc>
        <w:tc>
          <w:tcPr>
            <w:tcW w:w="1311" w:type="dxa"/>
            <w:gridSpan w:val="4"/>
            <w:shd w:val="clear" w:color="auto" w:fill="BFBFBF" w:themeFill="background1" w:themeFillShade="BF"/>
          </w:tcPr>
          <w:p w14:paraId="4E27E610" w14:textId="77777777" w:rsidR="002C781C" w:rsidRPr="00F94509" w:rsidRDefault="002C781C" w:rsidP="00AB5051">
            <w:pPr>
              <w:rPr>
                <w:color w:val="000000" w:themeColor="text1"/>
                <w:lang w:val="en-GB"/>
              </w:rPr>
            </w:pPr>
          </w:p>
        </w:tc>
        <w:tc>
          <w:tcPr>
            <w:tcW w:w="1245" w:type="dxa"/>
            <w:gridSpan w:val="3"/>
            <w:shd w:val="clear" w:color="auto" w:fill="BFBFBF" w:themeFill="background1" w:themeFillShade="BF"/>
          </w:tcPr>
          <w:p w14:paraId="6BB1DC69" w14:textId="77777777" w:rsidR="002C781C" w:rsidRPr="0083254F" w:rsidRDefault="002C781C" w:rsidP="00AB5051">
            <w:pPr>
              <w:rPr>
                <w:lang w:val="en-GB"/>
              </w:rPr>
            </w:pPr>
          </w:p>
        </w:tc>
        <w:tc>
          <w:tcPr>
            <w:tcW w:w="1248" w:type="dxa"/>
            <w:gridSpan w:val="3"/>
            <w:shd w:val="clear" w:color="auto" w:fill="BFBFBF" w:themeFill="background1" w:themeFillShade="BF"/>
          </w:tcPr>
          <w:p w14:paraId="216197DD" w14:textId="77777777" w:rsidR="002C781C" w:rsidRPr="0083254F" w:rsidRDefault="002C781C" w:rsidP="00AB5051">
            <w:pPr>
              <w:rPr>
                <w:lang w:val="en-GB"/>
              </w:rPr>
            </w:pPr>
          </w:p>
        </w:tc>
        <w:tc>
          <w:tcPr>
            <w:tcW w:w="1250" w:type="dxa"/>
            <w:gridSpan w:val="3"/>
            <w:shd w:val="clear" w:color="auto" w:fill="BFBFBF" w:themeFill="background1" w:themeFillShade="BF"/>
          </w:tcPr>
          <w:p w14:paraId="380BCC88" w14:textId="77777777" w:rsidR="002C781C" w:rsidRPr="0083254F" w:rsidRDefault="002C781C" w:rsidP="00AB5051">
            <w:pPr>
              <w:rPr>
                <w:lang w:val="en-GB"/>
              </w:rPr>
            </w:pPr>
          </w:p>
        </w:tc>
      </w:tr>
      <w:tr w:rsidR="007303E4" w:rsidRPr="0083254F" w14:paraId="6E45C37E" w14:textId="77777777" w:rsidTr="00211C51">
        <w:tc>
          <w:tcPr>
            <w:tcW w:w="747" w:type="dxa"/>
            <w:vMerge w:val="restart"/>
          </w:tcPr>
          <w:p w14:paraId="4B66D985" w14:textId="1B0C1CEE" w:rsidR="00AB5051" w:rsidRPr="00F94509" w:rsidRDefault="00F94509" w:rsidP="00AB5051">
            <w:pPr>
              <w:rPr>
                <w:color w:val="000000" w:themeColor="text1"/>
                <w:lang w:val="en-GB"/>
              </w:rPr>
            </w:pPr>
            <w:r>
              <w:rPr>
                <w:color w:val="000000" w:themeColor="text1"/>
                <w:lang w:val="en-GB"/>
              </w:rPr>
              <w:t xml:space="preserve">Inst </w:t>
            </w:r>
            <w:r w:rsidR="00AB5051" w:rsidRPr="00F94509">
              <w:rPr>
                <w:color w:val="000000" w:themeColor="text1"/>
                <w:lang w:val="en-GB"/>
              </w:rPr>
              <w:t>1.</w:t>
            </w:r>
            <w:r w:rsidR="002C781C">
              <w:rPr>
                <w:color w:val="000000" w:themeColor="text1"/>
                <w:lang w:val="en-GB"/>
              </w:rPr>
              <w:t>6</w:t>
            </w:r>
          </w:p>
        </w:tc>
        <w:tc>
          <w:tcPr>
            <w:tcW w:w="5793" w:type="dxa"/>
            <w:gridSpan w:val="2"/>
          </w:tcPr>
          <w:p w14:paraId="43B38EC5" w14:textId="72B8FC88" w:rsidR="00AB5051" w:rsidRPr="00F94509" w:rsidRDefault="00AB5051" w:rsidP="00AB5051">
            <w:pPr>
              <w:rPr>
                <w:color w:val="000000" w:themeColor="text1"/>
                <w:lang w:val="en-GB"/>
              </w:rPr>
            </w:pPr>
            <w:r w:rsidRPr="00F94509">
              <w:rPr>
                <w:color w:val="000000" w:themeColor="text1"/>
                <w:lang w:val="en-GB"/>
              </w:rPr>
              <w:t>Percentage of delivery against approved budget</w:t>
            </w:r>
          </w:p>
        </w:tc>
        <w:tc>
          <w:tcPr>
            <w:tcW w:w="1356" w:type="dxa"/>
            <w:gridSpan w:val="4"/>
          </w:tcPr>
          <w:p w14:paraId="5A78F208" w14:textId="1E5C70F0" w:rsidR="00AB5051" w:rsidRPr="00F94509" w:rsidRDefault="00AB5051" w:rsidP="00AB5051">
            <w:pPr>
              <w:rPr>
                <w:color w:val="000000" w:themeColor="text1"/>
                <w:lang w:val="en-GB"/>
              </w:rPr>
            </w:pPr>
          </w:p>
        </w:tc>
        <w:tc>
          <w:tcPr>
            <w:tcW w:w="1311" w:type="dxa"/>
            <w:gridSpan w:val="4"/>
          </w:tcPr>
          <w:p w14:paraId="6CEA0E45" w14:textId="75036591" w:rsidR="00AB5051" w:rsidRPr="00F94509" w:rsidRDefault="00AB5051" w:rsidP="00AB5051">
            <w:pPr>
              <w:rPr>
                <w:color w:val="000000" w:themeColor="text1"/>
                <w:lang w:val="en-GB"/>
              </w:rPr>
            </w:pPr>
          </w:p>
        </w:tc>
        <w:tc>
          <w:tcPr>
            <w:tcW w:w="1245" w:type="dxa"/>
            <w:gridSpan w:val="3"/>
          </w:tcPr>
          <w:p w14:paraId="6A326673" w14:textId="1E59C5BB" w:rsidR="00AB5051" w:rsidRPr="0083254F" w:rsidRDefault="00AB5051" w:rsidP="00AB5051">
            <w:pPr>
              <w:rPr>
                <w:lang w:val="en-GB"/>
              </w:rPr>
            </w:pPr>
          </w:p>
        </w:tc>
        <w:tc>
          <w:tcPr>
            <w:tcW w:w="1248" w:type="dxa"/>
            <w:gridSpan w:val="3"/>
          </w:tcPr>
          <w:p w14:paraId="2A912D82" w14:textId="29DD001B" w:rsidR="00AB5051" w:rsidRPr="0083254F" w:rsidRDefault="00AB5051" w:rsidP="00AB5051">
            <w:pPr>
              <w:rPr>
                <w:lang w:val="en-GB"/>
              </w:rPr>
            </w:pPr>
          </w:p>
        </w:tc>
        <w:tc>
          <w:tcPr>
            <w:tcW w:w="1250" w:type="dxa"/>
            <w:gridSpan w:val="3"/>
          </w:tcPr>
          <w:p w14:paraId="1E8BA500" w14:textId="0111FB29" w:rsidR="00AB5051" w:rsidRPr="0083254F" w:rsidRDefault="00AB5051" w:rsidP="00AB5051">
            <w:pPr>
              <w:rPr>
                <w:lang w:val="en-GB"/>
              </w:rPr>
            </w:pPr>
          </w:p>
        </w:tc>
      </w:tr>
      <w:tr w:rsidR="00AB5051" w:rsidRPr="0083254F" w14:paraId="20B8F711" w14:textId="77777777" w:rsidTr="00211C51">
        <w:tc>
          <w:tcPr>
            <w:tcW w:w="747" w:type="dxa"/>
            <w:vMerge/>
          </w:tcPr>
          <w:p w14:paraId="0569B875" w14:textId="77777777" w:rsidR="00AB5051" w:rsidRPr="00F94509" w:rsidRDefault="00AB5051" w:rsidP="00AB5051">
            <w:pPr>
              <w:rPr>
                <w:color w:val="000000" w:themeColor="text1"/>
                <w:lang w:val="en-GB"/>
              </w:rPr>
            </w:pPr>
          </w:p>
        </w:tc>
        <w:tc>
          <w:tcPr>
            <w:tcW w:w="12203" w:type="dxa"/>
            <w:gridSpan w:val="19"/>
            <w:shd w:val="clear" w:color="auto" w:fill="D0CECE" w:themeFill="background2" w:themeFillShade="E6"/>
          </w:tcPr>
          <w:p w14:paraId="11A53038" w14:textId="77777777" w:rsidR="00AB5051" w:rsidRDefault="00AB5051" w:rsidP="00AB5051">
            <w:pPr>
              <w:rPr>
                <w:color w:val="000000" w:themeColor="text1"/>
                <w:lang w:val="en-GB"/>
              </w:rPr>
            </w:pPr>
            <w:r w:rsidRPr="00F94509">
              <w:rPr>
                <w:b/>
                <w:color w:val="000000" w:themeColor="text1"/>
                <w:lang w:val="en-GB"/>
              </w:rPr>
              <w:t>Data source:</w:t>
            </w:r>
            <w:r w:rsidRPr="00F94509">
              <w:rPr>
                <w:color w:val="000000" w:themeColor="text1"/>
                <w:lang w:val="en-GB"/>
              </w:rPr>
              <w:t xml:space="preserve"> HQ Management Support unit</w:t>
            </w:r>
          </w:p>
          <w:p w14:paraId="040075EF" w14:textId="59352E0D" w:rsidR="00BC2007" w:rsidRPr="00F94509" w:rsidRDefault="00BC2007" w:rsidP="00AB5051">
            <w:pPr>
              <w:rPr>
                <w:color w:val="000000" w:themeColor="text1"/>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1.5</w:t>
            </w:r>
          </w:p>
        </w:tc>
      </w:tr>
      <w:tr w:rsidR="0004698F" w:rsidRPr="0083254F" w14:paraId="07657FE4" w14:textId="77777777" w:rsidTr="00211C51">
        <w:trPr>
          <w:trHeight w:val="413"/>
        </w:trPr>
        <w:tc>
          <w:tcPr>
            <w:tcW w:w="747" w:type="dxa"/>
            <w:vMerge w:val="restart"/>
          </w:tcPr>
          <w:p w14:paraId="6468F0BF" w14:textId="60E4DF0F" w:rsidR="0004698F" w:rsidRDefault="0004698F" w:rsidP="00AB5051">
            <w:pPr>
              <w:rPr>
                <w:color w:val="000000" w:themeColor="text1"/>
                <w:lang w:val="en-GB"/>
              </w:rPr>
            </w:pPr>
            <w:r>
              <w:rPr>
                <w:color w:val="000000" w:themeColor="text1"/>
                <w:lang w:val="en-GB"/>
              </w:rPr>
              <w:lastRenderedPageBreak/>
              <w:t>Inst 1.7</w:t>
            </w:r>
          </w:p>
        </w:tc>
        <w:tc>
          <w:tcPr>
            <w:tcW w:w="5793" w:type="dxa"/>
            <w:gridSpan w:val="2"/>
          </w:tcPr>
          <w:p w14:paraId="28E8B331" w14:textId="02B757F6" w:rsidR="0004698F" w:rsidRPr="00F94509" w:rsidRDefault="0004698F" w:rsidP="00AB5051">
            <w:pPr>
              <w:rPr>
                <w:color w:val="000000" w:themeColor="text1"/>
                <w:lang w:val="en-GB"/>
              </w:rPr>
            </w:pPr>
            <w:r w:rsidRPr="0004698F">
              <w:rPr>
                <w:color w:val="000000" w:themeColor="text1"/>
                <w:lang w:val="en-GB"/>
              </w:rPr>
              <w:t>Percentage of total UNCDF expenditure committed to capital investments (</w:t>
            </w:r>
            <w:r w:rsidR="00A85948">
              <w:rPr>
                <w:color w:val="000000" w:themeColor="text1"/>
                <w:lang w:val="en-GB"/>
              </w:rPr>
              <w:t>disaggregated by type</w:t>
            </w:r>
            <w:r w:rsidRPr="0004698F">
              <w:rPr>
                <w:color w:val="000000" w:themeColor="text1"/>
                <w:lang w:val="en-GB"/>
              </w:rPr>
              <w:t>)</w:t>
            </w:r>
          </w:p>
        </w:tc>
        <w:tc>
          <w:tcPr>
            <w:tcW w:w="1356" w:type="dxa"/>
            <w:gridSpan w:val="4"/>
          </w:tcPr>
          <w:p w14:paraId="022F368C" w14:textId="77777777" w:rsidR="0004698F" w:rsidRPr="00F94509" w:rsidRDefault="0004698F" w:rsidP="00AB5051">
            <w:pPr>
              <w:rPr>
                <w:color w:val="000000" w:themeColor="text1"/>
                <w:lang w:val="en-GB"/>
              </w:rPr>
            </w:pPr>
          </w:p>
        </w:tc>
        <w:tc>
          <w:tcPr>
            <w:tcW w:w="1311" w:type="dxa"/>
            <w:gridSpan w:val="4"/>
          </w:tcPr>
          <w:p w14:paraId="684C40DE" w14:textId="77777777" w:rsidR="0004698F" w:rsidRPr="00F94509" w:rsidRDefault="0004698F" w:rsidP="00AB5051">
            <w:pPr>
              <w:rPr>
                <w:color w:val="000000" w:themeColor="text1"/>
                <w:lang w:val="en-GB"/>
              </w:rPr>
            </w:pPr>
          </w:p>
        </w:tc>
        <w:tc>
          <w:tcPr>
            <w:tcW w:w="1245" w:type="dxa"/>
            <w:gridSpan w:val="3"/>
          </w:tcPr>
          <w:p w14:paraId="506184B4" w14:textId="77777777" w:rsidR="0004698F" w:rsidRPr="0083254F" w:rsidRDefault="0004698F" w:rsidP="004A3BD8">
            <w:pPr>
              <w:rPr>
                <w:lang w:val="en-GB"/>
              </w:rPr>
            </w:pPr>
          </w:p>
        </w:tc>
        <w:tc>
          <w:tcPr>
            <w:tcW w:w="1248" w:type="dxa"/>
            <w:gridSpan w:val="3"/>
          </w:tcPr>
          <w:p w14:paraId="482CC821" w14:textId="77777777" w:rsidR="0004698F" w:rsidRPr="0083254F" w:rsidRDefault="0004698F" w:rsidP="00AB5051">
            <w:pPr>
              <w:rPr>
                <w:lang w:val="en-GB"/>
              </w:rPr>
            </w:pPr>
          </w:p>
        </w:tc>
        <w:tc>
          <w:tcPr>
            <w:tcW w:w="1250" w:type="dxa"/>
            <w:gridSpan w:val="3"/>
          </w:tcPr>
          <w:p w14:paraId="7906728D" w14:textId="77777777" w:rsidR="0004698F" w:rsidRPr="0083254F" w:rsidRDefault="0004698F" w:rsidP="00AB5051">
            <w:pPr>
              <w:rPr>
                <w:lang w:val="en-GB"/>
              </w:rPr>
            </w:pPr>
          </w:p>
        </w:tc>
      </w:tr>
      <w:tr w:rsidR="00A85948" w:rsidRPr="0083254F" w14:paraId="183EB368" w14:textId="77777777" w:rsidTr="00211C51">
        <w:trPr>
          <w:trHeight w:val="149"/>
        </w:trPr>
        <w:tc>
          <w:tcPr>
            <w:tcW w:w="747" w:type="dxa"/>
            <w:vMerge/>
          </w:tcPr>
          <w:p w14:paraId="5BE7FA42" w14:textId="77777777" w:rsidR="00A85948" w:rsidRDefault="00A85948" w:rsidP="00AB5051">
            <w:pPr>
              <w:rPr>
                <w:color w:val="000000" w:themeColor="text1"/>
                <w:lang w:val="en-GB"/>
              </w:rPr>
            </w:pPr>
          </w:p>
        </w:tc>
        <w:tc>
          <w:tcPr>
            <w:tcW w:w="12203" w:type="dxa"/>
            <w:gridSpan w:val="19"/>
            <w:shd w:val="clear" w:color="auto" w:fill="BFBFBF" w:themeFill="background1" w:themeFillShade="BF"/>
          </w:tcPr>
          <w:p w14:paraId="41AF9DEA" w14:textId="77777777" w:rsidR="00A85948" w:rsidRDefault="00A85948" w:rsidP="00AB5051">
            <w:pPr>
              <w:rPr>
                <w:color w:val="000000" w:themeColor="text1"/>
                <w:lang w:val="en-GB"/>
              </w:rPr>
            </w:pPr>
            <w:r w:rsidRPr="00F94509">
              <w:rPr>
                <w:b/>
                <w:color w:val="000000" w:themeColor="text1"/>
                <w:lang w:val="en-GB"/>
              </w:rPr>
              <w:t>Data source:</w:t>
            </w:r>
            <w:r w:rsidRPr="00F94509">
              <w:rPr>
                <w:color w:val="000000" w:themeColor="text1"/>
                <w:lang w:val="en-GB"/>
              </w:rPr>
              <w:t xml:space="preserve"> HQ Management Support unit</w:t>
            </w:r>
          </w:p>
          <w:p w14:paraId="4DBE4A8C" w14:textId="1DA73765" w:rsidR="00BC2007" w:rsidRPr="0083254F" w:rsidRDefault="00BC2007" w:rsidP="00AB5051">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1.7</w:t>
            </w:r>
          </w:p>
        </w:tc>
      </w:tr>
      <w:tr w:rsidR="007303E4" w:rsidRPr="0083254F" w14:paraId="7BD07FE8" w14:textId="77777777" w:rsidTr="00211C51">
        <w:trPr>
          <w:trHeight w:val="413"/>
        </w:trPr>
        <w:tc>
          <w:tcPr>
            <w:tcW w:w="747" w:type="dxa"/>
            <w:vMerge w:val="restart"/>
          </w:tcPr>
          <w:p w14:paraId="72EB0537" w14:textId="7BDD212B" w:rsidR="00AB5051" w:rsidRPr="00F94509" w:rsidRDefault="00F94509" w:rsidP="00AB5051">
            <w:pPr>
              <w:rPr>
                <w:color w:val="000000" w:themeColor="text1"/>
                <w:lang w:val="en-GB"/>
              </w:rPr>
            </w:pPr>
            <w:r>
              <w:rPr>
                <w:color w:val="000000" w:themeColor="text1"/>
                <w:lang w:val="en-GB"/>
              </w:rPr>
              <w:t xml:space="preserve">Inst </w:t>
            </w:r>
            <w:r w:rsidR="00AB5051" w:rsidRPr="00F94509">
              <w:rPr>
                <w:color w:val="000000" w:themeColor="text1"/>
                <w:lang w:val="en-GB"/>
              </w:rPr>
              <w:t>1.</w:t>
            </w:r>
            <w:r w:rsidR="0004698F">
              <w:rPr>
                <w:color w:val="000000" w:themeColor="text1"/>
                <w:lang w:val="en-GB"/>
              </w:rPr>
              <w:t>8</w:t>
            </w:r>
          </w:p>
        </w:tc>
        <w:tc>
          <w:tcPr>
            <w:tcW w:w="5793" w:type="dxa"/>
            <w:gridSpan w:val="2"/>
          </w:tcPr>
          <w:p w14:paraId="3D33F81B" w14:textId="77777777" w:rsidR="00AB5051" w:rsidRPr="00F94509" w:rsidRDefault="00AB5051" w:rsidP="00AB5051">
            <w:pPr>
              <w:rPr>
                <w:color w:val="000000" w:themeColor="text1"/>
                <w:lang w:val="en-GB"/>
              </w:rPr>
            </w:pPr>
            <w:r w:rsidRPr="00F94509">
              <w:rPr>
                <w:color w:val="000000" w:themeColor="text1"/>
                <w:lang w:val="en-GB"/>
              </w:rPr>
              <w:t xml:space="preserve">Percentage of total UNCDF expenditure committed to a) management activities and b) travel costs </w:t>
            </w:r>
          </w:p>
        </w:tc>
        <w:tc>
          <w:tcPr>
            <w:tcW w:w="1356" w:type="dxa"/>
            <w:gridSpan w:val="4"/>
          </w:tcPr>
          <w:p w14:paraId="6546A552" w14:textId="41D41AB9" w:rsidR="00AB5051" w:rsidRPr="00F94509" w:rsidRDefault="00AB5051" w:rsidP="00AB5051">
            <w:pPr>
              <w:rPr>
                <w:color w:val="000000" w:themeColor="text1"/>
                <w:lang w:val="en-GB"/>
              </w:rPr>
            </w:pPr>
          </w:p>
        </w:tc>
        <w:tc>
          <w:tcPr>
            <w:tcW w:w="1311" w:type="dxa"/>
            <w:gridSpan w:val="4"/>
          </w:tcPr>
          <w:p w14:paraId="7919CF9E" w14:textId="7D3DAAF3" w:rsidR="00AB5051" w:rsidRPr="00F94509" w:rsidRDefault="00AB5051" w:rsidP="00AB5051">
            <w:pPr>
              <w:rPr>
                <w:color w:val="000000" w:themeColor="text1"/>
                <w:lang w:val="en-GB"/>
              </w:rPr>
            </w:pPr>
          </w:p>
        </w:tc>
        <w:tc>
          <w:tcPr>
            <w:tcW w:w="1245" w:type="dxa"/>
            <w:gridSpan w:val="3"/>
          </w:tcPr>
          <w:p w14:paraId="7D18C73E" w14:textId="39C2B244" w:rsidR="00AB5051" w:rsidRPr="0083254F" w:rsidRDefault="00AB5051" w:rsidP="004A3BD8">
            <w:pPr>
              <w:rPr>
                <w:lang w:val="en-GB"/>
              </w:rPr>
            </w:pPr>
          </w:p>
        </w:tc>
        <w:tc>
          <w:tcPr>
            <w:tcW w:w="1248" w:type="dxa"/>
            <w:gridSpan w:val="3"/>
          </w:tcPr>
          <w:p w14:paraId="3A837603" w14:textId="3CE86049" w:rsidR="00AB5051" w:rsidRPr="0083254F" w:rsidRDefault="00AB5051" w:rsidP="00AB5051">
            <w:pPr>
              <w:rPr>
                <w:lang w:val="en-GB"/>
              </w:rPr>
            </w:pPr>
          </w:p>
        </w:tc>
        <w:tc>
          <w:tcPr>
            <w:tcW w:w="1250" w:type="dxa"/>
            <w:gridSpan w:val="3"/>
          </w:tcPr>
          <w:p w14:paraId="70976A28" w14:textId="00FE7558" w:rsidR="00AB5051" w:rsidRPr="0083254F" w:rsidRDefault="00AB5051" w:rsidP="00AB5051">
            <w:pPr>
              <w:rPr>
                <w:lang w:val="en-GB"/>
              </w:rPr>
            </w:pPr>
          </w:p>
        </w:tc>
      </w:tr>
      <w:tr w:rsidR="00AB5051" w:rsidRPr="0083254F" w14:paraId="5436352A" w14:textId="77777777" w:rsidTr="00211C51">
        <w:tc>
          <w:tcPr>
            <w:tcW w:w="747" w:type="dxa"/>
            <w:vMerge/>
          </w:tcPr>
          <w:p w14:paraId="08C7DF65" w14:textId="77777777" w:rsidR="00AB5051" w:rsidRPr="00F94509" w:rsidRDefault="00AB5051" w:rsidP="00AB5051">
            <w:pPr>
              <w:rPr>
                <w:color w:val="000000" w:themeColor="text1"/>
                <w:lang w:val="en-GB"/>
              </w:rPr>
            </w:pPr>
          </w:p>
        </w:tc>
        <w:tc>
          <w:tcPr>
            <w:tcW w:w="12203" w:type="dxa"/>
            <w:gridSpan w:val="19"/>
            <w:shd w:val="clear" w:color="auto" w:fill="D0CECE" w:themeFill="background2" w:themeFillShade="E6"/>
          </w:tcPr>
          <w:p w14:paraId="5FB5D84B" w14:textId="77777777" w:rsidR="00AB5051" w:rsidRDefault="00AB5051" w:rsidP="00AB5051">
            <w:pPr>
              <w:rPr>
                <w:color w:val="000000" w:themeColor="text1"/>
                <w:lang w:val="en-GB"/>
              </w:rPr>
            </w:pPr>
            <w:r w:rsidRPr="00F94509">
              <w:rPr>
                <w:b/>
                <w:color w:val="000000" w:themeColor="text1"/>
                <w:lang w:val="en-GB"/>
              </w:rPr>
              <w:t>Data source:</w:t>
            </w:r>
            <w:r w:rsidRPr="00F94509">
              <w:rPr>
                <w:color w:val="000000" w:themeColor="text1"/>
                <w:lang w:val="en-GB"/>
              </w:rPr>
              <w:t xml:space="preserve"> HQ Management Support unit</w:t>
            </w:r>
          </w:p>
          <w:p w14:paraId="6C820CE9" w14:textId="124959F2" w:rsidR="00BC2007" w:rsidRPr="00F94509" w:rsidRDefault="00BC2007" w:rsidP="00AB5051">
            <w:pPr>
              <w:rPr>
                <w:color w:val="000000" w:themeColor="text1"/>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1.6</w:t>
            </w:r>
          </w:p>
        </w:tc>
      </w:tr>
      <w:tr w:rsidR="008414CD" w:rsidRPr="0083254F" w14:paraId="298E6A39" w14:textId="77777777" w:rsidTr="00211C51">
        <w:trPr>
          <w:trHeight w:val="386"/>
        </w:trPr>
        <w:tc>
          <w:tcPr>
            <w:tcW w:w="12950" w:type="dxa"/>
            <w:gridSpan w:val="20"/>
            <w:shd w:val="clear" w:color="auto" w:fill="BDD6EE" w:themeFill="accent5" w:themeFillTint="66"/>
            <w:vAlign w:val="center"/>
          </w:tcPr>
          <w:p w14:paraId="47808C2D" w14:textId="21B2F76A" w:rsidR="008414CD" w:rsidRPr="0083254F" w:rsidRDefault="008414CD" w:rsidP="00EF3F5A">
            <w:pPr>
              <w:rPr>
                <w:lang w:val="en-GB"/>
              </w:rPr>
            </w:pPr>
            <w:r w:rsidRPr="0083254F">
              <w:rPr>
                <w:b/>
                <w:sz w:val="24"/>
                <w:szCs w:val="24"/>
                <w:lang w:val="en-GB"/>
              </w:rPr>
              <w:t xml:space="preserve">Institutional </w:t>
            </w:r>
            <w:r w:rsidR="00F3701B">
              <w:rPr>
                <w:b/>
                <w:sz w:val="24"/>
                <w:szCs w:val="24"/>
                <w:lang w:val="en-GB"/>
              </w:rPr>
              <w:t>Effectiveness</w:t>
            </w:r>
            <w:r w:rsidRPr="0083254F">
              <w:rPr>
                <w:b/>
                <w:sz w:val="24"/>
                <w:szCs w:val="24"/>
                <w:lang w:val="en-GB"/>
              </w:rPr>
              <w:t xml:space="preserve"> </w:t>
            </w:r>
            <w:r>
              <w:rPr>
                <w:b/>
                <w:sz w:val="24"/>
                <w:szCs w:val="24"/>
                <w:lang w:val="en-GB"/>
              </w:rPr>
              <w:t>2</w:t>
            </w:r>
            <w:r w:rsidRPr="0083254F">
              <w:rPr>
                <w:b/>
                <w:sz w:val="24"/>
                <w:szCs w:val="24"/>
                <w:lang w:val="en-GB"/>
              </w:rPr>
              <w:t xml:space="preserve">: </w:t>
            </w:r>
            <w:r w:rsidR="006A4C9B" w:rsidRPr="006A4C9B">
              <w:rPr>
                <w:b/>
                <w:sz w:val="24"/>
                <w:szCs w:val="24"/>
                <w:lang w:val="en-GB"/>
              </w:rPr>
              <w:t>Partnership and cooperation</w:t>
            </w:r>
          </w:p>
        </w:tc>
      </w:tr>
      <w:tr w:rsidR="00FC16AA" w:rsidRPr="0083254F" w14:paraId="04A1FEDA" w14:textId="77777777" w:rsidTr="00211C51">
        <w:tc>
          <w:tcPr>
            <w:tcW w:w="6705" w:type="dxa"/>
            <w:gridSpan w:val="4"/>
            <w:shd w:val="clear" w:color="auto" w:fill="F2F2F2" w:themeFill="background1" w:themeFillShade="F2"/>
          </w:tcPr>
          <w:p w14:paraId="578DD84F" w14:textId="77777777" w:rsidR="00FC16AA" w:rsidRPr="0083254F" w:rsidRDefault="00FC16AA" w:rsidP="00FC16AA">
            <w:pPr>
              <w:rPr>
                <w:lang w:val="en-GB"/>
              </w:rPr>
            </w:pPr>
            <w:r>
              <w:rPr>
                <w:b/>
                <w:lang w:val="en-GB"/>
              </w:rPr>
              <w:t xml:space="preserve">Institutional Effectiveness </w:t>
            </w:r>
            <w:r w:rsidRPr="0083254F">
              <w:rPr>
                <w:b/>
                <w:lang w:val="en-GB"/>
              </w:rPr>
              <w:t>indicators</w:t>
            </w:r>
          </w:p>
        </w:tc>
        <w:tc>
          <w:tcPr>
            <w:tcW w:w="1249" w:type="dxa"/>
            <w:gridSpan w:val="4"/>
            <w:shd w:val="clear" w:color="auto" w:fill="F2F2F2" w:themeFill="background1" w:themeFillShade="F2"/>
          </w:tcPr>
          <w:p w14:paraId="77B0331A" w14:textId="78F139E3" w:rsidR="00FC16AA" w:rsidRPr="0083254F" w:rsidRDefault="00FC16AA" w:rsidP="00FC16AA">
            <w:pPr>
              <w:rPr>
                <w:lang w:val="en-GB"/>
              </w:rPr>
            </w:pPr>
            <w:r w:rsidRPr="0083254F">
              <w:rPr>
                <w:b/>
                <w:lang w:val="en-GB"/>
              </w:rPr>
              <w:t>Baselin</w:t>
            </w:r>
            <w:r w:rsidRPr="00C10384">
              <w:rPr>
                <w:b/>
                <w:lang w:val="en-GB"/>
              </w:rPr>
              <w:t>e</w:t>
            </w:r>
          </w:p>
        </w:tc>
        <w:tc>
          <w:tcPr>
            <w:tcW w:w="1248" w:type="dxa"/>
            <w:gridSpan w:val="3"/>
            <w:shd w:val="clear" w:color="auto" w:fill="F2F2F2" w:themeFill="background1" w:themeFillShade="F2"/>
          </w:tcPr>
          <w:p w14:paraId="3DA55592" w14:textId="08D76C77" w:rsidR="00FC16AA" w:rsidRPr="0083254F" w:rsidRDefault="00FC16AA" w:rsidP="00FC16AA">
            <w:pPr>
              <w:jc w:val="center"/>
              <w:rPr>
                <w:lang w:val="en-GB"/>
              </w:rPr>
            </w:pPr>
            <w:r w:rsidRPr="0083254F">
              <w:rPr>
                <w:b/>
                <w:lang w:val="en-GB"/>
              </w:rPr>
              <w:t>20</w:t>
            </w:r>
            <w:r>
              <w:rPr>
                <w:b/>
                <w:lang w:val="en-GB"/>
              </w:rPr>
              <w:t>22</w:t>
            </w:r>
            <w:r w:rsidRPr="0083254F">
              <w:rPr>
                <w:b/>
                <w:lang w:val="en-GB"/>
              </w:rPr>
              <w:t xml:space="preserve"> </w:t>
            </w:r>
            <w:r>
              <w:rPr>
                <w:b/>
                <w:lang w:val="en-GB"/>
              </w:rPr>
              <w:t>milestone</w:t>
            </w:r>
          </w:p>
        </w:tc>
        <w:tc>
          <w:tcPr>
            <w:tcW w:w="1250" w:type="dxa"/>
            <w:gridSpan w:val="3"/>
            <w:shd w:val="clear" w:color="auto" w:fill="F2F2F2" w:themeFill="background1" w:themeFillShade="F2"/>
          </w:tcPr>
          <w:p w14:paraId="0AD095E3" w14:textId="0E493A2E" w:rsidR="00FC16AA" w:rsidRPr="0083254F" w:rsidRDefault="00FC16AA" w:rsidP="00FC16AA">
            <w:pPr>
              <w:jc w:val="center"/>
              <w:rPr>
                <w:lang w:val="en-GB"/>
              </w:rPr>
            </w:pPr>
            <w:r w:rsidRPr="0083254F">
              <w:rPr>
                <w:b/>
                <w:lang w:val="en-GB"/>
              </w:rPr>
              <w:t>20</w:t>
            </w:r>
            <w:r>
              <w:rPr>
                <w:b/>
                <w:lang w:val="en-GB"/>
              </w:rPr>
              <w:t>23</w:t>
            </w:r>
            <w:r w:rsidRPr="0083254F">
              <w:rPr>
                <w:b/>
                <w:lang w:val="en-GB"/>
              </w:rPr>
              <w:t xml:space="preserve"> </w:t>
            </w:r>
            <w:r>
              <w:rPr>
                <w:b/>
                <w:lang w:val="en-GB"/>
              </w:rPr>
              <w:t>milestone</w:t>
            </w:r>
          </w:p>
        </w:tc>
        <w:tc>
          <w:tcPr>
            <w:tcW w:w="1248" w:type="dxa"/>
            <w:gridSpan w:val="3"/>
            <w:shd w:val="clear" w:color="auto" w:fill="F2F2F2" w:themeFill="background1" w:themeFillShade="F2"/>
          </w:tcPr>
          <w:p w14:paraId="7F12E2C1" w14:textId="6504BCC6" w:rsidR="00FC16AA" w:rsidRPr="0083254F" w:rsidRDefault="00FC16AA" w:rsidP="00FC16AA">
            <w:pPr>
              <w:jc w:val="center"/>
              <w:rPr>
                <w:lang w:val="en-GB"/>
              </w:rPr>
            </w:pPr>
            <w:r w:rsidRPr="0083254F">
              <w:rPr>
                <w:b/>
                <w:lang w:val="en-GB"/>
              </w:rPr>
              <w:t>202</w:t>
            </w:r>
            <w:r>
              <w:rPr>
                <w:b/>
                <w:lang w:val="en-GB"/>
              </w:rPr>
              <w:t>4</w:t>
            </w:r>
            <w:r w:rsidRPr="0083254F">
              <w:rPr>
                <w:b/>
                <w:lang w:val="en-GB"/>
              </w:rPr>
              <w:t xml:space="preserve"> </w:t>
            </w:r>
            <w:r>
              <w:rPr>
                <w:b/>
                <w:lang w:val="en-GB"/>
              </w:rPr>
              <w:t>milestone</w:t>
            </w:r>
          </w:p>
        </w:tc>
        <w:tc>
          <w:tcPr>
            <w:tcW w:w="1250" w:type="dxa"/>
            <w:gridSpan w:val="3"/>
            <w:shd w:val="clear" w:color="auto" w:fill="F2F2F2" w:themeFill="background1" w:themeFillShade="F2"/>
          </w:tcPr>
          <w:p w14:paraId="6095B96E" w14:textId="38100691" w:rsidR="00FC16AA" w:rsidRDefault="00FC16AA" w:rsidP="00FC16AA">
            <w:pPr>
              <w:jc w:val="center"/>
              <w:rPr>
                <w:b/>
                <w:lang w:val="en-GB"/>
              </w:rPr>
            </w:pPr>
            <w:r w:rsidRPr="0083254F">
              <w:rPr>
                <w:b/>
                <w:lang w:val="en-GB"/>
              </w:rPr>
              <w:t>202</w:t>
            </w:r>
            <w:r>
              <w:rPr>
                <w:b/>
                <w:lang w:val="en-GB"/>
              </w:rPr>
              <w:t>5</w:t>
            </w:r>
          </w:p>
          <w:p w14:paraId="1291F649" w14:textId="6AF79B5C" w:rsidR="00FC16AA" w:rsidRPr="0083254F" w:rsidRDefault="00FC16AA" w:rsidP="00FC16AA">
            <w:pPr>
              <w:jc w:val="center"/>
              <w:rPr>
                <w:lang w:val="en-GB"/>
              </w:rPr>
            </w:pPr>
            <w:r>
              <w:rPr>
                <w:b/>
                <w:lang w:val="en-GB"/>
              </w:rPr>
              <w:t>t</w:t>
            </w:r>
            <w:r w:rsidRPr="0083254F">
              <w:rPr>
                <w:b/>
                <w:lang w:val="en-GB"/>
              </w:rPr>
              <w:t>arget</w:t>
            </w:r>
          </w:p>
        </w:tc>
      </w:tr>
      <w:tr w:rsidR="008414CD" w:rsidRPr="0083254F" w14:paraId="2A482907" w14:textId="77777777" w:rsidTr="00211C51">
        <w:tc>
          <w:tcPr>
            <w:tcW w:w="846" w:type="dxa"/>
            <w:gridSpan w:val="2"/>
            <w:vMerge w:val="restart"/>
          </w:tcPr>
          <w:p w14:paraId="55BAAABD" w14:textId="0BD96685" w:rsidR="008414CD" w:rsidRPr="0083254F" w:rsidRDefault="008414CD" w:rsidP="00EF3F5A">
            <w:pPr>
              <w:rPr>
                <w:lang w:val="en-GB"/>
              </w:rPr>
            </w:pPr>
            <w:r w:rsidRPr="0083254F">
              <w:rPr>
                <w:lang w:val="en-GB"/>
              </w:rPr>
              <w:t>I</w:t>
            </w:r>
            <w:r w:rsidR="00F400E9">
              <w:rPr>
                <w:lang w:val="en-GB"/>
              </w:rPr>
              <w:t xml:space="preserve">nst </w:t>
            </w:r>
            <w:r>
              <w:rPr>
                <w:lang w:val="en-GB"/>
              </w:rPr>
              <w:t>2</w:t>
            </w:r>
            <w:r w:rsidRPr="0083254F">
              <w:rPr>
                <w:lang w:val="en-GB"/>
              </w:rPr>
              <w:t>.1</w:t>
            </w:r>
          </w:p>
        </w:tc>
        <w:tc>
          <w:tcPr>
            <w:tcW w:w="5859" w:type="dxa"/>
            <w:gridSpan w:val="2"/>
          </w:tcPr>
          <w:p w14:paraId="753501AE" w14:textId="7257EF85" w:rsidR="008414CD" w:rsidRPr="0083254F" w:rsidRDefault="00B428BB" w:rsidP="00EF3F5A">
            <w:pPr>
              <w:rPr>
                <w:lang w:val="en-GB"/>
              </w:rPr>
            </w:pPr>
            <w:r>
              <w:rPr>
                <w:lang w:val="en-GB"/>
              </w:rPr>
              <w:t xml:space="preserve">The number of </w:t>
            </w:r>
            <w:r w:rsidRPr="00B428BB">
              <w:rPr>
                <w:lang w:val="en-GB"/>
              </w:rPr>
              <w:t>joint programmes / projects between UNCDF and other UN partners</w:t>
            </w:r>
            <w:r>
              <w:rPr>
                <w:lang w:val="en-GB"/>
              </w:rPr>
              <w:t xml:space="preserve"> </w:t>
            </w:r>
          </w:p>
        </w:tc>
        <w:tc>
          <w:tcPr>
            <w:tcW w:w="1249" w:type="dxa"/>
            <w:gridSpan w:val="4"/>
          </w:tcPr>
          <w:p w14:paraId="0D8E5511" w14:textId="036C5D24" w:rsidR="008414CD" w:rsidRPr="0083254F" w:rsidRDefault="008414CD" w:rsidP="00EF3F5A">
            <w:pPr>
              <w:rPr>
                <w:lang w:val="en-GB"/>
              </w:rPr>
            </w:pPr>
          </w:p>
        </w:tc>
        <w:tc>
          <w:tcPr>
            <w:tcW w:w="1248" w:type="dxa"/>
            <w:gridSpan w:val="3"/>
          </w:tcPr>
          <w:p w14:paraId="28623389" w14:textId="642BE7E6" w:rsidR="008414CD" w:rsidRPr="0083254F" w:rsidRDefault="008414CD" w:rsidP="00EF3F5A">
            <w:pPr>
              <w:rPr>
                <w:lang w:val="en-GB"/>
              </w:rPr>
            </w:pPr>
          </w:p>
        </w:tc>
        <w:tc>
          <w:tcPr>
            <w:tcW w:w="1250" w:type="dxa"/>
            <w:gridSpan w:val="3"/>
          </w:tcPr>
          <w:p w14:paraId="5A5FD7C0" w14:textId="017E450E" w:rsidR="008414CD" w:rsidRPr="0083254F" w:rsidRDefault="008414CD" w:rsidP="00EF3F5A">
            <w:pPr>
              <w:rPr>
                <w:lang w:val="en-GB"/>
              </w:rPr>
            </w:pPr>
          </w:p>
        </w:tc>
        <w:tc>
          <w:tcPr>
            <w:tcW w:w="1248" w:type="dxa"/>
            <w:gridSpan w:val="3"/>
          </w:tcPr>
          <w:p w14:paraId="29E4B772" w14:textId="7ADCBE52" w:rsidR="008414CD" w:rsidRPr="0083254F" w:rsidRDefault="008414CD" w:rsidP="00EF3F5A">
            <w:pPr>
              <w:rPr>
                <w:lang w:val="en-GB"/>
              </w:rPr>
            </w:pPr>
          </w:p>
        </w:tc>
        <w:tc>
          <w:tcPr>
            <w:tcW w:w="1250" w:type="dxa"/>
            <w:gridSpan w:val="3"/>
          </w:tcPr>
          <w:p w14:paraId="465E49F5" w14:textId="76F6F332" w:rsidR="008414CD" w:rsidRPr="0083254F" w:rsidRDefault="008414CD" w:rsidP="00EF3F5A">
            <w:pPr>
              <w:rPr>
                <w:lang w:val="en-GB"/>
              </w:rPr>
            </w:pPr>
          </w:p>
        </w:tc>
      </w:tr>
      <w:tr w:rsidR="008414CD" w:rsidRPr="0083254F" w14:paraId="2DCF6A82" w14:textId="77777777" w:rsidTr="00211C51">
        <w:tc>
          <w:tcPr>
            <w:tcW w:w="846" w:type="dxa"/>
            <w:gridSpan w:val="2"/>
            <w:vMerge/>
          </w:tcPr>
          <w:p w14:paraId="2D5AB009" w14:textId="77777777" w:rsidR="008414CD" w:rsidRPr="0083254F" w:rsidRDefault="008414CD" w:rsidP="00EF3F5A">
            <w:pPr>
              <w:rPr>
                <w:lang w:val="en-GB"/>
              </w:rPr>
            </w:pPr>
          </w:p>
        </w:tc>
        <w:tc>
          <w:tcPr>
            <w:tcW w:w="12104" w:type="dxa"/>
            <w:gridSpan w:val="18"/>
            <w:shd w:val="clear" w:color="auto" w:fill="D0CECE" w:themeFill="background2" w:themeFillShade="E6"/>
          </w:tcPr>
          <w:p w14:paraId="5D7E5656" w14:textId="77777777" w:rsidR="008414CD" w:rsidRDefault="008414CD" w:rsidP="00EF3F5A">
            <w:pPr>
              <w:rPr>
                <w:lang w:val="en-GB"/>
              </w:rPr>
            </w:pPr>
            <w:r w:rsidRPr="0083254F">
              <w:rPr>
                <w:b/>
                <w:lang w:val="en-GB"/>
              </w:rPr>
              <w:t>Data source:</w:t>
            </w:r>
            <w:r w:rsidRPr="0083254F">
              <w:rPr>
                <w:lang w:val="en-GB"/>
              </w:rPr>
              <w:t xml:space="preserve"> HQ Partnership, Policy and Communication unit</w:t>
            </w:r>
          </w:p>
          <w:p w14:paraId="67FE9CBA" w14:textId="4851CA2F" w:rsidR="00BC2007" w:rsidRPr="0083254F" w:rsidRDefault="00BC2007" w:rsidP="00EF3F5A">
            <w:pPr>
              <w:rPr>
                <w:lang w:val="en-GB"/>
              </w:rPr>
            </w:pPr>
            <w:r>
              <w:rPr>
                <w:lang w:val="en-GB"/>
              </w:rPr>
              <w:t>(UNDP indicator)</w:t>
            </w:r>
          </w:p>
        </w:tc>
      </w:tr>
      <w:tr w:rsidR="008414CD" w:rsidRPr="0083254F" w14:paraId="08C5017F" w14:textId="77777777" w:rsidTr="00211C51">
        <w:tc>
          <w:tcPr>
            <w:tcW w:w="846" w:type="dxa"/>
            <w:gridSpan w:val="2"/>
            <w:vMerge w:val="restart"/>
          </w:tcPr>
          <w:p w14:paraId="0935B607" w14:textId="011398A2" w:rsidR="008414CD" w:rsidRPr="0083254F" w:rsidRDefault="008414CD" w:rsidP="00EF3F5A">
            <w:pPr>
              <w:rPr>
                <w:lang w:val="en-GB"/>
              </w:rPr>
            </w:pPr>
            <w:r w:rsidRPr="0083254F">
              <w:rPr>
                <w:lang w:val="en-GB"/>
              </w:rPr>
              <w:t>I</w:t>
            </w:r>
            <w:r w:rsidR="00F400E9">
              <w:rPr>
                <w:lang w:val="en-GB"/>
              </w:rPr>
              <w:t xml:space="preserve">nst </w:t>
            </w:r>
            <w:r>
              <w:rPr>
                <w:lang w:val="en-GB"/>
              </w:rPr>
              <w:t>2</w:t>
            </w:r>
            <w:r w:rsidRPr="0083254F">
              <w:rPr>
                <w:lang w:val="en-GB"/>
              </w:rPr>
              <w:t>.2</w:t>
            </w:r>
          </w:p>
        </w:tc>
        <w:tc>
          <w:tcPr>
            <w:tcW w:w="5859" w:type="dxa"/>
            <w:gridSpan w:val="2"/>
          </w:tcPr>
          <w:p w14:paraId="6C94D1E1" w14:textId="5624DC5D" w:rsidR="008414CD" w:rsidRPr="0083254F" w:rsidRDefault="00F400E9" w:rsidP="00EF3F5A">
            <w:pPr>
              <w:rPr>
                <w:lang w:val="en-GB"/>
              </w:rPr>
            </w:pPr>
            <w:r>
              <w:rPr>
                <w:lang w:val="en-GB"/>
              </w:rPr>
              <w:t xml:space="preserve">The percentage </w:t>
            </w:r>
            <w:r w:rsidRPr="00F400E9">
              <w:rPr>
                <w:lang w:val="en-GB"/>
              </w:rPr>
              <w:t xml:space="preserve">of </w:t>
            </w:r>
            <w:r>
              <w:rPr>
                <w:lang w:val="en-GB"/>
              </w:rPr>
              <w:t xml:space="preserve">programmes / </w:t>
            </w:r>
            <w:r w:rsidRPr="00F400E9">
              <w:rPr>
                <w:lang w:val="en-GB"/>
              </w:rPr>
              <w:t>projects implemented in collaboration with a) International Financial Institutions</w:t>
            </w:r>
            <w:r w:rsidR="006A3ACD">
              <w:rPr>
                <w:lang w:val="en-GB"/>
              </w:rPr>
              <w:t xml:space="preserve"> and D</w:t>
            </w:r>
            <w:r w:rsidR="00A85948">
              <w:rPr>
                <w:lang w:val="en-GB"/>
              </w:rPr>
              <w:t>evelopment Finance Institutions</w:t>
            </w:r>
            <w:r w:rsidRPr="00F400E9">
              <w:rPr>
                <w:lang w:val="en-GB"/>
              </w:rPr>
              <w:t>; b) private sector; c) civil society organizations; d) multiple stakeholder categories</w:t>
            </w:r>
          </w:p>
        </w:tc>
        <w:tc>
          <w:tcPr>
            <w:tcW w:w="1249" w:type="dxa"/>
            <w:gridSpan w:val="4"/>
          </w:tcPr>
          <w:p w14:paraId="24448C71" w14:textId="0164C0DC" w:rsidR="008414CD" w:rsidRPr="0083254F" w:rsidRDefault="008414CD" w:rsidP="00EF3F5A">
            <w:pPr>
              <w:rPr>
                <w:lang w:val="en-GB"/>
              </w:rPr>
            </w:pPr>
          </w:p>
        </w:tc>
        <w:tc>
          <w:tcPr>
            <w:tcW w:w="1248" w:type="dxa"/>
            <w:gridSpan w:val="3"/>
          </w:tcPr>
          <w:p w14:paraId="74CC8D82" w14:textId="1CF86C70" w:rsidR="008414CD" w:rsidRPr="0083254F" w:rsidRDefault="008414CD" w:rsidP="00EF3F5A">
            <w:pPr>
              <w:rPr>
                <w:lang w:val="en-GB"/>
              </w:rPr>
            </w:pPr>
          </w:p>
        </w:tc>
        <w:tc>
          <w:tcPr>
            <w:tcW w:w="1250" w:type="dxa"/>
            <w:gridSpan w:val="3"/>
          </w:tcPr>
          <w:p w14:paraId="665DB8D9" w14:textId="752163A3" w:rsidR="008414CD" w:rsidRPr="0083254F" w:rsidRDefault="008414CD" w:rsidP="00EF3F5A">
            <w:pPr>
              <w:rPr>
                <w:lang w:val="en-GB"/>
              </w:rPr>
            </w:pPr>
          </w:p>
        </w:tc>
        <w:tc>
          <w:tcPr>
            <w:tcW w:w="1248" w:type="dxa"/>
            <w:gridSpan w:val="3"/>
          </w:tcPr>
          <w:p w14:paraId="34894A27" w14:textId="302E23D5" w:rsidR="008414CD" w:rsidRPr="0083254F" w:rsidRDefault="008414CD" w:rsidP="00EF3F5A">
            <w:pPr>
              <w:rPr>
                <w:lang w:val="en-GB"/>
              </w:rPr>
            </w:pPr>
          </w:p>
        </w:tc>
        <w:tc>
          <w:tcPr>
            <w:tcW w:w="1250" w:type="dxa"/>
            <w:gridSpan w:val="3"/>
          </w:tcPr>
          <w:p w14:paraId="11EE9489" w14:textId="7CC517C7" w:rsidR="008414CD" w:rsidRPr="0083254F" w:rsidRDefault="008414CD" w:rsidP="00EF3F5A">
            <w:pPr>
              <w:rPr>
                <w:lang w:val="en-GB"/>
              </w:rPr>
            </w:pPr>
          </w:p>
        </w:tc>
      </w:tr>
      <w:tr w:rsidR="008414CD" w:rsidRPr="0083254F" w14:paraId="42144734" w14:textId="77777777" w:rsidTr="00211C51">
        <w:tc>
          <w:tcPr>
            <w:tcW w:w="846" w:type="dxa"/>
            <w:gridSpan w:val="2"/>
            <w:vMerge/>
          </w:tcPr>
          <w:p w14:paraId="08D721AF" w14:textId="77777777" w:rsidR="008414CD" w:rsidRPr="0083254F" w:rsidRDefault="008414CD" w:rsidP="00EF3F5A">
            <w:pPr>
              <w:rPr>
                <w:lang w:val="en-GB"/>
              </w:rPr>
            </w:pPr>
          </w:p>
        </w:tc>
        <w:tc>
          <w:tcPr>
            <w:tcW w:w="12104" w:type="dxa"/>
            <w:gridSpan w:val="18"/>
            <w:shd w:val="clear" w:color="auto" w:fill="D0CECE" w:themeFill="background2" w:themeFillShade="E6"/>
          </w:tcPr>
          <w:p w14:paraId="4D3FDCA1" w14:textId="77777777" w:rsidR="008414CD" w:rsidRDefault="008414CD" w:rsidP="00EF3F5A">
            <w:pPr>
              <w:rPr>
                <w:lang w:val="en-GB"/>
              </w:rPr>
            </w:pPr>
            <w:r w:rsidRPr="0083254F">
              <w:rPr>
                <w:b/>
                <w:lang w:val="en-GB"/>
              </w:rPr>
              <w:t>Data source:</w:t>
            </w:r>
            <w:r w:rsidRPr="0083254F">
              <w:rPr>
                <w:lang w:val="en-GB"/>
              </w:rPr>
              <w:t xml:space="preserve"> HQ Partnership, Policy and Communication unit</w:t>
            </w:r>
          </w:p>
          <w:p w14:paraId="214DD5EA" w14:textId="41E269B5" w:rsidR="003145C8" w:rsidRPr="0083254F" w:rsidRDefault="003145C8" w:rsidP="00EF3F5A">
            <w:pPr>
              <w:rPr>
                <w:lang w:val="en-GB"/>
              </w:rPr>
            </w:pPr>
            <w:r>
              <w:rPr>
                <w:lang w:val="en-GB"/>
              </w:rPr>
              <w:t>(UNDP indicator – modified)</w:t>
            </w:r>
          </w:p>
        </w:tc>
      </w:tr>
      <w:tr w:rsidR="008414CD" w:rsidRPr="0083254F" w14:paraId="5BBEE86E" w14:textId="77777777" w:rsidTr="00211C51">
        <w:tc>
          <w:tcPr>
            <w:tcW w:w="846" w:type="dxa"/>
            <w:gridSpan w:val="2"/>
            <w:vMerge w:val="restart"/>
          </w:tcPr>
          <w:p w14:paraId="1EFC5D86" w14:textId="742D48B4" w:rsidR="008414CD" w:rsidRPr="0083254F" w:rsidRDefault="008414CD" w:rsidP="00EF3F5A">
            <w:pPr>
              <w:rPr>
                <w:lang w:val="en-GB"/>
              </w:rPr>
            </w:pPr>
            <w:r w:rsidRPr="0083254F">
              <w:rPr>
                <w:lang w:val="en-GB"/>
              </w:rPr>
              <w:t>I</w:t>
            </w:r>
            <w:r w:rsidR="00F400E9">
              <w:rPr>
                <w:lang w:val="en-GB"/>
              </w:rPr>
              <w:t xml:space="preserve">nst </w:t>
            </w:r>
            <w:r>
              <w:rPr>
                <w:lang w:val="en-GB"/>
              </w:rPr>
              <w:t>2</w:t>
            </w:r>
            <w:r w:rsidRPr="0083254F">
              <w:rPr>
                <w:lang w:val="en-GB"/>
              </w:rPr>
              <w:t>.3</w:t>
            </w:r>
          </w:p>
        </w:tc>
        <w:tc>
          <w:tcPr>
            <w:tcW w:w="5859" w:type="dxa"/>
            <w:gridSpan w:val="2"/>
          </w:tcPr>
          <w:p w14:paraId="529CAA08" w14:textId="050B563B" w:rsidR="008414CD" w:rsidRPr="0083254F" w:rsidRDefault="00F400E9" w:rsidP="00F400E9">
            <w:pPr>
              <w:rPr>
                <w:lang w:val="en-GB"/>
              </w:rPr>
            </w:pPr>
            <w:r>
              <w:rPr>
                <w:lang w:val="en-GB"/>
              </w:rPr>
              <w:t>The p</w:t>
            </w:r>
            <w:r w:rsidRPr="00F400E9">
              <w:rPr>
                <w:lang w:val="en-GB"/>
              </w:rPr>
              <w:t>ercentage of initiatives mainstreaming South-South and triangular cooperation as an implementation modality</w:t>
            </w:r>
            <w:r>
              <w:rPr>
                <w:lang w:val="en-GB"/>
              </w:rPr>
              <w:t>, disaggregated</w:t>
            </w:r>
            <w:r w:rsidRPr="00F400E9">
              <w:rPr>
                <w:lang w:val="en-GB"/>
              </w:rPr>
              <w:t xml:space="preserve"> by type of initiative</w:t>
            </w:r>
            <w:r w:rsidR="00852C71">
              <w:rPr>
                <w:lang w:val="en-GB"/>
              </w:rPr>
              <w:t xml:space="preserve"> </w:t>
            </w:r>
          </w:p>
        </w:tc>
        <w:tc>
          <w:tcPr>
            <w:tcW w:w="1249" w:type="dxa"/>
            <w:gridSpan w:val="4"/>
          </w:tcPr>
          <w:p w14:paraId="5F33D244" w14:textId="275E764A" w:rsidR="008414CD" w:rsidRPr="0083254F" w:rsidRDefault="008414CD" w:rsidP="00EF3F5A">
            <w:pPr>
              <w:rPr>
                <w:lang w:val="en-GB"/>
              </w:rPr>
            </w:pPr>
          </w:p>
        </w:tc>
        <w:tc>
          <w:tcPr>
            <w:tcW w:w="1248" w:type="dxa"/>
            <w:gridSpan w:val="3"/>
          </w:tcPr>
          <w:p w14:paraId="621660FA" w14:textId="179AC403" w:rsidR="008414CD" w:rsidRPr="0083254F" w:rsidRDefault="008414CD" w:rsidP="00EF3F5A">
            <w:pPr>
              <w:rPr>
                <w:lang w:val="en-GB"/>
              </w:rPr>
            </w:pPr>
          </w:p>
        </w:tc>
        <w:tc>
          <w:tcPr>
            <w:tcW w:w="1250" w:type="dxa"/>
            <w:gridSpan w:val="3"/>
          </w:tcPr>
          <w:p w14:paraId="0F9354B4" w14:textId="433D094E" w:rsidR="008414CD" w:rsidRPr="0083254F" w:rsidRDefault="008414CD" w:rsidP="00EF3F5A">
            <w:pPr>
              <w:rPr>
                <w:lang w:val="en-GB"/>
              </w:rPr>
            </w:pPr>
          </w:p>
        </w:tc>
        <w:tc>
          <w:tcPr>
            <w:tcW w:w="1248" w:type="dxa"/>
            <w:gridSpan w:val="3"/>
          </w:tcPr>
          <w:p w14:paraId="222536DD" w14:textId="5D20828B" w:rsidR="008414CD" w:rsidRPr="0083254F" w:rsidRDefault="008414CD" w:rsidP="00EF3F5A">
            <w:pPr>
              <w:rPr>
                <w:lang w:val="en-GB"/>
              </w:rPr>
            </w:pPr>
          </w:p>
        </w:tc>
        <w:tc>
          <w:tcPr>
            <w:tcW w:w="1250" w:type="dxa"/>
            <w:gridSpan w:val="3"/>
          </w:tcPr>
          <w:p w14:paraId="08B67BFA" w14:textId="7A45A6E4" w:rsidR="008414CD" w:rsidRPr="0083254F" w:rsidRDefault="008414CD" w:rsidP="00EF3F5A">
            <w:pPr>
              <w:rPr>
                <w:lang w:val="en-GB"/>
              </w:rPr>
            </w:pPr>
          </w:p>
        </w:tc>
      </w:tr>
      <w:tr w:rsidR="008414CD" w:rsidRPr="0083254F" w14:paraId="7AFB3A47" w14:textId="77777777" w:rsidTr="00211C51">
        <w:tc>
          <w:tcPr>
            <w:tcW w:w="846" w:type="dxa"/>
            <w:gridSpan w:val="2"/>
            <w:vMerge/>
          </w:tcPr>
          <w:p w14:paraId="45E7B028" w14:textId="77777777" w:rsidR="008414CD" w:rsidRPr="0083254F" w:rsidRDefault="008414CD" w:rsidP="00EF3F5A">
            <w:pPr>
              <w:rPr>
                <w:lang w:val="en-GB"/>
              </w:rPr>
            </w:pPr>
          </w:p>
        </w:tc>
        <w:tc>
          <w:tcPr>
            <w:tcW w:w="12104" w:type="dxa"/>
            <w:gridSpan w:val="18"/>
            <w:shd w:val="clear" w:color="auto" w:fill="D0CECE" w:themeFill="background2" w:themeFillShade="E6"/>
          </w:tcPr>
          <w:p w14:paraId="24EBACE9" w14:textId="77777777" w:rsidR="008414CD" w:rsidRDefault="008414CD" w:rsidP="00EF3F5A">
            <w:pPr>
              <w:rPr>
                <w:lang w:val="en-GB"/>
              </w:rPr>
            </w:pPr>
            <w:r w:rsidRPr="0083254F">
              <w:rPr>
                <w:b/>
                <w:lang w:val="en-GB"/>
              </w:rPr>
              <w:t>Data source:</w:t>
            </w:r>
            <w:r w:rsidRPr="0083254F">
              <w:rPr>
                <w:lang w:val="en-GB"/>
              </w:rPr>
              <w:t xml:space="preserve"> HQ Partnership, Policy and Communication unit</w:t>
            </w:r>
          </w:p>
          <w:p w14:paraId="7E86230A" w14:textId="00552F08" w:rsidR="003145C8" w:rsidRPr="0083254F" w:rsidRDefault="003145C8" w:rsidP="00EF3F5A">
            <w:pPr>
              <w:rPr>
                <w:lang w:val="en-GB"/>
              </w:rPr>
            </w:pPr>
            <w:r>
              <w:rPr>
                <w:lang w:val="en-GB"/>
              </w:rPr>
              <w:t>(QCPR-related)</w:t>
            </w:r>
          </w:p>
        </w:tc>
      </w:tr>
      <w:tr w:rsidR="002A33DD" w:rsidRPr="0083254F" w14:paraId="127E20D7" w14:textId="77777777" w:rsidTr="00211C51">
        <w:trPr>
          <w:trHeight w:val="350"/>
        </w:trPr>
        <w:tc>
          <w:tcPr>
            <w:tcW w:w="12950" w:type="dxa"/>
            <w:gridSpan w:val="20"/>
            <w:shd w:val="clear" w:color="auto" w:fill="9CC2E5" w:themeFill="accent5" w:themeFillTint="99"/>
            <w:vAlign w:val="center"/>
          </w:tcPr>
          <w:p w14:paraId="16388CCC" w14:textId="540BFFDB" w:rsidR="002A33DD" w:rsidRPr="0083254F" w:rsidRDefault="002A33DD" w:rsidP="00AF42EE">
            <w:pPr>
              <w:rPr>
                <w:b/>
                <w:color w:val="FFFF00"/>
                <w:sz w:val="24"/>
                <w:szCs w:val="24"/>
                <w:lang w:val="en-GB"/>
              </w:rPr>
            </w:pPr>
            <w:r w:rsidRPr="0083254F">
              <w:rPr>
                <w:b/>
                <w:sz w:val="24"/>
                <w:szCs w:val="24"/>
                <w:lang w:val="en-GB"/>
              </w:rPr>
              <w:t xml:space="preserve">Institutional </w:t>
            </w:r>
            <w:r w:rsidR="00F3701B">
              <w:rPr>
                <w:b/>
                <w:sz w:val="24"/>
                <w:szCs w:val="24"/>
                <w:lang w:val="en-GB"/>
              </w:rPr>
              <w:t>Effectiveness</w:t>
            </w:r>
            <w:r w:rsidRPr="0083254F">
              <w:rPr>
                <w:b/>
                <w:sz w:val="24"/>
                <w:szCs w:val="24"/>
                <w:lang w:val="en-GB"/>
              </w:rPr>
              <w:t xml:space="preserve"> </w:t>
            </w:r>
            <w:r w:rsidR="008414CD">
              <w:rPr>
                <w:b/>
                <w:sz w:val="24"/>
                <w:szCs w:val="24"/>
                <w:lang w:val="en-GB"/>
              </w:rPr>
              <w:t>3</w:t>
            </w:r>
            <w:r w:rsidRPr="0083254F">
              <w:rPr>
                <w:b/>
                <w:sz w:val="24"/>
                <w:szCs w:val="24"/>
                <w:lang w:val="en-GB"/>
              </w:rPr>
              <w:t xml:space="preserve">: </w:t>
            </w:r>
            <w:r w:rsidR="006A4C9B" w:rsidRPr="006A4C9B">
              <w:rPr>
                <w:b/>
                <w:sz w:val="24"/>
                <w:szCs w:val="24"/>
                <w:lang w:val="en-GB"/>
              </w:rPr>
              <w:t>Organizational stewardship</w:t>
            </w:r>
          </w:p>
        </w:tc>
      </w:tr>
      <w:tr w:rsidR="00FC16AA" w:rsidRPr="0083254F" w14:paraId="2D09777B" w14:textId="77777777" w:rsidTr="00211C51">
        <w:tc>
          <w:tcPr>
            <w:tcW w:w="6826" w:type="dxa"/>
            <w:gridSpan w:val="5"/>
            <w:shd w:val="clear" w:color="auto" w:fill="F2F2F2" w:themeFill="background1" w:themeFillShade="F2"/>
          </w:tcPr>
          <w:p w14:paraId="0BBE8A76" w14:textId="77777777" w:rsidR="00FC16AA" w:rsidRPr="0083254F" w:rsidRDefault="00FC16AA" w:rsidP="00FC16AA">
            <w:pPr>
              <w:rPr>
                <w:b/>
                <w:lang w:val="en-GB"/>
              </w:rPr>
            </w:pPr>
            <w:r>
              <w:rPr>
                <w:b/>
                <w:lang w:val="en-GB"/>
              </w:rPr>
              <w:t xml:space="preserve">Institutional Effectiveness </w:t>
            </w:r>
            <w:r w:rsidRPr="0083254F">
              <w:rPr>
                <w:b/>
                <w:lang w:val="en-GB"/>
              </w:rPr>
              <w:t>indicators</w:t>
            </w:r>
          </w:p>
        </w:tc>
        <w:tc>
          <w:tcPr>
            <w:tcW w:w="1231" w:type="dxa"/>
            <w:gridSpan w:val="4"/>
            <w:shd w:val="clear" w:color="auto" w:fill="F2F2F2" w:themeFill="background1" w:themeFillShade="F2"/>
          </w:tcPr>
          <w:p w14:paraId="27D286BE" w14:textId="5BF7AEE2" w:rsidR="00FC16AA" w:rsidRPr="0083254F" w:rsidRDefault="00FC16AA" w:rsidP="00FC16AA">
            <w:pPr>
              <w:jc w:val="center"/>
              <w:rPr>
                <w:b/>
                <w:lang w:val="en-GB"/>
              </w:rPr>
            </w:pPr>
            <w:r w:rsidRPr="0083254F">
              <w:rPr>
                <w:b/>
                <w:lang w:val="en-GB"/>
              </w:rPr>
              <w:t>Baselin</w:t>
            </w:r>
            <w:r w:rsidRPr="00C10384">
              <w:rPr>
                <w:b/>
                <w:lang w:val="en-GB"/>
              </w:rPr>
              <w:t>e</w:t>
            </w:r>
          </w:p>
        </w:tc>
        <w:tc>
          <w:tcPr>
            <w:tcW w:w="1223" w:type="dxa"/>
            <w:gridSpan w:val="3"/>
            <w:shd w:val="clear" w:color="auto" w:fill="F2F2F2" w:themeFill="background1" w:themeFillShade="F2"/>
          </w:tcPr>
          <w:p w14:paraId="5287F180" w14:textId="18CD7591" w:rsidR="00FC16AA" w:rsidRPr="0083254F" w:rsidRDefault="00FC16AA" w:rsidP="00FC16AA">
            <w:pPr>
              <w:jc w:val="center"/>
              <w:rPr>
                <w:b/>
                <w:lang w:val="en-GB"/>
              </w:rPr>
            </w:pPr>
            <w:r w:rsidRPr="0083254F">
              <w:rPr>
                <w:b/>
                <w:lang w:val="en-GB"/>
              </w:rPr>
              <w:t>20</w:t>
            </w:r>
            <w:r>
              <w:rPr>
                <w:b/>
                <w:lang w:val="en-GB"/>
              </w:rPr>
              <w:t>22</w:t>
            </w:r>
            <w:r w:rsidRPr="0083254F">
              <w:rPr>
                <w:b/>
                <w:lang w:val="en-GB"/>
              </w:rPr>
              <w:t xml:space="preserve"> </w:t>
            </w:r>
            <w:r>
              <w:rPr>
                <w:b/>
                <w:lang w:val="en-GB"/>
              </w:rPr>
              <w:t>milestone</w:t>
            </w:r>
          </w:p>
        </w:tc>
        <w:tc>
          <w:tcPr>
            <w:tcW w:w="1223" w:type="dxa"/>
            <w:gridSpan w:val="3"/>
            <w:shd w:val="clear" w:color="auto" w:fill="F2F2F2" w:themeFill="background1" w:themeFillShade="F2"/>
          </w:tcPr>
          <w:p w14:paraId="4448AA78" w14:textId="08216B41" w:rsidR="00FC16AA" w:rsidRPr="0083254F" w:rsidRDefault="00FC16AA" w:rsidP="00FC16AA">
            <w:pPr>
              <w:jc w:val="center"/>
              <w:rPr>
                <w:b/>
                <w:lang w:val="en-GB"/>
              </w:rPr>
            </w:pPr>
            <w:r w:rsidRPr="0083254F">
              <w:rPr>
                <w:b/>
                <w:lang w:val="en-GB"/>
              </w:rPr>
              <w:t>20</w:t>
            </w:r>
            <w:r>
              <w:rPr>
                <w:b/>
                <w:lang w:val="en-GB"/>
              </w:rPr>
              <w:t>23</w:t>
            </w:r>
            <w:r w:rsidRPr="0083254F">
              <w:rPr>
                <w:b/>
                <w:lang w:val="en-GB"/>
              </w:rPr>
              <w:t xml:space="preserve"> </w:t>
            </w:r>
            <w:r>
              <w:rPr>
                <w:b/>
                <w:lang w:val="en-GB"/>
              </w:rPr>
              <w:t>milestone</w:t>
            </w:r>
          </w:p>
        </w:tc>
        <w:tc>
          <w:tcPr>
            <w:tcW w:w="1223" w:type="dxa"/>
            <w:gridSpan w:val="3"/>
            <w:shd w:val="clear" w:color="auto" w:fill="F2F2F2" w:themeFill="background1" w:themeFillShade="F2"/>
          </w:tcPr>
          <w:p w14:paraId="32C097CF" w14:textId="2C66FAF1" w:rsidR="00FC16AA" w:rsidRPr="0083254F" w:rsidRDefault="00FC16AA" w:rsidP="00FC16AA">
            <w:pPr>
              <w:jc w:val="center"/>
              <w:rPr>
                <w:b/>
                <w:lang w:val="en-GB"/>
              </w:rPr>
            </w:pPr>
            <w:r w:rsidRPr="0083254F">
              <w:rPr>
                <w:b/>
                <w:lang w:val="en-GB"/>
              </w:rPr>
              <w:t>202</w:t>
            </w:r>
            <w:r>
              <w:rPr>
                <w:b/>
                <w:lang w:val="en-GB"/>
              </w:rPr>
              <w:t>4</w:t>
            </w:r>
            <w:r w:rsidRPr="0083254F">
              <w:rPr>
                <w:b/>
                <w:lang w:val="en-GB"/>
              </w:rPr>
              <w:t xml:space="preserve"> </w:t>
            </w:r>
            <w:r>
              <w:rPr>
                <w:b/>
                <w:lang w:val="en-GB"/>
              </w:rPr>
              <w:t>milestone</w:t>
            </w:r>
          </w:p>
        </w:tc>
        <w:tc>
          <w:tcPr>
            <w:tcW w:w="1224" w:type="dxa"/>
            <w:gridSpan w:val="2"/>
            <w:shd w:val="clear" w:color="auto" w:fill="F2F2F2" w:themeFill="background1" w:themeFillShade="F2"/>
          </w:tcPr>
          <w:p w14:paraId="25168B63" w14:textId="77777777" w:rsidR="00FC16AA" w:rsidRDefault="00FC16AA" w:rsidP="00FC16AA">
            <w:pPr>
              <w:jc w:val="center"/>
              <w:rPr>
                <w:b/>
                <w:lang w:val="en-GB"/>
              </w:rPr>
            </w:pPr>
            <w:r w:rsidRPr="0083254F">
              <w:rPr>
                <w:b/>
                <w:lang w:val="en-GB"/>
              </w:rPr>
              <w:t>202</w:t>
            </w:r>
            <w:r>
              <w:rPr>
                <w:b/>
                <w:lang w:val="en-GB"/>
              </w:rPr>
              <w:t>5</w:t>
            </w:r>
            <w:r w:rsidRPr="0083254F">
              <w:rPr>
                <w:b/>
                <w:lang w:val="en-GB"/>
              </w:rPr>
              <w:t xml:space="preserve"> </w:t>
            </w:r>
          </w:p>
          <w:p w14:paraId="218CAE5A" w14:textId="6CEE280F" w:rsidR="00FC16AA" w:rsidRPr="0083254F" w:rsidRDefault="00FC16AA" w:rsidP="00FC16AA">
            <w:pPr>
              <w:jc w:val="center"/>
              <w:rPr>
                <w:b/>
                <w:lang w:val="en-GB"/>
              </w:rPr>
            </w:pPr>
            <w:r>
              <w:rPr>
                <w:b/>
                <w:lang w:val="en-GB"/>
              </w:rPr>
              <w:t>t</w:t>
            </w:r>
            <w:r w:rsidRPr="0083254F">
              <w:rPr>
                <w:b/>
                <w:lang w:val="en-GB"/>
              </w:rPr>
              <w:t>arget</w:t>
            </w:r>
          </w:p>
        </w:tc>
      </w:tr>
      <w:tr w:rsidR="002A33DD" w:rsidRPr="0083254F" w14:paraId="04488166" w14:textId="77777777" w:rsidTr="00211C51">
        <w:tc>
          <w:tcPr>
            <w:tcW w:w="846" w:type="dxa"/>
            <w:gridSpan w:val="2"/>
            <w:vMerge w:val="restart"/>
          </w:tcPr>
          <w:p w14:paraId="5F3979C8" w14:textId="32079ED2" w:rsidR="002A33DD" w:rsidRPr="0083254F" w:rsidRDefault="002A33DD" w:rsidP="00AF42EE">
            <w:pPr>
              <w:rPr>
                <w:lang w:val="en-GB"/>
              </w:rPr>
            </w:pPr>
            <w:r w:rsidRPr="0083254F">
              <w:rPr>
                <w:lang w:val="en-GB"/>
              </w:rPr>
              <w:t>I</w:t>
            </w:r>
            <w:r w:rsidR="00C41C7E">
              <w:rPr>
                <w:lang w:val="en-GB"/>
              </w:rPr>
              <w:t xml:space="preserve">nst </w:t>
            </w:r>
            <w:r w:rsidR="008414CD">
              <w:rPr>
                <w:lang w:val="en-GB"/>
              </w:rPr>
              <w:t>3</w:t>
            </w:r>
            <w:r w:rsidRPr="0083254F">
              <w:rPr>
                <w:lang w:val="en-GB"/>
              </w:rPr>
              <w:t>.1</w:t>
            </w:r>
          </w:p>
        </w:tc>
        <w:tc>
          <w:tcPr>
            <w:tcW w:w="5980" w:type="dxa"/>
            <w:gridSpan w:val="3"/>
          </w:tcPr>
          <w:p w14:paraId="3B01CE2A" w14:textId="67F76D29" w:rsidR="002A33DD" w:rsidRPr="0083254F" w:rsidRDefault="00FD0410" w:rsidP="00AF42EE">
            <w:pPr>
              <w:rPr>
                <w:lang w:val="en-GB"/>
              </w:rPr>
            </w:pPr>
            <w:r w:rsidRPr="00FD0410">
              <w:rPr>
                <w:lang w:val="en-GB"/>
              </w:rPr>
              <w:t xml:space="preserve">a) Annual </w:t>
            </w:r>
            <w:r>
              <w:rPr>
                <w:lang w:val="en-GB"/>
              </w:rPr>
              <w:t>number of</w:t>
            </w:r>
            <w:r w:rsidRPr="00FD0410">
              <w:rPr>
                <w:lang w:val="en-GB"/>
              </w:rPr>
              <w:t xml:space="preserve"> completed evaluations; b) </w:t>
            </w:r>
            <w:r>
              <w:rPr>
                <w:lang w:val="en-GB"/>
              </w:rPr>
              <w:t>of</w:t>
            </w:r>
            <w:r w:rsidRPr="00FD0410">
              <w:rPr>
                <w:lang w:val="en-GB"/>
              </w:rPr>
              <w:t xml:space="preserve"> which </w:t>
            </w:r>
            <w:r>
              <w:rPr>
                <w:lang w:val="en-GB"/>
              </w:rPr>
              <w:t>the number</w:t>
            </w:r>
            <w:r w:rsidRPr="00FD0410">
              <w:rPr>
                <w:lang w:val="en-GB"/>
              </w:rPr>
              <w:t xml:space="preserve"> that are i) joint evaluations; and ii) independent system-wide and UN Cooperation Framework evaluations </w:t>
            </w:r>
            <w:r w:rsidR="00852C71">
              <w:rPr>
                <w:lang w:val="en-GB"/>
              </w:rPr>
              <w:t xml:space="preserve"> </w:t>
            </w:r>
          </w:p>
        </w:tc>
        <w:tc>
          <w:tcPr>
            <w:tcW w:w="1231" w:type="dxa"/>
            <w:gridSpan w:val="4"/>
          </w:tcPr>
          <w:p w14:paraId="4F4EF94C" w14:textId="5AEF43EF" w:rsidR="002A33DD" w:rsidRPr="0083254F" w:rsidRDefault="002A33DD" w:rsidP="00AF42EE">
            <w:pPr>
              <w:rPr>
                <w:lang w:val="en-GB"/>
              </w:rPr>
            </w:pPr>
          </w:p>
        </w:tc>
        <w:tc>
          <w:tcPr>
            <w:tcW w:w="1223" w:type="dxa"/>
            <w:gridSpan w:val="3"/>
          </w:tcPr>
          <w:p w14:paraId="23BEC2DC" w14:textId="105D00AA" w:rsidR="002A33DD" w:rsidRPr="0083254F" w:rsidRDefault="002A33DD" w:rsidP="00AF42EE">
            <w:pPr>
              <w:rPr>
                <w:lang w:val="en-GB"/>
              </w:rPr>
            </w:pPr>
          </w:p>
        </w:tc>
        <w:tc>
          <w:tcPr>
            <w:tcW w:w="1223" w:type="dxa"/>
            <w:gridSpan w:val="3"/>
          </w:tcPr>
          <w:p w14:paraId="68463B20" w14:textId="434A3195" w:rsidR="002A33DD" w:rsidRPr="0083254F" w:rsidRDefault="002A33DD" w:rsidP="00AF42EE">
            <w:pPr>
              <w:rPr>
                <w:lang w:val="en-GB"/>
              </w:rPr>
            </w:pPr>
          </w:p>
        </w:tc>
        <w:tc>
          <w:tcPr>
            <w:tcW w:w="1223" w:type="dxa"/>
            <w:gridSpan w:val="3"/>
          </w:tcPr>
          <w:p w14:paraId="69572638" w14:textId="75972A99" w:rsidR="002A33DD" w:rsidRPr="0083254F" w:rsidRDefault="002A33DD" w:rsidP="00AF42EE">
            <w:pPr>
              <w:rPr>
                <w:lang w:val="en-GB"/>
              </w:rPr>
            </w:pPr>
          </w:p>
        </w:tc>
        <w:tc>
          <w:tcPr>
            <w:tcW w:w="1224" w:type="dxa"/>
            <w:gridSpan w:val="2"/>
          </w:tcPr>
          <w:p w14:paraId="4F622C40" w14:textId="0744CDC8" w:rsidR="002A33DD" w:rsidRPr="0083254F" w:rsidRDefault="002A33DD" w:rsidP="00AF42EE">
            <w:pPr>
              <w:rPr>
                <w:lang w:val="en-GB"/>
              </w:rPr>
            </w:pPr>
          </w:p>
        </w:tc>
      </w:tr>
      <w:tr w:rsidR="002A33DD" w:rsidRPr="0083254F" w14:paraId="1DFD9C7A" w14:textId="77777777" w:rsidTr="00211C51">
        <w:tc>
          <w:tcPr>
            <w:tcW w:w="846" w:type="dxa"/>
            <w:gridSpan w:val="2"/>
            <w:vMerge/>
          </w:tcPr>
          <w:p w14:paraId="6C98D9FA" w14:textId="77777777" w:rsidR="002A33DD" w:rsidRPr="0083254F" w:rsidRDefault="002A33DD" w:rsidP="00AF42EE">
            <w:pPr>
              <w:rPr>
                <w:lang w:val="en-GB"/>
              </w:rPr>
            </w:pPr>
          </w:p>
        </w:tc>
        <w:tc>
          <w:tcPr>
            <w:tcW w:w="12104" w:type="dxa"/>
            <w:gridSpan w:val="18"/>
            <w:shd w:val="clear" w:color="auto" w:fill="D0CECE" w:themeFill="background2" w:themeFillShade="E6"/>
          </w:tcPr>
          <w:p w14:paraId="36B7AF54" w14:textId="77777777" w:rsidR="002A33DD" w:rsidRDefault="002A33DD" w:rsidP="00AF42EE">
            <w:pPr>
              <w:rPr>
                <w:lang w:val="en-GB"/>
              </w:rPr>
            </w:pPr>
            <w:r w:rsidRPr="0083254F">
              <w:rPr>
                <w:b/>
                <w:lang w:val="en-GB"/>
              </w:rPr>
              <w:t xml:space="preserve">Data source: </w:t>
            </w:r>
            <w:r w:rsidR="00146482">
              <w:rPr>
                <w:lang w:val="en-GB"/>
              </w:rPr>
              <w:t>UNCDF Evaluation plan</w:t>
            </w:r>
          </w:p>
          <w:p w14:paraId="67A83D9B" w14:textId="77777777" w:rsidR="0024330B" w:rsidRDefault="0024330B" w:rsidP="00AF42EE">
            <w:pPr>
              <w:rPr>
                <w:bCs/>
                <w:lang w:val="en-GB"/>
              </w:rPr>
            </w:pPr>
            <w:r w:rsidRPr="0083254F">
              <w:rPr>
                <w:b/>
                <w:lang w:val="en-GB"/>
              </w:rPr>
              <w:lastRenderedPageBreak/>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w:t>
            </w:r>
            <w:r w:rsidR="005C5DB9">
              <w:rPr>
                <w:bCs/>
                <w:lang w:val="en-GB"/>
              </w:rPr>
              <w:t>3.1</w:t>
            </w:r>
          </w:p>
          <w:p w14:paraId="7C8F3BFF" w14:textId="3C50574C" w:rsidR="003145C8" w:rsidRPr="0083254F" w:rsidRDefault="003145C8" w:rsidP="00AF42EE">
            <w:pPr>
              <w:rPr>
                <w:lang w:val="en-GB"/>
              </w:rPr>
            </w:pPr>
            <w:r>
              <w:rPr>
                <w:lang w:val="en-GB"/>
              </w:rPr>
              <w:t>(QCPR-related)</w:t>
            </w:r>
            <w:r w:rsidRPr="00FD0410">
              <w:rPr>
                <w:lang w:val="en-GB"/>
              </w:rPr>
              <w:t xml:space="preserve">                      </w:t>
            </w:r>
          </w:p>
        </w:tc>
      </w:tr>
      <w:tr w:rsidR="002A33DD" w:rsidRPr="0083254F" w14:paraId="2FFF9DC2" w14:textId="77777777" w:rsidTr="00211C51">
        <w:tc>
          <w:tcPr>
            <w:tcW w:w="846" w:type="dxa"/>
            <w:gridSpan w:val="2"/>
            <w:vMerge w:val="restart"/>
          </w:tcPr>
          <w:p w14:paraId="2568AB18" w14:textId="0BA46C09" w:rsidR="002A33DD" w:rsidRPr="0083254F" w:rsidRDefault="002A33DD" w:rsidP="00AF42EE">
            <w:pPr>
              <w:rPr>
                <w:lang w:val="en-GB"/>
              </w:rPr>
            </w:pPr>
            <w:r w:rsidRPr="0083254F">
              <w:rPr>
                <w:lang w:val="en-GB"/>
              </w:rPr>
              <w:lastRenderedPageBreak/>
              <w:t>I</w:t>
            </w:r>
            <w:r w:rsidR="00C41C7E">
              <w:rPr>
                <w:lang w:val="en-GB"/>
              </w:rPr>
              <w:t xml:space="preserve">nst </w:t>
            </w:r>
            <w:r w:rsidR="008414CD">
              <w:rPr>
                <w:lang w:val="en-GB"/>
              </w:rPr>
              <w:t>3</w:t>
            </w:r>
            <w:r w:rsidRPr="0083254F">
              <w:rPr>
                <w:lang w:val="en-GB"/>
              </w:rPr>
              <w:t>.2</w:t>
            </w:r>
          </w:p>
        </w:tc>
        <w:tc>
          <w:tcPr>
            <w:tcW w:w="5980" w:type="dxa"/>
            <w:gridSpan w:val="3"/>
          </w:tcPr>
          <w:p w14:paraId="3B788917" w14:textId="7277C6FF" w:rsidR="002A33DD" w:rsidRPr="0083254F" w:rsidRDefault="002A33DD" w:rsidP="00AF42EE">
            <w:pPr>
              <w:tabs>
                <w:tab w:val="left" w:pos="2278"/>
              </w:tabs>
              <w:rPr>
                <w:lang w:val="en-GB"/>
              </w:rPr>
            </w:pPr>
            <w:r w:rsidRPr="0083254F">
              <w:rPr>
                <w:lang w:val="en-GB"/>
              </w:rPr>
              <w:t xml:space="preserve">Implementation rate (%) of agreed actions </w:t>
            </w:r>
            <w:r w:rsidR="00E457C5">
              <w:rPr>
                <w:lang w:val="en-GB"/>
              </w:rPr>
              <w:t>in</w:t>
            </w:r>
            <w:r w:rsidR="00E457C5" w:rsidRPr="0083254F">
              <w:rPr>
                <w:lang w:val="en-GB"/>
              </w:rPr>
              <w:t xml:space="preserve"> </w:t>
            </w:r>
            <w:r w:rsidRPr="0083254F">
              <w:rPr>
                <w:lang w:val="en-GB"/>
              </w:rPr>
              <w:t>evaluation management response</w:t>
            </w:r>
            <w:r w:rsidR="00146482">
              <w:rPr>
                <w:lang w:val="en-GB"/>
              </w:rPr>
              <w:t>s</w:t>
            </w:r>
          </w:p>
        </w:tc>
        <w:tc>
          <w:tcPr>
            <w:tcW w:w="1231" w:type="dxa"/>
            <w:gridSpan w:val="4"/>
          </w:tcPr>
          <w:p w14:paraId="1A301B3D" w14:textId="5A6719CB" w:rsidR="002A33DD" w:rsidRPr="0083254F" w:rsidRDefault="002A33DD" w:rsidP="00AF42EE">
            <w:pPr>
              <w:rPr>
                <w:lang w:val="en-GB"/>
              </w:rPr>
            </w:pPr>
          </w:p>
        </w:tc>
        <w:tc>
          <w:tcPr>
            <w:tcW w:w="1223" w:type="dxa"/>
            <w:gridSpan w:val="3"/>
          </w:tcPr>
          <w:p w14:paraId="4291AB82" w14:textId="29526E88" w:rsidR="002A33DD" w:rsidRPr="0083254F" w:rsidRDefault="002A33DD" w:rsidP="00AF42EE">
            <w:pPr>
              <w:rPr>
                <w:lang w:val="en-GB"/>
              </w:rPr>
            </w:pPr>
          </w:p>
        </w:tc>
        <w:tc>
          <w:tcPr>
            <w:tcW w:w="1223" w:type="dxa"/>
            <w:gridSpan w:val="3"/>
          </w:tcPr>
          <w:p w14:paraId="696D647A" w14:textId="47191BF5" w:rsidR="002A33DD" w:rsidRPr="0083254F" w:rsidRDefault="002A33DD" w:rsidP="00AF42EE">
            <w:pPr>
              <w:rPr>
                <w:lang w:val="en-GB"/>
              </w:rPr>
            </w:pPr>
          </w:p>
        </w:tc>
        <w:tc>
          <w:tcPr>
            <w:tcW w:w="1223" w:type="dxa"/>
            <w:gridSpan w:val="3"/>
          </w:tcPr>
          <w:p w14:paraId="24B49CC0" w14:textId="7825396E" w:rsidR="002A33DD" w:rsidRPr="0083254F" w:rsidRDefault="002A33DD" w:rsidP="00AF42EE">
            <w:pPr>
              <w:rPr>
                <w:lang w:val="en-GB"/>
              </w:rPr>
            </w:pPr>
          </w:p>
        </w:tc>
        <w:tc>
          <w:tcPr>
            <w:tcW w:w="1224" w:type="dxa"/>
            <w:gridSpan w:val="2"/>
          </w:tcPr>
          <w:p w14:paraId="3FEE31F7" w14:textId="08EFF20B" w:rsidR="002A33DD" w:rsidRPr="0083254F" w:rsidRDefault="002A33DD" w:rsidP="00AF42EE">
            <w:pPr>
              <w:rPr>
                <w:lang w:val="en-GB"/>
              </w:rPr>
            </w:pPr>
          </w:p>
        </w:tc>
      </w:tr>
      <w:tr w:rsidR="002A33DD" w:rsidRPr="0083254F" w14:paraId="0B85318A" w14:textId="77777777" w:rsidTr="00211C51">
        <w:tc>
          <w:tcPr>
            <w:tcW w:w="846" w:type="dxa"/>
            <w:gridSpan w:val="2"/>
            <w:vMerge/>
          </w:tcPr>
          <w:p w14:paraId="7C53EAD3" w14:textId="77777777" w:rsidR="002A33DD" w:rsidRPr="0083254F" w:rsidRDefault="002A33DD" w:rsidP="00AF42EE">
            <w:pPr>
              <w:rPr>
                <w:lang w:val="en-GB"/>
              </w:rPr>
            </w:pPr>
          </w:p>
        </w:tc>
        <w:tc>
          <w:tcPr>
            <w:tcW w:w="12104" w:type="dxa"/>
            <w:gridSpan w:val="18"/>
            <w:shd w:val="clear" w:color="auto" w:fill="D0CECE" w:themeFill="background2" w:themeFillShade="E6"/>
          </w:tcPr>
          <w:p w14:paraId="3588D77E" w14:textId="77777777" w:rsidR="002A33DD" w:rsidRDefault="002A33DD" w:rsidP="00AF42EE">
            <w:pPr>
              <w:rPr>
                <w:lang w:val="en-GB"/>
              </w:rPr>
            </w:pPr>
            <w:r w:rsidRPr="0083254F">
              <w:rPr>
                <w:b/>
                <w:lang w:val="en-GB"/>
              </w:rPr>
              <w:t xml:space="preserve">Data source: </w:t>
            </w:r>
            <w:r w:rsidRPr="0083254F">
              <w:rPr>
                <w:lang w:val="en-GB"/>
              </w:rPr>
              <w:t>Evaluation unit</w:t>
            </w:r>
          </w:p>
          <w:p w14:paraId="3DCA0DEE" w14:textId="141D32E0" w:rsidR="005C5DB9" w:rsidRPr="0083254F" w:rsidRDefault="005C5DB9" w:rsidP="00AF42EE">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3.2</w:t>
            </w:r>
          </w:p>
        </w:tc>
      </w:tr>
      <w:tr w:rsidR="00C41C7E" w:rsidRPr="0083254F" w14:paraId="4A5B5B97" w14:textId="77777777" w:rsidTr="00211C51">
        <w:tc>
          <w:tcPr>
            <w:tcW w:w="846" w:type="dxa"/>
            <w:gridSpan w:val="2"/>
            <w:vMerge w:val="restart"/>
          </w:tcPr>
          <w:p w14:paraId="0FCA38F4" w14:textId="6FB7E95C" w:rsidR="00C41C7E" w:rsidRPr="0083254F" w:rsidRDefault="00C41C7E" w:rsidP="00C41C7E">
            <w:pPr>
              <w:rPr>
                <w:lang w:val="en-GB"/>
              </w:rPr>
            </w:pPr>
            <w:r w:rsidRPr="00A563FB">
              <w:rPr>
                <w:lang w:val="en-GB"/>
              </w:rPr>
              <w:t>Inst 3.</w:t>
            </w:r>
            <w:r>
              <w:rPr>
                <w:lang w:val="en-GB"/>
              </w:rPr>
              <w:t>3</w:t>
            </w:r>
          </w:p>
        </w:tc>
        <w:tc>
          <w:tcPr>
            <w:tcW w:w="5980" w:type="dxa"/>
            <w:gridSpan w:val="3"/>
          </w:tcPr>
          <w:p w14:paraId="5BF7967F" w14:textId="45F02D49" w:rsidR="00C41C7E" w:rsidRPr="0083254F" w:rsidRDefault="00C41C7E" w:rsidP="00C41C7E">
            <w:pPr>
              <w:rPr>
                <w:lang w:val="en-GB"/>
              </w:rPr>
            </w:pPr>
            <w:r>
              <w:rPr>
                <w:lang w:val="en-GB"/>
              </w:rPr>
              <w:t xml:space="preserve">The percentage of UNCDF evaluations assessed by UNDP Independent Evaluation Office’s external quality assessment which are rated satisfactory or above </w:t>
            </w:r>
          </w:p>
        </w:tc>
        <w:tc>
          <w:tcPr>
            <w:tcW w:w="1231" w:type="dxa"/>
            <w:gridSpan w:val="4"/>
          </w:tcPr>
          <w:p w14:paraId="44556645" w14:textId="49D9029D" w:rsidR="00C41C7E" w:rsidRPr="0083254F" w:rsidRDefault="00C41C7E" w:rsidP="00C41C7E">
            <w:pPr>
              <w:rPr>
                <w:lang w:val="en-GB"/>
              </w:rPr>
            </w:pPr>
          </w:p>
        </w:tc>
        <w:tc>
          <w:tcPr>
            <w:tcW w:w="1223" w:type="dxa"/>
            <w:gridSpan w:val="3"/>
          </w:tcPr>
          <w:p w14:paraId="1B4140A2" w14:textId="081C89A4" w:rsidR="00C41C7E" w:rsidRPr="0083254F" w:rsidRDefault="00C41C7E" w:rsidP="00C41C7E">
            <w:pPr>
              <w:rPr>
                <w:lang w:val="en-GB"/>
              </w:rPr>
            </w:pPr>
          </w:p>
        </w:tc>
        <w:tc>
          <w:tcPr>
            <w:tcW w:w="1223" w:type="dxa"/>
            <w:gridSpan w:val="3"/>
          </w:tcPr>
          <w:p w14:paraId="315938FB" w14:textId="3B495A5E" w:rsidR="00C41C7E" w:rsidRPr="0083254F" w:rsidRDefault="00C41C7E" w:rsidP="00C41C7E">
            <w:pPr>
              <w:rPr>
                <w:lang w:val="en-GB"/>
              </w:rPr>
            </w:pPr>
          </w:p>
        </w:tc>
        <w:tc>
          <w:tcPr>
            <w:tcW w:w="1223" w:type="dxa"/>
            <w:gridSpan w:val="3"/>
          </w:tcPr>
          <w:p w14:paraId="46EBBC84" w14:textId="251F4290" w:rsidR="00C41C7E" w:rsidRPr="0083254F" w:rsidRDefault="00C41C7E" w:rsidP="00C41C7E">
            <w:pPr>
              <w:rPr>
                <w:lang w:val="en-GB"/>
              </w:rPr>
            </w:pPr>
          </w:p>
        </w:tc>
        <w:tc>
          <w:tcPr>
            <w:tcW w:w="1224" w:type="dxa"/>
            <w:gridSpan w:val="2"/>
          </w:tcPr>
          <w:p w14:paraId="5CABEACB" w14:textId="4055580A" w:rsidR="00C41C7E" w:rsidRPr="0083254F" w:rsidRDefault="00C41C7E" w:rsidP="00C41C7E">
            <w:pPr>
              <w:rPr>
                <w:lang w:val="en-GB"/>
              </w:rPr>
            </w:pPr>
          </w:p>
        </w:tc>
      </w:tr>
      <w:tr w:rsidR="00C41C7E" w:rsidRPr="0083254F" w14:paraId="4627B9C1" w14:textId="77777777" w:rsidTr="00211C51">
        <w:tc>
          <w:tcPr>
            <w:tcW w:w="846" w:type="dxa"/>
            <w:gridSpan w:val="2"/>
            <w:vMerge/>
          </w:tcPr>
          <w:p w14:paraId="2DD594A3" w14:textId="77777777" w:rsidR="00C41C7E" w:rsidRPr="0083254F" w:rsidRDefault="00C41C7E" w:rsidP="00C41C7E">
            <w:pPr>
              <w:rPr>
                <w:lang w:val="en-GB"/>
              </w:rPr>
            </w:pPr>
          </w:p>
        </w:tc>
        <w:tc>
          <w:tcPr>
            <w:tcW w:w="12104" w:type="dxa"/>
            <w:gridSpan w:val="18"/>
            <w:shd w:val="clear" w:color="auto" w:fill="D0CECE" w:themeFill="background2" w:themeFillShade="E6"/>
          </w:tcPr>
          <w:p w14:paraId="028274FF" w14:textId="77777777" w:rsidR="00C41C7E" w:rsidRDefault="00C41C7E" w:rsidP="00C41C7E">
            <w:pPr>
              <w:rPr>
                <w:lang w:val="en-GB"/>
              </w:rPr>
            </w:pPr>
            <w:r w:rsidRPr="003F7B4D">
              <w:rPr>
                <w:b/>
                <w:lang w:val="en-GB"/>
              </w:rPr>
              <w:t>Data source:</w:t>
            </w:r>
            <w:r w:rsidRPr="00C83A79">
              <w:rPr>
                <w:lang w:val="en-GB"/>
              </w:rPr>
              <w:t xml:space="preserve"> Evaluation unit</w:t>
            </w:r>
            <w:r>
              <w:rPr>
                <w:lang w:val="en-GB"/>
              </w:rPr>
              <w:t>, UNDP IEO quality assessment report</w:t>
            </w:r>
          </w:p>
          <w:p w14:paraId="131C77AC" w14:textId="22AD0D1C" w:rsidR="005C5DB9" w:rsidRPr="0083254F" w:rsidRDefault="005C5DB9" w:rsidP="00C41C7E">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3.3</w:t>
            </w:r>
          </w:p>
        </w:tc>
      </w:tr>
      <w:tr w:rsidR="00C41C7E" w:rsidRPr="0083254F" w14:paraId="20DE98D9" w14:textId="77777777" w:rsidTr="00211C51">
        <w:tc>
          <w:tcPr>
            <w:tcW w:w="846" w:type="dxa"/>
            <w:gridSpan w:val="2"/>
            <w:vMerge w:val="restart"/>
          </w:tcPr>
          <w:p w14:paraId="7D0E0AC2" w14:textId="41A552F1" w:rsidR="00C41C7E" w:rsidRPr="0083254F" w:rsidRDefault="00C41C7E" w:rsidP="00C41C7E">
            <w:pPr>
              <w:rPr>
                <w:lang w:val="en-GB"/>
              </w:rPr>
            </w:pPr>
            <w:r w:rsidRPr="00A563FB">
              <w:rPr>
                <w:lang w:val="en-GB"/>
              </w:rPr>
              <w:t>Inst 3.</w:t>
            </w:r>
            <w:r>
              <w:rPr>
                <w:lang w:val="en-GB"/>
              </w:rPr>
              <w:t>4</w:t>
            </w:r>
          </w:p>
        </w:tc>
        <w:tc>
          <w:tcPr>
            <w:tcW w:w="5980" w:type="dxa"/>
            <w:gridSpan w:val="3"/>
          </w:tcPr>
          <w:p w14:paraId="1EBFB907" w14:textId="1FF87758" w:rsidR="00C41C7E" w:rsidRPr="0083254F" w:rsidRDefault="00C41C7E" w:rsidP="00C41C7E">
            <w:pPr>
              <w:rPr>
                <w:lang w:val="en-GB"/>
              </w:rPr>
            </w:pPr>
            <w:r>
              <w:rPr>
                <w:lang w:val="en-GB"/>
              </w:rPr>
              <w:t>The p</w:t>
            </w:r>
            <w:r w:rsidRPr="0083254F">
              <w:rPr>
                <w:lang w:val="en-GB"/>
              </w:rPr>
              <w:t>ercentage of UNCDF programmes annually covered by the audit of Office and Audit Investigation</w:t>
            </w:r>
          </w:p>
        </w:tc>
        <w:tc>
          <w:tcPr>
            <w:tcW w:w="1231" w:type="dxa"/>
            <w:gridSpan w:val="4"/>
          </w:tcPr>
          <w:p w14:paraId="3C2A0175" w14:textId="3D5577C1" w:rsidR="00C41C7E" w:rsidRPr="0083254F" w:rsidRDefault="00C41C7E" w:rsidP="00C41C7E">
            <w:pPr>
              <w:rPr>
                <w:lang w:val="en-GB"/>
              </w:rPr>
            </w:pPr>
          </w:p>
        </w:tc>
        <w:tc>
          <w:tcPr>
            <w:tcW w:w="1223" w:type="dxa"/>
            <w:gridSpan w:val="3"/>
          </w:tcPr>
          <w:p w14:paraId="3286BD05" w14:textId="53F6C7A2" w:rsidR="00C41C7E" w:rsidRPr="0083254F" w:rsidRDefault="00C41C7E" w:rsidP="00C41C7E">
            <w:pPr>
              <w:rPr>
                <w:lang w:val="en-GB"/>
              </w:rPr>
            </w:pPr>
          </w:p>
        </w:tc>
        <w:tc>
          <w:tcPr>
            <w:tcW w:w="1223" w:type="dxa"/>
            <w:gridSpan w:val="3"/>
          </w:tcPr>
          <w:p w14:paraId="760E48A6" w14:textId="50CFEE53" w:rsidR="00C41C7E" w:rsidRPr="0083254F" w:rsidRDefault="00C41C7E" w:rsidP="00C41C7E">
            <w:pPr>
              <w:rPr>
                <w:lang w:val="en-GB"/>
              </w:rPr>
            </w:pPr>
          </w:p>
        </w:tc>
        <w:tc>
          <w:tcPr>
            <w:tcW w:w="1223" w:type="dxa"/>
            <w:gridSpan w:val="3"/>
          </w:tcPr>
          <w:p w14:paraId="1D05EE5C" w14:textId="0CEF3BA5" w:rsidR="00C41C7E" w:rsidRPr="0083254F" w:rsidRDefault="00C41C7E" w:rsidP="00C41C7E">
            <w:pPr>
              <w:rPr>
                <w:lang w:val="en-GB"/>
              </w:rPr>
            </w:pPr>
          </w:p>
        </w:tc>
        <w:tc>
          <w:tcPr>
            <w:tcW w:w="1224" w:type="dxa"/>
            <w:gridSpan w:val="2"/>
          </w:tcPr>
          <w:p w14:paraId="07960230" w14:textId="2546170E" w:rsidR="00C41C7E" w:rsidRPr="0083254F" w:rsidRDefault="00C41C7E" w:rsidP="00C41C7E">
            <w:pPr>
              <w:rPr>
                <w:lang w:val="en-GB"/>
              </w:rPr>
            </w:pPr>
          </w:p>
        </w:tc>
      </w:tr>
      <w:tr w:rsidR="00C41C7E" w:rsidRPr="0083254F" w14:paraId="31600CD9" w14:textId="77777777" w:rsidTr="00211C51">
        <w:tc>
          <w:tcPr>
            <w:tcW w:w="846" w:type="dxa"/>
            <w:gridSpan w:val="2"/>
            <w:vMerge/>
          </w:tcPr>
          <w:p w14:paraId="169A7328" w14:textId="77777777" w:rsidR="00C41C7E" w:rsidRPr="0083254F" w:rsidRDefault="00C41C7E" w:rsidP="00C41C7E">
            <w:pPr>
              <w:rPr>
                <w:lang w:val="en-GB"/>
              </w:rPr>
            </w:pPr>
          </w:p>
        </w:tc>
        <w:tc>
          <w:tcPr>
            <w:tcW w:w="12104" w:type="dxa"/>
            <w:gridSpan w:val="18"/>
            <w:shd w:val="clear" w:color="auto" w:fill="D0CECE" w:themeFill="background2" w:themeFillShade="E6"/>
          </w:tcPr>
          <w:p w14:paraId="6FC1499E" w14:textId="77777777" w:rsidR="00C41C7E" w:rsidRDefault="00C41C7E" w:rsidP="00C41C7E">
            <w:pPr>
              <w:rPr>
                <w:lang w:val="en-GB"/>
              </w:rPr>
            </w:pPr>
            <w:r w:rsidRPr="0083254F">
              <w:rPr>
                <w:b/>
                <w:lang w:val="en-GB"/>
              </w:rPr>
              <w:t>Data source:</w:t>
            </w:r>
            <w:r w:rsidRPr="0083254F">
              <w:rPr>
                <w:lang w:val="en-GB"/>
              </w:rPr>
              <w:t xml:space="preserve"> HQ Management Support unit</w:t>
            </w:r>
          </w:p>
          <w:p w14:paraId="4E65C5BF" w14:textId="5B21E873" w:rsidR="005C5DB9" w:rsidRPr="0083254F" w:rsidRDefault="005C5DB9" w:rsidP="00C41C7E">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3.4</w:t>
            </w:r>
          </w:p>
        </w:tc>
      </w:tr>
      <w:tr w:rsidR="00C41C7E" w:rsidRPr="0083254F" w14:paraId="73882E3A" w14:textId="77777777" w:rsidTr="00211C51">
        <w:tc>
          <w:tcPr>
            <w:tcW w:w="846" w:type="dxa"/>
            <w:gridSpan w:val="2"/>
            <w:vMerge w:val="restart"/>
          </w:tcPr>
          <w:p w14:paraId="4CD9C037" w14:textId="08EC53BA" w:rsidR="00C41C7E" w:rsidRPr="0083254F" w:rsidRDefault="00C41C7E" w:rsidP="00C41C7E">
            <w:pPr>
              <w:rPr>
                <w:lang w:val="en-GB"/>
              </w:rPr>
            </w:pPr>
            <w:r w:rsidRPr="00A563FB">
              <w:rPr>
                <w:lang w:val="en-GB"/>
              </w:rPr>
              <w:t>Inst 3.</w:t>
            </w:r>
            <w:r>
              <w:rPr>
                <w:lang w:val="en-GB"/>
              </w:rPr>
              <w:t>5</w:t>
            </w:r>
          </w:p>
        </w:tc>
        <w:tc>
          <w:tcPr>
            <w:tcW w:w="5980" w:type="dxa"/>
            <w:gridSpan w:val="3"/>
          </w:tcPr>
          <w:p w14:paraId="58AFE096" w14:textId="0003A97A" w:rsidR="00C41C7E" w:rsidRPr="0083254F" w:rsidRDefault="00C41C7E" w:rsidP="00C41C7E">
            <w:pPr>
              <w:rPr>
                <w:highlight w:val="cyan"/>
                <w:lang w:val="en-GB"/>
              </w:rPr>
            </w:pPr>
            <w:r>
              <w:rPr>
                <w:lang w:val="en-GB"/>
              </w:rPr>
              <w:t>The p</w:t>
            </w:r>
            <w:r w:rsidRPr="0083254F">
              <w:rPr>
                <w:lang w:val="en-GB"/>
              </w:rPr>
              <w:t>ercentage of audits that are unqualified</w:t>
            </w:r>
          </w:p>
        </w:tc>
        <w:tc>
          <w:tcPr>
            <w:tcW w:w="1231" w:type="dxa"/>
            <w:gridSpan w:val="4"/>
          </w:tcPr>
          <w:p w14:paraId="6E47B5D4" w14:textId="0C24B7CF" w:rsidR="00C41C7E" w:rsidRPr="0083254F" w:rsidRDefault="00C41C7E" w:rsidP="00C41C7E">
            <w:pPr>
              <w:rPr>
                <w:lang w:val="en-GB"/>
              </w:rPr>
            </w:pPr>
          </w:p>
        </w:tc>
        <w:tc>
          <w:tcPr>
            <w:tcW w:w="1223" w:type="dxa"/>
            <w:gridSpan w:val="3"/>
          </w:tcPr>
          <w:p w14:paraId="50176FF7" w14:textId="232CE39D" w:rsidR="00C41C7E" w:rsidRPr="0083254F" w:rsidRDefault="00C41C7E" w:rsidP="00C41C7E">
            <w:pPr>
              <w:rPr>
                <w:lang w:val="en-GB"/>
              </w:rPr>
            </w:pPr>
          </w:p>
        </w:tc>
        <w:tc>
          <w:tcPr>
            <w:tcW w:w="1223" w:type="dxa"/>
            <w:gridSpan w:val="3"/>
          </w:tcPr>
          <w:p w14:paraId="2E2F2A94" w14:textId="66DC0EB3" w:rsidR="00C41C7E" w:rsidRPr="0083254F" w:rsidRDefault="00C41C7E" w:rsidP="00C41C7E">
            <w:pPr>
              <w:rPr>
                <w:lang w:val="en-GB"/>
              </w:rPr>
            </w:pPr>
          </w:p>
        </w:tc>
        <w:tc>
          <w:tcPr>
            <w:tcW w:w="1223" w:type="dxa"/>
            <w:gridSpan w:val="3"/>
          </w:tcPr>
          <w:p w14:paraId="62812D0E" w14:textId="36BF603F" w:rsidR="00C41C7E" w:rsidRPr="0083254F" w:rsidRDefault="00C41C7E" w:rsidP="00C41C7E">
            <w:pPr>
              <w:rPr>
                <w:lang w:val="en-GB"/>
              </w:rPr>
            </w:pPr>
          </w:p>
        </w:tc>
        <w:tc>
          <w:tcPr>
            <w:tcW w:w="1224" w:type="dxa"/>
            <w:gridSpan w:val="2"/>
          </w:tcPr>
          <w:p w14:paraId="10AA6242" w14:textId="12E00227" w:rsidR="00C41C7E" w:rsidRPr="0083254F" w:rsidRDefault="00C41C7E" w:rsidP="00C41C7E">
            <w:pPr>
              <w:rPr>
                <w:lang w:val="en-GB"/>
              </w:rPr>
            </w:pPr>
          </w:p>
        </w:tc>
      </w:tr>
      <w:tr w:rsidR="00C41C7E" w:rsidRPr="0083254F" w14:paraId="582C976C" w14:textId="77777777" w:rsidTr="00211C51">
        <w:tc>
          <w:tcPr>
            <w:tcW w:w="846" w:type="dxa"/>
            <w:gridSpan w:val="2"/>
            <w:vMerge/>
          </w:tcPr>
          <w:p w14:paraId="4A626660" w14:textId="77777777" w:rsidR="00C41C7E" w:rsidRPr="0083254F" w:rsidRDefault="00C41C7E" w:rsidP="00C41C7E">
            <w:pPr>
              <w:rPr>
                <w:lang w:val="en-GB"/>
              </w:rPr>
            </w:pPr>
          </w:p>
        </w:tc>
        <w:tc>
          <w:tcPr>
            <w:tcW w:w="12104" w:type="dxa"/>
            <w:gridSpan w:val="18"/>
            <w:shd w:val="clear" w:color="auto" w:fill="D0CECE" w:themeFill="background2" w:themeFillShade="E6"/>
          </w:tcPr>
          <w:p w14:paraId="1B92B700" w14:textId="77777777" w:rsidR="00C41C7E" w:rsidRDefault="00C41C7E" w:rsidP="00C41C7E">
            <w:pPr>
              <w:rPr>
                <w:lang w:val="en-GB"/>
              </w:rPr>
            </w:pPr>
            <w:r w:rsidRPr="0083254F">
              <w:rPr>
                <w:b/>
                <w:lang w:val="en-GB"/>
              </w:rPr>
              <w:t>Data source:</w:t>
            </w:r>
            <w:r w:rsidRPr="0083254F">
              <w:rPr>
                <w:lang w:val="en-GB"/>
              </w:rPr>
              <w:t xml:space="preserve"> HQ Management Support unit</w:t>
            </w:r>
          </w:p>
          <w:p w14:paraId="23463A05" w14:textId="2D56721B" w:rsidR="005C5DB9" w:rsidRPr="0083254F" w:rsidRDefault="005C5DB9" w:rsidP="00C41C7E">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3.5</w:t>
            </w:r>
          </w:p>
        </w:tc>
      </w:tr>
      <w:tr w:rsidR="00C41C7E" w:rsidRPr="0083254F" w14:paraId="66661BAA" w14:textId="77777777" w:rsidTr="00211C51">
        <w:tc>
          <w:tcPr>
            <w:tcW w:w="846" w:type="dxa"/>
            <w:gridSpan w:val="2"/>
            <w:vMerge w:val="restart"/>
          </w:tcPr>
          <w:p w14:paraId="41BA009F" w14:textId="647846CA" w:rsidR="00C41C7E" w:rsidRPr="0083254F" w:rsidRDefault="00C41C7E" w:rsidP="00C41C7E">
            <w:pPr>
              <w:rPr>
                <w:lang w:val="en-GB"/>
              </w:rPr>
            </w:pPr>
            <w:r w:rsidRPr="00A563FB">
              <w:rPr>
                <w:lang w:val="en-GB"/>
              </w:rPr>
              <w:t>Inst 3.</w:t>
            </w:r>
            <w:r>
              <w:rPr>
                <w:lang w:val="en-GB"/>
              </w:rPr>
              <w:t>6</w:t>
            </w:r>
          </w:p>
        </w:tc>
        <w:tc>
          <w:tcPr>
            <w:tcW w:w="5980" w:type="dxa"/>
            <w:gridSpan w:val="3"/>
          </w:tcPr>
          <w:p w14:paraId="17B6AD4E" w14:textId="77777777" w:rsidR="00C41C7E" w:rsidRPr="0083254F" w:rsidRDefault="00C41C7E" w:rsidP="00C41C7E">
            <w:pPr>
              <w:rPr>
                <w:lang w:val="en-GB"/>
              </w:rPr>
            </w:pPr>
            <w:r w:rsidRPr="0083254F">
              <w:rPr>
                <w:lang w:val="en-GB"/>
              </w:rPr>
              <w:t>Implementation rate of agreed-upon audit recommendations</w:t>
            </w:r>
          </w:p>
        </w:tc>
        <w:tc>
          <w:tcPr>
            <w:tcW w:w="1231" w:type="dxa"/>
            <w:gridSpan w:val="4"/>
          </w:tcPr>
          <w:p w14:paraId="56233F22" w14:textId="278EDD51" w:rsidR="00C41C7E" w:rsidRPr="0083254F" w:rsidRDefault="00C41C7E" w:rsidP="00C41C7E">
            <w:pPr>
              <w:rPr>
                <w:lang w:val="en-GB"/>
              </w:rPr>
            </w:pPr>
          </w:p>
        </w:tc>
        <w:tc>
          <w:tcPr>
            <w:tcW w:w="1223" w:type="dxa"/>
            <w:gridSpan w:val="3"/>
          </w:tcPr>
          <w:p w14:paraId="2139E53A" w14:textId="345E7A84" w:rsidR="00C41C7E" w:rsidRPr="0083254F" w:rsidRDefault="00C41C7E" w:rsidP="00C41C7E">
            <w:pPr>
              <w:rPr>
                <w:lang w:val="en-GB"/>
              </w:rPr>
            </w:pPr>
          </w:p>
        </w:tc>
        <w:tc>
          <w:tcPr>
            <w:tcW w:w="1223" w:type="dxa"/>
            <w:gridSpan w:val="3"/>
          </w:tcPr>
          <w:p w14:paraId="451BAECC" w14:textId="45965C44" w:rsidR="00C41C7E" w:rsidRPr="0083254F" w:rsidRDefault="00C41C7E" w:rsidP="00C41C7E">
            <w:pPr>
              <w:rPr>
                <w:lang w:val="en-GB"/>
              </w:rPr>
            </w:pPr>
          </w:p>
        </w:tc>
        <w:tc>
          <w:tcPr>
            <w:tcW w:w="1223" w:type="dxa"/>
            <w:gridSpan w:val="3"/>
          </w:tcPr>
          <w:p w14:paraId="520DA1F3" w14:textId="2489628C" w:rsidR="00C41C7E" w:rsidRPr="0083254F" w:rsidRDefault="00C41C7E" w:rsidP="00C41C7E">
            <w:pPr>
              <w:rPr>
                <w:lang w:val="en-GB"/>
              </w:rPr>
            </w:pPr>
          </w:p>
        </w:tc>
        <w:tc>
          <w:tcPr>
            <w:tcW w:w="1224" w:type="dxa"/>
            <w:gridSpan w:val="2"/>
          </w:tcPr>
          <w:p w14:paraId="700AB8F2" w14:textId="77AC3565" w:rsidR="00C41C7E" w:rsidRPr="0083254F" w:rsidRDefault="00C41C7E" w:rsidP="00C41C7E">
            <w:pPr>
              <w:rPr>
                <w:lang w:val="en-GB"/>
              </w:rPr>
            </w:pPr>
          </w:p>
        </w:tc>
      </w:tr>
      <w:tr w:rsidR="00C41C7E" w:rsidRPr="0083254F" w14:paraId="0D48992F" w14:textId="77777777" w:rsidTr="00211C51">
        <w:tc>
          <w:tcPr>
            <w:tcW w:w="846" w:type="dxa"/>
            <w:gridSpan w:val="2"/>
            <w:vMerge/>
          </w:tcPr>
          <w:p w14:paraId="76403D6B" w14:textId="77777777" w:rsidR="00C41C7E" w:rsidRPr="0083254F" w:rsidRDefault="00C41C7E" w:rsidP="00C41C7E">
            <w:pPr>
              <w:rPr>
                <w:lang w:val="en-GB"/>
              </w:rPr>
            </w:pPr>
          </w:p>
        </w:tc>
        <w:tc>
          <w:tcPr>
            <w:tcW w:w="12104" w:type="dxa"/>
            <w:gridSpan w:val="18"/>
            <w:shd w:val="clear" w:color="auto" w:fill="D0CECE" w:themeFill="background2" w:themeFillShade="E6"/>
          </w:tcPr>
          <w:p w14:paraId="6A678F73" w14:textId="77777777" w:rsidR="00C41C7E" w:rsidRDefault="00C41C7E" w:rsidP="00C41C7E">
            <w:pPr>
              <w:rPr>
                <w:lang w:val="en-GB"/>
              </w:rPr>
            </w:pPr>
            <w:r w:rsidRPr="0083254F">
              <w:rPr>
                <w:b/>
                <w:lang w:val="en-GB"/>
              </w:rPr>
              <w:t>Data source:</w:t>
            </w:r>
            <w:r w:rsidRPr="0083254F">
              <w:rPr>
                <w:lang w:val="en-GB"/>
              </w:rPr>
              <w:t xml:space="preserve"> HQ Management Support unit</w:t>
            </w:r>
          </w:p>
          <w:p w14:paraId="0B59C0DD" w14:textId="3BECA017" w:rsidR="005C5DB9" w:rsidRPr="0083254F" w:rsidRDefault="005C5DB9" w:rsidP="00C41C7E">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3.6</w:t>
            </w:r>
          </w:p>
        </w:tc>
      </w:tr>
      <w:tr w:rsidR="00C41C7E" w:rsidRPr="0083254F" w14:paraId="3962D60C" w14:textId="77777777" w:rsidTr="00211C51">
        <w:tc>
          <w:tcPr>
            <w:tcW w:w="846" w:type="dxa"/>
            <w:gridSpan w:val="2"/>
            <w:vMerge w:val="restart"/>
          </w:tcPr>
          <w:p w14:paraId="35294AB6" w14:textId="4DA0D9E3" w:rsidR="00C41C7E" w:rsidRPr="0083254F" w:rsidRDefault="00C41C7E" w:rsidP="00C41C7E">
            <w:pPr>
              <w:rPr>
                <w:lang w:val="en-GB"/>
              </w:rPr>
            </w:pPr>
            <w:r w:rsidRPr="00A563FB">
              <w:rPr>
                <w:lang w:val="en-GB"/>
              </w:rPr>
              <w:t>Inst 3.</w:t>
            </w:r>
            <w:r>
              <w:rPr>
                <w:lang w:val="en-GB"/>
              </w:rPr>
              <w:t>7</w:t>
            </w:r>
          </w:p>
        </w:tc>
        <w:tc>
          <w:tcPr>
            <w:tcW w:w="5980" w:type="dxa"/>
            <w:gridSpan w:val="3"/>
          </w:tcPr>
          <w:p w14:paraId="0C23E929" w14:textId="457E347F" w:rsidR="00C41C7E" w:rsidRPr="0083254F" w:rsidRDefault="00C41C7E" w:rsidP="00C41C7E">
            <w:pPr>
              <w:rPr>
                <w:lang w:val="en-GB"/>
              </w:rPr>
            </w:pPr>
            <w:r>
              <w:rPr>
                <w:lang w:val="en-GB"/>
              </w:rPr>
              <w:t>The percentage</w:t>
            </w:r>
            <w:r w:rsidRPr="00C41C7E">
              <w:rPr>
                <w:lang w:val="en-GB"/>
              </w:rPr>
              <w:t xml:space="preserve"> of programmes / projects that regularly update risk logs in the project documents</w:t>
            </w:r>
          </w:p>
        </w:tc>
        <w:tc>
          <w:tcPr>
            <w:tcW w:w="1231" w:type="dxa"/>
            <w:gridSpan w:val="4"/>
          </w:tcPr>
          <w:p w14:paraId="58B4707B" w14:textId="71CAB789" w:rsidR="00C41C7E" w:rsidRPr="0083254F" w:rsidRDefault="00C41C7E" w:rsidP="00C41C7E">
            <w:pPr>
              <w:rPr>
                <w:lang w:val="en-GB"/>
              </w:rPr>
            </w:pPr>
          </w:p>
        </w:tc>
        <w:tc>
          <w:tcPr>
            <w:tcW w:w="1223" w:type="dxa"/>
            <w:gridSpan w:val="3"/>
          </w:tcPr>
          <w:p w14:paraId="1D4C0D6E" w14:textId="3D409617" w:rsidR="00C41C7E" w:rsidRPr="0083254F" w:rsidRDefault="00C41C7E" w:rsidP="00C41C7E">
            <w:pPr>
              <w:rPr>
                <w:lang w:val="en-GB"/>
              </w:rPr>
            </w:pPr>
          </w:p>
        </w:tc>
        <w:tc>
          <w:tcPr>
            <w:tcW w:w="1223" w:type="dxa"/>
            <w:gridSpan w:val="3"/>
          </w:tcPr>
          <w:p w14:paraId="09ABFA46" w14:textId="5E56A68F" w:rsidR="00C41C7E" w:rsidRPr="0083254F" w:rsidRDefault="00C41C7E" w:rsidP="00C41C7E">
            <w:pPr>
              <w:rPr>
                <w:lang w:val="en-GB"/>
              </w:rPr>
            </w:pPr>
          </w:p>
        </w:tc>
        <w:tc>
          <w:tcPr>
            <w:tcW w:w="1223" w:type="dxa"/>
            <w:gridSpan w:val="3"/>
          </w:tcPr>
          <w:p w14:paraId="25AD0395" w14:textId="70433BB6" w:rsidR="00C41C7E" w:rsidRPr="0083254F" w:rsidRDefault="00C41C7E" w:rsidP="00C41C7E">
            <w:pPr>
              <w:rPr>
                <w:lang w:val="en-GB"/>
              </w:rPr>
            </w:pPr>
          </w:p>
        </w:tc>
        <w:tc>
          <w:tcPr>
            <w:tcW w:w="1224" w:type="dxa"/>
            <w:gridSpan w:val="2"/>
          </w:tcPr>
          <w:p w14:paraId="796F2EC9" w14:textId="0EFF393B" w:rsidR="00C41C7E" w:rsidRPr="0083254F" w:rsidRDefault="00C41C7E" w:rsidP="00C41C7E">
            <w:pPr>
              <w:rPr>
                <w:lang w:val="en-GB"/>
              </w:rPr>
            </w:pPr>
          </w:p>
        </w:tc>
      </w:tr>
      <w:tr w:rsidR="00C41C7E" w:rsidRPr="0083254F" w14:paraId="28F032B3" w14:textId="77777777" w:rsidTr="00211C51">
        <w:tc>
          <w:tcPr>
            <w:tcW w:w="846" w:type="dxa"/>
            <w:gridSpan w:val="2"/>
            <w:vMerge/>
          </w:tcPr>
          <w:p w14:paraId="1FBA5C1C" w14:textId="77777777" w:rsidR="00C41C7E" w:rsidRPr="0083254F" w:rsidRDefault="00C41C7E" w:rsidP="00C41C7E">
            <w:pPr>
              <w:rPr>
                <w:lang w:val="en-GB"/>
              </w:rPr>
            </w:pPr>
          </w:p>
        </w:tc>
        <w:tc>
          <w:tcPr>
            <w:tcW w:w="12104" w:type="dxa"/>
            <w:gridSpan w:val="18"/>
            <w:shd w:val="clear" w:color="auto" w:fill="D0CECE" w:themeFill="background2" w:themeFillShade="E6"/>
          </w:tcPr>
          <w:p w14:paraId="167F33BA" w14:textId="350AAC42" w:rsidR="00C41C7E" w:rsidRPr="0083254F" w:rsidRDefault="00C41C7E" w:rsidP="00C41C7E">
            <w:pPr>
              <w:rPr>
                <w:lang w:val="en-GB"/>
              </w:rPr>
            </w:pPr>
            <w:r w:rsidRPr="0083254F">
              <w:rPr>
                <w:b/>
                <w:lang w:val="en-GB"/>
              </w:rPr>
              <w:t>Data source:</w:t>
            </w:r>
            <w:r w:rsidRPr="0083254F">
              <w:rPr>
                <w:lang w:val="en-GB"/>
              </w:rPr>
              <w:t xml:space="preserve"> HQ Management Support unit</w:t>
            </w:r>
          </w:p>
        </w:tc>
      </w:tr>
      <w:tr w:rsidR="00C41C7E" w:rsidRPr="0083254F" w14:paraId="0C8999AF" w14:textId="77777777" w:rsidTr="00211C51">
        <w:tc>
          <w:tcPr>
            <w:tcW w:w="846" w:type="dxa"/>
            <w:gridSpan w:val="2"/>
            <w:vMerge w:val="restart"/>
          </w:tcPr>
          <w:p w14:paraId="21D5C57C" w14:textId="0DE562BB" w:rsidR="00C41C7E" w:rsidRPr="0083254F" w:rsidRDefault="00C41C7E" w:rsidP="00C41C7E">
            <w:pPr>
              <w:rPr>
                <w:lang w:val="en-GB"/>
              </w:rPr>
            </w:pPr>
            <w:bookmarkStart w:id="4" w:name="_Hlk498696320"/>
            <w:r w:rsidRPr="00A563FB">
              <w:rPr>
                <w:lang w:val="en-GB"/>
              </w:rPr>
              <w:t>Inst 3.</w:t>
            </w:r>
            <w:r>
              <w:rPr>
                <w:lang w:val="en-GB"/>
              </w:rPr>
              <w:t>8</w:t>
            </w:r>
          </w:p>
        </w:tc>
        <w:tc>
          <w:tcPr>
            <w:tcW w:w="5980" w:type="dxa"/>
            <w:gridSpan w:val="3"/>
          </w:tcPr>
          <w:p w14:paraId="2105F253" w14:textId="60F48E4E" w:rsidR="00C41C7E" w:rsidRPr="0083254F" w:rsidRDefault="00C41C7E" w:rsidP="00C41C7E">
            <w:pPr>
              <w:rPr>
                <w:lang w:val="en-GB"/>
              </w:rPr>
            </w:pPr>
            <w:r>
              <w:rPr>
                <w:lang w:val="en-GB"/>
              </w:rPr>
              <w:t>The percentage</w:t>
            </w:r>
            <w:r w:rsidRPr="00C41C7E">
              <w:rPr>
                <w:lang w:val="en-GB"/>
              </w:rPr>
              <w:t xml:space="preserve"> of programmes / projects</w:t>
            </w:r>
            <w:r>
              <w:rPr>
                <w:lang w:val="en-GB"/>
              </w:rPr>
              <w:t xml:space="preserve">, </w:t>
            </w:r>
            <w:r w:rsidRPr="00C41C7E">
              <w:rPr>
                <w:lang w:val="en-GB"/>
              </w:rPr>
              <w:t>which were at least 18 months into implementation at the beginning of the year, that conducted an independent review of progress during the year</w:t>
            </w:r>
          </w:p>
        </w:tc>
        <w:tc>
          <w:tcPr>
            <w:tcW w:w="1231" w:type="dxa"/>
            <w:gridSpan w:val="4"/>
          </w:tcPr>
          <w:p w14:paraId="13092EE6" w14:textId="69FFA238" w:rsidR="00C41C7E" w:rsidRPr="0083254F" w:rsidRDefault="00C41C7E" w:rsidP="00C41C7E">
            <w:pPr>
              <w:rPr>
                <w:lang w:val="en-GB"/>
              </w:rPr>
            </w:pPr>
          </w:p>
        </w:tc>
        <w:tc>
          <w:tcPr>
            <w:tcW w:w="1223" w:type="dxa"/>
            <w:gridSpan w:val="3"/>
          </w:tcPr>
          <w:p w14:paraId="0656463D" w14:textId="41B22343" w:rsidR="00C41C7E" w:rsidRPr="0083254F" w:rsidRDefault="00C41C7E" w:rsidP="00C41C7E">
            <w:pPr>
              <w:rPr>
                <w:lang w:val="en-GB"/>
              </w:rPr>
            </w:pPr>
          </w:p>
        </w:tc>
        <w:tc>
          <w:tcPr>
            <w:tcW w:w="1223" w:type="dxa"/>
            <w:gridSpan w:val="3"/>
          </w:tcPr>
          <w:p w14:paraId="14949976" w14:textId="1ABF8DDD" w:rsidR="00C41C7E" w:rsidRPr="0083254F" w:rsidRDefault="00C41C7E" w:rsidP="00C41C7E">
            <w:pPr>
              <w:rPr>
                <w:lang w:val="en-GB"/>
              </w:rPr>
            </w:pPr>
          </w:p>
        </w:tc>
        <w:tc>
          <w:tcPr>
            <w:tcW w:w="1223" w:type="dxa"/>
            <w:gridSpan w:val="3"/>
          </w:tcPr>
          <w:p w14:paraId="7BF4C0C7" w14:textId="3641F0CC" w:rsidR="00C41C7E" w:rsidRPr="0083254F" w:rsidRDefault="00C41C7E" w:rsidP="00C41C7E">
            <w:pPr>
              <w:rPr>
                <w:lang w:val="en-GB"/>
              </w:rPr>
            </w:pPr>
          </w:p>
        </w:tc>
        <w:tc>
          <w:tcPr>
            <w:tcW w:w="1224" w:type="dxa"/>
            <w:gridSpan w:val="2"/>
          </w:tcPr>
          <w:p w14:paraId="1677C9E8" w14:textId="21041FBA" w:rsidR="00C41C7E" w:rsidRPr="0083254F" w:rsidRDefault="00C41C7E" w:rsidP="00C41C7E">
            <w:pPr>
              <w:rPr>
                <w:lang w:val="en-GB"/>
              </w:rPr>
            </w:pPr>
          </w:p>
        </w:tc>
      </w:tr>
      <w:bookmarkEnd w:id="4"/>
      <w:tr w:rsidR="002A33DD" w:rsidRPr="0083254F" w14:paraId="5589F383" w14:textId="77777777" w:rsidTr="00211C51">
        <w:tc>
          <w:tcPr>
            <w:tcW w:w="846" w:type="dxa"/>
            <w:gridSpan w:val="2"/>
            <w:vMerge/>
          </w:tcPr>
          <w:p w14:paraId="15D97E3B" w14:textId="77777777" w:rsidR="002A33DD" w:rsidRPr="0083254F" w:rsidRDefault="002A33DD" w:rsidP="00AF42EE">
            <w:pPr>
              <w:rPr>
                <w:lang w:val="en-GB"/>
              </w:rPr>
            </w:pPr>
          </w:p>
        </w:tc>
        <w:tc>
          <w:tcPr>
            <w:tcW w:w="12104" w:type="dxa"/>
            <w:gridSpan w:val="18"/>
            <w:shd w:val="clear" w:color="auto" w:fill="D0CECE" w:themeFill="background2" w:themeFillShade="E6"/>
          </w:tcPr>
          <w:p w14:paraId="634B29A8" w14:textId="29CEDBA6" w:rsidR="002A33DD" w:rsidRPr="0083254F" w:rsidRDefault="00C41C7E" w:rsidP="00AF42EE">
            <w:pPr>
              <w:rPr>
                <w:lang w:val="en-GB"/>
              </w:rPr>
            </w:pPr>
            <w:r w:rsidRPr="0083254F">
              <w:rPr>
                <w:b/>
                <w:lang w:val="en-GB"/>
              </w:rPr>
              <w:t>Data source:</w:t>
            </w:r>
            <w:r w:rsidRPr="0083254F">
              <w:rPr>
                <w:lang w:val="en-GB"/>
              </w:rPr>
              <w:t xml:space="preserve"> HQ Management Support unit</w:t>
            </w:r>
          </w:p>
        </w:tc>
      </w:tr>
      <w:tr w:rsidR="006A4C9B" w:rsidRPr="0083254F" w14:paraId="55640A2E" w14:textId="77777777" w:rsidTr="00911E1B">
        <w:trPr>
          <w:trHeight w:val="395"/>
        </w:trPr>
        <w:tc>
          <w:tcPr>
            <w:tcW w:w="12950" w:type="dxa"/>
            <w:gridSpan w:val="20"/>
            <w:shd w:val="clear" w:color="auto" w:fill="BDD6EE" w:themeFill="accent5" w:themeFillTint="66"/>
            <w:vAlign w:val="center"/>
          </w:tcPr>
          <w:p w14:paraId="5396A5D0" w14:textId="64FACAF7" w:rsidR="006A4C9B" w:rsidRPr="0083254F" w:rsidRDefault="006A4C9B" w:rsidP="00911E1B">
            <w:pPr>
              <w:rPr>
                <w:lang w:val="en-GB"/>
              </w:rPr>
            </w:pPr>
            <w:r>
              <w:rPr>
                <w:b/>
                <w:sz w:val="24"/>
                <w:szCs w:val="24"/>
                <w:lang w:val="en-GB"/>
              </w:rPr>
              <w:t>Institutional Effectiveness 4</w:t>
            </w:r>
            <w:r w:rsidRPr="0083254F">
              <w:rPr>
                <w:b/>
                <w:sz w:val="24"/>
                <w:szCs w:val="24"/>
                <w:lang w:val="en-GB"/>
              </w:rPr>
              <w:t xml:space="preserve">: </w:t>
            </w:r>
            <w:r>
              <w:rPr>
                <w:b/>
                <w:sz w:val="24"/>
                <w:szCs w:val="24"/>
                <w:lang w:val="en-GB"/>
              </w:rPr>
              <w:t>Gender equality</w:t>
            </w:r>
          </w:p>
        </w:tc>
      </w:tr>
      <w:tr w:rsidR="00FC16AA" w:rsidRPr="0083254F" w14:paraId="557857EC" w14:textId="77777777" w:rsidTr="00911E1B">
        <w:tc>
          <w:tcPr>
            <w:tcW w:w="7118" w:type="dxa"/>
            <w:gridSpan w:val="6"/>
            <w:shd w:val="clear" w:color="auto" w:fill="F2F2F2" w:themeFill="background1" w:themeFillShade="F2"/>
          </w:tcPr>
          <w:p w14:paraId="79E77CF2" w14:textId="77777777" w:rsidR="00FC16AA" w:rsidRPr="0083254F" w:rsidRDefault="00FC16AA" w:rsidP="00FC16AA">
            <w:pPr>
              <w:rPr>
                <w:lang w:val="en-GB"/>
              </w:rPr>
            </w:pPr>
            <w:r>
              <w:rPr>
                <w:b/>
                <w:lang w:val="en-GB"/>
              </w:rPr>
              <w:t xml:space="preserve">Institutional Effectiveness </w:t>
            </w:r>
            <w:r w:rsidRPr="0083254F">
              <w:rPr>
                <w:b/>
                <w:lang w:val="en-GB"/>
              </w:rPr>
              <w:t>indicators</w:t>
            </w:r>
          </w:p>
        </w:tc>
        <w:tc>
          <w:tcPr>
            <w:tcW w:w="1188" w:type="dxa"/>
            <w:gridSpan w:val="4"/>
            <w:shd w:val="clear" w:color="auto" w:fill="F2F2F2" w:themeFill="background1" w:themeFillShade="F2"/>
          </w:tcPr>
          <w:p w14:paraId="40B141E1" w14:textId="77777777" w:rsidR="00FC16AA" w:rsidRPr="0083254F" w:rsidRDefault="00FC16AA" w:rsidP="00FC16AA">
            <w:pPr>
              <w:rPr>
                <w:lang w:val="en-GB"/>
              </w:rPr>
            </w:pPr>
            <w:r w:rsidRPr="0083254F">
              <w:rPr>
                <w:b/>
                <w:lang w:val="en-GB"/>
              </w:rPr>
              <w:t>Baselin</w:t>
            </w:r>
            <w:r w:rsidRPr="00C10384">
              <w:rPr>
                <w:b/>
                <w:lang w:val="en-GB"/>
              </w:rPr>
              <w:t>e</w:t>
            </w:r>
          </w:p>
        </w:tc>
        <w:tc>
          <w:tcPr>
            <w:tcW w:w="1161" w:type="dxa"/>
            <w:gridSpan w:val="3"/>
            <w:shd w:val="clear" w:color="auto" w:fill="F2F2F2" w:themeFill="background1" w:themeFillShade="F2"/>
          </w:tcPr>
          <w:p w14:paraId="6B393937" w14:textId="02465F79" w:rsidR="00FC16AA" w:rsidRPr="0083254F" w:rsidRDefault="00FC16AA" w:rsidP="00FC16AA">
            <w:pPr>
              <w:jc w:val="center"/>
              <w:rPr>
                <w:lang w:val="en-GB"/>
              </w:rPr>
            </w:pPr>
            <w:r w:rsidRPr="0083254F">
              <w:rPr>
                <w:b/>
                <w:lang w:val="en-GB"/>
              </w:rPr>
              <w:t>20</w:t>
            </w:r>
            <w:r>
              <w:rPr>
                <w:b/>
                <w:lang w:val="en-GB"/>
              </w:rPr>
              <w:t>22</w:t>
            </w:r>
            <w:r w:rsidRPr="0083254F">
              <w:rPr>
                <w:b/>
                <w:lang w:val="en-GB"/>
              </w:rPr>
              <w:t xml:space="preserve"> </w:t>
            </w:r>
            <w:r>
              <w:rPr>
                <w:b/>
                <w:lang w:val="en-GB"/>
              </w:rPr>
              <w:t>milestone</w:t>
            </w:r>
          </w:p>
        </w:tc>
        <w:tc>
          <w:tcPr>
            <w:tcW w:w="1161" w:type="dxa"/>
            <w:gridSpan w:val="3"/>
            <w:shd w:val="clear" w:color="auto" w:fill="F2F2F2" w:themeFill="background1" w:themeFillShade="F2"/>
          </w:tcPr>
          <w:p w14:paraId="0D54E314" w14:textId="24307015" w:rsidR="00FC16AA" w:rsidRPr="0083254F" w:rsidRDefault="00FC16AA" w:rsidP="00FC16AA">
            <w:pPr>
              <w:jc w:val="center"/>
              <w:rPr>
                <w:lang w:val="en-GB"/>
              </w:rPr>
            </w:pPr>
            <w:r w:rsidRPr="0083254F">
              <w:rPr>
                <w:b/>
                <w:lang w:val="en-GB"/>
              </w:rPr>
              <w:t>20</w:t>
            </w:r>
            <w:r>
              <w:rPr>
                <w:b/>
                <w:lang w:val="en-GB"/>
              </w:rPr>
              <w:t>23</w:t>
            </w:r>
            <w:r w:rsidRPr="0083254F">
              <w:rPr>
                <w:b/>
                <w:lang w:val="en-GB"/>
              </w:rPr>
              <w:t xml:space="preserve"> </w:t>
            </w:r>
            <w:r>
              <w:rPr>
                <w:b/>
                <w:lang w:val="en-GB"/>
              </w:rPr>
              <w:t>milestone</w:t>
            </w:r>
          </w:p>
        </w:tc>
        <w:tc>
          <w:tcPr>
            <w:tcW w:w="1161" w:type="dxa"/>
            <w:gridSpan w:val="3"/>
            <w:shd w:val="clear" w:color="auto" w:fill="F2F2F2" w:themeFill="background1" w:themeFillShade="F2"/>
          </w:tcPr>
          <w:p w14:paraId="0C981F8E" w14:textId="09F6BD7F" w:rsidR="00FC16AA" w:rsidRPr="0083254F" w:rsidRDefault="00FC16AA" w:rsidP="00FC16AA">
            <w:pPr>
              <w:jc w:val="center"/>
              <w:rPr>
                <w:lang w:val="en-GB"/>
              </w:rPr>
            </w:pPr>
            <w:r w:rsidRPr="0083254F">
              <w:rPr>
                <w:b/>
                <w:lang w:val="en-GB"/>
              </w:rPr>
              <w:t>202</w:t>
            </w:r>
            <w:r>
              <w:rPr>
                <w:b/>
                <w:lang w:val="en-GB"/>
              </w:rPr>
              <w:t>4</w:t>
            </w:r>
            <w:r w:rsidRPr="0083254F">
              <w:rPr>
                <w:b/>
                <w:lang w:val="en-GB"/>
              </w:rPr>
              <w:t xml:space="preserve"> </w:t>
            </w:r>
            <w:r>
              <w:rPr>
                <w:b/>
                <w:lang w:val="en-GB"/>
              </w:rPr>
              <w:t>milestone</w:t>
            </w:r>
          </w:p>
        </w:tc>
        <w:tc>
          <w:tcPr>
            <w:tcW w:w="1161" w:type="dxa"/>
            <w:shd w:val="clear" w:color="auto" w:fill="F2F2F2" w:themeFill="background1" w:themeFillShade="F2"/>
          </w:tcPr>
          <w:p w14:paraId="2C379B1F" w14:textId="6FCB763D" w:rsidR="00FC16AA" w:rsidRDefault="00FC16AA" w:rsidP="00FC16AA">
            <w:pPr>
              <w:jc w:val="center"/>
              <w:rPr>
                <w:b/>
                <w:lang w:val="en-GB"/>
              </w:rPr>
            </w:pPr>
            <w:r w:rsidRPr="0083254F">
              <w:rPr>
                <w:b/>
                <w:lang w:val="en-GB"/>
              </w:rPr>
              <w:t>202</w:t>
            </w:r>
            <w:r>
              <w:rPr>
                <w:b/>
                <w:lang w:val="en-GB"/>
              </w:rPr>
              <w:t>5</w:t>
            </w:r>
          </w:p>
          <w:p w14:paraId="42FF4149" w14:textId="6C46B645" w:rsidR="00FC16AA" w:rsidRPr="0083254F" w:rsidRDefault="00FC16AA" w:rsidP="00FC16AA">
            <w:pPr>
              <w:jc w:val="center"/>
              <w:rPr>
                <w:lang w:val="en-GB"/>
              </w:rPr>
            </w:pPr>
            <w:r>
              <w:rPr>
                <w:b/>
                <w:lang w:val="en-GB"/>
              </w:rPr>
              <w:t>t</w:t>
            </w:r>
            <w:r w:rsidRPr="0083254F">
              <w:rPr>
                <w:b/>
                <w:lang w:val="en-GB"/>
              </w:rPr>
              <w:t>arget</w:t>
            </w:r>
          </w:p>
        </w:tc>
      </w:tr>
      <w:tr w:rsidR="006A4C9B" w:rsidRPr="0083254F" w14:paraId="26177629" w14:textId="77777777" w:rsidTr="00F400E9">
        <w:tc>
          <w:tcPr>
            <w:tcW w:w="846" w:type="dxa"/>
            <w:gridSpan w:val="2"/>
            <w:vMerge w:val="restart"/>
          </w:tcPr>
          <w:p w14:paraId="04D1E0BD" w14:textId="1735F89A" w:rsidR="006A4C9B" w:rsidRPr="0083254F" w:rsidRDefault="006A4C9B" w:rsidP="00911E1B">
            <w:pPr>
              <w:rPr>
                <w:lang w:val="en-GB"/>
              </w:rPr>
            </w:pPr>
            <w:r>
              <w:rPr>
                <w:lang w:val="en-GB"/>
              </w:rPr>
              <w:t>I</w:t>
            </w:r>
            <w:r w:rsidR="00C41C7E">
              <w:rPr>
                <w:lang w:val="en-GB"/>
              </w:rPr>
              <w:t xml:space="preserve">nst </w:t>
            </w:r>
            <w:r>
              <w:rPr>
                <w:lang w:val="en-GB"/>
              </w:rPr>
              <w:t>4</w:t>
            </w:r>
            <w:r w:rsidRPr="0083254F">
              <w:rPr>
                <w:lang w:val="en-GB"/>
              </w:rPr>
              <w:t>.1</w:t>
            </w:r>
          </w:p>
        </w:tc>
        <w:tc>
          <w:tcPr>
            <w:tcW w:w="6272" w:type="dxa"/>
            <w:gridSpan w:val="4"/>
          </w:tcPr>
          <w:p w14:paraId="02A76AA3" w14:textId="14D852AA" w:rsidR="006A4C9B" w:rsidRPr="0083254F" w:rsidRDefault="00C41C7E" w:rsidP="00911E1B">
            <w:pPr>
              <w:rPr>
                <w:lang w:val="en-GB"/>
              </w:rPr>
            </w:pPr>
            <w:r>
              <w:rPr>
                <w:lang w:val="en-GB"/>
              </w:rPr>
              <w:t>The percentage</w:t>
            </w:r>
            <w:r w:rsidRPr="00C41C7E">
              <w:rPr>
                <w:lang w:val="en-GB"/>
              </w:rPr>
              <w:t xml:space="preserve"> of UNSWAP on GEEW minimum standards met or exceeded</w:t>
            </w:r>
            <w:r w:rsidR="0089593E">
              <w:rPr>
                <w:lang w:val="en-GB"/>
              </w:rPr>
              <w:t xml:space="preserve"> </w:t>
            </w:r>
          </w:p>
        </w:tc>
        <w:tc>
          <w:tcPr>
            <w:tcW w:w="1188" w:type="dxa"/>
            <w:gridSpan w:val="4"/>
          </w:tcPr>
          <w:p w14:paraId="3D4966CC" w14:textId="6FDBD70F" w:rsidR="006A4C9B" w:rsidRPr="0083254F" w:rsidRDefault="006A4C9B" w:rsidP="00911E1B">
            <w:pPr>
              <w:rPr>
                <w:lang w:val="en-GB"/>
              </w:rPr>
            </w:pPr>
          </w:p>
        </w:tc>
        <w:tc>
          <w:tcPr>
            <w:tcW w:w="1161" w:type="dxa"/>
            <w:gridSpan w:val="3"/>
          </w:tcPr>
          <w:p w14:paraId="541BB8B5" w14:textId="67DEF7F8" w:rsidR="006A4C9B" w:rsidRPr="0083254F" w:rsidRDefault="006A4C9B" w:rsidP="00911E1B">
            <w:pPr>
              <w:rPr>
                <w:lang w:val="en-GB"/>
              </w:rPr>
            </w:pPr>
          </w:p>
        </w:tc>
        <w:tc>
          <w:tcPr>
            <w:tcW w:w="1161" w:type="dxa"/>
            <w:gridSpan w:val="3"/>
          </w:tcPr>
          <w:p w14:paraId="32B8A92E" w14:textId="4AB6F4ED" w:rsidR="006A4C9B" w:rsidRPr="0083254F" w:rsidRDefault="006A4C9B" w:rsidP="00911E1B">
            <w:pPr>
              <w:rPr>
                <w:lang w:val="en-GB"/>
              </w:rPr>
            </w:pPr>
          </w:p>
        </w:tc>
        <w:tc>
          <w:tcPr>
            <w:tcW w:w="1161" w:type="dxa"/>
            <w:gridSpan w:val="3"/>
          </w:tcPr>
          <w:p w14:paraId="1F12A096" w14:textId="1B9553A7" w:rsidR="006A4C9B" w:rsidRPr="0083254F" w:rsidRDefault="006A4C9B" w:rsidP="00911E1B">
            <w:pPr>
              <w:rPr>
                <w:lang w:val="en-GB"/>
              </w:rPr>
            </w:pPr>
          </w:p>
        </w:tc>
        <w:tc>
          <w:tcPr>
            <w:tcW w:w="1161" w:type="dxa"/>
          </w:tcPr>
          <w:p w14:paraId="36E263B2" w14:textId="757B706F" w:rsidR="006A4C9B" w:rsidRPr="0083254F" w:rsidRDefault="006A4C9B" w:rsidP="00911E1B">
            <w:pPr>
              <w:rPr>
                <w:lang w:val="en-GB"/>
              </w:rPr>
            </w:pPr>
          </w:p>
        </w:tc>
      </w:tr>
      <w:tr w:rsidR="006A4C9B" w:rsidRPr="0083254F" w14:paraId="2C1119BA" w14:textId="77777777" w:rsidTr="00F400E9">
        <w:tc>
          <w:tcPr>
            <w:tcW w:w="846" w:type="dxa"/>
            <w:gridSpan w:val="2"/>
            <w:vMerge/>
          </w:tcPr>
          <w:p w14:paraId="6D1CDC35" w14:textId="77777777" w:rsidR="006A4C9B" w:rsidRPr="0083254F" w:rsidRDefault="006A4C9B" w:rsidP="00911E1B">
            <w:pPr>
              <w:rPr>
                <w:lang w:val="en-GB"/>
              </w:rPr>
            </w:pPr>
          </w:p>
        </w:tc>
        <w:tc>
          <w:tcPr>
            <w:tcW w:w="12104" w:type="dxa"/>
            <w:gridSpan w:val="18"/>
            <w:shd w:val="clear" w:color="auto" w:fill="D0CECE" w:themeFill="background2" w:themeFillShade="E6"/>
          </w:tcPr>
          <w:p w14:paraId="2EA090A0" w14:textId="77777777" w:rsidR="006A4C9B" w:rsidRDefault="006A4C9B" w:rsidP="00911E1B">
            <w:pPr>
              <w:rPr>
                <w:lang w:val="en-GB"/>
              </w:rPr>
            </w:pPr>
            <w:r w:rsidRPr="0083254F">
              <w:rPr>
                <w:b/>
                <w:lang w:val="en-GB"/>
              </w:rPr>
              <w:t>Data source:</w:t>
            </w:r>
            <w:r w:rsidRPr="0083254F">
              <w:rPr>
                <w:lang w:val="en-GB"/>
              </w:rPr>
              <w:t xml:space="preserve"> HQ Management Support unit</w:t>
            </w:r>
          </w:p>
          <w:p w14:paraId="63664612" w14:textId="77777777" w:rsidR="005C5DB9" w:rsidRDefault="005C5DB9" w:rsidP="00911E1B">
            <w:pPr>
              <w:rPr>
                <w:bCs/>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3.7</w:t>
            </w:r>
          </w:p>
          <w:p w14:paraId="28CBC353" w14:textId="32EC4EC1" w:rsidR="003145C8" w:rsidRPr="0083254F" w:rsidRDefault="003145C8" w:rsidP="00911E1B">
            <w:pPr>
              <w:rPr>
                <w:lang w:val="en-GB"/>
              </w:rPr>
            </w:pPr>
            <w:r>
              <w:rPr>
                <w:lang w:val="en-GB"/>
              </w:rPr>
              <w:t>(QCPR- related)</w:t>
            </w:r>
          </w:p>
        </w:tc>
      </w:tr>
      <w:tr w:rsidR="006A4C9B" w:rsidRPr="0083254F" w14:paraId="04256282" w14:textId="77777777" w:rsidTr="00F400E9">
        <w:tc>
          <w:tcPr>
            <w:tcW w:w="846" w:type="dxa"/>
            <w:gridSpan w:val="2"/>
            <w:vMerge w:val="restart"/>
          </w:tcPr>
          <w:p w14:paraId="2714AE7E" w14:textId="23A865B0" w:rsidR="006A4C9B" w:rsidRPr="0083254F" w:rsidRDefault="006A4C9B" w:rsidP="00911E1B">
            <w:pPr>
              <w:rPr>
                <w:lang w:val="en-GB"/>
              </w:rPr>
            </w:pPr>
            <w:r w:rsidRPr="0083254F">
              <w:rPr>
                <w:lang w:val="en-GB"/>
              </w:rPr>
              <w:t>I</w:t>
            </w:r>
            <w:r w:rsidR="00C41C7E">
              <w:rPr>
                <w:lang w:val="en-GB"/>
              </w:rPr>
              <w:t xml:space="preserve">nst </w:t>
            </w:r>
            <w:r>
              <w:rPr>
                <w:lang w:val="en-GB"/>
              </w:rPr>
              <w:t>4</w:t>
            </w:r>
            <w:r w:rsidRPr="0083254F">
              <w:rPr>
                <w:lang w:val="en-GB"/>
              </w:rPr>
              <w:t>.</w:t>
            </w:r>
            <w:r>
              <w:rPr>
                <w:lang w:val="en-GB"/>
              </w:rPr>
              <w:t>2</w:t>
            </w:r>
          </w:p>
        </w:tc>
        <w:tc>
          <w:tcPr>
            <w:tcW w:w="6272" w:type="dxa"/>
            <w:gridSpan w:val="4"/>
          </w:tcPr>
          <w:p w14:paraId="5F76DAE8" w14:textId="4FB810DB" w:rsidR="006A4C9B" w:rsidRPr="0083254F" w:rsidRDefault="00F47771" w:rsidP="00911E1B">
            <w:pPr>
              <w:rPr>
                <w:lang w:val="en-GB"/>
              </w:rPr>
            </w:pPr>
            <w:r>
              <w:rPr>
                <w:lang w:val="en-GB"/>
              </w:rPr>
              <w:t>The percentage</w:t>
            </w:r>
            <w:r w:rsidRPr="00F47771">
              <w:rPr>
                <w:lang w:val="en-GB"/>
              </w:rPr>
              <w:t xml:space="preserve"> of projects categorised with gender markers a) 2 and b) 3</w:t>
            </w:r>
            <w:r w:rsidR="0089593E">
              <w:rPr>
                <w:lang w:val="en-GB"/>
              </w:rPr>
              <w:t xml:space="preserve"> </w:t>
            </w:r>
          </w:p>
        </w:tc>
        <w:tc>
          <w:tcPr>
            <w:tcW w:w="1188" w:type="dxa"/>
            <w:gridSpan w:val="4"/>
          </w:tcPr>
          <w:p w14:paraId="6A64D545" w14:textId="52156437" w:rsidR="006A4C9B" w:rsidRPr="0083254F" w:rsidRDefault="006A4C9B" w:rsidP="00911E1B">
            <w:pPr>
              <w:rPr>
                <w:lang w:val="en-GB"/>
              </w:rPr>
            </w:pPr>
          </w:p>
        </w:tc>
        <w:tc>
          <w:tcPr>
            <w:tcW w:w="1161" w:type="dxa"/>
            <w:gridSpan w:val="3"/>
          </w:tcPr>
          <w:p w14:paraId="4D6C91CF" w14:textId="703C3DA2" w:rsidR="006A4C9B" w:rsidRPr="0083254F" w:rsidRDefault="006A4C9B" w:rsidP="00911E1B">
            <w:pPr>
              <w:rPr>
                <w:lang w:val="en-GB"/>
              </w:rPr>
            </w:pPr>
          </w:p>
        </w:tc>
        <w:tc>
          <w:tcPr>
            <w:tcW w:w="1161" w:type="dxa"/>
            <w:gridSpan w:val="3"/>
          </w:tcPr>
          <w:p w14:paraId="1E5A622F" w14:textId="6B9C8F8E" w:rsidR="006A4C9B" w:rsidRPr="0083254F" w:rsidRDefault="006A4C9B" w:rsidP="00911E1B">
            <w:pPr>
              <w:rPr>
                <w:lang w:val="en-GB"/>
              </w:rPr>
            </w:pPr>
          </w:p>
        </w:tc>
        <w:tc>
          <w:tcPr>
            <w:tcW w:w="1161" w:type="dxa"/>
            <w:gridSpan w:val="3"/>
          </w:tcPr>
          <w:p w14:paraId="1122B93D" w14:textId="39361A52" w:rsidR="006A4C9B" w:rsidRPr="0083254F" w:rsidRDefault="006A4C9B" w:rsidP="00911E1B">
            <w:pPr>
              <w:rPr>
                <w:lang w:val="en-GB"/>
              </w:rPr>
            </w:pPr>
          </w:p>
        </w:tc>
        <w:tc>
          <w:tcPr>
            <w:tcW w:w="1161" w:type="dxa"/>
          </w:tcPr>
          <w:p w14:paraId="4C556C37" w14:textId="5FD63EDA" w:rsidR="006A4C9B" w:rsidRPr="0083254F" w:rsidRDefault="006A4C9B" w:rsidP="00911E1B">
            <w:pPr>
              <w:rPr>
                <w:lang w:val="en-GB"/>
              </w:rPr>
            </w:pPr>
          </w:p>
        </w:tc>
      </w:tr>
      <w:tr w:rsidR="006A4C9B" w:rsidRPr="0083254F" w14:paraId="2DEC1F78" w14:textId="77777777" w:rsidTr="00F400E9">
        <w:tc>
          <w:tcPr>
            <w:tcW w:w="846" w:type="dxa"/>
            <w:gridSpan w:val="2"/>
            <w:vMerge/>
          </w:tcPr>
          <w:p w14:paraId="2940D79D" w14:textId="77777777" w:rsidR="006A4C9B" w:rsidRPr="0083254F" w:rsidRDefault="006A4C9B" w:rsidP="00911E1B">
            <w:pPr>
              <w:rPr>
                <w:lang w:val="en-GB"/>
              </w:rPr>
            </w:pPr>
          </w:p>
        </w:tc>
        <w:tc>
          <w:tcPr>
            <w:tcW w:w="12104" w:type="dxa"/>
            <w:gridSpan w:val="18"/>
            <w:shd w:val="clear" w:color="auto" w:fill="D0CECE" w:themeFill="background2" w:themeFillShade="E6"/>
          </w:tcPr>
          <w:p w14:paraId="2C97F32B" w14:textId="77777777" w:rsidR="006A4C9B" w:rsidRDefault="006A4C9B" w:rsidP="00911E1B">
            <w:pPr>
              <w:rPr>
                <w:lang w:val="en-GB"/>
              </w:rPr>
            </w:pPr>
            <w:r w:rsidRPr="0083254F">
              <w:rPr>
                <w:b/>
                <w:lang w:val="en-GB"/>
              </w:rPr>
              <w:t>Data source:</w:t>
            </w:r>
            <w:r w:rsidRPr="0083254F">
              <w:rPr>
                <w:lang w:val="en-GB"/>
              </w:rPr>
              <w:t xml:space="preserve"> HQ Management Support unit</w:t>
            </w:r>
          </w:p>
          <w:p w14:paraId="08E75673" w14:textId="5C588BF1" w:rsidR="003145C8" w:rsidRPr="0083254F" w:rsidRDefault="003145C8" w:rsidP="00911E1B">
            <w:pPr>
              <w:rPr>
                <w:lang w:val="en-GB"/>
              </w:rPr>
            </w:pPr>
            <w:r>
              <w:rPr>
                <w:lang w:val="en-GB"/>
              </w:rPr>
              <w:t>(QCPR-related)</w:t>
            </w:r>
          </w:p>
        </w:tc>
      </w:tr>
    </w:tbl>
    <w:p w14:paraId="767E36DC" w14:textId="630B91F4" w:rsidR="006A4C9B" w:rsidRDefault="006A4C9B" w:rsidP="00D70690">
      <w:pPr>
        <w:spacing w:after="0" w:line="240" w:lineRule="auto"/>
        <w:rPr>
          <w:lang w:val="en-GB"/>
        </w:rPr>
      </w:pPr>
    </w:p>
    <w:p w14:paraId="4DEB3680" w14:textId="77777777" w:rsidR="006A4C9B" w:rsidRDefault="006A4C9B" w:rsidP="00D70690">
      <w:pPr>
        <w:spacing w:after="0" w:line="240" w:lineRule="auto"/>
        <w:rPr>
          <w:lang w:val="en-GB"/>
        </w:rPr>
      </w:pPr>
    </w:p>
    <w:tbl>
      <w:tblPr>
        <w:tblStyle w:val="TableGrid"/>
        <w:tblW w:w="0" w:type="auto"/>
        <w:tblCellMar>
          <w:left w:w="43" w:type="dxa"/>
          <w:right w:w="43" w:type="dxa"/>
        </w:tblCellMar>
        <w:tblLook w:val="04A0" w:firstRow="1" w:lastRow="0" w:firstColumn="1" w:lastColumn="0" w:noHBand="0" w:noVBand="1"/>
      </w:tblPr>
      <w:tblGrid>
        <w:gridCol w:w="846"/>
        <w:gridCol w:w="6027"/>
        <w:gridCol w:w="245"/>
        <w:gridCol w:w="980"/>
        <w:gridCol w:w="208"/>
        <w:gridCol w:w="1005"/>
        <w:gridCol w:w="156"/>
        <w:gridCol w:w="1057"/>
        <w:gridCol w:w="104"/>
        <w:gridCol w:w="1109"/>
        <w:gridCol w:w="52"/>
        <w:gridCol w:w="1161"/>
      </w:tblGrid>
      <w:tr w:rsidR="002A33DD" w:rsidRPr="0083254F" w14:paraId="2FAA99E0" w14:textId="77777777" w:rsidTr="003F7B4D">
        <w:trPr>
          <w:trHeight w:val="395"/>
        </w:trPr>
        <w:tc>
          <w:tcPr>
            <w:tcW w:w="12950" w:type="dxa"/>
            <w:gridSpan w:val="12"/>
            <w:shd w:val="clear" w:color="auto" w:fill="BDD6EE" w:themeFill="accent5" w:themeFillTint="66"/>
            <w:vAlign w:val="center"/>
          </w:tcPr>
          <w:p w14:paraId="4F314180" w14:textId="1DC99C07" w:rsidR="002A33DD" w:rsidRPr="0083254F" w:rsidRDefault="008414CD" w:rsidP="00AF42EE">
            <w:pPr>
              <w:rPr>
                <w:lang w:val="en-GB"/>
              </w:rPr>
            </w:pPr>
            <w:r>
              <w:rPr>
                <w:b/>
                <w:sz w:val="24"/>
                <w:szCs w:val="24"/>
                <w:lang w:val="en-GB"/>
              </w:rPr>
              <w:t>Institutional E</w:t>
            </w:r>
            <w:r w:rsidR="006A4C9B">
              <w:rPr>
                <w:b/>
                <w:sz w:val="24"/>
                <w:szCs w:val="24"/>
                <w:lang w:val="en-GB"/>
              </w:rPr>
              <w:t>ffectiveness</w:t>
            </w:r>
            <w:r>
              <w:rPr>
                <w:b/>
                <w:sz w:val="24"/>
                <w:szCs w:val="24"/>
                <w:lang w:val="en-GB"/>
              </w:rPr>
              <w:t xml:space="preserve"> </w:t>
            </w:r>
            <w:r w:rsidR="006A4C9B">
              <w:rPr>
                <w:b/>
                <w:sz w:val="24"/>
                <w:szCs w:val="24"/>
                <w:lang w:val="en-GB"/>
              </w:rPr>
              <w:t>5</w:t>
            </w:r>
            <w:r w:rsidR="002A33DD" w:rsidRPr="0083254F">
              <w:rPr>
                <w:b/>
                <w:sz w:val="24"/>
                <w:szCs w:val="24"/>
                <w:lang w:val="en-GB"/>
              </w:rPr>
              <w:t xml:space="preserve">: People </w:t>
            </w:r>
          </w:p>
        </w:tc>
      </w:tr>
      <w:tr w:rsidR="00FC16AA" w:rsidRPr="0083254F" w14:paraId="06A41118" w14:textId="77777777" w:rsidTr="003F7B4D">
        <w:tc>
          <w:tcPr>
            <w:tcW w:w="7118" w:type="dxa"/>
            <w:gridSpan w:val="3"/>
            <w:shd w:val="clear" w:color="auto" w:fill="F2F2F2" w:themeFill="background1" w:themeFillShade="F2"/>
          </w:tcPr>
          <w:p w14:paraId="3EDE0011" w14:textId="77777777" w:rsidR="00FC16AA" w:rsidRPr="0083254F" w:rsidRDefault="00FC16AA" w:rsidP="00FC16AA">
            <w:pPr>
              <w:rPr>
                <w:lang w:val="en-GB"/>
              </w:rPr>
            </w:pPr>
            <w:r>
              <w:rPr>
                <w:b/>
                <w:lang w:val="en-GB"/>
              </w:rPr>
              <w:t xml:space="preserve">Institutional Effectiveness </w:t>
            </w:r>
            <w:r w:rsidRPr="0083254F">
              <w:rPr>
                <w:b/>
                <w:lang w:val="en-GB"/>
              </w:rPr>
              <w:t>indicators</w:t>
            </w:r>
          </w:p>
        </w:tc>
        <w:tc>
          <w:tcPr>
            <w:tcW w:w="1188" w:type="dxa"/>
            <w:gridSpan w:val="2"/>
            <w:shd w:val="clear" w:color="auto" w:fill="F2F2F2" w:themeFill="background1" w:themeFillShade="F2"/>
          </w:tcPr>
          <w:p w14:paraId="65B54FE9" w14:textId="1A95B44C" w:rsidR="00FC16AA" w:rsidRPr="0083254F" w:rsidRDefault="00FC16AA" w:rsidP="00FC16AA">
            <w:pPr>
              <w:rPr>
                <w:lang w:val="en-GB"/>
              </w:rPr>
            </w:pPr>
            <w:r w:rsidRPr="0083254F">
              <w:rPr>
                <w:b/>
                <w:lang w:val="en-GB"/>
              </w:rPr>
              <w:t>Baselin</w:t>
            </w:r>
            <w:r w:rsidRPr="00C10384">
              <w:rPr>
                <w:b/>
                <w:lang w:val="en-GB"/>
              </w:rPr>
              <w:t>e</w:t>
            </w:r>
          </w:p>
        </w:tc>
        <w:tc>
          <w:tcPr>
            <w:tcW w:w="1161" w:type="dxa"/>
            <w:gridSpan w:val="2"/>
            <w:shd w:val="clear" w:color="auto" w:fill="F2F2F2" w:themeFill="background1" w:themeFillShade="F2"/>
          </w:tcPr>
          <w:p w14:paraId="77C77F46" w14:textId="2A045AEC" w:rsidR="00FC16AA" w:rsidRPr="0083254F" w:rsidRDefault="00FC16AA" w:rsidP="00FC16AA">
            <w:pPr>
              <w:jc w:val="center"/>
              <w:rPr>
                <w:lang w:val="en-GB"/>
              </w:rPr>
            </w:pPr>
            <w:r w:rsidRPr="0083254F">
              <w:rPr>
                <w:b/>
                <w:lang w:val="en-GB"/>
              </w:rPr>
              <w:t>20</w:t>
            </w:r>
            <w:r>
              <w:rPr>
                <w:b/>
                <w:lang w:val="en-GB"/>
              </w:rPr>
              <w:t>22</w:t>
            </w:r>
            <w:r w:rsidRPr="0083254F">
              <w:rPr>
                <w:b/>
                <w:lang w:val="en-GB"/>
              </w:rPr>
              <w:t xml:space="preserve"> </w:t>
            </w:r>
            <w:r>
              <w:rPr>
                <w:b/>
                <w:lang w:val="en-GB"/>
              </w:rPr>
              <w:t>milestone</w:t>
            </w:r>
          </w:p>
        </w:tc>
        <w:tc>
          <w:tcPr>
            <w:tcW w:w="1161" w:type="dxa"/>
            <w:gridSpan w:val="2"/>
            <w:shd w:val="clear" w:color="auto" w:fill="F2F2F2" w:themeFill="background1" w:themeFillShade="F2"/>
          </w:tcPr>
          <w:p w14:paraId="3B6A9445" w14:textId="7BC1F430" w:rsidR="00FC16AA" w:rsidRPr="0083254F" w:rsidRDefault="00FC16AA" w:rsidP="00FC16AA">
            <w:pPr>
              <w:jc w:val="center"/>
              <w:rPr>
                <w:lang w:val="en-GB"/>
              </w:rPr>
            </w:pPr>
            <w:r w:rsidRPr="0083254F">
              <w:rPr>
                <w:b/>
                <w:lang w:val="en-GB"/>
              </w:rPr>
              <w:t>20</w:t>
            </w:r>
            <w:r>
              <w:rPr>
                <w:b/>
                <w:lang w:val="en-GB"/>
              </w:rPr>
              <w:t>23</w:t>
            </w:r>
            <w:r w:rsidRPr="0083254F">
              <w:rPr>
                <w:b/>
                <w:lang w:val="en-GB"/>
              </w:rPr>
              <w:t xml:space="preserve"> </w:t>
            </w:r>
            <w:r>
              <w:rPr>
                <w:b/>
                <w:lang w:val="en-GB"/>
              </w:rPr>
              <w:t>milestone</w:t>
            </w:r>
          </w:p>
        </w:tc>
        <w:tc>
          <w:tcPr>
            <w:tcW w:w="1161" w:type="dxa"/>
            <w:gridSpan w:val="2"/>
            <w:shd w:val="clear" w:color="auto" w:fill="F2F2F2" w:themeFill="background1" w:themeFillShade="F2"/>
          </w:tcPr>
          <w:p w14:paraId="02C6EE04" w14:textId="557C10F2" w:rsidR="00FC16AA" w:rsidRPr="0083254F" w:rsidRDefault="00FC16AA" w:rsidP="00FC16AA">
            <w:pPr>
              <w:jc w:val="center"/>
              <w:rPr>
                <w:lang w:val="en-GB"/>
              </w:rPr>
            </w:pPr>
            <w:r w:rsidRPr="0083254F">
              <w:rPr>
                <w:b/>
                <w:lang w:val="en-GB"/>
              </w:rPr>
              <w:t>202</w:t>
            </w:r>
            <w:r>
              <w:rPr>
                <w:b/>
                <w:lang w:val="en-GB"/>
              </w:rPr>
              <w:t>4</w:t>
            </w:r>
            <w:r w:rsidRPr="0083254F">
              <w:rPr>
                <w:b/>
                <w:lang w:val="en-GB"/>
              </w:rPr>
              <w:t xml:space="preserve"> </w:t>
            </w:r>
            <w:r>
              <w:rPr>
                <w:b/>
                <w:lang w:val="en-GB"/>
              </w:rPr>
              <w:t>milestone</w:t>
            </w:r>
          </w:p>
        </w:tc>
        <w:tc>
          <w:tcPr>
            <w:tcW w:w="1161" w:type="dxa"/>
            <w:shd w:val="clear" w:color="auto" w:fill="F2F2F2" w:themeFill="background1" w:themeFillShade="F2"/>
          </w:tcPr>
          <w:p w14:paraId="708448DF" w14:textId="77777777" w:rsidR="00FC16AA" w:rsidRDefault="00FC16AA" w:rsidP="00FC16AA">
            <w:pPr>
              <w:jc w:val="center"/>
              <w:rPr>
                <w:b/>
                <w:lang w:val="en-GB"/>
              </w:rPr>
            </w:pPr>
            <w:r w:rsidRPr="0083254F">
              <w:rPr>
                <w:b/>
                <w:lang w:val="en-GB"/>
              </w:rPr>
              <w:t>202</w:t>
            </w:r>
            <w:r>
              <w:rPr>
                <w:b/>
                <w:lang w:val="en-GB"/>
              </w:rPr>
              <w:t>5</w:t>
            </w:r>
            <w:r w:rsidRPr="0083254F">
              <w:rPr>
                <w:b/>
                <w:lang w:val="en-GB"/>
              </w:rPr>
              <w:t xml:space="preserve"> </w:t>
            </w:r>
          </w:p>
          <w:p w14:paraId="24A5C5DA" w14:textId="1DEC8D99" w:rsidR="00FC16AA" w:rsidRPr="0083254F" w:rsidRDefault="00FC16AA" w:rsidP="00FC16AA">
            <w:pPr>
              <w:jc w:val="center"/>
              <w:rPr>
                <w:lang w:val="en-GB"/>
              </w:rPr>
            </w:pPr>
            <w:r>
              <w:rPr>
                <w:b/>
                <w:lang w:val="en-GB"/>
              </w:rPr>
              <w:t>t</w:t>
            </w:r>
            <w:r w:rsidRPr="0083254F">
              <w:rPr>
                <w:b/>
                <w:lang w:val="en-GB"/>
              </w:rPr>
              <w:t>arget</w:t>
            </w:r>
          </w:p>
        </w:tc>
      </w:tr>
      <w:tr w:rsidR="002A33DD" w:rsidRPr="0083254F" w14:paraId="4D769AF1" w14:textId="77777777" w:rsidTr="00F400E9">
        <w:tc>
          <w:tcPr>
            <w:tcW w:w="846" w:type="dxa"/>
            <w:vMerge w:val="restart"/>
          </w:tcPr>
          <w:p w14:paraId="5F30887A" w14:textId="59951D56" w:rsidR="002A33DD" w:rsidRPr="0083254F" w:rsidRDefault="008414CD" w:rsidP="00AF42EE">
            <w:pPr>
              <w:rPr>
                <w:lang w:val="en-GB"/>
              </w:rPr>
            </w:pPr>
            <w:r>
              <w:rPr>
                <w:lang w:val="en-GB"/>
              </w:rPr>
              <w:t>I</w:t>
            </w:r>
            <w:r w:rsidR="00F47771">
              <w:rPr>
                <w:lang w:val="en-GB"/>
              </w:rPr>
              <w:t>nst 5</w:t>
            </w:r>
            <w:r w:rsidR="002A33DD" w:rsidRPr="0083254F">
              <w:rPr>
                <w:lang w:val="en-GB"/>
              </w:rPr>
              <w:t>.1</w:t>
            </w:r>
          </w:p>
        </w:tc>
        <w:tc>
          <w:tcPr>
            <w:tcW w:w="6272" w:type="dxa"/>
            <w:gridSpan w:val="2"/>
          </w:tcPr>
          <w:p w14:paraId="63F0AA74" w14:textId="329A77DB" w:rsidR="002A33DD" w:rsidRPr="0083254F" w:rsidRDefault="00F47771" w:rsidP="00AF42EE">
            <w:pPr>
              <w:rPr>
                <w:lang w:val="en-GB"/>
              </w:rPr>
            </w:pPr>
            <w:r>
              <w:rPr>
                <w:lang w:val="en-GB"/>
              </w:rPr>
              <w:t>The percentage of</w:t>
            </w:r>
            <w:r w:rsidRPr="00F47771">
              <w:rPr>
                <w:lang w:val="en-GB"/>
              </w:rPr>
              <w:t xml:space="preserve"> staff who are female a) at all levels and b) in managerial positions</w:t>
            </w:r>
          </w:p>
        </w:tc>
        <w:tc>
          <w:tcPr>
            <w:tcW w:w="1188" w:type="dxa"/>
            <w:gridSpan w:val="2"/>
          </w:tcPr>
          <w:p w14:paraId="6DD492F0" w14:textId="22D90F06" w:rsidR="0065552A" w:rsidRPr="0083254F" w:rsidRDefault="0065552A" w:rsidP="00AF42EE">
            <w:pPr>
              <w:rPr>
                <w:lang w:val="en-GB"/>
              </w:rPr>
            </w:pPr>
          </w:p>
        </w:tc>
        <w:tc>
          <w:tcPr>
            <w:tcW w:w="1161" w:type="dxa"/>
            <w:gridSpan w:val="2"/>
          </w:tcPr>
          <w:p w14:paraId="59B63148" w14:textId="6CEB884E" w:rsidR="002A33DD" w:rsidRPr="0083254F" w:rsidRDefault="002A33DD" w:rsidP="0065552A">
            <w:pPr>
              <w:rPr>
                <w:lang w:val="en-GB"/>
              </w:rPr>
            </w:pPr>
          </w:p>
        </w:tc>
        <w:tc>
          <w:tcPr>
            <w:tcW w:w="1161" w:type="dxa"/>
            <w:gridSpan w:val="2"/>
          </w:tcPr>
          <w:p w14:paraId="7814C2B5" w14:textId="5D3FA00A" w:rsidR="002A33DD" w:rsidRPr="0083254F" w:rsidRDefault="002A33DD" w:rsidP="0065552A">
            <w:pPr>
              <w:rPr>
                <w:lang w:val="en-GB"/>
              </w:rPr>
            </w:pPr>
          </w:p>
        </w:tc>
        <w:tc>
          <w:tcPr>
            <w:tcW w:w="1161" w:type="dxa"/>
            <w:gridSpan w:val="2"/>
          </w:tcPr>
          <w:p w14:paraId="472CFA71" w14:textId="73A6B376" w:rsidR="002A33DD" w:rsidRPr="0083254F" w:rsidRDefault="002A33DD" w:rsidP="0065552A">
            <w:pPr>
              <w:rPr>
                <w:lang w:val="en-GB"/>
              </w:rPr>
            </w:pPr>
          </w:p>
        </w:tc>
        <w:tc>
          <w:tcPr>
            <w:tcW w:w="1161" w:type="dxa"/>
          </w:tcPr>
          <w:p w14:paraId="7F507A73" w14:textId="586D496D" w:rsidR="002A33DD" w:rsidRPr="0083254F" w:rsidRDefault="002A33DD" w:rsidP="0065552A">
            <w:pPr>
              <w:rPr>
                <w:lang w:val="en-GB"/>
              </w:rPr>
            </w:pPr>
          </w:p>
        </w:tc>
      </w:tr>
      <w:tr w:rsidR="002A33DD" w:rsidRPr="0083254F" w14:paraId="50CFC074" w14:textId="77777777" w:rsidTr="00F400E9">
        <w:tc>
          <w:tcPr>
            <w:tcW w:w="846" w:type="dxa"/>
            <w:vMerge/>
          </w:tcPr>
          <w:p w14:paraId="5A22F17B" w14:textId="77777777" w:rsidR="002A33DD" w:rsidRPr="0083254F" w:rsidRDefault="002A33DD" w:rsidP="00AF42EE">
            <w:pPr>
              <w:rPr>
                <w:lang w:val="en-GB"/>
              </w:rPr>
            </w:pPr>
          </w:p>
        </w:tc>
        <w:tc>
          <w:tcPr>
            <w:tcW w:w="12104" w:type="dxa"/>
            <w:gridSpan w:val="11"/>
            <w:shd w:val="clear" w:color="auto" w:fill="D0CECE" w:themeFill="background2" w:themeFillShade="E6"/>
          </w:tcPr>
          <w:p w14:paraId="623B2224" w14:textId="77777777" w:rsidR="002A33DD" w:rsidRDefault="008127B3" w:rsidP="00AF42EE">
            <w:pPr>
              <w:rPr>
                <w:lang w:val="en-GB"/>
              </w:rPr>
            </w:pPr>
            <w:r w:rsidRPr="0083254F">
              <w:rPr>
                <w:b/>
                <w:lang w:val="en-GB"/>
              </w:rPr>
              <w:t>Data source:</w:t>
            </w:r>
            <w:r w:rsidRPr="0083254F">
              <w:rPr>
                <w:lang w:val="en-GB"/>
              </w:rPr>
              <w:t xml:space="preserve"> HQ Management Support unit</w:t>
            </w:r>
          </w:p>
          <w:p w14:paraId="5142FCB3" w14:textId="77777777" w:rsidR="005C5DB9" w:rsidRDefault="005C5DB9" w:rsidP="00AF42EE">
            <w:pPr>
              <w:rPr>
                <w:bCs/>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4.1</w:t>
            </w:r>
          </w:p>
          <w:p w14:paraId="7CDD4C94" w14:textId="11E538DF" w:rsidR="003145C8" w:rsidRPr="0083254F" w:rsidRDefault="003145C8" w:rsidP="00AF42EE">
            <w:pPr>
              <w:rPr>
                <w:lang w:val="en-GB"/>
              </w:rPr>
            </w:pPr>
            <w:r>
              <w:rPr>
                <w:lang w:val="en-GB"/>
              </w:rPr>
              <w:t>(QCPR-related)</w:t>
            </w:r>
          </w:p>
        </w:tc>
      </w:tr>
      <w:tr w:rsidR="004D56ED" w:rsidRPr="0083254F" w14:paraId="3FC65204" w14:textId="77777777" w:rsidTr="00F400E9">
        <w:tc>
          <w:tcPr>
            <w:tcW w:w="846" w:type="dxa"/>
            <w:vMerge w:val="restart"/>
          </w:tcPr>
          <w:p w14:paraId="161D2C69" w14:textId="774E63E5" w:rsidR="004D56ED" w:rsidRPr="0083254F" w:rsidRDefault="004D56ED" w:rsidP="004D56ED">
            <w:pPr>
              <w:rPr>
                <w:lang w:val="en-GB"/>
              </w:rPr>
            </w:pPr>
            <w:r w:rsidRPr="0083254F">
              <w:rPr>
                <w:lang w:val="en-GB"/>
              </w:rPr>
              <w:t>I</w:t>
            </w:r>
            <w:r w:rsidR="00F47771">
              <w:rPr>
                <w:lang w:val="en-GB"/>
              </w:rPr>
              <w:t>nst 5</w:t>
            </w:r>
            <w:r w:rsidRPr="0083254F">
              <w:rPr>
                <w:lang w:val="en-GB"/>
              </w:rPr>
              <w:t>.</w:t>
            </w:r>
            <w:r w:rsidR="00E644B9">
              <w:rPr>
                <w:lang w:val="en-GB"/>
              </w:rPr>
              <w:t>2</w:t>
            </w:r>
          </w:p>
        </w:tc>
        <w:tc>
          <w:tcPr>
            <w:tcW w:w="6272" w:type="dxa"/>
            <w:gridSpan w:val="2"/>
          </w:tcPr>
          <w:p w14:paraId="783D7C07" w14:textId="622FA22B" w:rsidR="004D56ED" w:rsidRPr="0083254F" w:rsidRDefault="00F47771" w:rsidP="004D56ED">
            <w:pPr>
              <w:rPr>
                <w:lang w:val="en-GB"/>
              </w:rPr>
            </w:pPr>
            <w:r>
              <w:rPr>
                <w:lang w:val="en-GB"/>
              </w:rPr>
              <w:t>The p</w:t>
            </w:r>
            <w:r w:rsidR="004D56ED" w:rsidRPr="0083254F">
              <w:rPr>
                <w:lang w:val="en-GB"/>
              </w:rPr>
              <w:t xml:space="preserve">ercentage of staff surveyed who rated UNCDF </w:t>
            </w:r>
            <w:r w:rsidR="0099634C" w:rsidRPr="0083254F">
              <w:rPr>
                <w:lang w:val="en-GB"/>
              </w:rPr>
              <w:t>favourably</w:t>
            </w:r>
            <w:r w:rsidR="004D56ED" w:rsidRPr="0083254F">
              <w:rPr>
                <w:lang w:val="en-GB"/>
              </w:rPr>
              <w:t xml:space="preserve"> on Global Staff Survey, disaggregated by sex</w:t>
            </w:r>
            <w:r w:rsidR="004D56ED">
              <w:rPr>
                <w:lang w:val="en-GB"/>
              </w:rPr>
              <w:t>, in a) empowerment and b) engagement dimensions</w:t>
            </w:r>
          </w:p>
        </w:tc>
        <w:tc>
          <w:tcPr>
            <w:tcW w:w="1188" w:type="dxa"/>
            <w:gridSpan w:val="2"/>
          </w:tcPr>
          <w:p w14:paraId="556BE654" w14:textId="37FAA76D" w:rsidR="004D56ED" w:rsidRPr="0083254F" w:rsidRDefault="004D56ED" w:rsidP="004D56ED">
            <w:pPr>
              <w:rPr>
                <w:lang w:val="en-GB"/>
              </w:rPr>
            </w:pPr>
          </w:p>
        </w:tc>
        <w:tc>
          <w:tcPr>
            <w:tcW w:w="1161" w:type="dxa"/>
            <w:gridSpan w:val="2"/>
          </w:tcPr>
          <w:p w14:paraId="11CDB495" w14:textId="68EBC53D" w:rsidR="004D56ED" w:rsidRPr="0083254F" w:rsidRDefault="004D56ED" w:rsidP="004D56ED">
            <w:pPr>
              <w:rPr>
                <w:lang w:val="en-GB"/>
              </w:rPr>
            </w:pPr>
          </w:p>
        </w:tc>
        <w:tc>
          <w:tcPr>
            <w:tcW w:w="1161" w:type="dxa"/>
            <w:gridSpan w:val="2"/>
          </w:tcPr>
          <w:p w14:paraId="5005B731" w14:textId="2E78BCB2" w:rsidR="004D56ED" w:rsidRPr="0083254F" w:rsidRDefault="004D56ED" w:rsidP="004D56ED">
            <w:pPr>
              <w:rPr>
                <w:lang w:val="en-GB"/>
              </w:rPr>
            </w:pPr>
          </w:p>
        </w:tc>
        <w:tc>
          <w:tcPr>
            <w:tcW w:w="1161" w:type="dxa"/>
            <w:gridSpan w:val="2"/>
          </w:tcPr>
          <w:p w14:paraId="09865CA8" w14:textId="456E2B1C" w:rsidR="004D56ED" w:rsidRPr="0083254F" w:rsidRDefault="004D56ED" w:rsidP="004D56ED">
            <w:pPr>
              <w:rPr>
                <w:lang w:val="en-GB"/>
              </w:rPr>
            </w:pPr>
          </w:p>
        </w:tc>
        <w:tc>
          <w:tcPr>
            <w:tcW w:w="1161" w:type="dxa"/>
          </w:tcPr>
          <w:p w14:paraId="652E642F" w14:textId="7C22283A" w:rsidR="004D56ED" w:rsidRPr="0083254F" w:rsidRDefault="004D56ED" w:rsidP="004D56ED">
            <w:pPr>
              <w:rPr>
                <w:lang w:val="en-GB"/>
              </w:rPr>
            </w:pPr>
          </w:p>
        </w:tc>
      </w:tr>
      <w:tr w:rsidR="004D56ED" w:rsidRPr="0083254F" w14:paraId="154CEE9A" w14:textId="77777777" w:rsidTr="00F400E9">
        <w:tc>
          <w:tcPr>
            <w:tcW w:w="846" w:type="dxa"/>
            <w:vMerge/>
          </w:tcPr>
          <w:p w14:paraId="3645465C" w14:textId="77777777" w:rsidR="004D56ED" w:rsidRPr="0083254F" w:rsidRDefault="004D56ED" w:rsidP="004D56ED">
            <w:pPr>
              <w:rPr>
                <w:lang w:val="en-GB"/>
              </w:rPr>
            </w:pPr>
          </w:p>
        </w:tc>
        <w:tc>
          <w:tcPr>
            <w:tcW w:w="12104" w:type="dxa"/>
            <w:gridSpan w:val="11"/>
            <w:shd w:val="clear" w:color="auto" w:fill="D0CECE" w:themeFill="background2" w:themeFillShade="E6"/>
          </w:tcPr>
          <w:p w14:paraId="49381812" w14:textId="77777777" w:rsidR="004D56ED" w:rsidRDefault="008127B3" w:rsidP="004D56ED">
            <w:pPr>
              <w:rPr>
                <w:lang w:val="en-GB"/>
              </w:rPr>
            </w:pPr>
            <w:r w:rsidRPr="0083254F">
              <w:rPr>
                <w:b/>
                <w:lang w:val="en-GB"/>
              </w:rPr>
              <w:t>Data source:</w:t>
            </w:r>
            <w:r w:rsidRPr="0083254F">
              <w:rPr>
                <w:lang w:val="en-GB"/>
              </w:rPr>
              <w:t xml:space="preserve"> HQ Management Support unit</w:t>
            </w:r>
            <w:r>
              <w:rPr>
                <w:lang w:val="en-GB"/>
              </w:rPr>
              <w:t xml:space="preserve"> </w:t>
            </w:r>
          </w:p>
          <w:p w14:paraId="61AF1887" w14:textId="29DBDBD2" w:rsidR="005C5DB9" w:rsidRPr="0083254F" w:rsidRDefault="005C5DB9" w:rsidP="004D56ED">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4.2</w:t>
            </w:r>
          </w:p>
        </w:tc>
      </w:tr>
      <w:tr w:rsidR="002A33DD" w:rsidRPr="0083254F" w14:paraId="7F0E269F" w14:textId="77777777" w:rsidTr="00AF42EE">
        <w:tc>
          <w:tcPr>
            <w:tcW w:w="12950" w:type="dxa"/>
            <w:gridSpan w:val="12"/>
            <w:shd w:val="clear" w:color="auto" w:fill="BDD6EE" w:themeFill="accent5" w:themeFillTint="66"/>
            <w:vAlign w:val="center"/>
          </w:tcPr>
          <w:p w14:paraId="343C0EBD" w14:textId="30233CFE" w:rsidR="002A33DD" w:rsidRPr="0083254F" w:rsidRDefault="002A33DD" w:rsidP="00AF42EE">
            <w:pPr>
              <w:rPr>
                <w:lang w:val="en-GB"/>
              </w:rPr>
            </w:pPr>
            <w:r w:rsidRPr="0083254F">
              <w:rPr>
                <w:b/>
                <w:sz w:val="24"/>
                <w:szCs w:val="24"/>
                <w:lang w:val="en-GB"/>
              </w:rPr>
              <w:t xml:space="preserve">Institutional </w:t>
            </w:r>
            <w:r w:rsidR="006A4C9B">
              <w:rPr>
                <w:b/>
                <w:sz w:val="24"/>
                <w:szCs w:val="24"/>
                <w:lang w:val="en-GB"/>
              </w:rPr>
              <w:t>Effectiveness</w:t>
            </w:r>
            <w:r w:rsidRPr="0083254F">
              <w:rPr>
                <w:b/>
                <w:sz w:val="24"/>
                <w:szCs w:val="24"/>
                <w:lang w:val="en-GB"/>
              </w:rPr>
              <w:t xml:space="preserve"> </w:t>
            </w:r>
            <w:r w:rsidR="006A4C9B">
              <w:rPr>
                <w:b/>
                <w:sz w:val="24"/>
                <w:szCs w:val="24"/>
                <w:lang w:val="en-GB"/>
              </w:rPr>
              <w:t>6</w:t>
            </w:r>
            <w:r w:rsidRPr="0083254F">
              <w:rPr>
                <w:b/>
                <w:sz w:val="24"/>
                <w:szCs w:val="24"/>
                <w:lang w:val="en-GB"/>
              </w:rPr>
              <w:t>: Knowledg</w:t>
            </w:r>
            <w:r w:rsidR="006A4C9B">
              <w:rPr>
                <w:b/>
                <w:sz w:val="24"/>
                <w:szCs w:val="24"/>
                <w:lang w:val="en-GB"/>
              </w:rPr>
              <w:t>e and</w:t>
            </w:r>
            <w:r w:rsidRPr="0083254F">
              <w:rPr>
                <w:b/>
                <w:sz w:val="24"/>
                <w:szCs w:val="24"/>
                <w:lang w:val="en-GB"/>
              </w:rPr>
              <w:t xml:space="preserve"> </w:t>
            </w:r>
            <w:r>
              <w:rPr>
                <w:b/>
                <w:sz w:val="24"/>
                <w:szCs w:val="24"/>
                <w:lang w:val="en-GB"/>
              </w:rPr>
              <w:t>communication</w:t>
            </w:r>
            <w:r w:rsidR="006A4C9B">
              <w:rPr>
                <w:b/>
                <w:sz w:val="24"/>
                <w:szCs w:val="24"/>
                <w:lang w:val="en-GB"/>
              </w:rPr>
              <w:t>s</w:t>
            </w:r>
            <w:r>
              <w:rPr>
                <w:b/>
                <w:sz w:val="24"/>
                <w:szCs w:val="24"/>
                <w:lang w:val="en-GB"/>
              </w:rPr>
              <w:t xml:space="preserve"> </w:t>
            </w:r>
          </w:p>
        </w:tc>
      </w:tr>
      <w:tr w:rsidR="00FC16AA" w:rsidRPr="0083254F" w14:paraId="5F856AC5" w14:textId="77777777" w:rsidTr="00F06B13">
        <w:tc>
          <w:tcPr>
            <w:tcW w:w="6873" w:type="dxa"/>
            <w:gridSpan w:val="2"/>
            <w:shd w:val="clear" w:color="auto" w:fill="F2F2F2" w:themeFill="background1" w:themeFillShade="F2"/>
          </w:tcPr>
          <w:p w14:paraId="5CECAA48" w14:textId="77777777" w:rsidR="00FC16AA" w:rsidRPr="0083254F" w:rsidRDefault="00FC16AA" w:rsidP="00FC16AA">
            <w:pPr>
              <w:rPr>
                <w:lang w:val="en-GB"/>
              </w:rPr>
            </w:pPr>
            <w:r>
              <w:rPr>
                <w:b/>
                <w:lang w:val="en-GB"/>
              </w:rPr>
              <w:t xml:space="preserve">Institutional Effectiveness </w:t>
            </w:r>
            <w:r w:rsidRPr="0083254F">
              <w:rPr>
                <w:b/>
                <w:lang w:val="en-GB"/>
              </w:rPr>
              <w:t>indicators</w:t>
            </w:r>
          </w:p>
        </w:tc>
        <w:tc>
          <w:tcPr>
            <w:tcW w:w="1225" w:type="dxa"/>
            <w:gridSpan w:val="2"/>
            <w:shd w:val="clear" w:color="auto" w:fill="F2F2F2" w:themeFill="background1" w:themeFillShade="F2"/>
          </w:tcPr>
          <w:p w14:paraId="7E4D6432" w14:textId="7CD38B5F" w:rsidR="00FC16AA" w:rsidRPr="0083254F" w:rsidRDefault="00FC16AA" w:rsidP="00FC16AA">
            <w:pPr>
              <w:rPr>
                <w:lang w:val="en-GB"/>
              </w:rPr>
            </w:pPr>
            <w:r w:rsidRPr="0083254F">
              <w:rPr>
                <w:b/>
                <w:lang w:val="en-GB"/>
              </w:rPr>
              <w:t>Baselin</w:t>
            </w:r>
            <w:r w:rsidRPr="00C10384">
              <w:rPr>
                <w:b/>
                <w:lang w:val="en-GB"/>
              </w:rPr>
              <w:t>e</w:t>
            </w:r>
          </w:p>
        </w:tc>
        <w:tc>
          <w:tcPr>
            <w:tcW w:w="1213" w:type="dxa"/>
            <w:gridSpan w:val="2"/>
            <w:shd w:val="clear" w:color="auto" w:fill="F2F2F2" w:themeFill="background1" w:themeFillShade="F2"/>
          </w:tcPr>
          <w:p w14:paraId="7A09BC69" w14:textId="04997570" w:rsidR="00FC16AA" w:rsidRPr="0083254F" w:rsidRDefault="00FC16AA" w:rsidP="00FC16AA">
            <w:pPr>
              <w:jc w:val="center"/>
              <w:rPr>
                <w:lang w:val="en-GB"/>
              </w:rPr>
            </w:pPr>
            <w:r w:rsidRPr="0083254F">
              <w:rPr>
                <w:b/>
                <w:lang w:val="en-GB"/>
              </w:rPr>
              <w:t>20</w:t>
            </w:r>
            <w:r>
              <w:rPr>
                <w:b/>
                <w:lang w:val="en-GB"/>
              </w:rPr>
              <w:t>22</w:t>
            </w:r>
            <w:r w:rsidRPr="0083254F">
              <w:rPr>
                <w:b/>
                <w:lang w:val="en-GB"/>
              </w:rPr>
              <w:t xml:space="preserve"> </w:t>
            </w:r>
            <w:r>
              <w:rPr>
                <w:b/>
                <w:lang w:val="en-GB"/>
              </w:rPr>
              <w:t>milestone</w:t>
            </w:r>
          </w:p>
        </w:tc>
        <w:tc>
          <w:tcPr>
            <w:tcW w:w="1213" w:type="dxa"/>
            <w:gridSpan w:val="2"/>
            <w:shd w:val="clear" w:color="auto" w:fill="F2F2F2" w:themeFill="background1" w:themeFillShade="F2"/>
          </w:tcPr>
          <w:p w14:paraId="628DF7DC" w14:textId="0849F348" w:rsidR="00FC16AA" w:rsidRPr="0083254F" w:rsidRDefault="00FC16AA" w:rsidP="00FC16AA">
            <w:pPr>
              <w:jc w:val="center"/>
              <w:rPr>
                <w:lang w:val="en-GB"/>
              </w:rPr>
            </w:pPr>
            <w:r w:rsidRPr="0083254F">
              <w:rPr>
                <w:b/>
                <w:lang w:val="en-GB"/>
              </w:rPr>
              <w:t>20</w:t>
            </w:r>
            <w:r>
              <w:rPr>
                <w:b/>
                <w:lang w:val="en-GB"/>
              </w:rPr>
              <w:t>23</w:t>
            </w:r>
            <w:r w:rsidRPr="0083254F">
              <w:rPr>
                <w:b/>
                <w:lang w:val="en-GB"/>
              </w:rPr>
              <w:t xml:space="preserve"> </w:t>
            </w:r>
            <w:r>
              <w:rPr>
                <w:b/>
                <w:lang w:val="en-GB"/>
              </w:rPr>
              <w:t>milestone</w:t>
            </w:r>
          </w:p>
        </w:tc>
        <w:tc>
          <w:tcPr>
            <w:tcW w:w="1213" w:type="dxa"/>
            <w:gridSpan w:val="2"/>
            <w:shd w:val="clear" w:color="auto" w:fill="F2F2F2" w:themeFill="background1" w:themeFillShade="F2"/>
          </w:tcPr>
          <w:p w14:paraId="7B6AAC87" w14:textId="58576993" w:rsidR="00FC16AA" w:rsidRPr="0083254F" w:rsidRDefault="00FC16AA" w:rsidP="00FC16AA">
            <w:pPr>
              <w:jc w:val="center"/>
              <w:rPr>
                <w:lang w:val="en-GB"/>
              </w:rPr>
            </w:pPr>
            <w:r w:rsidRPr="0083254F">
              <w:rPr>
                <w:b/>
                <w:lang w:val="en-GB"/>
              </w:rPr>
              <w:t>202</w:t>
            </w:r>
            <w:r>
              <w:rPr>
                <w:b/>
                <w:lang w:val="en-GB"/>
              </w:rPr>
              <w:t>4</w:t>
            </w:r>
            <w:r w:rsidRPr="0083254F">
              <w:rPr>
                <w:b/>
                <w:lang w:val="en-GB"/>
              </w:rPr>
              <w:t xml:space="preserve"> </w:t>
            </w:r>
            <w:r>
              <w:rPr>
                <w:b/>
                <w:lang w:val="en-GB"/>
              </w:rPr>
              <w:t>milestone</w:t>
            </w:r>
          </w:p>
        </w:tc>
        <w:tc>
          <w:tcPr>
            <w:tcW w:w="1213" w:type="dxa"/>
            <w:gridSpan w:val="2"/>
            <w:shd w:val="clear" w:color="auto" w:fill="F2F2F2" w:themeFill="background1" w:themeFillShade="F2"/>
          </w:tcPr>
          <w:p w14:paraId="649F886E" w14:textId="13850BD5" w:rsidR="00FC16AA" w:rsidRDefault="00FC16AA" w:rsidP="00FC16AA">
            <w:pPr>
              <w:jc w:val="center"/>
              <w:rPr>
                <w:b/>
                <w:lang w:val="en-GB"/>
              </w:rPr>
            </w:pPr>
            <w:r w:rsidRPr="0083254F">
              <w:rPr>
                <w:b/>
                <w:lang w:val="en-GB"/>
              </w:rPr>
              <w:t>202</w:t>
            </w:r>
            <w:r>
              <w:rPr>
                <w:b/>
                <w:lang w:val="en-GB"/>
              </w:rPr>
              <w:t>5</w:t>
            </w:r>
          </w:p>
          <w:p w14:paraId="4669AFAD" w14:textId="5741D494" w:rsidR="00FC16AA" w:rsidRPr="0083254F" w:rsidRDefault="00FC16AA" w:rsidP="00FC16AA">
            <w:pPr>
              <w:jc w:val="center"/>
              <w:rPr>
                <w:lang w:val="en-GB"/>
              </w:rPr>
            </w:pPr>
            <w:r>
              <w:rPr>
                <w:b/>
                <w:lang w:val="en-GB"/>
              </w:rPr>
              <w:t>t</w:t>
            </w:r>
            <w:r w:rsidRPr="0083254F">
              <w:rPr>
                <w:b/>
                <w:lang w:val="en-GB"/>
              </w:rPr>
              <w:t>arget</w:t>
            </w:r>
          </w:p>
        </w:tc>
      </w:tr>
      <w:tr w:rsidR="002A33DD" w:rsidRPr="0083254F" w14:paraId="38CDA638" w14:textId="77777777" w:rsidTr="00F400E9">
        <w:tc>
          <w:tcPr>
            <w:tcW w:w="846" w:type="dxa"/>
            <w:vMerge w:val="restart"/>
          </w:tcPr>
          <w:p w14:paraId="1C5DE920" w14:textId="5FBB77EE" w:rsidR="002A33DD" w:rsidRPr="0083254F" w:rsidRDefault="002A33DD" w:rsidP="00AF42EE">
            <w:pPr>
              <w:rPr>
                <w:lang w:val="en-GB"/>
              </w:rPr>
            </w:pPr>
            <w:r w:rsidRPr="0083254F">
              <w:rPr>
                <w:lang w:val="en-GB"/>
              </w:rPr>
              <w:t>I</w:t>
            </w:r>
            <w:r w:rsidR="00F47771">
              <w:rPr>
                <w:lang w:val="en-GB"/>
              </w:rPr>
              <w:t>nst 6</w:t>
            </w:r>
            <w:r w:rsidRPr="0083254F">
              <w:rPr>
                <w:lang w:val="en-GB"/>
              </w:rPr>
              <w:t>.1</w:t>
            </w:r>
          </w:p>
        </w:tc>
        <w:tc>
          <w:tcPr>
            <w:tcW w:w="6027" w:type="dxa"/>
          </w:tcPr>
          <w:p w14:paraId="59C53722" w14:textId="480E82AC" w:rsidR="002A33DD" w:rsidRPr="0083254F" w:rsidRDefault="002A33DD" w:rsidP="00AF42EE">
            <w:pPr>
              <w:rPr>
                <w:lang w:val="en-GB"/>
              </w:rPr>
            </w:pPr>
            <w:r w:rsidRPr="0083254F">
              <w:rPr>
                <w:lang w:val="en-GB"/>
              </w:rPr>
              <w:t xml:space="preserve">Number of </w:t>
            </w:r>
            <w:r w:rsidR="00F868B9">
              <w:rPr>
                <w:lang w:val="en-GB"/>
              </w:rPr>
              <w:t xml:space="preserve">monthly unique visitors to </w:t>
            </w:r>
            <w:r w:rsidR="00F53279">
              <w:rPr>
                <w:lang w:val="en-GB"/>
              </w:rPr>
              <w:t>public external website</w:t>
            </w:r>
          </w:p>
        </w:tc>
        <w:tc>
          <w:tcPr>
            <w:tcW w:w="1225" w:type="dxa"/>
            <w:gridSpan w:val="2"/>
          </w:tcPr>
          <w:p w14:paraId="7DE0EA44" w14:textId="4ADC5D14" w:rsidR="002A33DD" w:rsidRPr="0083254F" w:rsidRDefault="002A33DD" w:rsidP="00AF42EE">
            <w:pPr>
              <w:rPr>
                <w:lang w:val="en-GB"/>
              </w:rPr>
            </w:pPr>
          </w:p>
        </w:tc>
        <w:tc>
          <w:tcPr>
            <w:tcW w:w="1213" w:type="dxa"/>
            <w:gridSpan w:val="2"/>
          </w:tcPr>
          <w:p w14:paraId="38882784" w14:textId="74826EAA" w:rsidR="002A33DD" w:rsidRPr="0083254F" w:rsidRDefault="002A33DD" w:rsidP="00AF42EE">
            <w:pPr>
              <w:rPr>
                <w:lang w:val="en-GB"/>
              </w:rPr>
            </w:pPr>
          </w:p>
        </w:tc>
        <w:tc>
          <w:tcPr>
            <w:tcW w:w="1213" w:type="dxa"/>
            <w:gridSpan w:val="2"/>
          </w:tcPr>
          <w:p w14:paraId="5A60D3AF" w14:textId="04E8DD67" w:rsidR="002A33DD" w:rsidRPr="0083254F" w:rsidRDefault="002A33DD" w:rsidP="00AF42EE">
            <w:pPr>
              <w:rPr>
                <w:lang w:val="en-GB"/>
              </w:rPr>
            </w:pPr>
          </w:p>
        </w:tc>
        <w:tc>
          <w:tcPr>
            <w:tcW w:w="1213" w:type="dxa"/>
            <w:gridSpan w:val="2"/>
          </w:tcPr>
          <w:p w14:paraId="4FA5CD85" w14:textId="4A3C4326" w:rsidR="002A33DD" w:rsidRPr="0083254F" w:rsidRDefault="002A33DD" w:rsidP="00AF42EE">
            <w:pPr>
              <w:rPr>
                <w:lang w:val="en-GB"/>
              </w:rPr>
            </w:pPr>
          </w:p>
        </w:tc>
        <w:tc>
          <w:tcPr>
            <w:tcW w:w="1213" w:type="dxa"/>
            <w:gridSpan w:val="2"/>
          </w:tcPr>
          <w:p w14:paraId="26CA4534" w14:textId="1D1BB004" w:rsidR="002A33DD" w:rsidRPr="0083254F" w:rsidRDefault="002A33DD" w:rsidP="00AF42EE">
            <w:pPr>
              <w:rPr>
                <w:lang w:val="en-GB"/>
              </w:rPr>
            </w:pPr>
          </w:p>
        </w:tc>
      </w:tr>
      <w:tr w:rsidR="002A33DD" w:rsidRPr="0083254F" w14:paraId="0535C3FD" w14:textId="77777777" w:rsidTr="00F400E9">
        <w:tc>
          <w:tcPr>
            <w:tcW w:w="846" w:type="dxa"/>
            <w:vMerge/>
          </w:tcPr>
          <w:p w14:paraId="446E9360" w14:textId="77777777" w:rsidR="002A33DD" w:rsidRPr="0083254F" w:rsidRDefault="002A33DD" w:rsidP="00AF42EE">
            <w:pPr>
              <w:rPr>
                <w:lang w:val="en-GB"/>
              </w:rPr>
            </w:pPr>
          </w:p>
        </w:tc>
        <w:tc>
          <w:tcPr>
            <w:tcW w:w="12104" w:type="dxa"/>
            <w:gridSpan w:val="11"/>
            <w:shd w:val="clear" w:color="auto" w:fill="D0CECE" w:themeFill="background2" w:themeFillShade="E6"/>
          </w:tcPr>
          <w:p w14:paraId="1EF95F71" w14:textId="77777777" w:rsidR="002A33DD" w:rsidRDefault="002A33DD" w:rsidP="00AF42EE">
            <w:pPr>
              <w:rPr>
                <w:lang w:val="en-GB"/>
              </w:rPr>
            </w:pPr>
            <w:r w:rsidRPr="0083254F">
              <w:rPr>
                <w:b/>
                <w:lang w:val="en-GB"/>
              </w:rPr>
              <w:t>Data source:</w:t>
            </w:r>
            <w:r w:rsidRPr="0083254F">
              <w:rPr>
                <w:lang w:val="en-GB"/>
              </w:rPr>
              <w:t xml:space="preserve"> HQ Partnership, Policy and Communication unit</w:t>
            </w:r>
          </w:p>
          <w:p w14:paraId="0A980649" w14:textId="026D1540" w:rsidR="005C5DB9" w:rsidRPr="0083254F" w:rsidRDefault="005C5DB9" w:rsidP="00AF42EE">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5.1</w:t>
            </w:r>
          </w:p>
        </w:tc>
      </w:tr>
      <w:tr w:rsidR="00F53279" w:rsidRPr="0083254F" w14:paraId="45AAA76A" w14:textId="77777777" w:rsidTr="00F400E9">
        <w:tc>
          <w:tcPr>
            <w:tcW w:w="846" w:type="dxa"/>
            <w:vMerge w:val="restart"/>
          </w:tcPr>
          <w:p w14:paraId="7AAC6D7D" w14:textId="51FDE182" w:rsidR="00F53279" w:rsidRPr="0083254F" w:rsidRDefault="00F53279" w:rsidP="00F53279">
            <w:pPr>
              <w:rPr>
                <w:lang w:val="en-GB"/>
              </w:rPr>
            </w:pPr>
            <w:r w:rsidRPr="0083254F">
              <w:rPr>
                <w:lang w:val="en-GB"/>
              </w:rPr>
              <w:t>I</w:t>
            </w:r>
            <w:r w:rsidR="008127B3">
              <w:rPr>
                <w:lang w:val="en-GB"/>
              </w:rPr>
              <w:t>nst 6</w:t>
            </w:r>
            <w:r w:rsidRPr="0083254F">
              <w:rPr>
                <w:lang w:val="en-GB"/>
              </w:rPr>
              <w:t>.2</w:t>
            </w:r>
          </w:p>
        </w:tc>
        <w:tc>
          <w:tcPr>
            <w:tcW w:w="6027" w:type="dxa"/>
          </w:tcPr>
          <w:p w14:paraId="43F15789" w14:textId="24DD41E8" w:rsidR="00F53279" w:rsidRPr="0083254F" w:rsidRDefault="008127B3" w:rsidP="00F53279">
            <w:pPr>
              <w:rPr>
                <w:lang w:val="en-GB"/>
              </w:rPr>
            </w:pPr>
            <w:r>
              <w:rPr>
                <w:lang w:val="en-GB"/>
              </w:rPr>
              <w:t>The n</w:t>
            </w:r>
            <w:r w:rsidR="00BA20F8" w:rsidRPr="0083254F">
              <w:rPr>
                <w:lang w:val="en-GB"/>
              </w:rPr>
              <w:t>umber of people engaged with UNCDF social media platforms</w:t>
            </w:r>
          </w:p>
        </w:tc>
        <w:tc>
          <w:tcPr>
            <w:tcW w:w="1225" w:type="dxa"/>
            <w:gridSpan w:val="2"/>
          </w:tcPr>
          <w:p w14:paraId="1CB7F7D1" w14:textId="2737A758" w:rsidR="00F53279" w:rsidRPr="0083254F" w:rsidRDefault="00F53279" w:rsidP="00F53279">
            <w:pPr>
              <w:rPr>
                <w:lang w:val="en-GB"/>
              </w:rPr>
            </w:pPr>
          </w:p>
        </w:tc>
        <w:tc>
          <w:tcPr>
            <w:tcW w:w="1213" w:type="dxa"/>
            <w:gridSpan w:val="2"/>
          </w:tcPr>
          <w:p w14:paraId="58AAC69F" w14:textId="71CB8198" w:rsidR="00F53279" w:rsidRPr="0083254F" w:rsidRDefault="00F53279" w:rsidP="00F53279">
            <w:pPr>
              <w:rPr>
                <w:lang w:val="en-GB"/>
              </w:rPr>
            </w:pPr>
          </w:p>
        </w:tc>
        <w:tc>
          <w:tcPr>
            <w:tcW w:w="1213" w:type="dxa"/>
            <w:gridSpan w:val="2"/>
          </w:tcPr>
          <w:p w14:paraId="2A92965B" w14:textId="470A50D3" w:rsidR="00F53279" w:rsidRPr="0083254F" w:rsidRDefault="00F53279" w:rsidP="00F53279">
            <w:pPr>
              <w:rPr>
                <w:lang w:val="en-GB"/>
              </w:rPr>
            </w:pPr>
          </w:p>
        </w:tc>
        <w:tc>
          <w:tcPr>
            <w:tcW w:w="1213" w:type="dxa"/>
            <w:gridSpan w:val="2"/>
          </w:tcPr>
          <w:p w14:paraId="549EFDAB" w14:textId="068F6B0C" w:rsidR="00F53279" w:rsidRPr="0083254F" w:rsidRDefault="00F53279" w:rsidP="00F53279">
            <w:pPr>
              <w:rPr>
                <w:lang w:val="en-GB"/>
              </w:rPr>
            </w:pPr>
          </w:p>
        </w:tc>
        <w:tc>
          <w:tcPr>
            <w:tcW w:w="1213" w:type="dxa"/>
            <w:gridSpan w:val="2"/>
          </w:tcPr>
          <w:p w14:paraId="72767670" w14:textId="5F3B71F3" w:rsidR="00F53279" w:rsidRPr="0083254F" w:rsidRDefault="00F53279" w:rsidP="00F53279">
            <w:pPr>
              <w:rPr>
                <w:lang w:val="en-GB"/>
              </w:rPr>
            </w:pPr>
          </w:p>
        </w:tc>
      </w:tr>
      <w:tr w:rsidR="00F53279" w:rsidRPr="0083254F" w14:paraId="09ED802C" w14:textId="77777777" w:rsidTr="00F400E9">
        <w:tc>
          <w:tcPr>
            <w:tcW w:w="846" w:type="dxa"/>
            <w:vMerge/>
          </w:tcPr>
          <w:p w14:paraId="3EE569BF" w14:textId="77777777" w:rsidR="00F53279" w:rsidRPr="0083254F" w:rsidRDefault="00F53279" w:rsidP="00F53279">
            <w:pPr>
              <w:rPr>
                <w:lang w:val="en-GB"/>
              </w:rPr>
            </w:pPr>
          </w:p>
        </w:tc>
        <w:tc>
          <w:tcPr>
            <w:tcW w:w="12104" w:type="dxa"/>
            <w:gridSpan w:val="11"/>
            <w:shd w:val="clear" w:color="auto" w:fill="D0CECE" w:themeFill="background2" w:themeFillShade="E6"/>
          </w:tcPr>
          <w:p w14:paraId="770427D1" w14:textId="77777777" w:rsidR="00F53279" w:rsidRDefault="00F53279" w:rsidP="00F53279">
            <w:pPr>
              <w:rPr>
                <w:lang w:val="en-GB"/>
              </w:rPr>
            </w:pPr>
            <w:r w:rsidRPr="0083254F">
              <w:rPr>
                <w:b/>
                <w:lang w:val="en-GB"/>
              </w:rPr>
              <w:t>Data source:</w:t>
            </w:r>
            <w:r w:rsidRPr="0083254F">
              <w:rPr>
                <w:lang w:val="en-GB"/>
              </w:rPr>
              <w:t xml:space="preserve"> HQ Partnership, Policy and Communication unit</w:t>
            </w:r>
          </w:p>
          <w:p w14:paraId="0D4ACED5" w14:textId="5B357F93" w:rsidR="005C5DB9" w:rsidRPr="0083254F" w:rsidRDefault="005C5DB9" w:rsidP="00F53279">
            <w:pPr>
              <w:rPr>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5.2</w:t>
            </w:r>
          </w:p>
        </w:tc>
      </w:tr>
      <w:tr w:rsidR="00F06B13" w:rsidRPr="0083254F" w14:paraId="00B3732C" w14:textId="77777777" w:rsidTr="00F400E9">
        <w:tc>
          <w:tcPr>
            <w:tcW w:w="846" w:type="dxa"/>
            <w:vMerge w:val="restart"/>
          </w:tcPr>
          <w:p w14:paraId="7F3DC5A9" w14:textId="3AB221DC" w:rsidR="00F06B13" w:rsidRPr="0083254F" w:rsidRDefault="00F06B13" w:rsidP="00F06B13">
            <w:pPr>
              <w:rPr>
                <w:lang w:val="en-GB"/>
              </w:rPr>
            </w:pPr>
            <w:bookmarkStart w:id="5" w:name="_Hlk498696249"/>
            <w:r w:rsidRPr="0083254F">
              <w:rPr>
                <w:lang w:val="en-GB"/>
              </w:rPr>
              <w:lastRenderedPageBreak/>
              <w:t>I</w:t>
            </w:r>
            <w:r w:rsidR="008127B3">
              <w:rPr>
                <w:lang w:val="en-GB"/>
              </w:rPr>
              <w:t>nst 6</w:t>
            </w:r>
            <w:r>
              <w:rPr>
                <w:lang w:val="en-GB"/>
              </w:rPr>
              <w:t>.</w:t>
            </w:r>
            <w:r w:rsidR="0083436F">
              <w:rPr>
                <w:lang w:val="en-GB"/>
              </w:rPr>
              <w:t>3</w:t>
            </w:r>
          </w:p>
          <w:p w14:paraId="7FD4DBC0" w14:textId="77777777" w:rsidR="00F06B13" w:rsidRPr="0083254F" w:rsidRDefault="00F06B13" w:rsidP="00F06B13">
            <w:pPr>
              <w:rPr>
                <w:lang w:val="en-GB"/>
              </w:rPr>
            </w:pPr>
          </w:p>
        </w:tc>
        <w:tc>
          <w:tcPr>
            <w:tcW w:w="6027" w:type="dxa"/>
          </w:tcPr>
          <w:p w14:paraId="23FF6297" w14:textId="53A1D60A" w:rsidR="00F06B13" w:rsidRPr="0083254F" w:rsidRDefault="008127B3" w:rsidP="00F06B13">
            <w:pPr>
              <w:rPr>
                <w:lang w:val="en-GB"/>
              </w:rPr>
            </w:pPr>
            <w:r>
              <w:rPr>
                <w:lang w:val="en-GB"/>
              </w:rPr>
              <w:t>The number of</w:t>
            </w:r>
            <w:r w:rsidRPr="008127B3">
              <w:rPr>
                <w:lang w:val="en-GB"/>
              </w:rPr>
              <w:t xml:space="preserve"> knowledge</w:t>
            </w:r>
            <w:r>
              <w:rPr>
                <w:lang w:val="en-GB"/>
              </w:rPr>
              <w:t xml:space="preserve"> </w:t>
            </w:r>
            <w:r w:rsidRPr="008127B3">
              <w:rPr>
                <w:lang w:val="en-GB"/>
              </w:rPr>
              <w:t>/</w:t>
            </w:r>
            <w:r>
              <w:rPr>
                <w:lang w:val="en-GB"/>
              </w:rPr>
              <w:t xml:space="preserve"> </w:t>
            </w:r>
            <w:r w:rsidRPr="008127B3">
              <w:rPr>
                <w:lang w:val="en-GB"/>
              </w:rPr>
              <w:t>thought leadership products downloaded from public external website</w:t>
            </w:r>
          </w:p>
        </w:tc>
        <w:tc>
          <w:tcPr>
            <w:tcW w:w="1225" w:type="dxa"/>
            <w:gridSpan w:val="2"/>
          </w:tcPr>
          <w:p w14:paraId="17760EDA" w14:textId="71BF0FEF" w:rsidR="00F06B13" w:rsidRPr="00B56D94" w:rsidRDefault="00F06B13" w:rsidP="00F06B13">
            <w:pPr>
              <w:rPr>
                <w:sz w:val="20"/>
                <w:szCs w:val="20"/>
                <w:lang w:val="en-GB"/>
              </w:rPr>
            </w:pPr>
          </w:p>
        </w:tc>
        <w:tc>
          <w:tcPr>
            <w:tcW w:w="1213" w:type="dxa"/>
            <w:gridSpan w:val="2"/>
          </w:tcPr>
          <w:p w14:paraId="27248C6D" w14:textId="0D32D26B" w:rsidR="00F06B13" w:rsidRPr="00B56D94" w:rsidRDefault="00F06B13" w:rsidP="00F06B13">
            <w:pPr>
              <w:rPr>
                <w:sz w:val="20"/>
                <w:szCs w:val="20"/>
                <w:lang w:val="en-GB"/>
              </w:rPr>
            </w:pPr>
          </w:p>
        </w:tc>
        <w:tc>
          <w:tcPr>
            <w:tcW w:w="1213" w:type="dxa"/>
            <w:gridSpan w:val="2"/>
          </w:tcPr>
          <w:p w14:paraId="402BF329" w14:textId="35F4D8ED" w:rsidR="00F06B13" w:rsidRPr="00B56D94" w:rsidRDefault="00F06B13" w:rsidP="00F06B13">
            <w:pPr>
              <w:rPr>
                <w:sz w:val="20"/>
                <w:szCs w:val="20"/>
                <w:lang w:val="en-GB"/>
              </w:rPr>
            </w:pPr>
          </w:p>
        </w:tc>
        <w:tc>
          <w:tcPr>
            <w:tcW w:w="1213" w:type="dxa"/>
            <w:gridSpan w:val="2"/>
          </w:tcPr>
          <w:p w14:paraId="711C4342" w14:textId="27E376D1" w:rsidR="00F06B13" w:rsidRPr="00B56D94" w:rsidRDefault="00F06B13" w:rsidP="00F06B13">
            <w:pPr>
              <w:rPr>
                <w:sz w:val="20"/>
                <w:szCs w:val="20"/>
                <w:lang w:val="en-GB"/>
              </w:rPr>
            </w:pPr>
          </w:p>
        </w:tc>
        <w:tc>
          <w:tcPr>
            <w:tcW w:w="1213" w:type="dxa"/>
            <w:gridSpan w:val="2"/>
          </w:tcPr>
          <w:p w14:paraId="644D333C" w14:textId="73684DA9" w:rsidR="00F06B13" w:rsidRPr="00B56D94" w:rsidRDefault="00F06B13" w:rsidP="00F06B13">
            <w:pPr>
              <w:rPr>
                <w:sz w:val="20"/>
                <w:szCs w:val="20"/>
                <w:lang w:val="en-GB"/>
              </w:rPr>
            </w:pPr>
          </w:p>
        </w:tc>
      </w:tr>
      <w:bookmarkEnd w:id="5"/>
      <w:tr w:rsidR="00F06B13" w:rsidRPr="0083254F" w14:paraId="659C35D4" w14:textId="77777777" w:rsidTr="00F400E9">
        <w:tc>
          <w:tcPr>
            <w:tcW w:w="846" w:type="dxa"/>
            <w:vMerge/>
          </w:tcPr>
          <w:p w14:paraId="7F560173" w14:textId="77777777" w:rsidR="00F06B13" w:rsidRPr="0083254F" w:rsidRDefault="00F06B13" w:rsidP="00F06B13">
            <w:pPr>
              <w:rPr>
                <w:lang w:val="en-GB"/>
              </w:rPr>
            </w:pPr>
          </w:p>
        </w:tc>
        <w:tc>
          <w:tcPr>
            <w:tcW w:w="12104" w:type="dxa"/>
            <w:gridSpan w:val="11"/>
            <w:shd w:val="clear" w:color="auto" w:fill="D0CECE" w:themeFill="background2" w:themeFillShade="E6"/>
          </w:tcPr>
          <w:p w14:paraId="27A44FF5" w14:textId="0FB890CA" w:rsidR="00F06B13" w:rsidRPr="0083254F" w:rsidRDefault="008127B3" w:rsidP="00F06B13">
            <w:pPr>
              <w:rPr>
                <w:lang w:val="en-GB"/>
              </w:rPr>
            </w:pPr>
            <w:r w:rsidRPr="0083254F">
              <w:rPr>
                <w:b/>
                <w:lang w:val="en-GB"/>
              </w:rPr>
              <w:t>Data source:</w:t>
            </w:r>
            <w:r w:rsidRPr="0083254F">
              <w:rPr>
                <w:lang w:val="en-GB"/>
              </w:rPr>
              <w:t xml:space="preserve"> HQ Partnership, Policy and Communication unit</w:t>
            </w:r>
          </w:p>
        </w:tc>
      </w:tr>
      <w:tr w:rsidR="00F06B13" w:rsidRPr="0083254F" w14:paraId="466D583E" w14:textId="77777777" w:rsidTr="00F400E9">
        <w:tc>
          <w:tcPr>
            <w:tcW w:w="846" w:type="dxa"/>
            <w:vMerge w:val="restart"/>
          </w:tcPr>
          <w:p w14:paraId="34C9FF53" w14:textId="4BEA7CE4" w:rsidR="00F06B13" w:rsidRPr="0083254F" w:rsidRDefault="00F06B13" w:rsidP="00F06B13">
            <w:pPr>
              <w:rPr>
                <w:lang w:val="en-GB"/>
              </w:rPr>
            </w:pPr>
            <w:r w:rsidRPr="0083254F">
              <w:rPr>
                <w:lang w:val="en-GB"/>
              </w:rPr>
              <w:t>I</w:t>
            </w:r>
            <w:r w:rsidR="008127B3">
              <w:rPr>
                <w:lang w:val="en-GB"/>
              </w:rPr>
              <w:t>nst 6</w:t>
            </w:r>
            <w:r>
              <w:rPr>
                <w:lang w:val="en-GB"/>
              </w:rPr>
              <w:t>.</w:t>
            </w:r>
            <w:r w:rsidR="0083436F">
              <w:rPr>
                <w:lang w:val="en-GB"/>
              </w:rPr>
              <w:t>4</w:t>
            </w:r>
          </w:p>
          <w:p w14:paraId="4454EFEA" w14:textId="77777777" w:rsidR="00F06B13" w:rsidRPr="0083254F" w:rsidRDefault="00F06B13" w:rsidP="00F06B13">
            <w:pPr>
              <w:rPr>
                <w:lang w:val="en-GB"/>
              </w:rPr>
            </w:pPr>
          </w:p>
        </w:tc>
        <w:tc>
          <w:tcPr>
            <w:tcW w:w="6027" w:type="dxa"/>
          </w:tcPr>
          <w:p w14:paraId="0984B8E8" w14:textId="4CDFDE72" w:rsidR="00F06B13" w:rsidRPr="0083254F" w:rsidRDefault="00F06B13" w:rsidP="00F06B13">
            <w:pPr>
              <w:rPr>
                <w:lang w:val="en-GB"/>
              </w:rPr>
            </w:pPr>
            <w:r>
              <w:rPr>
                <w:lang w:val="en-GB"/>
              </w:rPr>
              <w:t>Percentage of annual expenditure accounted for and reported on IATI dashboard</w:t>
            </w:r>
          </w:p>
        </w:tc>
        <w:tc>
          <w:tcPr>
            <w:tcW w:w="1225" w:type="dxa"/>
            <w:gridSpan w:val="2"/>
          </w:tcPr>
          <w:p w14:paraId="43B6480A" w14:textId="3E0EF78B" w:rsidR="00F06B13" w:rsidRPr="0083254F" w:rsidRDefault="00F06B13" w:rsidP="00F06B13">
            <w:pPr>
              <w:rPr>
                <w:lang w:val="en-GB"/>
              </w:rPr>
            </w:pPr>
          </w:p>
        </w:tc>
        <w:tc>
          <w:tcPr>
            <w:tcW w:w="1213" w:type="dxa"/>
            <w:gridSpan w:val="2"/>
          </w:tcPr>
          <w:p w14:paraId="42F68478" w14:textId="1091A260" w:rsidR="00F06B13" w:rsidRPr="0083254F" w:rsidRDefault="00F06B13" w:rsidP="00F06B13">
            <w:pPr>
              <w:rPr>
                <w:lang w:val="en-GB"/>
              </w:rPr>
            </w:pPr>
          </w:p>
        </w:tc>
        <w:tc>
          <w:tcPr>
            <w:tcW w:w="1213" w:type="dxa"/>
            <w:gridSpan w:val="2"/>
          </w:tcPr>
          <w:p w14:paraId="0644CB76" w14:textId="76255097" w:rsidR="00F06B13" w:rsidRPr="0083254F" w:rsidRDefault="00F06B13" w:rsidP="00F06B13">
            <w:pPr>
              <w:rPr>
                <w:lang w:val="en-GB"/>
              </w:rPr>
            </w:pPr>
          </w:p>
        </w:tc>
        <w:tc>
          <w:tcPr>
            <w:tcW w:w="1213" w:type="dxa"/>
            <w:gridSpan w:val="2"/>
          </w:tcPr>
          <w:p w14:paraId="183E1582" w14:textId="4C4E627E" w:rsidR="00F06B13" w:rsidRPr="0083254F" w:rsidRDefault="00F06B13" w:rsidP="00F06B13">
            <w:pPr>
              <w:rPr>
                <w:lang w:val="en-GB"/>
              </w:rPr>
            </w:pPr>
          </w:p>
        </w:tc>
        <w:tc>
          <w:tcPr>
            <w:tcW w:w="1213" w:type="dxa"/>
            <w:gridSpan w:val="2"/>
          </w:tcPr>
          <w:p w14:paraId="20CBD314" w14:textId="3B587A08" w:rsidR="00F06B13" w:rsidRPr="0083254F" w:rsidRDefault="00F06B13" w:rsidP="00F06B13">
            <w:pPr>
              <w:rPr>
                <w:lang w:val="en-GB"/>
              </w:rPr>
            </w:pPr>
          </w:p>
        </w:tc>
      </w:tr>
      <w:tr w:rsidR="00F06B13" w:rsidRPr="0083254F" w14:paraId="00E8114F" w14:textId="77777777" w:rsidTr="00F400E9">
        <w:tc>
          <w:tcPr>
            <w:tcW w:w="846" w:type="dxa"/>
            <w:vMerge/>
          </w:tcPr>
          <w:p w14:paraId="6BDF2248" w14:textId="77777777" w:rsidR="00F06B13" w:rsidRPr="0083254F" w:rsidRDefault="00F06B13" w:rsidP="00F06B13">
            <w:pPr>
              <w:rPr>
                <w:lang w:val="en-GB"/>
              </w:rPr>
            </w:pPr>
          </w:p>
        </w:tc>
        <w:tc>
          <w:tcPr>
            <w:tcW w:w="12104" w:type="dxa"/>
            <w:gridSpan w:val="11"/>
            <w:shd w:val="clear" w:color="auto" w:fill="D0CECE" w:themeFill="background2" w:themeFillShade="E6"/>
          </w:tcPr>
          <w:p w14:paraId="49E5107D" w14:textId="77777777" w:rsidR="00F06B13" w:rsidRDefault="00F06B13" w:rsidP="00F06B13">
            <w:pPr>
              <w:rPr>
                <w:lang w:val="en-GB"/>
              </w:rPr>
            </w:pPr>
            <w:r w:rsidRPr="0083254F">
              <w:rPr>
                <w:b/>
                <w:lang w:val="en-GB"/>
              </w:rPr>
              <w:t>Data source:</w:t>
            </w:r>
            <w:r w:rsidRPr="0083254F">
              <w:rPr>
                <w:lang w:val="en-GB"/>
              </w:rPr>
              <w:t xml:space="preserve"> HQ</w:t>
            </w:r>
            <w:r>
              <w:rPr>
                <w:lang w:val="en-GB"/>
              </w:rPr>
              <w:t xml:space="preserve"> (via IATI dashboard)</w:t>
            </w:r>
          </w:p>
          <w:p w14:paraId="2C57E210" w14:textId="77777777" w:rsidR="005C5DB9" w:rsidRDefault="005C5DB9" w:rsidP="00F06B13">
            <w:pPr>
              <w:rPr>
                <w:bCs/>
                <w:lang w:val="en-GB"/>
              </w:rPr>
            </w:pPr>
            <w:r w:rsidRPr="0083254F">
              <w:rPr>
                <w:b/>
                <w:lang w:val="en-GB"/>
              </w:rPr>
              <w:t>Related UNCDF IRRM 201</w:t>
            </w:r>
            <w:r>
              <w:rPr>
                <w:b/>
                <w:lang w:val="en-GB"/>
              </w:rPr>
              <w:t>8</w:t>
            </w:r>
            <w:r w:rsidRPr="0083254F">
              <w:rPr>
                <w:b/>
                <w:lang w:val="en-GB"/>
              </w:rPr>
              <w:t>-20</w:t>
            </w:r>
            <w:r>
              <w:rPr>
                <w:b/>
                <w:lang w:val="en-GB"/>
              </w:rPr>
              <w:t>21</w:t>
            </w:r>
            <w:r w:rsidRPr="0083254F">
              <w:rPr>
                <w:b/>
                <w:lang w:val="en-GB"/>
              </w:rPr>
              <w:t xml:space="preserve"> indicator</w:t>
            </w:r>
            <w:r>
              <w:rPr>
                <w:b/>
                <w:lang w:val="en-GB"/>
              </w:rPr>
              <w:t>:</w:t>
            </w:r>
            <w:r w:rsidRPr="00A46564">
              <w:rPr>
                <w:bCs/>
                <w:lang w:val="en-GB"/>
              </w:rPr>
              <w:t xml:space="preserve"> IE</w:t>
            </w:r>
            <w:r>
              <w:rPr>
                <w:bCs/>
                <w:lang w:val="en-GB"/>
              </w:rPr>
              <w:t xml:space="preserve"> indicator 5.4</w:t>
            </w:r>
          </w:p>
          <w:p w14:paraId="42102855" w14:textId="428839E2" w:rsidR="00381CBF" w:rsidRPr="0083254F" w:rsidRDefault="00381CBF" w:rsidP="00F06B13">
            <w:pPr>
              <w:rPr>
                <w:lang w:val="en-GB"/>
              </w:rPr>
            </w:pPr>
            <w:r>
              <w:rPr>
                <w:lang w:val="en-GB"/>
              </w:rPr>
              <w:t>(QCPR-related)</w:t>
            </w:r>
          </w:p>
        </w:tc>
      </w:tr>
      <w:tr w:rsidR="006A4C9B" w:rsidRPr="0083254F" w14:paraId="6D95B136" w14:textId="77777777" w:rsidTr="00911E1B">
        <w:trPr>
          <w:trHeight w:val="395"/>
        </w:trPr>
        <w:tc>
          <w:tcPr>
            <w:tcW w:w="12950" w:type="dxa"/>
            <w:gridSpan w:val="12"/>
            <w:shd w:val="clear" w:color="auto" w:fill="BDD6EE" w:themeFill="accent5" w:themeFillTint="66"/>
            <w:vAlign w:val="center"/>
          </w:tcPr>
          <w:p w14:paraId="04D80071" w14:textId="328A575F" w:rsidR="006A4C9B" w:rsidRPr="0083254F" w:rsidRDefault="006A4C9B" w:rsidP="00911E1B">
            <w:pPr>
              <w:rPr>
                <w:lang w:val="en-GB"/>
              </w:rPr>
            </w:pPr>
            <w:r>
              <w:rPr>
                <w:b/>
                <w:sz w:val="24"/>
                <w:szCs w:val="24"/>
                <w:lang w:val="en-GB"/>
              </w:rPr>
              <w:t>Institutional Effectiveness 7</w:t>
            </w:r>
            <w:r w:rsidRPr="0083254F">
              <w:rPr>
                <w:b/>
                <w:sz w:val="24"/>
                <w:szCs w:val="24"/>
                <w:lang w:val="en-GB"/>
              </w:rPr>
              <w:t>:</w:t>
            </w:r>
            <w:r>
              <w:rPr>
                <w:b/>
                <w:sz w:val="24"/>
                <w:szCs w:val="24"/>
                <w:lang w:val="en-GB"/>
              </w:rPr>
              <w:t xml:space="preserve"> Environmental stewardship</w:t>
            </w:r>
            <w:r w:rsidRPr="0083254F">
              <w:rPr>
                <w:b/>
                <w:sz w:val="24"/>
                <w:szCs w:val="24"/>
                <w:lang w:val="en-GB"/>
              </w:rPr>
              <w:t xml:space="preserve"> </w:t>
            </w:r>
          </w:p>
        </w:tc>
      </w:tr>
      <w:tr w:rsidR="00FC16AA" w:rsidRPr="0083254F" w14:paraId="6FAB1638" w14:textId="77777777" w:rsidTr="00911E1B">
        <w:tc>
          <w:tcPr>
            <w:tcW w:w="7118" w:type="dxa"/>
            <w:gridSpan w:val="3"/>
            <w:shd w:val="clear" w:color="auto" w:fill="F2F2F2" w:themeFill="background1" w:themeFillShade="F2"/>
          </w:tcPr>
          <w:p w14:paraId="22BC4D5E" w14:textId="77777777" w:rsidR="00FC16AA" w:rsidRPr="0083254F" w:rsidRDefault="00FC16AA" w:rsidP="00FC16AA">
            <w:pPr>
              <w:rPr>
                <w:lang w:val="en-GB"/>
              </w:rPr>
            </w:pPr>
            <w:r>
              <w:rPr>
                <w:b/>
                <w:lang w:val="en-GB"/>
              </w:rPr>
              <w:t xml:space="preserve">Institutional Effectiveness </w:t>
            </w:r>
            <w:r w:rsidRPr="0083254F">
              <w:rPr>
                <w:b/>
                <w:lang w:val="en-GB"/>
              </w:rPr>
              <w:t>indicators</w:t>
            </w:r>
          </w:p>
        </w:tc>
        <w:tc>
          <w:tcPr>
            <w:tcW w:w="1188" w:type="dxa"/>
            <w:gridSpan w:val="2"/>
            <w:shd w:val="clear" w:color="auto" w:fill="F2F2F2" w:themeFill="background1" w:themeFillShade="F2"/>
          </w:tcPr>
          <w:p w14:paraId="2CF0E697" w14:textId="77777777" w:rsidR="00FC16AA" w:rsidRPr="0083254F" w:rsidRDefault="00FC16AA" w:rsidP="00FC16AA">
            <w:pPr>
              <w:rPr>
                <w:lang w:val="en-GB"/>
              </w:rPr>
            </w:pPr>
            <w:r w:rsidRPr="0083254F">
              <w:rPr>
                <w:b/>
                <w:lang w:val="en-GB"/>
              </w:rPr>
              <w:t>Baselin</w:t>
            </w:r>
            <w:r w:rsidRPr="00C10384">
              <w:rPr>
                <w:b/>
                <w:lang w:val="en-GB"/>
              </w:rPr>
              <w:t>e</w:t>
            </w:r>
          </w:p>
        </w:tc>
        <w:tc>
          <w:tcPr>
            <w:tcW w:w="1161" w:type="dxa"/>
            <w:gridSpan w:val="2"/>
            <w:shd w:val="clear" w:color="auto" w:fill="F2F2F2" w:themeFill="background1" w:themeFillShade="F2"/>
          </w:tcPr>
          <w:p w14:paraId="30CB07B9" w14:textId="3203D565" w:rsidR="00FC16AA" w:rsidRPr="0083254F" w:rsidRDefault="00FC16AA" w:rsidP="00FC16AA">
            <w:pPr>
              <w:jc w:val="center"/>
              <w:rPr>
                <w:lang w:val="en-GB"/>
              </w:rPr>
            </w:pPr>
            <w:r w:rsidRPr="0083254F">
              <w:rPr>
                <w:b/>
                <w:lang w:val="en-GB"/>
              </w:rPr>
              <w:t>20</w:t>
            </w:r>
            <w:r>
              <w:rPr>
                <w:b/>
                <w:lang w:val="en-GB"/>
              </w:rPr>
              <w:t>22</w:t>
            </w:r>
            <w:r w:rsidRPr="0083254F">
              <w:rPr>
                <w:b/>
                <w:lang w:val="en-GB"/>
              </w:rPr>
              <w:t xml:space="preserve"> </w:t>
            </w:r>
            <w:r>
              <w:rPr>
                <w:b/>
                <w:lang w:val="en-GB"/>
              </w:rPr>
              <w:t>milestone</w:t>
            </w:r>
          </w:p>
        </w:tc>
        <w:tc>
          <w:tcPr>
            <w:tcW w:w="1161" w:type="dxa"/>
            <w:gridSpan w:val="2"/>
            <w:shd w:val="clear" w:color="auto" w:fill="F2F2F2" w:themeFill="background1" w:themeFillShade="F2"/>
          </w:tcPr>
          <w:p w14:paraId="77F40804" w14:textId="1F3664BF" w:rsidR="00FC16AA" w:rsidRPr="0083254F" w:rsidRDefault="00FC16AA" w:rsidP="00FC16AA">
            <w:pPr>
              <w:jc w:val="center"/>
              <w:rPr>
                <w:lang w:val="en-GB"/>
              </w:rPr>
            </w:pPr>
            <w:r w:rsidRPr="0083254F">
              <w:rPr>
                <w:b/>
                <w:lang w:val="en-GB"/>
              </w:rPr>
              <w:t>20</w:t>
            </w:r>
            <w:r>
              <w:rPr>
                <w:b/>
                <w:lang w:val="en-GB"/>
              </w:rPr>
              <w:t>23</w:t>
            </w:r>
            <w:r w:rsidRPr="0083254F">
              <w:rPr>
                <w:b/>
                <w:lang w:val="en-GB"/>
              </w:rPr>
              <w:t xml:space="preserve"> </w:t>
            </w:r>
            <w:r>
              <w:rPr>
                <w:b/>
                <w:lang w:val="en-GB"/>
              </w:rPr>
              <w:t>milestone</w:t>
            </w:r>
          </w:p>
        </w:tc>
        <w:tc>
          <w:tcPr>
            <w:tcW w:w="1161" w:type="dxa"/>
            <w:gridSpan w:val="2"/>
            <w:shd w:val="clear" w:color="auto" w:fill="F2F2F2" w:themeFill="background1" w:themeFillShade="F2"/>
          </w:tcPr>
          <w:p w14:paraId="67E46A0D" w14:textId="61F651AB" w:rsidR="00FC16AA" w:rsidRPr="0083254F" w:rsidRDefault="00FC16AA" w:rsidP="00FC16AA">
            <w:pPr>
              <w:jc w:val="center"/>
              <w:rPr>
                <w:lang w:val="en-GB"/>
              </w:rPr>
            </w:pPr>
            <w:r w:rsidRPr="0083254F">
              <w:rPr>
                <w:b/>
                <w:lang w:val="en-GB"/>
              </w:rPr>
              <w:t>202</w:t>
            </w:r>
            <w:r>
              <w:rPr>
                <w:b/>
                <w:lang w:val="en-GB"/>
              </w:rPr>
              <w:t>4</w:t>
            </w:r>
            <w:r w:rsidRPr="0083254F">
              <w:rPr>
                <w:b/>
                <w:lang w:val="en-GB"/>
              </w:rPr>
              <w:t xml:space="preserve"> </w:t>
            </w:r>
            <w:r>
              <w:rPr>
                <w:b/>
                <w:lang w:val="en-GB"/>
              </w:rPr>
              <w:t>milestone</w:t>
            </w:r>
          </w:p>
        </w:tc>
        <w:tc>
          <w:tcPr>
            <w:tcW w:w="1161" w:type="dxa"/>
            <w:shd w:val="clear" w:color="auto" w:fill="F2F2F2" w:themeFill="background1" w:themeFillShade="F2"/>
          </w:tcPr>
          <w:p w14:paraId="65D4E92D" w14:textId="5A308FB6" w:rsidR="00FC16AA" w:rsidRDefault="00FC16AA" w:rsidP="00FC16AA">
            <w:pPr>
              <w:jc w:val="center"/>
              <w:rPr>
                <w:b/>
                <w:lang w:val="en-GB"/>
              </w:rPr>
            </w:pPr>
            <w:r w:rsidRPr="0083254F">
              <w:rPr>
                <w:b/>
                <w:lang w:val="en-GB"/>
              </w:rPr>
              <w:t>202</w:t>
            </w:r>
            <w:r>
              <w:rPr>
                <w:b/>
                <w:lang w:val="en-GB"/>
              </w:rPr>
              <w:t>5</w:t>
            </w:r>
          </w:p>
          <w:p w14:paraId="40C56471" w14:textId="3402602E" w:rsidR="00FC16AA" w:rsidRPr="0083254F" w:rsidRDefault="00FC16AA" w:rsidP="00FC16AA">
            <w:pPr>
              <w:jc w:val="center"/>
              <w:rPr>
                <w:lang w:val="en-GB"/>
              </w:rPr>
            </w:pPr>
            <w:r>
              <w:rPr>
                <w:b/>
                <w:lang w:val="en-GB"/>
              </w:rPr>
              <w:t>t</w:t>
            </w:r>
            <w:r w:rsidRPr="0083254F">
              <w:rPr>
                <w:b/>
                <w:lang w:val="en-GB"/>
              </w:rPr>
              <w:t>arget</w:t>
            </w:r>
          </w:p>
        </w:tc>
      </w:tr>
      <w:tr w:rsidR="006A4C9B" w:rsidRPr="0083254F" w14:paraId="40EDD4B6" w14:textId="77777777" w:rsidTr="00F400E9">
        <w:tc>
          <w:tcPr>
            <w:tcW w:w="846" w:type="dxa"/>
            <w:vMerge w:val="restart"/>
          </w:tcPr>
          <w:p w14:paraId="11805403" w14:textId="18B3700E" w:rsidR="006A4C9B" w:rsidRPr="0083254F" w:rsidRDefault="006A4C9B" w:rsidP="00911E1B">
            <w:pPr>
              <w:rPr>
                <w:lang w:val="en-GB"/>
              </w:rPr>
            </w:pPr>
            <w:r>
              <w:rPr>
                <w:lang w:val="en-GB"/>
              </w:rPr>
              <w:t>I</w:t>
            </w:r>
            <w:r w:rsidR="009B04AD">
              <w:rPr>
                <w:lang w:val="en-GB"/>
              </w:rPr>
              <w:t>nst 7</w:t>
            </w:r>
            <w:r w:rsidRPr="0083254F">
              <w:rPr>
                <w:lang w:val="en-GB"/>
              </w:rPr>
              <w:t>.1</w:t>
            </w:r>
          </w:p>
        </w:tc>
        <w:tc>
          <w:tcPr>
            <w:tcW w:w="6272" w:type="dxa"/>
            <w:gridSpan w:val="2"/>
          </w:tcPr>
          <w:p w14:paraId="0323BFB3" w14:textId="29F4813B" w:rsidR="006A4C9B" w:rsidRPr="0083254F" w:rsidRDefault="009B04AD" w:rsidP="00911E1B">
            <w:pPr>
              <w:rPr>
                <w:lang w:val="en-GB"/>
              </w:rPr>
            </w:pPr>
            <w:r>
              <w:rPr>
                <w:lang w:val="en-GB"/>
              </w:rPr>
              <w:t>The p</w:t>
            </w:r>
            <w:r w:rsidRPr="009B04AD">
              <w:rPr>
                <w:lang w:val="en-GB"/>
              </w:rPr>
              <w:t>ercentage of projects applying (UNDP’s) environmental and social standards</w:t>
            </w:r>
          </w:p>
        </w:tc>
        <w:tc>
          <w:tcPr>
            <w:tcW w:w="1188" w:type="dxa"/>
            <w:gridSpan w:val="2"/>
          </w:tcPr>
          <w:p w14:paraId="32822AE4" w14:textId="36C84053" w:rsidR="006A4C9B" w:rsidRPr="0083254F" w:rsidRDefault="006A4C9B" w:rsidP="00911E1B">
            <w:pPr>
              <w:rPr>
                <w:lang w:val="en-GB"/>
              </w:rPr>
            </w:pPr>
          </w:p>
        </w:tc>
        <w:tc>
          <w:tcPr>
            <w:tcW w:w="1161" w:type="dxa"/>
            <w:gridSpan w:val="2"/>
          </w:tcPr>
          <w:p w14:paraId="0D529C6F" w14:textId="4FC43F96" w:rsidR="006A4C9B" w:rsidRPr="0083254F" w:rsidRDefault="006A4C9B" w:rsidP="00911E1B">
            <w:pPr>
              <w:rPr>
                <w:lang w:val="en-GB"/>
              </w:rPr>
            </w:pPr>
          </w:p>
        </w:tc>
        <w:tc>
          <w:tcPr>
            <w:tcW w:w="1161" w:type="dxa"/>
            <w:gridSpan w:val="2"/>
          </w:tcPr>
          <w:p w14:paraId="27995A37" w14:textId="7193D7A1" w:rsidR="006A4C9B" w:rsidRPr="0083254F" w:rsidRDefault="006A4C9B" w:rsidP="00911E1B">
            <w:pPr>
              <w:rPr>
                <w:lang w:val="en-GB"/>
              </w:rPr>
            </w:pPr>
          </w:p>
        </w:tc>
        <w:tc>
          <w:tcPr>
            <w:tcW w:w="1161" w:type="dxa"/>
            <w:gridSpan w:val="2"/>
          </w:tcPr>
          <w:p w14:paraId="03C3C0E2" w14:textId="5203A9BF" w:rsidR="006A4C9B" w:rsidRPr="0083254F" w:rsidRDefault="006A4C9B" w:rsidP="00911E1B">
            <w:pPr>
              <w:rPr>
                <w:lang w:val="en-GB"/>
              </w:rPr>
            </w:pPr>
          </w:p>
        </w:tc>
        <w:tc>
          <w:tcPr>
            <w:tcW w:w="1161" w:type="dxa"/>
          </w:tcPr>
          <w:p w14:paraId="20A04E70" w14:textId="010904A4" w:rsidR="006A4C9B" w:rsidRPr="0083254F" w:rsidRDefault="006A4C9B" w:rsidP="00911E1B">
            <w:pPr>
              <w:rPr>
                <w:lang w:val="en-GB"/>
              </w:rPr>
            </w:pPr>
          </w:p>
        </w:tc>
      </w:tr>
      <w:tr w:rsidR="006A4C9B" w:rsidRPr="0083254F" w14:paraId="7DAB4366" w14:textId="77777777" w:rsidTr="00F400E9">
        <w:tc>
          <w:tcPr>
            <w:tcW w:w="846" w:type="dxa"/>
            <w:vMerge/>
          </w:tcPr>
          <w:p w14:paraId="7F062287" w14:textId="77777777" w:rsidR="006A4C9B" w:rsidRPr="0083254F" w:rsidRDefault="006A4C9B" w:rsidP="00911E1B">
            <w:pPr>
              <w:rPr>
                <w:lang w:val="en-GB"/>
              </w:rPr>
            </w:pPr>
          </w:p>
        </w:tc>
        <w:tc>
          <w:tcPr>
            <w:tcW w:w="12104" w:type="dxa"/>
            <w:gridSpan w:val="11"/>
            <w:shd w:val="clear" w:color="auto" w:fill="D0CECE" w:themeFill="background2" w:themeFillShade="E6"/>
          </w:tcPr>
          <w:p w14:paraId="59F12D94" w14:textId="77777777" w:rsidR="006A4C9B" w:rsidRDefault="009B04AD" w:rsidP="00911E1B">
            <w:pPr>
              <w:rPr>
                <w:lang w:val="en-GB"/>
              </w:rPr>
            </w:pPr>
            <w:r w:rsidRPr="0083254F">
              <w:rPr>
                <w:b/>
                <w:lang w:val="en-GB"/>
              </w:rPr>
              <w:t>Data source:</w:t>
            </w:r>
            <w:r w:rsidRPr="0083254F">
              <w:rPr>
                <w:lang w:val="en-GB"/>
              </w:rPr>
              <w:t xml:space="preserve"> HQ Management Support unit</w:t>
            </w:r>
          </w:p>
          <w:p w14:paraId="07C3CD65" w14:textId="146E780F" w:rsidR="00381CBF" w:rsidRPr="0083254F" w:rsidRDefault="00381CBF" w:rsidP="00911E1B">
            <w:pPr>
              <w:rPr>
                <w:lang w:val="en-GB"/>
              </w:rPr>
            </w:pPr>
            <w:r>
              <w:rPr>
                <w:lang w:val="en-GB"/>
              </w:rPr>
              <w:t>(QCPR-related)</w:t>
            </w:r>
          </w:p>
        </w:tc>
      </w:tr>
      <w:tr w:rsidR="006A4C9B" w:rsidRPr="0083254F" w14:paraId="465CF27B" w14:textId="77777777" w:rsidTr="00F400E9">
        <w:tc>
          <w:tcPr>
            <w:tcW w:w="846" w:type="dxa"/>
            <w:vMerge w:val="restart"/>
          </w:tcPr>
          <w:p w14:paraId="2E45AA99" w14:textId="1C1CAF88" w:rsidR="006A4C9B" w:rsidRPr="0083254F" w:rsidRDefault="006A4C9B" w:rsidP="00911E1B">
            <w:pPr>
              <w:rPr>
                <w:lang w:val="en-GB"/>
              </w:rPr>
            </w:pPr>
            <w:r w:rsidRPr="0083254F">
              <w:rPr>
                <w:lang w:val="en-GB"/>
              </w:rPr>
              <w:t>I</w:t>
            </w:r>
            <w:r w:rsidR="009B04AD">
              <w:rPr>
                <w:lang w:val="en-GB"/>
              </w:rPr>
              <w:t>nst 7</w:t>
            </w:r>
            <w:r w:rsidRPr="0083254F">
              <w:rPr>
                <w:lang w:val="en-GB"/>
              </w:rPr>
              <w:t>.</w:t>
            </w:r>
            <w:r>
              <w:rPr>
                <w:lang w:val="en-GB"/>
              </w:rPr>
              <w:t>2</w:t>
            </w:r>
          </w:p>
        </w:tc>
        <w:tc>
          <w:tcPr>
            <w:tcW w:w="6272" w:type="dxa"/>
            <w:gridSpan w:val="2"/>
          </w:tcPr>
          <w:p w14:paraId="41AE83E0" w14:textId="0DE6796E" w:rsidR="006A4C9B" w:rsidRPr="0083254F" w:rsidRDefault="009B04AD" w:rsidP="00911E1B">
            <w:pPr>
              <w:rPr>
                <w:lang w:val="en-GB"/>
              </w:rPr>
            </w:pPr>
            <w:r w:rsidRPr="009B04AD">
              <w:rPr>
                <w:lang w:val="en-GB"/>
              </w:rPr>
              <w:t>Total carbon footprint of UNCDF staff and consultants’ air travel</w:t>
            </w:r>
          </w:p>
        </w:tc>
        <w:tc>
          <w:tcPr>
            <w:tcW w:w="1188" w:type="dxa"/>
            <w:gridSpan w:val="2"/>
          </w:tcPr>
          <w:p w14:paraId="068C92C4" w14:textId="4A963F59" w:rsidR="006A4C9B" w:rsidRPr="0083254F" w:rsidRDefault="006A4C9B" w:rsidP="00911E1B">
            <w:pPr>
              <w:rPr>
                <w:lang w:val="en-GB"/>
              </w:rPr>
            </w:pPr>
          </w:p>
        </w:tc>
        <w:tc>
          <w:tcPr>
            <w:tcW w:w="1161" w:type="dxa"/>
            <w:gridSpan w:val="2"/>
          </w:tcPr>
          <w:p w14:paraId="121EB291" w14:textId="4B746011" w:rsidR="006A4C9B" w:rsidRPr="0083254F" w:rsidRDefault="006A4C9B" w:rsidP="00911E1B">
            <w:pPr>
              <w:rPr>
                <w:lang w:val="en-GB"/>
              </w:rPr>
            </w:pPr>
          </w:p>
        </w:tc>
        <w:tc>
          <w:tcPr>
            <w:tcW w:w="1161" w:type="dxa"/>
            <w:gridSpan w:val="2"/>
          </w:tcPr>
          <w:p w14:paraId="46A2A85D" w14:textId="38345A2E" w:rsidR="006A4C9B" w:rsidRPr="0083254F" w:rsidRDefault="006A4C9B" w:rsidP="00911E1B">
            <w:pPr>
              <w:rPr>
                <w:lang w:val="en-GB"/>
              </w:rPr>
            </w:pPr>
          </w:p>
        </w:tc>
        <w:tc>
          <w:tcPr>
            <w:tcW w:w="1161" w:type="dxa"/>
            <w:gridSpan w:val="2"/>
          </w:tcPr>
          <w:p w14:paraId="5073E44E" w14:textId="7C8C94C6" w:rsidR="006A4C9B" w:rsidRPr="0083254F" w:rsidRDefault="006A4C9B" w:rsidP="00911E1B">
            <w:pPr>
              <w:rPr>
                <w:lang w:val="en-GB"/>
              </w:rPr>
            </w:pPr>
          </w:p>
        </w:tc>
        <w:tc>
          <w:tcPr>
            <w:tcW w:w="1161" w:type="dxa"/>
          </w:tcPr>
          <w:p w14:paraId="70F371AD" w14:textId="6A69EBEB" w:rsidR="006A4C9B" w:rsidRPr="0083254F" w:rsidRDefault="006A4C9B" w:rsidP="00911E1B">
            <w:pPr>
              <w:rPr>
                <w:lang w:val="en-GB"/>
              </w:rPr>
            </w:pPr>
          </w:p>
        </w:tc>
      </w:tr>
      <w:tr w:rsidR="006A4C9B" w:rsidRPr="0083254F" w14:paraId="64211630" w14:textId="77777777" w:rsidTr="00F400E9">
        <w:tc>
          <w:tcPr>
            <w:tcW w:w="846" w:type="dxa"/>
            <w:vMerge/>
          </w:tcPr>
          <w:p w14:paraId="76CF439A" w14:textId="77777777" w:rsidR="006A4C9B" w:rsidRPr="0083254F" w:rsidRDefault="006A4C9B" w:rsidP="00911E1B">
            <w:pPr>
              <w:rPr>
                <w:lang w:val="en-GB"/>
              </w:rPr>
            </w:pPr>
          </w:p>
        </w:tc>
        <w:tc>
          <w:tcPr>
            <w:tcW w:w="12104" w:type="dxa"/>
            <w:gridSpan w:val="11"/>
            <w:shd w:val="clear" w:color="auto" w:fill="D0CECE" w:themeFill="background2" w:themeFillShade="E6"/>
          </w:tcPr>
          <w:p w14:paraId="1D80754F" w14:textId="2D106E73" w:rsidR="006A4C9B" w:rsidRPr="0083254F" w:rsidRDefault="009B04AD" w:rsidP="00911E1B">
            <w:pPr>
              <w:rPr>
                <w:lang w:val="en-GB"/>
              </w:rPr>
            </w:pPr>
            <w:r w:rsidRPr="0083254F">
              <w:rPr>
                <w:b/>
                <w:lang w:val="en-GB"/>
              </w:rPr>
              <w:t>Data source:</w:t>
            </w:r>
            <w:r w:rsidRPr="0083254F">
              <w:rPr>
                <w:lang w:val="en-GB"/>
              </w:rPr>
              <w:t xml:space="preserve"> HQ Management Support unit</w:t>
            </w:r>
          </w:p>
        </w:tc>
      </w:tr>
    </w:tbl>
    <w:p w14:paraId="0C2F1226" w14:textId="77777777" w:rsidR="006A4C9B" w:rsidRPr="0083254F" w:rsidRDefault="006A4C9B" w:rsidP="009B3E0B">
      <w:pPr>
        <w:tabs>
          <w:tab w:val="left" w:pos="2758"/>
        </w:tabs>
        <w:spacing w:after="0" w:line="240" w:lineRule="auto"/>
        <w:rPr>
          <w:lang w:val="en-GB"/>
        </w:rPr>
      </w:pPr>
    </w:p>
    <w:sectPr w:rsidR="006A4C9B" w:rsidRPr="0083254F" w:rsidSect="00C656CF">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0EAC7" w14:textId="77777777" w:rsidR="008E69D9" w:rsidRDefault="008E69D9" w:rsidP="00C656CF">
      <w:pPr>
        <w:spacing w:after="0" w:line="240" w:lineRule="auto"/>
      </w:pPr>
      <w:r>
        <w:separator/>
      </w:r>
    </w:p>
  </w:endnote>
  <w:endnote w:type="continuationSeparator" w:id="0">
    <w:p w14:paraId="09D1B849" w14:textId="77777777" w:rsidR="008E69D9" w:rsidRDefault="008E69D9" w:rsidP="00C6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Next LT Pro Light">
    <w:altName w:val="Avenir Next LT Pro Light"/>
    <w:charset w:val="00"/>
    <w:family w:val="swiss"/>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947607"/>
      <w:docPartObj>
        <w:docPartGallery w:val="Page Numbers (Bottom of Page)"/>
        <w:docPartUnique/>
      </w:docPartObj>
    </w:sdtPr>
    <w:sdtEndPr>
      <w:rPr>
        <w:noProof/>
      </w:rPr>
    </w:sdtEndPr>
    <w:sdtContent>
      <w:p w14:paraId="095D72F6" w14:textId="4FFC8B52" w:rsidR="00592405" w:rsidRDefault="00592405">
        <w:pPr>
          <w:pStyle w:val="Footer"/>
          <w:jc w:val="right"/>
        </w:pPr>
        <w:r>
          <w:fldChar w:fldCharType="begin"/>
        </w:r>
        <w:r>
          <w:instrText xml:space="preserve"> PAGE   \* MERGEFORMAT </w:instrText>
        </w:r>
        <w:r>
          <w:fldChar w:fldCharType="separate"/>
        </w:r>
        <w:r w:rsidR="00ED77CF">
          <w:rPr>
            <w:noProof/>
          </w:rPr>
          <w:t>2</w:t>
        </w:r>
        <w:r>
          <w:rPr>
            <w:noProof/>
          </w:rPr>
          <w:fldChar w:fldCharType="end"/>
        </w:r>
      </w:p>
    </w:sdtContent>
  </w:sdt>
  <w:p w14:paraId="57C19DF8" w14:textId="77777777" w:rsidR="00592405" w:rsidRDefault="00592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F065" w14:textId="77777777" w:rsidR="008E69D9" w:rsidRDefault="008E69D9" w:rsidP="00C656CF">
      <w:pPr>
        <w:spacing w:after="0" w:line="240" w:lineRule="auto"/>
      </w:pPr>
      <w:r>
        <w:separator/>
      </w:r>
    </w:p>
  </w:footnote>
  <w:footnote w:type="continuationSeparator" w:id="0">
    <w:p w14:paraId="253C9CDD" w14:textId="77777777" w:rsidR="008E69D9" w:rsidRDefault="008E69D9" w:rsidP="00C65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05E03" w14:textId="7B111042" w:rsidR="00592405" w:rsidRDefault="00592405">
    <w:pPr>
      <w:pStyle w:val="Header"/>
    </w:pPr>
    <w:r>
      <w:rPr>
        <w:noProof/>
        <w:lang w:eastAsia="en-US"/>
      </w:rPr>
      <w:drawing>
        <wp:anchor distT="0" distB="0" distL="114300" distR="114300" simplePos="0" relativeHeight="251659264" behindDoc="0" locked="0" layoutInCell="1" allowOverlap="1" wp14:anchorId="58A9B693" wp14:editId="7702A634">
          <wp:simplePos x="0" y="0"/>
          <wp:positionH relativeFrom="margin">
            <wp:align>right</wp:align>
          </wp:positionH>
          <wp:positionV relativeFrom="margin">
            <wp:posOffset>-729719</wp:posOffset>
          </wp:positionV>
          <wp:extent cx="570865" cy="556260"/>
          <wp:effectExtent l="0" t="0" r="635" b="0"/>
          <wp:wrapSquare wrapText="bothSides"/>
          <wp:docPr id="7" name="Picture 7" descr="UNCDF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DF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56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1F4D"/>
    <w:multiLevelType w:val="hybridMultilevel"/>
    <w:tmpl w:val="A44EC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29F"/>
    <w:multiLevelType w:val="hybridMultilevel"/>
    <w:tmpl w:val="59489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0261C"/>
    <w:multiLevelType w:val="hybridMultilevel"/>
    <w:tmpl w:val="7520B346"/>
    <w:lvl w:ilvl="0" w:tplc="D8C0E8A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006CC"/>
    <w:multiLevelType w:val="hybridMultilevel"/>
    <w:tmpl w:val="47D4FC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C41BC7"/>
    <w:multiLevelType w:val="hybridMultilevel"/>
    <w:tmpl w:val="DC50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257C2"/>
    <w:multiLevelType w:val="hybridMultilevel"/>
    <w:tmpl w:val="E394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1130B"/>
    <w:multiLevelType w:val="hybridMultilevel"/>
    <w:tmpl w:val="FFFFFFFF"/>
    <w:lvl w:ilvl="0" w:tplc="A2BC799C">
      <w:start w:val="1"/>
      <w:numFmt w:val="bullet"/>
      <w:lvlText w:val=""/>
      <w:lvlJc w:val="left"/>
      <w:pPr>
        <w:ind w:left="720" w:hanging="360"/>
      </w:pPr>
      <w:rPr>
        <w:rFonts w:ascii="Symbol" w:hAnsi="Symbol" w:hint="default"/>
      </w:rPr>
    </w:lvl>
    <w:lvl w:ilvl="1" w:tplc="F7BC87B6">
      <w:start w:val="1"/>
      <w:numFmt w:val="bullet"/>
      <w:lvlText w:val="o"/>
      <w:lvlJc w:val="left"/>
      <w:pPr>
        <w:ind w:left="1440" w:hanging="360"/>
      </w:pPr>
      <w:rPr>
        <w:rFonts w:ascii="Courier New" w:hAnsi="Courier New" w:hint="default"/>
      </w:rPr>
    </w:lvl>
    <w:lvl w:ilvl="2" w:tplc="E2A8E3B6">
      <w:start w:val="1"/>
      <w:numFmt w:val="bullet"/>
      <w:lvlText w:val=""/>
      <w:lvlJc w:val="left"/>
      <w:pPr>
        <w:ind w:left="2160" w:hanging="360"/>
      </w:pPr>
      <w:rPr>
        <w:rFonts w:ascii="Wingdings" w:hAnsi="Wingdings" w:hint="default"/>
      </w:rPr>
    </w:lvl>
    <w:lvl w:ilvl="3" w:tplc="5394C492">
      <w:start w:val="1"/>
      <w:numFmt w:val="bullet"/>
      <w:lvlText w:val=""/>
      <w:lvlJc w:val="left"/>
      <w:pPr>
        <w:ind w:left="2880" w:hanging="360"/>
      </w:pPr>
      <w:rPr>
        <w:rFonts w:ascii="Symbol" w:hAnsi="Symbol" w:hint="default"/>
      </w:rPr>
    </w:lvl>
    <w:lvl w:ilvl="4" w:tplc="B5AE5828">
      <w:start w:val="1"/>
      <w:numFmt w:val="bullet"/>
      <w:lvlText w:val="o"/>
      <w:lvlJc w:val="left"/>
      <w:pPr>
        <w:ind w:left="3600" w:hanging="360"/>
      </w:pPr>
      <w:rPr>
        <w:rFonts w:ascii="Courier New" w:hAnsi="Courier New" w:hint="default"/>
      </w:rPr>
    </w:lvl>
    <w:lvl w:ilvl="5" w:tplc="80244E58">
      <w:start w:val="1"/>
      <w:numFmt w:val="bullet"/>
      <w:lvlText w:val=""/>
      <w:lvlJc w:val="left"/>
      <w:pPr>
        <w:ind w:left="4320" w:hanging="360"/>
      </w:pPr>
      <w:rPr>
        <w:rFonts w:ascii="Wingdings" w:hAnsi="Wingdings" w:hint="default"/>
      </w:rPr>
    </w:lvl>
    <w:lvl w:ilvl="6" w:tplc="EFB0D512">
      <w:start w:val="1"/>
      <w:numFmt w:val="bullet"/>
      <w:lvlText w:val=""/>
      <w:lvlJc w:val="left"/>
      <w:pPr>
        <w:ind w:left="5040" w:hanging="360"/>
      </w:pPr>
      <w:rPr>
        <w:rFonts w:ascii="Symbol" w:hAnsi="Symbol" w:hint="default"/>
      </w:rPr>
    </w:lvl>
    <w:lvl w:ilvl="7" w:tplc="C8B8B924">
      <w:start w:val="1"/>
      <w:numFmt w:val="bullet"/>
      <w:lvlText w:val="o"/>
      <w:lvlJc w:val="left"/>
      <w:pPr>
        <w:ind w:left="5760" w:hanging="360"/>
      </w:pPr>
      <w:rPr>
        <w:rFonts w:ascii="Courier New" w:hAnsi="Courier New" w:hint="default"/>
      </w:rPr>
    </w:lvl>
    <w:lvl w:ilvl="8" w:tplc="5282D244">
      <w:start w:val="1"/>
      <w:numFmt w:val="bullet"/>
      <w:lvlText w:val=""/>
      <w:lvlJc w:val="left"/>
      <w:pPr>
        <w:ind w:left="6480" w:hanging="360"/>
      </w:pPr>
      <w:rPr>
        <w:rFonts w:ascii="Wingdings" w:hAnsi="Wingdings" w:hint="default"/>
      </w:rPr>
    </w:lvl>
  </w:abstractNum>
  <w:abstractNum w:abstractNumId="7" w15:restartNumberingAfterBreak="0">
    <w:nsid w:val="5F063D3B"/>
    <w:multiLevelType w:val="hybridMultilevel"/>
    <w:tmpl w:val="9836BB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895963"/>
    <w:multiLevelType w:val="hybridMultilevel"/>
    <w:tmpl w:val="C93A556C"/>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E0508A"/>
    <w:multiLevelType w:val="hybridMultilevel"/>
    <w:tmpl w:val="0C0C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E3EA5"/>
    <w:multiLevelType w:val="hybridMultilevel"/>
    <w:tmpl w:val="18CA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1A69EF"/>
    <w:multiLevelType w:val="hybridMultilevel"/>
    <w:tmpl w:val="DC50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50CBC"/>
    <w:multiLevelType w:val="hybridMultilevel"/>
    <w:tmpl w:val="8E9A39E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8731C0"/>
    <w:multiLevelType w:val="hybridMultilevel"/>
    <w:tmpl w:val="BE2E9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5"/>
  </w:num>
  <w:num w:numId="5">
    <w:abstractNumId w:val="8"/>
  </w:num>
  <w:num w:numId="6">
    <w:abstractNumId w:val="13"/>
  </w:num>
  <w:num w:numId="7">
    <w:abstractNumId w:val="0"/>
  </w:num>
  <w:num w:numId="8">
    <w:abstractNumId w:val="10"/>
  </w:num>
  <w:num w:numId="9">
    <w:abstractNumId w:val="2"/>
  </w:num>
  <w:num w:numId="10">
    <w:abstractNumId w:val="1"/>
  </w:num>
  <w:num w:numId="11">
    <w:abstractNumId w:val="6"/>
  </w:num>
  <w:num w:numId="12">
    <w:abstractNumId w:val="7"/>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F9"/>
    <w:rsid w:val="00002500"/>
    <w:rsid w:val="00007776"/>
    <w:rsid w:val="000108C8"/>
    <w:rsid w:val="00014D7B"/>
    <w:rsid w:val="0001528E"/>
    <w:rsid w:val="00016409"/>
    <w:rsid w:val="00016E21"/>
    <w:rsid w:val="000200BA"/>
    <w:rsid w:val="00020EBE"/>
    <w:rsid w:val="000255D6"/>
    <w:rsid w:val="00026EC5"/>
    <w:rsid w:val="00031907"/>
    <w:rsid w:val="000352D3"/>
    <w:rsid w:val="0004698F"/>
    <w:rsid w:val="0005016A"/>
    <w:rsid w:val="000611EC"/>
    <w:rsid w:val="00064A29"/>
    <w:rsid w:val="000675E0"/>
    <w:rsid w:val="00070781"/>
    <w:rsid w:val="00073626"/>
    <w:rsid w:val="00077D46"/>
    <w:rsid w:val="0009018E"/>
    <w:rsid w:val="000911DE"/>
    <w:rsid w:val="000923B0"/>
    <w:rsid w:val="00096C16"/>
    <w:rsid w:val="00097255"/>
    <w:rsid w:val="000B67C1"/>
    <w:rsid w:val="000B691A"/>
    <w:rsid w:val="000B6F44"/>
    <w:rsid w:val="000B7483"/>
    <w:rsid w:val="000C0F48"/>
    <w:rsid w:val="000C79BD"/>
    <w:rsid w:val="000D4B12"/>
    <w:rsid w:val="000D79FD"/>
    <w:rsid w:val="000E3A3A"/>
    <w:rsid w:val="000E4271"/>
    <w:rsid w:val="000E56CB"/>
    <w:rsid w:val="000E7F39"/>
    <w:rsid w:val="000F2BDC"/>
    <w:rsid w:val="000F30FA"/>
    <w:rsid w:val="000F371E"/>
    <w:rsid w:val="000F3E5C"/>
    <w:rsid w:val="000F4F9F"/>
    <w:rsid w:val="00101492"/>
    <w:rsid w:val="001078C5"/>
    <w:rsid w:val="00112B08"/>
    <w:rsid w:val="00113BFA"/>
    <w:rsid w:val="00113FF1"/>
    <w:rsid w:val="001149E8"/>
    <w:rsid w:val="00117BC6"/>
    <w:rsid w:val="00121283"/>
    <w:rsid w:val="001212D3"/>
    <w:rsid w:val="00122B4A"/>
    <w:rsid w:val="0013096A"/>
    <w:rsid w:val="001315C6"/>
    <w:rsid w:val="00140FF2"/>
    <w:rsid w:val="00146482"/>
    <w:rsid w:val="00151A8E"/>
    <w:rsid w:val="00151C99"/>
    <w:rsid w:val="00151DA8"/>
    <w:rsid w:val="00160872"/>
    <w:rsid w:val="00160D82"/>
    <w:rsid w:val="001708F6"/>
    <w:rsid w:val="001750B6"/>
    <w:rsid w:val="00180567"/>
    <w:rsid w:val="00182785"/>
    <w:rsid w:val="00184980"/>
    <w:rsid w:val="00190D9F"/>
    <w:rsid w:val="00191BF8"/>
    <w:rsid w:val="0019655A"/>
    <w:rsid w:val="001A2583"/>
    <w:rsid w:val="001A3A92"/>
    <w:rsid w:val="001A40AC"/>
    <w:rsid w:val="001A411B"/>
    <w:rsid w:val="001A4EBC"/>
    <w:rsid w:val="001A63B8"/>
    <w:rsid w:val="001A76AF"/>
    <w:rsid w:val="001B51C3"/>
    <w:rsid w:val="001C16CF"/>
    <w:rsid w:val="001C248A"/>
    <w:rsid w:val="001C3DF3"/>
    <w:rsid w:val="001D49A5"/>
    <w:rsid w:val="001D7BA5"/>
    <w:rsid w:val="001E1754"/>
    <w:rsid w:val="001E183B"/>
    <w:rsid w:val="001E65A1"/>
    <w:rsid w:val="001E6F17"/>
    <w:rsid w:val="001F29E8"/>
    <w:rsid w:val="001F65A8"/>
    <w:rsid w:val="002004FA"/>
    <w:rsid w:val="002039D2"/>
    <w:rsid w:val="00203AC2"/>
    <w:rsid w:val="0020659A"/>
    <w:rsid w:val="00211C51"/>
    <w:rsid w:val="00212AAA"/>
    <w:rsid w:val="0021382B"/>
    <w:rsid w:val="0021725E"/>
    <w:rsid w:val="002202F9"/>
    <w:rsid w:val="00225856"/>
    <w:rsid w:val="00227233"/>
    <w:rsid w:val="0023213F"/>
    <w:rsid w:val="00233818"/>
    <w:rsid w:val="0024330B"/>
    <w:rsid w:val="0024485B"/>
    <w:rsid w:val="002453B9"/>
    <w:rsid w:val="00251EB3"/>
    <w:rsid w:val="00253927"/>
    <w:rsid w:val="002545F9"/>
    <w:rsid w:val="00256893"/>
    <w:rsid w:val="00257180"/>
    <w:rsid w:val="00262020"/>
    <w:rsid w:val="0026251E"/>
    <w:rsid w:val="002646B3"/>
    <w:rsid w:val="00272ABD"/>
    <w:rsid w:val="00273143"/>
    <w:rsid w:val="00276C75"/>
    <w:rsid w:val="002775A0"/>
    <w:rsid w:val="00277653"/>
    <w:rsid w:val="002878A4"/>
    <w:rsid w:val="00291287"/>
    <w:rsid w:val="00292057"/>
    <w:rsid w:val="002A03BB"/>
    <w:rsid w:val="002A040B"/>
    <w:rsid w:val="002A1DD6"/>
    <w:rsid w:val="002A2E6D"/>
    <w:rsid w:val="002A33DD"/>
    <w:rsid w:val="002B2C0C"/>
    <w:rsid w:val="002C498C"/>
    <w:rsid w:val="002C5BDB"/>
    <w:rsid w:val="002C6EAE"/>
    <w:rsid w:val="002C781C"/>
    <w:rsid w:val="002D11D6"/>
    <w:rsid w:val="002D4189"/>
    <w:rsid w:val="002D601A"/>
    <w:rsid w:val="002E0810"/>
    <w:rsid w:val="002E36C5"/>
    <w:rsid w:val="002F0118"/>
    <w:rsid w:val="002F120D"/>
    <w:rsid w:val="002F1D31"/>
    <w:rsid w:val="002F4B21"/>
    <w:rsid w:val="0030024D"/>
    <w:rsid w:val="00306933"/>
    <w:rsid w:val="00310792"/>
    <w:rsid w:val="0031225E"/>
    <w:rsid w:val="003145C8"/>
    <w:rsid w:val="0031572D"/>
    <w:rsid w:val="003163B4"/>
    <w:rsid w:val="00320B7D"/>
    <w:rsid w:val="00322CC6"/>
    <w:rsid w:val="003236EF"/>
    <w:rsid w:val="00323FB4"/>
    <w:rsid w:val="00334DA2"/>
    <w:rsid w:val="0033545A"/>
    <w:rsid w:val="003354DE"/>
    <w:rsid w:val="0034078B"/>
    <w:rsid w:val="0035056C"/>
    <w:rsid w:val="00351746"/>
    <w:rsid w:val="0035452A"/>
    <w:rsid w:val="00357641"/>
    <w:rsid w:val="00363900"/>
    <w:rsid w:val="0036427E"/>
    <w:rsid w:val="0036450E"/>
    <w:rsid w:val="0036736D"/>
    <w:rsid w:val="003752B5"/>
    <w:rsid w:val="003773C4"/>
    <w:rsid w:val="003813ED"/>
    <w:rsid w:val="00381CBF"/>
    <w:rsid w:val="00383774"/>
    <w:rsid w:val="00385291"/>
    <w:rsid w:val="00386690"/>
    <w:rsid w:val="003A6075"/>
    <w:rsid w:val="003A724E"/>
    <w:rsid w:val="003B16C4"/>
    <w:rsid w:val="003B17AF"/>
    <w:rsid w:val="003B3766"/>
    <w:rsid w:val="003D5C7C"/>
    <w:rsid w:val="003D5D0A"/>
    <w:rsid w:val="003D6DB8"/>
    <w:rsid w:val="003E04EB"/>
    <w:rsid w:val="003E4A1A"/>
    <w:rsid w:val="003E4A94"/>
    <w:rsid w:val="003E7628"/>
    <w:rsid w:val="003F14EE"/>
    <w:rsid w:val="003F2DA2"/>
    <w:rsid w:val="003F3632"/>
    <w:rsid w:val="003F7B4D"/>
    <w:rsid w:val="00403D44"/>
    <w:rsid w:val="004053A7"/>
    <w:rsid w:val="00406E4A"/>
    <w:rsid w:val="00410A51"/>
    <w:rsid w:val="00412862"/>
    <w:rsid w:val="004248E7"/>
    <w:rsid w:val="004255F0"/>
    <w:rsid w:val="0042642C"/>
    <w:rsid w:val="0042744D"/>
    <w:rsid w:val="004312D4"/>
    <w:rsid w:val="0043331D"/>
    <w:rsid w:val="00435517"/>
    <w:rsid w:val="00436CFA"/>
    <w:rsid w:val="0044091A"/>
    <w:rsid w:val="00443FFB"/>
    <w:rsid w:val="004451C5"/>
    <w:rsid w:val="00450742"/>
    <w:rsid w:val="004560FA"/>
    <w:rsid w:val="004618A6"/>
    <w:rsid w:val="00462395"/>
    <w:rsid w:val="00462C60"/>
    <w:rsid w:val="00463767"/>
    <w:rsid w:val="00470289"/>
    <w:rsid w:val="004706E2"/>
    <w:rsid w:val="00472292"/>
    <w:rsid w:val="00473341"/>
    <w:rsid w:val="00473DEE"/>
    <w:rsid w:val="00475E9D"/>
    <w:rsid w:val="00477BE3"/>
    <w:rsid w:val="00483754"/>
    <w:rsid w:val="0048714F"/>
    <w:rsid w:val="004950D1"/>
    <w:rsid w:val="004968D6"/>
    <w:rsid w:val="004A39A3"/>
    <w:rsid w:val="004A3BD8"/>
    <w:rsid w:val="004A52E3"/>
    <w:rsid w:val="004A5B14"/>
    <w:rsid w:val="004C0025"/>
    <w:rsid w:val="004C07D0"/>
    <w:rsid w:val="004C1E87"/>
    <w:rsid w:val="004C43E4"/>
    <w:rsid w:val="004C65CC"/>
    <w:rsid w:val="004C7D5E"/>
    <w:rsid w:val="004D0D16"/>
    <w:rsid w:val="004D1E20"/>
    <w:rsid w:val="004D4462"/>
    <w:rsid w:val="004D4AC4"/>
    <w:rsid w:val="004D51F4"/>
    <w:rsid w:val="004D53DD"/>
    <w:rsid w:val="004D56ED"/>
    <w:rsid w:val="004D724F"/>
    <w:rsid w:val="004E1672"/>
    <w:rsid w:val="004E6D63"/>
    <w:rsid w:val="004E7A19"/>
    <w:rsid w:val="004F47EF"/>
    <w:rsid w:val="004F5BDA"/>
    <w:rsid w:val="004F61E5"/>
    <w:rsid w:val="00500731"/>
    <w:rsid w:val="00502604"/>
    <w:rsid w:val="005041FB"/>
    <w:rsid w:val="00505069"/>
    <w:rsid w:val="00507E2C"/>
    <w:rsid w:val="00510163"/>
    <w:rsid w:val="00510BEF"/>
    <w:rsid w:val="005146CF"/>
    <w:rsid w:val="005155C4"/>
    <w:rsid w:val="0051644B"/>
    <w:rsid w:val="00524992"/>
    <w:rsid w:val="00526DDE"/>
    <w:rsid w:val="00532AAA"/>
    <w:rsid w:val="005365C5"/>
    <w:rsid w:val="00536700"/>
    <w:rsid w:val="00540895"/>
    <w:rsid w:val="00541502"/>
    <w:rsid w:val="00541DED"/>
    <w:rsid w:val="00546293"/>
    <w:rsid w:val="005538D5"/>
    <w:rsid w:val="005564B9"/>
    <w:rsid w:val="00557601"/>
    <w:rsid w:val="00557EC5"/>
    <w:rsid w:val="00560B41"/>
    <w:rsid w:val="0056167A"/>
    <w:rsid w:val="005623EB"/>
    <w:rsid w:val="005662F3"/>
    <w:rsid w:val="00566493"/>
    <w:rsid w:val="00577CD6"/>
    <w:rsid w:val="00581211"/>
    <w:rsid w:val="00583AAA"/>
    <w:rsid w:val="0058477A"/>
    <w:rsid w:val="00586215"/>
    <w:rsid w:val="00592405"/>
    <w:rsid w:val="005937AA"/>
    <w:rsid w:val="00593C12"/>
    <w:rsid w:val="005A081A"/>
    <w:rsid w:val="005A0980"/>
    <w:rsid w:val="005A20DC"/>
    <w:rsid w:val="005A7874"/>
    <w:rsid w:val="005B21E4"/>
    <w:rsid w:val="005B24A3"/>
    <w:rsid w:val="005B4C33"/>
    <w:rsid w:val="005B55B9"/>
    <w:rsid w:val="005B5A32"/>
    <w:rsid w:val="005B6D9A"/>
    <w:rsid w:val="005C139E"/>
    <w:rsid w:val="005C585A"/>
    <w:rsid w:val="005C5DB9"/>
    <w:rsid w:val="005C760B"/>
    <w:rsid w:val="005D0632"/>
    <w:rsid w:val="005D438B"/>
    <w:rsid w:val="005D56A6"/>
    <w:rsid w:val="005E04CE"/>
    <w:rsid w:val="005E105B"/>
    <w:rsid w:val="005E1FD9"/>
    <w:rsid w:val="005E467B"/>
    <w:rsid w:val="005E558A"/>
    <w:rsid w:val="005E75BE"/>
    <w:rsid w:val="005F2DB3"/>
    <w:rsid w:val="005F73C5"/>
    <w:rsid w:val="0060085B"/>
    <w:rsid w:val="0060093A"/>
    <w:rsid w:val="00604CCB"/>
    <w:rsid w:val="006055F9"/>
    <w:rsid w:val="00605D36"/>
    <w:rsid w:val="006074AD"/>
    <w:rsid w:val="006076CD"/>
    <w:rsid w:val="006106F1"/>
    <w:rsid w:val="00612810"/>
    <w:rsid w:val="0061287C"/>
    <w:rsid w:val="00613053"/>
    <w:rsid w:val="006138A8"/>
    <w:rsid w:val="006216F3"/>
    <w:rsid w:val="006267F6"/>
    <w:rsid w:val="00627B09"/>
    <w:rsid w:val="006336A6"/>
    <w:rsid w:val="00644ABE"/>
    <w:rsid w:val="0065461A"/>
    <w:rsid w:val="0065552A"/>
    <w:rsid w:val="00656F34"/>
    <w:rsid w:val="006638AD"/>
    <w:rsid w:val="00663D89"/>
    <w:rsid w:val="00667946"/>
    <w:rsid w:val="006741C6"/>
    <w:rsid w:val="0067479F"/>
    <w:rsid w:val="00675B87"/>
    <w:rsid w:val="0067655F"/>
    <w:rsid w:val="00677164"/>
    <w:rsid w:val="006819EA"/>
    <w:rsid w:val="00692B3D"/>
    <w:rsid w:val="00694887"/>
    <w:rsid w:val="006965D9"/>
    <w:rsid w:val="006977EB"/>
    <w:rsid w:val="00697C48"/>
    <w:rsid w:val="006A1745"/>
    <w:rsid w:val="006A21F0"/>
    <w:rsid w:val="006A3ACD"/>
    <w:rsid w:val="006A3DF5"/>
    <w:rsid w:val="006A425A"/>
    <w:rsid w:val="006A4C9B"/>
    <w:rsid w:val="006B43BD"/>
    <w:rsid w:val="006B522B"/>
    <w:rsid w:val="006C17B5"/>
    <w:rsid w:val="006C31CA"/>
    <w:rsid w:val="006D0D8B"/>
    <w:rsid w:val="006D5124"/>
    <w:rsid w:val="006D554D"/>
    <w:rsid w:val="006D5A72"/>
    <w:rsid w:val="006E3516"/>
    <w:rsid w:val="006E62A8"/>
    <w:rsid w:val="006F053E"/>
    <w:rsid w:val="006F1BB1"/>
    <w:rsid w:val="00703ADC"/>
    <w:rsid w:val="00705900"/>
    <w:rsid w:val="00713249"/>
    <w:rsid w:val="00714DB1"/>
    <w:rsid w:val="007204B6"/>
    <w:rsid w:val="0072749C"/>
    <w:rsid w:val="007303E4"/>
    <w:rsid w:val="0073579A"/>
    <w:rsid w:val="00741CD6"/>
    <w:rsid w:val="007427B3"/>
    <w:rsid w:val="00743125"/>
    <w:rsid w:val="007475E0"/>
    <w:rsid w:val="0074783B"/>
    <w:rsid w:val="007521BA"/>
    <w:rsid w:val="00760DE2"/>
    <w:rsid w:val="0076714B"/>
    <w:rsid w:val="00770DF3"/>
    <w:rsid w:val="00772E47"/>
    <w:rsid w:val="007767ED"/>
    <w:rsid w:val="00786A4B"/>
    <w:rsid w:val="00787448"/>
    <w:rsid w:val="007874B5"/>
    <w:rsid w:val="00792826"/>
    <w:rsid w:val="00794297"/>
    <w:rsid w:val="007954D4"/>
    <w:rsid w:val="0079590F"/>
    <w:rsid w:val="007A65AE"/>
    <w:rsid w:val="007B1BF4"/>
    <w:rsid w:val="007B6761"/>
    <w:rsid w:val="007B77A6"/>
    <w:rsid w:val="007C4D84"/>
    <w:rsid w:val="007C4E4C"/>
    <w:rsid w:val="007C6E59"/>
    <w:rsid w:val="007D0117"/>
    <w:rsid w:val="007D254B"/>
    <w:rsid w:val="007D5230"/>
    <w:rsid w:val="007D72DD"/>
    <w:rsid w:val="007E1920"/>
    <w:rsid w:val="007E40B8"/>
    <w:rsid w:val="007E413B"/>
    <w:rsid w:val="007E4A5E"/>
    <w:rsid w:val="007F0807"/>
    <w:rsid w:val="007F1283"/>
    <w:rsid w:val="007F5603"/>
    <w:rsid w:val="007F5701"/>
    <w:rsid w:val="0080685B"/>
    <w:rsid w:val="008126DB"/>
    <w:rsid w:val="008127B3"/>
    <w:rsid w:val="008148A5"/>
    <w:rsid w:val="008156E7"/>
    <w:rsid w:val="00815B23"/>
    <w:rsid w:val="00815D10"/>
    <w:rsid w:val="0081639D"/>
    <w:rsid w:val="00816E10"/>
    <w:rsid w:val="00816E70"/>
    <w:rsid w:val="0082357C"/>
    <w:rsid w:val="00827562"/>
    <w:rsid w:val="0083254F"/>
    <w:rsid w:val="0083436F"/>
    <w:rsid w:val="00834477"/>
    <w:rsid w:val="00834852"/>
    <w:rsid w:val="00837AA8"/>
    <w:rsid w:val="008414CD"/>
    <w:rsid w:val="00842249"/>
    <w:rsid w:val="00842660"/>
    <w:rsid w:val="008433CE"/>
    <w:rsid w:val="00845EF6"/>
    <w:rsid w:val="00852C71"/>
    <w:rsid w:val="008572A3"/>
    <w:rsid w:val="00857F12"/>
    <w:rsid w:val="008600DF"/>
    <w:rsid w:val="00860C66"/>
    <w:rsid w:val="00861DE5"/>
    <w:rsid w:val="00866BCB"/>
    <w:rsid w:val="00870152"/>
    <w:rsid w:val="008711AD"/>
    <w:rsid w:val="0087176C"/>
    <w:rsid w:val="00873991"/>
    <w:rsid w:val="00873BD2"/>
    <w:rsid w:val="00877414"/>
    <w:rsid w:val="008777C4"/>
    <w:rsid w:val="00885D8B"/>
    <w:rsid w:val="0089034A"/>
    <w:rsid w:val="00893D21"/>
    <w:rsid w:val="0089593E"/>
    <w:rsid w:val="008A4E03"/>
    <w:rsid w:val="008A66AE"/>
    <w:rsid w:val="008B035C"/>
    <w:rsid w:val="008B4764"/>
    <w:rsid w:val="008C2AAC"/>
    <w:rsid w:val="008C5911"/>
    <w:rsid w:val="008D1D17"/>
    <w:rsid w:val="008D2941"/>
    <w:rsid w:val="008D343F"/>
    <w:rsid w:val="008D56A7"/>
    <w:rsid w:val="008E1346"/>
    <w:rsid w:val="008E1B82"/>
    <w:rsid w:val="008E69D9"/>
    <w:rsid w:val="00902503"/>
    <w:rsid w:val="00903A3E"/>
    <w:rsid w:val="00904B71"/>
    <w:rsid w:val="00905337"/>
    <w:rsid w:val="00906A63"/>
    <w:rsid w:val="00906AA7"/>
    <w:rsid w:val="00907DAB"/>
    <w:rsid w:val="00920039"/>
    <w:rsid w:val="00920234"/>
    <w:rsid w:val="00926190"/>
    <w:rsid w:val="00937476"/>
    <w:rsid w:val="00940AE4"/>
    <w:rsid w:val="009453E1"/>
    <w:rsid w:val="0095350A"/>
    <w:rsid w:val="009554EF"/>
    <w:rsid w:val="00955CF8"/>
    <w:rsid w:val="00960E0B"/>
    <w:rsid w:val="0096146F"/>
    <w:rsid w:val="00962085"/>
    <w:rsid w:val="0096235D"/>
    <w:rsid w:val="00964F3C"/>
    <w:rsid w:val="00971833"/>
    <w:rsid w:val="009719FF"/>
    <w:rsid w:val="00972818"/>
    <w:rsid w:val="00972AAA"/>
    <w:rsid w:val="00975DC0"/>
    <w:rsid w:val="00986A30"/>
    <w:rsid w:val="00991B8E"/>
    <w:rsid w:val="009942E7"/>
    <w:rsid w:val="0099634C"/>
    <w:rsid w:val="00996BA3"/>
    <w:rsid w:val="00997E76"/>
    <w:rsid w:val="009A29E9"/>
    <w:rsid w:val="009A4027"/>
    <w:rsid w:val="009A498F"/>
    <w:rsid w:val="009A5936"/>
    <w:rsid w:val="009B04AD"/>
    <w:rsid w:val="009B2F24"/>
    <w:rsid w:val="009B3E0B"/>
    <w:rsid w:val="009B7253"/>
    <w:rsid w:val="009C29EC"/>
    <w:rsid w:val="009C3B56"/>
    <w:rsid w:val="009D0CE3"/>
    <w:rsid w:val="009D0E43"/>
    <w:rsid w:val="009D30BA"/>
    <w:rsid w:val="009D71D7"/>
    <w:rsid w:val="009E069A"/>
    <w:rsid w:val="009E3834"/>
    <w:rsid w:val="009E7479"/>
    <w:rsid w:val="009F45D0"/>
    <w:rsid w:val="009F7534"/>
    <w:rsid w:val="00A06808"/>
    <w:rsid w:val="00A06E97"/>
    <w:rsid w:val="00A13E86"/>
    <w:rsid w:val="00A15677"/>
    <w:rsid w:val="00A162F9"/>
    <w:rsid w:val="00A2300A"/>
    <w:rsid w:val="00A27CD2"/>
    <w:rsid w:val="00A31BC1"/>
    <w:rsid w:val="00A32315"/>
    <w:rsid w:val="00A32C75"/>
    <w:rsid w:val="00A37331"/>
    <w:rsid w:val="00A4155F"/>
    <w:rsid w:val="00A44E76"/>
    <w:rsid w:val="00A4501A"/>
    <w:rsid w:val="00A46564"/>
    <w:rsid w:val="00A54D48"/>
    <w:rsid w:val="00A56BC6"/>
    <w:rsid w:val="00A669A2"/>
    <w:rsid w:val="00A7163D"/>
    <w:rsid w:val="00A728F4"/>
    <w:rsid w:val="00A74662"/>
    <w:rsid w:val="00A749B4"/>
    <w:rsid w:val="00A76A43"/>
    <w:rsid w:val="00A814B4"/>
    <w:rsid w:val="00A841B7"/>
    <w:rsid w:val="00A84EF4"/>
    <w:rsid w:val="00A85948"/>
    <w:rsid w:val="00A87045"/>
    <w:rsid w:val="00A87085"/>
    <w:rsid w:val="00A942C2"/>
    <w:rsid w:val="00A94424"/>
    <w:rsid w:val="00A95FB6"/>
    <w:rsid w:val="00AA0AB9"/>
    <w:rsid w:val="00AA3C4D"/>
    <w:rsid w:val="00AA7084"/>
    <w:rsid w:val="00AB0DC6"/>
    <w:rsid w:val="00AB4A3D"/>
    <w:rsid w:val="00AB5051"/>
    <w:rsid w:val="00AC5B93"/>
    <w:rsid w:val="00AC6409"/>
    <w:rsid w:val="00AE27F7"/>
    <w:rsid w:val="00AE372C"/>
    <w:rsid w:val="00AE4A2F"/>
    <w:rsid w:val="00AF03ED"/>
    <w:rsid w:val="00AF1BB0"/>
    <w:rsid w:val="00AF2CCE"/>
    <w:rsid w:val="00AF42EE"/>
    <w:rsid w:val="00AF72AD"/>
    <w:rsid w:val="00B00C00"/>
    <w:rsid w:val="00B06218"/>
    <w:rsid w:val="00B07CD2"/>
    <w:rsid w:val="00B11F9A"/>
    <w:rsid w:val="00B12B63"/>
    <w:rsid w:val="00B15BF1"/>
    <w:rsid w:val="00B16113"/>
    <w:rsid w:val="00B16561"/>
    <w:rsid w:val="00B17D57"/>
    <w:rsid w:val="00B20710"/>
    <w:rsid w:val="00B26D36"/>
    <w:rsid w:val="00B307A5"/>
    <w:rsid w:val="00B37F55"/>
    <w:rsid w:val="00B40BA5"/>
    <w:rsid w:val="00B428BB"/>
    <w:rsid w:val="00B47EE2"/>
    <w:rsid w:val="00B56D94"/>
    <w:rsid w:val="00B56DB6"/>
    <w:rsid w:val="00B57A93"/>
    <w:rsid w:val="00B61095"/>
    <w:rsid w:val="00B63177"/>
    <w:rsid w:val="00B654EA"/>
    <w:rsid w:val="00B65B43"/>
    <w:rsid w:val="00B70F61"/>
    <w:rsid w:val="00B72C3F"/>
    <w:rsid w:val="00B72C49"/>
    <w:rsid w:val="00B7441C"/>
    <w:rsid w:val="00B75196"/>
    <w:rsid w:val="00B7571A"/>
    <w:rsid w:val="00B76D41"/>
    <w:rsid w:val="00B802EB"/>
    <w:rsid w:val="00B807C9"/>
    <w:rsid w:val="00B868E8"/>
    <w:rsid w:val="00B904C2"/>
    <w:rsid w:val="00B9212D"/>
    <w:rsid w:val="00B92769"/>
    <w:rsid w:val="00B9382F"/>
    <w:rsid w:val="00B95823"/>
    <w:rsid w:val="00B9733D"/>
    <w:rsid w:val="00BA0916"/>
    <w:rsid w:val="00BA20F8"/>
    <w:rsid w:val="00BA3242"/>
    <w:rsid w:val="00BB006F"/>
    <w:rsid w:val="00BB025E"/>
    <w:rsid w:val="00BB086C"/>
    <w:rsid w:val="00BB2D5B"/>
    <w:rsid w:val="00BB3ED4"/>
    <w:rsid w:val="00BB6A43"/>
    <w:rsid w:val="00BC2007"/>
    <w:rsid w:val="00BC2016"/>
    <w:rsid w:val="00BC2B59"/>
    <w:rsid w:val="00BC511C"/>
    <w:rsid w:val="00BD0AA1"/>
    <w:rsid w:val="00BD3C8E"/>
    <w:rsid w:val="00BD4294"/>
    <w:rsid w:val="00BE5FEB"/>
    <w:rsid w:val="00BE7873"/>
    <w:rsid w:val="00BF19B6"/>
    <w:rsid w:val="00BF1D40"/>
    <w:rsid w:val="00BF470B"/>
    <w:rsid w:val="00BF63C1"/>
    <w:rsid w:val="00BF6BC4"/>
    <w:rsid w:val="00C10384"/>
    <w:rsid w:val="00C1221C"/>
    <w:rsid w:val="00C12757"/>
    <w:rsid w:val="00C12B6D"/>
    <w:rsid w:val="00C14977"/>
    <w:rsid w:val="00C15BBB"/>
    <w:rsid w:val="00C22894"/>
    <w:rsid w:val="00C232A8"/>
    <w:rsid w:val="00C23DE0"/>
    <w:rsid w:val="00C27C89"/>
    <w:rsid w:val="00C31A99"/>
    <w:rsid w:val="00C36148"/>
    <w:rsid w:val="00C37E25"/>
    <w:rsid w:val="00C413BD"/>
    <w:rsid w:val="00C41C7E"/>
    <w:rsid w:val="00C434AA"/>
    <w:rsid w:val="00C55F3D"/>
    <w:rsid w:val="00C6266F"/>
    <w:rsid w:val="00C6321D"/>
    <w:rsid w:val="00C656CF"/>
    <w:rsid w:val="00C666C2"/>
    <w:rsid w:val="00C667F4"/>
    <w:rsid w:val="00C67E46"/>
    <w:rsid w:val="00C71A48"/>
    <w:rsid w:val="00C721C6"/>
    <w:rsid w:val="00C73E04"/>
    <w:rsid w:val="00C83A79"/>
    <w:rsid w:val="00C85CAD"/>
    <w:rsid w:val="00C87373"/>
    <w:rsid w:val="00C875E9"/>
    <w:rsid w:val="00C87B3A"/>
    <w:rsid w:val="00C92D96"/>
    <w:rsid w:val="00C9357E"/>
    <w:rsid w:val="00C96C3B"/>
    <w:rsid w:val="00C97666"/>
    <w:rsid w:val="00CA6923"/>
    <w:rsid w:val="00CA72AA"/>
    <w:rsid w:val="00CB0386"/>
    <w:rsid w:val="00CB0598"/>
    <w:rsid w:val="00CB1CC0"/>
    <w:rsid w:val="00CB3A82"/>
    <w:rsid w:val="00CB6792"/>
    <w:rsid w:val="00CB7632"/>
    <w:rsid w:val="00CC08CE"/>
    <w:rsid w:val="00CC09EC"/>
    <w:rsid w:val="00CC1E36"/>
    <w:rsid w:val="00CC324C"/>
    <w:rsid w:val="00CE3E59"/>
    <w:rsid w:val="00CE57A6"/>
    <w:rsid w:val="00CE5C4F"/>
    <w:rsid w:val="00CE5EB0"/>
    <w:rsid w:val="00CF1594"/>
    <w:rsid w:val="00CF1E49"/>
    <w:rsid w:val="00CF2667"/>
    <w:rsid w:val="00CF30C0"/>
    <w:rsid w:val="00CF5D4F"/>
    <w:rsid w:val="00D1100F"/>
    <w:rsid w:val="00D15BFC"/>
    <w:rsid w:val="00D17E16"/>
    <w:rsid w:val="00D2578C"/>
    <w:rsid w:val="00D27AEB"/>
    <w:rsid w:val="00D27FCE"/>
    <w:rsid w:val="00D31965"/>
    <w:rsid w:val="00D34F20"/>
    <w:rsid w:val="00D37D53"/>
    <w:rsid w:val="00D45E8C"/>
    <w:rsid w:val="00D478CE"/>
    <w:rsid w:val="00D52644"/>
    <w:rsid w:val="00D53610"/>
    <w:rsid w:val="00D564C5"/>
    <w:rsid w:val="00D56893"/>
    <w:rsid w:val="00D64F89"/>
    <w:rsid w:val="00D66275"/>
    <w:rsid w:val="00D67027"/>
    <w:rsid w:val="00D67B3C"/>
    <w:rsid w:val="00D70690"/>
    <w:rsid w:val="00D72BFA"/>
    <w:rsid w:val="00D73FC9"/>
    <w:rsid w:val="00D742C6"/>
    <w:rsid w:val="00D875A8"/>
    <w:rsid w:val="00D9173D"/>
    <w:rsid w:val="00D93C3C"/>
    <w:rsid w:val="00D9611D"/>
    <w:rsid w:val="00D97660"/>
    <w:rsid w:val="00D9771A"/>
    <w:rsid w:val="00DA2F4B"/>
    <w:rsid w:val="00DA7725"/>
    <w:rsid w:val="00DA7FC1"/>
    <w:rsid w:val="00DB03E1"/>
    <w:rsid w:val="00DB6436"/>
    <w:rsid w:val="00DC4CF4"/>
    <w:rsid w:val="00DD1154"/>
    <w:rsid w:val="00DE60E5"/>
    <w:rsid w:val="00DE6AAB"/>
    <w:rsid w:val="00DE7929"/>
    <w:rsid w:val="00DE7A8C"/>
    <w:rsid w:val="00DF681F"/>
    <w:rsid w:val="00DF7D5B"/>
    <w:rsid w:val="00E02E58"/>
    <w:rsid w:val="00E04C2E"/>
    <w:rsid w:val="00E04F37"/>
    <w:rsid w:val="00E05D41"/>
    <w:rsid w:val="00E05F4E"/>
    <w:rsid w:val="00E11952"/>
    <w:rsid w:val="00E11E1A"/>
    <w:rsid w:val="00E16031"/>
    <w:rsid w:val="00E176EF"/>
    <w:rsid w:val="00E17D68"/>
    <w:rsid w:val="00E2130E"/>
    <w:rsid w:val="00E24945"/>
    <w:rsid w:val="00E27DC0"/>
    <w:rsid w:val="00E308B5"/>
    <w:rsid w:val="00E333F7"/>
    <w:rsid w:val="00E34EE8"/>
    <w:rsid w:val="00E354D9"/>
    <w:rsid w:val="00E408AA"/>
    <w:rsid w:val="00E426F0"/>
    <w:rsid w:val="00E4404E"/>
    <w:rsid w:val="00E44A74"/>
    <w:rsid w:val="00E457C5"/>
    <w:rsid w:val="00E45BC9"/>
    <w:rsid w:val="00E461C7"/>
    <w:rsid w:val="00E4695B"/>
    <w:rsid w:val="00E53CAF"/>
    <w:rsid w:val="00E57604"/>
    <w:rsid w:val="00E644B9"/>
    <w:rsid w:val="00E65899"/>
    <w:rsid w:val="00E65E6B"/>
    <w:rsid w:val="00E67843"/>
    <w:rsid w:val="00E7275F"/>
    <w:rsid w:val="00E753E5"/>
    <w:rsid w:val="00E86556"/>
    <w:rsid w:val="00E870D0"/>
    <w:rsid w:val="00EA5E66"/>
    <w:rsid w:val="00EB6D7D"/>
    <w:rsid w:val="00EB7F83"/>
    <w:rsid w:val="00EC03A0"/>
    <w:rsid w:val="00EC20E9"/>
    <w:rsid w:val="00EC518B"/>
    <w:rsid w:val="00ED129C"/>
    <w:rsid w:val="00ED3D58"/>
    <w:rsid w:val="00ED4752"/>
    <w:rsid w:val="00ED77CF"/>
    <w:rsid w:val="00EE516B"/>
    <w:rsid w:val="00EE5E6A"/>
    <w:rsid w:val="00EE649E"/>
    <w:rsid w:val="00EE707E"/>
    <w:rsid w:val="00EF024F"/>
    <w:rsid w:val="00EF2094"/>
    <w:rsid w:val="00EF2DF8"/>
    <w:rsid w:val="00EF3A2C"/>
    <w:rsid w:val="00EF3F5A"/>
    <w:rsid w:val="00EF5C76"/>
    <w:rsid w:val="00F02207"/>
    <w:rsid w:val="00F054B1"/>
    <w:rsid w:val="00F06B13"/>
    <w:rsid w:val="00F11355"/>
    <w:rsid w:val="00F148E1"/>
    <w:rsid w:val="00F15BE3"/>
    <w:rsid w:val="00F23CD8"/>
    <w:rsid w:val="00F2648F"/>
    <w:rsid w:val="00F277F3"/>
    <w:rsid w:val="00F278AB"/>
    <w:rsid w:val="00F30111"/>
    <w:rsid w:val="00F30ACC"/>
    <w:rsid w:val="00F3642F"/>
    <w:rsid w:val="00F3701B"/>
    <w:rsid w:val="00F37353"/>
    <w:rsid w:val="00F400E9"/>
    <w:rsid w:val="00F4309C"/>
    <w:rsid w:val="00F47771"/>
    <w:rsid w:val="00F50D6E"/>
    <w:rsid w:val="00F52BEB"/>
    <w:rsid w:val="00F52CBF"/>
    <w:rsid w:val="00F53279"/>
    <w:rsid w:val="00F55715"/>
    <w:rsid w:val="00F62C96"/>
    <w:rsid w:val="00F6349C"/>
    <w:rsid w:val="00F6469A"/>
    <w:rsid w:val="00F814C7"/>
    <w:rsid w:val="00F81871"/>
    <w:rsid w:val="00F8272A"/>
    <w:rsid w:val="00F868B9"/>
    <w:rsid w:val="00F94509"/>
    <w:rsid w:val="00F94600"/>
    <w:rsid w:val="00F95635"/>
    <w:rsid w:val="00FA0448"/>
    <w:rsid w:val="00FA5E9F"/>
    <w:rsid w:val="00FA71D8"/>
    <w:rsid w:val="00FB3C84"/>
    <w:rsid w:val="00FB79D2"/>
    <w:rsid w:val="00FC16AA"/>
    <w:rsid w:val="00FC33CD"/>
    <w:rsid w:val="00FD0410"/>
    <w:rsid w:val="00FD0CC6"/>
    <w:rsid w:val="00FD168C"/>
    <w:rsid w:val="00FD3AC5"/>
    <w:rsid w:val="00FD5150"/>
    <w:rsid w:val="00FD6ABE"/>
    <w:rsid w:val="00FD73F3"/>
    <w:rsid w:val="00FE0389"/>
    <w:rsid w:val="00FE0629"/>
    <w:rsid w:val="00FE6549"/>
    <w:rsid w:val="00FE7C74"/>
    <w:rsid w:val="00FF1E8E"/>
    <w:rsid w:val="00FF34F9"/>
    <w:rsid w:val="00FF3535"/>
    <w:rsid w:val="00FF493A"/>
    <w:rsid w:val="00FF606E"/>
    <w:rsid w:val="00FF7E3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00309"/>
  <w15:docId w15:val="{6403BEFD-F2FA-4904-94BE-B6EF45C5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1DE"/>
  </w:style>
  <w:style w:type="paragraph" w:styleId="Heading4">
    <w:name w:val="heading 4"/>
    <w:basedOn w:val="Normal"/>
    <w:next w:val="Normal"/>
    <w:link w:val="Heading4Char"/>
    <w:uiPriority w:val="9"/>
    <w:semiHidden/>
    <w:unhideWhenUsed/>
    <w:qFormat/>
    <w:rsid w:val="00B15B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FD6ABE"/>
    <w:pPr>
      <w:spacing w:before="100" w:beforeAutospacing="1" w:after="100" w:afterAutospacing="1" w:line="240" w:lineRule="auto"/>
      <w:outlineLvl w:val="4"/>
    </w:pPr>
    <w:rPr>
      <w:rFonts w:ascii="Times New Roman" w:eastAsia="Times New Roman" w:hAnsi="Times New Roman"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CF"/>
  </w:style>
  <w:style w:type="paragraph" w:styleId="Footer">
    <w:name w:val="footer"/>
    <w:basedOn w:val="Normal"/>
    <w:link w:val="FooterChar"/>
    <w:uiPriority w:val="99"/>
    <w:unhideWhenUsed/>
    <w:rsid w:val="00C65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CF"/>
  </w:style>
  <w:style w:type="table" w:styleId="TableGrid">
    <w:name w:val="Table Grid"/>
    <w:basedOn w:val="TableNormal"/>
    <w:uiPriority w:val="39"/>
    <w:rsid w:val="00F2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b1"/>
    <w:basedOn w:val="Normal"/>
    <w:link w:val="ListParagraphChar"/>
    <w:uiPriority w:val="34"/>
    <w:qFormat/>
    <w:rsid w:val="00860C66"/>
    <w:pPr>
      <w:ind w:left="720"/>
      <w:contextualSpacing/>
    </w:pPr>
  </w:style>
  <w:style w:type="character" w:styleId="CommentReference">
    <w:name w:val="annotation reference"/>
    <w:basedOn w:val="DefaultParagraphFont"/>
    <w:uiPriority w:val="99"/>
    <w:semiHidden/>
    <w:unhideWhenUsed/>
    <w:rsid w:val="00D70690"/>
    <w:rPr>
      <w:sz w:val="16"/>
      <w:szCs w:val="16"/>
    </w:rPr>
  </w:style>
  <w:style w:type="paragraph" w:styleId="CommentText">
    <w:name w:val="annotation text"/>
    <w:basedOn w:val="Normal"/>
    <w:link w:val="CommentTextChar"/>
    <w:uiPriority w:val="99"/>
    <w:unhideWhenUsed/>
    <w:rsid w:val="00D70690"/>
    <w:pPr>
      <w:spacing w:line="240" w:lineRule="auto"/>
    </w:pPr>
    <w:rPr>
      <w:sz w:val="20"/>
      <w:szCs w:val="20"/>
    </w:rPr>
  </w:style>
  <w:style w:type="character" w:customStyle="1" w:styleId="CommentTextChar">
    <w:name w:val="Comment Text Char"/>
    <w:basedOn w:val="DefaultParagraphFont"/>
    <w:link w:val="CommentText"/>
    <w:uiPriority w:val="99"/>
    <w:rsid w:val="00D70690"/>
    <w:rPr>
      <w:sz w:val="20"/>
      <w:szCs w:val="20"/>
    </w:rPr>
  </w:style>
  <w:style w:type="paragraph" w:styleId="CommentSubject">
    <w:name w:val="annotation subject"/>
    <w:basedOn w:val="CommentText"/>
    <w:next w:val="CommentText"/>
    <w:link w:val="CommentSubjectChar"/>
    <w:uiPriority w:val="99"/>
    <w:semiHidden/>
    <w:unhideWhenUsed/>
    <w:rsid w:val="00D70690"/>
    <w:rPr>
      <w:b/>
      <w:bCs/>
    </w:rPr>
  </w:style>
  <w:style w:type="character" w:customStyle="1" w:styleId="CommentSubjectChar">
    <w:name w:val="Comment Subject Char"/>
    <w:basedOn w:val="CommentTextChar"/>
    <w:link w:val="CommentSubject"/>
    <w:uiPriority w:val="99"/>
    <w:semiHidden/>
    <w:rsid w:val="00D70690"/>
    <w:rPr>
      <w:b/>
      <w:bCs/>
      <w:sz w:val="20"/>
      <w:szCs w:val="20"/>
    </w:rPr>
  </w:style>
  <w:style w:type="paragraph" w:styleId="BalloonText">
    <w:name w:val="Balloon Text"/>
    <w:basedOn w:val="Normal"/>
    <w:link w:val="BalloonTextChar"/>
    <w:uiPriority w:val="99"/>
    <w:semiHidden/>
    <w:unhideWhenUsed/>
    <w:rsid w:val="00D70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690"/>
    <w:rPr>
      <w:rFonts w:ascii="Segoe UI" w:hAnsi="Segoe UI" w:cs="Segoe UI"/>
      <w:sz w:val="18"/>
      <w:szCs w:val="18"/>
    </w:rPr>
  </w:style>
  <w:style w:type="character" w:styleId="FootnoteReference">
    <w:name w:val="footnote reference"/>
    <w:aliases w:val="Fußnotenzeichen DISS,ftref,BVI fnr,Carattere Char1,Carattere Char Char Carattere Carattere Char Char,4_G,16 Point,Superscript 6 Point,Footnotes refss,fr,ftref Char Car Char,ftref Char Char Char Char Char Car Char,note bp,Ref"/>
    <w:basedOn w:val="DefaultParagraphFont"/>
    <w:link w:val="BVIfnrCarCar"/>
    <w:uiPriority w:val="99"/>
    <w:qFormat/>
    <w:rsid w:val="00253927"/>
    <w:rPr>
      <w:rFonts w:ascii="Arial" w:hAnsi="Arial"/>
      <w:color w:val="FF0000"/>
      <w:sz w:val="21"/>
      <w:vertAlign w:val="superscript"/>
    </w:rPr>
  </w:style>
  <w:style w:type="paragraph" w:styleId="Revision">
    <w:name w:val="Revision"/>
    <w:hidden/>
    <w:uiPriority w:val="99"/>
    <w:semiHidden/>
    <w:rsid w:val="005E105B"/>
    <w:pPr>
      <w:spacing w:after="0" w:line="240" w:lineRule="auto"/>
    </w:pPr>
  </w:style>
  <w:style w:type="paragraph" w:styleId="FootnoteText">
    <w:name w:val="footnote text"/>
    <w:basedOn w:val="Normal"/>
    <w:link w:val="FootnoteTextChar"/>
    <w:uiPriority w:val="99"/>
    <w:semiHidden/>
    <w:unhideWhenUsed/>
    <w:rsid w:val="00C127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2757"/>
    <w:rPr>
      <w:sz w:val="20"/>
      <w:szCs w:val="20"/>
    </w:rPr>
  </w:style>
  <w:style w:type="character" w:styleId="Strong">
    <w:name w:val="Strong"/>
    <w:basedOn w:val="DefaultParagraphFont"/>
    <w:uiPriority w:val="22"/>
    <w:qFormat/>
    <w:rsid w:val="00D37D53"/>
    <w:rPr>
      <w:b/>
      <w:bCs/>
    </w:rPr>
  </w:style>
  <w:style w:type="character" w:styleId="Hyperlink">
    <w:name w:val="Hyperlink"/>
    <w:basedOn w:val="DefaultParagraphFont"/>
    <w:uiPriority w:val="99"/>
    <w:unhideWhenUsed/>
    <w:rsid w:val="002453B9"/>
    <w:rPr>
      <w:color w:val="0563C1" w:themeColor="hyperlink"/>
      <w:u w:val="single"/>
    </w:rPr>
  </w:style>
  <w:style w:type="character" w:styleId="UnresolvedMention">
    <w:name w:val="Unresolved Mention"/>
    <w:basedOn w:val="DefaultParagraphFont"/>
    <w:uiPriority w:val="99"/>
    <w:semiHidden/>
    <w:unhideWhenUsed/>
    <w:rsid w:val="002453B9"/>
    <w:rPr>
      <w:color w:val="605E5C"/>
      <w:shd w:val="clear" w:color="auto" w:fill="E1DFDD"/>
    </w:rPr>
  </w:style>
  <w:style w:type="character" w:customStyle="1" w:styleId="normaltextrun">
    <w:name w:val="normaltextrun"/>
    <w:basedOn w:val="DefaultParagraphFont"/>
    <w:rsid w:val="00873991"/>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rsid w:val="00577CD6"/>
  </w:style>
  <w:style w:type="paragraph" w:customStyle="1" w:styleId="paragraph">
    <w:name w:val="paragraph"/>
    <w:basedOn w:val="Normal"/>
    <w:rsid w:val="00577CD6"/>
    <w:pPr>
      <w:spacing w:before="100" w:beforeAutospacing="1" w:after="100" w:afterAutospacing="1" w:line="240" w:lineRule="auto"/>
    </w:pPr>
    <w:rPr>
      <w:rFonts w:ascii="Times New Roman" w:eastAsia="Times New Roman" w:hAnsi="Times New Roman" w:cs="Times New Roman"/>
      <w:sz w:val="24"/>
      <w:szCs w:val="24"/>
      <w:lang w:val="en-GB" w:eastAsia="ja-JP"/>
    </w:rPr>
  </w:style>
  <w:style w:type="character" w:customStyle="1" w:styleId="Heading5Char">
    <w:name w:val="Heading 5 Char"/>
    <w:basedOn w:val="DefaultParagraphFont"/>
    <w:link w:val="Heading5"/>
    <w:uiPriority w:val="9"/>
    <w:rsid w:val="00FD6ABE"/>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FD6AB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4Char">
    <w:name w:val="Heading 4 Char"/>
    <w:basedOn w:val="DefaultParagraphFont"/>
    <w:link w:val="Heading4"/>
    <w:uiPriority w:val="9"/>
    <w:semiHidden/>
    <w:rsid w:val="00B15BF1"/>
    <w:rPr>
      <w:rFonts w:asciiTheme="majorHAnsi" w:eastAsiaTheme="majorEastAsia" w:hAnsiTheme="majorHAnsi" w:cstheme="majorBidi"/>
      <w:i/>
      <w:iCs/>
      <w:color w:val="2F5496" w:themeColor="accent1" w:themeShade="BF"/>
    </w:rPr>
  </w:style>
  <w:style w:type="paragraph" w:customStyle="1" w:styleId="goal-text">
    <w:name w:val="goal-text"/>
    <w:basedOn w:val="Normal"/>
    <w:rsid w:val="00B15BF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VIfnrCarCar">
    <w:name w:val="BVI fnr Car Car"/>
    <w:aliases w:val="BVI fnr Car,BVI fnr Car Car Car Car,BVI fnr Char Char Char Char Char Char Char, BVI fnr Car Car, BVI fnr Car Car Car Car, BVI fnr Char Char Char Char Char Char Char, BVI fnr Car Car Car Car Char,BVI fnr Car Car Car Car Char"/>
    <w:basedOn w:val="Normal"/>
    <w:link w:val="FootnoteReference"/>
    <w:uiPriority w:val="99"/>
    <w:rsid w:val="00907DAB"/>
    <w:pPr>
      <w:spacing w:after="0" w:line="240" w:lineRule="exact"/>
    </w:pPr>
    <w:rPr>
      <w:rFonts w:ascii="Arial" w:hAnsi="Arial"/>
      <w:color w:val="FF0000"/>
      <w:sz w:val="21"/>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865">
      <w:bodyDiv w:val="1"/>
      <w:marLeft w:val="0"/>
      <w:marRight w:val="0"/>
      <w:marTop w:val="0"/>
      <w:marBottom w:val="0"/>
      <w:divBdr>
        <w:top w:val="none" w:sz="0" w:space="0" w:color="auto"/>
        <w:left w:val="none" w:sz="0" w:space="0" w:color="auto"/>
        <w:bottom w:val="none" w:sz="0" w:space="0" w:color="auto"/>
        <w:right w:val="none" w:sz="0" w:space="0" w:color="auto"/>
      </w:divBdr>
    </w:div>
    <w:div w:id="621032796">
      <w:bodyDiv w:val="1"/>
      <w:marLeft w:val="0"/>
      <w:marRight w:val="0"/>
      <w:marTop w:val="0"/>
      <w:marBottom w:val="0"/>
      <w:divBdr>
        <w:top w:val="none" w:sz="0" w:space="0" w:color="auto"/>
        <w:left w:val="none" w:sz="0" w:space="0" w:color="auto"/>
        <w:bottom w:val="none" w:sz="0" w:space="0" w:color="auto"/>
        <w:right w:val="none" w:sz="0" w:space="0" w:color="auto"/>
      </w:divBdr>
    </w:div>
    <w:div w:id="741677630">
      <w:bodyDiv w:val="1"/>
      <w:marLeft w:val="0"/>
      <w:marRight w:val="0"/>
      <w:marTop w:val="0"/>
      <w:marBottom w:val="0"/>
      <w:divBdr>
        <w:top w:val="none" w:sz="0" w:space="0" w:color="auto"/>
        <w:left w:val="none" w:sz="0" w:space="0" w:color="auto"/>
        <w:bottom w:val="none" w:sz="0" w:space="0" w:color="auto"/>
        <w:right w:val="none" w:sz="0" w:space="0" w:color="auto"/>
      </w:divBdr>
    </w:div>
    <w:div w:id="765081546">
      <w:bodyDiv w:val="1"/>
      <w:marLeft w:val="0"/>
      <w:marRight w:val="0"/>
      <w:marTop w:val="0"/>
      <w:marBottom w:val="0"/>
      <w:divBdr>
        <w:top w:val="none" w:sz="0" w:space="0" w:color="auto"/>
        <w:left w:val="none" w:sz="0" w:space="0" w:color="auto"/>
        <w:bottom w:val="none" w:sz="0" w:space="0" w:color="auto"/>
        <w:right w:val="none" w:sz="0" w:space="0" w:color="auto"/>
      </w:divBdr>
    </w:div>
    <w:div w:id="1035932951">
      <w:bodyDiv w:val="1"/>
      <w:marLeft w:val="0"/>
      <w:marRight w:val="0"/>
      <w:marTop w:val="0"/>
      <w:marBottom w:val="0"/>
      <w:divBdr>
        <w:top w:val="none" w:sz="0" w:space="0" w:color="auto"/>
        <w:left w:val="none" w:sz="0" w:space="0" w:color="auto"/>
        <w:bottom w:val="none" w:sz="0" w:space="0" w:color="auto"/>
        <w:right w:val="none" w:sz="0" w:space="0" w:color="auto"/>
      </w:divBdr>
      <w:divsChild>
        <w:div w:id="1011489828">
          <w:marLeft w:val="0"/>
          <w:marRight w:val="0"/>
          <w:marTop w:val="0"/>
          <w:marBottom w:val="0"/>
          <w:divBdr>
            <w:top w:val="none" w:sz="0" w:space="0" w:color="auto"/>
            <w:left w:val="none" w:sz="0" w:space="0" w:color="auto"/>
            <w:bottom w:val="none" w:sz="0" w:space="0" w:color="auto"/>
            <w:right w:val="none" w:sz="0" w:space="0" w:color="auto"/>
          </w:divBdr>
        </w:div>
        <w:div w:id="765229103">
          <w:marLeft w:val="0"/>
          <w:marRight w:val="0"/>
          <w:marTop w:val="0"/>
          <w:marBottom w:val="0"/>
          <w:divBdr>
            <w:top w:val="none" w:sz="0" w:space="0" w:color="auto"/>
            <w:left w:val="none" w:sz="0" w:space="0" w:color="auto"/>
            <w:bottom w:val="none" w:sz="0" w:space="0" w:color="auto"/>
            <w:right w:val="none" w:sz="0" w:space="0" w:color="auto"/>
          </w:divBdr>
        </w:div>
      </w:divsChild>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317075014">
          <w:marLeft w:val="0"/>
          <w:marRight w:val="0"/>
          <w:marTop w:val="0"/>
          <w:marBottom w:val="0"/>
          <w:divBdr>
            <w:top w:val="none" w:sz="0" w:space="0" w:color="auto"/>
            <w:left w:val="none" w:sz="0" w:space="0" w:color="auto"/>
            <w:bottom w:val="none" w:sz="0" w:space="0" w:color="auto"/>
            <w:right w:val="none" w:sz="0" w:space="0" w:color="auto"/>
          </w:divBdr>
        </w:div>
      </w:divsChild>
    </w:div>
    <w:div w:id="1743674938">
      <w:bodyDiv w:val="1"/>
      <w:marLeft w:val="0"/>
      <w:marRight w:val="0"/>
      <w:marTop w:val="0"/>
      <w:marBottom w:val="0"/>
      <w:divBdr>
        <w:top w:val="none" w:sz="0" w:space="0" w:color="auto"/>
        <w:left w:val="none" w:sz="0" w:space="0" w:color="auto"/>
        <w:bottom w:val="none" w:sz="0" w:space="0" w:color="auto"/>
        <w:right w:val="none" w:sz="0" w:space="0" w:color="auto"/>
      </w:divBdr>
    </w:div>
    <w:div w:id="1779983762">
      <w:bodyDiv w:val="1"/>
      <w:marLeft w:val="0"/>
      <w:marRight w:val="0"/>
      <w:marTop w:val="0"/>
      <w:marBottom w:val="0"/>
      <w:divBdr>
        <w:top w:val="none" w:sz="0" w:space="0" w:color="auto"/>
        <w:left w:val="none" w:sz="0" w:space="0" w:color="auto"/>
        <w:bottom w:val="none" w:sz="0" w:space="0" w:color="auto"/>
        <w:right w:val="none" w:sz="0" w:space="0" w:color="auto"/>
      </w:divBdr>
      <w:divsChild>
        <w:div w:id="631987346">
          <w:marLeft w:val="0"/>
          <w:marRight w:val="0"/>
          <w:marTop w:val="0"/>
          <w:marBottom w:val="0"/>
          <w:divBdr>
            <w:top w:val="none" w:sz="0" w:space="0" w:color="auto"/>
            <w:left w:val="none" w:sz="0" w:space="0" w:color="auto"/>
            <w:bottom w:val="none" w:sz="0" w:space="0" w:color="auto"/>
            <w:right w:val="none" w:sz="0" w:space="0" w:color="auto"/>
          </w:divBdr>
        </w:div>
        <w:div w:id="1612588457">
          <w:marLeft w:val="0"/>
          <w:marRight w:val="0"/>
          <w:marTop w:val="0"/>
          <w:marBottom w:val="0"/>
          <w:divBdr>
            <w:top w:val="none" w:sz="0" w:space="0" w:color="auto"/>
            <w:left w:val="none" w:sz="0" w:space="0" w:color="auto"/>
            <w:bottom w:val="none" w:sz="0" w:space="0" w:color="auto"/>
            <w:right w:val="none" w:sz="0" w:space="0" w:color="auto"/>
          </w:divBdr>
        </w:div>
      </w:divsChild>
    </w:div>
    <w:div w:id="2128965576">
      <w:bodyDiv w:val="1"/>
      <w:marLeft w:val="0"/>
      <w:marRight w:val="0"/>
      <w:marTop w:val="0"/>
      <w:marBottom w:val="0"/>
      <w:divBdr>
        <w:top w:val="none" w:sz="0" w:space="0" w:color="auto"/>
        <w:left w:val="none" w:sz="0" w:space="0" w:color="auto"/>
        <w:bottom w:val="none" w:sz="0" w:space="0" w:color="auto"/>
        <w:right w:val="none" w:sz="0" w:space="0" w:color="auto"/>
      </w:divBdr>
      <w:divsChild>
        <w:div w:id="1360811597">
          <w:marLeft w:val="0"/>
          <w:marRight w:val="0"/>
          <w:marTop w:val="0"/>
          <w:marBottom w:val="0"/>
          <w:divBdr>
            <w:top w:val="none" w:sz="0" w:space="0" w:color="auto"/>
            <w:left w:val="none" w:sz="0" w:space="0" w:color="auto"/>
            <w:bottom w:val="none" w:sz="0" w:space="0" w:color="auto"/>
            <w:right w:val="none" w:sz="0" w:space="0" w:color="auto"/>
          </w:divBdr>
        </w:div>
        <w:div w:id="203542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lostat.ilo.org/da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dicators.ifipartnership.org/thematic-are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stats.un.org/sdgs/indicators/databa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dr.undp.org/en/content/planetary-pressures%E2%80%93adjusted-human-development-index-phdi" TargetMode="External"/><Relationship Id="rId5" Type="http://schemas.openxmlformats.org/officeDocument/2006/relationships/webSettings" Target="webSettings.xml"/><Relationship Id="rId15" Type="http://schemas.openxmlformats.org/officeDocument/2006/relationships/hyperlink" Target="https://unstats.un.org/sdgs/indicators/database" TargetMode="External"/><Relationship Id="rId10" Type="http://schemas.openxmlformats.org/officeDocument/2006/relationships/hyperlink" Target="https://unstats.un.org/sdgs/indicators/databa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mf.org/external/pubs/ft/fandd/2005/06/basics.htm" TargetMode="External"/><Relationship Id="rId14" Type="http://schemas.openxmlformats.org/officeDocument/2006/relationships/hyperlink" Target="https://unstats.un.org/sdgs/indicators/datab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BDF6-9F3A-4EC1-A34D-0A92B9CE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4395</Words>
  <Characters>25054</Characters>
  <Application>Microsoft Office Word</Application>
  <DocSecurity>4</DocSecurity>
  <Lines>208</Lines>
  <Paragraphs>58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Heewoong Kim</dc:creator>
  <cp:lastModifiedBy>Svetlana Iazykova</cp:lastModifiedBy>
  <cp:revision>2</cp:revision>
  <cp:lastPrinted>2017-12-06T16:09:00Z</cp:lastPrinted>
  <dcterms:created xsi:type="dcterms:W3CDTF">2021-12-17T18:17:00Z</dcterms:created>
  <dcterms:modified xsi:type="dcterms:W3CDTF">2021-12-17T18:17:00Z</dcterms:modified>
</cp:coreProperties>
</file>