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9F92A" w14:textId="65493DF3" w:rsidR="00E96F04" w:rsidRPr="006A2672" w:rsidRDefault="00E96F04" w:rsidP="00653F2C">
      <w:pPr>
        <w:jc w:val="center"/>
        <w:rPr>
          <w:rFonts w:cstheme="minorHAnsi"/>
          <w:b/>
          <w:bCs/>
          <w:color w:val="0070C0"/>
        </w:rPr>
      </w:pPr>
      <w:r w:rsidRPr="006A2672">
        <w:rPr>
          <w:rFonts w:cstheme="minorHAnsi"/>
          <w:b/>
          <w:bCs/>
          <w:color w:val="0070C0"/>
        </w:rPr>
        <w:t xml:space="preserve">UNDP </w:t>
      </w:r>
      <w:r w:rsidR="00BD0F8A">
        <w:rPr>
          <w:rFonts w:cstheme="minorHAnsi"/>
          <w:b/>
          <w:bCs/>
          <w:color w:val="0070C0"/>
        </w:rPr>
        <w:t>ASIA-PACIFIC</w:t>
      </w:r>
      <w:r w:rsidRPr="006A2672">
        <w:rPr>
          <w:rFonts w:cstheme="minorHAnsi"/>
          <w:b/>
          <w:bCs/>
          <w:color w:val="0070C0"/>
        </w:rPr>
        <w:t xml:space="preserve"> </w:t>
      </w:r>
      <w:r w:rsidR="003166AE">
        <w:rPr>
          <w:rFonts w:cstheme="minorHAnsi"/>
          <w:b/>
          <w:bCs/>
          <w:color w:val="0070C0"/>
        </w:rPr>
        <w:t>REGIONAL</w:t>
      </w:r>
      <w:r w:rsidRPr="006A2672">
        <w:rPr>
          <w:rFonts w:cstheme="minorHAnsi"/>
          <w:b/>
          <w:bCs/>
          <w:color w:val="0070C0"/>
        </w:rPr>
        <w:t xml:space="preserve"> PROGRAMME DOCUMENT 2022-202</w:t>
      </w:r>
      <w:r w:rsidR="000F5ECE">
        <w:rPr>
          <w:rFonts w:cstheme="minorHAnsi"/>
          <w:b/>
          <w:bCs/>
          <w:color w:val="0070C0"/>
        </w:rPr>
        <w:t>5</w:t>
      </w:r>
    </w:p>
    <w:p w14:paraId="4FB87010" w14:textId="77777777" w:rsidR="00E96F04" w:rsidRPr="006E2FC3" w:rsidRDefault="00E96F04" w:rsidP="00653F2C">
      <w:pPr>
        <w:rPr>
          <w:b/>
          <w:color w:val="000000"/>
        </w:rPr>
      </w:pPr>
    </w:p>
    <w:p w14:paraId="145C7413" w14:textId="6FA0816E" w:rsidR="00F02FAE" w:rsidRPr="006E2FC3" w:rsidRDefault="00F02FAE" w:rsidP="00653F2C">
      <w:pPr>
        <w:jc w:val="center"/>
        <w:rPr>
          <w:b/>
          <w:color w:val="000000"/>
        </w:rPr>
      </w:pPr>
      <w:r w:rsidRPr="006E2FC3">
        <w:rPr>
          <w:b/>
          <w:bCs/>
          <w:color w:val="000000"/>
        </w:rPr>
        <w:t>ANNEX</w:t>
      </w:r>
      <w:r w:rsidRPr="006E2FC3">
        <w:rPr>
          <w:bCs/>
          <w:color w:val="000000"/>
        </w:rPr>
        <w:t xml:space="preserve">. </w:t>
      </w:r>
      <w:r w:rsidRPr="006E2FC3">
        <w:rPr>
          <w:b/>
          <w:bCs/>
          <w:color w:val="000000"/>
        </w:rPr>
        <w:t>FULLY COSTED</w:t>
      </w:r>
      <w:r w:rsidRPr="006E2FC3">
        <w:rPr>
          <w:b/>
          <w:color w:val="000000"/>
        </w:rPr>
        <w:t xml:space="preserve"> EVALUATION PLAN</w:t>
      </w:r>
    </w:p>
    <w:p w14:paraId="39DDB686" w14:textId="77777777" w:rsidR="00F02FAE" w:rsidRDefault="00F02FAE" w:rsidP="00653F2C">
      <w:pPr>
        <w:jc w:val="center"/>
        <w:rPr>
          <w:rFonts w:cstheme="minorHAnsi"/>
          <w:b/>
          <w:bCs/>
          <w:color w:val="0070C0"/>
        </w:rPr>
      </w:pPr>
    </w:p>
    <w:p w14:paraId="23B22620" w14:textId="74AC9AE1" w:rsidR="00F02FAE" w:rsidRDefault="00F02FAE" w:rsidP="00653F2C">
      <w:pPr>
        <w:jc w:val="both"/>
        <w:rPr>
          <w:b/>
          <w:bCs/>
        </w:rPr>
      </w:pPr>
      <w:r w:rsidRPr="783572C9">
        <w:rPr>
          <w:b/>
          <w:bCs/>
        </w:rPr>
        <w:t xml:space="preserve">Rationale: </w:t>
      </w:r>
    </w:p>
    <w:p w14:paraId="7A75BA6C" w14:textId="655A769F" w:rsidR="783572C9" w:rsidRDefault="783572C9" w:rsidP="783572C9">
      <w:pPr>
        <w:jc w:val="both"/>
        <w:rPr>
          <w:b/>
          <w:bCs/>
        </w:rPr>
      </w:pPr>
    </w:p>
    <w:p w14:paraId="2EEE190D" w14:textId="5172B455" w:rsidR="70D2F419" w:rsidRDefault="70D2F419" w:rsidP="783572C9">
      <w:pPr>
        <w:jc w:val="both"/>
      </w:pPr>
      <w:r w:rsidRPr="783572C9">
        <w:t xml:space="preserve">The Evaluation Plan is formulated with a view to enhanced learning &amp; accountability within the Regional Bureau’s priority areas and generate lessons for improved programming. </w:t>
      </w:r>
    </w:p>
    <w:p w14:paraId="6EC612DA" w14:textId="3A462FE2" w:rsidR="70D2F419" w:rsidRDefault="70D2F419" w:rsidP="783572C9">
      <w:pPr>
        <w:jc w:val="both"/>
      </w:pPr>
      <w:r w:rsidRPr="783572C9">
        <w:t xml:space="preserve"> </w:t>
      </w:r>
    </w:p>
    <w:p w14:paraId="4666465E" w14:textId="5DA7CB04" w:rsidR="70D2F419" w:rsidRDefault="70D2F419" w:rsidP="783572C9">
      <w:pPr>
        <w:jc w:val="both"/>
      </w:pPr>
      <w:r w:rsidRPr="783572C9">
        <w:t xml:space="preserve">The Regional Programme Document (2022-25) aims to take forward the vision stipulated in the UNDPs Global Strategic Plan and contextualize it within the emerging trends, needs and priorities of the countries in Asia and the Pacific region. </w:t>
      </w:r>
    </w:p>
    <w:p w14:paraId="3CF86743" w14:textId="5B1FFEDF" w:rsidR="70D2F419" w:rsidRDefault="70D2F419" w:rsidP="783572C9">
      <w:pPr>
        <w:jc w:val="both"/>
      </w:pPr>
      <w:r w:rsidRPr="783572C9">
        <w:t xml:space="preserve"> </w:t>
      </w:r>
    </w:p>
    <w:p w14:paraId="7100F970" w14:textId="7FE3999D" w:rsidR="70D2F419" w:rsidRDefault="70D2F419" w:rsidP="783572C9">
      <w:pPr>
        <w:jc w:val="both"/>
      </w:pPr>
      <w:r w:rsidRPr="783572C9">
        <w:t>Bangkok Regional Hub maintains the presence of thematic advisors for advisory services and manages a portfolio of projects across UNDP’s key Signature Solutions. The Evaluation Plan maintains a balance between projects and programmes and the advisory services.</w:t>
      </w:r>
    </w:p>
    <w:p w14:paraId="3D9DE931" w14:textId="08967464" w:rsidR="70D2F419" w:rsidRDefault="70D2F419" w:rsidP="783572C9">
      <w:pPr>
        <w:jc w:val="both"/>
      </w:pPr>
    </w:p>
    <w:p w14:paraId="2B33AF74" w14:textId="2C77853A" w:rsidR="70D2F419" w:rsidRDefault="70D2F419" w:rsidP="783572C9">
      <w:pPr>
        <w:jc w:val="both"/>
      </w:pPr>
      <w:r w:rsidRPr="783572C9">
        <w:t xml:space="preserve">At the time of submission to the Executive Board, 10 evaluations are planned </w:t>
      </w:r>
      <w:proofErr w:type="gramStart"/>
      <w:r w:rsidRPr="783572C9">
        <w:t>including</w:t>
      </w:r>
      <w:proofErr w:type="gramEnd"/>
      <w:r w:rsidRPr="783572C9">
        <w:t xml:space="preserve"> 2 Outcome, three Portfolio and 5 project evaluations. Adequate resources from both project and TRAC will be invested in the evaluations. The evaluations are planned as per UNDP’s guidelines and will utilize IEO’s Quality Assessment criteria.</w:t>
      </w:r>
    </w:p>
    <w:p w14:paraId="6CD5A083" w14:textId="27CD07E5" w:rsidR="70D2F419" w:rsidRDefault="70D2F419" w:rsidP="783572C9">
      <w:pPr>
        <w:jc w:val="both"/>
      </w:pPr>
      <w:r w:rsidRPr="783572C9">
        <w:t xml:space="preserve"> </w:t>
      </w:r>
    </w:p>
    <w:p w14:paraId="2BEE8FC3" w14:textId="75114178" w:rsidR="70D2F419" w:rsidRDefault="70D2F419" w:rsidP="783572C9">
      <w:pPr>
        <w:jc w:val="both"/>
      </w:pPr>
      <w:r w:rsidRPr="783572C9">
        <w:t>An RPD Mid-Term review will assess the relevance &amp; effectiveness of the advisory support and the regional projects and their application of the regionality principles. The mid-term review will assess the progress towards the results framework and the contributions towards the SDGs to allow the Bureau to formulate effective strategies for the remainder of the programme cycle. The evaluations under Outcome 1 include wealth of work under the Nature, Climate and Energy team but also include efforts under the Climate Finance pillar of the SDG Finance team. Outcome 2 will include portfolio evaluations around a selection of projects on Business and Human Rights, and the Youth Empowerment portfolio. The Bureau will invest in a thematic evaluation for Outcome 3 including a range of projects and advisory services.</w:t>
      </w:r>
    </w:p>
    <w:p w14:paraId="599DFCE8" w14:textId="20C4F9C0" w:rsidR="70D2F419" w:rsidRDefault="70D2F419" w:rsidP="783572C9">
      <w:pPr>
        <w:jc w:val="both"/>
      </w:pPr>
      <w:r w:rsidRPr="783572C9">
        <w:t xml:space="preserve"> </w:t>
      </w:r>
    </w:p>
    <w:p w14:paraId="11697D75" w14:textId="7F9C8C3E" w:rsidR="70D2F419" w:rsidRDefault="70D2F419" w:rsidP="783572C9">
      <w:pPr>
        <w:jc w:val="both"/>
      </w:pPr>
      <w:r w:rsidRPr="783572C9">
        <w:t>The Bureau will ensure that the lessons from evaluations are used for course corrections as needed and generate knowledge around all priority areas.</w:t>
      </w:r>
    </w:p>
    <w:p w14:paraId="5C118F9E" w14:textId="1D3CBA72" w:rsidR="783572C9" w:rsidRDefault="783572C9" w:rsidP="783572C9">
      <w:pPr>
        <w:jc w:val="both"/>
      </w:pPr>
    </w:p>
    <w:p w14:paraId="09463192" w14:textId="77777777" w:rsidR="00E96F04" w:rsidRPr="00814198" w:rsidRDefault="00E96F04" w:rsidP="00653F2C">
      <w:pPr>
        <w:pStyle w:val="Caption"/>
        <w:tabs>
          <w:tab w:val="left" w:pos="2430"/>
        </w:tabs>
        <w:spacing w:after="0"/>
        <w:rPr>
          <w:b/>
          <w:i w:val="0"/>
          <w:color w:val="185262"/>
          <w:sz w:val="22"/>
          <w:szCs w:val="22"/>
        </w:rPr>
      </w:pPr>
      <w:bookmarkStart w:id="0" w:name="_Toc66125886"/>
      <w:bookmarkStart w:id="1" w:name="_Toc70434088"/>
      <w:bookmarkStart w:id="2" w:name="_Hlk83143157"/>
      <w:r>
        <w:rPr>
          <w:b/>
          <w:i w:val="0"/>
          <w:color w:val="185262"/>
          <w:sz w:val="22"/>
          <w:szCs w:val="22"/>
        </w:rPr>
        <w:t>E</w:t>
      </w:r>
      <w:r w:rsidRPr="00814198">
        <w:rPr>
          <w:b/>
          <w:i w:val="0"/>
          <w:color w:val="185262"/>
          <w:sz w:val="22"/>
          <w:szCs w:val="22"/>
        </w:rPr>
        <w:t xml:space="preserve">valuation plan </w:t>
      </w:r>
      <w:r>
        <w:rPr>
          <w:b/>
          <w:i w:val="0"/>
          <w:color w:val="185262"/>
          <w:sz w:val="22"/>
          <w:szCs w:val="22"/>
        </w:rPr>
        <w:t xml:space="preserve">scheduling </w:t>
      </w:r>
      <w:bookmarkEnd w:id="0"/>
      <w:bookmarkEnd w:id="1"/>
    </w:p>
    <w:tbl>
      <w:tblPr>
        <w:tblStyle w:val="GridTable4-Accent51"/>
        <w:tblW w:w="9351" w:type="dxa"/>
        <w:tblBorders>
          <w:top w:val="single" w:sz="4" w:space="0" w:color="1896A3"/>
          <w:left w:val="single" w:sz="4" w:space="0" w:color="1896A3"/>
          <w:bottom w:val="single" w:sz="4" w:space="0" w:color="1896A3"/>
          <w:right w:val="single" w:sz="4" w:space="0" w:color="1896A3"/>
          <w:insideH w:val="single" w:sz="6" w:space="0" w:color="1896A3"/>
          <w:insideV w:val="single" w:sz="6" w:space="0" w:color="1896A3"/>
        </w:tblBorders>
        <w:tblLayout w:type="fixed"/>
        <w:tblLook w:val="04A0" w:firstRow="1" w:lastRow="0" w:firstColumn="1" w:lastColumn="0" w:noHBand="0" w:noVBand="1"/>
      </w:tblPr>
      <w:tblGrid>
        <w:gridCol w:w="445"/>
        <w:gridCol w:w="3150"/>
        <w:gridCol w:w="864"/>
        <w:gridCol w:w="864"/>
        <w:gridCol w:w="864"/>
        <w:gridCol w:w="864"/>
        <w:gridCol w:w="1308"/>
        <w:gridCol w:w="992"/>
      </w:tblGrid>
      <w:tr w:rsidR="00E96F04" w:rsidRPr="00DC6FCB" w14:paraId="3FF7ED63" w14:textId="77777777" w:rsidTr="00653F2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351" w:type="dxa"/>
            <w:gridSpan w:val="8"/>
            <w:tcBorders>
              <w:top w:val="none" w:sz="0" w:space="0" w:color="auto"/>
              <w:left w:val="none" w:sz="0" w:space="0" w:color="auto"/>
              <w:bottom w:val="none" w:sz="0" w:space="0" w:color="auto"/>
              <w:right w:val="none" w:sz="0" w:space="0" w:color="auto"/>
            </w:tcBorders>
            <w:shd w:val="clear" w:color="auto" w:fill="1896A3"/>
          </w:tcPr>
          <w:p w14:paraId="64E85453" w14:textId="77777777" w:rsidR="00E96F04" w:rsidRPr="00DC6FCB" w:rsidRDefault="00E96F04" w:rsidP="00653F2C">
            <w:pPr>
              <w:tabs>
                <w:tab w:val="left" w:pos="2430"/>
              </w:tabs>
              <w:jc w:val="center"/>
              <w:rPr>
                <w:rFonts w:cstheme="minorHAnsi"/>
                <w:b w:val="0"/>
                <w:sz w:val="20"/>
                <w:szCs w:val="20"/>
              </w:rPr>
            </w:pPr>
            <w:r w:rsidRPr="00DC6FCB">
              <w:rPr>
                <w:rFonts w:cstheme="minorHAnsi"/>
                <w:sz w:val="20"/>
                <w:szCs w:val="20"/>
              </w:rPr>
              <w:t>Number of evaluations planned</w:t>
            </w:r>
          </w:p>
        </w:tc>
      </w:tr>
      <w:tr w:rsidR="00E96F04" w:rsidRPr="00DC6FCB" w14:paraId="2B49BD51" w14:textId="77777777" w:rsidTr="00653F2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45" w:type="dxa"/>
            <w:shd w:val="clear" w:color="auto" w:fill="6AC6C4"/>
          </w:tcPr>
          <w:p w14:paraId="255AC4C2" w14:textId="77777777" w:rsidR="00E96F04" w:rsidRPr="00DC6FCB" w:rsidRDefault="00E96F04" w:rsidP="00653F2C">
            <w:pPr>
              <w:tabs>
                <w:tab w:val="left" w:pos="2430"/>
              </w:tabs>
              <w:jc w:val="both"/>
              <w:rPr>
                <w:rFonts w:cstheme="minorHAnsi"/>
                <w:color w:val="FFFFFF" w:themeColor="background1"/>
                <w:sz w:val="20"/>
                <w:szCs w:val="20"/>
              </w:rPr>
            </w:pPr>
          </w:p>
        </w:tc>
        <w:tc>
          <w:tcPr>
            <w:tcW w:w="3150" w:type="dxa"/>
            <w:shd w:val="clear" w:color="auto" w:fill="6AC6C4"/>
          </w:tcPr>
          <w:p w14:paraId="263B1F7E" w14:textId="77777777" w:rsidR="00E96F04" w:rsidRPr="00DC6FCB" w:rsidRDefault="00E96F04" w:rsidP="00653F2C">
            <w:pPr>
              <w:tabs>
                <w:tab w:val="left" w:pos="2430"/>
              </w:tabs>
              <w:jc w:val="both"/>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p>
        </w:tc>
        <w:tc>
          <w:tcPr>
            <w:tcW w:w="864" w:type="dxa"/>
            <w:shd w:val="clear" w:color="auto" w:fill="6AC6C4"/>
          </w:tcPr>
          <w:p w14:paraId="4533F685" w14:textId="77777777" w:rsidR="00E96F04" w:rsidRPr="00DC6FCB" w:rsidRDefault="00E96F04" w:rsidP="00653F2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Year 1</w:t>
            </w:r>
          </w:p>
          <w:p w14:paraId="75852CAC" w14:textId="77777777" w:rsidR="00E96F04" w:rsidRPr="00DC6FCB" w:rsidRDefault="00E96F04" w:rsidP="00653F2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2022</w:t>
            </w:r>
          </w:p>
        </w:tc>
        <w:tc>
          <w:tcPr>
            <w:tcW w:w="864" w:type="dxa"/>
            <w:shd w:val="clear" w:color="auto" w:fill="6AC6C4"/>
          </w:tcPr>
          <w:p w14:paraId="110FB2F4" w14:textId="77777777" w:rsidR="00E96F04" w:rsidRPr="00DC6FCB" w:rsidRDefault="00E96F04" w:rsidP="00653F2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Year 2</w:t>
            </w:r>
          </w:p>
          <w:p w14:paraId="225106D8" w14:textId="77777777" w:rsidR="00E96F04" w:rsidRPr="00DC6FCB" w:rsidRDefault="00E96F04" w:rsidP="00653F2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2023</w:t>
            </w:r>
          </w:p>
        </w:tc>
        <w:tc>
          <w:tcPr>
            <w:tcW w:w="864" w:type="dxa"/>
            <w:shd w:val="clear" w:color="auto" w:fill="6AC6C4"/>
          </w:tcPr>
          <w:p w14:paraId="19805BE5" w14:textId="77777777" w:rsidR="00E96F04" w:rsidRPr="00DC6FCB" w:rsidRDefault="00E96F04" w:rsidP="00653F2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Year 3</w:t>
            </w:r>
          </w:p>
          <w:p w14:paraId="6C522858" w14:textId="77777777" w:rsidR="00E96F04" w:rsidRPr="00DC6FCB" w:rsidRDefault="00E96F04" w:rsidP="00653F2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2024</w:t>
            </w:r>
          </w:p>
        </w:tc>
        <w:tc>
          <w:tcPr>
            <w:tcW w:w="864" w:type="dxa"/>
            <w:shd w:val="clear" w:color="auto" w:fill="6AC6C4"/>
          </w:tcPr>
          <w:p w14:paraId="26E2B51A" w14:textId="77777777" w:rsidR="00E96F04" w:rsidRPr="00DC6FCB" w:rsidRDefault="00E96F04" w:rsidP="00653F2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Year 4</w:t>
            </w:r>
          </w:p>
          <w:p w14:paraId="624A671B" w14:textId="77777777" w:rsidR="00E96F04" w:rsidRPr="00DC6FCB" w:rsidRDefault="00E96F04" w:rsidP="00653F2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2025</w:t>
            </w:r>
          </w:p>
        </w:tc>
        <w:tc>
          <w:tcPr>
            <w:tcW w:w="1308" w:type="dxa"/>
            <w:shd w:val="clear" w:color="auto" w:fill="6AC6C4"/>
          </w:tcPr>
          <w:p w14:paraId="6A152FED" w14:textId="7E0D857D" w:rsidR="00E96F04" w:rsidRPr="00DC6FCB" w:rsidRDefault="00E96F04" w:rsidP="00653F2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sidRPr="00DC6FCB">
              <w:rPr>
                <w:rFonts w:cstheme="minorHAnsi"/>
                <w:b/>
                <w:color w:val="FFFFFF" w:themeColor="background1"/>
                <w:sz w:val="20"/>
                <w:szCs w:val="20"/>
              </w:rPr>
              <w:t>2026</w:t>
            </w:r>
            <w:r w:rsidR="00EF3752">
              <w:rPr>
                <w:rFonts w:cstheme="minorHAnsi"/>
                <w:b/>
                <w:color w:val="FFFFFF" w:themeColor="background1"/>
                <w:sz w:val="20"/>
                <w:szCs w:val="20"/>
              </w:rPr>
              <w:t xml:space="preserve"> and beyond</w:t>
            </w:r>
          </w:p>
        </w:tc>
        <w:tc>
          <w:tcPr>
            <w:tcW w:w="992" w:type="dxa"/>
            <w:shd w:val="clear" w:color="auto" w:fill="6AC6C4"/>
          </w:tcPr>
          <w:p w14:paraId="49DC80E5" w14:textId="77777777" w:rsidR="00E96F04" w:rsidRPr="00DC6FCB" w:rsidRDefault="00E96F04" w:rsidP="00653F2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FFFFFF" w:themeColor="background1"/>
                <w:sz w:val="20"/>
                <w:szCs w:val="20"/>
              </w:rPr>
            </w:pPr>
            <w:r w:rsidRPr="00DC6FCB">
              <w:rPr>
                <w:rFonts w:cstheme="minorHAnsi"/>
                <w:b/>
                <w:color w:val="FFFFFF" w:themeColor="background1"/>
                <w:sz w:val="20"/>
                <w:szCs w:val="20"/>
              </w:rPr>
              <w:t>Total</w:t>
            </w:r>
          </w:p>
        </w:tc>
      </w:tr>
      <w:tr w:rsidR="00E96F04" w:rsidRPr="00DC6FCB" w14:paraId="1A366E39" w14:textId="77777777" w:rsidTr="00653F2C">
        <w:trPr>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val="restart"/>
            <w:shd w:val="clear" w:color="auto" w:fill="6AC6C4"/>
            <w:textDirection w:val="btLr"/>
          </w:tcPr>
          <w:p w14:paraId="2CE6BE90" w14:textId="77777777" w:rsidR="00E96F04" w:rsidRPr="00DC6FCB" w:rsidRDefault="00E96F04" w:rsidP="00653F2C">
            <w:pPr>
              <w:tabs>
                <w:tab w:val="left" w:pos="2430"/>
              </w:tabs>
              <w:ind w:left="113" w:right="113"/>
              <w:jc w:val="center"/>
              <w:rPr>
                <w:rFonts w:cstheme="minorHAnsi"/>
                <w:color w:val="185262"/>
                <w:sz w:val="20"/>
                <w:szCs w:val="20"/>
              </w:rPr>
            </w:pPr>
            <w:r w:rsidRPr="00DC6FCB">
              <w:rPr>
                <w:rFonts w:cstheme="minorHAnsi"/>
                <w:color w:val="185262"/>
                <w:sz w:val="20"/>
                <w:szCs w:val="20"/>
              </w:rPr>
              <w:t>CPD Outcomes</w:t>
            </w:r>
          </w:p>
        </w:tc>
        <w:tc>
          <w:tcPr>
            <w:tcW w:w="3150" w:type="dxa"/>
            <w:shd w:val="clear" w:color="auto" w:fill="6AC6C4"/>
            <w:vAlign w:val="center"/>
          </w:tcPr>
          <w:p w14:paraId="2B296EAF" w14:textId="77777777" w:rsidR="00E96F04" w:rsidRPr="00DC6FCB" w:rsidRDefault="00E96F04" w:rsidP="00653F2C">
            <w:pPr>
              <w:tabs>
                <w:tab w:val="left" w:pos="2430"/>
              </w:tabs>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 xml:space="preserve">Outcome 1 evaluation </w:t>
            </w:r>
          </w:p>
        </w:tc>
        <w:tc>
          <w:tcPr>
            <w:tcW w:w="864" w:type="dxa"/>
            <w:shd w:val="clear" w:color="auto" w:fill="auto"/>
          </w:tcPr>
          <w:p w14:paraId="6F87F747"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864" w:type="dxa"/>
            <w:shd w:val="clear" w:color="auto" w:fill="auto"/>
          </w:tcPr>
          <w:p w14:paraId="4E26587A"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864" w:type="dxa"/>
            <w:shd w:val="clear" w:color="auto" w:fill="auto"/>
          </w:tcPr>
          <w:p w14:paraId="301D1990" w14:textId="0B383BCE"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185262"/>
                <w:sz w:val="20"/>
                <w:szCs w:val="20"/>
              </w:rPr>
            </w:pPr>
          </w:p>
        </w:tc>
        <w:tc>
          <w:tcPr>
            <w:tcW w:w="864" w:type="dxa"/>
            <w:shd w:val="clear" w:color="auto" w:fill="auto"/>
          </w:tcPr>
          <w:p w14:paraId="676A6999"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1308" w:type="dxa"/>
            <w:shd w:val="clear" w:color="auto" w:fill="auto"/>
          </w:tcPr>
          <w:p w14:paraId="78620CF0" w14:textId="474DB57C"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992" w:type="dxa"/>
            <w:shd w:val="clear" w:color="auto" w:fill="auto"/>
          </w:tcPr>
          <w:p w14:paraId="649744C7" w14:textId="63AB351F"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185262"/>
                <w:sz w:val="20"/>
                <w:szCs w:val="20"/>
              </w:rPr>
            </w:pPr>
          </w:p>
        </w:tc>
      </w:tr>
      <w:tr w:rsidR="00E96F04" w:rsidRPr="00DC6FCB" w14:paraId="661F9EA7" w14:textId="77777777" w:rsidTr="00653F2C">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tcPr>
          <w:p w14:paraId="352F31B6" w14:textId="77777777" w:rsidR="00E96F04" w:rsidRPr="00DC6FCB" w:rsidRDefault="00E96F04" w:rsidP="00653F2C">
            <w:pPr>
              <w:tabs>
                <w:tab w:val="left" w:pos="2430"/>
              </w:tabs>
              <w:jc w:val="center"/>
              <w:rPr>
                <w:rFonts w:cstheme="minorHAnsi"/>
                <w:color w:val="185262"/>
                <w:sz w:val="20"/>
                <w:szCs w:val="20"/>
              </w:rPr>
            </w:pPr>
          </w:p>
        </w:tc>
        <w:tc>
          <w:tcPr>
            <w:tcW w:w="3150" w:type="dxa"/>
            <w:shd w:val="clear" w:color="auto" w:fill="6AC6C4"/>
            <w:vAlign w:val="center"/>
          </w:tcPr>
          <w:p w14:paraId="6E92E503" w14:textId="77777777" w:rsidR="00E96F04" w:rsidRPr="00DC6FCB" w:rsidRDefault="00E96F04" w:rsidP="00653F2C">
            <w:pPr>
              <w:tabs>
                <w:tab w:val="left" w:pos="2430"/>
              </w:tabs>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 xml:space="preserve">Outcome 1 project evaluations </w:t>
            </w:r>
          </w:p>
        </w:tc>
        <w:tc>
          <w:tcPr>
            <w:tcW w:w="864" w:type="dxa"/>
            <w:shd w:val="clear" w:color="auto" w:fill="auto"/>
          </w:tcPr>
          <w:p w14:paraId="14689263" w14:textId="42885495" w:rsidR="00E96F04" w:rsidRPr="005575F5" w:rsidRDefault="00933FE1"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bCs/>
                <w:color w:val="185262"/>
                <w:sz w:val="20"/>
                <w:szCs w:val="20"/>
              </w:rPr>
            </w:pPr>
            <w:r>
              <w:rPr>
                <w:rFonts w:eastAsiaTheme="majorEastAsia" w:cstheme="minorHAnsi"/>
                <w:b/>
                <w:bCs/>
                <w:color w:val="185262"/>
                <w:sz w:val="20"/>
                <w:szCs w:val="20"/>
              </w:rPr>
              <w:t>1</w:t>
            </w:r>
          </w:p>
        </w:tc>
        <w:tc>
          <w:tcPr>
            <w:tcW w:w="864" w:type="dxa"/>
            <w:shd w:val="clear" w:color="auto" w:fill="auto"/>
          </w:tcPr>
          <w:p w14:paraId="0AC4A1D5" w14:textId="3BA1AC34" w:rsidR="00E96F04" w:rsidRPr="005575F5" w:rsidRDefault="00933FE1"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r>
              <w:rPr>
                <w:rFonts w:cstheme="minorHAnsi"/>
                <w:b/>
                <w:bCs/>
                <w:color w:val="185262"/>
                <w:sz w:val="20"/>
                <w:szCs w:val="20"/>
              </w:rPr>
              <w:t>1</w:t>
            </w:r>
          </w:p>
        </w:tc>
        <w:tc>
          <w:tcPr>
            <w:tcW w:w="864" w:type="dxa"/>
            <w:shd w:val="clear" w:color="auto" w:fill="auto"/>
          </w:tcPr>
          <w:p w14:paraId="34810EE5" w14:textId="31CD37AB" w:rsidR="00E96F04" w:rsidRPr="005575F5"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bCs/>
                <w:color w:val="185262"/>
                <w:sz w:val="20"/>
                <w:szCs w:val="20"/>
              </w:rPr>
            </w:pPr>
          </w:p>
        </w:tc>
        <w:tc>
          <w:tcPr>
            <w:tcW w:w="864" w:type="dxa"/>
            <w:shd w:val="clear" w:color="auto" w:fill="auto"/>
          </w:tcPr>
          <w:p w14:paraId="5625289A" w14:textId="075AF494" w:rsidR="00E96F04" w:rsidRPr="005575F5"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b/>
                <w:bCs/>
                <w:color w:val="185262"/>
                <w:sz w:val="20"/>
                <w:szCs w:val="20"/>
              </w:rPr>
            </w:pPr>
          </w:p>
        </w:tc>
        <w:tc>
          <w:tcPr>
            <w:tcW w:w="1308" w:type="dxa"/>
            <w:shd w:val="clear" w:color="auto" w:fill="auto"/>
          </w:tcPr>
          <w:p w14:paraId="6A938BBC" w14:textId="28DD78E5" w:rsidR="00E96F04" w:rsidRPr="005575F5"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p>
        </w:tc>
        <w:tc>
          <w:tcPr>
            <w:tcW w:w="992" w:type="dxa"/>
            <w:shd w:val="clear" w:color="auto" w:fill="auto"/>
          </w:tcPr>
          <w:p w14:paraId="3964ABCD" w14:textId="73E68DB0" w:rsidR="00E96F04" w:rsidRPr="005575F5" w:rsidRDefault="00933FE1"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185262"/>
                <w:sz w:val="20"/>
                <w:szCs w:val="20"/>
              </w:rPr>
            </w:pPr>
            <w:r>
              <w:rPr>
                <w:rFonts w:eastAsiaTheme="majorEastAsia"/>
                <w:b/>
                <w:bCs/>
                <w:color w:val="185262"/>
                <w:sz w:val="20"/>
                <w:szCs w:val="20"/>
              </w:rPr>
              <w:t>2</w:t>
            </w:r>
          </w:p>
        </w:tc>
      </w:tr>
      <w:tr w:rsidR="00E96F04" w:rsidRPr="00DC6FCB" w14:paraId="5967CCA4" w14:textId="77777777" w:rsidTr="00653F2C">
        <w:trPr>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tcPr>
          <w:p w14:paraId="66165BEF" w14:textId="77777777" w:rsidR="00E96F04" w:rsidRPr="00DC6FCB" w:rsidRDefault="00E96F04" w:rsidP="00653F2C">
            <w:pPr>
              <w:tabs>
                <w:tab w:val="left" w:pos="2430"/>
              </w:tabs>
              <w:jc w:val="center"/>
              <w:rPr>
                <w:rFonts w:cstheme="minorHAnsi"/>
                <w:color w:val="185262"/>
                <w:sz w:val="20"/>
                <w:szCs w:val="20"/>
              </w:rPr>
            </w:pPr>
          </w:p>
        </w:tc>
        <w:tc>
          <w:tcPr>
            <w:tcW w:w="3150" w:type="dxa"/>
            <w:shd w:val="clear" w:color="auto" w:fill="6AC6C4"/>
            <w:vAlign w:val="center"/>
          </w:tcPr>
          <w:p w14:paraId="02D1D5EA" w14:textId="6A83FC80" w:rsidR="00E96F04" w:rsidRPr="00DC6FCB" w:rsidRDefault="00E96F04" w:rsidP="00653F2C">
            <w:pPr>
              <w:tabs>
                <w:tab w:val="left" w:pos="2430"/>
              </w:tabs>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Outcome 2 evaluation</w:t>
            </w:r>
            <w:r w:rsidR="00F02FAE">
              <w:rPr>
                <w:rFonts w:cstheme="minorHAnsi"/>
                <w:color w:val="FFFFFF" w:themeColor="background1"/>
                <w:sz w:val="20"/>
                <w:szCs w:val="20"/>
              </w:rPr>
              <w:t xml:space="preserve"> </w:t>
            </w:r>
          </w:p>
        </w:tc>
        <w:tc>
          <w:tcPr>
            <w:tcW w:w="864" w:type="dxa"/>
            <w:shd w:val="clear" w:color="auto" w:fill="auto"/>
          </w:tcPr>
          <w:p w14:paraId="47082FAC" w14:textId="4356426F"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864" w:type="dxa"/>
            <w:shd w:val="clear" w:color="auto" w:fill="auto"/>
          </w:tcPr>
          <w:p w14:paraId="2019C623"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864" w:type="dxa"/>
            <w:shd w:val="clear" w:color="auto" w:fill="auto"/>
          </w:tcPr>
          <w:p w14:paraId="17D2DF5F"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185262"/>
                <w:sz w:val="20"/>
                <w:szCs w:val="20"/>
              </w:rPr>
            </w:pPr>
          </w:p>
        </w:tc>
        <w:tc>
          <w:tcPr>
            <w:tcW w:w="864" w:type="dxa"/>
            <w:shd w:val="clear" w:color="auto" w:fill="auto"/>
          </w:tcPr>
          <w:p w14:paraId="0FCFEAE6"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1308" w:type="dxa"/>
            <w:shd w:val="clear" w:color="auto" w:fill="auto"/>
          </w:tcPr>
          <w:p w14:paraId="3673338D"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992" w:type="dxa"/>
            <w:shd w:val="clear" w:color="auto" w:fill="auto"/>
          </w:tcPr>
          <w:p w14:paraId="7C8D7253"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185262"/>
                <w:sz w:val="20"/>
                <w:szCs w:val="20"/>
              </w:rPr>
            </w:pPr>
          </w:p>
        </w:tc>
      </w:tr>
      <w:tr w:rsidR="00E96F04" w:rsidRPr="00DC6FCB" w14:paraId="3CAD506B" w14:textId="77777777" w:rsidTr="00653F2C">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tcPr>
          <w:p w14:paraId="7E229E65" w14:textId="77777777" w:rsidR="00E96F04" w:rsidRPr="00DC6FCB" w:rsidRDefault="00E96F04" w:rsidP="00653F2C">
            <w:pPr>
              <w:tabs>
                <w:tab w:val="left" w:pos="2430"/>
              </w:tabs>
              <w:jc w:val="center"/>
              <w:rPr>
                <w:rFonts w:cstheme="minorHAnsi"/>
                <w:color w:val="185262"/>
                <w:sz w:val="20"/>
                <w:szCs w:val="20"/>
              </w:rPr>
            </w:pPr>
          </w:p>
        </w:tc>
        <w:tc>
          <w:tcPr>
            <w:tcW w:w="3150" w:type="dxa"/>
            <w:shd w:val="clear" w:color="auto" w:fill="6AC6C4"/>
            <w:vAlign w:val="center"/>
          </w:tcPr>
          <w:p w14:paraId="11237B56" w14:textId="2C7047EC" w:rsidR="00E96F04" w:rsidRPr="00DC6FCB" w:rsidRDefault="00E96F04" w:rsidP="00653F2C">
            <w:pPr>
              <w:tabs>
                <w:tab w:val="left" w:pos="2430"/>
              </w:tabs>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Outcome 2 project</w:t>
            </w:r>
            <w:r w:rsidR="00933FE1">
              <w:rPr>
                <w:rFonts w:cstheme="minorHAnsi"/>
                <w:color w:val="FFFFFF" w:themeColor="background1"/>
                <w:sz w:val="20"/>
                <w:szCs w:val="20"/>
              </w:rPr>
              <w:t>/portfolio</w:t>
            </w:r>
            <w:r w:rsidRPr="00DC6FCB">
              <w:rPr>
                <w:rFonts w:cstheme="minorHAnsi"/>
                <w:color w:val="FFFFFF" w:themeColor="background1"/>
                <w:sz w:val="20"/>
                <w:szCs w:val="20"/>
              </w:rPr>
              <w:t xml:space="preserve"> evaluations </w:t>
            </w:r>
          </w:p>
        </w:tc>
        <w:tc>
          <w:tcPr>
            <w:tcW w:w="864" w:type="dxa"/>
            <w:shd w:val="clear" w:color="auto" w:fill="auto"/>
          </w:tcPr>
          <w:p w14:paraId="193F426C" w14:textId="1C174246" w:rsidR="00E96F04" w:rsidRPr="005575F5" w:rsidRDefault="00933FE1"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r>
              <w:rPr>
                <w:rFonts w:cstheme="minorHAnsi"/>
                <w:b/>
                <w:bCs/>
                <w:color w:val="185262"/>
                <w:sz w:val="20"/>
                <w:szCs w:val="20"/>
              </w:rPr>
              <w:t>1</w:t>
            </w:r>
          </w:p>
        </w:tc>
        <w:tc>
          <w:tcPr>
            <w:tcW w:w="864" w:type="dxa"/>
            <w:shd w:val="clear" w:color="auto" w:fill="auto"/>
          </w:tcPr>
          <w:p w14:paraId="2AE3FB35" w14:textId="08180227" w:rsidR="00E96F04" w:rsidRPr="005575F5" w:rsidRDefault="00933FE1"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r>
              <w:rPr>
                <w:rFonts w:cstheme="minorHAnsi"/>
                <w:b/>
                <w:bCs/>
                <w:color w:val="185262"/>
                <w:sz w:val="20"/>
                <w:szCs w:val="20"/>
              </w:rPr>
              <w:t>1</w:t>
            </w:r>
          </w:p>
        </w:tc>
        <w:tc>
          <w:tcPr>
            <w:tcW w:w="864" w:type="dxa"/>
            <w:shd w:val="clear" w:color="auto" w:fill="auto"/>
          </w:tcPr>
          <w:p w14:paraId="0728EF28" w14:textId="77777777" w:rsidR="00E96F04" w:rsidRPr="005575F5"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p>
        </w:tc>
        <w:tc>
          <w:tcPr>
            <w:tcW w:w="864" w:type="dxa"/>
            <w:shd w:val="clear" w:color="auto" w:fill="auto"/>
          </w:tcPr>
          <w:p w14:paraId="486B8F46" w14:textId="647ABD8C" w:rsidR="00E96F04" w:rsidRPr="005575F5" w:rsidRDefault="00933FE1"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r>
              <w:rPr>
                <w:rFonts w:cstheme="minorHAnsi"/>
                <w:b/>
                <w:bCs/>
                <w:color w:val="185262"/>
                <w:sz w:val="20"/>
                <w:szCs w:val="20"/>
              </w:rPr>
              <w:t>1</w:t>
            </w:r>
          </w:p>
        </w:tc>
        <w:tc>
          <w:tcPr>
            <w:tcW w:w="1308" w:type="dxa"/>
            <w:shd w:val="clear" w:color="auto" w:fill="auto"/>
          </w:tcPr>
          <w:p w14:paraId="61643DAE" w14:textId="77777777" w:rsidR="00E96F04" w:rsidRPr="005575F5"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p>
        </w:tc>
        <w:tc>
          <w:tcPr>
            <w:tcW w:w="992" w:type="dxa"/>
            <w:shd w:val="clear" w:color="auto" w:fill="auto"/>
          </w:tcPr>
          <w:p w14:paraId="5D9F2077" w14:textId="6ED6880E" w:rsidR="00E96F04" w:rsidRPr="005575F5" w:rsidRDefault="00933FE1"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bCs/>
                <w:color w:val="185262"/>
                <w:sz w:val="20"/>
                <w:szCs w:val="20"/>
              </w:rPr>
            </w:pPr>
            <w:r>
              <w:rPr>
                <w:rFonts w:eastAsiaTheme="majorEastAsia" w:cstheme="minorHAnsi"/>
                <w:b/>
                <w:bCs/>
                <w:color w:val="185262"/>
                <w:sz w:val="20"/>
                <w:szCs w:val="20"/>
              </w:rPr>
              <w:t>3</w:t>
            </w:r>
          </w:p>
        </w:tc>
      </w:tr>
      <w:tr w:rsidR="00E96F04" w:rsidRPr="00DC6FCB" w14:paraId="7070C0C3" w14:textId="77777777" w:rsidTr="00653F2C">
        <w:trPr>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tcPr>
          <w:p w14:paraId="5FF2F4E2" w14:textId="77777777" w:rsidR="00E96F04" w:rsidRPr="00DC6FCB" w:rsidRDefault="00E96F04" w:rsidP="00653F2C">
            <w:pPr>
              <w:tabs>
                <w:tab w:val="left" w:pos="2430"/>
              </w:tabs>
              <w:jc w:val="center"/>
              <w:rPr>
                <w:rFonts w:cstheme="minorHAnsi"/>
                <w:color w:val="185262"/>
                <w:sz w:val="20"/>
                <w:szCs w:val="20"/>
              </w:rPr>
            </w:pPr>
          </w:p>
        </w:tc>
        <w:tc>
          <w:tcPr>
            <w:tcW w:w="3150" w:type="dxa"/>
            <w:shd w:val="clear" w:color="auto" w:fill="6AC6C4"/>
            <w:vAlign w:val="center"/>
          </w:tcPr>
          <w:p w14:paraId="06A95E0B" w14:textId="77777777" w:rsidR="00E96F04" w:rsidRPr="00DC6FCB" w:rsidRDefault="00E96F04" w:rsidP="00653F2C">
            <w:pPr>
              <w:tabs>
                <w:tab w:val="left" w:pos="2430"/>
              </w:tabs>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Outcome 3 evaluation</w:t>
            </w:r>
          </w:p>
        </w:tc>
        <w:tc>
          <w:tcPr>
            <w:tcW w:w="864" w:type="dxa"/>
            <w:shd w:val="clear" w:color="auto" w:fill="auto"/>
          </w:tcPr>
          <w:p w14:paraId="2A897A9A"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864" w:type="dxa"/>
            <w:shd w:val="clear" w:color="auto" w:fill="auto"/>
          </w:tcPr>
          <w:p w14:paraId="77313F08"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864" w:type="dxa"/>
            <w:shd w:val="clear" w:color="auto" w:fill="auto"/>
          </w:tcPr>
          <w:p w14:paraId="374C14FC" w14:textId="492CC9D7" w:rsidR="00E96F04" w:rsidRPr="005575F5" w:rsidRDefault="00F02FAE"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185262"/>
                <w:sz w:val="20"/>
                <w:szCs w:val="20"/>
              </w:rPr>
            </w:pPr>
            <w:r>
              <w:rPr>
                <w:rFonts w:eastAsiaTheme="majorEastAsia" w:cstheme="minorHAnsi"/>
                <w:b/>
                <w:bCs/>
                <w:color w:val="185262"/>
                <w:sz w:val="20"/>
                <w:szCs w:val="20"/>
              </w:rPr>
              <w:t>1</w:t>
            </w:r>
          </w:p>
        </w:tc>
        <w:tc>
          <w:tcPr>
            <w:tcW w:w="864" w:type="dxa"/>
            <w:shd w:val="clear" w:color="auto" w:fill="auto"/>
          </w:tcPr>
          <w:p w14:paraId="7CCDE3C8"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1308" w:type="dxa"/>
            <w:shd w:val="clear" w:color="auto" w:fill="auto"/>
          </w:tcPr>
          <w:p w14:paraId="01A86081"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992" w:type="dxa"/>
            <w:shd w:val="clear" w:color="auto" w:fill="auto"/>
          </w:tcPr>
          <w:p w14:paraId="338AD742" w14:textId="372E6950" w:rsidR="00E96F04" w:rsidRPr="005575F5" w:rsidRDefault="00933FE1"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185262"/>
                <w:sz w:val="20"/>
                <w:szCs w:val="20"/>
              </w:rPr>
            </w:pPr>
            <w:r>
              <w:rPr>
                <w:rFonts w:eastAsiaTheme="majorEastAsia" w:cstheme="minorHAnsi"/>
                <w:b/>
                <w:bCs/>
                <w:color w:val="185262"/>
                <w:sz w:val="20"/>
                <w:szCs w:val="20"/>
              </w:rPr>
              <w:t>1</w:t>
            </w:r>
          </w:p>
        </w:tc>
      </w:tr>
      <w:tr w:rsidR="00E96F04" w:rsidRPr="00DC6FCB" w14:paraId="588DC9F4" w14:textId="77777777" w:rsidTr="00653F2C">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tcPr>
          <w:p w14:paraId="309FF09D" w14:textId="77777777" w:rsidR="00E96F04" w:rsidRPr="00DC6FCB" w:rsidRDefault="00E96F04" w:rsidP="00653F2C">
            <w:pPr>
              <w:tabs>
                <w:tab w:val="left" w:pos="2430"/>
              </w:tabs>
              <w:jc w:val="center"/>
              <w:rPr>
                <w:rFonts w:cstheme="minorHAnsi"/>
                <w:color w:val="185262"/>
                <w:sz w:val="20"/>
                <w:szCs w:val="20"/>
              </w:rPr>
            </w:pPr>
          </w:p>
        </w:tc>
        <w:tc>
          <w:tcPr>
            <w:tcW w:w="3150" w:type="dxa"/>
            <w:shd w:val="clear" w:color="auto" w:fill="6AC6C4"/>
            <w:vAlign w:val="center"/>
          </w:tcPr>
          <w:p w14:paraId="02DE8B55" w14:textId="77777777" w:rsidR="00E96F04" w:rsidRPr="00DC6FCB" w:rsidRDefault="00E96F04" w:rsidP="00653F2C">
            <w:pPr>
              <w:tabs>
                <w:tab w:val="left" w:pos="2430"/>
              </w:tabs>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 xml:space="preserve">Outcome 3 project evaluations </w:t>
            </w:r>
          </w:p>
        </w:tc>
        <w:tc>
          <w:tcPr>
            <w:tcW w:w="864" w:type="dxa"/>
            <w:shd w:val="clear" w:color="auto" w:fill="auto"/>
          </w:tcPr>
          <w:p w14:paraId="2E93FC9E" w14:textId="77777777" w:rsidR="00E96F04" w:rsidRPr="005575F5"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p>
        </w:tc>
        <w:tc>
          <w:tcPr>
            <w:tcW w:w="864" w:type="dxa"/>
            <w:shd w:val="clear" w:color="auto" w:fill="auto"/>
          </w:tcPr>
          <w:p w14:paraId="7E4F10D7" w14:textId="77777777" w:rsidR="00E96F04" w:rsidRPr="005575F5"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p>
        </w:tc>
        <w:tc>
          <w:tcPr>
            <w:tcW w:w="864" w:type="dxa"/>
            <w:shd w:val="clear" w:color="auto" w:fill="auto"/>
          </w:tcPr>
          <w:p w14:paraId="3A45F7F9" w14:textId="56481598" w:rsidR="00E96F04" w:rsidRPr="005575F5" w:rsidRDefault="00F02FAE"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r>
              <w:rPr>
                <w:rFonts w:cstheme="minorHAnsi"/>
                <w:b/>
                <w:bCs/>
                <w:color w:val="185262"/>
                <w:sz w:val="20"/>
                <w:szCs w:val="20"/>
              </w:rPr>
              <w:t>1</w:t>
            </w:r>
          </w:p>
        </w:tc>
        <w:tc>
          <w:tcPr>
            <w:tcW w:w="864" w:type="dxa"/>
            <w:shd w:val="clear" w:color="auto" w:fill="auto"/>
          </w:tcPr>
          <w:p w14:paraId="2946ECA4" w14:textId="383D7FB1" w:rsidR="00E96F04" w:rsidRPr="005575F5"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p>
        </w:tc>
        <w:tc>
          <w:tcPr>
            <w:tcW w:w="1308" w:type="dxa"/>
            <w:shd w:val="clear" w:color="auto" w:fill="auto"/>
          </w:tcPr>
          <w:p w14:paraId="20F1199C" w14:textId="77777777" w:rsidR="00E96F04" w:rsidRPr="005575F5"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p>
        </w:tc>
        <w:tc>
          <w:tcPr>
            <w:tcW w:w="992" w:type="dxa"/>
            <w:shd w:val="clear" w:color="auto" w:fill="auto"/>
          </w:tcPr>
          <w:p w14:paraId="5C703AD4" w14:textId="0A8AEF04" w:rsidR="00E96F04" w:rsidRPr="005575F5" w:rsidRDefault="00933FE1"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bCs/>
                <w:color w:val="185262"/>
                <w:sz w:val="20"/>
                <w:szCs w:val="20"/>
              </w:rPr>
            </w:pPr>
            <w:r>
              <w:rPr>
                <w:rFonts w:eastAsiaTheme="majorEastAsia" w:cstheme="minorHAnsi"/>
                <w:b/>
                <w:bCs/>
                <w:color w:val="185262"/>
                <w:sz w:val="20"/>
                <w:szCs w:val="20"/>
              </w:rPr>
              <w:t>1</w:t>
            </w:r>
          </w:p>
        </w:tc>
      </w:tr>
      <w:tr w:rsidR="00E96F04" w:rsidRPr="00DC6FCB" w14:paraId="2A2DA2F6" w14:textId="77777777" w:rsidTr="00653F2C">
        <w:trPr>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val="restart"/>
            <w:shd w:val="clear" w:color="auto" w:fill="6AC6C4"/>
            <w:textDirection w:val="btLr"/>
          </w:tcPr>
          <w:p w14:paraId="528987E8" w14:textId="77777777" w:rsidR="00E96F04" w:rsidRPr="00DC6FCB" w:rsidRDefault="00E96F04" w:rsidP="00653F2C">
            <w:pPr>
              <w:tabs>
                <w:tab w:val="left" w:pos="2430"/>
              </w:tabs>
              <w:ind w:left="113" w:right="113"/>
              <w:jc w:val="center"/>
              <w:rPr>
                <w:rFonts w:cstheme="minorHAnsi"/>
                <w:color w:val="185262"/>
                <w:sz w:val="20"/>
                <w:szCs w:val="20"/>
              </w:rPr>
            </w:pPr>
            <w:r w:rsidRPr="00DC6FCB">
              <w:rPr>
                <w:rFonts w:cstheme="minorHAnsi"/>
                <w:color w:val="185262"/>
                <w:sz w:val="20"/>
                <w:szCs w:val="20"/>
              </w:rPr>
              <w:t>GEF</w:t>
            </w:r>
          </w:p>
        </w:tc>
        <w:tc>
          <w:tcPr>
            <w:tcW w:w="3150" w:type="dxa"/>
            <w:shd w:val="clear" w:color="auto" w:fill="6AC6C4"/>
            <w:vAlign w:val="center"/>
          </w:tcPr>
          <w:p w14:paraId="012FA933" w14:textId="77777777" w:rsidR="00E96F04" w:rsidRPr="00DC6FCB" w:rsidRDefault="00E96F04" w:rsidP="00653F2C">
            <w:pPr>
              <w:tabs>
                <w:tab w:val="left" w:pos="2430"/>
              </w:tabs>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GEF</w:t>
            </w:r>
            <w:r>
              <w:rPr>
                <w:rFonts w:cstheme="minorHAnsi"/>
                <w:color w:val="FFFFFF" w:themeColor="background1"/>
                <w:sz w:val="20"/>
                <w:szCs w:val="20"/>
              </w:rPr>
              <w:t>/GCF</w:t>
            </w:r>
            <w:r w:rsidRPr="00DC6FCB">
              <w:rPr>
                <w:rFonts w:cstheme="minorHAnsi"/>
                <w:color w:val="FFFFFF" w:themeColor="background1"/>
                <w:sz w:val="20"/>
                <w:szCs w:val="20"/>
              </w:rPr>
              <w:t xml:space="preserve"> terminal evaluation</w:t>
            </w:r>
          </w:p>
        </w:tc>
        <w:tc>
          <w:tcPr>
            <w:tcW w:w="864" w:type="dxa"/>
            <w:shd w:val="clear" w:color="auto" w:fill="auto"/>
          </w:tcPr>
          <w:p w14:paraId="1C7ABBCF" w14:textId="078F8ECE"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185262"/>
                <w:sz w:val="20"/>
                <w:szCs w:val="20"/>
              </w:rPr>
            </w:pPr>
          </w:p>
        </w:tc>
        <w:tc>
          <w:tcPr>
            <w:tcW w:w="864" w:type="dxa"/>
            <w:shd w:val="clear" w:color="auto" w:fill="auto"/>
          </w:tcPr>
          <w:p w14:paraId="2B83A31B" w14:textId="220A7DF9"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185262"/>
                <w:sz w:val="20"/>
                <w:szCs w:val="20"/>
              </w:rPr>
            </w:pPr>
          </w:p>
        </w:tc>
        <w:tc>
          <w:tcPr>
            <w:tcW w:w="864" w:type="dxa"/>
            <w:shd w:val="clear" w:color="auto" w:fill="auto"/>
          </w:tcPr>
          <w:p w14:paraId="74151CE8"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185262"/>
                <w:sz w:val="20"/>
                <w:szCs w:val="20"/>
              </w:rPr>
            </w:pPr>
          </w:p>
        </w:tc>
        <w:tc>
          <w:tcPr>
            <w:tcW w:w="864" w:type="dxa"/>
            <w:shd w:val="clear" w:color="auto" w:fill="auto"/>
          </w:tcPr>
          <w:p w14:paraId="6902ED86"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185262"/>
                <w:sz w:val="20"/>
                <w:szCs w:val="20"/>
              </w:rPr>
            </w:pPr>
          </w:p>
        </w:tc>
        <w:tc>
          <w:tcPr>
            <w:tcW w:w="1308" w:type="dxa"/>
            <w:shd w:val="clear" w:color="auto" w:fill="auto"/>
          </w:tcPr>
          <w:p w14:paraId="305F0BDE" w14:textId="23BD575C" w:rsidR="00E96F04" w:rsidRPr="005575F5" w:rsidRDefault="00933FE1"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r>
              <w:rPr>
                <w:rFonts w:cstheme="minorHAnsi"/>
                <w:b/>
                <w:bCs/>
                <w:color w:val="185262"/>
                <w:sz w:val="20"/>
                <w:szCs w:val="20"/>
              </w:rPr>
              <w:t>1</w:t>
            </w:r>
          </w:p>
        </w:tc>
        <w:tc>
          <w:tcPr>
            <w:tcW w:w="992" w:type="dxa"/>
            <w:shd w:val="clear" w:color="auto" w:fill="auto"/>
          </w:tcPr>
          <w:p w14:paraId="4957037D" w14:textId="0F0034D6" w:rsidR="00E96F04" w:rsidRPr="005575F5" w:rsidRDefault="00933FE1"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185262"/>
                <w:sz w:val="20"/>
                <w:szCs w:val="20"/>
              </w:rPr>
            </w:pPr>
            <w:r>
              <w:rPr>
                <w:rFonts w:eastAsiaTheme="majorEastAsia" w:cstheme="minorHAnsi"/>
                <w:b/>
                <w:bCs/>
                <w:color w:val="185262"/>
                <w:sz w:val="20"/>
                <w:szCs w:val="20"/>
              </w:rPr>
              <w:t>1</w:t>
            </w:r>
          </w:p>
        </w:tc>
      </w:tr>
      <w:tr w:rsidR="00E96F04" w:rsidRPr="00DC6FCB" w14:paraId="5CFA650C" w14:textId="77777777" w:rsidTr="00653F2C">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tcPr>
          <w:p w14:paraId="33D174F6" w14:textId="77777777" w:rsidR="00E96F04" w:rsidRPr="00DC6FCB" w:rsidRDefault="00E96F04" w:rsidP="00653F2C">
            <w:pPr>
              <w:tabs>
                <w:tab w:val="left" w:pos="2430"/>
              </w:tabs>
              <w:jc w:val="both"/>
              <w:rPr>
                <w:rFonts w:cstheme="minorHAnsi"/>
                <w:color w:val="FFFFFF" w:themeColor="background1"/>
                <w:sz w:val="20"/>
                <w:szCs w:val="20"/>
              </w:rPr>
            </w:pPr>
          </w:p>
        </w:tc>
        <w:tc>
          <w:tcPr>
            <w:tcW w:w="3150" w:type="dxa"/>
            <w:shd w:val="clear" w:color="auto" w:fill="6AC6C4"/>
            <w:vAlign w:val="center"/>
          </w:tcPr>
          <w:p w14:paraId="0580C0AF" w14:textId="77777777" w:rsidR="00E96F04" w:rsidRPr="00DC6FCB" w:rsidRDefault="00E96F04" w:rsidP="00653F2C">
            <w:pPr>
              <w:tabs>
                <w:tab w:val="left" w:pos="2430"/>
              </w:tabs>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rPr>
            </w:pPr>
            <w:r w:rsidRPr="00DC6FCB">
              <w:rPr>
                <w:rFonts w:cstheme="minorHAnsi"/>
                <w:color w:val="FFFFFF" w:themeColor="background1"/>
                <w:sz w:val="20"/>
                <w:szCs w:val="20"/>
              </w:rPr>
              <w:t xml:space="preserve">GEF </w:t>
            </w:r>
            <w:r>
              <w:rPr>
                <w:rFonts w:cstheme="minorHAnsi"/>
                <w:color w:val="FFFFFF" w:themeColor="background1"/>
                <w:sz w:val="20"/>
                <w:szCs w:val="20"/>
              </w:rPr>
              <w:t xml:space="preserve">/GCF </w:t>
            </w:r>
            <w:r w:rsidRPr="00DC6FCB">
              <w:rPr>
                <w:rFonts w:cstheme="minorHAnsi"/>
                <w:color w:val="FFFFFF" w:themeColor="background1"/>
                <w:sz w:val="20"/>
                <w:szCs w:val="20"/>
              </w:rPr>
              <w:t>midterm evaluations</w:t>
            </w:r>
          </w:p>
        </w:tc>
        <w:tc>
          <w:tcPr>
            <w:tcW w:w="864" w:type="dxa"/>
            <w:shd w:val="clear" w:color="auto" w:fill="auto"/>
          </w:tcPr>
          <w:p w14:paraId="376CBFB5" w14:textId="77777777" w:rsidR="00E96F04" w:rsidRPr="005575F5"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p>
        </w:tc>
        <w:tc>
          <w:tcPr>
            <w:tcW w:w="864" w:type="dxa"/>
            <w:shd w:val="clear" w:color="auto" w:fill="auto"/>
          </w:tcPr>
          <w:p w14:paraId="62035D31" w14:textId="77777777" w:rsidR="00E96F04" w:rsidRPr="005575F5"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p>
        </w:tc>
        <w:tc>
          <w:tcPr>
            <w:tcW w:w="864" w:type="dxa"/>
            <w:shd w:val="clear" w:color="auto" w:fill="auto"/>
          </w:tcPr>
          <w:p w14:paraId="361B03DB" w14:textId="0099B4E5" w:rsidR="00E96F04" w:rsidRPr="005575F5" w:rsidRDefault="00933FE1"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r>
              <w:rPr>
                <w:rFonts w:cstheme="minorHAnsi"/>
                <w:b/>
                <w:bCs/>
                <w:color w:val="185262"/>
                <w:sz w:val="20"/>
                <w:szCs w:val="20"/>
              </w:rPr>
              <w:t>1</w:t>
            </w:r>
          </w:p>
        </w:tc>
        <w:tc>
          <w:tcPr>
            <w:tcW w:w="864" w:type="dxa"/>
            <w:shd w:val="clear" w:color="auto" w:fill="auto"/>
          </w:tcPr>
          <w:p w14:paraId="456FC758" w14:textId="77777777" w:rsidR="00E96F04" w:rsidRPr="005575F5"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p>
        </w:tc>
        <w:tc>
          <w:tcPr>
            <w:tcW w:w="1308" w:type="dxa"/>
            <w:shd w:val="clear" w:color="auto" w:fill="auto"/>
          </w:tcPr>
          <w:p w14:paraId="6C3F4C30" w14:textId="77777777" w:rsidR="00E96F04" w:rsidRPr="005575F5"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p>
        </w:tc>
        <w:tc>
          <w:tcPr>
            <w:tcW w:w="992" w:type="dxa"/>
            <w:shd w:val="clear" w:color="auto" w:fill="auto"/>
          </w:tcPr>
          <w:p w14:paraId="535AC9BE" w14:textId="15F7BB0E" w:rsidR="00E96F04" w:rsidRPr="005575F5" w:rsidRDefault="00933FE1"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bCs/>
                <w:color w:val="185262"/>
                <w:sz w:val="20"/>
                <w:szCs w:val="20"/>
              </w:rPr>
            </w:pPr>
            <w:r>
              <w:rPr>
                <w:rFonts w:cstheme="minorHAnsi"/>
                <w:b/>
                <w:bCs/>
                <w:color w:val="185262"/>
                <w:sz w:val="20"/>
                <w:szCs w:val="20"/>
              </w:rPr>
              <w:t>1</w:t>
            </w:r>
          </w:p>
        </w:tc>
      </w:tr>
      <w:tr w:rsidR="00E96F04" w:rsidRPr="00DC6FCB" w14:paraId="477AA7AA" w14:textId="77777777" w:rsidTr="00653F2C">
        <w:trPr>
          <w:cantSplit/>
          <w:trHeight w:val="302"/>
        </w:trPr>
        <w:tc>
          <w:tcPr>
            <w:cnfStyle w:val="001000000000" w:firstRow="0" w:lastRow="0" w:firstColumn="1" w:lastColumn="0" w:oddVBand="0" w:evenVBand="0" w:oddHBand="0" w:evenHBand="0" w:firstRowFirstColumn="0" w:firstRowLastColumn="0" w:lastRowFirstColumn="0" w:lastRowLastColumn="0"/>
            <w:tcW w:w="445" w:type="dxa"/>
            <w:vMerge w:val="restart"/>
            <w:shd w:val="clear" w:color="auto" w:fill="6AC6C4"/>
          </w:tcPr>
          <w:p w14:paraId="0D037433" w14:textId="77777777" w:rsidR="00E96F04" w:rsidRPr="00DC6FCB" w:rsidRDefault="00E96F04" w:rsidP="00653F2C">
            <w:pPr>
              <w:tabs>
                <w:tab w:val="left" w:pos="2430"/>
              </w:tabs>
              <w:jc w:val="both"/>
              <w:rPr>
                <w:rFonts w:cstheme="minorHAnsi"/>
                <w:color w:val="FFFFFF" w:themeColor="background1"/>
                <w:sz w:val="20"/>
                <w:szCs w:val="20"/>
              </w:rPr>
            </w:pPr>
          </w:p>
        </w:tc>
        <w:tc>
          <w:tcPr>
            <w:tcW w:w="3150" w:type="dxa"/>
            <w:shd w:val="clear" w:color="auto" w:fill="6AC6C4"/>
            <w:vAlign w:val="center"/>
          </w:tcPr>
          <w:p w14:paraId="588D7F26" w14:textId="6B353E86" w:rsidR="00E96F04" w:rsidRPr="00DC6FCB" w:rsidRDefault="00917906" w:rsidP="00653F2C">
            <w:pPr>
              <w:tabs>
                <w:tab w:val="left" w:pos="2430"/>
              </w:tabs>
              <w:jc w:val="both"/>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Pr>
                <w:rFonts w:cstheme="minorHAnsi"/>
                <w:color w:val="FFFFFF" w:themeColor="background1"/>
                <w:sz w:val="20"/>
                <w:szCs w:val="20"/>
              </w:rPr>
              <w:t xml:space="preserve">Others - </w:t>
            </w:r>
            <w:r w:rsidR="00933FE1">
              <w:rPr>
                <w:rFonts w:cstheme="minorHAnsi"/>
                <w:color w:val="FFFFFF" w:themeColor="background1"/>
                <w:sz w:val="20"/>
                <w:szCs w:val="20"/>
              </w:rPr>
              <w:t>RPD mid-term / Outcome evaluation</w:t>
            </w:r>
          </w:p>
        </w:tc>
        <w:tc>
          <w:tcPr>
            <w:tcW w:w="864" w:type="dxa"/>
            <w:shd w:val="clear" w:color="auto" w:fill="auto"/>
          </w:tcPr>
          <w:p w14:paraId="4753BE9A"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864" w:type="dxa"/>
            <w:shd w:val="clear" w:color="auto" w:fill="auto"/>
          </w:tcPr>
          <w:p w14:paraId="72C40610"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864" w:type="dxa"/>
            <w:shd w:val="clear" w:color="auto" w:fill="auto"/>
          </w:tcPr>
          <w:p w14:paraId="65299822" w14:textId="5C988ECD" w:rsidR="00E96F04" w:rsidRPr="005575F5" w:rsidRDefault="00933FE1"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r>
              <w:rPr>
                <w:rFonts w:cstheme="minorHAnsi"/>
                <w:b/>
                <w:bCs/>
                <w:color w:val="185262"/>
                <w:sz w:val="20"/>
                <w:szCs w:val="20"/>
              </w:rPr>
              <w:t>1</w:t>
            </w:r>
          </w:p>
        </w:tc>
        <w:tc>
          <w:tcPr>
            <w:tcW w:w="864" w:type="dxa"/>
            <w:shd w:val="clear" w:color="auto" w:fill="auto"/>
          </w:tcPr>
          <w:p w14:paraId="07BE482A" w14:textId="281655AD" w:rsidR="00E96F04" w:rsidRPr="005575F5" w:rsidRDefault="006620F5"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r>
              <w:rPr>
                <w:rFonts w:cstheme="minorHAnsi"/>
                <w:b/>
                <w:bCs/>
                <w:color w:val="185262"/>
                <w:sz w:val="20"/>
                <w:szCs w:val="20"/>
              </w:rPr>
              <w:t>1</w:t>
            </w:r>
          </w:p>
        </w:tc>
        <w:tc>
          <w:tcPr>
            <w:tcW w:w="1308" w:type="dxa"/>
            <w:shd w:val="clear" w:color="auto" w:fill="auto"/>
          </w:tcPr>
          <w:p w14:paraId="29E337BE" w14:textId="77777777" w:rsidR="00E96F04" w:rsidRPr="005575F5" w:rsidRDefault="00E96F04"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p>
        </w:tc>
        <w:tc>
          <w:tcPr>
            <w:tcW w:w="992" w:type="dxa"/>
            <w:shd w:val="clear" w:color="auto" w:fill="auto"/>
          </w:tcPr>
          <w:p w14:paraId="0CDE4E9D" w14:textId="18C5D550" w:rsidR="00E96F04" w:rsidRPr="005575F5" w:rsidRDefault="006620F5" w:rsidP="00621F3C">
            <w:pPr>
              <w:tabs>
                <w:tab w:val="left" w:pos="2430"/>
              </w:tabs>
              <w:jc w:val="center"/>
              <w:cnfStyle w:val="000000000000" w:firstRow="0" w:lastRow="0" w:firstColumn="0" w:lastColumn="0" w:oddVBand="0" w:evenVBand="0" w:oddHBand="0" w:evenHBand="0" w:firstRowFirstColumn="0" w:firstRowLastColumn="0" w:lastRowFirstColumn="0" w:lastRowLastColumn="0"/>
              <w:rPr>
                <w:rFonts w:cstheme="minorHAnsi"/>
                <w:b/>
                <w:bCs/>
                <w:color w:val="185262"/>
                <w:sz w:val="20"/>
                <w:szCs w:val="20"/>
              </w:rPr>
            </w:pPr>
            <w:r>
              <w:rPr>
                <w:rFonts w:cstheme="minorHAnsi"/>
                <w:b/>
                <w:bCs/>
                <w:color w:val="185262"/>
                <w:sz w:val="20"/>
                <w:szCs w:val="20"/>
              </w:rPr>
              <w:t>2</w:t>
            </w:r>
          </w:p>
        </w:tc>
      </w:tr>
      <w:tr w:rsidR="00E96F04" w:rsidRPr="00DC6FCB" w14:paraId="1CA02858" w14:textId="77777777" w:rsidTr="00653F2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445" w:type="dxa"/>
            <w:vMerge/>
          </w:tcPr>
          <w:p w14:paraId="477EFB4D" w14:textId="77777777" w:rsidR="00E96F04" w:rsidRPr="00DC6FCB" w:rsidRDefault="00E96F04" w:rsidP="00653F2C">
            <w:pPr>
              <w:tabs>
                <w:tab w:val="left" w:pos="2430"/>
              </w:tabs>
              <w:jc w:val="both"/>
              <w:rPr>
                <w:rFonts w:cstheme="minorHAnsi"/>
                <w:color w:val="FFFFFF" w:themeColor="background1"/>
                <w:sz w:val="20"/>
                <w:szCs w:val="20"/>
              </w:rPr>
            </w:pPr>
          </w:p>
        </w:tc>
        <w:tc>
          <w:tcPr>
            <w:tcW w:w="3150" w:type="dxa"/>
            <w:shd w:val="clear" w:color="auto" w:fill="6AC6C4"/>
            <w:vAlign w:val="center"/>
          </w:tcPr>
          <w:p w14:paraId="6D7B8AF1" w14:textId="77777777" w:rsidR="00E96F04" w:rsidRPr="00DC6FCB" w:rsidRDefault="00E96F04" w:rsidP="00653F2C">
            <w:pPr>
              <w:tabs>
                <w:tab w:val="left" w:pos="2430"/>
              </w:tabs>
              <w:jc w:val="both"/>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sidRPr="00DC6FCB">
              <w:rPr>
                <w:rFonts w:cstheme="minorHAnsi"/>
                <w:b/>
                <w:color w:val="FFFFFF" w:themeColor="background1"/>
                <w:sz w:val="20"/>
                <w:szCs w:val="20"/>
              </w:rPr>
              <w:t>TOTAL</w:t>
            </w:r>
          </w:p>
        </w:tc>
        <w:tc>
          <w:tcPr>
            <w:tcW w:w="864" w:type="dxa"/>
            <w:shd w:val="clear" w:color="auto" w:fill="auto"/>
          </w:tcPr>
          <w:p w14:paraId="378E34D0" w14:textId="017F2F42" w:rsidR="00E96F04" w:rsidRPr="00DC6FCB"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185262"/>
                <w:sz w:val="20"/>
                <w:szCs w:val="20"/>
              </w:rPr>
            </w:pPr>
          </w:p>
        </w:tc>
        <w:tc>
          <w:tcPr>
            <w:tcW w:w="864" w:type="dxa"/>
            <w:shd w:val="clear" w:color="auto" w:fill="auto"/>
          </w:tcPr>
          <w:p w14:paraId="658CF3BD" w14:textId="4E252166" w:rsidR="00E96F04" w:rsidRPr="00DC6FCB"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185262"/>
                <w:sz w:val="20"/>
                <w:szCs w:val="20"/>
              </w:rPr>
            </w:pPr>
          </w:p>
        </w:tc>
        <w:tc>
          <w:tcPr>
            <w:tcW w:w="864" w:type="dxa"/>
            <w:shd w:val="clear" w:color="auto" w:fill="auto"/>
          </w:tcPr>
          <w:p w14:paraId="6B6F943E" w14:textId="3F2373FA" w:rsidR="00E96F04" w:rsidRPr="00DC6FCB"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185262"/>
                <w:sz w:val="20"/>
                <w:szCs w:val="20"/>
              </w:rPr>
            </w:pPr>
          </w:p>
        </w:tc>
        <w:tc>
          <w:tcPr>
            <w:tcW w:w="864" w:type="dxa"/>
            <w:shd w:val="clear" w:color="auto" w:fill="auto"/>
          </w:tcPr>
          <w:p w14:paraId="3296EEA8" w14:textId="329CA99B" w:rsidR="00E96F04" w:rsidRPr="00DC6FCB"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185262"/>
                <w:sz w:val="20"/>
                <w:szCs w:val="20"/>
              </w:rPr>
            </w:pPr>
          </w:p>
        </w:tc>
        <w:tc>
          <w:tcPr>
            <w:tcW w:w="1308" w:type="dxa"/>
            <w:shd w:val="clear" w:color="auto" w:fill="auto"/>
          </w:tcPr>
          <w:p w14:paraId="634E7EAB" w14:textId="58CFAFEB" w:rsidR="00E96F04" w:rsidRPr="00DC6FCB" w:rsidRDefault="00E96F04"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cstheme="minorHAnsi"/>
                <w:b/>
                <w:color w:val="185262"/>
                <w:sz w:val="20"/>
                <w:szCs w:val="20"/>
              </w:rPr>
            </w:pPr>
          </w:p>
        </w:tc>
        <w:tc>
          <w:tcPr>
            <w:tcW w:w="992" w:type="dxa"/>
            <w:shd w:val="clear" w:color="auto" w:fill="auto"/>
          </w:tcPr>
          <w:p w14:paraId="555E4594" w14:textId="0CBA0B2F" w:rsidR="00E96F04" w:rsidRPr="00DC6FCB" w:rsidRDefault="00933FE1" w:rsidP="00621F3C">
            <w:pPr>
              <w:tabs>
                <w:tab w:val="left" w:pos="2430"/>
              </w:tabs>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185262"/>
                <w:sz w:val="20"/>
                <w:szCs w:val="20"/>
              </w:rPr>
            </w:pPr>
            <w:r>
              <w:rPr>
                <w:rFonts w:eastAsiaTheme="majorEastAsia" w:cstheme="minorHAnsi"/>
                <w:b/>
                <w:color w:val="185262"/>
                <w:sz w:val="20"/>
                <w:szCs w:val="20"/>
              </w:rPr>
              <w:t>1</w:t>
            </w:r>
            <w:r w:rsidR="006620F5">
              <w:rPr>
                <w:rFonts w:eastAsiaTheme="majorEastAsia" w:cstheme="minorHAnsi"/>
                <w:b/>
                <w:color w:val="185262"/>
                <w:sz w:val="20"/>
                <w:szCs w:val="20"/>
              </w:rPr>
              <w:t>1</w:t>
            </w:r>
          </w:p>
        </w:tc>
      </w:tr>
    </w:tbl>
    <w:p w14:paraId="473868D2" w14:textId="77777777" w:rsidR="00E96F04" w:rsidRDefault="00E96F04" w:rsidP="00653F2C">
      <w:pPr>
        <w:sectPr w:rsidR="00E96F04">
          <w:pgSz w:w="12240" w:h="15840"/>
          <w:pgMar w:top="1440" w:right="1440" w:bottom="1440" w:left="1440" w:header="720" w:footer="720" w:gutter="0"/>
          <w:cols w:space="720"/>
          <w:docGrid w:linePitch="360"/>
        </w:sectPr>
      </w:pPr>
    </w:p>
    <w:bookmarkEnd w:id="2"/>
    <w:p w14:paraId="0ED8DD43" w14:textId="0E387AEF" w:rsidR="00CD1627" w:rsidRPr="003C26C1" w:rsidRDefault="00F0264E" w:rsidP="00653F2C">
      <w:pPr>
        <w:rPr>
          <w:color w:val="000000"/>
        </w:rPr>
      </w:pPr>
      <w:r w:rsidRPr="003C26C1">
        <w:rPr>
          <w:b/>
          <w:bCs/>
          <w:color w:val="000000"/>
        </w:rPr>
        <w:lastRenderedPageBreak/>
        <w:t>ANNEX</w:t>
      </w:r>
      <w:r w:rsidRPr="003C26C1">
        <w:rPr>
          <w:bCs/>
          <w:color w:val="000000"/>
        </w:rPr>
        <w:t xml:space="preserve">. </w:t>
      </w:r>
      <w:r w:rsidR="00CB2FE7" w:rsidRPr="003C26C1">
        <w:rPr>
          <w:b/>
          <w:bCs/>
          <w:color w:val="000000"/>
        </w:rPr>
        <w:t>FULLY-</w:t>
      </w:r>
      <w:r w:rsidR="00785474" w:rsidRPr="003C26C1">
        <w:rPr>
          <w:b/>
          <w:color w:val="000000"/>
        </w:rPr>
        <w:t xml:space="preserve">COSTED EVALUATION PLAN </w:t>
      </w:r>
      <w:bookmarkStart w:id="3" w:name="_Hlk83142845"/>
    </w:p>
    <w:tbl>
      <w:tblPr>
        <w:tblpPr w:leftFromText="180" w:rightFromText="180" w:vertAnchor="text" w:horzAnchor="margin" w:tblpXSpec="center" w:tblpY="143"/>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1186"/>
        <w:gridCol w:w="4132"/>
        <w:gridCol w:w="1275"/>
        <w:gridCol w:w="1344"/>
        <w:gridCol w:w="1111"/>
        <w:gridCol w:w="1400"/>
        <w:gridCol w:w="936"/>
        <w:gridCol w:w="1447"/>
      </w:tblGrid>
      <w:tr w:rsidR="00AC2CB4" w:rsidRPr="003C26C1" w14:paraId="2440D47C" w14:textId="77777777" w:rsidTr="003166AE">
        <w:trPr>
          <w:trHeight w:val="845"/>
        </w:trPr>
        <w:tc>
          <w:tcPr>
            <w:tcW w:w="380" w:type="pct"/>
            <w:shd w:val="clear" w:color="auto" w:fill="DBE5F1" w:themeFill="accent1" w:themeFillTint="33"/>
            <w:vAlign w:val="center"/>
          </w:tcPr>
          <w:p w14:paraId="2440D473" w14:textId="5190C4A6" w:rsidR="00B961B7" w:rsidRPr="003C26C1" w:rsidRDefault="00B961B7" w:rsidP="00653F2C">
            <w:pPr>
              <w:jc w:val="center"/>
              <w:rPr>
                <w:b/>
                <w:bCs/>
                <w:sz w:val="16"/>
                <w:szCs w:val="16"/>
              </w:rPr>
            </w:pPr>
            <w:bookmarkStart w:id="4" w:name="_Hlk82093433"/>
            <w:r w:rsidRPr="003C26C1">
              <w:rPr>
                <w:b/>
                <w:bCs/>
                <w:sz w:val="16"/>
                <w:szCs w:val="16"/>
              </w:rPr>
              <w:t>UNDAF</w:t>
            </w:r>
            <w:r w:rsidR="003761F2" w:rsidRPr="003C26C1">
              <w:rPr>
                <w:b/>
                <w:bCs/>
                <w:sz w:val="16"/>
                <w:szCs w:val="16"/>
              </w:rPr>
              <w:t xml:space="preserve"> (or </w:t>
            </w:r>
            <w:r w:rsidR="00092879" w:rsidRPr="003C26C1">
              <w:rPr>
                <w:b/>
                <w:bCs/>
                <w:sz w:val="16"/>
                <w:szCs w:val="16"/>
              </w:rPr>
              <w:t>equivalent</w:t>
            </w:r>
            <w:r w:rsidR="003761F2" w:rsidRPr="003C26C1">
              <w:rPr>
                <w:b/>
                <w:bCs/>
                <w:sz w:val="16"/>
                <w:szCs w:val="16"/>
              </w:rPr>
              <w:t>)</w:t>
            </w:r>
            <w:r w:rsidR="00CD1627">
              <w:rPr>
                <w:b/>
                <w:bCs/>
                <w:sz w:val="16"/>
                <w:szCs w:val="16"/>
              </w:rPr>
              <w:t xml:space="preserve"> </w:t>
            </w:r>
            <w:r w:rsidRPr="003C26C1">
              <w:rPr>
                <w:b/>
                <w:bCs/>
                <w:sz w:val="16"/>
                <w:szCs w:val="16"/>
              </w:rPr>
              <w:t>Outcome</w:t>
            </w:r>
            <w:r w:rsidR="00A10A30" w:rsidRPr="003C26C1">
              <w:rPr>
                <w:b/>
                <w:bCs/>
                <w:sz w:val="16"/>
                <w:szCs w:val="16"/>
              </w:rPr>
              <w:t xml:space="preserve"> </w:t>
            </w:r>
          </w:p>
        </w:tc>
        <w:tc>
          <w:tcPr>
            <w:tcW w:w="427" w:type="pct"/>
            <w:shd w:val="clear" w:color="auto" w:fill="DBE5F1" w:themeFill="accent1" w:themeFillTint="33"/>
            <w:vAlign w:val="center"/>
          </w:tcPr>
          <w:p w14:paraId="2440D474" w14:textId="77777777" w:rsidR="00B961B7" w:rsidRPr="003C26C1" w:rsidRDefault="00092879" w:rsidP="00653F2C">
            <w:pPr>
              <w:jc w:val="center"/>
              <w:rPr>
                <w:b/>
                <w:bCs/>
                <w:sz w:val="16"/>
                <w:szCs w:val="16"/>
              </w:rPr>
            </w:pPr>
            <w:r w:rsidRPr="003C26C1">
              <w:rPr>
                <w:b/>
                <w:bCs/>
                <w:sz w:val="16"/>
                <w:szCs w:val="16"/>
              </w:rPr>
              <w:t xml:space="preserve">UNDP </w:t>
            </w:r>
            <w:r w:rsidR="00B961B7" w:rsidRPr="003C26C1">
              <w:rPr>
                <w:b/>
                <w:bCs/>
                <w:sz w:val="16"/>
                <w:szCs w:val="16"/>
              </w:rPr>
              <w:t xml:space="preserve">Strategic Plan </w:t>
            </w:r>
            <w:r w:rsidR="00A76D2C" w:rsidRPr="003C26C1">
              <w:rPr>
                <w:b/>
                <w:bCs/>
                <w:sz w:val="16"/>
                <w:szCs w:val="16"/>
              </w:rPr>
              <w:t>Outcome</w:t>
            </w:r>
          </w:p>
        </w:tc>
        <w:tc>
          <w:tcPr>
            <w:tcW w:w="1488" w:type="pct"/>
            <w:shd w:val="clear" w:color="auto" w:fill="DBE5F1" w:themeFill="accent1" w:themeFillTint="33"/>
            <w:vAlign w:val="center"/>
          </w:tcPr>
          <w:p w14:paraId="2440D475" w14:textId="77777777" w:rsidR="00B961B7" w:rsidRPr="003C26C1" w:rsidRDefault="00B961B7" w:rsidP="00653F2C">
            <w:pPr>
              <w:jc w:val="center"/>
              <w:rPr>
                <w:b/>
                <w:bCs/>
                <w:sz w:val="16"/>
                <w:szCs w:val="16"/>
              </w:rPr>
            </w:pPr>
            <w:r w:rsidRPr="003C26C1">
              <w:rPr>
                <w:b/>
                <w:bCs/>
                <w:sz w:val="16"/>
                <w:szCs w:val="16"/>
              </w:rPr>
              <w:t>Evaluation Title</w:t>
            </w:r>
          </w:p>
        </w:tc>
        <w:tc>
          <w:tcPr>
            <w:tcW w:w="459" w:type="pct"/>
            <w:shd w:val="clear" w:color="auto" w:fill="DBE5F1" w:themeFill="accent1" w:themeFillTint="33"/>
            <w:vAlign w:val="center"/>
          </w:tcPr>
          <w:p w14:paraId="2440D476" w14:textId="77777777" w:rsidR="00B961B7" w:rsidRPr="003C26C1" w:rsidDel="00BA628C" w:rsidRDefault="00B961B7" w:rsidP="00653F2C">
            <w:pPr>
              <w:jc w:val="center"/>
              <w:rPr>
                <w:b/>
                <w:bCs/>
                <w:sz w:val="16"/>
                <w:szCs w:val="16"/>
              </w:rPr>
            </w:pPr>
            <w:r w:rsidRPr="003C26C1">
              <w:rPr>
                <w:b/>
                <w:bCs/>
                <w:sz w:val="16"/>
                <w:szCs w:val="16"/>
              </w:rPr>
              <w:t>Partners (joint evaluation)</w:t>
            </w:r>
          </w:p>
        </w:tc>
        <w:tc>
          <w:tcPr>
            <w:tcW w:w="484" w:type="pct"/>
            <w:shd w:val="clear" w:color="auto" w:fill="DBE5F1" w:themeFill="accent1" w:themeFillTint="33"/>
            <w:vAlign w:val="center"/>
          </w:tcPr>
          <w:p w14:paraId="2440D477" w14:textId="77777777" w:rsidR="00B961B7" w:rsidRPr="003C26C1" w:rsidRDefault="00B961B7" w:rsidP="00653F2C">
            <w:pPr>
              <w:ind w:left="-72" w:right="-137"/>
              <w:jc w:val="center"/>
              <w:rPr>
                <w:b/>
                <w:bCs/>
                <w:sz w:val="16"/>
                <w:szCs w:val="16"/>
              </w:rPr>
            </w:pPr>
            <w:r w:rsidRPr="003C26C1">
              <w:rPr>
                <w:b/>
                <w:bCs/>
                <w:sz w:val="16"/>
                <w:szCs w:val="16"/>
              </w:rPr>
              <w:t>Evaluation commissioned by (if not UNDP)</w:t>
            </w:r>
          </w:p>
        </w:tc>
        <w:tc>
          <w:tcPr>
            <w:tcW w:w="400" w:type="pct"/>
            <w:shd w:val="clear" w:color="auto" w:fill="DBE5F1" w:themeFill="accent1" w:themeFillTint="33"/>
            <w:vAlign w:val="center"/>
          </w:tcPr>
          <w:p w14:paraId="2440D478" w14:textId="77777777" w:rsidR="00B961B7" w:rsidRPr="003C26C1" w:rsidRDefault="00B961B7" w:rsidP="00653F2C">
            <w:pPr>
              <w:jc w:val="center"/>
              <w:rPr>
                <w:b/>
                <w:bCs/>
                <w:sz w:val="16"/>
                <w:szCs w:val="16"/>
              </w:rPr>
            </w:pPr>
            <w:r w:rsidRPr="003C26C1">
              <w:rPr>
                <w:b/>
                <w:bCs/>
                <w:sz w:val="16"/>
                <w:szCs w:val="16"/>
              </w:rPr>
              <w:t>Type of evaluation</w:t>
            </w:r>
          </w:p>
        </w:tc>
        <w:tc>
          <w:tcPr>
            <w:tcW w:w="504" w:type="pct"/>
            <w:shd w:val="clear" w:color="auto" w:fill="DBE5F1" w:themeFill="accent1" w:themeFillTint="33"/>
            <w:vAlign w:val="center"/>
          </w:tcPr>
          <w:p w14:paraId="2440D479" w14:textId="77777777" w:rsidR="00B961B7" w:rsidRPr="003C26C1" w:rsidRDefault="00E5696D" w:rsidP="00653F2C">
            <w:pPr>
              <w:jc w:val="center"/>
              <w:rPr>
                <w:b/>
                <w:bCs/>
                <w:sz w:val="16"/>
                <w:szCs w:val="16"/>
              </w:rPr>
            </w:pPr>
            <w:r w:rsidRPr="003C26C1">
              <w:rPr>
                <w:b/>
                <w:bCs/>
                <w:sz w:val="16"/>
                <w:szCs w:val="16"/>
              </w:rPr>
              <w:t>Planned Evaluation</w:t>
            </w:r>
            <w:r w:rsidR="00B961B7" w:rsidRPr="003C26C1">
              <w:rPr>
                <w:b/>
                <w:bCs/>
                <w:sz w:val="16"/>
                <w:szCs w:val="16"/>
              </w:rPr>
              <w:t xml:space="preserve"> Completion Date</w:t>
            </w:r>
          </w:p>
        </w:tc>
        <w:tc>
          <w:tcPr>
            <w:tcW w:w="337" w:type="pct"/>
            <w:shd w:val="clear" w:color="auto" w:fill="DBE5F1" w:themeFill="accent1" w:themeFillTint="33"/>
            <w:vAlign w:val="center"/>
          </w:tcPr>
          <w:p w14:paraId="56B17370" w14:textId="77777777" w:rsidR="00B961B7" w:rsidRDefault="00B961B7" w:rsidP="00653F2C">
            <w:pPr>
              <w:jc w:val="center"/>
              <w:rPr>
                <w:b/>
                <w:bCs/>
                <w:sz w:val="16"/>
                <w:szCs w:val="16"/>
              </w:rPr>
            </w:pPr>
            <w:r w:rsidRPr="003C26C1">
              <w:rPr>
                <w:b/>
                <w:bCs/>
                <w:sz w:val="16"/>
                <w:szCs w:val="16"/>
              </w:rPr>
              <w:t>Estimated Cost</w:t>
            </w:r>
          </w:p>
          <w:p w14:paraId="2440D47A" w14:textId="13840839" w:rsidR="00370AB7" w:rsidRPr="003C26C1" w:rsidRDefault="00370AB7" w:rsidP="00653F2C">
            <w:pPr>
              <w:jc w:val="center"/>
              <w:rPr>
                <w:b/>
                <w:bCs/>
                <w:sz w:val="16"/>
                <w:szCs w:val="16"/>
              </w:rPr>
            </w:pPr>
            <w:r>
              <w:rPr>
                <w:b/>
                <w:bCs/>
                <w:sz w:val="16"/>
                <w:szCs w:val="16"/>
              </w:rPr>
              <w:t>(USD)</w:t>
            </w:r>
          </w:p>
        </w:tc>
        <w:tc>
          <w:tcPr>
            <w:tcW w:w="521" w:type="pct"/>
            <w:shd w:val="clear" w:color="auto" w:fill="DBE5F1" w:themeFill="accent1" w:themeFillTint="33"/>
            <w:vAlign w:val="center"/>
          </w:tcPr>
          <w:p w14:paraId="2440D47B" w14:textId="77777777" w:rsidR="00B961B7" w:rsidRPr="003C26C1" w:rsidRDefault="00B961B7" w:rsidP="00653F2C">
            <w:pPr>
              <w:jc w:val="center"/>
              <w:rPr>
                <w:b/>
                <w:bCs/>
                <w:sz w:val="16"/>
                <w:szCs w:val="16"/>
              </w:rPr>
            </w:pPr>
            <w:r w:rsidRPr="003C26C1">
              <w:rPr>
                <w:b/>
                <w:bCs/>
                <w:sz w:val="16"/>
                <w:szCs w:val="16"/>
              </w:rPr>
              <w:t>Provisional Source of Funding</w:t>
            </w:r>
          </w:p>
        </w:tc>
      </w:tr>
      <w:tr w:rsidR="00B86363" w:rsidRPr="003C26C1" w14:paraId="2440D48A" w14:textId="77777777" w:rsidTr="003166AE">
        <w:trPr>
          <w:trHeight w:val="288"/>
        </w:trPr>
        <w:tc>
          <w:tcPr>
            <w:tcW w:w="380" w:type="pct"/>
            <w:vAlign w:val="center"/>
          </w:tcPr>
          <w:p w14:paraId="2440D47D" w14:textId="54FD9CA8" w:rsidR="00A36041" w:rsidRPr="003C26C1" w:rsidRDefault="00A36041" w:rsidP="00653F2C">
            <w:pPr>
              <w:jc w:val="center"/>
              <w:rPr>
                <w:sz w:val="16"/>
                <w:szCs w:val="16"/>
              </w:rPr>
            </w:pPr>
            <w:r w:rsidRPr="00A36041">
              <w:rPr>
                <w:rFonts w:ascii="Calibri" w:hAnsi="Calibri" w:cs="Calibri"/>
                <w:color w:val="000000"/>
                <w:sz w:val="22"/>
                <w:szCs w:val="22"/>
                <w:lang w:val="en-GB" w:eastAsia="ja-JP" w:bidi="th-TH"/>
              </w:rPr>
              <w:t>RPD</w:t>
            </w:r>
          </w:p>
        </w:tc>
        <w:tc>
          <w:tcPr>
            <w:tcW w:w="427" w:type="pct"/>
          </w:tcPr>
          <w:p w14:paraId="2440D47E" w14:textId="49F7B169" w:rsidR="00A36041" w:rsidRPr="003C26C1" w:rsidRDefault="00A36041" w:rsidP="00653F2C">
            <w:pPr>
              <w:rPr>
                <w:sz w:val="16"/>
                <w:szCs w:val="16"/>
              </w:rPr>
            </w:pPr>
          </w:p>
        </w:tc>
        <w:tc>
          <w:tcPr>
            <w:tcW w:w="1488" w:type="pct"/>
          </w:tcPr>
          <w:p w14:paraId="2440D47F" w14:textId="4CE9DE8F" w:rsidR="00A36041" w:rsidRPr="003C26C1" w:rsidRDefault="00C3261C" w:rsidP="00653F2C">
            <w:pPr>
              <w:rPr>
                <w:sz w:val="16"/>
                <w:szCs w:val="16"/>
              </w:rPr>
            </w:pPr>
            <w:r>
              <w:rPr>
                <w:rFonts w:ascii="Calibri" w:hAnsi="Calibri" w:cs="Calibri"/>
                <w:sz w:val="18"/>
                <w:szCs w:val="18"/>
                <w:lang w:val="en-GB" w:eastAsia="ja-JP" w:bidi="th-TH"/>
              </w:rPr>
              <w:t xml:space="preserve">Final Evaluation of the </w:t>
            </w:r>
            <w:r w:rsidR="00A36041" w:rsidRPr="00254605">
              <w:rPr>
                <w:rFonts w:ascii="Calibri" w:hAnsi="Calibri" w:cs="Calibri"/>
                <w:sz w:val="18"/>
                <w:szCs w:val="18"/>
                <w:lang w:val="en-GB" w:eastAsia="ja-JP" w:bidi="th-TH"/>
              </w:rPr>
              <w:t>Regional Program</w:t>
            </w:r>
            <w:r w:rsidR="00917906">
              <w:rPr>
                <w:rFonts w:ascii="Calibri" w:hAnsi="Calibri" w:cs="Calibri"/>
                <w:sz w:val="18"/>
                <w:szCs w:val="18"/>
                <w:lang w:val="en-GB" w:eastAsia="ja-JP" w:bidi="th-TH"/>
              </w:rPr>
              <w:t>m</w:t>
            </w:r>
            <w:r w:rsidR="00917906">
              <w:rPr>
                <w:lang w:val="en-GB" w:eastAsia="ja-JP" w:bidi="th-TH"/>
              </w:rPr>
              <w:t>e</w:t>
            </w:r>
            <w:r w:rsidR="00A36041" w:rsidRPr="00254605">
              <w:rPr>
                <w:rFonts w:ascii="Calibri" w:hAnsi="Calibri" w:cs="Calibri"/>
                <w:sz w:val="18"/>
                <w:szCs w:val="18"/>
                <w:lang w:val="en-GB" w:eastAsia="ja-JP" w:bidi="th-TH"/>
              </w:rPr>
              <w:t xml:space="preserve"> </w:t>
            </w:r>
          </w:p>
        </w:tc>
        <w:tc>
          <w:tcPr>
            <w:tcW w:w="459" w:type="pct"/>
          </w:tcPr>
          <w:p w14:paraId="2440D480" w14:textId="405ADEE7" w:rsidR="00A36041" w:rsidRPr="003C26C1" w:rsidRDefault="00A36041" w:rsidP="00653F2C">
            <w:pPr>
              <w:rPr>
                <w:sz w:val="16"/>
                <w:szCs w:val="16"/>
              </w:rPr>
            </w:pPr>
          </w:p>
        </w:tc>
        <w:tc>
          <w:tcPr>
            <w:tcW w:w="484" w:type="pct"/>
          </w:tcPr>
          <w:p w14:paraId="2440D481" w14:textId="17B2C5CC" w:rsidR="00A36041" w:rsidRPr="003C26C1" w:rsidRDefault="00A36041" w:rsidP="00653F2C">
            <w:pPr>
              <w:rPr>
                <w:sz w:val="16"/>
                <w:szCs w:val="16"/>
              </w:rPr>
            </w:pPr>
          </w:p>
        </w:tc>
        <w:tc>
          <w:tcPr>
            <w:tcW w:w="400" w:type="pct"/>
            <w:vAlign w:val="center"/>
          </w:tcPr>
          <w:p w14:paraId="2440D484" w14:textId="6BA7E5D2" w:rsidR="00A36041" w:rsidRPr="003C26C1" w:rsidRDefault="00A36041" w:rsidP="00653F2C">
            <w:pPr>
              <w:rPr>
                <w:sz w:val="16"/>
                <w:szCs w:val="16"/>
              </w:rPr>
            </w:pPr>
            <w:r w:rsidRPr="00254605">
              <w:rPr>
                <w:rFonts w:ascii="Calibri" w:hAnsi="Calibri" w:cs="Calibri"/>
                <w:color w:val="000000"/>
                <w:sz w:val="18"/>
                <w:szCs w:val="18"/>
                <w:lang w:val="en-GB" w:eastAsia="ja-JP" w:bidi="th-TH"/>
              </w:rPr>
              <w:t>Outcome</w:t>
            </w:r>
          </w:p>
        </w:tc>
        <w:tc>
          <w:tcPr>
            <w:tcW w:w="504" w:type="pct"/>
            <w:vAlign w:val="center"/>
          </w:tcPr>
          <w:p w14:paraId="2440D487" w14:textId="5F9E5537" w:rsidR="00A36041" w:rsidRPr="003C26C1" w:rsidRDefault="00C3261C" w:rsidP="00653F2C">
            <w:pPr>
              <w:rPr>
                <w:sz w:val="16"/>
                <w:szCs w:val="16"/>
              </w:rPr>
            </w:pPr>
            <w:r>
              <w:rPr>
                <w:rFonts w:ascii="Calibri" w:hAnsi="Calibri" w:cs="Calibri"/>
                <w:color w:val="000000"/>
                <w:sz w:val="18"/>
                <w:szCs w:val="18"/>
                <w:lang w:val="en-GB" w:eastAsia="ja-JP" w:bidi="th-TH"/>
              </w:rPr>
              <w:t xml:space="preserve">Dec </w:t>
            </w:r>
            <w:r w:rsidR="00A445EF">
              <w:rPr>
                <w:rFonts w:ascii="Calibri" w:hAnsi="Calibri" w:cs="Calibri"/>
                <w:color w:val="000000"/>
                <w:sz w:val="18"/>
                <w:szCs w:val="18"/>
                <w:lang w:val="en-GB" w:eastAsia="ja-JP" w:bidi="th-TH"/>
              </w:rPr>
              <w:t>20</w:t>
            </w:r>
            <w:r w:rsidR="00A36041" w:rsidRPr="00254605">
              <w:rPr>
                <w:rFonts w:ascii="Calibri" w:hAnsi="Calibri" w:cs="Calibri"/>
                <w:color w:val="000000"/>
                <w:sz w:val="18"/>
                <w:szCs w:val="18"/>
                <w:lang w:val="en-GB" w:eastAsia="ja-JP" w:bidi="th-TH"/>
              </w:rPr>
              <w:t>2</w:t>
            </w:r>
            <w:r>
              <w:rPr>
                <w:rFonts w:ascii="Calibri" w:hAnsi="Calibri" w:cs="Calibri"/>
                <w:color w:val="000000"/>
                <w:sz w:val="18"/>
                <w:szCs w:val="18"/>
                <w:lang w:val="en-GB" w:eastAsia="ja-JP" w:bidi="th-TH"/>
              </w:rPr>
              <w:t>4</w:t>
            </w:r>
          </w:p>
        </w:tc>
        <w:tc>
          <w:tcPr>
            <w:tcW w:w="337" w:type="pct"/>
            <w:vAlign w:val="center"/>
          </w:tcPr>
          <w:p w14:paraId="2440D488" w14:textId="654F4E51" w:rsidR="00A36041" w:rsidRPr="003C26C1" w:rsidRDefault="00A36041" w:rsidP="00653F2C">
            <w:pPr>
              <w:jc w:val="right"/>
              <w:rPr>
                <w:sz w:val="16"/>
                <w:szCs w:val="16"/>
              </w:rPr>
            </w:pPr>
            <w:r w:rsidRPr="00254605">
              <w:rPr>
                <w:rFonts w:ascii="Calibri" w:hAnsi="Calibri" w:cs="Calibri"/>
                <w:color w:val="000000"/>
                <w:sz w:val="18"/>
                <w:szCs w:val="18"/>
                <w:lang w:val="en-GB" w:eastAsia="ja-JP" w:bidi="th-TH"/>
              </w:rPr>
              <w:t>45,000</w:t>
            </w:r>
          </w:p>
        </w:tc>
        <w:tc>
          <w:tcPr>
            <w:tcW w:w="521" w:type="pct"/>
            <w:vAlign w:val="center"/>
          </w:tcPr>
          <w:p w14:paraId="2440D489" w14:textId="2E7C7429" w:rsidR="00A36041" w:rsidRPr="003C26C1" w:rsidRDefault="00A36041" w:rsidP="00653F2C">
            <w:pPr>
              <w:rPr>
                <w:rStyle w:val="CommentReference"/>
                <w:sz w:val="16"/>
                <w:szCs w:val="16"/>
                <w:lang w:eastAsia="uk-UA"/>
              </w:rPr>
            </w:pPr>
            <w:r w:rsidRPr="00254605">
              <w:rPr>
                <w:rFonts w:ascii="Calibri" w:hAnsi="Calibri" w:cs="Calibri"/>
                <w:color w:val="000000"/>
                <w:sz w:val="18"/>
                <w:szCs w:val="18"/>
                <w:lang w:val="en-GB" w:eastAsia="ja-JP" w:bidi="th-TH"/>
              </w:rPr>
              <w:t>TRAC</w:t>
            </w:r>
          </w:p>
        </w:tc>
      </w:tr>
      <w:tr w:rsidR="00F02FAE" w:rsidRPr="003C26C1" w14:paraId="45A57DE8" w14:textId="77777777" w:rsidTr="003166AE">
        <w:trPr>
          <w:trHeight w:val="288"/>
        </w:trPr>
        <w:tc>
          <w:tcPr>
            <w:tcW w:w="5000" w:type="pct"/>
            <w:gridSpan w:val="9"/>
            <w:vAlign w:val="center"/>
          </w:tcPr>
          <w:p w14:paraId="3FC00C52" w14:textId="5B45F4CC" w:rsidR="00F02FAE" w:rsidRPr="00917906" w:rsidRDefault="00917906" w:rsidP="00653F2C">
            <w:pPr>
              <w:rPr>
                <w:rFonts w:ascii="Calibri" w:hAnsi="Calibri" w:cs="Calibri"/>
                <w:b/>
                <w:bCs/>
                <w:sz w:val="18"/>
                <w:szCs w:val="18"/>
                <w:lang w:val="en-GB" w:eastAsia="ja-JP" w:bidi="th-TH"/>
              </w:rPr>
            </w:pPr>
            <w:bookmarkStart w:id="5" w:name="_Hlk77050292"/>
            <w:r w:rsidRPr="00917906">
              <w:rPr>
                <w:rFonts w:ascii="Calibri" w:hAnsi="Calibri" w:cs="Calibri"/>
                <w:b/>
                <w:bCs/>
                <w:sz w:val="18"/>
                <w:szCs w:val="18"/>
                <w:lang w:val="en-GB" w:eastAsia="ja-JP" w:bidi="th-TH"/>
              </w:rPr>
              <w:t>Outcome One: Structural transformation accelerated, particularly green, inclusive and digital transitions.</w:t>
            </w:r>
            <w:bookmarkEnd w:id="5"/>
          </w:p>
        </w:tc>
      </w:tr>
      <w:bookmarkEnd w:id="4"/>
      <w:tr w:rsidR="00F02FAE" w:rsidRPr="003C26C1" w14:paraId="0956872A" w14:textId="77777777" w:rsidTr="003166AE">
        <w:trPr>
          <w:trHeight w:val="288"/>
        </w:trPr>
        <w:tc>
          <w:tcPr>
            <w:tcW w:w="380" w:type="pct"/>
            <w:vAlign w:val="center"/>
          </w:tcPr>
          <w:p w14:paraId="369A29D3" w14:textId="7EF47FDC" w:rsidR="00F02FAE" w:rsidRPr="00A36041" w:rsidRDefault="00F02FAE" w:rsidP="00653F2C">
            <w:pPr>
              <w:jc w:val="center"/>
              <w:rPr>
                <w:rFonts w:ascii="Calibri" w:hAnsi="Calibri" w:cs="Calibri"/>
                <w:color w:val="000000"/>
                <w:sz w:val="22"/>
                <w:szCs w:val="22"/>
                <w:lang w:val="en-GB" w:eastAsia="ja-JP" w:bidi="th-TH"/>
              </w:rPr>
            </w:pPr>
            <w:r w:rsidRPr="00370AB7">
              <w:rPr>
                <w:rFonts w:ascii="Calibri" w:hAnsi="Calibri" w:cs="Calibri"/>
                <w:color w:val="000000"/>
                <w:sz w:val="18"/>
                <w:szCs w:val="18"/>
                <w:lang w:val="en-GB" w:eastAsia="ja-JP" w:bidi="th-TH"/>
              </w:rPr>
              <w:t>1</w:t>
            </w:r>
          </w:p>
        </w:tc>
        <w:tc>
          <w:tcPr>
            <w:tcW w:w="427" w:type="pct"/>
          </w:tcPr>
          <w:p w14:paraId="04DA2432" w14:textId="77777777" w:rsidR="00F02FAE" w:rsidRPr="00370AB7" w:rsidRDefault="00F02FAE" w:rsidP="00653F2C">
            <w:pPr>
              <w:jc w:val="center"/>
              <w:rPr>
                <w:rFonts w:ascii="Calibri" w:hAnsi="Calibri" w:cs="Calibri"/>
                <w:sz w:val="18"/>
                <w:szCs w:val="18"/>
              </w:rPr>
            </w:pPr>
          </w:p>
          <w:p w14:paraId="3FAB3CA6" w14:textId="77777777" w:rsidR="00F02FAE" w:rsidRPr="00370AB7" w:rsidRDefault="00F02FAE" w:rsidP="00653F2C">
            <w:pPr>
              <w:jc w:val="center"/>
              <w:rPr>
                <w:rFonts w:ascii="Calibri" w:hAnsi="Calibri" w:cs="Calibri"/>
                <w:sz w:val="18"/>
                <w:szCs w:val="18"/>
              </w:rPr>
            </w:pPr>
          </w:p>
          <w:p w14:paraId="53434597" w14:textId="274285C5" w:rsidR="00F02FAE" w:rsidRPr="003C26C1" w:rsidRDefault="00F02FAE" w:rsidP="00653F2C">
            <w:pPr>
              <w:rPr>
                <w:sz w:val="16"/>
                <w:szCs w:val="16"/>
              </w:rPr>
            </w:pPr>
            <w:r w:rsidRPr="00370AB7">
              <w:rPr>
                <w:rFonts w:ascii="Calibri" w:hAnsi="Calibri" w:cs="Calibri"/>
                <w:sz w:val="18"/>
                <w:szCs w:val="18"/>
              </w:rPr>
              <w:t>1</w:t>
            </w:r>
          </w:p>
        </w:tc>
        <w:tc>
          <w:tcPr>
            <w:tcW w:w="1488" w:type="pct"/>
          </w:tcPr>
          <w:p w14:paraId="56D185B3" w14:textId="3E12ABC3" w:rsidR="00F02FAE" w:rsidRPr="00254605" w:rsidRDefault="00F02FAE" w:rsidP="00653F2C">
            <w:pPr>
              <w:rPr>
                <w:rFonts w:ascii="Calibri" w:hAnsi="Calibri" w:cs="Calibri"/>
                <w:sz w:val="18"/>
                <w:szCs w:val="18"/>
                <w:lang w:val="en-GB" w:eastAsia="ja-JP" w:bidi="th-TH"/>
              </w:rPr>
            </w:pPr>
            <w:r w:rsidRPr="00254605">
              <w:rPr>
                <w:rFonts w:ascii="Calibri" w:hAnsi="Calibri" w:cs="Calibri"/>
                <w:sz w:val="18"/>
                <w:szCs w:val="18"/>
                <w:lang w:val="en-GB" w:eastAsia="ja-JP" w:bidi="th-TH"/>
              </w:rPr>
              <w:t xml:space="preserve">Reducing Pollution and Preserving Environmental Flows in the East Asian Seas through the Implementation of Integrated River Basin Management in ASEAN Countries Mid-Term Evaluation </w:t>
            </w:r>
          </w:p>
        </w:tc>
        <w:tc>
          <w:tcPr>
            <w:tcW w:w="459" w:type="pct"/>
          </w:tcPr>
          <w:p w14:paraId="3F0307AF" w14:textId="77777777" w:rsidR="00F02FAE" w:rsidRPr="003C26C1" w:rsidRDefault="00F02FAE" w:rsidP="00653F2C">
            <w:pPr>
              <w:rPr>
                <w:sz w:val="16"/>
                <w:szCs w:val="16"/>
              </w:rPr>
            </w:pPr>
          </w:p>
        </w:tc>
        <w:tc>
          <w:tcPr>
            <w:tcW w:w="484" w:type="pct"/>
          </w:tcPr>
          <w:p w14:paraId="724A8E60" w14:textId="77777777" w:rsidR="00F02FAE" w:rsidRPr="003C26C1" w:rsidRDefault="00F02FAE" w:rsidP="00653F2C">
            <w:pPr>
              <w:rPr>
                <w:sz w:val="16"/>
                <w:szCs w:val="16"/>
              </w:rPr>
            </w:pPr>
          </w:p>
        </w:tc>
        <w:tc>
          <w:tcPr>
            <w:tcW w:w="400" w:type="pct"/>
            <w:vAlign w:val="center"/>
          </w:tcPr>
          <w:p w14:paraId="3144F5DB" w14:textId="6D541F78" w:rsidR="00F02FAE" w:rsidRPr="00254605" w:rsidRDefault="00F02FAE" w:rsidP="00653F2C">
            <w:pPr>
              <w:rPr>
                <w:rFonts w:ascii="Calibri" w:hAnsi="Calibri" w:cs="Calibri"/>
                <w:color w:val="000000"/>
                <w:sz w:val="18"/>
                <w:szCs w:val="18"/>
                <w:lang w:val="en-GB" w:eastAsia="ja-JP" w:bidi="th-TH"/>
              </w:rPr>
            </w:pPr>
            <w:r w:rsidRPr="00254605">
              <w:rPr>
                <w:rFonts w:ascii="Calibri" w:hAnsi="Calibri" w:cs="Calibri"/>
                <w:color w:val="000000"/>
                <w:sz w:val="18"/>
                <w:szCs w:val="18"/>
                <w:lang w:val="en-GB" w:eastAsia="ja-JP" w:bidi="th-TH"/>
              </w:rPr>
              <w:t>Project</w:t>
            </w:r>
          </w:p>
        </w:tc>
        <w:tc>
          <w:tcPr>
            <w:tcW w:w="504" w:type="pct"/>
            <w:vAlign w:val="center"/>
          </w:tcPr>
          <w:p w14:paraId="3D98AB80" w14:textId="4F48314F" w:rsidR="00F02FAE" w:rsidRPr="00254605" w:rsidRDefault="00F02FAE" w:rsidP="00653F2C">
            <w:pPr>
              <w:rPr>
                <w:rFonts w:ascii="Calibri" w:hAnsi="Calibri" w:cs="Calibri"/>
                <w:color w:val="000000"/>
                <w:sz w:val="18"/>
                <w:szCs w:val="18"/>
                <w:lang w:val="en-GB" w:eastAsia="ja-JP" w:bidi="th-TH"/>
              </w:rPr>
            </w:pPr>
            <w:r>
              <w:rPr>
                <w:rFonts w:asciiTheme="minorHAnsi" w:hAnsiTheme="minorHAnsi" w:cstheme="minorHAnsi"/>
                <w:sz w:val="18"/>
                <w:szCs w:val="18"/>
              </w:rPr>
              <w:t>June 20</w:t>
            </w:r>
            <w:r w:rsidRPr="00583D55">
              <w:rPr>
                <w:rFonts w:asciiTheme="minorHAnsi" w:hAnsiTheme="minorHAnsi" w:cstheme="minorHAnsi"/>
                <w:sz w:val="18"/>
                <w:szCs w:val="18"/>
              </w:rPr>
              <w:t>24</w:t>
            </w:r>
          </w:p>
        </w:tc>
        <w:tc>
          <w:tcPr>
            <w:tcW w:w="337" w:type="pct"/>
            <w:vAlign w:val="center"/>
          </w:tcPr>
          <w:p w14:paraId="24F81848" w14:textId="1F988123" w:rsidR="00F02FAE" w:rsidRPr="00254605" w:rsidRDefault="00F02FAE" w:rsidP="00653F2C">
            <w:pPr>
              <w:jc w:val="right"/>
              <w:rPr>
                <w:rFonts w:ascii="Calibri" w:hAnsi="Calibri" w:cs="Calibri"/>
                <w:color w:val="000000"/>
                <w:sz w:val="18"/>
                <w:szCs w:val="18"/>
                <w:lang w:val="en-GB" w:eastAsia="ja-JP" w:bidi="th-TH"/>
              </w:rPr>
            </w:pPr>
            <w:r w:rsidRPr="00254605">
              <w:rPr>
                <w:rFonts w:ascii="Calibri" w:hAnsi="Calibri" w:cs="Calibri"/>
                <w:color w:val="000000"/>
                <w:sz w:val="18"/>
                <w:szCs w:val="18"/>
                <w:lang w:val="en-GB" w:eastAsia="ja-JP" w:bidi="th-TH"/>
              </w:rPr>
              <w:t>50,000</w:t>
            </w:r>
          </w:p>
        </w:tc>
        <w:tc>
          <w:tcPr>
            <w:tcW w:w="521" w:type="pct"/>
            <w:vAlign w:val="center"/>
          </w:tcPr>
          <w:p w14:paraId="5CC84045" w14:textId="6C9054C8" w:rsidR="00F02FAE" w:rsidRPr="00254605" w:rsidRDefault="00F02FAE" w:rsidP="00653F2C">
            <w:pPr>
              <w:rPr>
                <w:rFonts w:ascii="Calibri" w:hAnsi="Calibri" w:cs="Calibri"/>
                <w:color w:val="000000"/>
                <w:sz w:val="18"/>
                <w:szCs w:val="18"/>
                <w:lang w:val="en-GB" w:eastAsia="ja-JP" w:bidi="th-TH"/>
              </w:rPr>
            </w:pPr>
            <w:r w:rsidRPr="00254605">
              <w:rPr>
                <w:rFonts w:ascii="Calibri" w:hAnsi="Calibri" w:cs="Calibri"/>
                <w:color w:val="000000"/>
                <w:sz w:val="18"/>
                <w:szCs w:val="18"/>
                <w:lang w:val="en-GB" w:eastAsia="ja-JP" w:bidi="th-TH"/>
              </w:rPr>
              <w:t>GEF grant</w:t>
            </w:r>
          </w:p>
        </w:tc>
      </w:tr>
      <w:tr w:rsidR="00F02FAE" w:rsidRPr="003C26C1" w14:paraId="28BCF018" w14:textId="77777777" w:rsidTr="003166AE">
        <w:trPr>
          <w:trHeight w:val="288"/>
        </w:trPr>
        <w:tc>
          <w:tcPr>
            <w:tcW w:w="380" w:type="pct"/>
            <w:vAlign w:val="center"/>
          </w:tcPr>
          <w:p w14:paraId="5B5DD1E7" w14:textId="4B7EF5BA" w:rsidR="00F02FAE" w:rsidRPr="00A36041" w:rsidRDefault="00F02FAE" w:rsidP="00653F2C">
            <w:pPr>
              <w:jc w:val="center"/>
              <w:rPr>
                <w:rFonts w:ascii="Calibri" w:hAnsi="Calibri" w:cs="Calibri"/>
                <w:color w:val="000000"/>
                <w:sz w:val="22"/>
                <w:szCs w:val="22"/>
                <w:lang w:val="en-GB" w:eastAsia="ja-JP" w:bidi="th-TH"/>
              </w:rPr>
            </w:pPr>
            <w:r w:rsidRPr="00370AB7">
              <w:rPr>
                <w:rFonts w:ascii="Calibri" w:hAnsi="Calibri" w:cs="Calibri"/>
                <w:color w:val="000000"/>
                <w:sz w:val="18"/>
                <w:szCs w:val="18"/>
                <w:lang w:val="en-GB" w:eastAsia="ja-JP" w:bidi="th-TH"/>
              </w:rPr>
              <w:t>1</w:t>
            </w:r>
          </w:p>
        </w:tc>
        <w:tc>
          <w:tcPr>
            <w:tcW w:w="427" w:type="pct"/>
          </w:tcPr>
          <w:p w14:paraId="60A5CE6A" w14:textId="77777777" w:rsidR="00F02FAE" w:rsidRDefault="00F02FAE" w:rsidP="00653F2C">
            <w:pPr>
              <w:jc w:val="center"/>
              <w:rPr>
                <w:rFonts w:ascii="Calibri" w:hAnsi="Calibri" w:cs="Calibri"/>
                <w:sz w:val="18"/>
                <w:szCs w:val="18"/>
              </w:rPr>
            </w:pPr>
          </w:p>
          <w:p w14:paraId="53EC9D49" w14:textId="77777777" w:rsidR="00F02FAE" w:rsidRDefault="00F02FAE" w:rsidP="00653F2C">
            <w:pPr>
              <w:jc w:val="center"/>
              <w:rPr>
                <w:rFonts w:ascii="Calibri" w:hAnsi="Calibri" w:cs="Calibri"/>
                <w:sz w:val="18"/>
                <w:szCs w:val="18"/>
              </w:rPr>
            </w:pPr>
          </w:p>
          <w:p w14:paraId="394A637C" w14:textId="375ADF20" w:rsidR="00F02FAE" w:rsidRPr="003C26C1" w:rsidRDefault="00F02FAE" w:rsidP="00653F2C">
            <w:pPr>
              <w:rPr>
                <w:sz w:val="16"/>
                <w:szCs w:val="16"/>
              </w:rPr>
            </w:pPr>
            <w:r w:rsidRPr="00370AB7">
              <w:rPr>
                <w:rFonts w:ascii="Calibri" w:hAnsi="Calibri" w:cs="Calibri"/>
                <w:sz w:val="18"/>
                <w:szCs w:val="18"/>
              </w:rPr>
              <w:t>1</w:t>
            </w:r>
          </w:p>
        </w:tc>
        <w:tc>
          <w:tcPr>
            <w:tcW w:w="1488" w:type="pct"/>
          </w:tcPr>
          <w:p w14:paraId="75D75A58" w14:textId="342E8DCA" w:rsidR="00F02FAE" w:rsidRPr="00254605" w:rsidRDefault="00F02FAE" w:rsidP="00653F2C">
            <w:pPr>
              <w:rPr>
                <w:rFonts w:ascii="Calibri" w:hAnsi="Calibri" w:cs="Calibri"/>
                <w:sz w:val="18"/>
                <w:szCs w:val="18"/>
                <w:lang w:val="en-GB" w:eastAsia="ja-JP" w:bidi="th-TH"/>
              </w:rPr>
            </w:pPr>
            <w:r w:rsidRPr="00254605">
              <w:rPr>
                <w:rFonts w:ascii="Calibri" w:hAnsi="Calibri" w:cs="Calibri"/>
                <w:color w:val="000000"/>
                <w:sz w:val="18"/>
                <w:szCs w:val="18"/>
                <w:lang w:val="en-GB" w:eastAsia="ja-JP" w:bidi="th-TH"/>
              </w:rPr>
              <w:t xml:space="preserve">Reducing Pollution and Preserving Environmental Flows in the East Asian Seas through the Implementation of Integrated River Basin Management in ASEAN Countries Final Evaluation </w:t>
            </w:r>
          </w:p>
        </w:tc>
        <w:tc>
          <w:tcPr>
            <w:tcW w:w="459" w:type="pct"/>
          </w:tcPr>
          <w:p w14:paraId="61B1DB0D" w14:textId="77777777" w:rsidR="00F02FAE" w:rsidRPr="003C26C1" w:rsidRDefault="00F02FAE" w:rsidP="00653F2C">
            <w:pPr>
              <w:rPr>
                <w:sz w:val="16"/>
                <w:szCs w:val="16"/>
              </w:rPr>
            </w:pPr>
          </w:p>
        </w:tc>
        <w:tc>
          <w:tcPr>
            <w:tcW w:w="484" w:type="pct"/>
          </w:tcPr>
          <w:p w14:paraId="7F2D6FF0" w14:textId="77777777" w:rsidR="00F02FAE" w:rsidRPr="003C26C1" w:rsidRDefault="00F02FAE" w:rsidP="00653F2C">
            <w:pPr>
              <w:rPr>
                <w:sz w:val="16"/>
                <w:szCs w:val="16"/>
              </w:rPr>
            </w:pPr>
          </w:p>
        </w:tc>
        <w:tc>
          <w:tcPr>
            <w:tcW w:w="400" w:type="pct"/>
            <w:vAlign w:val="center"/>
          </w:tcPr>
          <w:p w14:paraId="0D2C51D0" w14:textId="79025CF0" w:rsidR="00F02FAE" w:rsidRPr="00254605" w:rsidRDefault="00F02FAE" w:rsidP="00653F2C">
            <w:pPr>
              <w:rPr>
                <w:rFonts w:ascii="Calibri" w:hAnsi="Calibri" w:cs="Calibri"/>
                <w:color w:val="000000"/>
                <w:sz w:val="18"/>
                <w:szCs w:val="18"/>
                <w:lang w:val="en-GB" w:eastAsia="ja-JP" w:bidi="th-TH"/>
              </w:rPr>
            </w:pPr>
            <w:r w:rsidRPr="00254605">
              <w:rPr>
                <w:rFonts w:ascii="Calibri" w:hAnsi="Calibri" w:cs="Calibri"/>
                <w:color w:val="000000"/>
                <w:sz w:val="18"/>
                <w:szCs w:val="18"/>
                <w:lang w:val="en-GB" w:eastAsia="ja-JP" w:bidi="th-TH"/>
              </w:rPr>
              <w:t>Project</w:t>
            </w:r>
          </w:p>
        </w:tc>
        <w:tc>
          <w:tcPr>
            <w:tcW w:w="504" w:type="pct"/>
            <w:vAlign w:val="center"/>
          </w:tcPr>
          <w:p w14:paraId="784B4358" w14:textId="6AB46C3B" w:rsidR="00F02FAE" w:rsidRPr="00254605" w:rsidRDefault="00F02FAE" w:rsidP="00653F2C">
            <w:pPr>
              <w:rPr>
                <w:rFonts w:ascii="Calibri" w:hAnsi="Calibri" w:cs="Calibri"/>
                <w:color w:val="000000"/>
                <w:sz w:val="18"/>
                <w:szCs w:val="18"/>
                <w:lang w:val="en-GB" w:eastAsia="ja-JP" w:bidi="th-TH"/>
              </w:rPr>
            </w:pPr>
            <w:r w:rsidRPr="00583D55">
              <w:rPr>
                <w:rFonts w:asciiTheme="minorHAnsi" w:hAnsiTheme="minorHAnsi" w:cstheme="minorHAnsi"/>
                <w:sz w:val="18"/>
                <w:szCs w:val="18"/>
              </w:rPr>
              <w:t>Sep</w:t>
            </w:r>
            <w:r>
              <w:rPr>
                <w:rFonts w:asciiTheme="minorHAnsi" w:hAnsiTheme="minorHAnsi" w:cstheme="minorHAnsi"/>
                <w:sz w:val="18"/>
                <w:szCs w:val="18"/>
              </w:rPr>
              <w:t xml:space="preserve"> 20</w:t>
            </w:r>
            <w:r w:rsidRPr="00583D55">
              <w:rPr>
                <w:rFonts w:asciiTheme="minorHAnsi" w:hAnsiTheme="minorHAnsi" w:cstheme="minorHAnsi"/>
                <w:sz w:val="18"/>
                <w:szCs w:val="18"/>
              </w:rPr>
              <w:t>26</w:t>
            </w:r>
          </w:p>
        </w:tc>
        <w:tc>
          <w:tcPr>
            <w:tcW w:w="337" w:type="pct"/>
            <w:vAlign w:val="center"/>
          </w:tcPr>
          <w:p w14:paraId="7A637C4E" w14:textId="26A8F5D1" w:rsidR="00F02FAE" w:rsidRPr="00254605" w:rsidRDefault="00F02FAE" w:rsidP="00653F2C">
            <w:pPr>
              <w:jc w:val="right"/>
              <w:rPr>
                <w:rFonts w:ascii="Calibri" w:hAnsi="Calibri" w:cs="Calibri"/>
                <w:color w:val="000000"/>
                <w:sz w:val="18"/>
                <w:szCs w:val="18"/>
                <w:lang w:val="en-GB" w:eastAsia="ja-JP" w:bidi="th-TH"/>
              </w:rPr>
            </w:pPr>
            <w:r w:rsidRPr="00254605">
              <w:rPr>
                <w:rFonts w:ascii="Calibri" w:hAnsi="Calibri" w:cs="Calibri"/>
                <w:color w:val="000000"/>
                <w:sz w:val="18"/>
                <w:szCs w:val="18"/>
                <w:lang w:val="en-GB" w:eastAsia="ja-JP" w:bidi="th-TH"/>
              </w:rPr>
              <w:t>75,000</w:t>
            </w:r>
          </w:p>
        </w:tc>
        <w:tc>
          <w:tcPr>
            <w:tcW w:w="521" w:type="pct"/>
            <w:vAlign w:val="center"/>
          </w:tcPr>
          <w:p w14:paraId="55A4A78F" w14:textId="3AEB195C" w:rsidR="00F02FAE" w:rsidRPr="00254605" w:rsidRDefault="00F02FAE" w:rsidP="00653F2C">
            <w:pPr>
              <w:rPr>
                <w:rFonts w:ascii="Calibri" w:hAnsi="Calibri" w:cs="Calibri"/>
                <w:color w:val="000000"/>
                <w:sz w:val="18"/>
                <w:szCs w:val="18"/>
                <w:lang w:val="en-GB" w:eastAsia="ja-JP" w:bidi="th-TH"/>
              </w:rPr>
            </w:pPr>
            <w:r w:rsidRPr="00254605">
              <w:rPr>
                <w:rFonts w:ascii="Calibri" w:hAnsi="Calibri" w:cs="Calibri"/>
                <w:color w:val="000000"/>
                <w:sz w:val="18"/>
                <w:szCs w:val="18"/>
                <w:lang w:val="en-GB" w:eastAsia="ja-JP" w:bidi="th-TH"/>
              </w:rPr>
              <w:t>GEF grant</w:t>
            </w:r>
          </w:p>
        </w:tc>
      </w:tr>
      <w:tr w:rsidR="00F02FAE" w:rsidRPr="003C26C1" w14:paraId="239B592D" w14:textId="77777777" w:rsidTr="003166AE">
        <w:trPr>
          <w:trHeight w:val="288"/>
        </w:trPr>
        <w:tc>
          <w:tcPr>
            <w:tcW w:w="380" w:type="pct"/>
            <w:vAlign w:val="center"/>
          </w:tcPr>
          <w:p w14:paraId="74ACE362" w14:textId="7DDCC8D5" w:rsidR="00F02FAE" w:rsidRPr="00A36041" w:rsidRDefault="00F02FAE" w:rsidP="00653F2C">
            <w:pPr>
              <w:jc w:val="center"/>
              <w:rPr>
                <w:rFonts w:ascii="Calibri" w:hAnsi="Calibri" w:cs="Calibri"/>
                <w:color w:val="000000"/>
                <w:sz w:val="22"/>
                <w:szCs w:val="22"/>
                <w:lang w:val="en-GB" w:eastAsia="ja-JP" w:bidi="th-TH"/>
              </w:rPr>
            </w:pPr>
            <w:r w:rsidRPr="005C474F">
              <w:rPr>
                <w:rFonts w:ascii="Calibri" w:hAnsi="Calibri" w:cs="Calibri"/>
                <w:color w:val="000000"/>
                <w:sz w:val="18"/>
                <w:szCs w:val="18"/>
                <w:lang w:val="en-GB" w:eastAsia="ja-JP" w:bidi="th-TH"/>
              </w:rPr>
              <w:t>1</w:t>
            </w:r>
          </w:p>
        </w:tc>
        <w:tc>
          <w:tcPr>
            <w:tcW w:w="427" w:type="pct"/>
          </w:tcPr>
          <w:p w14:paraId="1A118DBD" w14:textId="77777777" w:rsidR="00F02FAE" w:rsidRDefault="00F02FAE" w:rsidP="00653F2C">
            <w:pPr>
              <w:jc w:val="center"/>
              <w:rPr>
                <w:rFonts w:ascii="Calibri" w:hAnsi="Calibri" w:cs="Calibri"/>
                <w:sz w:val="18"/>
                <w:szCs w:val="18"/>
              </w:rPr>
            </w:pPr>
          </w:p>
          <w:p w14:paraId="279C2A07" w14:textId="2E7756F7" w:rsidR="00F02FAE" w:rsidRPr="003C26C1" w:rsidRDefault="00F02FAE" w:rsidP="00653F2C">
            <w:pPr>
              <w:rPr>
                <w:sz w:val="16"/>
                <w:szCs w:val="16"/>
              </w:rPr>
            </w:pPr>
            <w:r w:rsidRPr="005C474F">
              <w:rPr>
                <w:rFonts w:ascii="Calibri" w:hAnsi="Calibri" w:cs="Calibri"/>
                <w:sz w:val="18"/>
                <w:szCs w:val="18"/>
              </w:rPr>
              <w:t>1</w:t>
            </w:r>
          </w:p>
        </w:tc>
        <w:tc>
          <w:tcPr>
            <w:tcW w:w="1488" w:type="pct"/>
          </w:tcPr>
          <w:p w14:paraId="2D051919" w14:textId="77B7DB84" w:rsidR="00F02FAE" w:rsidRPr="00254605" w:rsidRDefault="00F02FAE" w:rsidP="003166AE">
            <w:pPr>
              <w:rPr>
                <w:rFonts w:ascii="Calibri" w:hAnsi="Calibri" w:cs="Calibri"/>
                <w:sz w:val="18"/>
                <w:szCs w:val="18"/>
                <w:lang w:val="en-GB" w:eastAsia="ja-JP" w:bidi="th-TH"/>
              </w:rPr>
            </w:pPr>
            <w:r w:rsidRPr="005C474F">
              <w:rPr>
                <w:rFonts w:ascii="Calibri" w:hAnsi="Calibri" w:cs="Calibri"/>
                <w:color w:val="000000"/>
                <w:sz w:val="18"/>
                <w:szCs w:val="18"/>
                <w:lang w:val="en-GB" w:eastAsia="ja-JP" w:bidi="th-TH"/>
              </w:rPr>
              <w:t>Strengthening the Governance of Climate Change Finance to Enhance Gender Equality Final Evaluation</w:t>
            </w:r>
          </w:p>
        </w:tc>
        <w:tc>
          <w:tcPr>
            <w:tcW w:w="459" w:type="pct"/>
          </w:tcPr>
          <w:p w14:paraId="37A0A3A8" w14:textId="77777777" w:rsidR="00F02FAE" w:rsidRPr="003C26C1" w:rsidRDefault="00F02FAE" w:rsidP="00653F2C">
            <w:pPr>
              <w:rPr>
                <w:sz w:val="16"/>
                <w:szCs w:val="16"/>
              </w:rPr>
            </w:pPr>
          </w:p>
        </w:tc>
        <w:tc>
          <w:tcPr>
            <w:tcW w:w="484" w:type="pct"/>
          </w:tcPr>
          <w:p w14:paraId="28B33A20" w14:textId="77777777" w:rsidR="00F02FAE" w:rsidRPr="003C26C1" w:rsidRDefault="00F02FAE" w:rsidP="00653F2C">
            <w:pPr>
              <w:rPr>
                <w:sz w:val="16"/>
                <w:szCs w:val="16"/>
              </w:rPr>
            </w:pPr>
          </w:p>
        </w:tc>
        <w:tc>
          <w:tcPr>
            <w:tcW w:w="400" w:type="pct"/>
            <w:vAlign w:val="center"/>
          </w:tcPr>
          <w:p w14:paraId="7EC9AC25" w14:textId="20A67F96" w:rsidR="00F02FAE" w:rsidRPr="00254605" w:rsidRDefault="00F02FAE" w:rsidP="00653F2C">
            <w:pPr>
              <w:rPr>
                <w:rFonts w:ascii="Calibri" w:hAnsi="Calibri" w:cs="Calibri"/>
                <w:color w:val="000000"/>
                <w:sz w:val="18"/>
                <w:szCs w:val="18"/>
                <w:lang w:val="en-GB" w:eastAsia="ja-JP" w:bidi="th-TH"/>
              </w:rPr>
            </w:pPr>
            <w:r w:rsidRPr="005C474F">
              <w:rPr>
                <w:rFonts w:ascii="Calibri" w:hAnsi="Calibri" w:cs="Calibri"/>
                <w:color w:val="000000"/>
                <w:sz w:val="18"/>
                <w:szCs w:val="18"/>
                <w:lang w:val="en-GB" w:eastAsia="ja-JP" w:bidi="th-TH"/>
              </w:rPr>
              <w:t>Project</w:t>
            </w:r>
          </w:p>
        </w:tc>
        <w:tc>
          <w:tcPr>
            <w:tcW w:w="504" w:type="pct"/>
            <w:vAlign w:val="center"/>
          </w:tcPr>
          <w:p w14:paraId="19DE156F" w14:textId="2E796FC4" w:rsidR="00F02FAE" w:rsidRPr="00254605" w:rsidRDefault="00F02FAE" w:rsidP="00653F2C">
            <w:pPr>
              <w:rPr>
                <w:rFonts w:ascii="Calibri" w:hAnsi="Calibri" w:cs="Calibri"/>
                <w:color w:val="000000"/>
                <w:sz w:val="18"/>
                <w:szCs w:val="18"/>
                <w:lang w:val="en-GB" w:eastAsia="ja-JP" w:bidi="th-TH"/>
              </w:rPr>
            </w:pPr>
            <w:r w:rsidRPr="005C474F">
              <w:rPr>
                <w:rFonts w:ascii="Calibri" w:hAnsi="Calibri" w:cs="Calibri"/>
                <w:color w:val="000000"/>
                <w:sz w:val="18"/>
                <w:szCs w:val="18"/>
                <w:lang w:val="en-GB" w:eastAsia="ja-JP" w:bidi="th-TH"/>
              </w:rPr>
              <w:t>Jun 2022</w:t>
            </w:r>
          </w:p>
        </w:tc>
        <w:tc>
          <w:tcPr>
            <w:tcW w:w="337" w:type="pct"/>
            <w:vAlign w:val="center"/>
          </w:tcPr>
          <w:p w14:paraId="77E8FEE4" w14:textId="03C1769E" w:rsidR="00F02FAE" w:rsidRPr="00254605" w:rsidRDefault="00F02FAE" w:rsidP="00653F2C">
            <w:pPr>
              <w:jc w:val="right"/>
              <w:rPr>
                <w:rFonts w:ascii="Calibri" w:hAnsi="Calibri" w:cs="Calibri"/>
                <w:color w:val="000000"/>
                <w:sz w:val="18"/>
                <w:szCs w:val="18"/>
                <w:lang w:val="en-GB" w:eastAsia="ja-JP" w:bidi="th-TH"/>
              </w:rPr>
            </w:pPr>
            <w:r w:rsidRPr="00A72D97">
              <w:rPr>
                <w:rFonts w:ascii="Calibri" w:hAnsi="Calibri" w:cs="Calibri"/>
                <w:sz w:val="18"/>
                <w:szCs w:val="18"/>
              </w:rPr>
              <w:t>50,000</w:t>
            </w:r>
          </w:p>
        </w:tc>
        <w:tc>
          <w:tcPr>
            <w:tcW w:w="521" w:type="pct"/>
          </w:tcPr>
          <w:p w14:paraId="2FF038A8" w14:textId="77777777" w:rsidR="00F02FAE" w:rsidRPr="00A72D97" w:rsidRDefault="00F02FAE" w:rsidP="00653F2C">
            <w:pPr>
              <w:rPr>
                <w:rStyle w:val="CommentReference"/>
                <w:rFonts w:ascii="Calibri" w:hAnsi="Calibri" w:cs="Calibri"/>
                <w:sz w:val="18"/>
                <w:szCs w:val="18"/>
                <w:highlight w:val="yellow"/>
                <w:lang w:eastAsia="uk-UA"/>
              </w:rPr>
            </w:pPr>
          </w:p>
          <w:p w14:paraId="40875A2D" w14:textId="2DBA53C8" w:rsidR="00F02FAE" w:rsidRPr="00254605" w:rsidRDefault="00F02FAE" w:rsidP="00653F2C">
            <w:pPr>
              <w:rPr>
                <w:rFonts w:ascii="Calibri" w:hAnsi="Calibri" w:cs="Calibri"/>
                <w:color w:val="000000"/>
                <w:sz w:val="18"/>
                <w:szCs w:val="18"/>
                <w:lang w:val="en-GB" w:eastAsia="ja-JP" w:bidi="th-TH"/>
              </w:rPr>
            </w:pPr>
            <w:r w:rsidRPr="00A72D97">
              <w:rPr>
                <w:rStyle w:val="CommentReference"/>
                <w:rFonts w:ascii="Calibri" w:hAnsi="Calibri" w:cs="Calibri"/>
                <w:sz w:val="18"/>
                <w:szCs w:val="18"/>
                <w:lang w:eastAsia="uk-UA"/>
              </w:rPr>
              <w:t>SIDA</w:t>
            </w:r>
          </w:p>
        </w:tc>
      </w:tr>
      <w:tr w:rsidR="00F02FAE" w:rsidRPr="003C26C1" w14:paraId="5993D440" w14:textId="77777777" w:rsidTr="003166AE">
        <w:trPr>
          <w:trHeight w:val="288"/>
        </w:trPr>
        <w:tc>
          <w:tcPr>
            <w:tcW w:w="380" w:type="pct"/>
            <w:vAlign w:val="center"/>
          </w:tcPr>
          <w:p w14:paraId="6708FF00" w14:textId="7FDC5B08" w:rsidR="00F02FAE" w:rsidRPr="00A36041" w:rsidRDefault="00F02FAE" w:rsidP="00653F2C">
            <w:pPr>
              <w:jc w:val="center"/>
              <w:rPr>
                <w:rFonts w:ascii="Calibri" w:hAnsi="Calibri" w:cs="Calibri"/>
                <w:color w:val="000000"/>
                <w:sz w:val="22"/>
                <w:szCs w:val="22"/>
                <w:lang w:val="en-GB" w:eastAsia="ja-JP" w:bidi="th-TH"/>
              </w:rPr>
            </w:pPr>
            <w:r w:rsidRPr="00370AB7">
              <w:rPr>
                <w:rFonts w:ascii="Calibri" w:hAnsi="Calibri" w:cs="Calibri"/>
                <w:color w:val="000000"/>
                <w:sz w:val="18"/>
                <w:szCs w:val="18"/>
                <w:lang w:val="en-GB" w:eastAsia="ja-JP" w:bidi="th-TH"/>
              </w:rPr>
              <w:t>1</w:t>
            </w:r>
          </w:p>
        </w:tc>
        <w:tc>
          <w:tcPr>
            <w:tcW w:w="427" w:type="pct"/>
          </w:tcPr>
          <w:p w14:paraId="439D4B53" w14:textId="77777777" w:rsidR="00F02FAE" w:rsidRDefault="00F02FAE" w:rsidP="00653F2C">
            <w:pPr>
              <w:jc w:val="center"/>
              <w:rPr>
                <w:rFonts w:ascii="Calibri" w:hAnsi="Calibri" w:cs="Calibri"/>
                <w:sz w:val="18"/>
                <w:szCs w:val="18"/>
              </w:rPr>
            </w:pPr>
          </w:p>
          <w:p w14:paraId="5F2B9544" w14:textId="045F8E17" w:rsidR="00F02FAE" w:rsidRPr="003C26C1" w:rsidRDefault="00F02FAE" w:rsidP="00653F2C">
            <w:pPr>
              <w:rPr>
                <w:sz w:val="16"/>
                <w:szCs w:val="16"/>
              </w:rPr>
            </w:pPr>
            <w:r w:rsidRPr="00370AB7">
              <w:rPr>
                <w:rFonts w:ascii="Calibri" w:hAnsi="Calibri" w:cs="Calibri"/>
                <w:sz w:val="18"/>
                <w:szCs w:val="18"/>
              </w:rPr>
              <w:t>1</w:t>
            </w:r>
          </w:p>
        </w:tc>
        <w:tc>
          <w:tcPr>
            <w:tcW w:w="1488" w:type="pct"/>
          </w:tcPr>
          <w:p w14:paraId="260A2B9E" w14:textId="60DAC126" w:rsidR="00F02FAE" w:rsidRPr="00254605" w:rsidRDefault="00F02FAE" w:rsidP="00653F2C">
            <w:pPr>
              <w:rPr>
                <w:rFonts w:ascii="Calibri" w:hAnsi="Calibri" w:cs="Calibri"/>
                <w:sz w:val="18"/>
                <w:szCs w:val="18"/>
                <w:lang w:val="en-GB" w:eastAsia="ja-JP" w:bidi="th-TH"/>
              </w:rPr>
            </w:pPr>
            <w:r w:rsidRPr="009A5FE2">
              <w:rPr>
                <w:rFonts w:ascii="Calibri" w:hAnsi="Calibri" w:cs="Calibri"/>
                <w:color w:val="000000"/>
                <w:sz w:val="18"/>
                <w:szCs w:val="18"/>
                <w:lang w:val="en-GB" w:eastAsia="ja-JP" w:bidi="th-TH"/>
              </w:rPr>
              <w:t>Promoting the use of solar technologies for agricultural and rural development in Cambodia and Myanmar</w:t>
            </w:r>
          </w:p>
        </w:tc>
        <w:tc>
          <w:tcPr>
            <w:tcW w:w="459" w:type="pct"/>
          </w:tcPr>
          <w:p w14:paraId="6F382509" w14:textId="77777777" w:rsidR="00F02FAE" w:rsidRPr="003C26C1" w:rsidRDefault="00F02FAE" w:rsidP="00653F2C">
            <w:pPr>
              <w:rPr>
                <w:sz w:val="16"/>
                <w:szCs w:val="16"/>
              </w:rPr>
            </w:pPr>
          </w:p>
        </w:tc>
        <w:tc>
          <w:tcPr>
            <w:tcW w:w="484" w:type="pct"/>
          </w:tcPr>
          <w:p w14:paraId="57F1C5E6" w14:textId="77777777" w:rsidR="00F02FAE" w:rsidRPr="003C26C1" w:rsidRDefault="00F02FAE" w:rsidP="00653F2C">
            <w:pPr>
              <w:rPr>
                <w:sz w:val="16"/>
                <w:szCs w:val="16"/>
              </w:rPr>
            </w:pPr>
          </w:p>
        </w:tc>
        <w:tc>
          <w:tcPr>
            <w:tcW w:w="400" w:type="pct"/>
            <w:vAlign w:val="center"/>
          </w:tcPr>
          <w:p w14:paraId="7141FDAA" w14:textId="4330C2DE" w:rsidR="00F02FAE" w:rsidRPr="00254605" w:rsidRDefault="00F02FAE" w:rsidP="00653F2C">
            <w:pPr>
              <w:rPr>
                <w:rFonts w:ascii="Calibri" w:hAnsi="Calibri" w:cs="Calibri"/>
                <w:color w:val="000000"/>
                <w:sz w:val="18"/>
                <w:szCs w:val="18"/>
                <w:lang w:val="en-GB" w:eastAsia="ja-JP" w:bidi="th-TH"/>
              </w:rPr>
            </w:pPr>
            <w:r w:rsidRPr="009A5FE2">
              <w:rPr>
                <w:rFonts w:ascii="Calibri" w:hAnsi="Calibri" w:cs="Calibri"/>
                <w:color w:val="000000"/>
                <w:sz w:val="18"/>
                <w:szCs w:val="18"/>
                <w:lang w:val="en-GB" w:eastAsia="ja-JP" w:bidi="th-TH"/>
              </w:rPr>
              <w:t>Project</w:t>
            </w:r>
          </w:p>
        </w:tc>
        <w:tc>
          <w:tcPr>
            <w:tcW w:w="504" w:type="pct"/>
            <w:vAlign w:val="center"/>
          </w:tcPr>
          <w:p w14:paraId="0BAD5F4B" w14:textId="40B0A659" w:rsidR="00F02FAE" w:rsidRPr="00254605" w:rsidRDefault="00F02FAE" w:rsidP="00653F2C">
            <w:pPr>
              <w:rPr>
                <w:rFonts w:ascii="Calibri" w:hAnsi="Calibri" w:cs="Calibri"/>
                <w:color w:val="000000"/>
                <w:sz w:val="18"/>
                <w:szCs w:val="18"/>
                <w:lang w:val="en-GB" w:eastAsia="ja-JP" w:bidi="th-TH"/>
              </w:rPr>
            </w:pPr>
            <w:r w:rsidRPr="009A5FE2">
              <w:rPr>
                <w:rFonts w:ascii="Calibri" w:hAnsi="Calibri" w:cs="Calibri"/>
                <w:color w:val="000000"/>
                <w:sz w:val="18"/>
                <w:szCs w:val="18"/>
                <w:lang w:val="en-GB" w:eastAsia="ja-JP" w:bidi="th-TH"/>
              </w:rPr>
              <w:t>Aug 2023</w:t>
            </w:r>
          </w:p>
        </w:tc>
        <w:tc>
          <w:tcPr>
            <w:tcW w:w="337" w:type="pct"/>
            <w:vAlign w:val="center"/>
          </w:tcPr>
          <w:p w14:paraId="152D6F87" w14:textId="53EA8D28" w:rsidR="00F02FAE" w:rsidRPr="00254605" w:rsidRDefault="00F02FAE" w:rsidP="00653F2C">
            <w:pPr>
              <w:jc w:val="right"/>
              <w:rPr>
                <w:rFonts w:ascii="Calibri" w:hAnsi="Calibri" w:cs="Calibri"/>
                <w:color w:val="000000"/>
                <w:sz w:val="18"/>
                <w:szCs w:val="18"/>
                <w:lang w:val="en-GB" w:eastAsia="ja-JP" w:bidi="th-TH"/>
              </w:rPr>
            </w:pPr>
            <w:r w:rsidRPr="009A5FE2">
              <w:rPr>
                <w:rFonts w:ascii="Calibri" w:hAnsi="Calibri" w:cs="Calibri"/>
                <w:color w:val="000000"/>
                <w:sz w:val="18"/>
                <w:szCs w:val="18"/>
                <w:lang w:val="en-GB" w:eastAsia="ja-JP" w:bidi="th-TH"/>
              </w:rPr>
              <w:t>25,000</w:t>
            </w:r>
          </w:p>
        </w:tc>
        <w:tc>
          <w:tcPr>
            <w:tcW w:w="521" w:type="pct"/>
            <w:vAlign w:val="center"/>
          </w:tcPr>
          <w:p w14:paraId="0B1C5920" w14:textId="683615CA" w:rsidR="00F02FAE" w:rsidRPr="00254605" w:rsidRDefault="00F02FAE" w:rsidP="00653F2C">
            <w:pPr>
              <w:rPr>
                <w:rFonts w:ascii="Calibri" w:hAnsi="Calibri" w:cs="Calibri"/>
                <w:color w:val="000000"/>
                <w:sz w:val="18"/>
                <w:szCs w:val="18"/>
                <w:lang w:val="en-GB" w:eastAsia="ja-JP" w:bidi="th-TH"/>
              </w:rPr>
            </w:pPr>
            <w:r w:rsidRPr="009A5FE2">
              <w:rPr>
                <w:rFonts w:ascii="Calibri" w:hAnsi="Calibri" w:cs="Calibri"/>
                <w:color w:val="000000"/>
                <w:sz w:val="18"/>
                <w:szCs w:val="18"/>
                <w:lang w:val="en-GB" w:eastAsia="ja-JP" w:bidi="th-TH"/>
              </w:rPr>
              <w:t>MAFRA</w:t>
            </w:r>
          </w:p>
        </w:tc>
      </w:tr>
      <w:tr w:rsidR="00F02FAE" w:rsidRPr="003C26C1" w14:paraId="2431084B" w14:textId="77777777" w:rsidTr="003166AE">
        <w:trPr>
          <w:trHeight w:val="288"/>
        </w:trPr>
        <w:tc>
          <w:tcPr>
            <w:tcW w:w="5000" w:type="pct"/>
            <w:gridSpan w:val="9"/>
            <w:vAlign w:val="center"/>
          </w:tcPr>
          <w:p w14:paraId="5ADE7B67" w14:textId="43791CD8" w:rsidR="00F02FAE" w:rsidRPr="00917906" w:rsidRDefault="00F02FAE" w:rsidP="00653F2C">
            <w:pPr>
              <w:rPr>
                <w:rFonts w:ascii="Calibri" w:hAnsi="Calibri" w:cs="Calibri"/>
                <w:b/>
                <w:bCs/>
                <w:sz w:val="18"/>
                <w:szCs w:val="18"/>
                <w:lang w:val="en-GB" w:eastAsia="ja-JP" w:bidi="th-TH"/>
              </w:rPr>
            </w:pPr>
            <w:r w:rsidRPr="00917906">
              <w:rPr>
                <w:rFonts w:ascii="Calibri" w:hAnsi="Calibri" w:cs="Calibri"/>
                <w:b/>
                <w:bCs/>
                <w:sz w:val="18"/>
                <w:szCs w:val="18"/>
                <w:lang w:val="en-GB" w:eastAsia="ja-JP" w:bidi="th-TH"/>
              </w:rPr>
              <w:t>OUTCOME TWO:</w:t>
            </w:r>
            <w:r w:rsidR="00917906" w:rsidRPr="00917906">
              <w:rPr>
                <w:rFonts w:ascii="Calibri" w:hAnsi="Calibri" w:cs="Calibri"/>
                <w:b/>
                <w:bCs/>
                <w:sz w:val="18"/>
                <w:szCs w:val="18"/>
                <w:lang w:val="en-GB" w:eastAsia="ja-JP" w:bidi="th-TH"/>
              </w:rPr>
              <w:t xml:space="preserve">  No-one left behind, </w:t>
            </w:r>
            <w:proofErr w:type="spellStart"/>
            <w:r w:rsidR="00917906" w:rsidRPr="00917906">
              <w:rPr>
                <w:rFonts w:ascii="Calibri" w:hAnsi="Calibri" w:cs="Calibri"/>
                <w:b/>
                <w:bCs/>
                <w:sz w:val="18"/>
                <w:szCs w:val="18"/>
                <w:lang w:val="en-GB" w:eastAsia="ja-JP" w:bidi="th-TH"/>
              </w:rPr>
              <w:t>centering</w:t>
            </w:r>
            <w:proofErr w:type="spellEnd"/>
            <w:r w:rsidR="00917906" w:rsidRPr="00917906">
              <w:rPr>
                <w:rFonts w:ascii="Calibri" w:hAnsi="Calibri" w:cs="Calibri"/>
                <w:b/>
                <w:bCs/>
                <w:sz w:val="18"/>
                <w:szCs w:val="18"/>
                <w:lang w:val="en-GB" w:eastAsia="ja-JP" w:bidi="th-TH"/>
              </w:rPr>
              <w:t xml:space="preserve"> on equitable access to opportunities and a rights-based approach to human agency and human development.</w:t>
            </w:r>
          </w:p>
        </w:tc>
      </w:tr>
      <w:tr w:rsidR="00F02FAE" w:rsidRPr="003C26C1" w14:paraId="66A76DCA" w14:textId="77777777" w:rsidTr="003166AE">
        <w:trPr>
          <w:trHeight w:val="288"/>
        </w:trPr>
        <w:tc>
          <w:tcPr>
            <w:tcW w:w="380" w:type="pct"/>
            <w:vAlign w:val="center"/>
          </w:tcPr>
          <w:p w14:paraId="3F1B2CD5" w14:textId="780149F1" w:rsidR="00F02FAE" w:rsidRPr="00A36041" w:rsidRDefault="00F02FAE" w:rsidP="00653F2C">
            <w:pPr>
              <w:jc w:val="center"/>
              <w:rPr>
                <w:rFonts w:ascii="Calibri" w:hAnsi="Calibri" w:cs="Calibri"/>
                <w:color w:val="000000"/>
                <w:sz w:val="22"/>
                <w:szCs w:val="22"/>
                <w:lang w:val="en-GB" w:eastAsia="ja-JP" w:bidi="th-TH"/>
              </w:rPr>
            </w:pPr>
            <w:r w:rsidRPr="00952FF6">
              <w:rPr>
                <w:rFonts w:ascii="Calibri" w:hAnsi="Calibri" w:cs="Calibri"/>
                <w:color w:val="000000"/>
                <w:sz w:val="18"/>
                <w:szCs w:val="18"/>
                <w:lang w:val="en-GB" w:eastAsia="ja-JP" w:bidi="th-TH"/>
              </w:rPr>
              <w:t>2</w:t>
            </w:r>
          </w:p>
        </w:tc>
        <w:tc>
          <w:tcPr>
            <w:tcW w:w="427" w:type="pct"/>
          </w:tcPr>
          <w:p w14:paraId="647E9D35" w14:textId="77777777" w:rsidR="00F02FAE" w:rsidRPr="00952FF6" w:rsidRDefault="00F02FAE" w:rsidP="00653F2C">
            <w:pPr>
              <w:jc w:val="center"/>
              <w:rPr>
                <w:rFonts w:ascii="Calibri" w:hAnsi="Calibri" w:cs="Calibri"/>
                <w:sz w:val="18"/>
                <w:szCs w:val="18"/>
              </w:rPr>
            </w:pPr>
          </w:p>
          <w:p w14:paraId="1093AE44" w14:textId="6861E16E" w:rsidR="00F02FAE" w:rsidRPr="003C26C1" w:rsidRDefault="00F02FAE" w:rsidP="00653F2C">
            <w:pPr>
              <w:rPr>
                <w:sz w:val="16"/>
                <w:szCs w:val="16"/>
              </w:rPr>
            </w:pPr>
            <w:r w:rsidRPr="00952FF6">
              <w:rPr>
                <w:rFonts w:ascii="Calibri" w:hAnsi="Calibri" w:cs="Calibri"/>
                <w:sz w:val="18"/>
                <w:szCs w:val="18"/>
              </w:rPr>
              <w:t>2</w:t>
            </w:r>
          </w:p>
        </w:tc>
        <w:tc>
          <w:tcPr>
            <w:tcW w:w="1488" w:type="pct"/>
          </w:tcPr>
          <w:p w14:paraId="0C9113BD" w14:textId="0E121760" w:rsidR="00F02FAE" w:rsidRPr="00254605" w:rsidRDefault="00F02FAE" w:rsidP="00653F2C">
            <w:pPr>
              <w:rPr>
                <w:rFonts w:ascii="Calibri" w:hAnsi="Calibri" w:cs="Calibri"/>
                <w:sz w:val="18"/>
                <w:szCs w:val="18"/>
                <w:lang w:val="en-GB" w:eastAsia="ja-JP" w:bidi="th-TH"/>
              </w:rPr>
            </w:pPr>
            <w:r w:rsidRPr="00952FF6">
              <w:rPr>
                <w:rFonts w:ascii="Calibri" w:hAnsi="Calibri" w:cs="Calibri"/>
                <w:sz w:val="18"/>
                <w:szCs w:val="18"/>
                <w:lang w:val="en-GB" w:eastAsia="ja-JP" w:bidi="th-TH"/>
              </w:rPr>
              <w:t xml:space="preserve">Business and Human Rights in Asia: Promoting Responsible Business Practices through Regional Partnerships (B+HR Asia) MTR </w:t>
            </w:r>
          </w:p>
        </w:tc>
        <w:tc>
          <w:tcPr>
            <w:tcW w:w="459" w:type="pct"/>
          </w:tcPr>
          <w:p w14:paraId="34AEF381" w14:textId="77777777" w:rsidR="00F02FAE" w:rsidRPr="003C26C1" w:rsidRDefault="00F02FAE" w:rsidP="00653F2C">
            <w:pPr>
              <w:rPr>
                <w:sz w:val="16"/>
                <w:szCs w:val="16"/>
              </w:rPr>
            </w:pPr>
          </w:p>
        </w:tc>
        <w:tc>
          <w:tcPr>
            <w:tcW w:w="484" w:type="pct"/>
          </w:tcPr>
          <w:p w14:paraId="36C07E65" w14:textId="77777777" w:rsidR="00F02FAE" w:rsidRPr="003C26C1" w:rsidRDefault="00F02FAE" w:rsidP="00653F2C">
            <w:pPr>
              <w:rPr>
                <w:sz w:val="16"/>
                <w:szCs w:val="16"/>
              </w:rPr>
            </w:pPr>
          </w:p>
        </w:tc>
        <w:tc>
          <w:tcPr>
            <w:tcW w:w="400" w:type="pct"/>
            <w:vAlign w:val="center"/>
          </w:tcPr>
          <w:p w14:paraId="11BDBD10" w14:textId="67176C41" w:rsidR="00F02FAE" w:rsidRPr="00254605" w:rsidRDefault="00F02FAE" w:rsidP="00653F2C">
            <w:pPr>
              <w:rPr>
                <w:rFonts w:ascii="Calibri" w:hAnsi="Calibri" w:cs="Calibri"/>
                <w:color w:val="000000"/>
                <w:sz w:val="18"/>
                <w:szCs w:val="18"/>
                <w:lang w:val="en-GB" w:eastAsia="ja-JP" w:bidi="th-TH"/>
              </w:rPr>
            </w:pPr>
            <w:r w:rsidRPr="00952FF6">
              <w:rPr>
                <w:rFonts w:ascii="Calibri" w:hAnsi="Calibri" w:cs="Calibri"/>
                <w:color w:val="000000"/>
                <w:sz w:val="18"/>
                <w:szCs w:val="18"/>
                <w:lang w:val="en-GB" w:eastAsia="ja-JP" w:bidi="th-TH"/>
              </w:rPr>
              <w:t xml:space="preserve">Portfolio </w:t>
            </w:r>
          </w:p>
        </w:tc>
        <w:tc>
          <w:tcPr>
            <w:tcW w:w="504" w:type="pct"/>
            <w:vAlign w:val="center"/>
          </w:tcPr>
          <w:p w14:paraId="370AD685" w14:textId="08A0E42A" w:rsidR="00F02FAE" w:rsidRPr="00254605" w:rsidRDefault="00F02FAE" w:rsidP="00653F2C">
            <w:pPr>
              <w:rPr>
                <w:rFonts w:ascii="Calibri" w:hAnsi="Calibri" w:cs="Calibri"/>
                <w:color w:val="000000"/>
                <w:sz w:val="18"/>
                <w:szCs w:val="18"/>
                <w:lang w:val="en-GB" w:eastAsia="ja-JP" w:bidi="th-TH"/>
              </w:rPr>
            </w:pPr>
            <w:r w:rsidRPr="00952FF6">
              <w:rPr>
                <w:rFonts w:ascii="Calibri" w:hAnsi="Calibri" w:cs="Calibri"/>
                <w:color w:val="000000"/>
                <w:sz w:val="18"/>
                <w:szCs w:val="18"/>
                <w:lang w:val="en-GB" w:eastAsia="ja-JP" w:bidi="th-TH"/>
              </w:rPr>
              <w:t>Jun 2022</w:t>
            </w:r>
          </w:p>
        </w:tc>
        <w:tc>
          <w:tcPr>
            <w:tcW w:w="337" w:type="pct"/>
            <w:vAlign w:val="center"/>
          </w:tcPr>
          <w:p w14:paraId="35D47FA3" w14:textId="1F5DDDFA" w:rsidR="00F02FAE" w:rsidRPr="00254605" w:rsidRDefault="00F02FAE" w:rsidP="00653F2C">
            <w:pPr>
              <w:jc w:val="right"/>
              <w:rPr>
                <w:rFonts w:ascii="Calibri" w:hAnsi="Calibri" w:cs="Calibri"/>
                <w:color w:val="000000"/>
                <w:sz w:val="18"/>
                <w:szCs w:val="18"/>
                <w:lang w:val="en-GB" w:eastAsia="ja-JP" w:bidi="th-TH"/>
              </w:rPr>
            </w:pPr>
            <w:r w:rsidRPr="00952FF6">
              <w:rPr>
                <w:rFonts w:ascii="Calibri" w:hAnsi="Calibri" w:cs="Calibri"/>
                <w:color w:val="000000"/>
                <w:sz w:val="18"/>
                <w:szCs w:val="18"/>
                <w:lang w:val="en-GB" w:eastAsia="ja-JP" w:bidi="th-TH"/>
              </w:rPr>
              <w:t>20,000</w:t>
            </w:r>
          </w:p>
        </w:tc>
        <w:tc>
          <w:tcPr>
            <w:tcW w:w="521" w:type="pct"/>
          </w:tcPr>
          <w:p w14:paraId="6F197491" w14:textId="77777777" w:rsidR="00F02FAE" w:rsidRPr="00952FF6" w:rsidRDefault="00F02FAE" w:rsidP="00653F2C">
            <w:pPr>
              <w:rPr>
                <w:rStyle w:val="CommentReference"/>
                <w:sz w:val="16"/>
                <w:szCs w:val="16"/>
                <w:lang w:eastAsia="uk-UA"/>
              </w:rPr>
            </w:pPr>
          </w:p>
          <w:p w14:paraId="34316975" w14:textId="3E99DA15" w:rsidR="00F02FAE" w:rsidRPr="00254605" w:rsidRDefault="00F02FAE" w:rsidP="00653F2C">
            <w:pPr>
              <w:rPr>
                <w:rFonts w:ascii="Calibri" w:hAnsi="Calibri" w:cs="Calibri"/>
                <w:color w:val="000000"/>
                <w:sz w:val="18"/>
                <w:szCs w:val="18"/>
                <w:lang w:val="en-GB" w:eastAsia="ja-JP" w:bidi="th-TH"/>
              </w:rPr>
            </w:pPr>
            <w:r w:rsidRPr="00952FF6">
              <w:rPr>
                <w:rStyle w:val="CommentReference"/>
                <w:rFonts w:asciiTheme="minorHAnsi" w:hAnsiTheme="minorHAnsi" w:cstheme="minorHAnsi"/>
                <w:sz w:val="18"/>
                <w:szCs w:val="18"/>
                <w:lang w:eastAsia="uk-UA"/>
              </w:rPr>
              <w:t>EU, FPI</w:t>
            </w:r>
          </w:p>
        </w:tc>
      </w:tr>
      <w:tr w:rsidR="00F02FAE" w:rsidRPr="003C26C1" w14:paraId="2440D494" w14:textId="77777777" w:rsidTr="003166AE">
        <w:trPr>
          <w:trHeight w:val="490"/>
        </w:trPr>
        <w:tc>
          <w:tcPr>
            <w:tcW w:w="380" w:type="pct"/>
            <w:vAlign w:val="center"/>
          </w:tcPr>
          <w:p w14:paraId="2440D48B" w14:textId="2F5037C3" w:rsidR="00F02FAE" w:rsidRPr="00370AB7" w:rsidRDefault="00F02FAE" w:rsidP="00653F2C">
            <w:pPr>
              <w:jc w:val="center"/>
              <w:rPr>
                <w:sz w:val="18"/>
                <w:szCs w:val="18"/>
              </w:rPr>
            </w:pPr>
            <w:r w:rsidRPr="00952FF6">
              <w:rPr>
                <w:rFonts w:ascii="Calibri" w:hAnsi="Calibri" w:cs="Calibri"/>
                <w:color w:val="000000"/>
                <w:sz w:val="18"/>
                <w:szCs w:val="18"/>
                <w:lang w:val="en-GB" w:eastAsia="ja-JP" w:bidi="th-TH"/>
              </w:rPr>
              <w:t>2</w:t>
            </w:r>
          </w:p>
        </w:tc>
        <w:tc>
          <w:tcPr>
            <w:tcW w:w="427" w:type="pct"/>
          </w:tcPr>
          <w:p w14:paraId="33780F67" w14:textId="77777777" w:rsidR="00F02FAE" w:rsidRDefault="00F02FAE" w:rsidP="00653F2C">
            <w:pPr>
              <w:jc w:val="center"/>
              <w:rPr>
                <w:rFonts w:ascii="Calibri" w:hAnsi="Calibri" w:cs="Calibri"/>
                <w:sz w:val="18"/>
                <w:szCs w:val="18"/>
              </w:rPr>
            </w:pPr>
          </w:p>
          <w:p w14:paraId="2440D48C" w14:textId="1FF3BAE9" w:rsidR="00F02FAE" w:rsidRPr="00370AB7" w:rsidRDefault="00F02FAE" w:rsidP="00653F2C">
            <w:pPr>
              <w:jc w:val="center"/>
              <w:rPr>
                <w:rFonts w:ascii="Calibri" w:hAnsi="Calibri" w:cs="Calibri"/>
                <w:sz w:val="18"/>
                <w:szCs w:val="18"/>
              </w:rPr>
            </w:pPr>
            <w:r w:rsidRPr="00952FF6">
              <w:rPr>
                <w:rFonts w:ascii="Calibri" w:hAnsi="Calibri" w:cs="Calibri"/>
                <w:sz w:val="18"/>
                <w:szCs w:val="18"/>
              </w:rPr>
              <w:t>2</w:t>
            </w:r>
          </w:p>
        </w:tc>
        <w:tc>
          <w:tcPr>
            <w:tcW w:w="1488" w:type="pct"/>
          </w:tcPr>
          <w:p w14:paraId="2440D48D" w14:textId="645643F9" w:rsidR="00F02FAE" w:rsidRPr="003C26C1" w:rsidRDefault="00F02FAE" w:rsidP="00653F2C">
            <w:pPr>
              <w:rPr>
                <w:sz w:val="16"/>
                <w:szCs w:val="16"/>
              </w:rPr>
            </w:pPr>
            <w:r w:rsidRPr="00952FF6">
              <w:rPr>
                <w:rFonts w:ascii="Calibri" w:hAnsi="Calibri" w:cs="Calibri"/>
                <w:color w:val="000000"/>
                <w:sz w:val="18"/>
                <w:szCs w:val="18"/>
                <w:lang w:val="en-GB" w:eastAsia="ja-JP" w:bidi="th-TH"/>
              </w:rPr>
              <w:t xml:space="preserve">Business and Human Rights in Asia: Promoting Responsible Business Practices through Regional Partnerships (B+HR Asia) Final Evaluation </w:t>
            </w:r>
          </w:p>
        </w:tc>
        <w:tc>
          <w:tcPr>
            <w:tcW w:w="459" w:type="pct"/>
          </w:tcPr>
          <w:p w14:paraId="2440D48E" w14:textId="77777777" w:rsidR="00F02FAE" w:rsidRPr="003C26C1" w:rsidRDefault="00F02FAE" w:rsidP="00653F2C">
            <w:pPr>
              <w:rPr>
                <w:sz w:val="16"/>
                <w:szCs w:val="16"/>
              </w:rPr>
            </w:pPr>
          </w:p>
        </w:tc>
        <w:tc>
          <w:tcPr>
            <w:tcW w:w="484" w:type="pct"/>
          </w:tcPr>
          <w:p w14:paraId="2440D48F" w14:textId="77777777" w:rsidR="00F02FAE" w:rsidRPr="003C26C1" w:rsidRDefault="00F02FAE" w:rsidP="00653F2C">
            <w:pPr>
              <w:rPr>
                <w:sz w:val="16"/>
                <w:szCs w:val="16"/>
              </w:rPr>
            </w:pPr>
          </w:p>
        </w:tc>
        <w:tc>
          <w:tcPr>
            <w:tcW w:w="400" w:type="pct"/>
            <w:vAlign w:val="center"/>
          </w:tcPr>
          <w:p w14:paraId="2440D490" w14:textId="5C7AA4A9" w:rsidR="00F02FAE" w:rsidRPr="003C26C1" w:rsidRDefault="00F02FAE" w:rsidP="00653F2C">
            <w:pPr>
              <w:rPr>
                <w:sz w:val="16"/>
                <w:szCs w:val="16"/>
              </w:rPr>
            </w:pPr>
            <w:r w:rsidRPr="00952FF6">
              <w:rPr>
                <w:rFonts w:ascii="Calibri" w:hAnsi="Calibri" w:cs="Calibri"/>
                <w:color w:val="000000"/>
                <w:sz w:val="18"/>
                <w:szCs w:val="18"/>
                <w:lang w:val="en-GB" w:eastAsia="ja-JP" w:bidi="th-TH"/>
              </w:rPr>
              <w:t xml:space="preserve">Portfolio </w:t>
            </w:r>
          </w:p>
        </w:tc>
        <w:tc>
          <w:tcPr>
            <w:tcW w:w="504" w:type="pct"/>
            <w:vAlign w:val="center"/>
          </w:tcPr>
          <w:p w14:paraId="2440D491" w14:textId="680BD53D" w:rsidR="00F02FAE" w:rsidRPr="00583D55" w:rsidRDefault="00F02FAE" w:rsidP="00653F2C">
            <w:pPr>
              <w:rPr>
                <w:rFonts w:asciiTheme="minorHAnsi" w:hAnsiTheme="minorHAnsi" w:cstheme="minorHAnsi"/>
                <w:sz w:val="18"/>
                <w:szCs w:val="18"/>
              </w:rPr>
            </w:pPr>
            <w:r>
              <w:rPr>
                <w:rFonts w:ascii="Calibri" w:hAnsi="Calibri" w:cs="Calibri"/>
                <w:color w:val="000000"/>
                <w:sz w:val="18"/>
                <w:szCs w:val="18"/>
                <w:lang w:val="en-GB" w:eastAsia="ja-JP" w:bidi="th-TH"/>
              </w:rPr>
              <w:t xml:space="preserve">June </w:t>
            </w:r>
            <w:r w:rsidRPr="00952FF6">
              <w:rPr>
                <w:rFonts w:ascii="Calibri" w:hAnsi="Calibri" w:cs="Calibri"/>
                <w:color w:val="000000"/>
                <w:sz w:val="18"/>
                <w:szCs w:val="18"/>
                <w:lang w:val="en-GB" w:eastAsia="ja-JP" w:bidi="th-TH"/>
              </w:rPr>
              <w:t>2023</w:t>
            </w:r>
          </w:p>
        </w:tc>
        <w:tc>
          <w:tcPr>
            <w:tcW w:w="337" w:type="pct"/>
            <w:vAlign w:val="center"/>
          </w:tcPr>
          <w:p w14:paraId="2440D492" w14:textId="290069F1" w:rsidR="00F02FAE" w:rsidRPr="003C26C1" w:rsidRDefault="00F02FAE" w:rsidP="00653F2C">
            <w:pPr>
              <w:jc w:val="right"/>
              <w:rPr>
                <w:sz w:val="16"/>
                <w:szCs w:val="16"/>
              </w:rPr>
            </w:pPr>
            <w:r w:rsidRPr="00952FF6">
              <w:rPr>
                <w:rFonts w:ascii="Calibri" w:hAnsi="Calibri" w:cs="Calibri"/>
                <w:color w:val="000000"/>
                <w:sz w:val="18"/>
                <w:szCs w:val="18"/>
                <w:lang w:val="en-GB" w:eastAsia="ja-JP" w:bidi="th-TH"/>
              </w:rPr>
              <w:t>20,000</w:t>
            </w:r>
          </w:p>
        </w:tc>
        <w:tc>
          <w:tcPr>
            <w:tcW w:w="521" w:type="pct"/>
          </w:tcPr>
          <w:p w14:paraId="0FED01CB" w14:textId="77777777" w:rsidR="00F02FAE" w:rsidRPr="00952FF6" w:rsidRDefault="00F02FAE" w:rsidP="00653F2C">
            <w:pPr>
              <w:rPr>
                <w:rStyle w:val="CommentReference"/>
                <w:sz w:val="16"/>
                <w:szCs w:val="16"/>
                <w:lang w:eastAsia="uk-UA"/>
              </w:rPr>
            </w:pPr>
          </w:p>
          <w:p w14:paraId="126A87EA" w14:textId="77777777" w:rsidR="00F02FAE" w:rsidRPr="00952FF6" w:rsidRDefault="00F02FAE" w:rsidP="00653F2C">
            <w:pPr>
              <w:rPr>
                <w:rStyle w:val="CommentReference"/>
                <w:rFonts w:asciiTheme="minorHAnsi" w:hAnsiTheme="minorHAnsi" w:cstheme="minorHAnsi"/>
                <w:sz w:val="18"/>
                <w:szCs w:val="18"/>
                <w:lang w:eastAsia="uk-UA"/>
              </w:rPr>
            </w:pPr>
            <w:r w:rsidRPr="00952FF6">
              <w:rPr>
                <w:rStyle w:val="CommentReference"/>
                <w:rFonts w:asciiTheme="minorHAnsi" w:hAnsiTheme="minorHAnsi" w:cstheme="minorHAnsi"/>
                <w:sz w:val="18"/>
                <w:szCs w:val="18"/>
                <w:lang w:eastAsia="uk-UA"/>
              </w:rPr>
              <w:t>EU, FPI</w:t>
            </w:r>
          </w:p>
          <w:p w14:paraId="2440D493" w14:textId="5E370EEC" w:rsidR="00F02FAE" w:rsidRPr="003C26C1" w:rsidRDefault="00F02FAE" w:rsidP="00653F2C">
            <w:pPr>
              <w:rPr>
                <w:rStyle w:val="CommentReference"/>
                <w:sz w:val="16"/>
                <w:szCs w:val="16"/>
                <w:lang w:eastAsia="uk-UA"/>
              </w:rPr>
            </w:pPr>
          </w:p>
        </w:tc>
      </w:tr>
      <w:tr w:rsidR="00F02FAE" w:rsidRPr="003C26C1" w14:paraId="2440D49E" w14:textId="77777777" w:rsidTr="003166AE">
        <w:trPr>
          <w:trHeight w:val="60"/>
        </w:trPr>
        <w:tc>
          <w:tcPr>
            <w:tcW w:w="380" w:type="pct"/>
          </w:tcPr>
          <w:p w14:paraId="728AA44F" w14:textId="77777777" w:rsidR="003166AE" w:rsidRDefault="003166AE" w:rsidP="00653F2C">
            <w:pPr>
              <w:jc w:val="center"/>
              <w:rPr>
                <w:rFonts w:asciiTheme="minorHAnsi" w:hAnsiTheme="minorHAnsi" w:cstheme="minorHAnsi"/>
                <w:sz w:val="18"/>
                <w:szCs w:val="18"/>
              </w:rPr>
            </w:pPr>
          </w:p>
          <w:p w14:paraId="05372DB0" w14:textId="636D48B1" w:rsidR="00F02FAE" w:rsidRPr="00370AB7" w:rsidRDefault="00F02FAE" w:rsidP="00653F2C">
            <w:pPr>
              <w:jc w:val="center"/>
              <w:rPr>
                <w:rFonts w:asciiTheme="minorHAnsi" w:hAnsiTheme="minorHAnsi" w:cstheme="minorHAnsi"/>
                <w:sz w:val="18"/>
                <w:szCs w:val="18"/>
              </w:rPr>
            </w:pPr>
            <w:r w:rsidRPr="00370AB7">
              <w:rPr>
                <w:rFonts w:asciiTheme="minorHAnsi" w:hAnsiTheme="minorHAnsi" w:cstheme="minorHAnsi"/>
                <w:sz w:val="18"/>
                <w:szCs w:val="18"/>
              </w:rPr>
              <w:t>2</w:t>
            </w:r>
          </w:p>
          <w:p w14:paraId="2440D495" w14:textId="4C1B5E4A" w:rsidR="00F02FAE" w:rsidRPr="00370AB7" w:rsidRDefault="00F02FAE" w:rsidP="00653F2C">
            <w:pPr>
              <w:jc w:val="center"/>
              <w:rPr>
                <w:sz w:val="18"/>
                <w:szCs w:val="18"/>
              </w:rPr>
            </w:pPr>
          </w:p>
        </w:tc>
        <w:tc>
          <w:tcPr>
            <w:tcW w:w="427" w:type="pct"/>
          </w:tcPr>
          <w:p w14:paraId="2440D496" w14:textId="30E06DEA" w:rsidR="00F02FAE" w:rsidRPr="00917906" w:rsidRDefault="00F02FAE" w:rsidP="00653F2C">
            <w:pPr>
              <w:jc w:val="center"/>
              <w:rPr>
                <w:rFonts w:ascii="Calibri" w:hAnsi="Calibri" w:cs="Calibri"/>
                <w:color w:val="000000"/>
                <w:sz w:val="18"/>
                <w:szCs w:val="18"/>
                <w:lang w:val="en-GB" w:eastAsia="ja-JP" w:bidi="th-TH"/>
              </w:rPr>
            </w:pPr>
            <w:r w:rsidRPr="00917906">
              <w:rPr>
                <w:rFonts w:ascii="Calibri" w:hAnsi="Calibri" w:cs="Calibri"/>
                <w:color w:val="000000"/>
                <w:sz w:val="18"/>
                <w:szCs w:val="18"/>
                <w:lang w:val="en-GB" w:eastAsia="ja-JP" w:bidi="th-TH"/>
              </w:rPr>
              <w:t>2</w:t>
            </w:r>
          </w:p>
        </w:tc>
        <w:tc>
          <w:tcPr>
            <w:tcW w:w="1488" w:type="pct"/>
          </w:tcPr>
          <w:p w14:paraId="2440D497" w14:textId="2CE56D98" w:rsidR="00F02FAE" w:rsidRPr="00917906" w:rsidRDefault="00F02FAE" w:rsidP="003166AE">
            <w:pPr>
              <w:ind w:right="-106"/>
              <w:rPr>
                <w:rFonts w:ascii="Calibri" w:hAnsi="Calibri" w:cs="Calibri"/>
                <w:color w:val="000000"/>
                <w:sz w:val="18"/>
                <w:szCs w:val="18"/>
                <w:lang w:val="en-GB" w:eastAsia="ja-JP" w:bidi="th-TH"/>
              </w:rPr>
            </w:pPr>
            <w:r w:rsidRPr="007B3BF3">
              <w:rPr>
                <w:rFonts w:ascii="Calibri" w:hAnsi="Calibri" w:cs="Calibri"/>
                <w:color w:val="000000"/>
                <w:sz w:val="18"/>
                <w:szCs w:val="18"/>
                <w:lang w:val="en-GB" w:eastAsia="ja-JP" w:bidi="th-TH"/>
              </w:rPr>
              <w:t>Regional Youth Empowerment Portfolio (Youth Co:</w:t>
            </w:r>
            <w:r>
              <w:rPr>
                <w:rFonts w:ascii="Calibri" w:hAnsi="Calibri" w:cs="Calibri"/>
                <w:color w:val="000000"/>
                <w:sz w:val="18"/>
                <w:szCs w:val="18"/>
                <w:lang w:val="en-GB" w:eastAsia="ja-JP" w:bidi="th-TH"/>
              </w:rPr>
              <w:t xml:space="preserve"> </w:t>
            </w:r>
            <w:r w:rsidRPr="007B3BF3">
              <w:rPr>
                <w:rFonts w:ascii="Calibri" w:hAnsi="Calibri" w:cs="Calibri"/>
                <w:color w:val="000000"/>
                <w:sz w:val="18"/>
                <w:szCs w:val="18"/>
                <w:lang w:val="en-GB" w:eastAsia="ja-JP" w:bidi="th-TH"/>
              </w:rPr>
              <w:t>Lab, Youth Empowerment in Climate Actions Platform (YECAP), Youth Skills Development Platform (Movers)</w:t>
            </w:r>
          </w:p>
        </w:tc>
        <w:tc>
          <w:tcPr>
            <w:tcW w:w="459" w:type="pct"/>
          </w:tcPr>
          <w:p w14:paraId="2440D498" w14:textId="77777777" w:rsidR="00F02FAE" w:rsidRPr="003C26C1" w:rsidRDefault="00F02FAE" w:rsidP="00653F2C">
            <w:pPr>
              <w:rPr>
                <w:sz w:val="16"/>
                <w:szCs w:val="16"/>
              </w:rPr>
            </w:pPr>
          </w:p>
        </w:tc>
        <w:tc>
          <w:tcPr>
            <w:tcW w:w="484" w:type="pct"/>
          </w:tcPr>
          <w:p w14:paraId="2440D499" w14:textId="77777777" w:rsidR="00F02FAE" w:rsidRPr="003C26C1" w:rsidRDefault="00F02FAE" w:rsidP="00653F2C">
            <w:pPr>
              <w:rPr>
                <w:sz w:val="16"/>
                <w:szCs w:val="16"/>
              </w:rPr>
            </w:pPr>
          </w:p>
        </w:tc>
        <w:tc>
          <w:tcPr>
            <w:tcW w:w="400" w:type="pct"/>
          </w:tcPr>
          <w:p w14:paraId="2440D49A" w14:textId="78AA33E9" w:rsidR="00F02FAE" w:rsidRPr="003C26C1" w:rsidRDefault="00F02FAE" w:rsidP="00653F2C">
            <w:pPr>
              <w:rPr>
                <w:sz w:val="16"/>
                <w:szCs w:val="16"/>
              </w:rPr>
            </w:pPr>
            <w:r w:rsidRPr="007B3BF3">
              <w:rPr>
                <w:rFonts w:ascii="Calibri" w:hAnsi="Calibri" w:cs="Calibri"/>
                <w:color w:val="000000"/>
                <w:sz w:val="18"/>
                <w:szCs w:val="18"/>
                <w:lang w:val="en-GB" w:eastAsia="ja-JP" w:bidi="th-TH"/>
              </w:rPr>
              <w:t xml:space="preserve">Portfolio </w:t>
            </w:r>
          </w:p>
        </w:tc>
        <w:tc>
          <w:tcPr>
            <w:tcW w:w="504" w:type="pct"/>
          </w:tcPr>
          <w:p w14:paraId="2440D49B" w14:textId="34966DBA" w:rsidR="00F02FAE" w:rsidRPr="00583D55" w:rsidRDefault="00F02FAE" w:rsidP="00653F2C">
            <w:pPr>
              <w:rPr>
                <w:rFonts w:asciiTheme="minorHAnsi" w:hAnsiTheme="minorHAnsi" w:cstheme="minorHAnsi"/>
                <w:sz w:val="18"/>
                <w:szCs w:val="18"/>
              </w:rPr>
            </w:pPr>
            <w:r w:rsidRPr="007B3BF3">
              <w:rPr>
                <w:rFonts w:ascii="Calibri" w:hAnsi="Calibri" w:cs="Calibri"/>
                <w:color w:val="000000"/>
                <w:sz w:val="18"/>
                <w:szCs w:val="18"/>
                <w:lang w:val="en-GB" w:eastAsia="ja-JP" w:bidi="th-TH"/>
              </w:rPr>
              <w:t>Mar</w:t>
            </w:r>
            <w:r>
              <w:rPr>
                <w:rFonts w:ascii="Calibri" w:hAnsi="Calibri" w:cs="Calibri"/>
                <w:color w:val="000000"/>
                <w:sz w:val="18"/>
                <w:szCs w:val="18"/>
                <w:lang w:val="en-GB" w:eastAsia="ja-JP" w:bidi="th-TH"/>
              </w:rPr>
              <w:t xml:space="preserve"> 20</w:t>
            </w:r>
            <w:r w:rsidRPr="007B3BF3">
              <w:rPr>
                <w:rFonts w:ascii="Calibri" w:hAnsi="Calibri" w:cs="Calibri"/>
                <w:color w:val="000000"/>
                <w:sz w:val="18"/>
                <w:szCs w:val="18"/>
                <w:lang w:val="en-GB" w:eastAsia="ja-JP" w:bidi="th-TH"/>
              </w:rPr>
              <w:t xml:space="preserve">25 </w:t>
            </w:r>
            <w:r w:rsidRPr="007B3BF3">
              <w:t xml:space="preserve"> </w:t>
            </w:r>
          </w:p>
        </w:tc>
        <w:tc>
          <w:tcPr>
            <w:tcW w:w="337" w:type="pct"/>
          </w:tcPr>
          <w:p w14:paraId="2440D49C" w14:textId="09FC4A9F" w:rsidR="00F02FAE" w:rsidRPr="003C26C1" w:rsidRDefault="00F02FAE" w:rsidP="00653F2C">
            <w:pPr>
              <w:jc w:val="right"/>
              <w:rPr>
                <w:sz w:val="16"/>
                <w:szCs w:val="16"/>
              </w:rPr>
            </w:pPr>
            <w:r>
              <w:rPr>
                <w:rFonts w:ascii="Calibri" w:hAnsi="Calibri" w:cs="Calibri"/>
                <w:color w:val="000000"/>
                <w:sz w:val="18"/>
                <w:szCs w:val="18"/>
                <w:lang w:val="en-GB" w:eastAsia="ja-JP" w:bidi="th-TH"/>
              </w:rPr>
              <w:t>5</w:t>
            </w:r>
            <w:r w:rsidRPr="007B3BF3">
              <w:rPr>
                <w:rFonts w:ascii="Calibri" w:hAnsi="Calibri" w:cs="Calibri"/>
                <w:color w:val="000000"/>
                <w:sz w:val="18"/>
                <w:szCs w:val="18"/>
                <w:lang w:val="en-GB" w:eastAsia="ja-JP" w:bidi="th-TH"/>
              </w:rPr>
              <w:t>0,000</w:t>
            </w:r>
          </w:p>
        </w:tc>
        <w:tc>
          <w:tcPr>
            <w:tcW w:w="521" w:type="pct"/>
          </w:tcPr>
          <w:p w14:paraId="2440D49D" w14:textId="2EC76545" w:rsidR="00F02FAE" w:rsidRPr="003C26C1" w:rsidRDefault="00F02FAE" w:rsidP="00653F2C">
            <w:pPr>
              <w:rPr>
                <w:rStyle w:val="CommentReference"/>
                <w:sz w:val="16"/>
                <w:szCs w:val="16"/>
                <w:lang w:eastAsia="uk-UA"/>
              </w:rPr>
            </w:pPr>
            <w:r w:rsidRPr="007B3BF3">
              <w:rPr>
                <w:rFonts w:ascii="Calibri" w:hAnsi="Calibri" w:cs="Calibri"/>
                <w:color w:val="000000"/>
                <w:sz w:val="18"/>
                <w:szCs w:val="18"/>
                <w:lang w:val="en-GB" w:eastAsia="ja-JP" w:bidi="th-TH"/>
              </w:rPr>
              <w:t xml:space="preserve">Citi Foundation, SIDA, ROTA, Microsoft, </w:t>
            </w:r>
            <w:proofErr w:type="spellStart"/>
            <w:r w:rsidRPr="007B3BF3">
              <w:rPr>
                <w:rFonts w:ascii="Calibri" w:hAnsi="Calibri" w:cs="Calibri"/>
                <w:color w:val="000000"/>
                <w:sz w:val="18"/>
                <w:szCs w:val="18"/>
                <w:lang w:val="en-GB" w:eastAsia="ja-JP" w:bidi="th-TH"/>
              </w:rPr>
              <w:t>IsDB</w:t>
            </w:r>
            <w:proofErr w:type="spellEnd"/>
            <w:r w:rsidRPr="007B3BF3">
              <w:rPr>
                <w:rFonts w:ascii="Calibri" w:hAnsi="Calibri" w:cs="Calibri"/>
                <w:color w:val="000000"/>
                <w:sz w:val="18"/>
                <w:szCs w:val="18"/>
                <w:lang w:val="en-GB" w:eastAsia="ja-JP" w:bidi="th-TH"/>
              </w:rPr>
              <w:t xml:space="preserve"> </w:t>
            </w:r>
          </w:p>
        </w:tc>
      </w:tr>
      <w:tr w:rsidR="00F02FAE" w:rsidRPr="003C26C1" w14:paraId="28C21D1A" w14:textId="77777777" w:rsidTr="003166AE">
        <w:trPr>
          <w:trHeight w:val="60"/>
        </w:trPr>
        <w:tc>
          <w:tcPr>
            <w:tcW w:w="5000" w:type="pct"/>
            <w:gridSpan w:val="9"/>
            <w:vAlign w:val="center"/>
          </w:tcPr>
          <w:p w14:paraId="5CE7194A" w14:textId="5AD824E0" w:rsidR="00F02FAE" w:rsidRPr="00917906" w:rsidRDefault="00F02FAE" w:rsidP="00653F2C">
            <w:pPr>
              <w:rPr>
                <w:rFonts w:ascii="Calibri" w:hAnsi="Calibri" w:cs="Calibri"/>
                <w:b/>
                <w:bCs/>
                <w:sz w:val="18"/>
                <w:szCs w:val="18"/>
                <w:lang w:val="en-GB" w:eastAsia="ja-JP" w:bidi="th-TH"/>
              </w:rPr>
            </w:pPr>
            <w:r w:rsidRPr="00917906">
              <w:rPr>
                <w:rFonts w:ascii="Calibri" w:hAnsi="Calibri" w:cs="Calibri"/>
                <w:b/>
                <w:bCs/>
                <w:sz w:val="18"/>
                <w:szCs w:val="18"/>
                <w:lang w:val="en-GB" w:eastAsia="ja-JP" w:bidi="th-TH"/>
              </w:rPr>
              <w:t>OUTCOME THREE</w:t>
            </w:r>
            <w:r w:rsidR="00917906" w:rsidRPr="00917906">
              <w:rPr>
                <w:rFonts w:ascii="Calibri" w:hAnsi="Calibri" w:cs="Calibri"/>
                <w:b/>
                <w:bCs/>
                <w:sz w:val="18"/>
                <w:szCs w:val="18"/>
                <w:lang w:val="en-GB" w:eastAsia="ja-JP" w:bidi="th-TH"/>
              </w:rPr>
              <w:t>:  Resilience built to respond to systemic uncertainty and risk</w:t>
            </w:r>
          </w:p>
        </w:tc>
      </w:tr>
      <w:tr w:rsidR="00F02FAE" w:rsidRPr="003C26C1" w14:paraId="50B17A24" w14:textId="77777777" w:rsidTr="003166AE">
        <w:trPr>
          <w:trHeight w:val="60"/>
        </w:trPr>
        <w:tc>
          <w:tcPr>
            <w:tcW w:w="380" w:type="pct"/>
            <w:vAlign w:val="center"/>
          </w:tcPr>
          <w:p w14:paraId="2CED9639" w14:textId="7DF22B20" w:rsidR="00F02FAE" w:rsidRPr="00952FF6" w:rsidRDefault="00F02FAE" w:rsidP="00653F2C">
            <w:pPr>
              <w:jc w:val="center"/>
              <w:rPr>
                <w:sz w:val="18"/>
                <w:szCs w:val="18"/>
              </w:rPr>
            </w:pPr>
            <w:r w:rsidRPr="00370AB7">
              <w:rPr>
                <w:rFonts w:ascii="Calibri" w:hAnsi="Calibri" w:cs="Calibri"/>
                <w:color w:val="000000"/>
                <w:sz w:val="18"/>
                <w:szCs w:val="18"/>
                <w:lang w:val="en-GB" w:eastAsia="ja-JP" w:bidi="th-TH"/>
              </w:rPr>
              <w:t>3</w:t>
            </w:r>
          </w:p>
        </w:tc>
        <w:tc>
          <w:tcPr>
            <w:tcW w:w="427" w:type="pct"/>
          </w:tcPr>
          <w:p w14:paraId="4E6D63C9" w14:textId="77777777" w:rsidR="00F02FAE" w:rsidRDefault="00F02FAE" w:rsidP="00653F2C">
            <w:pPr>
              <w:jc w:val="center"/>
              <w:rPr>
                <w:rFonts w:ascii="Calibri" w:hAnsi="Calibri" w:cs="Calibri"/>
                <w:sz w:val="18"/>
                <w:szCs w:val="18"/>
              </w:rPr>
            </w:pPr>
          </w:p>
          <w:p w14:paraId="31A8D25D" w14:textId="5599E4EB" w:rsidR="00F02FAE" w:rsidRPr="00952FF6" w:rsidRDefault="00F02FAE" w:rsidP="00653F2C">
            <w:pPr>
              <w:jc w:val="center"/>
              <w:rPr>
                <w:rFonts w:ascii="Calibri" w:hAnsi="Calibri" w:cs="Calibri"/>
                <w:sz w:val="18"/>
                <w:szCs w:val="18"/>
              </w:rPr>
            </w:pPr>
            <w:r w:rsidRPr="00370AB7">
              <w:rPr>
                <w:rFonts w:ascii="Calibri" w:hAnsi="Calibri" w:cs="Calibri"/>
                <w:sz w:val="18"/>
                <w:szCs w:val="18"/>
              </w:rPr>
              <w:t>3</w:t>
            </w:r>
          </w:p>
        </w:tc>
        <w:tc>
          <w:tcPr>
            <w:tcW w:w="1488" w:type="pct"/>
          </w:tcPr>
          <w:p w14:paraId="349B0277" w14:textId="0BEFEF7B" w:rsidR="00F02FAE" w:rsidRPr="00952FF6" w:rsidRDefault="00F02FAE" w:rsidP="00653F2C">
            <w:pPr>
              <w:rPr>
                <w:sz w:val="16"/>
                <w:szCs w:val="16"/>
              </w:rPr>
            </w:pPr>
            <w:r w:rsidRPr="00254605">
              <w:rPr>
                <w:rFonts w:ascii="Calibri" w:hAnsi="Calibri" w:cs="Calibri"/>
                <w:color w:val="000000"/>
                <w:sz w:val="18"/>
                <w:szCs w:val="18"/>
                <w:lang w:val="en-GB" w:eastAsia="ja-JP" w:bidi="th-TH"/>
              </w:rPr>
              <w:t xml:space="preserve">Preventing Violent Extremism through Promoting Tolerance and Respect for Diversity in South East Asia Phase II Final Evaluation </w:t>
            </w:r>
          </w:p>
        </w:tc>
        <w:tc>
          <w:tcPr>
            <w:tcW w:w="459" w:type="pct"/>
          </w:tcPr>
          <w:p w14:paraId="39BA706A" w14:textId="0EC2E893" w:rsidR="00F02FAE" w:rsidRPr="00952FF6" w:rsidRDefault="00F02FAE" w:rsidP="00653F2C">
            <w:pPr>
              <w:rPr>
                <w:sz w:val="16"/>
                <w:szCs w:val="16"/>
              </w:rPr>
            </w:pPr>
            <w:r w:rsidRPr="00254605">
              <w:rPr>
                <w:rFonts w:ascii="Calibri" w:hAnsi="Calibri" w:cs="Calibri"/>
                <w:color w:val="000000"/>
                <w:sz w:val="18"/>
                <w:szCs w:val="18"/>
                <w:lang w:val="en-GB" w:eastAsia="ja-JP" w:bidi="th-TH"/>
              </w:rPr>
              <w:t>UNOCT</w:t>
            </w:r>
          </w:p>
        </w:tc>
        <w:tc>
          <w:tcPr>
            <w:tcW w:w="484" w:type="pct"/>
          </w:tcPr>
          <w:p w14:paraId="40775C8A" w14:textId="77777777" w:rsidR="00F02FAE" w:rsidRPr="00952FF6" w:rsidRDefault="00F02FAE" w:rsidP="00653F2C">
            <w:pPr>
              <w:rPr>
                <w:sz w:val="16"/>
                <w:szCs w:val="16"/>
              </w:rPr>
            </w:pPr>
          </w:p>
        </w:tc>
        <w:tc>
          <w:tcPr>
            <w:tcW w:w="400" w:type="pct"/>
            <w:vAlign w:val="center"/>
          </w:tcPr>
          <w:p w14:paraId="3E25DF4B" w14:textId="66610D4B" w:rsidR="00F02FAE" w:rsidRPr="00952FF6" w:rsidRDefault="00F02FAE" w:rsidP="00653F2C">
            <w:pPr>
              <w:rPr>
                <w:sz w:val="16"/>
                <w:szCs w:val="16"/>
              </w:rPr>
            </w:pPr>
            <w:r w:rsidRPr="00254605">
              <w:rPr>
                <w:rFonts w:ascii="Calibri" w:hAnsi="Calibri" w:cs="Calibri"/>
                <w:color w:val="000000"/>
                <w:sz w:val="18"/>
                <w:szCs w:val="18"/>
                <w:lang w:val="en-GB" w:eastAsia="ja-JP" w:bidi="th-TH"/>
              </w:rPr>
              <w:t>Project</w:t>
            </w:r>
          </w:p>
        </w:tc>
        <w:tc>
          <w:tcPr>
            <w:tcW w:w="504" w:type="pct"/>
            <w:vAlign w:val="center"/>
          </w:tcPr>
          <w:p w14:paraId="4DF40CD3" w14:textId="3447D16F" w:rsidR="00F02FAE" w:rsidRPr="00952FF6" w:rsidRDefault="00F02FAE" w:rsidP="00653F2C">
            <w:pPr>
              <w:rPr>
                <w:sz w:val="16"/>
                <w:szCs w:val="16"/>
              </w:rPr>
            </w:pPr>
            <w:r w:rsidRPr="00911180">
              <w:rPr>
                <w:rFonts w:ascii="Calibri" w:hAnsi="Calibri" w:cs="Calibri"/>
                <w:color w:val="000000"/>
                <w:sz w:val="18"/>
                <w:szCs w:val="18"/>
                <w:lang w:val="en-GB" w:eastAsia="ja-JP" w:bidi="th-TH"/>
              </w:rPr>
              <w:t>May</w:t>
            </w:r>
            <w:r>
              <w:rPr>
                <w:rFonts w:ascii="Calibri" w:hAnsi="Calibri" w:cs="Calibri"/>
                <w:color w:val="000000"/>
                <w:sz w:val="18"/>
                <w:szCs w:val="18"/>
                <w:lang w:val="en-GB" w:eastAsia="ja-JP" w:bidi="th-TH"/>
              </w:rPr>
              <w:t xml:space="preserve"> 20</w:t>
            </w:r>
            <w:r w:rsidRPr="00911180">
              <w:rPr>
                <w:rFonts w:ascii="Calibri" w:hAnsi="Calibri" w:cs="Calibri"/>
                <w:color w:val="000000"/>
                <w:sz w:val="18"/>
                <w:szCs w:val="18"/>
                <w:lang w:val="en-GB" w:eastAsia="ja-JP" w:bidi="th-TH"/>
              </w:rPr>
              <w:t>23</w:t>
            </w:r>
          </w:p>
        </w:tc>
        <w:tc>
          <w:tcPr>
            <w:tcW w:w="337" w:type="pct"/>
            <w:vAlign w:val="center"/>
          </w:tcPr>
          <w:p w14:paraId="269CC68E" w14:textId="423A6B56" w:rsidR="00F02FAE" w:rsidRPr="00952FF6" w:rsidRDefault="00F02FAE" w:rsidP="00653F2C">
            <w:pPr>
              <w:jc w:val="right"/>
              <w:rPr>
                <w:sz w:val="16"/>
                <w:szCs w:val="16"/>
              </w:rPr>
            </w:pPr>
            <w:r w:rsidRPr="00254605">
              <w:rPr>
                <w:rFonts w:ascii="Calibri" w:hAnsi="Calibri" w:cs="Calibri"/>
                <w:color w:val="000000"/>
                <w:sz w:val="18"/>
                <w:szCs w:val="18"/>
                <w:lang w:val="en-GB" w:eastAsia="ja-JP" w:bidi="th-TH"/>
              </w:rPr>
              <w:t>25,000</w:t>
            </w:r>
          </w:p>
        </w:tc>
        <w:tc>
          <w:tcPr>
            <w:tcW w:w="521" w:type="pct"/>
            <w:vAlign w:val="center"/>
          </w:tcPr>
          <w:p w14:paraId="677A0F7F" w14:textId="56349E2E" w:rsidR="00F02FAE" w:rsidRPr="00952FF6" w:rsidRDefault="00F02FAE" w:rsidP="00653F2C">
            <w:pPr>
              <w:rPr>
                <w:rStyle w:val="CommentReference"/>
                <w:rFonts w:asciiTheme="minorHAnsi" w:hAnsiTheme="minorHAnsi" w:cstheme="minorHAnsi"/>
                <w:sz w:val="18"/>
                <w:szCs w:val="18"/>
                <w:lang w:eastAsia="uk-UA"/>
              </w:rPr>
            </w:pPr>
            <w:r w:rsidRPr="00254605">
              <w:rPr>
                <w:rFonts w:ascii="Calibri" w:hAnsi="Calibri" w:cs="Calibri"/>
                <w:color w:val="000000"/>
                <w:sz w:val="18"/>
                <w:szCs w:val="18"/>
                <w:lang w:val="en-GB" w:eastAsia="ja-JP" w:bidi="th-TH"/>
              </w:rPr>
              <w:t>EU</w:t>
            </w:r>
          </w:p>
        </w:tc>
      </w:tr>
      <w:tr w:rsidR="00F02FAE" w:rsidRPr="003C26C1" w14:paraId="29834422" w14:textId="77777777" w:rsidTr="003166AE">
        <w:trPr>
          <w:trHeight w:val="60"/>
        </w:trPr>
        <w:tc>
          <w:tcPr>
            <w:tcW w:w="380" w:type="pct"/>
            <w:vAlign w:val="center"/>
          </w:tcPr>
          <w:p w14:paraId="66F4E66B" w14:textId="33F0180F" w:rsidR="00F02FAE" w:rsidRPr="00952FF6" w:rsidRDefault="00F02FAE" w:rsidP="00653F2C">
            <w:pPr>
              <w:jc w:val="center"/>
              <w:rPr>
                <w:sz w:val="18"/>
                <w:szCs w:val="18"/>
              </w:rPr>
            </w:pPr>
            <w:r w:rsidRPr="00737786">
              <w:rPr>
                <w:rFonts w:ascii="Calibri" w:hAnsi="Calibri" w:cs="Calibri"/>
                <w:color w:val="000000"/>
                <w:sz w:val="18"/>
                <w:szCs w:val="18"/>
                <w:lang w:val="en-GB" w:eastAsia="ja-JP" w:bidi="th-TH"/>
              </w:rPr>
              <w:t>3</w:t>
            </w:r>
          </w:p>
        </w:tc>
        <w:tc>
          <w:tcPr>
            <w:tcW w:w="427" w:type="pct"/>
          </w:tcPr>
          <w:p w14:paraId="5C3896D9" w14:textId="1CD7BC29" w:rsidR="00F02FAE" w:rsidRPr="00952FF6" w:rsidRDefault="00F02FAE" w:rsidP="00653F2C">
            <w:pPr>
              <w:jc w:val="center"/>
              <w:rPr>
                <w:rFonts w:ascii="Calibri" w:hAnsi="Calibri" w:cs="Calibri"/>
                <w:sz w:val="18"/>
                <w:szCs w:val="18"/>
              </w:rPr>
            </w:pPr>
            <w:r w:rsidRPr="00737786">
              <w:rPr>
                <w:rFonts w:ascii="Calibri" w:hAnsi="Calibri" w:cs="Calibri"/>
                <w:sz w:val="18"/>
                <w:szCs w:val="18"/>
              </w:rPr>
              <w:t>3</w:t>
            </w:r>
          </w:p>
        </w:tc>
        <w:tc>
          <w:tcPr>
            <w:tcW w:w="1488" w:type="pct"/>
          </w:tcPr>
          <w:p w14:paraId="01FFE5F7" w14:textId="1B5A3A07" w:rsidR="00F02FAE" w:rsidRPr="00952FF6" w:rsidRDefault="00F02FAE" w:rsidP="00653F2C">
            <w:pPr>
              <w:rPr>
                <w:sz w:val="16"/>
                <w:szCs w:val="16"/>
              </w:rPr>
            </w:pPr>
            <w:r w:rsidRPr="00737786">
              <w:rPr>
                <w:rFonts w:ascii="Calibri" w:hAnsi="Calibri" w:cs="Calibri"/>
                <w:sz w:val="18"/>
                <w:szCs w:val="18"/>
                <w:lang w:val="en-GB" w:eastAsia="ja-JP" w:bidi="th-TH"/>
              </w:rPr>
              <w:t xml:space="preserve">Disaster Risk </w:t>
            </w:r>
            <w:r>
              <w:rPr>
                <w:rFonts w:ascii="Calibri" w:hAnsi="Calibri" w:cs="Calibri"/>
                <w:sz w:val="18"/>
                <w:szCs w:val="18"/>
                <w:lang w:val="en-GB" w:eastAsia="ja-JP" w:bidi="th-TH"/>
              </w:rPr>
              <w:t xml:space="preserve">Reduction and </w:t>
            </w:r>
            <w:r w:rsidRPr="00737786">
              <w:rPr>
                <w:rFonts w:ascii="Calibri" w:hAnsi="Calibri" w:cs="Calibri"/>
                <w:sz w:val="18"/>
                <w:szCs w:val="18"/>
                <w:lang w:val="en-GB" w:eastAsia="ja-JP" w:bidi="th-TH"/>
              </w:rPr>
              <w:t xml:space="preserve">Recovery </w:t>
            </w:r>
            <w:r>
              <w:rPr>
                <w:rFonts w:ascii="Calibri" w:hAnsi="Calibri" w:cs="Calibri"/>
                <w:sz w:val="18"/>
                <w:szCs w:val="18"/>
                <w:lang w:val="en-GB" w:eastAsia="ja-JP" w:bidi="th-TH"/>
              </w:rPr>
              <w:t>for Building</w:t>
            </w:r>
            <w:r w:rsidRPr="00737786">
              <w:rPr>
                <w:rFonts w:ascii="Calibri" w:hAnsi="Calibri" w:cs="Calibri"/>
                <w:sz w:val="18"/>
                <w:szCs w:val="18"/>
                <w:lang w:val="en-GB" w:eastAsia="ja-JP" w:bidi="th-TH"/>
              </w:rPr>
              <w:t xml:space="preserve"> Resilience</w:t>
            </w:r>
            <w:r>
              <w:rPr>
                <w:rFonts w:ascii="Calibri" w:hAnsi="Calibri" w:cs="Calibri"/>
                <w:sz w:val="18"/>
                <w:szCs w:val="18"/>
                <w:lang w:val="en-GB" w:eastAsia="ja-JP" w:bidi="th-TH"/>
              </w:rPr>
              <w:t xml:space="preserve"> in the Asia-Pacific</w:t>
            </w:r>
          </w:p>
        </w:tc>
        <w:tc>
          <w:tcPr>
            <w:tcW w:w="459" w:type="pct"/>
          </w:tcPr>
          <w:p w14:paraId="5125F41E" w14:textId="77777777" w:rsidR="00F02FAE" w:rsidRPr="00952FF6" w:rsidRDefault="00F02FAE" w:rsidP="00653F2C">
            <w:pPr>
              <w:rPr>
                <w:sz w:val="16"/>
                <w:szCs w:val="16"/>
              </w:rPr>
            </w:pPr>
          </w:p>
        </w:tc>
        <w:tc>
          <w:tcPr>
            <w:tcW w:w="484" w:type="pct"/>
          </w:tcPr>
          <w:p w14:paraId="3813165E" w14:textId="77777777" w:rsidR="00F02FAE" w:rsidRPr="00952FF6" w:rsidRDefault="00F02FAE" w:rsidP="00653F2C">
            <w:pPr>
              <w:rPr>
                <w:sz w:val="16"/>
                <w:szCs w:val="16"/>
              </w:rPr>
            </w:pPr>
          </w:p>
        </w:tc>
        <w:tc>
          <w:tcPr>
            <w:tcW w:w="400" w:type="pct"/>
          </w:tcPr>
          <w:p w14:paraId="4F4DDB1B" w14:textId="6F70DCCE" w:rsidR="00F02FAE" w:rsidRPr="00952FF6" w:rsidRDefault="00F02FAE" w:rsidP="00653F2C">
            <w:pPr>
              <w:rPr>
                <w:sz w:val="16"/>
                <w:szCs w:val="16"/>
              </w:rPr>
            </w:pPr>
            <w:r w:rsidRPr="00737786">
              <w:rPr>
                <w:rFonts w:ascii="Calibri" w:hAnsi="Calibri" w:cs="Calibri"/>
                <w:color w:val="000000"/>
                <w:sz w:val="18"/>
                <w:szCs w:val="18"/>
                <w:lang w:val="en-GB" w:eastAsia="ja-JP" w:bidi="th-TH"/>
              </w:rPr>
              <w:t>Thematic</w:t>
            </w:r>
          </w:p>
        </w:tc>
        <w:tc>
          <w:tcPr>
            <w:tcW w:w="504" w:type="pct"/>
            <w:vAlign w:val="center"/>
          </w:tcPr>
          <w:p w14:paraId="78DB752B" w14:textId="57D3C8DD" w:rsidR="00F02FAE" w:rsidRPr="00952FF6" w:rsidRDefault="00F02FAE" w:rsidP="00653F2C">
            <w:pPr>
              <w:rPr>
                <w:sz w:val="16"/>
                <w:szCs w:val="16"/>
              </w:rPr>
            </w:pPr>
            <w:r w:rsidRPr="00737786">
              <w:rPr>
                <w:rFonts w:ascii="Calibri" w:hAnsi="Calibri" w:cs="Calibri"/>
                <w:color w:val="000000"/>
                <w:sz w:val="18"/>
                <w:szCs w:val="18"/>
                <w:lang w:val="en-GB" w:eastAsia="ja-JP" w:bidi="th-TH"/>
              </w:rPr>
              <w:t>May 2023</w:t>
            </w:r>
          </w:p>
        </w:tc>
        <w:tc>
          <w:tcPr>
            <w:tcW w:w="337" w:type="pct"/>
            <w:vAlign w:val="bottom"/>
          </w:tcPr>
          <w:p w14:paraId="162AF513" w14:textId="72CDB434" w:rsidR="00F02FAE" w:rsidRPr="00952FF6" w:rsidRDefault="00F02FAE" w:rsidP="00653F2C">
            <w:pPr>
              <w:jc w:val="right"/>
              <w:rPr>
                <w:sz w:val="16"/>
                <w:szCs w:val="16"/>
              </w:rPr>
            </w:pPr>
            <w:r w:rsidRPr="00737786">
              <w:rPr>
                <w:rFonts w:ascii="Calibri" w:hAnsi="Calibri" w:cs="Calibri"/>
                <w:color w:val="000000"/>
                <w:sz w:val="18"/>
                <w:szCs w:val="18"/>
                <w:lang w:val="en-GB" w:eastAsia="ja-JP" w:bidi="th-TH"/>
              </w:rPr>
              <w:t>50,000</w:t>
            </w:r>
          </w:p>
        </w:tc>
        <w:tc>
          <w:tcPr>
            <w:tcW w:w="521" w:type="pct"/>
            <w:vAlign w:val="center"/>
          </w:tcPr>
          <w:p w14:paraId="09089686" w14:textId="58871AA3" w:rsidR="00F02FAE" w:rsidRPr="00952FF6" w:rsidRDefault="00F02FAE" w:rsidP="00653F2C">
            <w:pPr>
              <w:rPr>
                <w:rStyle w:val="CommentReference"/>
                <w:sz w:val="16"/>
                <w:szCs w:val="16"/>
                <w:lang w:eastAsia="uk-UA"/>
              </w:rPr>
            </w:pPr>
            <w:r w:rsidRPr="00737786">
              <w:rPr>
                <w:rFonts w:ascii="Calibri" w:hAnsi="Calibri" w:cs="Calibri"/>
                <w:color w:val="000000"/>
                <w:sz w:val="18"/>
                <w:szCs w:val="18"/>
                <w:lang w:val="en-GB" w:eastAsia="ja-JP" w:bidi="th-TH"/>
              </w:rPr>
              <w:t>TRAC</w:t>
            </w:r>
          </w:p>
        </w:tc>
      </w:tr>
      <w:tr w:rsidR="00F02FAE" w:rsidRPr="003C26C1" w14:paraId="35CF1D97" w14:textId="77777777" w:rsidTr="003166AE">
        <w:trPr>
          <w:trHeight w:val="60"/>
        </w:trPr>
        <w:tc>
          <w:tcPr>
            <w:tcW w:w="380" w:type="pct"/>
          </w:tcPr>
          <w:p w14:paraId="108AE0CE" w14:textId="77777777" w:rsidR="00F02FAE" w:rsidRPr="003C26C1" w:rsidRDefault="00F02FAE" w:rsidP="00653F2C">
            <w:pPr>
              <w:rPr>
                <w:sz w:val="16"/>
                <w:szCs w:val="16"/>
              </w:rPr>
            </w:pPr>
          </w:p>
        </w:tc>
        <w:tc>
          <w:tcPr>
            <w:tcW w:w="427" w:type="pct"/>
          </w:tcPr>
          <w:p w14:paraId="3ADEF084" w14:textId="77777777" w:rsidR="00F02FAE" w:rsidRPr="003C26C1" w:rsidRDefault="00F02FAE" w:rsidP="00653F2C">
            <w:pPr>
              <w:rPr>
                <w:sz w:val="16"/>
                <w:szCs w:val="16"/>
              </w:rPr>
            </w:pPr>
          </w:p>
        </w:tc>
        <w:tc>
          <w:tcPr>
            <w:tcW w:w="1488" w:type="pct"/>
          </w:tcPr>
          <w:p w14:paraId="15BDBBD7" w14:textId="7B8BC3CF" w:rsidR="00F02FAE" w:rsidRPr="00AF7792" w:rsidRDefault="00F02FAE" w:rsidP="00653F2C">
            <w:pPr>
              <w:rPr>
                <w:rFonts w:asciiTheme="minorHAnsi" w:hAnsiTheme="minorHAnsi" w:cstheme="minorHAnsi"/>
                <w:b/>
                <w:bCs/>
                <w:sz w:val="18"/>
                <w:szCs w:val="18"/>
              </w:rPr>
            </w:pPr>
            <w:r w:rsidRPr="00AF7792">
              <w:rPr>
                <w:rFonts w:asciiTheme="minorHAnsi" w:hAnsiTheme="minorHAnsi" w:cstheme="minorHAnsi"/>
                <w:b/>
                <w:bCs/>
                <w:sz w:val="18"/>
                <w:szCs w:val="18"/>
              </w:rPr>
              <w:t>Total</w:t>
            </w:r>
          </w:p>
        </w:tc>
        <w:tc>
          <w:tcPr>
            <w:tcW w:w="459" w:type="pct"/>
          </w:tcPr>
          <w:p w14:paraId="2ADBF050" w14:textId="77777777" w:rsidR="00F02FAE" w:rsidRPr="00AF7792" w:rsidRDefault="00F02FAE" w:rsidP="00653F2C">
            <w:pPr>
              <w:rPr>
                <w:b/>
                <w:bCs/>
                <w:sz w:val="16"/>
                <w:szCs w:val="16"/>
              </w:rPr>
            </w:pPr>
          </w:p>
        </w:tc>
        <w:tc>
          <w:tcPr>
            <w:tcW w:w="484" w:type="pct"/>
          </w:tcPr>
          <w:p w14:paraId="529EF24C" w14:textId="77777777" w:rsidR="00F02FAE" w:rsidRPr="00AF7792" w:rsidRDefault="00F02FAE" w:rsidP="00653F2C">
            <w:pPr>
              <w:rPr>
                <w:b/>
                <w:bCs/>
                <w:sz w:val="16"/>
                <w:szCs w:val="16"/>
              </w:rPr>
            </w:pPr>
          </w:p>
        </w:tc>
        <w:tc>
          <w:tcPr>
            <w:tcW w:w="400" w:type="pct"/>
          </w:tcPr>
          <w:p w14:paraId="36C22128" w14:textId="77777777" w:rsidR="00F02FAE" w:rsidRPr="00AF7792" w:rsidRDefault="00F02FAE" w:rsidP="00653F2C">
            <w:pPr>
              <w:rPr>
                <w:b/>
                <w:bCs/>
                <w:sz w:val="16"/>
                <w:szCs w:val="16"/>
              </w:rPr>
            </w:pPr>
          </w:p>
        </w:tc>
        <w:tc>
          <w:tcPr>
            <w:tcW w:w="504" w:type="pct"/>
          </w:tcPr>
          <w:p w14:paraId="507EC350" w14:textId="77777777" w:rsidR="00F02FAE" w:rsidRPr="00AF7792" w:rsidRDefault="00F02FAE" w:rsidP="00653F2C">
            <w:pPr>
              <w:rPr>
                <w:b/>
                <w:bCs/>
                <w:sz w:val="16"/>
                <w:szCs w:val="16"/>
              </w:rPr>
            </w:pPr>
          </w:p>
        </w:tc>
        <w:tc>
          <w:tcPr>
            <w:tcW w:w="337" w:type="pct"/>
          </w:tcPr>
          <w:p w14:paraId="2A17AE5A" w14:textId="23957E8B" w:rsidR="00F02FAE" w:rsidRPr="00AF7792" w:rsidRDefault="00F02FAE" w:rsidP="00653F2C">
            <w:pPr>
              <w:jc w:val="right"/>
              <w:rPr>
                <w:rFonts w:asciiTheme="minorHAnsi" w:hAnsiTheme="minorHAnsi" w:cstheme="minorHAnsi"/>
                <w:b/>
                <w:bCs/>
                <w:sz w:val="18"/>
                <w:szCs w:val="18"/>
              </w:rPr>
            </w:pPr>
            <w:r w:rsidRPr="00AF7792">
              <w:rPr>
                <w:rFonts w:asciiTheme="minorHAnsi" w:hAnsiTheme="minorHAnsi" w:cstheme="minorHAnsi"/>
                <w:b/>
                <w:bCs/>
                <w:sz w:val="18"/>
                <w:szCs w:val="18"/>
              </w:rPr>
              <w:t>4</w:t>
            </w:r>
            <w:r w:rsidR="00C3261C">
              <w:rPr>
                <w:rFonts w:asciiTheme="minorHAnsi" w:hAnsiTheme="minorHAnsi" w:cstheme="minorHAnsi"/>
                <w:b/>
                <w:bCs/>
                <w:sz w:val="18"/>
                <w:szCs w:val="18"/>
              </w:rPr>
              <w:t>10</w:t>
            </w:r>
            <w:r w:rsidRPr="00AF7792">
              <w:rPr>
                <w:rFonts w:asciiTheme="minorHAnsi" w:hAnsiTheme="minorHAnsi" w:cstheme="minorHAnsi"/>
                <w:b/>
                <w:bCs/>
                <w:sz w:val="18"/>
                <w:szCs w:val="18"/>
              </w:rPr>
              <w:t>,000</w:t>
            </w:r>
          </w:p>
        </w:tc>
        <w:tc>
          <w:tcPr>
            <w:tcW w:w="521" w:type="pct"/>
          </w:tcPr>
          <w:p w14:paraId="698887D0" w14:textId="77777777" w:rsidR="00F02FAE" w:rsidRPr="003C26C1" w:rsidRDefault="00F02FAE" w:rsidP="00653F2C">
            <w:pPr>
              <w:rPr>
                <w:rStyle w:val="CommentReference"/>
                <w:sz w:val="16"/>
                <w:szCs w:val="16"/>
                <w:lang w:eastAsia="uk-UA"/>
              </w:rPr>
            </w:pPr>
          </w:p>
        </w:tc>
      </w:tr>
      <w:bookmarkEnd w:id="3"/>
    </w:tbl>
    <w:p w14:paraId="2440D4A0" w14:textId="77777777" w:rsidR="00125010" w:rsidRPr="003C26C1" w:rsidRDefault="00125010" w:rsidP="00653F2C">
      <w:pPr>
        <w:rPr>
          <w:color w:val="000000"/>
        </w:rPr>
      </w:pPr>
    </w:p>
    <w:sectPr w:rsidR="00125010" w:rsidRPr="003C26C1" w:rsidSect="00780FC9">
      <w:headerReference w:type="even" r:id="rId1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5237" w14:textId="77777777" w:rsidR="00603BBB" w:rsidRDefault="00603BBB" w:rsidP="00441061">
      <w:r>
        <w:separator/>
      </w:r>
    </w:p>
  </w:endnote>
  <w:endnote w:type="continuationSeparator" w:id="0">
    <w:p w14:paraId="1F0E4747" w14:textId="77777777" w:rsidR="00603BBB" w:rsidRDefault="00603BBB" w:rsidP="00441061">
      <w:r>
        <w:continuationSeparator/>
      </w:r>
    </w:p>
  </w:endnote>
  <w:endnote w:type="continuationNotice" w:id="1">
    <w:p w14:paraId="52F67661" w14:textId="77777777" w:rsidR="00603BBB" w:rsidRDefault="00603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3EE8A" w14:textId="77777777" w:rsidR="00603BBB" w:rsidRDefault="00603BBB" w:rsidP="00441061">
      <w:r>
        <w:separator/>
      </w:r>
    </w:p>
  </w:footnote>
  <w:footnote w:type="continuationSeparator" w:id="0">
    <w:p w14:paraId="00D3ADCB" w14:textId="77777777" w:rsidR="00603BBB" w:rsidRDefault="00603BBB" w:rsidP="00441061">
      <w:r>
        <w:continuationSeparator/>
      </w:r>
    </w:p>
  </w:footnote>
  <w:footnote w:type="continuationNotice" w:id="1">
    <w:p w14:paraId="5F0382DD" w14:textId="77777777" w:rsidR="00603BBB" w:rsidRDefault="00603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24D375A6" w:rsidR="003D3682" w:rsidRDefault="003D3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C67E7"/>
    <w:multiLevelType w:val="hybridMultilevel"/>
    <w:tmpl w:val="2076D516"/>
    <w:lvl w:ilvl="0" w:tplc="0C8EE990">
      <w:start w:val="1"/>
      <w:numFmt w:val="lowerLetter"/>
      <w:lvlText w:val="(%1)"/>
      <w:lvlJc w:val="left"/>
      <w:pPr>
        <w:ind w:left="1800" w:hanging="360"/>
      </w:pPr>
      <w:rPr>
        <w:rFonts w:hint="default"/>
        <w:color w:val="00000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7"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2"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7"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5"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8"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0"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1"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3"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4"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7"/>
  </w:num>
  <w:num w:numId="2">
    <w:abstractNumId w:val="28"/>
  </w:num>
  <w:num w:numId="3">
    <w:abstractNumId w:val="22"/>
  </w:num>
  <w:num w:numId="4">
    <w:abstractNumId w:val="32"/>
  </w:num>
  <w:num w:numId="5">
    <w:abstractNumId w:val="23"/>
  </w:num>
  <w:num w:numId="6">
    <w:abstractNumId w:val="0"/>
  </w:num>
  <w:num w:numId="7">
    <w:abstractNumId w:val="15"/>
  </w:num>
  <w:num w:numId="8">
    <w:abstractNumId w:val="29"/>
  </w:num>
  <w:num w:numId="9">
    <w:abstractNumId w:val="38"/>
  </w:num>
  <w:num w:numId="10">
    <w:abstractNumId w:val="31"/>
  </w:num>
  <w:num w:numId="11">
    <w:abstractNumId w:val="37"/>
  </w:num>
  <w:num w:numId="12">
    <w:abstractNumId w:val="20"/>
  </w:num>
  <w:num w:numId="13">
    <w:abstractNumId w:val="6"/>
  </w:num>
  <w:num w:numId="14">
    <w:abstractNumId w:val="14"/>
  </w:num>
  <w:num w:numId="15">
    <w:abstractNumId w:val="34"/>
  </w:num>
  <w:num w:numId="16">
    <w:abstractNumId w:val="9"/>
  </w:num>
  <w:num w:numId="17">
    <w:abstractNumId w:val="12"/>
  </w:num>
  <w:num w:numId="18">
    <w:abstractNumId w:val="16"/>
  </w:num>
  <w:num w:numId="19">
    <w:abstractNumId w:val="36"/>
  </w:num>
  <w:num w:numId="20">
    <w:abstractNumId w:val="8"/>
  </w:num>
  <w:num w:numId="21">
    <w:abstractNumId w:val="7"/>
  </w:num>
  <w:num w:numId="22">
    <w:abstractNumId w:val="35"/>
  </w:num>
  <w:num w:numId="23">
    <w:abstractNumId w:val="13"/>
  </w:num>
  <w:num w:numId="24">
    <w:abstractNumId w:val="3"/>
  </w:num>
  <w:num w:numId="25">
    <w:abstractNumId w:val="33"/>
  </w:num>
  <w:num w:numId="26">
    <w:abstractNumId w:val="30"/>
  </w:num>
  <w:num w:numId="27">
    <w:abstractNumId w:val="26"/>
  </w:num>
  <w:num w:numId="28">
    <w:abstractNumId w:val="1"/>
  </w:num>
  <w:num w:numId="29">
    <w:abstractNumId w:val="21"/>
  </w:num>
  <w:num w:numId="30">
    <w:abstractNumId w:val="25"/>
  </w:num>
  <w:num w:numId="31">
    <w:abstractNumId w:val="11"/>
  </w:num>
  <w:num w:numId="32">
    <w:abstractNumId w:val="4"/>
  </w:num>
  <w:num w:numId="33">
    <w:abstractNumId w:val="19"/>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5"/>
  </w:num>
  <w:num w:numId="37">
    <w:abstractNumId w:val="24"/>
  </w:num>
  <w:num w:numId="38">
    <w:abstractNumId w:val="10"/>
  </w:num>
  <w:num w:numId="3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A4E"/>
    <w:rsid w:val="000010B5"/>
    <w:rsid w:val="000027D2"/>
    <w:rsid w:val="00005E26"/>
    <w:rsid w:val="0001309E"/>
    <w:rsid w:val="00015FDE"/>
    <w:rsid w:val="000161FA"/>
    <w:rsid w:val="00016217"/>
    <w:rsid w:val="00016861"/>
    <w:rsid w:val="000200CF"/>
    <w:rsid w:val="000205F1"/>
    <w:rsid w:val="00022047"/>
    <w:rsid w:val="000274B9"/>
    <w:rsid w:val="0002758B"/>
    <w:rsid w:val="000276A0"/>
    <w:rsid w:val="000330DB"/>
    <w:rsid w:val="0003429F"/>
    <w:rsid w:val="0003562A"/>
    <w:rsid w:val="00036095"/>
    <w:rsid w:val="00036AF4"/>
    <w:rsid w:val="00040E6F"/>
    <w:rsid w:val="00041C10"/>
    <w:rsid w:val="00043804"/>
    <w:rsid w:val="000441A1"/>
    <w:rsid w:val="00050869"/>
    <w:rsid w:val="000561C1"/>
    <w:rsid w:val="00056204"/>
    <w:rsid w:val="000570D1"/>
    <w:rsid w:val="000571A9"/>
    <w:rsid w:val="00060290"/>
    <w:rsid w:val="00063E24"/>
    <w:rsid w:val="00067556"/>
    <w:rsid w:val="00072229"/>
    <w:rsid w:val="00073CF1"/>
    <w:rsid w:val="00074BD0"/>
    <w:rsid w:val="00074D9A"/>
    <w:rsid w:val="00074DB9"/>
    <w:rsid w:val="000753C4"/>
    <w:rsid w:val="00075DF0"/>
    <w:rsid w:val="000762CA"/>
    <w:rsid w:val="000763EB"/>
    <w:rsid w:val="000803A4"/>
    <w:rsid w:val="000806E3"/>
    <w:rsid w:val="0008339E"/>
    <w:rsid w:val="00090AD1"/>
    <w:rsid w:val="00090F4F"/>
    <w:rsid w:val="00091476"/>
    <w:rsid w:val="00092879"/>
    <w:rsid w:val="00094E87"/>
    <w:rsid w:val="00097FB2"/>
    <w:rsid w:val="000A151D"/>
    <w:rsid w:val="000A24C5"/>
    <w:rsid w:val="000A3F7F"/>
    <w:rsid w:val="000B11A4"/>
    <w:rsid w:val="000B3A13"/>
    <w:rsid w:val="000B4BB2"/>
    <w:rsid w:val="000B635E"/>
    <w:rsid w:val="000B6379"/>
    <w:rsid w:val="000C76B0"/>
    <w:rsid w:val="000C7BBE"/>
    <w:rsid w:val="000D2475"/>
    <w:rsid w:val="000D442C"/>
    <w:rsid w:val="000D4DC4"/>
    <w:rsid w:val="000E0953"/>
    <w:rsid w:val="000E612D"/>
    <w:rsid w:val="000E6AB1"/>
    <w:rsid w:val="000E745A"/>
    <w:rsid w:val="000E7E9E"/>
    <w:rsid w:val="000F0044"/>
    <w:rsid w:val="000F5541"/>
    <w:rsid w:val="000F5ECE"/>
    <w:rsid w:val="000F5EE5"/>
    <w:rsid w:val="000F703B"/>
    <w:rsid w:val="000F72ED"/>
    <w:rsid w:val="000F7A4C"/>
    <w:rsid w:val="00106EF8"/>
    <w:rsid w:val="001101A2"/>
    <w:rsid w:val="00111489"/>
    <w:rsid w:val="00111636"/>
    <w:rsid w:val="00111792"/>
    <w:rsid w:val="00111797"/>
    <w:rsid w:val="00111B19"/>
    <w:rsid w:val="0011273D"/>
    <w:rsid w:val="00114A64"/>
    <w:rsid w:val="00115F59"/>
    <w:rsid w:val="00116C1A"/>
    <w:rsid w:val="00116F8B"/>
    <w:rsid w:val="00121F3E"/>
    <w:rsid w:val="0012229E"/>
    <w:rsid w:val="00123849"/>
    <w:rsid w:val="00123A5E"/>
    <w:rsid w:val="00125010"/>
    <w:rsid w:val="00125266"/>
    <w:rsid w:val="00125B82"/>
    <w:rsid w:val="00127AE9"/>
    <w:rsid w:val="001305E6"/>
    <w:rsid w:val="0013239A"/>
    <w:rsid w:val="00132D93"/>
    <w:rsid w:val="0013323D"/>
    <w:rsid w:val="0013761A"/>
    <w:rsid w:val="0014153B"/>
    <w:rsid w:val="0014423A"/>
    <w:rsid w:val="00147042"/>
    <w:rsid w:val="001471A7"/>
    <w:rsid w:val="001506F6"/>
    <w:rsid w:val="00154032"/>
    <w:rsid w:val="001547D3"/>
    <w:rsid w:val="001559BD"/>
    <w:rsid w:val="00157F09"/>
    <w:rsid w:val="00157F79"/>
    <w:rsid w:val="00163E84"/>
    <w:rsid w:val="001668AA"/>
    <w:rsid w:val="001675B1"/>
    <w:rsid w:val="0016789D"/>
    <w:rsid w:val="00167C87"/>
    <w:rsid w:val="00167FB3"/>
    <w:rsid w:val="00172EE3"/>
    <w:rsid w:val="00177E7E"/>
    <w:rsid w:val="0018356F"/>
    <w:rsid w:val="00185F23"/>
    <w:rsid w:val="001876C5"/>
    <w:rsid w:val="00187D68"/>
    <w:rsid w:val="00190155"/>
    <w:rsid w:val="001906B5"/>
    <w:rsid w:val="00194163"/>
    <w:rsid w:val="00194FEB"/>
    <w:rsid w:val="001970A4"/>
    <w:rsid w:val="00197AD1"/>
    <w:rsid w:val="001B0020"/>
    <w:rsid w:val="001B0CD4"/>
    <w:rsid w:val="001B24CA"/>
    <w:rsid w:val="001B3F87"/>
    <w:rsid w:val="001B4026"/>
    <w:rsid w:val="001B598C"/>
    <w:rsid w:val="001B76A6"/>
    <w:rsid w:val="001C07F8"/>
    <w:rsid w:val="001C1147"/>
    <w:rsid w:val="001C2187"/>
    <w:rsid w:val="001C2F59"/>
    <w:rsid w:val="001C4F50"/>
    <w:rsid w:val="001C6C08"/>
    <w:rsid w:val="001C74A3"/>
    <w:rsid w:val="001D1CC0"/>
    <w:rsid w:val="001D2056"/>
    <w:rsid w:val="001D42D1"/>
    <w:rsid w:val="001D64E5"/>
    <w:rsid w:val="001D6EB8"/>
    <w:rsid w:val="001E05EC"/>
    <w:rsid w:val="001E4809"/>
    <w:rsid w:val="001E4F4F"/>
    <w:rsid w:val="001F27F4"/>
    <w:rsid w:val="001F3DC0"/>
    <w:rsid w:val="001F4C5A"/>
    <w:rsid w:val="001F4EA9"/>
    <w:rsid w:val="001F4F73"/>
    <w:rsid w:val="001F6425"/>
    <w:rsid w:val="001F6772"/>
    <w:rsid w:val="001F7421"/>
    <w:rsid w:val="00200195"/>
    <w:rsid w:val="00200B5F"/>
    <w:rsid w:val="00201EEF"/>
    <w:rsid w:val="002047C8"/>
    <w:rsid w:val="002052B3"/>
    <w:rsid w:val="00205453"/>
    <w:rsid w:val="002058F9"/>
    <w:rsid w:val="00207F32"/>
    <w:rsid w:val="00210EF9"/>
    <w:rsid w:val="00212B1F"/>
    <w:rsid w:val="00213340"/>
    <w:rsid w:val="00213D7C"/>
    <w:rsid w:val="00214513"/>
    <w:rsid w:val="002155B7"/>
    <w:rsid w:val="0021766A"/>
    <w:rsid w:val="002225D3"/>
    <w:rsid w:val="00222A35"/>
    <w:rsid w:val="0022301D"/>
    <w:rsid w:val="00224B2C"/>
    <w:rsid w:val="00225C5E"/>
    <w:rsid w:val="00227E55"/>
    <w:rsid w:val="00232AA0"/>
    <w:rsid w:val="00234640"/>
    <w:rsid w:val="00234CDF"/>
    <w:rsid w:val="00236B91"/>
    <w:rsid w:val="00240392"/>
    <w:rsid w:val="002424C0"/>
    <w:rsid w:val="00242617"/>
    <w:rsid w:val="00242CAA"/>
    <w:rsid w:val="0024503B"/>
    <w:rsid w:val="00245D74"/>
    <w:rsid w:val="00246D03"/>
    <w:rsid w:val="00246DDF"/>
    <w:rsid w:val="002530D8"/>
    <w:rsid w:val="002535A3"/>
    <w:rsid w:val="00254605"/>
    <w:rsid w:val="00255494"/>
    <w:rsid w:val="002573CC"/>
    <w:rsid w:val="00260FAA"/>
    <w:rsid w:val="00262338"/>
    <w:rsid w:val="00263938"/>
    <w:rsid w:val="002646D7"/>
    <w:rsid w:val="002671D7"/>
    <w:rsid w:val="002706EE"/>
    <w:rsid w:val="0027259C"/>
    <w:rsid w:val="00273543"/>
    <w:rsid w:val="00274C82"/>
    <w:rsid w:val="0027654D"/>
    <w:rsid w:val="002810DF"/>
    <w:rsid w:val="002812AB"/>
    <w:rsid w:val="002816D8"/>
    <w:rsid w:val="00282A8C"/>
    <w:rsid w:val="002854EE"/>
    <w:rsid w:val="0028565C"/>
    <w:rsid w:val="002875DE"/>
    <w:rsid w:val="00287E07"/>
    <w:rsid w:val="00290EB3"/>
    <w:rsid w:val="00292846"/>
    <w:rsid w:val="00292A90"/>
    <w:rsid w:val="00295F54"/>
    <w:rsid w:val="002971D6"/>
    <w:rsid w:val="002A2F08"/>
    <w:rsid w:val="002A3641"/>
    <w:rsid w:val="002A495F"/>
    <w:rsid w:val="002A503B"/>
    <w:rsid w:val="002A706F"/>
    <w:rsid w:val="002A70EA"/>
    <w:rsid w:val="002A7363"/>
    <w:rsid w:val="002A7F43"/>
    <w:rsid w:val="002B3339"/>
    <w:rsid w:val="002B365E"/>
    <w:rsid w:val="002B3E6C"/>
    <w:rsid w:val="002B489A"/>
    <w:rsid w:val="002B6341"/>
    <w:rsid w:val="002C031A"/>
    <w:rsid w:val="002C0526"/>
    <w:rsid w:val="002C27A8"/>
    <w:rsid w:val="002C333E"/>
    <w:rsid w:val="002C36C8"/>
    <w:rsid w:val="002C51A0"/>
    <w:rsid w:val="002C57E0"/>
    <w:rsid w:val="002C63EF"/>
    <w:rsid w:val="002C7971"/>
    <w:rsid w:val="002D0584"/>
    <w:rsid w:val="002D2E2A"/>
    <w:rsid w:val="002D4274"/>
    <w:rsid w:val="002D5295"/>
    <w:rsid w:val="002D52BF"/>
    <w:rsid w:val="002D68FA"/>
    <w:rsid w:val="002D7ECA"/>
    <w:rsid w:val="002E0141"/>
    <w:rsid w:val="002E0B5D"/>
    <w:rsid w:val="002E0B76"/>
    <w:rsid w:val="002E1495"/>
    <w:rsid w:val="002E2466"/>
    <w:rsid w:val="002E2900"/>
    <w:rsid w:val="002E3C0D"/>
    <w:rsid w:val="002E43EC"/>
    <w:rsid w:val="002E4883"/>
    <w:rsid w:val="002E5B3C"/>
    <w:rsid w:val="002E7A79"/>
    <w:rsid w:val="002F1D9E"/>
    <w:rsid w:val="002F2C6E"/>
    <w:rsid w:val="002F3C88"/>
    <w:rsid w:val="002F4067"/>
    <w:rsid w:val="002F4103"/>
    <w:rsid w:val="002F47EB"/>
    <w:rsid w:val="002F7339"/>
    <w:rsid w:val="002F7461"/>
    <w:rsid w:val="003025E2"/>
    <w:rsid w:val="003035F1"/>
    <w:rsid w:val="003050B5"/>
    <w:rsid w:val="00306D24"/>
    <w:rsid w:val="00307712"/>
    <w:rsid w:val="0031404A"/>
    <w:rsid w:val="00314B7C"/>
    <w:rsid w:val="00314E49"/>
    <w:rsid w:val="00315445"/>
    <w:rsid w:val="003166AE"/>
    <w:rsid w:val="00317183"/>
    <w:rsid w:val="003204AE"/>
    <w:rsid w:val="003208EF"/>
    <w:rsid w:val="00323EAD"/>
    <w:rsid w:val="00324846"/>
    <w:rsid w:val="00324ABD"/>
    <w:rsid w:val="00324D9B"/>
    <w:rsid w:val="003272A6"/>
    <w:rsid w:val="003273CB"/>
    <w:rsid w:val="0033125E"/>
    <w:rsid w:val="0033325E"/>
    <w:rsid w:val="00336913"/>
    <w:rsid w:val="0033718C"/>
    <w:rsid w:val="00337407"/>
    <w:rsid w:val="00337BB8"/>
    <w:rsid w:val="003401A9"/>
    <w:rsid w:val="00340E02"/>
    <w:rsid w:val="00341D2B"/>
    <w:rsid w:val="00343E6E"/>
    <w:rsid w:val="00343E9A"/>
    <w:rsid w:val="003450C8"/>
    <w:rsid w:val="00345936"/>
    <w:rsid w:val="0034782B"/>
    <w:rsid w:val="00351082"/>
    <w:rsid w:val="00351E5C"/>
    <w:rsid w:val="0035580F"/>
    <w:rsid w:val="00356AA1"/>
    <w:rsid w:val="00357CB4"/>
    <w:rsid w:val="003604EE"/>
    <w:rsid w:val="0036286B"/>
    <w:rsid w:val="00363371"/>
    <w:rsid w:val="00364989"/>
    <w:rsid w:val="00365562"/>
    <w:rsid w:val="003664C0"/>
    <w:rsid w:val="00366769"/>
    <w:rsid w:val="00367A28"/>
    <w:rsid w:val="00367E04"/>
    <w:rsid w:val="00370AB7"/>
    <w:rsid w:val="003761F2"/>
    <w:rsid w:val="00376A05"/>
    <w:rsid w:val="003774FE"/>
    <w:rsid w:val="00390E30"/>
    <w:rsid w:val="00393ABE"/>
    <w:rsid w:val="0039458D"/>
    <w:rsid w:val="00394D61"/>
    <w:rsid w:val="003A1F5A"/>
    <w:rsid w:val="003A20C4"/>
    <w:rsid w:val="003A2674"/>
    <w:rsid w:val="003A2ECE"/>
    <w:rsid w:val="003A4252"/>
    <w:rsid w:val="003A539A"/>
    <w:rsid w:val="003A62A4"/>
    <w:rsid w:val="003A7476"/>
    <w:rsid w:val="003A7D86"/>
    <w:rsid w:val="003B00BC"/>
    <w:rsid w:val="003B0AA1"/>
    <w:rsid w:val="003B243D"/>
    <w:rsid w:val="003B304F"/>
    <w:rsid w:val="003B5D18"/>
    <w:rsid w:val="003B6983"/>
    <w:rsid w:val="003B795D"/>
    <w:rsid w:val="003C26A6"/>
    <w:rsid w:val="003C26C1"/>
    <w:rsid w:val="003C5C11"/>
    <w:rsid w:val="003C6A5A"/>
    <w:rsid w:val="003C6AAD"/>
    <w:rsid w:val="003C76E4"/>
    <w:rsid w:val="003D1D4D"/>
    <w:rsid w:val="003D3682"/>
    <w:rsid w:val="003D37DD"/>
    <w:rsid w:val="003D45DF"/>
    <w:rsid w:val="003D47C6"/>
    <w:rsid w:val="003D7E38"/>
    <w:rsid w:val="003D7EAC"/>
    <w:rsid w:val="003E1AFA"/>
    <w:rsid w:val="003E379A"/>
    <w:rsid w:val="003E52B0"/>
    <w:rsid w:val="003E64DC"/>
    <w:rsid w:val="003E7A43"/>
    <w:rsid w:val="003F0B58"/>
    <w:rsid w:val="003F0D40"/>
    <w:rsid w:val="003F2236"/>
    <w:rsid w:val="003F27B7"/>
    <w:rsid w:val="003F4051"/>
    <w:rsid w:val="003F5812"/>
    <w:rsid w:val="003F5861"/>
    <w:rsid w:val="003F625A"/>
    <w:rsid w:val="003F6AA4"/>
    <w:rsid w:val="003F6EA1"/>
    <w:rsid w:val="00400E4A"/>
    <w:rsid w:val="00402E9A"/>
    <w:rsid w:val="00403FA8"/>
    <w:rsid w:val="00404040"/>
    <w:rsid w:val="00404213"/>
    <w:rsid w:val="004048AC"/>
    <w:rsid w:val="00404B8E"/>
    <w:rsid w:val="004068C2"/>
    <w:rsid w:val="00412559"/>
    <w:rsid w:val="00415E7F"/>
    <w:rsid w:val="00420288"/>
    <w:rsid w:val="00421C78"/>
    <w:rsid w:val="004224CE"/>
    <w:rsid w:val="00424A78"/>
    <w:rsid w:val="004254DB"/>
    <w:rsid w:val="00427EEA"/>
    <w:rsid w:val="00431836"/>
    <w:rsid w:val="004321E6"/>
    <w:rsid w:val="0043278E"/>
    <w:rsid w:val="004360AC"/>
    <w:rsid w:val="00436B83"/>
    <w:rsid w:val="00441061"/>
    <w:rsid w:val="0044560C"/>
    <w:rsid w:val="0044737B"/>
    <w:rsid w:val="004501C9"/>
    <w:rsid w:val="00450C70"/>
    <w:rsid w:val="00453344"/>
    <w:rsid w:val="00454E76"/>
    <w:rsid w:val="00457080"/>
    <w:rsid w:val="004601FF"/>
    <w:rsid w:val="00460891"/>
    <w:rsid w:val="00464FB2"/>
    <w:rsid w:val="004662A8"/>
    <w:rsid w:val="00466CDC"/>
    <w:rsid w:val="0046745E"/>
    <w:rsid w:val="004736BE"/>
    <w:rsid w:val="0047556D"/>
    <w:rsid w:val="00475789"/>
    <w:rsid w:val="00476170"/>
    <w:rsid w:val="004820B0"/>
    <w:rsid w:val="00482117"/>
    <w:rsid w:val="00482E2F"/>
    <w:rsid w:val="0048467F"/>
    <w:rsid w:val="004859B4"/>
    <w:rsid w:val="00486ACD"/>
    <w:rsid w:val="00490B8D"/>
    <w:rsid w:val="00492C65"/>
    <w:rsid w:val="0049403F"/>
    <w:rsid w:val="00494323"/>
    <w:rsid w:val="00494349"/>
    <w:rsid w:val="00494485"/>
    <w:rsid w:val="0049762B"/>
    <w:rsid w:val="004A0F27"/>
    <w:rsid w:val="004A0F37"/>
    <w:rsid w:val="004A0F68"/>
    <w:rsid w:val="004A3608"/>
    <w:rsid w:val="004A4FBD"/>
    <w:rsid w:val="004A7810"/>
    <w:rsid w:val="004A7E93"/>
    <w:rsid w:val="004B3CFB"/>
    <w:rsid w:val="004B5D6B"/>
    <w:rsid w:val="004B76F8"/>
    <w:rsid w:val="004C1FA6"/>
    <w:rsid w:val="004C5CFD"/>
    <w:rsid w:val="004D12C0"/>
    <w:rsid w:val="004D18EA"/>
    <w:rsid w:val="004D3713"/>
    <w:rsid w:val="004D6254"/>
    <w:rsid w:val="004D70FD"/>
    <w:rsid w:val="004D78DF"/>
    <w:rsid w:val="004D7E99"/>
    <w:rsid w:val="004E00CE"/>
    <w:rsid w:val="004E04D0"/>
    <w:rsid w:val="004E2BDB"/>
    <w:rsid w:val="004F50AF"/>
    <w:rsid w:val="004F681D"/>
    <w:rsid w:val="004F6E14"/>
    <w:rsid w:val="00500AC8"/>
    <w:rsid w:val="0050228C"/>
    <w:rsid w:val="00502857"/>
    <w:rsid w:val="005044A9"/>
    <w:rsid w:val="00505994"/>
    <w:rsid w:val="00505FD4"/>
    <w:rsid w:val="00506E25"/>
    <w:rsid w:val="0051132C"/>
    <w:rsid w:val="00513483"/>
    <w:rsid w:val="00514A55"/>
    <w:rsid w:val="00514EF5"/>
    <w:rsid w:val="0051782D"/>
    <w:rsid w:val="0052087E"/>
    <w:rsid w:val="0052315E"/>
    <w:rsid w:val="00530ED3"/>
    <w:rsid w:val="0053438E"/>
    <w:rsid w:val="005346B7"/>
    <w:rsid w:val="005355EE"/>
    <w:rsid w:val="00535B16"/>
    <w:rsid w:val="005366D0"/>
    <w:rsid w:val="00537E27"/>
    <w:rsid w:val="00540B4D"/>
    <w:rsid w:val="00540FFA"/>
    <w:rsid w:val="00542930"/>
    <w:rsid w:val="005435B3"/>
    <w:rsid w:val="00545AC9"/>
    <w:rsid w:val="00550849"/>
    <w:rsid w:val="00550866"/>
    <w:rsid w:val="00554BF3"/>
    <w:rsid w:val="0055655F"/>
    <w:rsid w:val="0055657D"/>
    <w:rsid w:val="00560D0D"/>
    <w:rsid w:val="00565FB1"/>
    <w:rsid w:val="005662FB"/>
    <w:rsid w:val="00567781"/>
    <w:rsid w:val="00567ECC"/>
    <w:rsid w:val="005700B1"/>
    <w:rsid w:val="005713B1"/>
    <w:rsid w:val="00571985"/>
    <w:rsid w:val="00583090"/>
    <w:rsid w:val="005835F4"/>
    <w:rsid w:val="00583D55"/>
    <w:rsid w:val="00583EFE"/>
    <w:rsid w:val="00584076"/>
    <w:rsid w:val="005841A3"/>
    <w:rsid w:val="00586D9A"/>
    <w:rsid w:val="00590EAE"/>
    <w:rsid w:val="0059112A"/>
    <w:rsid w:val="00593216"/>
    <w:rsid w:val="00594BC3"/>
    <w:rsid w:val="00596CA7"/>
    <w:rsid w:val="00596DC8"/>
    <w:rsid w:val="00596E16"/>
    <w:rsid w:val="005A16A3"/>
    <w:rsid w:val="005A1C48"/>
    <w:rsid w:val="005A253A"/>
    <w:rsid w:val="005A40AF"/>
    <w:rsid w:val="005A64BF"/>
    <w:rsid w:val="005B4421"/>
    <w:rsid w:val="005B5729"/>
    <w:rsid w:val="005B7929"/>
    <w:rsid w:val="005C23AF"/>
    <w:rsid w:val="005C25D1"/>
    <w:rsid w:val="005C35A9"/>
    <w:rsid w:val="005C464B"/>
    <w:rsid w:val="005C474F"/>
    <w:rsid w:val="005C4E5F"/>
    <w:rsid w:val="005C74A0"/>
    <w:rsid w:val="005D052C"/>
    <w:rsid w:val="005D16FE"/>
    <w:rsid w:val="005D4084"/>
    <w:rsid w:val="005D4777"/>
    <w:rsid w:val="005D4C2B"/>
    <w:rsid w:val="005E6B93"/>
    <w:rsid w:val="005E7953"/>
    <w:rsid w:val="005E7E82"/>
    <w:rsid w:val="005F1CC3"/>
    <w:rsid w:val="005F2C42"/>
    <w:rsid w:val="005F6C28"/>
    <w:rsid w:val="005F7AB6"/>
    <w:rsid w:val="005F7E3C"/>
    <w:rsid w:val="00600FA8"/>
    <w:rsid w:val="006019A8"/>
    <w:rsid w:val="00603BBB"/>
    <w:rsid w:val="006063DA"/>
    <w:rsid w:val="00606CD0"/>
    <w:rsid w:val="00606CE3"/>
    <w:rsid w:val="00611DD3"/>
    <w:rsid w:val="00611EF0"/>
    <w:rsid w:val="00612219"/>
    <w:rsid w:val="00612E04"/>
    <w:rsid w:val="006173A4"/>
    <w:rsid w:val="00617C44"/>
    <w:rsid w:val="00620086"/>
    <w:rsid w:val="00621F3C"/>
    <w:rsid w:val="00622CE4"/>
    <w:rsid w:val="006234A7"/>
    <w:rsid w:val="00623F8E"/>
    <w:rsid w:val="00625917"/>
    <w:rsid w:val="0062789F"/>
    <w:rsid w:val="006301BE"/>
    <w:rsid w:val="0063096E"/>
    <w:rsid w:val="0063221F"/>
    <w:rsid w:val="00633349"/>
    <w:rsid w:val="00633D61"/>
    <w:rsid w:val="0063402B"/>
    <w:rsid w:val="00636570"/>
    <w:rsid w:val="00637859"/>
    <w:rsid w:val="00637901"/>
    <w:rsid w:val="00637E1B"/>
    <w:rsid w:val="006402DF"/>
    <w:rsid w:val="0064164B"/>
    <w:rsid w:val="00643BEB"/>
    <w:rsid w:val="00644468"/>
    <w:rsid w:val="00645F5E"/>
    <w:rsid w:val="00647B1E"/>
    <w:rsid w:val="00647C55"/>
    <w:rsid w:val="0065008B"/>
    <w:rsid w:val="00653A3B"/>
    <w:rsid w:val="00653F2C"/>
    <w:rsid w:val="00653FD9"/>
    <w:rsid w:val="00654D42"/>
    <w:rsid w:val="00656328"/>
    <w:rsid w:val="00660279"/>
    <w:rsid w:val="00660A94"/>
    <w:rsid w:val="006620F5"/>
    <w:rsid w:val="006622B9"/>
    <w:rsid w:val="00662E1E"/>
    <w:rsid w:val="0066371E"/>
    <w:rsid w:val="00667C8D"/>
    <w:rsid w:val="006724AD"/>
    <w:rsid w:val="00672BAB"/>
    <w:rsid w:val="0067314A"/>
    <w:rsid w:val="00673D1E"/>
    <w:rsid w:val="006779CF"/>
    <w:rsid w:val="00677A8F"/>
    <w:rsid w:val="00677D63"/>
    <w:rsid w:val="00677F8A"/>
    <w:rsid w:val="006821E3"/>
    <w:rsid w:val="00683AD6"/>
    <w:rsid w:val="006842AE"/>
    <w:rsid w:val="006875BA"/>
    <w:rsid w:val="0069097D"/>
    <w:rsid w:val="00693FEA"/>
    <w:rsid w:val="00694C68"/>
    <w:rsid w:val="00697747"/>
    <w:rsid w:val="006A5773"/>
    <w:rsid w:val="006A5804"/>
    <w:rsid w:val="006A58F0"/>
    <w:rsid w:val="006A6262"/>
    <w:rsid w:val="006B0372"/>
    <w:rsid w:val="006B0764"/>
    <w:rsid w:val="006B081C"/>
    <w:rsid w:val="006B4467"/>
    <w:rsid w:val="006B6C46"/>
    <w:rsid w:val="006B6E78"/>
    <w:rsid w:val="006C0039"/>
    <w:rsid w:val="006C085A"/>
    <w:rsid w:val="006C1927"/>
    <w:rsid w:val="006C2585"/>
    <w:rsid w:val="006C4008"/>
    <w:rsid w:val="006C4E2C"/>
    <w:rsid w:val="006C5931"/>
    <w:rsid w:val="006C6C73"/>
    <w:rsid w:val="006C73EF"/>
    <w:rsid w:val="006D1723"/>
    <w:rsid w:val="006D5D3F"/>
    <w:rsid w:val="006D60ED"/>
    <w:rsid w:val="006E1166"/>
    <w:rsid w:val="006E192A"/>
    <w:rsid w:val="006E24D9"/>
    <w:rsid w:val="006E596E"/>
    <w:rsid w:val="006E65E0"/>
    <w:rsid w:val="006F033F"/>
    <w:rsid w:val="006F24D8"/>
    <w:rsid w:val="006F33B8"/>
    <w:rsid w:val="006F4C9C"/>
    <w:rsid w:val="006F640F"/>
    <w:rsid w:val="006F762A"/>
    <w:rsid w:val="00700214"/>
    <w:rsid w:val="00701B6B"/>
    <w:rsid w:val="0070384F"/>
    <w:rsid w:val="00703A9E"/>
    <w:rsid w:val="00703D6D"/>
    <w:rsid w:val="00704095"/>
    <w:rsid w:val="00704152"/>
    <w:rsid w:val="00704FB5"/>
    <w:rsid w:val="00706B71"/>
    <w:rsid w:val="0071022A"/>
    <w:rsid w:val="0071277A"/>
    <w:rsid w:val="00712EE5"/>
    <w:rsid w:val="00713493"/>
    <w:rsid w:val="00713494"/>
    <w:rsid w:val="00714031"/>
    <w:rsid w:val="0071466E"/>
    <w:rsid w:val="00714A6C"/>
    <w:rsid w:val="00714CD3"/>
    <w:rsid w:val="00716F4E"/>
    <w:rsid w:val="007206A8"/>
    <w:rsid w:val="0072116D"/>
    <w:rsid w:val="0072226F"/>
    <w:rsid w:val="00725B78"/>
    <w:rsid w:val="00727082"/>
    <w:rsid w:val="0073233C"/>
    <w:rsid w:val="00732D0C"/>
    <w:rsid w:val="00733EAD"/>
    <w:rsid w:val="00734F54"/>
    <w:rsid w:val="007363F2"/>
    <w:rsid w:val="00736D93"/>
    <w:rsid w:val="00737786"/>
    <w:rsid w:val="00737C04"/>
    <w:rsid w:val="00737F64"/>
    <w:rsid w:val="00744110"/>
    <w:rsid w:val="00744595"/>
    <w:rsid w:val="00746B94"/>
    <w:rsid w:val="00747A52"/>
    <w:rsid w:val="00750F1E"/>
    <w:rsid w:val="00751C12"/>
    <w:rsid w:val="00752691"/>
    <w:rsid w:val="007528F2"/>
    <w:rsid w:val="007575C4"/>
    <w:rsid w:val="00757D63"/>
    <w:rsid w:val="00762708"/>
    <w:rsid w:val="00762A1B"/>
    <w:rsid w:val="00762D6D"/>
    <w:rsid w:val="00763700"/>
    <w:rsid w:val="0076427C"/>
    <w:rsid w:val="00765217"/>
    <w:rsid w:val="007659AA"/>
    <w:rsid w:val="00766334"/>
    <w:rsid w:val="0077266C"/>
    <w:rsid w:val="00772802"/>
    <w:rsid w:val="00775066"/>
    <w:rsid w:val="00775538"/>
    <w:rsid w:val="00776406"/>
    <w:rsid w:val="0078005A"/>
    <w:rsid w:val="00780FC9"/>
    <w:rsid w:val="00781B6F"/>
    <w:rsid w:val="00781F9C"/>
    <w:rsid w:val="00782DFD"/>
    <w:rsid w:val="00784424"/>
    <w:rsid w:val="00785474"/>
    <w:rsid w:val="00787B99"/>
    <w:rsid w:val="007925B6"/>
    <w:rsid w:val="0079421C"/>
    <w:rsid w:val="0079526D"/>
    <w:rsid w:val="00795A2C"/>
    <w:rsid w:val="00797390"/>
    <w:rsid w:val="007A05B6"/>
    <w:rsid w:val="007A1C0A"/>
    <w:rsid w:val="007A1C59"/>
    <w:rsid w:val="007A5B41"/>
    <w:rsid w:val="007B3A76"/>
    <w:rsid w:val="007B3BF3"/>
    <w:rsid w:val="007B5792"/>
    <w:rsid w:val="007C31E2"/>
    <w:rsid w:val="007C34F4"/>
    <w:rsid w:val="007C53B2"/>
    <w:rsid w:val="007C5CE1"/>
    <w:rsid w:val="007C6F85"/>
    <w:rsid w:val="007D0569"/>
    <w:rsid w:val="007D16B1"/>
    <w:rsid w:val="007D19E4"/>
    <w:rsid w:val="007D7400"/>
    <w:rsid w:val="007D7761"/>
    <w:rsid w:val="007D79FF"/>
    <w:rsid w:val="007E02A7"/>
    <w:rsid w:val="007E468A"/>
    <w:rsid w:val="007E51A5"/>
    <w:rsid w:val="007E5514"/>
    <w:rsid w:val="007E7F4C"/>
    <w:rsid w:val="007F2EC6"/>
    <w:rsid w:val="007F3018"/>
    <w:rsid w:val="007F6036"/>
    <w:rsid w:val="007F6862"/>
    <w:rsid w:val="007F7B0D"/>
    <w:rsid w:val="008013FC"/>
    <w:rsid w:val="008060C3"/>
    <w:rsid w:val="008063A1"/>
    <w:rsid w:val="00807F00"/>
    <w:rsid w:val="00811021"/>
    <w:rsid w:val="00812095"/>
    <w:rsid w:val="008134BD"/>
    <w:rsid w:val="00814656"/>
    <w:rsid w:val="0082001C"/>
    <w:rsid w:val="00820E45"/>
    <w:rsid w:val="00821E2C"/>
    <w:rsid w:val="00822835"/>
    <w:rsid w:val="0082459B"/>
    <w:rsid w:val="00826758"/>
    <w:rsid w:val="008353E0"/>
    <w:rsid w:val="008365F0"/>
    <w:rsid w:val="00841534"/>
    <w:rsid w:val="008462F1"/>
    <w:rsid w:val="00846930"/>
    <w:rsid w:val="0085051D"/>
    <w:rsid w:val="00850FDE"/>
    <w:rsid w:val="00852876"/>
    <w:rsid w:val="008543F5"/>
    <w:rsid w:val="00855004"/>
    <w:rsid w:val="0085704F"/>
    <w:rsid w:val="008572C4"/>
    <w:rsid w:val="0085733E"/>
    <w:rsid w:val="0085764B"/>
    <w:rsid w:val="0085765A"/>
    <w:rsid w:val="008604A8"/>
    <w:rsid w:val="00860E64"/>
    <w:rsid w:val="008616F7"/>
    <w:rsid w:val="00861AFA"/>
    <w:rsid w:val="00863C61"/>
    <w:rsid w:val="00865522"/>
    <w:rsid w:val="00865ADF"/>
    <w:rsid w:val="0086644C"/>
    <w:rsid w:val="008666B5"/>
    <w:rsid w:val="008703B3"/>
    <w:rsid w:val="00876985"/>
    <w:rsid w:val="00883780"/>
    <w:rsid w:val="00883B99"/>
    <w:rsid w:val="00885066"/>
    <w:rsid w:val="00885F85"/>
    <w:rsid w:val="0088665E"/>
    <w:rsid w:val="00887DA5"/>
    <w:rsid w:val="00887F48"/>
    <w:rsid w:val="008923C8"/>
    <w:rsid w:val="008924B5"/>
    <w:rsid w:val="00893260"/>
    <w:rsid w:val="008932A8"/>
    <w:rsid w:val="00893756"/>
    <w:rsid w:val="00894A9E"/>
    <w:rsid w:val="008950F6"/>
    <w:rsid w:val="00896815"/>
    <w:rsid w:val="00897912"/>
    <w:rsid w:val="008A0744"/>
    <w:rsid w:val="008A0A6E"/>
    <w:rsid w:val="008A0D0F"/>
    <w:rsid w:val="008A2FB3"/>
    <w:rsid w:val="008A398B"/>
    <w:rsid w:val="008A5601"/>
    <w:rsid w:val="008A59AD"/>
    <w:rsid w:val="008A6479"/>
    <w:rsid w:val="008B0EEB"/>
    <w:rsid w:val="008B431D"/>
    <w:rsid w:val="008B51FD"/>
    <w:rsid w:val="008B6766"/>
    <w:rsid w:val="008B7186"/>
    <w:rsid w:val="008B7192"/>
    <w:rsid w:val="008C1939"/>
    <w:rsid w:val="008C3396"/>
    <w:rsid w:val="008C621C"/>
    <w:rsid w:val="008C697C"/>
    <w:rsid w:val="008C7448"/>
    <w:rsid w:val="008C75ED"/>
    <w:rsid w:val="008C7649"/>
    <w:rsid w:val="008D491F"/>
    <w:rsid w:val="008E0991"/>
    <w:rsid w:val="008E338E"/>
    <w:rsid w:val="008E57FE"/>
    <w:rsid w:val="008F2665"/>
    <w:rsid w:val="008F507E"/>
    <w:rsid w:val="008F5251"/>
    <w:rsid w:val="008F5D5D"/>
    <w:rsid w:val="008F6376"/>
    <w:rsid w:val="00900CC2"/>
    <w:rsid w:val="00901770"/>
    <w:rsid w:val="009019FB"/>
    <w:rsid w:val="00901CB6"/>
    <w:rsid w:val="00902AA5"/>
    <w:rsid w:val="009052B7"/>
    <w:rsid w:val="00905B05"/>
    <w:rsid w:val="0090753C"/>
    <w:rsid w:val="00911180"/>
    <w:rsid w:val="00911B66"/>
    <w:rsid w:val="00912A7E"/>
    <w:rsid w:val="00915330"/>
    <w:rsid w:val="00916E69"/>
    <w:rsid w:val="00917525"/>
    <w:rsid w:val="0091777D"/>
    <w:rsid w:val="00917906"/>
    <w:rsid w:val="00917C39"/>
    <w:rsid w:val="00920454"/>
    <w:rsid w:val="0092057D"/>
    <w:rsid w:val="009218DE"/>
    <w:rsid w:val="00922D00"/>
    <w:rsid w:val="00923F17"/>
    <w:rsid w:val="009266DA"/>
    <w:rsid w:val="00930DE8"/>
    <w:rsid w:val="009318DD"/>
    <w:rsid w:val="00933FE1"/>
    <w:rsid w:val="00935413"/>
    <w:rsid w:val="00935F5D"/>
    <w:rsid w:val="0093669F"/>
    <w:rsid w:val="009368E0"/>
    <w:rsid w:val="0094260B"/>
    <w:rsid w:val="00942661"/>
    <w:rsid w:val="00945307"/>
    <w:rsid w:val="0094558D"/>
    <w:rsid w:val="009465AC"/>
    <w:rsid w:val="00946FCE"/>
    <w:rsid w:val="009515BC"/>
    <w:rsid w:val="00951E58"/>
    <w:rsid w:val="00952FF6"/>
    <w:rsid w:val="0095349A"/>
    <w:rsid w:val="00953B5B"/>
    <w:rsid w:val="00953ED0"/>
    <w:rsid w:val="0095492E"/>
    <w:rsid w:val="00955F7D"/>
    <w:rsid w:val="0096242F"/>
    <w:rsid w:val="00962E3B"/>
    <w:rsid w:val="00962E4A"/>
    <w:rsid w:val="00962FF5"/>
    <w:rsid w:val="00964A4E"/>
    <w:rsid w:val="00965B02"/>
    <w:rsid w:val="00965C07"/>
    <w:rsid w:val="00965D2D"/>
    <w:rsid w:val="00970A16"/>
    <w:rsid w:val="00971847"/>
    <w:rsid w:val="00972964"/>
    <w:rsid w:val="009729CC"/>
    <w:rsid w:val="0097762F"/>
    <w:rsid w:val="009816B8"/>
    <w:rsid w:val="00983B45"/>
    <w:rsid w:val="00983B5C"/>
    <w:rsid w:val="00983E83"/>
    <w:rsid w:val="0098766F"/>
    <w:rsid w:val="00993912"/>
    <w:rsid w:val="00994050"/>
    <w:rsid w:val="009962CF"/>
    <w:rsid w:val="009969D6"/>
    <w:rsid w:val="009A4543"/>
    <w:rsid w:val="009A5DB1"/>
    <w:rsid w:val="009A5FE2"/>
    <w:rsid w:val="009A7C5A"/>
    <w:rsid w:val="009A7E51"/>
    <w:rsid w:val="009B21B9"/>
    <w:rsid w:val="009B2FAD"/>
    <w:rsid w:val="009B4CD0"/>
    <w:rsid w:val="009B4DA7"/>
    <w:rsid w:val="009B51F7"/>
    <w:rsid w:val="009C131E"/>
    <w:rsid w:val="009C21C6"/>
    <w:rsid w:val="009C383B"/>
    <w:rsid w:val="009C3A80"/>
    <w:rsid w:val="009C41EC"/>
    <w:rsid w:val="009C5238"/>
    <w:rsid w:val="009D12B4"/>
    <w:rsid w:val="009D1E70"/>
    <w:rsid w:val="009D2135"/>
    <w:rsid w:val="009D2FA7"/>
    <w:rsid w:val="009D4CAE"/>
    <w:rsid w:val="009D55F9"/>
    <w:rsid w:val="009D5A11"/>
    <w:rsid w:val="009D6240"/>
    <w:rsid w:val="009D765F"/>
    <w:rsid w:val="009D7760"/>
    <w:rsid w:val="009E16E6"/>
    <w:rsid w:val="009E1E62"/>
    <w:rsid w:val="009E21C8"/>
    <w:rsid w:val="009E2953"/>
    <w:rsid w:val="009E30CE"/>
    <w:rsid w:val="009E4CDF"/>
    <w:rsid w:val="009F04C3"/>
    <w:rsid w:val="009F0760"/>
    <w:rsid w:val="009F3B29"/>
    <w:rsid w:val="009F4860"/>
    <w:rsid w:val="00A00057"/>
    <w:rsid w:val="00A00485"/>
    <w:rsid w:val="00A01A5F"/>
    <w:rsid w:val="00A025AC"/>
    <w:rsid w:val="00A02C96"/>
    <w:rsid w:val="00A02E65"/>
    <w:rsid w:val="00A0340A"/>
    <w:rsid w:val="00A042F7"/>
    <w:rsid w:val="00A0440C"/>
    <w:rsid w:val="00A047AE"/>
    <w:rsid w:val="00A0585F"/>
    <w:rsid w:val="00A0694A"/>
    <w:rsid w:val="00A077AC"/>
    <w:rsid w:val="00A07A33"/>
    <w:rsid w:val="00A10A30"/>
    <w:rsid w:val="00A1137C"/>
    <w:rsid w:val="00A113D7"/>
    <w:rsid w:val="00A11F0F"/>
    <w:rsid w:val="00A13EF4"/>
    <w:rsid w:val="00A16126"/>
    <w:rsid w:val="00A21C6C"/>
    <w:rsid w:val="00A2365A"/>
    <w:rsid w:val="00A24133"/>
    <w:rsid w:val="00A262BF"/>
    <w:rsid w:val="00A27809"/>
    <w:rsid w:val="00A30533"/>
    <w:rsid w:val="00A317B0"/>
    <w:rsid w:val="00A34591"/>
    <w:rsid w:val="00A34E44"/>
    <w:rsid w:val="00A36041"/>
    <w:rsid w:val="00A3640F"/>
    <w:rsid w:val="00A37ECF"/>
    <w:rsid w:val="00A40CE2"/>
    <w:rsid w:val="00A42FAE"/>
    <w:rsid w:val="00A434E8"/>
    <w:rsid w:val="00A445EF"/>
    <w:rsid w:val="00A47176"/>
    <w:rsid w:val="00A475C5"/>
    <w:rsid w:val="00A4768C"/>
    <w:rsid w:val="00A50A68"/>
    <w:rsid w:val="00A50D3B"/>
    <w:rsid w:val="00A50E38"/>
    <w:rsid w:val="00A510C6"/>
    <w:rsid w:val="00A518AA"/>
    <w:rsid w:val="00A525E7"/>
    <w:rsid w:val="00A52F9E"/>
    <w:rsid w:val="00A53A24"/>
    <w:rsid w:val="00A56348"/>
    <w:rsid w:val="00A5703F"/>
    <w:rsid w:val="00A57D39"/>
    <w:rsid w:val="00A6316B"/>
    <w:rsid w:val="00A65316"/>
    <w:rsid w:val="00A674FF"/>
    <w:rsid w:val="00A70F69"/>
    <w:rsid w:val="00A70F6C"/>
    <w:rsid w:val="00A72611"/>
    <w:rsid w:val="00A72D97"/>
    <w:rsid w:val="00A73ABB"/>
    <w:rsid w:val="00A751A1"/>
    <w:rsid w:val="00A76D2C"/>
    <w:rsid w:val="00A77578"/>
    <w:rsid w:val="00A77746"/>
    <w:rsid w:val="00A806AA"/>
    <w:rsid w:val="00A83BF6"/>
    <w:rsid w:val="00A87B4F"/>
    <w:rsid w:val="00A87F31"/>
    <w:rsid w:val="00A90D27"/>
    <w:rsid w:val="00A9103B"/>
    <w:rsid w:val="00A91284"/>
    <w:rsid w:val="00A918A7"/>
    <w:rsid w:val="00A92871"/>
    <w:rsid w:val="00A932BC"/>
    <w:rsid w:val="00A955EB"/>
    <w:rsid w:val="00AA1F49"/>
    <w:rsid w:val="00AA3A2E"/>
    <w:rsid w:val="00AA4099"/>
    <w:rsid w:val="00AA6033"/>
    <w:rsid w:val="00AA6913"/>
    <w:rsid w:val="00AB2190"/>
    <w:rsid w:val="00AB39EB"/>
    <w:rsid w:val="00AB3F27"/>
    <w:rsid w:val="00AB3FD9"/>
    <w:rsid w:val="00AB7DE7"/>
    <w:rsid w:val="00AC03AB"/>
    <w:rsid w:val="00AC0650"/>
    <w:rsid w:val="00AC1BE7"/>
    <w:rsid w:val="00AC275F"/>
    <w:rsid w:val="00AC2CB4"/>
    <w:rsid w:val="00AC3EE4"/>
    <w:rsid w:val="00AC50A4"/>
    <w:rsid w:val="00AC5A95"/>
    <w:rsid w:val="00AC6074"/>
    <w:rsid w:val="00AC6471"/>
    <w:rsid w:val="00AC7363"/>
    <w:rsid w:val="00AD1751"/>
    <w:rsid w:val="00AD2B6E"/>
    <w:rsid w:val="00AD3443"/>
    <w:rsid w:val="00AD4B3C"/>
    <w:rsid w:val="00AD68A5"/>
    <w:rsid w:val="00AE185D"/>
    <w:rsid w:val="00AE1BFE"/>
    <w:rsid w:val="00AE2236"/>
    <w:rsid w:val="00AE3842"/>
    <w:rsid w:val="00AE3D83"/>
    <w:rsid w:val="00AE4374"/>
    <w:rsid w:val="00AE466A"/>
    <w:rsid w:val="00AE485C"/>
    <w:rsid w:val="00AE7D4F"/>
    <w:rsid w:val="00AE7FE4"/>
    <w:rsid w:val="00AF0117"/>
    <w:rsid w:val="00AF0D96"/>
    <w:rsid w:val="00AF17D3"/>
    <w:rsid w:val="00AF1D77"/>
    <w:rsid w:val="00AF38BA"/>
    <w:rsid w:val="00AF4F67"/>
    <w:rsid w:val="00AF5811"/>
    <w:rsid w:val="00AF6509"/>
    <w:rsid w:val="00AF7792"/>
    <w:rsid w:val="00B00BBE"/>
    <w:rsid w:val="00B0456E"/>
    <w:rsid w:val="00B06A05"/>
    <w:rsid w:val="00B06BF6"/>
    <w:rsid w:val="00B06F7F"/>
    <w:rsid w:val="00B100F0"/>
    <w:rsid w:val="00B1402E"/>
    <w:rsid w:val="00B14865"/>
    <w:rsid w:val="00B21D50"/>
    <w:rsid w:val="00B22F9B"/>
    <w:rsid w:val="00B23747"/>
    <w:rsid w:val="00B23E0A"/>
    <w:rsid w:val="00B24090"/>
    <w:rsid w:val="00B257E3"/>
    <w:rsid w:val="00B260C7"/>
    <w:rsid w:val="00B27494"/>
    <w:rsid w:val="00B279B9"/>
    <w:rsid w:val="00B27BFD"/>
    <w:rsid w:val="00B34F48"/>
    <w:rsid w:val="00B51042"/>
    <w:rsid w:val="00B51BA0"/>
    <w:rsid w:val="00B52A7F"/>
    <w:rsid w:val="00B535BD"/>
    <w:rsid w:val="00B53701"/>
    <w:rsid w:val="00B546E0"/>
    <w:rsid w:val="00B565BD"/>
    <w:rsid w:val="00B56A26"/>
    <w:rsid w:val="00B6021A"/>
    <w:rsid w:val="00B6110A"/>
    <w:rsid w:val="00B6176A"/>
    <w:rsid w:val="00B6301A"/>
    <w:rsid w:val="00B64CAD"/>
    <w:rsid w:val="00B651FA"/>
    <w:rsid w:val="00B66751"/>
    <w:rsid w:val="00B67AA6"/>
    <w:rsid w:val="00B7066C"/>
    <w:rsid w:val="00B717D8"/>
    <w:rsid w:val="00B72637"/>
    <w:rsid w:val="00B72DF3"/>
    <w:rsid w:val="00B74146"/>
    <w:rsid w:val="00B76F6C"/>
    <w:rsid w:val="00B8080B"/>
    <w:rsid w:val="00B811EF"/>
    <w:rsid w:val="00B831B9"/>
    <w:rsid w:val="00B86363"/>
    <w:rsid w:val="00B86EF1"/>
    <w:rsid w:val="00B90674"/>
    <w:rsid w:val="00B91FFF"/>
    <w:rsid w:val="00B934E3"/>
    <w:rsid w:val="00B94323"/>
    <w:rsid w:val="00B94444"/>
    <w:rsid w:val="00B9566B"/>
    <w:rsid w:val="00B95F92"/>
    <w:rsid w:val="00B961B7"/>
    <w:rsid w:val="00B963D4"/>
    <w:rsid w:val="00B9772B"/>
    <w:rsid w:val="00BA2DEF"/>
    <w:rsid w:val="00BA35F2"/>
    <w:rsid w:val="00BA42FB"/>
    <w:rsid w:val="00BA4768"/>
    <w:rsid w:val="00BA4A92"/>
    <w:rsid w:val="00BA516F"/>
    <w:rsid w:val="00BA628C"/>
    <w:rsid w:val="00BA7059"/>
    <w:rsid w:val="00BB0051"/>
    <w:rsid w:val="00BB02C6"/>
    <w:rsid w:val="00BB1082"/>
    <w:rsid w:val="00BB2127"/>
    <w:rsid w:val="00BB3805"/>
    <w:rsid w:val="00BB4589"/>
    <w:rsid w:val="00BB52A5"/>
    <w:rsid w:val="00BB5893"/>
    <w:rsid w:val="00BB6740"/>
    <w:rsid w:val="00BB7EA1"/>
    <w:rsid w:val="00BB7F81"/>
    <w:rsid w:val="00BC269B"/>
    <w:rsid w:val="00BC27D2"/>
    <w:rsid w:val="00BD0F8A"/>
    <w:rsid w:val="00BD35E1"/>
    <w:rsid w:val="00BD54FC"/>
    <w:rsid w:val="00BD63C3"/>
    <w:rsid w:val="00BD67CE"/>
    <w:rsid w:val="00BD76A4"/>
    <w:rsid w:val="00BE1C8A"/>
    <w:rsid w:val="00BE4857"/>
    <w:rsid w:val="00BE5847"/>
    <w:rsid w:val="00BE5BE0"/>
    <w:rsid w:val="00BE697B"/>
    <w:rsid w:val="00BE70E8"/>
    <w:rsid w:val="00BF0E76"/>
    <w:rsid w:val="00BF19DC"/>
    <w:rsid w:val="00BF2B3E"/>
    <w:rsid w:val="00BF2DAF"/>
    <w:rsid w:val="00BF4E1B"/>
    <w:rsid w:val="00C01083"/>
    <w:rsid w:val="00C0480F"/>
    <w:rsid w:val="00C1043C"/>
    <w:rsid w:val="00C12A51"/>
    <w:rsid w:val="00C12CD1"/>
    <w:rsid w:val="00C1591E"/>
    <w:rsid w:val="00C173EE"/>
    <w:rsid w:val="00C20D36"/>
    <w:rsid w:val="00C21038"/>
    <w:rsid w:val="00C2286B"/>
    <w:rsid w:val="00C2396B"/>
    <w:rsid w:val="00C26865"/>
    <w:rsid w:val="00C27243"/>
    <w:rsid w:val="00C2785F"/>
    <w:rsid w:val="00C30BA6"/>
    <w:rsid w:val="00C31467"/>
    <w:rsid w:val="00C3261C"/>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47A5"/>
    <w:rsid w:val="00C4517F"/>
    <w:rsid w:val="00C45232"/>
    <w:rsid w:val="00C46E94"/>
    <w:rsid w:val="00C4713F"/>
    <w:rsid w:val="00C51743"/>
    <w:rsid w:val="00C52097"/>
    <w:rsid w:val="00C52BA5"/>
    <w:rsid w:val="00C52F47"/>
    <w:rsid w:val="00C53323"/>
    <w:rsid w:val="00C54D8C"/>
    <w:rsid w:val="00C57493"/>
    <w:rsid w:val="00C605E6"/>
    <w:rsid w:val="00C627E2"/>
    <w:rsid w:val="00C64D07"/>
    <w:rsid w:val="00C66CEF"/>
    <w:rsid w:val="00C670FE"/>
    <w:rsid w:val="00C71087"/>
    <w:rsid w:val="00C71E3C"/>
    <w:rsid w:val="00C73C17"/>
    <w:rsid w:val="00C75492"/>
    <w:rsid w:val="00C77C78"/>
    <w:rsid w:val="00C8146C"/>
    <w:rsid w:val="00C8231E"/>
    <w:rsid w:val="00C846DD"/>
    <w:rsid w:val="00C85CA6"/>
    <w:rsid w:val="00C873DA"/>
    <w:rsid w:val="00C90A7F"/>
    <w:rsid w:val="00C9147E"/>
    <w:rsid w:val="00C925ED"/>
    <w:rsid w:val="00C9339F"/>
    <w:rsid w:val="00C96A10"/>
    <w:rsid w:val="00C9753B"/>
    <w:rsid w:val="00CA0C87"/>
    <w:rsid w:val="00CA19CD"/>
    <w:rsid w:val="00CA4A62"/>
    <w:rsid w:val="00CA561E"/>
    <w:rsid w:val="00CA5B58"/>
    <w:rsid w:val="00CA659E"/>
    <w:rsid w:val="00CB0A5E"/>
    <w:rsid w:val="00CB23DD"/>
    <w:rsid w:val="00CB2757"/>
    <w:rsid w:val="00CB2FE7"/>
    <w:rsid w:val="00CB3B57"/>
    <w:rsid w:val="00CB42AE"/>
    <w:rsid w:val="00CB6768"/>
    <w:rsid w:val="00CC10C4"/>
    <w:rsid w:val="00CC17DB"/>
    <w:rsid w:val="00CC2F01"/>
    <w:rsid w:val="00CC6453"/>
    <w:rsid w:val="00CD1627"/>
    <w:rsid w:val="00CD2D8A"/>
    <w:rsid w:val="00CD31EA"/>
    <w:rsid w:val="00CD5CA9"/>
    <w:rsid w:val="00CD692F"/>
    <w:rsid w:val="00CD6D1A"/>
    <w:rsid w:val="00CE0392"/>
    <w:rsid w:val="00CE0965"/>
    <w:rsid w:val="00CE2303"/>
    <w:rsid w:val="00CE2310"/>
    <w:rsid w:val="00CE5481"/>
    <w:rsid w:val="00CE5866"/>
    <w:rsid w:val="00CF003F"/>
    <w:rsid w:val="00CF0045"/>
    <w:rsid w:val="00CF7194"/>
    <w:rsid w:val="00CF7C90"/>
    <w:rsid w:val="00CF7EA0"/>
    <w:rsid w:val="00D00600"/>
    <w:rsid w:val="00D00A29"/>
    <w:rsid w:val="00D0233E"/>
    <w:rsid w:val="00D02612"/>
    <w:rsid w:val="00D0329F"/>
    <w:rsid w:val="00D04F9C"/>
    <w:rsid w:val="00D06299"/>
    <w:rsid w:val="00D1045D"/>
    <w:rsid w:val="00D133AA"/>
    <w:rsid w:val="00D13B0B"/>
    <w:rsid w:val="00D13CCF"/>
    <w:rsid w:val="00D14CF7"/>
    <w:rsid w:val="00D1576E"/>
    <w:rsid w:val="00D15E67"/>
    <w:rsid w:val="00D179BD"/>
    <w:rsid w:val="00D20ABB"/>
    <w:rsid w:val="00D238AA"/>
    <w:rsid w:val="00D24AEE"/>
    <w:rsid w:val="00D26A33"/>
    <w:rsid w:val="00D3073E"/>
    <w:rsid w:val="00D31676"/>
    <w:rsid w:val="00D316C8"/>
    <w:rsid w:val="00D337D5"/>
    <w:rsid w:val="00D34817"/>
    <w:rsid w:val="00D365BB"/>
    <w:rsid w:val="00D3795A"/>
    <w:rsid w:val="00D37AB5"/>
    <w:rsid w:val="00D40C74"/>
    <w:rsid w:val="00D43282"/>
    <w:rsid w:val="00D43AC9"/>
    <w:rsid w:val="00D43EA4"/>
    <w:rsid w:val="00D44508"/>
    <w:rsid w:val="00D47810"/>
    <w:rsid w:val="00D5128E"/>
    <w:rsid w:val="00D52FD0"/>
    <w:rsid w:val="00D53406"/>
    <w:rsid w:val="00D54385"/>
    <w:rsid w:val="00D6259C"/>
    <w:rsid w:val="00D63B91"/>
    <w:rsid w:val="00D64A4A"/>
    <w:rsid w:val="00D6679C"/>
    <w:rsid w:val="00D72F5D"/>
    <w:rsid w:val="00D73EE6"/>
    <w:rsid w:val="00D742D2"/>
    <w:rsid w:val="00D744DC"/>
    <w:rsid w:val="00D75CF7"/>
    <w:rsid w:val="00D75F59"/>
    <w:rsid w:val="00D768AB"/>
    <w:rsid w:val="00D776C3"/>
    <w:rsid w:val="00D80153"/>
    <w:rsid w:val="00D809BA"/>
    <w:rsid w:val="00D81AC7"/>
    <w:rsid w:val="00D83E45"/>
    <w:rsid w:val="00D842CD"/>
    <w:rsid w:val="00D8495C"/>
    <w:rsid w:val="00D86737"/>
    <w:rsid w:val="00D8696A"/>
    <w:rsid w:val="00D871A6"/>
    <w:rsid w:val="00D90F5A"/>
    <w:rsid w:val="00D9153B"/>
    <w:rsid w:val="00D93339"/>
    <w:rsid w:val="00D95903"/>
    <w:rsid w:val="00D95D78"/>
    <w:rsid w:val="00DA0608"/>
    <w:rsid w:val="00DA0810"/>
    <w:rsid w:val="00DA3FCE"/>
    <w:rsid w:val="00DB2BE7"/>
    <w:rsid w:val="00DB4203"/>
    <w:rsid w:val="00DB5141"/>
    <w:rsid w:val="00DB7CA1"/>
    <w:rsid w:val="00DC094F"/>
    <w:rsid w:val="00DC24B5"/>
    <w:rsid w:val="00DC25DA"/>
    <w:rsid w:val="00DC4C59"/>
    <w:rsid w:val="00DC5149"/>
    <w:rsid w:val="00DC68E1"/>
    <w:rsid w:val="00DC7FCE"/>
    <w:rsid w:val="00DD1B88"/>
    <w:rsid w:val="00DD334C"/>
    <w:rsid w:val="00DD3C08"/>
    <w:rsid w:val="00DE0476"/>
    <w:rsid w:val="00DE1B2F"/>
    <w:rsid w:val="00DE1C5A"/>
    <w:rsid w:val="00DE2AAC"/>
    <w:rsid w:val="00DE5E04"/>
    <w:rsid w:val="00DE6634"/>
    <w:rsid w:val="00DF1125"/>
    <w:rsid w:val="00DF27AC"/>
    <w:rsid w:val="00DF28E7"/>
    <w:rsid w:val="00DF2FD1"/>
    <w:rsid w:val="00DF399A"/>
    <w:rsid w:val="00DF447B"/>
    <w:rsid w:val="00DF6280"/>
    <w:rsid w:val="00DF7B14"/>
    <w:rsid w:val="00E00009"/>
    <w:rsid w:val="00E01EF4"/>
    <w:rsid w:val="00E02CF2"/>
    <w:rsid w:val="00E04947"/>
    <w:rsid w:val="00E069F7"/>
    <w:rsid w:val="00E06C35"/>
    <w:rsid w:val="00E0710D"/>
    <w:rsid w:val="00E07F71"/>
    <w:rsid w:val="00E114D8"/>
    <w:rsid w:val="00E118BF"/>
    <w:rsid w:val="00E1256E"/>
    <w:rsid w:val="00E12811"/>
    <w:rsid w:val="00E1347F"/>
    <w:rsid w:val="00E1621B"/>
    <w:rsid w:val="00E21114"/>
    <w:rsid w:val="00E22B84"/>
    <w:rsid w:val="00E23027"/>
    <w:rsid w:val="00E26045"/>
    <w:rsid w:val="00E26BDB"/>
    <w:rsid w:val="00E27304"/>
    <w:rsid w:val="00E27E82"/>
    <w:rsid w:val="00E304D5"/>
    <w:rsid w:val="00E33084"/>
    <w:rsid w:val="00E337F5"/>
    <w:rsid w:val="00E339E4"/>
    <w:rsid w:val="00E34593"/>
    <w:rsid w:val="00E34EBC"/>
    <w:rsid w:val="00E37211"/>
    <w:rsid w:val="00E37848"/>
    <w:rsid w:val="00E4034D"/>
    <w:rsid w:val="00E404B3"/>
    <w:rsid w:val="00E41EE7"/>
    <w:rsid w:val="00E42084"/>
    <w:rsid w:val="00E44854"/>
    <w:rsid w:val="00E4701D"/>
    <w:rsid w:val="00E55808"/>
    <w:rsid w:val="00E559EA"/>
    <w:rsid w:val="00E5696D"/>
    <w:rsid w:val="00E56E45"/>
    <w:rsid w:val="00E6161C"/>
    <w:rsid w:val="00E62DEC"/>
    <w:rsid w:val="00E63233"/>
    <w:rsid w:val="00E63FE6"/>
    <w:rsid w:val="00E65960"/>
    <w:rsid w:val="00E65F8A"/>
    <w:rsid w:val="00E66ECB"/>
    <w:rsid w:val="00E67217"/>
    <w:rsid w:val="00E67486"/>
    <w:rsid w:val="00E727CE"/>
    <w:rsid w:val="00E73D84"/>
    <w:rsid w:val="00E749E1"/>
    <w:rsid w:val="00E8007A"/>
    <w:rsid w:val="00E80578"/>
    <w:rsid w:val="00E80B43"/>
    <w:rsid w:val="00E833CB"/>
    <w:rsid w:val="00E83995"/>
    <w:rsid w:val="00E83CBA"/>
    <w:rsid w:val="00E83D2E"/>
    <w:rsid w:val="00E83FB2"/>
    <w:rsid w:val="00E844D4"/>
    <w:rsid w:val="00E90615"/>
    <w:rsid w:val="00E91FE0"/>
    <w:rsid w:val="00E95AC2"/>
    <w:rsid w:val="00E96F04"/>
    <w:rsid w:val="00E97167"/>
    <w:rsid w:val="00E97DBB"/>
    <w:rsid w:val="00EA0169"/>
    <w:rsid w:val="00EA093A"/>
    <w:rsid w:val="00EA3781"/>
    <w:rsid w:val="00EA5023"/>
    <w:rsid w:val="00EA7061"/>
    <w:rsid w:val="00EA7C5B"/>
    <w:rsid w:val="00EB13FE"/>
    <w:rsid w:val="00EB254B"/>
    <w:rsid w:val="00EB3576"/>
    <w:rsid w:val="00EB39F1"/>
    <w:rsid w:val="00EB460F"/>
    <w:rsid w:val="00EB472E"/>
    <w:rsid w:val="00EB5434"/>
    <w:rsid w:val="00EB5D6C"/>
    <w:rsid w:val="00EB6A9B"/>
    <w:rsid w:val="00EB76D6"/>
    <w:rsid w:val="00EC0178"/>
    <w:rsid w:val="00EC049F"/>
    <w:rsid w:val="00EC11E3"/>
    <w:rsid w:val="00ED024E"/>
    <w:rsid w:val="00ED194C"/>
    <w:rsid w:val="00ED2C26"/>
    <w:rsid w:val="00ED3898"/>
    <w:rsid w:val="00ED5EC2"/>
    <w:rsid w:val="00EE0DF2"/>
    <w:rsid w:val="00EE1124"/>
    <w:rsid w:val="00EE1325"/>
    <w:rsid w:val="00EE21DD"/>
    <w:rsid w:val="00EE56DF"/>
    <w:rsid w:val="00EE5ED7"/>
    <w:rsid w:val="00EE64CC"/>
    <w:rsid w:val="00EE6D6B"/>
    <w:rsid w:val="00EF1A24"/>
    <w:rsid w:val="00EF1BF1"/>
    <w:rsid w:val="00EF2068"/>
    <w:rsid w:val="00EF3752"/>
    <w:rsid w:val="00EF71E1"/>
    <w:rsid w:val="00F01BD5"/>
    <w:rsid w:val="00F024E3"/>
    <w:rsid w:val="00F0264E"/>
    <w:rsid w:val="00F02815"/>
    <w:rsid w:val="00F02FAE"/>
    <w:rsid w:val="00F05EAF"/>
    <w:rsid w:val="00F06D7C"/>
    <w:rsid w:val="00F1049D"/>
    <w:rsid w:val="00F10B79"/>
    <w:rsid w:val="00F119F0"/>
    <w:rsid w:val="00F147FD"/>
    <w:rsid w:val="00F15FC1"/>
    <w:rsid w:val="00F166CE"/>
    <w:rsid w:val="00F17762"/>
    <w:rsid w:val="00F23C5A"/>
    <w:rsid w:val="00F23E91"/>
    <w:rsid w:val="00F261BC"/>
    <w:rsid w:val="00F268B6"/>
    <w:rsid w:val="00F277D4"/>
    <w:rsid w:val="00F31104"/>
    <w:rsid w:val="00F3153D"/>
    <w:rsid w:val="00F33E65"/>
    <w:rsid w:val="00F34E93"/>
    <w:rsid w:val="00F43F5A"/>
    <w:rsid w:val="00F44511"/>
    <w:rsid w:val="00F4474B"/>
    <w:rsid w:val="00F5097D"/>
    <w:rsid w:val="00F513E5"/>
    <w:rsid w:val="00F5219B"/>
    <w:rsid w:val="00F53138"/>
    <w:rsid w:val="00F534C0"/>
    <w:rsid w:val="00F54930"/>
    <w:rsid w:val="00F5523B"/>
    <w:rsid w:val="00F623B6"/>
    <w:rsid w:val="00F6280F"/>
    <w:rsid w:val="00F62819"/>
    <w:rsid w:val="00F6394B"/>
    <w:rsid w:val="00F6653B"/>
    <w:rsid w:val="00F708D9"/>
    <w:rsid w:val="00F720FB"/>
    <w:rsid w:val="00F721C2"/>
    <w:rsid w:val="00F75BEF"/>
    <w:rsid w:val="00F80602"/>
    <w:rsid w:val="00F81376"/>
    <w:rsid w:val="00F84C20"/>
    <w:rsid w:val="00F87614"/>
    <w:rsid w:val="00F92112"/>
    <w:rsid w:val="00F9230A"/>
    <w:rsid w:val="00F92366"/>
    <w:rsid w:val="00F92753"/>
    <w:rsid w:val="00F9598E"/>
    <w:rsid w:val="00F96B32"/>
    <w:rsid w:val="00F9735A"/>
    <w:rsid w:val="00FA0824"/>
    <w:rsid w:val="00FA42F4"/>
    <w:rsid w:val="00FA6502"/>
    <w:rsid w:val="00FB0730"/>
    <w:rsid w:val="00FB0BC1"/>
    <w:rsid w:val="00FB14A0"/>
    <w:rsid w:val="00FB4E4A"/>
    <w:rsid w:val="00FB5170"/>
    <w:rsid w:val="00FB6D3A"/>
    <w:rsid w:val="00FB7924"/>
    <w:rsid w:val="00FB7F35"/>
    <w:rsid w:val="00FC046E"/>
    <w:rsid w:val="00FC11D6"/>
    <w:rsid w:val="00FC48DD"/>
    <w:rsid w:val="00FC569E"/>
    <w:rsid w:val="00FC57D4"/>
    <w:rsid w:val="00FC67E5"/>
    <w:rsid w:val="00FC6BFF"/>
    <w:rsid w:val="00FC7B5F"/>
    <w:rsid w:val="00FD04EB"/>
    <w:rsid w:val="00FD1036"/>
    <w:rsid w:val="00FD131D"/>
    <w:rsid w:val="00FD15A3"/>
    <w:rsid w:val="00FD5177"/>
    <w:rsid w:val="00FD65C4"/>
    <w:rsid w:val="00FD70F1"/>
    <w:rsid w:val="00FE35E1"/>
    <w:rsid w:val="00FE3AFC"/>
    <w:rsid w:val="00FE6D86"/>
    <w:rsid w:val="00FF0DA7"/>
    <w:rsid w:val="00FF3276"/>
    <w:rsid w:val="00FF3C71"/>
    <w:rsid w:val="00FF4397"/>
    <w:rsid w:val="00FF5B26"/>
    <w:rsid w:val="00FF69CB"/>
    <w:rsid w:val="00FF7DE7"/>
    <w:rsid w:val="70D2F419"/>
    <w:rsid w:val="783572C9"/>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440D39D"/>
  <w15:docId w15:val="{B9B02201-A02C-40E2-8C1B-2F2E27BD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styleId="Caption">
    <w:name w:val="caption"/>
    <w:basedOn w:val="Normal"/>
    <w:next w:val="Normal"/>
    <w:unhideWhenUsed/>
    <w:qFormat/>
    <w:locked/>
    <w:rsid w:val="00E96F04"/>
    <w:pPr>
      <w:spacing w:after="200"/>
    </w:pPr>
    <w:rPr>
      <w:rFonts w:asciiTheme="minorHAnsi" w:eastAsiaTheme="minorHAnsi" w:hAnsiTheme="minorHAnsi" w:cstheme="minorBidi"/>
      <w:i/>
      <w:iCs/>
      <w:color w:val="1F497D" w:themeColor="text2"/>
      <w:sz w:val="18"/>
      <w:szCs w:val="18"/>
      <w:lang w:val="en-GB"/>
    </w:rPr>
  </w:style>
  <w:style w:type="table" w:customStyle="1" w:styleId="GridTable4-Accent51">
    <w:name w:val="Grid Table 4 - Accent 51"/>
    <w:basedOn w:val="TableNormal"/>
    <w:uiPriority w:val="49"/>
    <w:rsid w:val="00E96F04"/>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749667073">
      <w:bodyDiv w:val="1"/>
      <w:marLeft w:val="0"/>
      <w:marRight w:val="0"/>
      <w:marTop w:val="0"/>
      <w:marBottom w:val="0"/>
      <w:divBdr>
        <w:top w:val="none" w:sz="0" w:space="0" w:color="auto"/>
        <w:left w:val="none" w:sz="0" w:space="0" w:color="auto"/>
        <w:bottom w:val="none" w:sz="0" w:space="0" w:color="auto"/>
        <w:right w:val="none" w:sz="0" w:space="0" w:color="auto"/>
      </w:divBdr>
    </w:div>
    <w:div w:id="1059785005">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41060663">
      <w:bodyDiv w:val="1"/>
      <w:marLeft w:val="0"/>
      <w:marRight w:val="0"/>
      <w:marTop w:val="0"/>
      <w:marBottom w:val="0"/>
      <w:divBdr>
        <w:top w:val="none" w:sz="0" w:space="0" w:color="auto"/>
        <w:left w:val="none" w:sz="0" w:space="0" w:color="auto"/>
        <w:bottom w:val="none" w:sz="0" w:space="0" w:color="auto"/>
        <w:right w:val="none" w:sz="0" w:space="0" w:color="auto"/>
      </w:divBdr>
    </w:div>
    <w:div w:id="1513838717">
      <w:bodyDiv w:val="1"/>
      <w:marLeft w:val="0"/>
      <w:marRight w:val="0"/>
      <w:marTop w:val="0"/>
      <w:marBottom w:val="0"/>
      <w:divBdr>
        <w:top w:val="none" w:sz="0" w:space="0" w:color="auto"/>
        <w:left w:val="none" w:sz="0" w:space="0" w:color="auto"/>
        <w:bottom w:val="none" w:sz="0" w:space="0" w:color="auto"/>
        <w:right w:val="none" w:sz="0" w:space="0" w:color="auto"/>
      </w:divBdr>
    </w:div>
    <w:div w:id="1688091780">
      <w:bodyDiv w:val="1"/>
      <w:marLeft w:val="0"/>
      <w:marRight w:val="0"/>
      <w:marTop w:val="0"/>
      <w:marBottom w:val="0"/>
      <w:divBdr>
        <w:top w:val="none" w:sz="0" w:space="0" w:color="auto"/>
        <w:left w:val="none" w:sz="0" w:space="0" w:color="auto"/>
        <w:bottom w:val="none" w:sz="0" w:space="0" w:color="auto"/>
        <w:right w:val="none" w:sz="0" w:space="0" w:color="auto"/>
      </w:divBdr>
    </w:div>
    <w:div w:id="17213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67DBFC91-7418-4B22-A355-A3AA6DEE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jessica.murray@undp.org</dc:creator>
  <cp:keywords/>
  <cp:lastModifiedBy>Svetlana Iazykova</cp:lastModifiedBy>
  <cp:revision>3</cp:revision>
  <cp:lastPrinted>2014-09-16T19:01:00Z</cp:lastPrinted>
  <dcterms:created xsi:type="dcterms:W3CDTF">2021-12-13T19:28:00Z</dcterms:created>
  <dcterms:modified xsi:type="dcterms:W3CDTF">2021-12-13T19:28:00Z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