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FE1C" w14:textId="1B214460" w:rsidR="00F73318" w:rsidRPr="00B83A04" w:rsidRDefault="00F73318" w:rsidP="00B77C0F">
      <w:pPr>
        <w:rPr>
          <w:rFonts w:ascii="Times New Roman" w:hAnsi="Times New Roman" w:cs="Times New Roman"/>
          <w:b/>
          <w:bCs/>
          <w:sz w:val="24"/>
          <w:szCs w:val="24"/>
        </w:rPr>
      </w:pPr>
    </w:p>
    <w:p w14:paraId="6E6FAD27" w14:textId="5CCD5ED8" w:rsidR="00F73318" w:rsidRPr="00B83A04" w:rsidRDefault="508A37EF" w:rsidP="008A00AA">
      <w:pPr>
        <w:jc w:val="center"/>
        <w:rPr>
          <w:rFonts w:ascii="Times New Roman" w:hAnsi="Times New Roman" w:cs="Times New Roman"/>
          <w:b/>
          <w:bCs/>
          <w:sz w:val="24"/>
          <w:szCs w:val="24"/>
        </w:rPr>
      </w:pPr>
      <w:r w:rsidRPr="00B83A04">
        <w:rPr>
          <w:rFonts w:ascii="Times New Roman" w:eastAsia="Times New Roman" w:hAnsi="Times New Roman" w:cs="Times New Roman"/>
          <w:b/>
          <w:bCs/>
          <w:color w:val="000000" w:themeColor="text1"/>
          <w:sz w:val="24"/>
          <w:szCs w:val="24"/>
        </w:rPr>
        <w:t>CPD Evaluation Plan 2023-2025</w:t>
      </w:r>
    </w:p>
    <w:p w14:paraId="73AB7010" w14:textId="747FFE79" w:rsidR="00F73318" w:rsidRPr="00B83A04" w:rsidRDefault="508A37EF" w:rsidP="508A37EF">
      <w:pPr>
        <w:jc w:val="center"/>
        <w:rPr>
          <w:rFonts w:ascii="Times New Roman" w:hAnsi="Times New Roman" w:cs="Times New Roman"/>
          <w:b/>
          <w:bCs/>
          <w:sz w:val="24"/>
          <w:szCs w:val="24"/>
        </w:rPr>
      </w:pPr>
      <w:r w:rsidRPr="00B83A04">
        <w:rPr>
          <w:rFonts w:ascii="Times New Roman" w:eastAsia="Times New Roman" w:hAnsi="Times New Roman" w:cs="Times New Roman"/>
          <w:b/>
          <w:bCs/>
          <w:color w:val="000000" w:themeColor="text1"/>
          <w:sz w:val="24"/>
          <w:szCs w:val="24"/>
        </w:rPr>
        <w:t>UNDP Country Office</w:t>
      </w:r>
    </w:p>
    <w:p w14:paraId="27E2CDA1" w14:textId="1B1DCFD9" w:rsidR="00F73318" w:rsidRPr="00B83A04" w:rsidRDefault="508A37EF" w:rsidP="00BD2321">
      <w:pPr>
        <w:jc w:val="center"/>
        <w:rPr>
          <w:rFonts w:ascii="Times New Roman" w:hAnsi="Times New Roman" w:cs="Times New Roman"/>
          <w:b/>
          <w:bCs/>
          <w:sz w:val="24"/>
          <w:szCs w:val="24"/>
        </w:rPr>
      </w:pPr>
      <w:r w:rsidRPr="00B83A04">
        <w:rPr>
          <w:rFonts w:ascii="Times New Roman" w:eastAsia="Times New Roman" w:hAnsi="Times New Roman" w:cs="Times New Roman"/>
          <w:b/>
          <w:bCs/>
          <w:color w:val="000000" w:themeColor="text1"/>
          <w:sz w:val="24"/>
          <w:szCs w:val="24"/>
        </w:rPr>
        <w:t>Libya</w:t>
      </w:r>
      <w:r w:rsidRPr="00B83A04">
        <w:rPr>
          <w:rFonts w:ascii="Times New Roman" w:eastAsia="Times New Roman" w:hAnsi="Times New Roman" w:cs="Times New Roman"/>
          <w:b/>
          <w:bCs/>
          <w:sz w:val="24"/>
          <w:szCs w:val="24"/>
        </w:rPr>
        <w:t xml:space="preserve"> </w:t>
      </w:r>
    </w:p>
    <w:p w14:paraId="377EEC65" w14:textId="2263AEE5" w:rsidR="00F73318" w:rsidRPr="00B83A04" w:rsidRDefault="508A37EF" w:rsidP="508A37EF">
      <w:pPr>
        <w:jc w:val="both"/>
        <w:rPr>
          <w:rFonts w:ascii="Times New Roman" w:eastAsia="Times New Roman" w:hAnsi="Times New Roman" w:cs="Times New Roman"/>
          <w:color w:val="000000" w:themeColor="text1"/>
          <w:sz w:val="24"/>
          <w:szCs w:val="24"/>
        </w:rPr>
      </w:pPr>
      <w:r w:rsidRPr="00B83A04">
        <w:rPr>
          <w:rFonts w:ascii="Times New Roman" w:eastAsia="Times New Roman" w:hAnsi="Times New Roman" w:cs="Times New Roman"/>
          <w:sz w:val="24"/>
          <w:szCs w:val="24"/>
        </w:rPr>
        <w:t xml:space="preserve">The UNDP Libya CPD Evaluation Plan is an important accountability and learning instrument for the Country Office and stakeholders. It is designed as a strategic tool to inform decision-making at both project and programme levels. </w:t>
      </w:r>
      <w:r w:rsidRPr="00B83A04">
        <w:rPr>
          <w:rFonts w:ascii="Times New Roman" w:eastAsia="Times New Roman" w:hAnsi="Times New Roman" w:cs="Times New Roman"/>
          <w:color w:val="000000" w:themeColor="text1"/>
          <w:sz w:val="24"/>
          <w:szCs w:val="24"/>
        </w:rPr>
        <w:t>The plan describes the intended evaluations over the period 2023-2025 along with associated costs. It contains a mix of midterm and terminal project, thematic and outcome level evaluations across the country Programme as a whole</w:t>
      </w:r>
      <w:r w:rsidR="00223558" w:rsidRPr="00B83A04">
        <w:rPr>
          <w:rFonts w:ascii="Times New Roman" w:eastAsia="Times New Roman" w:hAnsi="Times New Roman" w:cs="Times New Roman"/>
          <w:color w:val="000000" w:themeColor="text1"/>
          <w:sz w:val="24"/>
          <w:szCs w:val="24"/>
        </w:rPr>
        <w:t xml:space="preserve"> </w:t>
      </w:r>
      <w:r w:rsidR="003A7A60" w:rsidRPr="00B83A04">
        <w:rPr>
          <w:rFonts w:ascii="Times New Roman" w:hAnsi="Times New Roman" w:cs="Times New Roman"/>
          <w:color w:val="000000"/>
          <w:sz w:val="24"/>
          <w:szCs w:val="24"/>
        </w:rPr>
        <w:t xml:space="preserve">to measure the extent to which UNDP </w:t>
      </w:r>
      <w:r w:rsidR="004E08BD" w:rsidRPr="00B83A04">
        <w:rPr>
          <w:rFonts w:ascii="Times New Roman" w:hAnsi="Times New Roman" w:cs="Times New Roman"/>
          <w:color w:val="000000"/>
          <w:sz w:val="24"/>
          <w:szCs w:val="24"/>
        </w:rPr>
        <w:t>Libya</w:t>
      </w:r>
      <w:r w:rsidR="003A7A60" w:rsidRPr="00B83A04">
        <w:rPr>
          <w:rFonts w:ascii="Times New Roman" w:hAnsi="Times New Roman" w:cs="Times New Roman"/>
          <w:color w:val="000000"/>
          <w:sz w:val="24"/>
          <w:szCs w:val="24"/>
        </w:rPr>
        <w:t xml:space="preserve"> is contributing to change at both national and Local levels. The UNSDCF and CPD planification process highlighted the need for evidence-based information on UN/UNDP contribution to national goals</w:t>
      </w:r>
      <w:r w:rsidR="004E08BD" w:rsidRPr="00B83A04">
        <w:rPr>
          <w:rFonts w:ascii="Times New Roman" w:hAnsi="Times New Roman" w:cs="Times New Roman"/>
          <w:color w:val="000000"/>
          <w:sz w:val="24"/>
          <w:szCs w:val="24"/>
        </w:rPr>
        <w:t>.</w:t>
      </w:r>
    </w:p>
    <w:p w14:paraId="669065DD" w14:textId="6E027AAA" w:rsidR="00C8589F" w:rsidRPr="00B83A04" w:rsidRDefault="003A7A60" w:rsidP="008A00AA">
      <w:pPr>
        <w:pStyle w:val="NormalWeb"/>
        <w:jc w:val="both"/>
        <w:rPr>
          <w:color w:val="000000"/>
        </w:rPr>
      </w:pPr>
      <w:r w:rsidRPr="00B83A04">
        <w:rPr>
          <w:color w:val="000000"/>
        </w:rPr>
        <w:t xml:space="preserve">The CPD Evaluation plan foresees </w:t>
      </w:r>
      <w:r w:rsidR="00DA0E13" w:rsidRPr="00B83A04">
        <w:rPr>
          <w:color w:val="000000"/>
        </w:rPr>
        <w:t>nine</w:t>
      </w:r>
      <w:r w:rsidRPr="00B83A04">
        <w:rPr>
          <w:color w:val="000000"/>
        </w:rPr>
        <w:t xml:space="preserve"> evaluations during the next </w:t>
      </w:r>
      <w:r w:rsidR="001E065D" w:rsidRPr="00B83A04">
        <w:rPr>
          <w:color w:val="000000"/>
        </w:rPr>
        <w:t>3</w:t>
      </w:r>
      <w:r w:rsidRPr="00B83A04">
        <w:rPr>
          <w:color w:val="000000"/>
        </w:rPr>
        <w:t xml:space="preserve"> years as per the following table</w:t>
      </w:r>
      <w:r w:rsidR="00523590" w:rsidRPr="00B83A04">
        <w:rPr>
          <w:color w:val="000000"/>
        </w:rPr>
        <w:t xml:space="preserve">. </w:t>
      </w:r>
      <w:r w:rsidR="007C03C0" w:rsidRPr="00B83A04">
        <w:rPr>
          <w:color w:val="000000"/>
        </w:rPr>
        <w:t>T</w:t>
      </w:r>
      <w:r w:rsidR="00FE4BC5" w:rsidRPr="00B83A04">
        <w:rPr>
          <w:color w:val="000000"/>
        </w:rPr>
        <w:t>here</w:t>
      </w:r>
      <w:r w:rsidR="00523590" w:rsidRPr="00B83A04">
        <w:rPr>
          <w:color w:val="000000"/>
        </w:rPr>
        <w:t xml:space="preserve"> </w:t>
      </w:r>
      <w:r w:rsidR="007C03C0" w:rsidRPr="00B83A04">
        <w:rPr>
          <w:color w:val="000000"/>
        </w:rPr>
        <w:t xml:space="preserve">are </w:t>
      </w:r>
      <w:r w:rsidR="00C13C2E">
        <w:rPr>
          <w:color w:val="000000"/>
        </w:rPr>
        <w:t>4</w:t>
      </w:r>
      <w:r w:rsidR="00523590" w:rsidRPr="00B83A04">
        <w:rPr>
          <w:color w:val="000000"/>
        </w:rPr>
        <w:t xml:space="preserve"> evaluations</w:t>
      </w:r>
      <w:r w:rsidR="00F970B6" w:rsidRPr="00B83A04">
        <w:rPr>
          <w:color w:val="000000"/>
        </w:rPr>
        <w:t xml:space="preserve"> in 2023</w:t>
      </w:r>
      <w:r w:rsidR="00523590" w:rsidRPr="00B83A04">
        <w:rPr>
          <w:color w:val="000000"/>
        </w:rPr>
        <w:t xml:space="preserve"> of which 2 are from pervious cycle and is mandatory.</w:t>
      </w:r>
      <w:r w:rsidR="00FE4BC5" w:rsidRPr="00B83A04">
        <w:rPr>
          <w:color w:val="000000"/>
        </w:rPr>
        <w:t xml:space="preserve"> </w:t>
      </w:r>
    </w:p>
    <w:p w14:paraId="4403E208" w14:textId="12CD3C56" w:rsidR="003A7A60" w:rsidRPr="00B83A04" w:rsidRDefault="003A7A60" w:rsidP="008A00AA">
      <w:pPr>
        <w:pStyle w:val="NormalWeb"/>
        <w:jc w:val="both"/>
        <w:rPr>
          <w:color w:val="000000"/>
        </w:rPr>
      </w:pPr>
      <w:r w:rsidRPr="00B83A04">
        <w:rPr>
          <w:color w:val="000000"/>
        </w:rPr>
        <w:t>Th</w:t>
      </w:r>
      <w:r w:rsidR="0031676C" w:rsidRPr="00B83A04">
        <w:rPr>
          <w:color w:val="000000"/>
        </w:rPr>
        <w:t>e</w:t>
      </w:r>
      <w:r w:rsidRPr="00B83A04">
        <w:rPr>
          <w:color w:val="000000"/>
        </w:rPr>
        <w:t xml:space="preserve"> current evaluation plan is planning:</w:t>
      </w:r>
    </w:p>
    <w:p w14:paraId="6403362E" w14:textId="6BD1F4AC" w:rsidR="003A7A60" w:rsidRPr="00B83A04" w:rsidRDefault="0060190A" w:rsidP="008A00AA">
      <w:pPr>
        <w:pStyle w:val="NormalWeb"/>
        <w:jc w:val="both"/>
        <w:rPr>
          <w:color w:val="000000"/>
        </w:rPr>
      </w:pPr>
      <w:r w:rsidRPr="00B83A04">
        <w:rPr>
          <w:color w:val="000000"/>
        </w:rPr>
        <w:t>1</w:t>
      </w:r>
      <w:r w:rsidR="003A7A60" w:rsidRPr="00B83A04">
        <w:rPr>
          <w:color w:val="000000"/>
        </w:rPr>
        <w:t xml:space="preserve"> </w:t>
      </w:r>
      <w:r w:rsidR="00AD43E8" w:rsidRPr="00B83A04">
        <w:rPr>
          <w:color w:val="000000"/>
        </w:rPr>
        <w:t>CPD</w:t>
      </w:r>
      <w:r w:rsidR="003A7A60" w:rsidRPr="00B83A04">
        <w:rPr>
          <w:color w:val="000000"/>
        </w:rPr>
        <w:t xml:space="preserve"> </w:t>
      </w:r>
      <w:r w:rsidR="00723852" w:rsidRPr="00B83A04">
        <w:rPr>
          <w:color w:val="000000"/>
        </w:rPr>
        <w:t xml:space="preserve">Outcome </w:t>
      </w:r>
      <w:r w:rsidR="009E55A1">
        <w:rPr>
          <w:color w:val="000000"/>
        </w:rPr>
        <w:t xml:space="preserve">and </w:t>
      </w:r>
      <w:r w:rsidR="00C13C2E">
        <w:rPr>
          <w:color w:val="000000"/>
        </w:rPr>
        <w:t>1</w:t>
      </w:r>
      <w:r w:rsidR="009E55A1">
        <w:rPr>
          <w:color w:val="000000"/>
        </w:rPr>
        <w:t xml:space="preserve"> thematic </w:t>
      </w:r>
      <w:r w:rsidR="003A7A60" w:rsidRPr="00B83A04">
        <w:rPr>
          <w:color w:val="000000"/>
        </w:rPr>
        <w:t>evaluation:</w:t>
      </w:r>
    </w:p>
    <w:p w14:paraId="286F3774" w14:textId="6D57A6F9" w:rsidR="00820A70" w:rsidRPr="00B83A04" w:rsidRDefault="00820A70" w:rsidP="00820A70">
      <w:pPr>
        <w:jc w:val="both"/>
        <w:rPr>
          <w:rFonts w:ascii="Times New Roman" w:eastAsia="Times New Roman" w:hAnsi="Times New Roman" w:cs="Times New Roman"/>
          <w:color w:val="000000" w:themeColor="text1"/>
          <w:sz w:val="24"/>
          <w:szCs w:val="24"/>
        </w:rPr>
      </w:pPr>
      <w:proofErr w:type="gramStart"/>
      <w:r w:rsidRPr="00B83A04">
        <w:rPr>
          <w:rFonts w:ascii="Times New Roman" w:eastAsia="Times New Roman" w:hAnsi="Times New Roman" w:cs="Times New Roman"/>
          <w:color w:val="000000" w:themeColor="text1"/>
          <w:sz w:val="24"/>
          <w:szCs w:val="24"/>
        </w:rPr>
        <w:t>A</w:t>
      </w:r>
      <w:proofErr w:type="gramEnd"/>
      <w:r w:rsidRPr="00B83A04">
        <w:rPr>
          <w:rFonts w:ascii="Times New Roman" w:eastAsia="Times New Roman" w:hAnsi="Times New Roman" w:cs="Times New Roman"/>
          <w:color w:val="000000" w:themeColor="text1"/>
          <w:sz w:val="24"/>
          <w:szCs w:val="24"/>
        </w:rPr>
        <w:t xml:space="preserve"> </w:t>
      </w:r>
      <w:r w:rsidR="00723852" w:rsidRPr="00B83A04">
        <w:rPr>
          <w:rFonts w:ascii="Times New Roman" w:eastAsia="Times New Roman" w:hAnsi="Times New Roman" w:cs="Times New Roman"/>
          <w:color w:val="000000" w:themeColor="text1"/>
          <w:sz w:val="24"/>
          <w:szCs w:val="24"/>
        </w:rPr>
        <w:t>outcome evaluation</w:t>
      </w:r>
      <w:r w:rsidRPr="00B83A04">
        <w:rPr>
          <w:rFonts w:ascii="Times New Roman" w:eastAsia="Times New Roman" w:hAnsi="Times New Roman" w:cs="Times New Roman"/>
          <w:color w:val="000000" w:themeColor="text1"/>
          <w:sz w:val="24"/>
          <w:szCs w:val="24"/>
        </w:rPr>
        <w:t xml:space="preserve"> of the Country Programme will be conducted in 2025 that will generate key information on the successes, challenges, lessons learned to inform the preparation of the future Country Programme</w:t>
      </w:r>
      <w:r w:rsidR="009E55A1">
        <w:rPr>
          <w:rFonts w:ascii="Times New Roman" w:eastAsia="Times New Roman" w:hAnsi="Times New Roman" w:cs="Times New Roman"/>
          <w:color w:val="000000" w:themeColor="text1"/>
          <w:sz w:val="24"/>
          <w:szCs w:val="24"/>
        </w:rPr>
        <w:t xml:space="preserve"> in particular on new environment portfolio. </w:t>
      </w:r>
      <w:r w:rsidR="00234A2F">
        <w:rPr>
          <w:rFonts w:ascii="Times New Roman" w:eastAsia="Times New Roman" w:hAnsi="Times New Roman" w:cs="Times New Roman"/>
          <w:color w:val="000000" w:themeColor="text1"/>
          <w:sz w:val="24"/>
          <w:szCs w:val="24"/>
        </w:rPr>
        <w:t xml:space="preserve">Thematic </w:t>
      </w:r>
      <w:r w:rsidR="00C13C2E">
        <w:rPr>
          <w:rFonts w:ascii="Times New Roman" w:eastAsia="Times New Roman" w:hAnsi="Times New Roman" w:cs="Times New Roman"/>
          <w:color w:val="000000" w:themeColor="text1"/>
          <w:sz w:val="24"/>
          <w:szCs w:val="24"/>
        </w:rPr>
        <w:t>evaluation</w:t>
      </w:r>
      <w:r w:rsidR="00234A2F">
        <w:rPr>
          <w:rFonts w:ascii="Times New Roman" w:eastAsia="Times New Roman" w:hAnsi="Times New Roman" w:cs="Times New Roman"/>
          <w:color w:val="000000" w:themeColor="text1"/>
          <w:sz w:val="24"/>
          <w:szCs w:val="24"/>
        </w:rPr>
        <w:t xml:space="preserve"> on gender</w:t>
      </w:r>
      <w:r w:rsidR="009E55A1">
        <w:rPr>
          <w:rFonts w:ascii="Times New Roman" w:eastAsia="Times New Roman" w:hAnsi="Times New Roman" w:cs="Times New Roman"/>
          <w:color w:val="000000" w:themeColor="text1"/>
          <w:sz w:val="24"/>
          <w:szCs w:val="24"/>
        </w:rPr>
        <w:t xml:space="preserve"> </w:t>
      </w:r>
      <w:r w:rsidR="00C13C2E">
        <w:rPr>
          <w:rFonts w:ascii="Times New Roman" w:eastAsia="Times New Roman" w:hAnsi="Times New Roman" w:cs="Times New Roman"/>
          <w:color w:val="000000" w:themeColor="text1"/>
          <w:sz w:val="24"/>
          <w:szCs w:val="24"/>
        </w:rPr>
        <w:t xml:space="preserve">will also be conducted for better </w:t>
      </w:r>
      <w:proofErr w:type="gramStart"/>
      <w:r w:rsidR="00C13C2E">
        <w:rPr>
          <w:rFonts w:ascii="Times New Roman" w:eastAsia="Times New Roman" w:hAnsi="Times New Roman" w:cs="Times New Roman"/>
          <w:color w:val="000000" w:themeColor="text1"/>
          <w:sz w:val="24"/>
          <w:szCs w:val="24"/>
        </w:rPr>
        <w:t>gender</w:t>
      </w:r>
      <w:r w:rsidR="00234A2F">
        <w:rPr>
          <w:rFonts w:ascii="Times New Roman" w:eastAsia="Times New Roman" w:hAnsi="Times New Roman" w:cs="Times New Roman"/>
          <w:color w:val="000000" w:themeColor="text1"/>
          <w:sz w:val="24"/>
          <w:szCs w:val="24"/>
        </w:rPr>
        <w:t xml:space="preserve"> based</w:t>
      </w:r>
      <w:proofErr w:type="gramEnd"/>
      <w:r w:rsidR="00C13C2E">
        <w:rPr>
          <w:rFonts w:ascii="Times New Roman" w:eastAsia="Times New Roman" w:hAnsi="Times New Roman" w:cs="Times New Roman"/>
          <w:color w:val="000000" w:themeColor="text1"/>
          <w:sz w:val="24"/>
          <w:szCs w:val="24"/>
        </w:rPr>
        <w:t xml:space="preserve"> programming. </w:t>
      </w:r>
    </w:p>
    <w:p w14:paraId="5BD6EE8E" w14:textId="77777777" w:rsidR="003A7A60" w:rsidRPr="00B83A04" w:rsidRDefault="003A7A60" w:rsidP="008A00AA">
      <w:pPr>
        <w:pStyle w:val="NormalWeb"/>
        <w:jc w:val="both"/>
        <w:rPr>
          <w:color w:val="000000"/>
        </w:rPr>
      </w:pPr>
      <w:r w:rsidRPr="00B83A04">
        <w:rPr>
          <w:color w:val="000000"/>
        </w:rPr>
        <w:t>Projects evaluation:</w:t>
      </w:r>
    </w:p>
    <w:p w14:paraId="18783D53" w14:textId="5EDA4D4D" w:rsidR="00F73318" w:rsidRPr="00B83A04" w:rsidRDefault="003A7A60" w:rsidP="008A00AA">
      <w:pPr>
        <w:pStyle w:val="NormalWeb"/>
        <w:jc w:val="both"/>
        <w:rPr>
          <w:color w:val="000000"/>
        </w:rPr>
      </w:pPr>
      <w:r w:rsidRPr="00B83A04">
        <w:rPr>
          <w:color w:val="000000"/>
        </w:rPr>
        <w:t>For future projects approved within the framework of the new cycle, relevant evaluations will be integrated in the Evaluation Plan as they arise, in compliance with UNDP regulations.</w:t>
      </w:r>
    </w:p>
    <w:p w14:paraId="2297FB6F" w14:textId="0E233B9B" w:rsidR="001F6031" w:rsidRPr="00B83A04" w:rsidRDefault="508A37EF" w:rsidP="008A00AA">
      <w:pPr>
        <w:pStyle w:val="CommentText"/>
        <w:jc w:val="both"/>
        <w:rPr>
          <w:rFonts w:ascii="Times New Roman" w:eastAsia="Times New Roman" w:hAnsi="Times New Roman" w:cs="Times New Roman"/>
          <w:color w:val="000000"/>
          <w:sz w:val="24"/>
          <w:szCs w:val="24"/>
        </w:rPr>
      </w:pPr>
      <w:r w:rsidRPr="00B83A04">
        <w:rPr>
          <w:rFonts w:ascii="Times New Roman" w:eastAsia="Times New Roman" w:hAnsi="Times New Roman" w:cs="Times New Roman"/>
          <w:color w:val="000000"/>
          <w:sz w:val="24"/>
          <w:szCs w:val="24"/>
        </w:rPr>
        <w:t>The evaluation plan will be reviewed on a yearly basis to verify that the planned project evaluations in particular could indeed take place at the expected time and any required adjustments would be indicated to the concerned focal point at regional office.</w:t>
      </w:r>
      <w:r w:rsidR="001F6031" w:rsidRPr="00B83A04">
        <w:rPr>
          <w:rFonts w:ascii="Times New Roman" w:eastAsia="Times New Roman" w:hAnsi="Times New Roman" w:cs="Times New Roman"/>
          <w:color w:val="000000"/>
          <w:sz w:val="24"/>
          <w:szCs w:val="24"/>
        </w:rPr>
        <w:t xml:space="preserve"> CO will ensure constraint factors are fully considered during annual planning and implementation</w:t>
      </w:r>
      <w:r w:rsidR="00D91FD2" w:rsidRPr="00B83A04">
        <w:rPr>
          <w:rFonts w:ascii="Times New Roman" w:eastAsia="Times New Roman" w:hAnsi="Times New Roman" w:cs="Times New Roman"/>
          <w:color w:val="000000"/>
          <w:sz w:val="24"/>
          <w:szCs w:val="24"/>
        </w:rPr>
        <w:t>.</w:t>
      </w:r>
    </w:p>
    <w:p w14:paraId="74B4AD52" w14:textId="526A17FA" w:rsidR="00F73318" w:rsidRPr="00B83A04" w:rsidRDefault="00F73318" w:rsidP="00B77C0F">
      <w:pPr>
        <w:rPr>
          <w:rFonts w:ascii="Times New Roman" w:hAnsi="Times New Roman" w:cs="Times New Roman"/>
          <w:sz w:val="24"/>
          <w:szCs w:val="24"/>
        </w:rPr>
      </w:pPr>
    </w:p>
    <w:p w14:paraId="7074026A" w14:textId="694A2156" w:rsidR="00F73318" w:rsidRPr="00B83A04" w:rsidRDefault="00F73318" w:rsidP="00B77C0F">
      <w:pPr>
        <w:rPr>
          <w:rFonts w:ascii="Times New Roman" w:hAnsi="Times New Roman" w:cs="Times New Roman"/>
          <w:sz w:val="24"/>
          <w:szCs w:val="24"/>
        </w:rPr>
      </w:pPr>
    </w:p>
    <w:p w14:paraId="5BEDD667" w14:textId="4E47186A" w:rsidR="00F73318" w:rsidRPr="00B83A04" w:rsidRDefault="00F73318" w:rsidP="00B77C0F">
      <w:pPr>
        <w:rPr>
          <w:rFonts w:ascii="Times New Roman" w:hAnsi="Times New Roman" w:cs="Times New Roman"/>
          <w:sz w:val="24"/>
          <w:szCs w:val="24"/>
        </w:rPr>
      </w:pPr>
    </w:p>
    <w:p w14:paraId="152FB2A9" w14:textId="77777777" w:rsidR="00F73318" w:rsidRPr="00B83A04" w:rsidRDefault="00F73318" w:rsidP="00B77C0F">
      <w:pPr>
        <w:rPr>
          <w:rFonts w:ascii="Times New Roman" w:hAnsi="Times New Roman" w:cs="Times New Roman"/>
          <w:sz w:val="24"/>
          <w:szCs w:val="24"/>
        </w:rPr>
        <w:sectPr w:rsidR="00F73318" w:rsidRPr="00B83A04" w:rsidSect="00257868">
          <w:type w:val="continuous"/>
          <w:pgSz w:w="11906" w:h="16838" w:code="9"/>
          <w:pgMar w:top="1440" w:right="1440" w:bottom="1440" w:left="1440" w:header="720" w:footer="431" w:gutter="0"/>
          <w:cols w:space="708"/>
          <w:titlePg/>
          <w:docGrid w:linePitch="360"/>
        </w:sectPr>
      </w:pPr>
    </w:p>
    <w:tbl>
      <w:tblPr>
        <w:tblW w:w="13952" w:type="dxa"/>
        <w:tblInd w:w="135" w:type="dxa"/>
        <w:tblLayout w:type="fixed"/>
        <w:tblLook w:val="01E0" w:firstRow="1" w:lastRow="1" w:firstColumn="1" w:lastColumn="1" w:noHBand="0" w:noVBand="0"/>
      </w:tblPr>
      <w:tblGrid>
        <w:gridCol w:w="642"/>
        <w:gridCol w:w="2273"/>
        <w:gridCol w:w="1260"/>
        <w:gridCol w:w="1620"/>
        <w:gridCol w:w="1482"/>
        <w:gridCol w:w="1451"/>
        <w:gridCol w:w="1529"/>
        <w:gridCol w:w="1388"/>
        <w:gridCol w:w="1199"/>
        <w:gridCol w:w="1108"/>
      </w:tblGrid>
      <w:tr w:rsidR="508A37EF" w:rsidRPr="00B83A04" w14:paraId="6CA146F7" w14:textId="77777777" w:rsidTr="000C3342">
        <w:trPr>
          <w:trHeight w:val="1425"/>
        </w:trPr>
        <w:tc>
          <w:tcPr>
            <w:tcW w:w="642"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19903CE6" w14:textId="30D4578B"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lastRenderedPageBreak/>
              <w:t>S.no</w:t>
            </w:r>
          </w:p>
        </w:tc>
        <w:tc>
          <w:tcPr>
            <w:tcW w:w="2273"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22345A79" w14:textId="35E34652"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UNSCDF/CPD Outcome</w:t>
            </w:r>
          </w:p>
        </w:tc>
        <w:tc>
          <w:tcPr>
            <w:tcW w:w="1260"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68E966C4" w14:textId="22DB249E"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Strategic Plan outcome</w:t>
            </w:r>
          </w:p>
        </w:tc>
        <w:tc>
          <w:tcPr>
            <w:tcW w:w="1620"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0DD117AF" w14:textId="3897F5C2"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Evaluation Title</w:t>
            </w:r>
          </w:p>
        </w:tc>
        <w:tc>
          <w:tcPr>
            <w:tcW w:w="1482"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7586A5CB" w14:textId="6669FB20"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Partners (joint evaluation)</w:t>
            </w:r>
          </w:p>
        </w:tc>
        <w:tc>
          <w:tcPr>
            <w:tcW w:w="1451"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5474F375" w14:textId="2C3C1567"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Evaluation commissioned by (if not UNDP)</w:t>
            </w:r>
          </w:p>
        </w:tc>
        <w:tc>
          <w:tcPr>
            <w:tcW w:w="1529"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1CF2A99A" w14:textId="73497B0D"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Type of evaluation</w:t>
            </w:r>
          </w:p>
        </w:tc>
        <w:tc>
          <w:tcPr>
            <w:tcW w:w="1388"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253EF3B4" w14:textId="18F1EDEE"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Planned Evaluation Completion Date</w:t>
            </w:r>
          </w:p>
        </w:tc>
        <w:tc>
          <w:tcPr>
            <w:tcW w:w="1199"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0F6E8505" w14:textId="225E63F2"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Estimated Cost ($</w:t>
            </w:r>
            <w:r w:rsidR="003973D0" w:rsidRPr="00B83A04">
              <w:rPr>
                <w:rFonts w:ascii="Times New Roman" w:eastAsia="Times New Roman" w:hAnsi="Times New Roman" w:cs="Times New Roman"/>
                <w:color w:val="000000" w:themeColor="text1"/>
                <w:sz w:val="24"/>
                <w:szCs w:val="24"/>
              </w:rPr>
              <w:t>US</w:t>
            </w:r>
            <w:r w:rsidRPr="00B83A04">
              <w:rPr>
                <w:rFonts w:ascii="Times New Roman" w:eastAsia="Times New Roman" w:hAnsi="Times New Roman" w:cs="Times New Roman"/>
                <w:color w:val="000000" w:themeColor="text1"/>
                <w:sz w:val="24"/>
                <w:szCs w:val="24"/>
              </w:rPr>
              <w:t>)</w:t>
            </w:r>
          </w:p>
        </w:tc>
        <w:tc>
          <w:tcPr>
            <w:tcW w:w="1108"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39C2EE97" w14:textId="0C6D8E48" w:rsidR="508A37EF" w:rsidRPr="00B83A04" w:rsidRDefault="508A37EF">
            <w:pPr>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Provisional Source of Funding</w:t>
            </w:r>
          </w:p>
        </w:tc>
      </w:tr>
      <w:tr w:rsidR="508A37EF" w:rsidRPr="00B83A04" w14:paraId="30EF18A0"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3B14D380" w14:textId="61FB47CB" w:rsidR="508A37EF" w:rsidRPr="00B83A04" w:rsidRDefault="007041A6"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1</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5657CB0F" w14:textId="7413AE94" w:rsidR="000C30C1" w:rsidRPr="00B83A04" w:rsidRDefault="005C3549" w:rsidP="508A37EF">
            <w:pPr>
              <w:spacing w:line="257" w:lineRule="auto"/>
              <w:rPr>
                <w:rFonts w:ascii="Times New Roman" w:hAnsi="Times New Roman" w:cs="Times New Roman"/>
                <w:color w:val="000000"/>
                <w:sz w:val="24"/>
                <w:szCs w:val="24"/>
              </w:rPr>
            </w:pPr>
            <w:r w:rsidRPr="00B83A04">
              <w:rPr>
                <w:rFonts w:ascii="Times New Roman" w:eastAsia="Calibri" w:hAnsi="Times New Roman" w:cs="Times New Roman"/>
                <w:color w:val="000000" w:themeColor="text1"/>
                <w:sz w:val="24"/>
                <w:szCs w:val="24"/>
                <w:lang w:val="en-GB"/>
              </w:rPr>
              <w:t xml:space="preserve">Outcome </w:t>
            </w:r>
            <w:r w:rsidR="005D1B21" w:rsidRPr="00B83A04">
              <w:rPr>
                <w:rFonts w:ascii="Times New Roman" w:eastAsia="Calibri" w:hAnsi="Times New Roman" w:cs="Times New Roman"/>
                <w:color w:val="000000" w:themeColor="text1"/>
                <w:sz w:val="24"/>
                <w:szCs w:val="24"/>
                <w:lang w:val="en-GB"/>
              </w:rPr>
              <w:t>4</w:t>
            </w:r>
            <w:r w:rsidR="00AA77FF" w:rsidRPr="00B83A04">
              <w:rPr>
                <w:rFonts w:ascii="Times New Roman" w:hAnsi="Times New Roman" w:cs="Times New Roman"/>
                <w:color w:val="000000"/>
                <w:sz w:val="24"/>
                <w:szCs w:val="24"/>
              </w:rPr>
              <w:t xml:space="preserve"> </w:t>
            </w:r>
          </w:p>
          <w:p w14:paraId="273D01C2" w14:textId="321D688A" w:rsidR="00AA77FF" w:rsidRPr="00B83A04" w:rsidRDefault="00AA77FF" w:rsidP="508A37EF">
            <w:pPr>
              <w:spacing w:line="257" w:lineRule="auto"/>
              <w:rPr>
                <w:rFonts w:ascii="Times New Roman" w:hAnsi="Times New Roman" w:cs="Times New Roman"/>
                <w:sz w:val="24"/>
                <w:szCs w:val="24"/>
              </w:rPr>
            </w:pPr>
            <w:r w:rsidRPr="00B83A04">
              <w:rPr>
                <w:rFonts w:ascii="Times New Roman" w:hAnsi="Times New Roman" w:cs="Times New Roman"/>
                <w:color w:val="000000"/>
                <w:sz w:val="24"/>
                <w:szCs w:val="24"/>
              </w:rPr>
              <w:t>By 2025, all people in Libya, especially the most vulnerable and marginalized, have increased resilience to the impacts of climate change and environmental degradation, including through improved and equitable access to climate-resilient water, sanitation, and hygiene services, and clean and renewable energy sources.</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0D04A31B" w14:textId="7C7E88E2"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 xml:space="preserve"> </w:t>
            </w:r>
            <w:r w:rsidR="00AA4D9F" w:rsidRPr="00B83A04">
              <w:rPr>
                <w:rFonts w:ascii="Times New Roman" w:eastAsia="Calibri" w:hAnsi="Times New Roman" w:cs="Times New Roman"/>
                <w:color w:val="000000" w:themeColor="text1"/>
                <w:sz w:val="24"/>
                <w:szCs w:val="24"/>
                <w:lang w:val="en-GB"/>
              </w:rPr>
              <w:t>Outcome 1</w:t>
            </w:r>
            <w:r w:rsidR="00026514" w:rsidRPr="00B83A04">
              <w:rPr>
                <w:rFonts w:ascii="Times New Roman" w:eastAsia="Calibri" w:hAnsi="Times New Roman" w:cs="Times New Roman"/>
                <w:color w:val="000000" w:themeColor="text1"/>
                <w:sz w:val="24"/>
                <w:szCs w:val="24"/>
                <w:lang w:val="en-GB"/>
              </w:rPr>
              <w:t xml:space="preserve">, </w:t>
            </w:r>
            <w:r w:rsidR="00AA4D9F" w:rsidRPr="00B83A04">
              <w:rPr>
                <w:rFonts w:ascii="Times New Roman" w:eastAsia="Calibri" w:hAnsi="Times New Roman" w:cs="Times New Roman"/>
                <w:color w:val="000000" w:themeColor="text1"/>
                <w:sz w:val="24"/>
                <w:szCs w:val="24"/>
                <w:lang w:val="en-GB"/>
              </w:rPr>
              <w:t>2</w:t>
            </w:r>
            <w:r w:rsidR="00026514" w:rsidRPr="00B83A04">
              <w:rPr>
                <w:rFonts w:ascii="Times New Roman" w:eastAsia="Calibri" w:hAnsi="Times New Roman" w:cs="Times New Roman"/>
                <w:color w:val="000000" w:themeColor="text1"/>
                <w:sz w:val="24"/>
                <w:szCs w:val="24"/>
                <w:lang w:val="en-GB"/>
              </w:rPr>
              <w:t xml:space="preserve"> and 3</w:t>
            </w:r>
          </w:p>
        </w:tc>
        <w:tc>
          <w:tcPr>
            <w:tcW w:w="1620" w:type="dxa"/>
            <w:tcBorders>
              <w:top w:val="single" w:sz="8" w:space="0" w:color="auto"/>
              <w:left w:val="single" w:sz="8" w:space="0" w:color="auto"/>
              <w:bottom w:val="single" w:sz="8" w:space="0" w:color="auto"/>
              <w:right w:val="single" w:sz="8" w:space="0" w:color="auto"/>
            </w:tcBorders>
          </w:tcPr>
          <w:p w14:paraId="5053B2E4" w14:textId="2F6D8B7B" w:rsidR="508A37EF" w:rsidRPr="00B83A04" w:rsidRDefault="00723852"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Outcome </w:t>
            </w:r>
            <w:r w:rsidR="000B5FD5" w:rsidRPr="00B83A04">
              <w:rPr>
                <w:rFonts w:ascii="Times New Roman" w:eastAsia="Calibri" w:hAnsi="Times New Roman" w:cs="Times New Roman"/>
                <w:color w:val="000000" w:themeColor="text1"/>
                <w:sz w:val="24"/>
                <w:szCs w:val="24"/>
                <w:lang w:val="en-GB"/>
              </w:rPr>
              <w:t>evaluation</w:t>
            </w:r>
            <w:r w:rsidR="508A37EF" w:rsidRPr="00B83A04">
              <w:rPr>
                <w:rFonts w:ascii="Times New Roman" w:eastAsia="Calibri" w:hAnsi="Times New Roman" w:cs="Times New Roman"/>
                <w:color w:val="000000" w:themeColor="text1"/>
                <w:sz w:val="24"/>
                <w:szCs w:val="24"/>
                <w:lang w:val="en-GB"/>
              </w:rPr>
              <w:t xml:space="preserve"> of CPD (2023-2025)</w:t>
            </w:r>
          </w:p>
        </w:tc>
        <w:tc>
          <w:tcPr>
            <w:tcW w:w="1482" w:type="dxa"/>
            <w:tcBorders>
              <w:top w:val="single" w:sz="8" w:space="0" w:color="auto"/>
              <w:left w:val="single" w:sz="8" w:space="0" w:color="auto"/>
              <w:bottom w:val="single" w:sz="8" w:space="0" w:color="auto"/>
              <w:right w:val="single" w:sz="8" w:space="0" w:color="auto"/>
            </w:tcBorders>
          </w:tcPr>
          <w:p w14:paraId="4B593675" w14:textId="079F465D"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 xml:space="preserve"> </w:t>
            </w: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6E224DE4" w14:textId="54717735"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tcPr>
          <w:p w14:paraId="6D4EC198" w14:textId="35B5ADC6" w:rsidR="508A37EF" w:rsidRPr="00B83A04" w:rsidRDefault="00723852"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Outcome </w:t>
            </w:r>
            <w:r w:rsidR="508A37EF" w:rsidRPr="00B83A04">
              <w:rPr>
                <w:rFonts w:ascii="Times New Roman" w:eastAsia="Calibri" w:hAnsi="Times New Roman" w:cs="Times New Roman"/>
                <w:color w:val="000000" w:themeColor="text1"/>
                <w:sz w:val="24"/>
                <w:szCs w:val="24"/>
                <w:lang w:val="en-GB"/>
              </w:rPr>
              <w:t>Evaluation</w:t>
            </w:r>
          </w:p>
        </w:tc>
        <w:tc>
          <w:tcPr>
            <w:tcW w:w="1388" w:type="dxa"/>
            <w:tcBorders>
              <w:top w:val="single" w:sz="8" w:space="0" w:color="auto"/>
              <w:left w:val="single" w:sz="8" w:space="0" w:color="auto"/>
              <w:bottom w:val="single" w:sz="8" w:space="0" w:color="auto"/>
              <w:right w:val="single" w:sz="8" w:space="0" w:color="auto"/>
            </w:tcBorders>
          </w:tcPr>
          <w:p w14:paraId="6B6B0B53" w14:textId="329983EC" w:rsidR="508A37EF" w:rsidRPr="00A0503D" w:rsidRDefault="00A0503D" w:rsidP="508A37EF">
            <w:pPr>
              <w:spacing w:line="257" w:lineRule="auto"/>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lang w:val="en-GB"/>
              </w:rPr>
              <w:t xml:space="preserve">May </w:t>
            </w:r>
            <w:r w:rsidR="508A37EF" w:rsidRPr="00B83A04">
              <w:rPr>
                <w:rFonts w:ascii="Times New Roman" w:eastAsia="Calibri" w:hAnsi="Times New Roman" w:cs="Times New Roman"/>
                <w:color w:val="000000" w:themeColor="text1"/>
                <w:sz w:val="24"/>
                <w:szCs w:val="24"/>
                <w:lang w:val="en-GB"/>
              </w:rPr>
              <w:t>2025</w:t>
            </w:r>
          </w:p>
        </w:tc>
        <w:tc>
          <w:tcPr>
            <w:tcW w:w="1199" w:type="dxa"/>
            <w:tcBorders>
              <w:top w:val="single" w:sz="8" w:space="0" w:color="auto"/>
              <w:left w:val="single" w:sz="8" w:space="0" w:color="auto"/>
              <w:bottom w:val="single" w:sz="8" w:space="0" w:color="auto"/>
              <w:right w:val="single" w:sz="8" w:space="0" w:color="auto"/>
            </w:tcBorders>
          </w:tcPr>
          <w:p w14:paraId="4A2B30C6" w14:textId="1E16CBFE" w:rsidR="508A37EF" w:rsidRPr="00B83A04" w:rsidRDefault="00BC514B" w:rsidP="508A37EF">
            <w:pPr>
              <w:spacing w:line="257" w:lineRule="auto"/>
              <w:rPr>
                <w:rFonts w:ascii="Times New Roman" w:hAnsi="Times New Roman" w:cs="Times New Roman"/>
                <w:sz w:val="24"/>
                <w:szCs w:val="24"/>
              </w:rPr>
            </w:pPr>
            <w:r>
              <w:rPr>
                <w:rFonts w:ascii="Times New Roman" w:hAnsi="Times New Roman" w:cs="Times New Roman"/>
                <w:sz w:val="24"/>
                <w:szCs w:val="24"/>
              </w:rPr>
              <w:t>50,000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56590C06" w14:textId="51A42187" w:rsidR="508A37EF" w:rsidRPr="00B83A04" w:rsidRDefault="00723852"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Project Budget </w:t>
            </w:r>
          </w:p>
        </w:tc>
      </w:tr>
      <w:tr w:rsidR="00AD43E8" w:rsidRPr="00B83A04" w14:paraId="3F32837B"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0BBAB0E4" w14:textId="0FEAEA04" w:rsidR="00AD43E8" w:rsidRPr="00B83A04" w:rsidRDefault="00AD43E8" w:rsidP="508A37EF">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2</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1420C4F1" w14:textId="70621FFA" w:rsidR="00AD43E8" w:rsidRPr="00B83A04" w:rsidRDefault="00AD43E8" w:rsidP="508A37EF">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Outcome 1.1, 1.2 and 4</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4830082C" w14:textId="1CD7A7E0" w:rsidR="00AD43E8" w:rsidRPr="00B83A04" w:rsidRDefault="00AD43E8" w:rsidP="508A37EF">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Outcome 1</w:t>
            </w:r>
            <w:r w:rsidR="00026514" w:rsidRPr="00B83A04">
              <w:rPr>
                <w:rFonts w:ascii="Times New Roman" w:eastAsia="Calibri" w:hAnsi="Times New Roman" w:cs="Times New Roman"/>
                <w:color w:val="000000" w:themeColor="text1"/>
                <w:sz w:val="24"/>
                <w:szCs w:val="24"/>
                <w:lang w:val="en-GB"/>
              </w:rPr>
              <w:t>, 2 and 3</w:t>
            </w:r>
          </w:p>
        </w:tc>
        <w:tc>
          <w:tcPr>
            <w:tcW w:w="1620" w:type="dxa"/>
            <w:tcBorders>
              <w:top w:val="single" w:sz="8" w:space="0" w:color="auto"/>
              <w:left w:val="single" w:sz="8" w:space="0" w:color="auto"/>
              <w:bottom w:val="single" w:sz="8" w:space="0" w:color="auto"/>
              <w:right w:val="single" w:sz="8" w:space="0" w:color="auto"/>
            </w:tcBorders>
          </w:tcPr>
          <w:p w14:paraId="75B669C8" w14:textId="686C2BA9" w:rsidR="00AD43E8" w:rsidRPr="00B83A04" w:rsidRDefault="00AD43E8" w:rsidP="508A37EF">
            <w:pPr>
              <w:spacing w:line="257" w:lineRule="auto"/>
              <w:rPr>
                <w:rFonts w:ascii="Times New Roman" w:eastAsia="Calibri" w:hAnsi="Times New Roman" w:cs="Times New Roman"/>
                <w:color w:val="000000" w:themeColor="text1"/>
                <w:sz w:val="24"/>
                <w:szCs w:val="24"/>
                <w:lang w:val="en-GB"/>
              </w:rPr>
            </w:pPr>
            <w:r w:rsidRPr="00B83A04">
              <w:rPr>
                <w:rFonts w:ascii="Times New Roman" w:hAnsi="Times New Roman" w:cs="Times New Roman"/>
                <w:sz w:val="24"/>
                <w:szCs w:val="24"/>
              </w:rPr>
              <w:t xml:space="preserve">Thematic evaluation on Gender </w:t>
            </w:r>
          </w:p>
        </w:tc>
        <w:tc>
          <w:tcPr>
            <w:tcW w:w="1482" w:type="dxa"/>
            <w:tcBorders>
              <w:top w:val="single" w:sz="8" w:space="0" w:color="auto"/>
              <w:left w:val="single" w:sz="8" w:space="0" w:color="auto"/>
              <w:bottom w:val="single" w:sz="8" w:space="0" w:color="auto"/>
              <w:right w:val="single" w:sz="8" w:space="0" w:color="auto"/>
            </w:tcBorders>
          </w:tcPr>
          <w:p w14:paraId="720509C6" w14:textId="77777777" w:rsidR="00AD43E8" w:rsidRPr="00B83A04" w:rsidRDefault="00AD43E8" w:rsidP="508A37EF">
            <w:pPr>
              <w:spacing w:line="257" w:lineRule="auto"/>
              <w:rPr>
                <w:rFonts w:ascii="Times New Roman" w:eastAsia="Times New Roman" w:hAnsi="Times New Roman" w:cs="Times New Roman"/>
                <w:color w:val="000000" w:themeColor="text1"/>
                <w:sz w:val="24"/>
                <w:szCs w:val="24"/>
                <w:lang w:val="en-GB"/>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4654F554" w14:textId="447E17F5" w:rsidR="00AD43E8" w:rsidRPr="00B83A04" w:rsidRDefault="00AD43E8" w:rsidP="508A37EF">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tcPr>
          <w:p w14:paraId="44546FDB" w14:textId="6A04FE44" w:rsidR="00AD43E8" w:rsidRPr="00B83A04" w:rsidRDefault="00AD43E8" w:rsidP="508A37EF">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 xml:space="preserve">Thematic Evaluation </w:t>
            </w:r>
          </w:p>
        </w:tc>
        <w:tc>
          <w:tcPr>
            <w:tcW w:w="1388" w:type="dxa"/>
            <w:tcBorders>
              <w:top w:val="single" w:sz="8" w:space="0" w:color="auto"/>
              <w:left w:val="single" w:sz="8" w:space="0" w:color="auto"/>
              <w:bottom w:val="single" w:sz="8" w:space="0" w:color="auto"/>
              <w:right w:val="single" w:sz="8" w:space="0" w:color="auto"/>
            </w:tcBorders>
          </w:tcPr>
          <w:p w14:paraId="76540450" w14:textId="3275EBD5" w:rsidR="00AD43E8" w:rsidRPr="00B83A04" w:rsidRDefault="00A0503D" w:rsidP="508A37EF">
            <w:pPr>
              <w:spacing w:line="257" w:lineRule="auto"/>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lang w:val="en-GB"/>
              </w:rPr>
              <w:t>May</w:t>
            </w:r>
            <w:r w:rsidR="00AD43E8" w:rsidRPr="00B83A04">
              <w:rPr>
                <w:rFonts w:ascii="Times New Roman" w:eastAsia="Calibri" w:hAnsi="Times New Roman" w:cs="Times New Roman"/>
                <w:color w:val="000000" w:themeColor="text1"/>
                <w:sz w:val="24"/>
                <w:szCs w:val="24"/>
                <w:lang w:val="en-GB"/>
              </w:rPr>
              <w:t xml:space="preserve"> 2025</w:t>
            </w:r>
          </w:p>
        </w:tc>
        <w:tc>
          <w:tcPr>
            <w:tcW w:w="1199" w:type="dxa"/>
            <w:tcBorders>
              <w:top w:val="single" w:sz="8" w:space="0" w:color="auto"/>
              <w:left w:val="single" w:sz="8" w:space="0" w:color="auto"/>
              <w:bottom w:val="single" w:sz="8" w:space="0" w:color="auto"/>
              <w:right w:val="single" w:sz="8" w:space="0" w:color="auto"/>
            </w:tcBorders>
          </w:tcPr>
          <w:p w14:paraId="10367683" w14:textId="0A28346D" w:rsidR="00AD43E8" w:rsidRPr="00B83A04" w:rsidRDefault="00CA252E" w:rsidP="508A37EF">
            <w:pPr>
              <w:spacing w:line="257" w:lineRule="auto"/>
              <w:rPr>
                <w:rFonts w:ascii="Times New Roman" w:hAnsi="Times New Roman" w:cs="Times New Roman"/>
                <w:sz w:val="24"/>
                <w:szCs w:val="24"/>
              </w:rPr>
            </w:pPr>
            <w:r>
              <w:rPr>
                <w:rFonts w:ascii="Times New Roman" w:hAnsi="Times New Roman" w:cs="Times New Roman"/>
                <w:sz w:val="24"/>
                <w:szCs w:val="24"/>
              </w:rPr>
              <w:t>50,000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146D4666" w14:textId="6E4E7AAD" w:rsidR="00AD43E8" w:rsidRPr="00B83A04" w:rsidRDefault="00AD43E8" w:rsidP="508A37EF">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 xml:space="preserve">Project Budget </w:t>
            </w:r>
          </w:p>
        </w:tc>
      </w:tr>
      <w:tr w:rsidR="508A37EF" w:rsidRPr="00B83A04" w14:paraId="777B760F"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1FC24656" w14:textId="1A9C76AB" w:rsidR="508A37EF" w:rsidRPr="00B83A04" w:rsidRDefault="00AD43E8"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lastRenderedPageBreak/>
              <w:t>3</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46BBCD8E" w14:textId="1B9D5DA5"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Outcome 1.</w:t>
            </w:r>
            <w:r w:rsidR="000C30C1" w:rsidRPr="00B83A04">
              <w:rPr>
                <w:rFonts w:ascii="Times New Roman" w:eastAsia="Calibri" w:hAnsi="Times New Roman" w:cs="Times New Roman"/>
                <w:color w:val="000000" w:themeColor="text1"/>
                <w:sz w:val="24"/>
                <w:szCs w:val="24"/>
                <w:lang w:val="en-GB"/>
              </w:rPr>
              <w:t>1</w:t>
            </w:r>
            <w:r w:rsidRPr="00B83A04">
              <w:rPr>
                <w:rFonts w:ascii="Times New Roman" w:eastAsia="Calibri" w:hAnsi="Times New Roman" w:cs="Times New Roman"/>
                <w:color w:val="000000" w:themeColor="text1"/>
                <w:sz w:val="24"/>
                <w:szCs w:val="24"/>
                <w:lang w:val="en-GB"/>
              </w:rPr>
              <w:t xml:space="preserve"> </w:t>
            </w:r>
            <w:r w:rsidR="000C30C1" w:rsidRPr="00B83A04">
              <w:rPr>
                <w:rFonts w:ascii="Times New Roman" w:hAnsi="Times New Roman" w:cs="Times New Roman"/>
                <w:color w:val="000000"/>
                <w:sz w:val="24"/>
                <w:szCs w:val="24"/>
              </w:rPr>
              <w:t>By 2025, all people in Libya, particularly the most vulnerable, are freely able to exercise their rights and obligations in an inclusive, stable, democratic, and reconciled society, underpinned by responsive, transparent,  accountable unified public institutions.</w:t>
            </w:r>
            <w:r w:rsidR="000C30C1" w:rsidRPr="00B83A04" w:rsidDel="000C30C1">
              <w:rPr>
                <w:rFonts w:ascii="Times New Roman" w:eastAsia="Calibri" w:hAnsi="Times New Roman" w:cs="Times New Roman"/>
                <w:color w:val="000000" w:themeColor="text1"/>
                <w:sz w:val="24"/>
                <w:szCs w:val="24"/>
                <w:lang w:val="en-GB"/>
              </w:rPr>
              <w:t xml:space="preserve"> </w:t>
            </w:r>
            <w:r w:rsidRPr="00B83A04">
              <w:rPr>
                <w:rFonts w:ascii="Times New Roman" w:eastAsia="Calibri" w:hAnsi="Times New Roman" w:cs="Times New Roman"/>
                <w:color w:val="000000" w:themeColor="text1"/>
                <w:sz w:val="24"/>
                <w:szCs w:val="24"/>
                <w:lang w:val="en-GB"/>
              </w:rPr>
              <w:t>(SDGs # 5, 8, 10, 16,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0EF7435D" w14:textId="4FD6D405"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Outcome  2</w:t>
            </w:r>
          </w:p>
        </w:tc>
        <w:tc>
          <w:tcPr>
            <w:tcW w:w="1620" w:type="dxa"/>
            <w:tcBorders>
              <w:top w:val="single" w:sz="8" w:space="0" w:color="auto"/>
              <w:left w:val="single" w:sz="8" w:space="0" w:color="auto"/>
              <w:bottom w:val="single" w:sz="8" w:space="0" w:color="auto"/>
              <w:right w:val="single" w:sz="8" w:space="0" w:color="auto"/>
            </w:tcBorders>
            <w:vAlign w:val="bottom"/>
          </w:tcPr>
          <w:p w14:paraId="1DD77F75" w14:textId="6C41AD94" w:rsidR="508A37EF" w:rsidRPr="00B83A04" w:rsidRDefault="00660165"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 xml:space="preserve">Mid Term </w:t>
            </w:r>
            <w:r w:rsidR="508A37EF" w:rsidRPr="00B83A04">
              <w:rPr>
                <w:rFonts w:ascii="Times New Roman" w:eastAsia="Times New Roman" w:hAnsi="Times New Roman" w:cs="Times New Roman"/>
                <w:color w:val="000000" w:themeColor="text1"/>
                <w:sz w:val="24"/>
                <w:szCs w:val="24"/>
                <w:lang w:val="en-GB"/>
              </w:rPr>
              <w:t xml:space="preserve">Evaluation of </w:t>
            </w:r>
            <w:r w:rsidR="00E6743E" w:rsidRPr="00B83A04">
              <w:rPr>
                <w:rFonts w:ascii="Times New Roman" w:eastAsia="Times New Roman" w:hAnsi="Times New Roman" w:cs="Times New Roman"/>
                <w:color w:val="000000" w:themeColor="text1"/>
                <w:sz w:val="24"/>
                <w:szCs w:val="24"/>
                <w:lang w:val="en-GB"/>
              </w:rPr>
              <w:t>‘promoting</w:t>
            </w:r>
            <w:r w:rsidR="508A37EF" w:rsidRPr="00B83A04">
              <w:rPr>
                <w:rFonts w:ascii="Times New Roman" w:eastAsia="Times New Roman" w:hAnsi="Times New Roman" w:cs="Times New Roman"/>
                <w:color w:val="000000" w:themeColor="text1"/>
                <w:sz w:val="24"/>
                <w:szCs w:val="24"/>
                <w:lang w:val="en-GB"/>
              </w:rPr>
              <w:t xml:space="preserve"> Elections for the People of Libya (PEPOL) (2018-22)  </w:t>
            </w:r>
          </w:p>
        </w:tc>
        <w:tc>
          <w:tcPr>
            <w:tcW w:w="1482" w:type="dxa"/>
            <w:tcBorders>
              <w:top w:val="single" w:sz="8" w:space="0" w:color="auto"/>
              <w:left w:val="single" w:sz="8" w:space="0" w:color="auto"/>
              <w:bottom w:val="single" w:sz="8" w:space="0" w:color="auto"/>
              <w:right w:val="single" w:sz="8" w:space="0" w:color="auto"/>
            </w:tcBorders>
            <w:vAlign w:val="bottom"/>
          </w:tcPr>
          <w:p w14:paraId="5722135A" w14:textId="0091B85D" w:rsidR="508A37EF" w:rsidRPr="00B83A04" w:rsidRDefault="508A37EF" w:rsidP="508A37EF">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2590721A" w14:textId="72C29325"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vAlign w:val="bottom"/>
          </w:tcPr>
          <w:p w14:paraId="1D6A00EB" w14:textId="3690D284" w:rsidR="508A37EF" w:rsidRPr="00B83A04" w:rsidRDefault="0099397E"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Project Evaluation</w:t>
            </w:r>
          </w:p>
        </w:tc>
        <w:tc>
          <w:tcPr>
            <w:tcW w:w="1388" w:type="dxa"/>
            <w:tcBorders>
              <w:top w:val="single" w:sz="8" w:space="0" w:color="auto"/>
              <w:left w:val="single" w:sz="8" w:space="0" w:color="auto"/>
              <w:bottom w:val="single" w:sz="8" w:space="0" w:color="auto"/>
              <w:right w:val="single" w:sz="8" w:space="0" w:color="auto"/>
            </w:tcBorders>
          </w:tcPr>
          <w:p w14:paraId="152529ED" w14:textId="3A95CD28"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Feb</w:t>
            </w:r>
            <w:r w:rsidR="0099397E" w:rsidRPr="00B83A04">
              <w:rPr>
                <w:rFonts w:ascii="Times New Roman" w:eastAsia="Times New Roman" w:hAnsi="Times New Roman" w:cs="Times New Roman"/>
                <w:color w:val="000000" w:themeColor="text1"/>
                <w:sz w:val="24"/>
                <w:szCs w:val="24"/>
                <w:lang w:val="en-GB"/>
              </w:rPr>
              <w:t>ruary</w:t>
            </w:r>
            <w:r w:rsidRPr="00B83A04">
              <w:rPr>
                <w:rFonts w:ascii="Times New Roman" w:eastAsia="Times New Roman" w:hAnsi="Times New Roman" w:cs="Times New Roman"/>
                <w:color w:val="000000" w:themeColor="text1"/>
                <w:sz w:val="24"/>
                <w:szCs w:val="24"/>
                <w:lang w:val="en-GB"/>
              </w:rPr>
              <w:t xml:space="preserve"> 2023</w:t>
            </w:r>
          </w:p>
        </w:tc>
        <w:tc>
          <w:tcPr>
            <w:tcW w:w="1199" w:type="dxa"/>
            <w:tcBorders>
              <w:top w:val="single" w:sz="8" w:space="0" w:color="auto"/>
              <w:left w:val="single" w:sz="8" w:space="0" w:color="auto"/>
              <w:bottom w:val="single" w:sz="8" w:space="0" w:color="auto"/>
              <w:right w:val="single" w:sz="8" w:space="0" w:color="auto"/>
            </w:tcBorders>
            <w:vAlign w:val="bottom"/>
          </w:tcPr>
          <w:p w14:paraId="13460082" w14:textId="1FEC5CB0" w:rsidR="508A37EF" w:rsidRPr="00B83A04" w:rsidRDefault="0099397E"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30</w:t>
            </w:r>
            <w:r w:rsidR="508A37EF" w:rsidRPr="00B83A04">
              <w:rPr>
                <w:rFonts w:ascii="Times New Roman" w:eastAsia="Times New Roman" w:hAnsi="Times New Roman" w:cs="Times New Roman"/>
                <w:color w:val="000000" w:themeColor="text1"/>
                <w:sz w:val="24"/>
                <w:szCs w:val="24"/>
              </w:rPr>
              <w:t>,000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641394A5" w14:textId="49AC87A8"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Project</w:t>
            </w:r>
            <w:r w:rsidR="00C5071B" w:rsidRPr="00B83A04">
              <w:rPr>
                <w:rFonts w:ascii="Times New Roman" w:eastAsia="Calibri" w:hAnsi="Times New Roman" w:cs="Times New Roman"/>
                <w:color w:val="000000" w:themeColor="text1"/>
                <w:sz w:val="24"/>
                <w:szCs w:val="24"/>
                <w:lang w:val="en-GB"/>
              </w:rPr>
              <w:t xml:space="preserve"> budget</w:t>
            </w:r>
          </w:p>
        </w:tc>
      </w:tr>
      <w:tr w:rsidR="508A37EF" w:rsidRPr="00B83A04" w14:paraId="0EAA6CA2"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0DEB0908" w14:textId="2EACEBB2" w:rsidR="508A37EF" w:rsidRPr="00B83A04" w:rsidRDefault="00AD43E8"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4</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46DF5EFB" w14:textId="78C06D42"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Outcome 1.</w:t>
            </w:r>
            <w:r w:rsidR="000C30C1" w:rsidRPr="00B83A04">
              <w:rPr>
                <w:rFonts w:ascii="Times New Roman" w:eastAsia="Calibri" w:hAnsi="Times New Roman" w:cs="Times New Roman"/>
                <w:color w:val="000000" w:themeColor="text1"/>
                <w:sz w:val="24"/>
                <w:szCs w:val="24"/>
                <w:lang w:val="en-GB"/>
              </w:rPr>
              <w:t>1</w:t>
            </w:r>
            <w:r w:rsidRPr="00B83A04">
              <w:rPr>
                <w:rFonts w:ascii="Times New Roman" w:eastAsia="Calibri" w:hAnsi="Times New Roman" w:cs="Times New Roman"/>
                <w:color w:val="000000" w:themeColor="text1"/>
                <w:sz w:val="24"/>
                <w:szCs w:val="24"/>
                <w:lang w:val="en-GB"/>
              </w:rPr>
              <w:t xml:space="preserve"> </w:t>
            </w:r>
            <w:r w:rsidR="000C30C1" w:rsidRPr="00B83A04">
              <w:rPr>
                <w:rFonts w:ascii="Times New Roman" w:hAnsi="Times New Roman" w:cs="Times New Roman"/>
                <w:color w:val="000000"/>
                <w:sz w:val="24"/>
                <w:szCs w:val="24"/>
              </w:rPr>
              <w:t>By 2025, all people in Libya, particularly the most vulnerable, are freely able to exercise their rights and obligations in an inclusive, stable, democratic, and reconciled society, underpinned by responsive, transparent,  account</w:t>
            </w:r>
            <w:r w:rsidR="000C30C1" w:rsidRPr="00B83A04">
              <w:rPr>
                <w:rFonts w:ascii="Times New Roman" w:hAnsi="Times New Roman" w:cs="Times New Roman"/>
                <w:color w:val="000000"/>
                <w:sz w:val="24"/>
                <w:szCs w:val="24"/>
              </w:rPr>
              <w:lastRenderedPageBreak/>
              <w:t>able unified public institutions.</w:t>
            </w:r>
            <w:r w:rsidR="000C30C1" w:rsidRPr="00B83A04" w:rsidDel="000C30C1">
              <w:rPr>
                <w:rFonts w:ascii="Times New Roman" w:eastAsia="Calibri" w:hAnsi="Times New Roman" w:cs="Times New Roman"/>
                <w:color w:val="000000" w:themeColor="text1"/>
                <w:sz w:val="24"/>
                <w:szCs w:val="24"/>
                <w:lang w:val="en-GB"/>
              </w:rPr>
              <w:t xml:space="preserve"> </w:t>
            </w:r>
            <w:r w:rsidRPr="00B83A04">
              <w:rPr>
                <w:rFonts w:ascii="Times New Roman" w:eastAsia="Calibri" w:hAnsi="Times New Roman" w:cs="Times New Roman"/>
                <w:color w:val="000000" w:themeColor="text1"/>
                <w:sz w:val="24"/>
                <w:szCs w:val="24"/>
                <w:lang w:val="en-GB"/>
              </w:rPr>
              <w:t>(SDGs # 5, 8, 10, 16,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26257568" w14:textId="184FFC97"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lastRenderedPageBreak/>
              <w:t>Outcome 2</w:t>
            </w:r>
          </w:p>
        </w:tc>
        <w:tc>
          <w:tcPr>
            <w:tcW w:w="1620" w:type="dxa"/>
            <w:tcBorders>
              <w:top w:val="single" w:sz="8" w:space="0" w:color="auto"/>
              <w:left w:val="single" w:sz="8" w:space="0" w:color="auto"/>
              <w:bottom w:val="single" w:sz="8" w:space="0" w:color="auto"/>
              <w:right w:val="single" w:sz="8" w:space="0" w:color="auto"/>
            </w:tcBorders>
            <w:vAlign w:val="bottom"/>
          </w:tcPr>
          <w:p w14:paraId="2C085492" w14:textId="0AFEDD22" w:rsidR="508A37EF" w:rsidRPr="00B83A04" w:rsidRDefault="00660165"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Terminal</w:t>
            </w:r>
            <w:r w:rsidR="508A37EF" w:rsidRPr="00B83A04">
              <w:rPr>
                <w:rFonts w:ascii="Times New Roman" w:eastAsia="Times New Roman" w:hAnsi="Times New Roman" w:cs="Times New Roman"/>
                <w:color w:val="000000" w:themeColor="text1"/>
                <w:sz w:val="24"/>
                <w:szCs w:val="24"/>
                <w:lang w:val="en-GB"/>
              </w:rPr>
              <w:t xml:space="preserve"> Evaluation of ‘Promoting Elections for the People of Libya (PEPOL)- Phase-II (2023-25)  </w:t>
            </w:r>
          </w:p>
        </w:tc>
        <w:tc>
          <w:tcPr>
            <w:tcW w:w="1482" w:type="dxa"/>
            <w:tcBorders>
              <w:top w:val="single" w:sz="8" w:space="0" w:color="auto"/>
              <w:left w:val="single" w:sz="8" w:space="0" w:color="auto"/>
              <w:bottom w:val="single" w:sz="8" w:space="0" w:color="auto"/>
              <w:right w:val="single" w:sz="8" w:space="0" w:color="auto"/>
            </w:tcBorders>
            <w:vAlign w:val="bottom"/>
          </w:tcPr>
          <w:p w14:paraId="1645B9A9" w14:textId="7ADD08F3" w:rsidR="508A37EF" w:rsidRPr="00B83A04" w:rsidRDefault="508A37EF" w:rsidP="508A37EF">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3586E970" w14:textId="4774B39B"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vAlign w:val="bottom"/>
          </w:tcPr>
          <w:p w14:paraId="76730653" w14:textId="292BA03B" w:rsidR="508A37EF" w:rsidRPr="00B83A04" w:rsidRDefault="003973D0"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Project</w:t>
            </w:r>
            <w:r w:rsidR="508A37EF" w:rsidRPr="00B83A04">
              <w:rPr>
                <w:rFonts w:ascii="Times New Roman" w:eastAsia="Times New Roman" w:hAnsi="Times New Roman" w:cs="Times New Roman"/>
                <w:color w:val="000000" w:themeColor="text1"/>
                <w:sz w:val="24"/>
                <w:szCs w:val="24"/>
                <w:lang w:val="en-GB"/>
              </w:rPr>
              <w:t xml:space="preserve"> Evaluation</w:t>
            </w:r>
          </w:p>
        </w:tc>
        <w:tc>
          <w:tcPr>
            <w:tcW w:w="1388" w:type="dxa"/>
            <w:tcBorders>
              <w:top w:val="single" w:sz="8" w:space="0" w:color="auto"/>
              <w:left w:val="single" w:sz="8" w:space="0" w:color="auto"/>
              <w:bottom w:val="single" w:sz="8" w:space="0" w:color="auto"/>
              <w:right w:val="single" w:sz="8" w:space="0" w:color="auto"/>
            </w:tcBorders>
          </w:tcPr>
          <w:p w14:paraId="487577BC" w14:textId="713EFF0C"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 xml:space="preserve"> </w:t>
            </w:r>
            <w:r w:rsidR="0099397E" w:rsidRPr="00B83A04">
              <w:rPr>
                <w:rFonts w:ascii="Times New Roman" w:eastAsia="Times New Roman" w:hAnsi="Times New Roman" w:cs="Times New Roman"/>
                <w:color w:val="000000" w:themeColor="text1"/>
                <w:sz w:val="24"/>
                <w:szCs w:val="24"/>
                <w:lang w:val="en-GB"/>
              </w:rPr>
              <w:t xml:space="preserve">November </w:t>
            </w:r>
            <w:r w:rsidRPr="00B83A04">
              <w:rPr>
                <w:rFonts w:ascii="Times New Roman" w:eastAsia="Times New Roman" w:hAnsi="Times New Roman" w:cs="Times New Roman"/>
                <w:color w:val="000000" w:themeColor="text1"/>
                <w:sz w:val="24"/>
                <w:szCs w:val="24"/>
                <w:lang w:val="en-GB"/>
              </w:rPr>
              <w:t>2024</w:t>
            </w:r>
          </w:p>
        </w:tc>
        <w:tc>
          <w:tcPr>
            <w:tcW w:w="1199" w:type="dxa"/>
            <w:tcBorders>
              <w:top w:val="single" w:sz="8" w:space="0" w:color="auto"/>
              <w:left w:val="single" w:sz="8" w:space="0" w:color="auto"/>
              <w:bottom w:val="single" w:sz="8" w:space="0" w:color="auto"/>
              <w:right w:val="single" w:sz="8" w:space="0" w:color="auto"/>
            </w:tcBorders>
            <w:vAlign w:val="bottom"/>
          </w:tcPr>
          <w:p w14:paraId="715E5082" w14:textId="18CB64B3" w:rsidR="508A37EF" w:rsidRPr="00B83A04" w:rsidRDefault="0099397E" w:rsidP="508A37EF">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30</w:t>
            </w:r>
            <w:r w:rsidR="508A37EF" w:rsidRPr="00B83A04">
              <w:rPr>
                <w:rFonts w:ascii="Times New Roman" w:eastAsia="Times New Roman" w:hAnsi="Times New Roman" w:cs="Times New Roman"/>
                <w:color w:val="000000" w:themeColor="text1"/>
                <w:sz w:val="24"/>
                <w:szCs w:val="24"/>
              </w:rPr>
              <w:t>,000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31ED3F10" w14:textId="6E761DE4" w:rsidR="508A37EF" w:rsidRPr="00B83A04" w:rsidRDefault="508A37EF" w:rsidP="508A37EF">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Project</w:t>
            </w:r>
          </w:p>
        </w:tc>
      </w:tr>
      <w:tr w:rsidR="00F52C96" w:rsidRPr="00B83A04" w14:paraId="735B0A62"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48FA9D90" w14:textId="4465AB0A" w:rsidR="00F52C96" w:rsidRPr="00B83A04" w:rsidRDefault="00AD43E8"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5</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59C66B5E" w14:textId="3D26E0F1" w:rsidR="000C30C1" w:rsidRPr="00B83A04" w:rsidRDefault="000C30C1" w:rsidP="000C30C1">
            <w:pPr>
              <w:pStyle w:val="Heading2"/>
              <w:spacing w:before="40" w:beforeAutospacing="0" w:after="0" w:afterAutospacing="0"/>
              <w:rPr>
                <w:b w:val="0"/>
                <w:bCs w:val="0"/>
                <w:sz w:val="24"/>
                <w:szCs w:val="24"/>
              </w:rPr>
            </w:pPr>
            <w:r w:rsidRPr="00B83A04">
              <w:rPr>
                <w:b w:val="0"/>
                <w:bCs w:val="0"/>
                <w:color w:val="2F5496"/>
                <w:sz w:val="24"/>
                <w:szCs w:val="24"/>
              </w:rPr>
              <w:t>Outcome 1.2: </w:t>
            </w:r>
          </w:p>
          <w:p w14:paraId="2C11DE20" w14:textId="77777777" w:rsidR="000C30C1" w:rsidRPr="000C30C1" w:rsidRDefault="000C30C1" w:rsidP="000C30C1">
            <w:pPr>
              <w:spacing w:line="240" w:lineRule="auto"/>
              <w:jc w:val="both"/>
              <w:rPr>
                <w:rFonts w:ascii="Times New Roman" w:eastAsia="Times New Roman" w:hAnsi="Times New Roman" w:cs="Times New Roman"/>
                <w:sz w:val="24"/>
                <w:szCs w:val="24"/>
              </w:rPr>
            </w:pPr>
            <w:r w:rsidRPr="000C30C1">
              <w:rPr>
                <w:rFonts w:ascii="Times New Roman" w:eastAsia="Times New Roman" w:hAnsi="Times New Roman" w:cs="Times New Roman"/>
                <w:color w:val="000000"/>
                <w:sz w:val="24"/>
                <w:szCs w:val="24"/>
              </w:rPr>
              <w:t>By 2025, all people in Libya participate in and benefit from a more peaceful, safe, and secure society, free from armed conflict and underpinned by unified and strengthened security, justice, rule of law, and human rights institutions that promote and protect human rights based on the principles of inclusivity, non-discrimination, and equality in accordance with international norms and standards.</w:t>
            </w:r>
          </w:p>
          <w:p w14:paraId="517B7EB8" w14:textId="68920C25" w:rsidR="00F52C96" w:rsidRPr="00B83A04" w:rsidRDefault="00F52C96" w:rsidP="00F52C96">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(SDGs # 5, 8, 10, 16,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09B937C8" w14:textId="4F99F9E2" w:rsidR="00F52C96" w:rsidRPr="00B83A04" w:rsidRDefault="00F52C96" w:rsidP="00F52C96">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Outcome 2</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219DAC74" w14:textId="694F4295" w:rsidR="00F52C96" w:rsidRPr="00B83A04" w:rsidRDefault="003973D0" w:rsidP="00F52C96">
            <w:pPr>
              <w:spacing w:line="257" w:lineRule="auto"/>
              <w:rPr>
                <w:rFonts w:ascii="Times New Roman" w:eastAsia="Times New Roman" w:hAnsi="Times New Roman" w:cs="Times New Roman"/>
                <w:color w:val="000000" w:themeColor="text1"/>
                <w:sz w:val="24"/>
                <w:szCs w:val="24"/>
              </w:rPr>
            </w:pPr>
            <w:r w:rsidRPr="00B83A04">
              <w:rPr>
                <w:rFonts w:ascii="Times New Roman" w:eastAsia="Times New Roman" w:hAnsi="Times New Roman" w:cs="Times New Roman"/>
                <w:color w:val="000000" w:themeColor="text1"/>
                <w:sz w:val="24"/>
                <w:szCs w:val="24"/>
                <w:lang w:val="en-GB"/>
              </w:rPr>
              <w:t xml:space="preserve">Terminal </w:t>
            </w:r>
            <w:r w:rsidR="00F52C96" w:rsidRPr="00B83A04">
              <w:rPr>
                <w:rFonts w:ascii="Times New Roman" w:eastAsia="Times New Roman" w:hAnsi="Times New Roman" w:cs="Times New Roman"/>
                <w:color w:val="000000" w:themeColor="text1"/>
                <w:sz w:val="24"/>
                <w:szCs w:val="24"/>
                <w:lang w:val="en-GB"/>
              </w:rPr>
              <w:t xml:space="preserve">Evaluation of UNSMIL/UNDP Policing and Security Joint Programme (PSJP) - Phase-II  </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14:paraId="38EDABD8" w14:textId="77777777" w:rsidR="00F52C96" w:rsidRPr="00B83A04" w:rsidRDefault="00F52C96" w:rsidP="00F52C96">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10E63ECF" w14:textId="08D8C0FF" w:rsidR="00F52C96" w:rsidRPr="00B83A04" w:rsidRDefault="00F52C96"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shd w:val="clear" w:color="auto" w:fill="FFFFFF" w:themeFill="background1"/>
          </w:tcPr>
          <w:p w14:paraId="6C044DA9" w14:textId="7E70A025" w:rsidR="00F52C96" w:rsidRPr="00B83A04" w:rsidRDefault="00F52C96" w:rsidP="00F52C96">
            <w:pPr>
              <w:spacing w:line="257" w:lineRule="auto"/>
              <w:rPr>
                <w:rFonts w:ascii="Times New Roman" w:eastAsia="Times New Roman" w:hAnsi="Times New Roman" w:cs="Times New Roman"/>
                <w:color w:val="000000" w:themeColor="text1"/>
                <w:sz w:val="24"/>
                <w:szCs w:val="24"/>
              </w:rPr>
            </w:pPr>
            <w:r w:rsidRPr="00B83A04">
              <w:rPr>
                <w:rFonts w:ascii="Times New Roman" w:eastAsia="Times New Roman" w:hAnsi="Times New Roman" w:cs="Times New Roman"/>
                <w:color w:val="000000" w:themeColor="text1"/>
                <w:sz w:val="24"/>
                <w:szCs w:val="24"/>
              </w:rPr>
              <w:t xml:space="preserve">Project Evaluation </w:t>
            </w:r>
          </w:p>
        </w:tc>
        <w:tc>
          <w:tcPr>
            <w:tcW w:w="1388" w:type="dxa"/>
            <w:tcBorders>
              <w:top w:val="single" w:sz="8" w:space="0" w:color="auto"/>
              <w:left w:val="single" w:sz="8" w:space="0" w:color="auto"/>
              <w:bottom w:val="single" w:sz="8" w:space="0" w:color="auto"/>
              <w:right w:val="single" w:sz="8" w:space="0" w:color="auto"/>
            </w:tcBorders>
            <w:shd w:val="clear" w:color="auto" w:fill="FFFFFF" w:themeFill="background1"/>
          </w:tcPr>
          <w:p w14:paraId="7C242AA7" w14:textId="265EC46C" w:rsidR="00F52C96" w:rsidRPr="00B83A04" w:rsidRDefault="00F52C96" w:rsidP="00F52C96">
            <w:pPr>
              <w:spacing w:line="257" w:lineRule="auto"/>
              <w:rPr>
                <w:rFonts w:ascii="Times New Roman" w:eastAsia="Times New Roman" w:hAnsi="Times New Roman" w:cs="Times New Roman"/>
                <w:color w:val="000000" w:themeColor="text1"/>
                <w:sz w:val="24"/>
                <w:szCs w:val="24"/>
              </w:rPr>
            </w:pPr>
            <w:r w:rsidRPr="00B83A04">
              <w:rPr>
                <w:rFonts w:ascii="Times New Roman" w:eastAsia="Times New Roman" w:hAnsi="Times New Roman" w:cs="Times New Roman"/>
                <w:color w:val="000000" w:themeColor="text1"/>
                <w:sz w:val="24"/>
                <w:szCs w:val="24"/>
              </w:rPr>
              <w:t>November 202</w:t>
            </w:r>
            <w:r w:rsidR="003973D0" w:rsidRPr="00B83A04">
              <w:rPr>
                <w:rFonts w:ascii="Times New Roman" w:eastAsia="Times New Roman" w:hAnsi="Times New Roman" w:cs="Times New Roman"/>
                <w:color w:val="000000" w:themeColor="text1"/>
                <w:sz w:val="24"/>
                <w:szCs w:val="24"/>
              </w:rPr>
              <w:t>5</w:t>
            </w:r>
          </w:p>
        </w:tc>
        <w:tc>
          <w:tcPr>
            <w:tcW w:w="1199" w:type="dxa"/>
            <w:tcBorders>
              <w:top w:val="single" w:sz="8" w:space="0" w:color="auto"/>
              <w:left w:val="single" w:sz="8" w:space="0" w:color="auto"/>
              <w:bottom w:val="single" w:sz="8" w:space="0" w:color="auto"/>
              <w:right w:val="single" w:sz="8" w:space="0" w:color="auto"/>
            </w:tcBorders>
            <w:shd w:val="clear" w:color="auto" w:fill="FFFFFF" w:themeFill="background1"/>
          </w:tcPr>
          <w:p w14:paraId="128535FE" w14:textId="7BEF8342" w:rsidR="00F52C96" w:rsidRPr="00B83A04" w:rsidRDefault="00F52C96"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30,000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1B75055A" w14:textId="2E8B6B12" w:rsidR="00F52C96" w:rsidRPr="00B83A04" w:rsidRDefault="00F52C96" w:rsidP="00F52C96">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Project</w:t>
            </w:r>
          </w:p>
        </w:tc>
      </w:tr>
      <w:tr w:rsidR="00F52C96" w:rsidRPr="00B83A04" w14:paraId="5056E07C"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75011C52" w14:textId="5BDAFB01" w:rsidR="00F52C96" w:rsidRPr="00B83A04" w:rsidRDefault="00AD43E8"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lastRenderedPageBreak/>
              <w:t>6</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32C82EC3" w14:textId="77777777" w:rsidR="000C30C1" w:rsidRPr="000C30C1" w:rsidRDefault="000C30C1" w:rsidP="000C30C1">
            <w:pPr>
              <w:spacing w:before="40" w:after="0" w:line="240" w:lineRule="auto"/>
              <w:outlineLvl w:val="1"/>
              <w:rPr>
                <w:rFonts w:ascii="Times New Roman" w:eastAsia="Times New Roman" w:hAnsi="Times New Roman" w:cs="Times New Roman"/>
                <w:sz w:val="24"/>
                <w:szCs w:val="24"/>
              </w:rPr>
            </w:pPr>
            <w:r w:rsidRPr="000C30C1">
              <w:rPr>
                <w:rFonts w:ascii="Times New Roman" w:eastAsia="Times New Roman" w:hAnsi="Times New Roman" w:cs="Times New Roman"/>
                <w:color w:val="2F5496"/>
                <w:sz w:val="24"/>
                <w:szCs w:val="24"/>
              </w:rPr>
              <w:t>Outcome 1.1: </w:t>
            </w:r>
          </w:p>
          <w:p w14:paraId="44B6B0B4" w14:textId="77777777" w:rsidR="000C30C1" w:rsidRPr="000C30C1" w:rsidRDefault="000C30C1" w:rsidP="000C30C1">
            <w:pPr>
              <w:spacing w:after="240" w:line="240" w:lineRule="auto"/>
              <w:jc w:val="both"/>
              <w:rPr>
                <w:rFonts w:ascii="Times New Roman" w:eastAsia="Times New Roman" w:hAnsi="Times New Roman" w:cs="Times New Roman"/>
                <w:sz w:val="24"/>
                <w:szCs w:val="24"/>
              </w:rPr>
            </w:pPr>
            <w:r w:rsidRPr="000C30C1">
              <w:rPr>
                <w:rFonts w:ascii="Times New Roman" w:eastAsia="Times New Roman" w:hAnsi="Times New Roman" w:cs="Times New Roman"/>
                <w:color w:val="000000"/>
                <w:sz w:val="24"/>
                <w:szCs w:val="24"/>
              </w:rPr>
              <w:t>By 2025, all people in Libya, particularly the most vulnerable, are freely able to exercise their rights and obligations in an inclusive, stable, democratic, and reconciled society, underpinned by responsive, transparent,  accountable unified public institutions.</w:t>
            </w:r>
          </w:p>
          <w:p w14:paraId="04997D32" w14:textId="4A5BE947"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(SDGs # 5, 8, 10, 16,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043AF133" w14:textId="3F8E8BCB"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Outcome 2</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355D93C3" w14:textId="277180D9"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Terminal Local Elections Project Evaluation</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tcPr>
          <w:p w14:paraId="05EF6E16" w14:textId="7C1F2897" w:rsidR="00F52C96" w:rsidRPr="00B83A04" w:rsidRDefault="00F52C96" w:rsidP="00F52C96">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35C191B4" w14:textId="341C5C5E"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shd w:val="clear" w:color="auto" w:fill="FFFFFF" w:themeFill="background1"/>
          </w:tcPr>
          <w:p w14:paraId="6D695DB0" w14:textId="0BFB53E0"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Project Evaluation</w:t>
            </w:r>
          </w:p>
        </w:tc>
        <w:tc>
          <w:tcPr>
            <w:tcW w:w="1388" w:type="dxa"/>
            <w:tcBorders>
              <w:top w:val="single" w:sz="8" w:space="0" w:color="auto"/>
              <w:left w:val="single" w:sz="8" w:space="0" w:color="auto"/>
              <w:bottom w:val="single" w:sz="8" w:space="0" w:color="auto"/>
              <w:right w:val="single" w:sz="8" w:space="0" w:color="auto"/>
            </w:tcBorders>
            <w:shd w:val="clear" w:color="auto" w:fill="FFFFFF" w:themeFill="background1"/>
          </w:tcPr>
          <w:p w14:paraId="26050CBF" w14:textId="2D74E91F" w:rsidR="00F52C96" w:rsidRPr="00B83A04" w:rsidRDefault="00DB6D10"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August</w:t>
            </w:r>
            <w:r w:rsidR="00F52C96" w:rsidRPr="00B83A04">
              <w:rPr>
                <w:rFonts w:ascii="Times New Roman" w:eastAsia="Times New Roman" w:hAnsi="Times New Roman" w:cs="Times New Roman"/>
                <w:color w:val="000000" w:themeColor="text1"/>
                <w:sz w:val="24"/>
                <w:szCs w:val="24"/>
              </w:rPr>
              <w:t xml:space="preserve"> 2023</w:t>
            </w:r>
          </w:p>
        </w:tc>
        <w:tc>
          <w:tcPr>
            <w:tcW w:w="1199" w:type="dxa"/>
            <w:tcBorders>
              <w:top w:val="single" w:sz="8" w:space="0" w:color="auto"/>
              <w:left w:val="single" w:sz="8" w:space="0" w:color="auto"/>
              <w:bottom w:val="single" w:sz="8" w:space="0" w:color="auto"/>
              <w:right w:val="single" w:sz="8" w:space="0" w:color="auto"/>
            </w:tcBorders>
            <w:shd w:val="clear" w:color="auto" w:fill="FFFFFF" w:themeFill="background1"/>
          </w:tcPr>
          <w:p w14:paraId="33B3D64D" w14:textId="642891BE"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30,000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06197C60" w14:textId="32F8B329"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Project</w:t>
            </w:r>
          </w:p>
        </w:tc>
      </w:tr>
      <w:tr w:rsidR="00F52C96" w:rsidRPr="00B83A04" w14:paraId="08FF4B17"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08FF4976" w14:textId="53498A24" w:rsidR="00F52C96" w:rsidRPr="00B83A04" w:rsidRDefault="00AD43E8"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7</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47EF2AB4" w14:textId="4D252EB7"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Outcome 1.2: </w:t>
            </w:r>
            <w:r w:rsidR="00E12393" w:rsidRPr="00B83A04">
              <w:rPr>
                <w:rFonts w:ascii="Times New Roman" w:eastAsia="Calibri" w:hAnsi="Times New Roman" w:cs="Times New Roman"/>
                <w:color w:val="000000" w:themeColor="text1"/>
                <w:sz w:val="24"/>
                <w:szCs w:val="24"/>
                <w:lang w:val="en-GB"/>
              </w:rPr>
              <w:t xml:space="preserve">By 2025, all people in Libya participate in and benefit from a more peaceful, safe, and secure society, free from armed conflict and underpinned by unified and strengthened security, justice, rule </w:t>
            </w:r>
            <w:r w:rsidR="00E12393" w:rsidRPr="00B83A04">
              <w:rPr>
                <w:rFonts w:ascii="Times New Roman" w:eastAsia="Calibri" w:hAnsi="Times New Roman" w:cs="Times New Roman"/>
                <w:color w:val="000000" w:themeColor="text1"/>
                <w:sz w:val="24"/>
                <w:szCs w:val="24"/>
                <w:lang w:val="en-GB"/>
              </w:rPr>
              <w:lastRenderedPageBreak/>
              <w:t xml:space="preserve">of law, and human rights institutions that promote and protect human rights based on the principles of inclusivity, non-discrimination, and equality in accordance with international norms and standards </w:t>
            </w:r>
            <w:r w:rsidRPr="00B83A04">
              <w:rPr>
                <w:rFonts w:ascii="Times New Roman" w:eastAsia="Calibri" w:hAnsi="Times New Roman" w:cs="Times New Roman"/>
                <w:color w:val="000000" w:themeColor="text1"/>
                <w:sz w:val="24"/>
                <w:szCs w:val="24"/>
                <w:lang w:val="en-GB"/>
              </w:rPr>
              <w:t>(SDGs # 5, 8, 10, 16,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00A75BC0" w14:textId="21A0E15A"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lastRenderedPageBreak/>
              <w:t xml:space="preserve">Outcome </w:t>
            </w:r>
            <w:r w:rsidR="00026514" w:rsidRPr="00B83A04">
              <w:rPr>
                <w:rFonts w:ascii="Times New Roman" w:eastAsia="Calibri" w:hAnsi="Times New Roman" w:cs="Times New Roman"/>
                <w:color w:val="000000" w:themeColor="text1"/>
                <w:sz w:val="24"/>
                <w:szCs w:val="24"/>
                <w:lang w:val="en-GB"/>
              </w:rPr>
              <w:t>1,3</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7402DBB" w14:textId="5D7B8860" w:rsidR="00F52C96" w:rsidRPr="00B83A04" w:rsidRDefault="00DE71D1"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 xml:space="preserve">Mid Term </w:t>
            </w:r>
            <w:r w:rsidR="00F52C96" w:rsidRPr="00B83A04">
              <w:rPr>
                <w:rFonts w:ascii="Times New Roman" w:eastAsia="Times New Roman" w:hAnsi="Times New Roman" w:cs="Times New Roman"/>
                <w:color w:val="000000" w:themeColor="text1"/>
                <w:sz w:val="24"/>
                <w:szCs w:val="24"/>
              </w:rPr>
              <w:t xml:space="preserve">Evaluation of </w:t>
            </w:r>
            <w:r w:rsidR="00F52C96" w:rsidRPr="00B83A04">
              <w:rPr>
                <w:rFonts w:ascii="Times New Roman" w:eastAsia="Calibri" w:hAnsi="Times New Roman" w:cs="Times New Roman"/>
                <w:color w:val="000000" w:themeColor="text1"/>
                <w:sz w:val="24"/>
                <w:szCs w:val="24"/>
                <w:lang w:val="en-GB"/>
              </w:rPr>
              <w:t xml:space="preserve">“Recovery, Stability and Socio-economic Development in Libya”. </w:t>
            </w:r>
          </w:p>
          <w:p w14:paraId="167611BD" w14:textId="09FE0A62" w:rsidR="00F52C96" w:rsidRPr="00B83A04" w:rsidRDefault="00F52C96" w:rsidP="00F52C96">
            <w:pPr>
              <w:spacing w:line="257" w:lineRule="auto"/>
              <w:rPr>
                <w:rFonts w:ascii="Times New Roman" w:hAnsi="Times New Roman" w:cs="Times New Roman"/>
                <w:sz w:val="24"/>
                <w:szCs w:val="24"/>
              </w:rPr>
            </w:pP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06C204A9" w14:textId="71E106F3" w:rsidR="00F52C96" w:rsidRPr="00B83A04" w:rsidRDefault="00F52C96" w:rsidP="00F52C96">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16B03A87" w14:textId="5B8611AB"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D84CFB3" w14:textId="70FFA7F1"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Project Evaluation</w:t>
            </w:r>
          </w:p>
        </w:tc>
        <w:tc>
          <w:tcPr>
            <w:tcW w:w="1388" w:type="dxa"/>
            <w:tcBorders>
              <w:top w:val="single" w:sz="8" w:space="0" w:color="auto"/>
              <w:left w:val="single" w:sz="8" w:space="0" w:color="auto"/>
              <w:bottom w:val="single" w:sz="8" w:space="0" w:color="auto"/>
              <w:right w:val="single" w:sz="8" w:space="0" w:color="auto"/>
            </w:tcBorders>
            <w:shd w:val="clear" w:color="auto" w:fill="FFFFFF" w:themeFill="background1"/>
          </w:tcPr>
          <w:p w14:paraId="76D1B373" w14:textId="60D47EB4"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January 2023</w:t>
            </w:r>
          </w:p>
        </w:tc>
        <w:tc>
          <w:tcPr>
            <w:tcW w:w="119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ADC0F04" w14:textId="39AC0618"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rPr>
              <w:t>30</w:t>
            </w:r>
            <w:r w:rsidR="003973D0" w:rsidRPr="00B83A04">
              <w:rPr>
                <w:rFonts w:ascii="Times New Roman" w:eastAsia="Times New Roman" w:hAnsi="Times New Roman" w:cs="Times New Roman"/>
                <w:color w:val="000000" w:themeColor="text1"/>
                <w:sz w:val="24"/>
                <w:szCs w:val="24"/>
              </w:rPr>
              <w:t>,</w:t>
            </w:r>
            <w:r w:rsidRPr="00B83A04">
              <w:rPr>
                <w:rFonts w:ascii="Times New Roman" w:eastAsia="Times New Roman" w:hAnsi="Times New Roman" w:cs="Times New Roman"/>
                <w:color w:val="000000" w:themeColor="text1"/>
                <w:sz w:val="24"/>
                <w:szCs w:val="24"/>
              </w:rPr>
              <w:t>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328A8196" w14:textId="4D7CA9EE"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Project</w:t>
            </w:r>
          </w:p>
        </w:tc>
      </w:tr>
      <w:tr w:rsidR="003973D0" w:rsidRPr="00B83A04" w14:paraId="45B68464"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58318728" w14:textId="6939FE6B" w:rsidR="003973D0" w:rsidRPr="00B83A04" w:rsidRDefault="00026514"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8</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70484741" w14:textId="77777777" w:rsidR="00026514" w:rsidRPr="00026514" w:rsidRDefault="00026514" w:rsidP="00026514">
            <w:pPr>
              <w:spacing w:before="40" w:after="0" w:line="240" w:lineRule="auto"/>
              <w:outlineLvl w:val="1"/>
              <w:rPr>
                <w:rFonts w:ascii="Times New Roman" w:eastAsia="Times New Roman" w:hAnsi="Times New Roman" w:cs="Times New Roman"/>
                <w:sz w:val="24"/>
                <w:szCs w:val="24"/>
              </w:rPr>
            </w:pPr>
            <w:r w:rsidRPr="00026514">
              <w:rPr>
                <w:rFonts w:ascii="Times New Roman" w:eastAsia="Times New Roman" w:hAnsi="Times New Roman" w:cs="Times New Roman"/>
                <w:color w:val="2F5496"/>
                <w:sz w:val="24"/>
                <w:szCs w:val="24"/>
              </w:rPr>
              <w:t>Outcome 1.2: </w:t>
            </w:r>
          </w:p>
          <w:p w14:paraId="1FE26EBE" w14:textId="77777777" w:rsidR="00026514" w:rsidRPr="00026514" w:rsidRDefault="00026514" w:rsidP="00026514">
            <w:pPr>
              <w:spacing w:line="240" w:lineRule="auto"/>
              <w:jc w:val="both"/>
              <w:rPr>
                <w:rFonts w:ascii="Times New Roman" w:eastAsia="Times New Roman" w:hAnsi="Times New Roman" w:cs="Times New Roman"/>
                <w:sz w:val="24"/>
                <w:szCs w:val="24"/>
              </w:rPr>
            </w:pPr>
            <w:r w:rsidRPr="00026514">
              <w:rPr>
                <w:rFonts w:ascii="Times New Roman" w:eastAsia="Times New Roman" w:hAnsi="Times New Roman" w:cs="Times New Roman"/>
                <w:color w:val="000000"/>
                <w:sz w:val="24"/>
                <w:szCs w:val="24"/>
              </w:rPr>
              <w:t xml:space="preserve">By 2025, all people in Libya participate in and benefit from a more peaceful, safe, and secure society, free from armed conflict and underpinned by unified and strengthened security, justice, rule of law, and human rights institutions that promote and protect human rights based on the </w:t>
            </w:r>
            <w:r w:rsidRPr="00026514">
              <w:rPr>
                <w:rFonts w:ascii="Times New Roman" w:eastAsia="Times New Roman" w:hAnsi="Times New Roman" w:cs="Times New Roman"/>
                <w:color w:val="000000"/>
                <w:sz w:val="24"/>
                <w:szCs w:val="24"/>
              </w:rPr>
              <w:lastRenderedPageBreak/>
              <w:t>principles of inclusivity, non-discrimination, and equality in accordance with international norms and standards.</w:t>
            </w:r>
          </w:p>
          <w:p w14:paraId="7F1AF19A" w14:textId="6738274B" w:rsidR="003973D0" w:rsidRPr="00B83A04" w:rsidRDefault="003973D0" w:rsidP="00F52C96">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(SDGs # 5, 8, 10, 16,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47B3AC9D" w14:textId="5EEE33E4" w:rsidR="003973D0" w:rsidRPr="00B83A04" w:rsidRDefault="003973D0" w:rsidP="00F52C96">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lastRenderedPageBreak/>
              <w:t xml:space="preserve">Outcome </w:t>
            </w:r>
            <w:r w:rsidR="00026514" w:rsidRPr="00B83A04">
              <w:rPr>
                <w:rFonts w:ascii="Times New Roman" w:eastAsia="Calibri" w:hAnsi="Times New Roman" w:cs="Times New Roman"/>
                <w:color w:val="000000" w:themeColor="text1"/>
                <w:sz w:val="24"/>
                <w:szCs w:val="24"/>
                <w:lang w:val="en-GB"/>
              </w:rPr>
              <w:t>1</w:t>
            </w:r>
            <w:r w:rsidRPr="00B83A04">
              <w:rPr>
                <w:rFonts w:ascii="Times New Roman" w:eastAsia="Calibri" w:hAnsi="Times New Roman" w:cs="Times New Roman"/>
                <w:color w:val="000000" w:themeColor="text1"/>
                <w:sz w:val="24"/>
                <w:szCs w:val="24"/>
                <w:lang w:val="en-GB"/>
              </w:rPr>
              <w:t>&amp;3</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263CC11" w14:textId="628E32E3" w:rsidR="003973D0" w:rsidRPr="00B83A04" w:rsidRDefault="003973D0" w:rsidP="003973D0">
            <w:pPr>
              <w:rPr>
                <w:rFonts w:ascii="Times New Roman" w:hAnsi="Times New Roman" w:cs="Times New Roman"/>
                <w:sz w:val="24"/>
                <w:szCs w:val="24"/>
              </w:rPr>
            </w:pPr>
            <w:r w:rsidRPr="00B83A04">
              <w:rPr>
                <w:rFonts w:ascii="Times New Roman" w:hAnsi="Times New Roman" w:cs="Times New Roman"/>
                <w:color w:val="000000"/>
                <w:sz w:val="24"/>
                <w:szCs w:val="24"/>
              </w:rPr>
              <w:t>Terminal Evaluation of “Recovery</w:t>
            </w:r>
            <w:r w:rsidRPr="00B83A04">
              <w:rPr>
                <w:rFonts w:ascii="Times New Roman" w:hAnsi="Times New Roman" w:cs="Times New Roman"/>
                <w:color w:val="000000"/>
                <w:sz w:val="24"/>
                <w:szCs w:val="24"/>
                <w:lang w:val="en-GB"/>
              </w:rPr>
              <w:t>, Stability and Socio-economic Development in Libya II”.  </w:t>
            </w:r>
          </w:p>
          <w:p w14:paraId="52F1CCB0" w14:textId="77777777" w:rsidR="003973D0" w:rsidRPr="00B83A04" w:rsidRDefault="003973D0" w:rsidP="00F52C96">
            <w:pPr>
              <w:spacing w:line="257" w:lineRule="auto"/>
              <w:rPr>
                <w:rFonts w:ascii="Times New Roman" w:eastAsia="Times New Roman" w:hAnsi="Times New Roman" w:cs="Times New Roman"/>
                <w:color w:val="000000" w:themeColor="text1"/>
                <w:sz w:val="24"/>
                <w:szCs w:val="24"/>
              </w:rPr>
            </w:pP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1466AFC" w14:textId="77777777" w:rsidR="003973D0" w:rsidRPr="00B83A04" w:rsidRDefault="003973D0" w:rsidP="00F52C96">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tcPr>
          <w:p w14:paraId="2583005E" w14:textId="79186FC8" w:rsidR="003973D0" w:rsidRPr="00B83A04" w:rsidRDefault="003973D0"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UNDP</w:t>
            </w:r>
          </w:p>
        </w:tc>
        <w:tc>
          <w:tcPr>
            <w:tcW w:w="152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DB1E02E" w14:textId="685ACCAF" w:rsidR="003973D0" w:rsidRPr="00B83A04" w:rsidRDefault="003973D0"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Project Evaluation</w:t>
            </w:r>
          </w:p>
        </w:tc>
        <w:tc>
          <w:tcPr>
            <w:tcW w:w="1388" w:type="dxa"/>
            <w:tcBorders>
              <w:top w:val="single" w:sz="8" w:space="0" w:color="auto"/>
              <w:left w:val="single" w:sz="8" w:space="0" w:color="auto"/>
              <w:bottom w:val="single" w:sz="8" w:space="0" w:color="auto"/>
              <w:right w:val="single" w:sz="8" w:space="0" w:color="auto"/>
            </w:tcBorders>
            <w:shd w:val="clear" w:color="auto" w:fill="FFFFFF" w:themeFill="background1"/>
          </w:tcPr>
          <w:p w14:paraId="1BF209DF" w14:textId="0EFAB0D9" w:rsidR="003973D0" w:rsidRPr="00B83A04" w:rsidRDefault="003973D0" w:rsidP="00F52C96">
            <w:pPr>
              <w:spacing w:line="257" w:lineRule="auto"/>
              <w:rPr>
                <w:rFonts w:ascii="Times New Roman" w:eastAsia="Times New Roman" w:hAnsi="Times New Roman" w:cs="Times New Roman"/>
                <w:color w:val="000000" w:themeColor="text1"/>
                <w:sz w:val="24"/>
                <w:szCs w:val="24"/>
                <w:lang w:val="en-GB"/>
              </w:rPr>
            </w:pPr>
            <w:r w:rsidRPr="00B83A04">
              <w:rPr>
                <w:rFonts w:ascii="Times New Roman" w:eastAsia="Times New Roman" w:hAnsi="Times New Roman" w:cs="Times New Roman"/>
                <w:color w:val="000000" w:themeColor="text1"/>
                <w:sz w:val="24"/>
                <w:szCs w:val="24"/>
                <w:lang w:val="en-GB"/>
              </w:rPr>
              <w:t>October 2024</w:t>
            </w:r>
          </w:p>
        </w:tc>
        <w:tc>
          <w:tcPr>
            <w:tcW w:w="119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F717C97" w14:textId="67299755" w:rsidR="003973D0" w:rsidRPr="00B83A04" w:rsidRDefault="003973D0" w:rsidP="00F52C96">
            <w:pPr>
              <w:spacing w:line="257" w:lineRule="auto"/>
              <w:rPr>
                <w:rFonts w:ascii="Times New Roman" w:eastAsia="Times New Roman" w:hAnsi="Times New Roman" w:cs="Times New Roman"/>
                <w:color w:val="000000" w:themeColor="text1"/>
                <w:sz w:val="24"/>
                <w:szCs w:val="24"/>
              </w:rPr>
            </w:pPr>
            <w:r w:rsidRPr="00B83A04">
              <w:rPr>
                <w:rFonts w:ascii="Times New Roman" w:eastAsia="Times New Roman" w:hAnsi="Times New Roman" w:cs="Times New Roman"/>
                <w:color w:val="000000" w:themeColor="text1"/>
                <w:sz w:val="24"/>
                <w:szCs w:val="24"/>
              </w:rPr>
              <w:t>30,000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2FC578C2" w14:textId="53DA8EAD" w:rsidR="003973D0" w:rsidRPr="00B83A04" w:rsidRDefault="008E1B6C" w:rsidP="00F52C96">
            <w:pPr>
              <w:spacing w:line="257" w:lineRule="auto"/>
              <w:rPr>
                <w:rFonts w:ascii="Times New Roman" w:eastAsia="Calibri" w:hAnsi="Times New Roman" w:cs="Times New Roman"/>
                <w:color w:val="000000" w:themeColor="text1"/>
                <w:sz w:val="24"/>
                <w:szCs w:val="24"/>
                <w:lang w:val="en-GB"/>
              </w:rPr>
            </w:pPr>
            <w:r w:rsidRPr="00B83A04">
              <w:rPr>
                <w:rFonts w:ascii="Times New Roman" w:eastAsia="Calibri" w:hAnsi="Times New Roman" w:cs="Times New Roman"/>
                <w:color w:val="000000" w:themeColor="text1"/>
                <w:sz w:val="24"/>
                <w:szCs w:val="24"/>
                <w:lang w:val="en-GB"/>
              </w:rPr>
              <w:t>Project</w:t>
            </w:r>
          </w:p>
        </w:tc>
      </w:tr>
      <w:tr w:rsidR="00F52C96" w:rsidRPr="00B83A04" w14:paraId="6A8B16A4" w14:textId="77777777" w:rsidTr="000C3342">
        <w:tc>
          <w:tcPr>
            <w:tcW w:w="642" w:type="dxa"/>
            <w:tcBorders>
              <w:top w:val="single" w:sz="8" w:space="0" w:color="auto"/>
              <w:left w:val="single" w:sz="8" w:space="0" w:color="auto"/>
              <w:bottom w:val="single" w:sz="8" w:space="0" w:color="auto"/>
              <w:right w:val="single" w:sz="8" w:space="0" w:color="auto"/>
            </w:tcBorders>
            <w:shd w:val="clear" w:color="auto" w:fill="FFFFFF" w:themeFill="background1"/>
          </w:tcPr>
          <w:p w14:paraId="3CF73A26" w14:textId="33039477" w:rsidR="00F52C96" w:rsidRPr="00B83A04" w:rsidRDefault="00026514" w:rsidP="00F52C96">
            <w:pPr>
              <w:spacing w:line="257" w:lineRule="auto"/>
              <w:rPr>
                <w:rFonts w:ascii="Times New Roman" w:hAnsi="Times New Roman" w:cs="Times New Roman"/>
                <w:sz w:val="24"/>
                <w:szCs w:val="24"/>
              </w:rPr>
            </w:pPr>
            <w:r w:rsidRPr="00B83A04">
              <w:rPr>
                <w:rFonts w:ascii="Times New Roman" w:eastAsia="Times New Roman" w:hAnsi="Times New Roman" w:cs="Times New Roman"/>
                <w:color w:val="000000" w:themeColor="text1"/>
                <w:sz w:val="24"/>
                <w:szCs w:val="24"/>
                <w:lang w:val="en-GB"/>
              </w:rPr>
              <w:t>9</w:t>
            </w:r>
          </w:p>
        </w:tc>
        <w:tc>
          <w:tcPr>
            <w:tcW w:w="2273" w:type="dxa"/>
            <w:tcBorders>
              <w:top w:val="single" w:sz="8" w:space="0" w:color="auto"/>
              <w:left w:val="single" w:sz="8" w:space="0" w:color="auto"/>
              <w:bottom w:val="single" w:sz="8" w:space="0" w:color="auto"/>
              <w:right w:val="single" w:sz="8" w:space="0" w:color="auto"/>
            </w:tcBorders>
            <w:shd w:val="clear" w:color="auto" w:fill="FFFFFF" w:themeFill="background1"/>
          </w:tcPr>
          <w:p w14:paraId="71E47E50" w14:textId="2EE68E4F"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Outcome </w:t>
            </w:r>
            <w:r w:rsidR="00C73D96" w:rsidRPr="00B83A04">
              <w:rPr>
                <w:rFonts w:ascii="Times New Roman" w:eastAsia="Calibri" w:hAnsi="Times New Roman" w:cs="Times New Roman"/>
                <w:color w:val="000000" w:themeColor="text1"/>
                <w:sz w:val="24"/>
                <w:szCs w:val="24"/>
                <w:lang w:val="en-GB"/>
              </w:rPr>
              <w:t xml:space="preserve">4 </w:t>
            </w:r>
            <w:r w:rsidR="00BC270C" w:rsidRPr="00B83A04">
              <w:rPr>
                <w:rFonts w:ascii="Times New Roman" w:eastAsia="Calibri" w:hAnsi="Times New Roman" w:cs="Times New Roman"/>
                <w:color w:val="000000" w:themeColor="text1"/>
                <w:sz w:val="24"/>
                <w:szCs w:val="24"/>
                <w:lang w:val="en-GB"/>
              </w:rPr>
              <w:t>By 2025, all people in Libya, especially the most vulnerable and marginalized, benefit from improved, equitable, and more sustainable access to better managed and preserved natural resources, climate-resilient water, sanitation, and hygiene services, and promote green growth that is risk-informed, including the provision of clean and sustainable energy</w:t>
            </w:r>
            <w:r w:rsidRPr="00B83A04">
              <w:rPr>
                <w:rFonts w:ascii="Times New Roman" w:eastAsia="Calibri" w:hAnsi="Times New Roman" w:cs="Times New Roman"/>
                <w:color w:val="000000" w:themeColor="text1"/>
                <w:sz w:val="24"/>
                <w:szCs w:val="24"/>
                <w:lang w:val="en-GB"/>
              </w:rPr>
              <w:t xml:space="preserve"> (SDGs # 3, 6, </w:t>
            </w:r>
            <w:r w:rsidRPr="00B83A04">
              <w:rPr>
                <w:rFonts w:ascii="Times New Roman" w:eastAsia="Calibri" w:hAnsi="Times New Roman" w:cs="Times New Roman"/>
                <w:color w:val="000000" w:themeColor="text1"/>
                <w:sz w:val="24"/>
                <w:szCs w:val="24"/>
                <w:lang w:val="en-GB"/>
              </w:rPr>
              <w:lastRenderedPageBreak/>
              <w:t>7, 8, 9, 11, 13, 14, 17)</w:t>
            </w:r>
          </w:p>
        </w:tc>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tcPr>
          <w:p w14:paraId="7A3C3181" w14:textId="73499302"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lastRenderedPageBreak/>
              <w:t xml:space="preserve">Outcome 1, </w:t>
            </w:r>
            <w:r w:rsidR="00026514" w:rsidRPr="00B83A04">
              <w:rPr>
                <w:rFonts w:ascii="Times New Roman" w:eastAsia="Calibri" w:hAnsi="Times New Roman" w:cs="Times New Roman"/>
                <w:color w:val="000000" w:themeColor="text1"/>
                <w:sz w:val="24"/>
                <w:szCs w:val="24"/>
                <w:lang w:val="en-GB"/>
              </w:rPr>
              <w:t>3</w:t>
            </w:r>
          </w:p>
        </w:tc>
        <w:tc>
          <w:tcPr>
            <w:tcW w:w="1620" w:type="dxa"/>
            <w:tcBorders>
              <w:top w:val="single" w:sz="8" w:space="0" w:color="auto"/>
              <w:left w:val="single" w:sz="8" w:space="0" w:color="auto"/>
              <w:bottom w:val="single" w:sz="8" w:space="0" w:color="auto"/>
              <w:right w:val="single" w:sz="8" w:space="0" w:color="auto"/>
            </w:tcBorders>
            <w:shd w:val="clear" w:color="auto" w:fill="FFFFFF" w:themeFill="background1"/>
          </w:tcPr>
          <w:p w14:paraId="17EC601C" w14:textId="0AEC5344"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Terminal Evaluation of Energy Project</w:t>
            </w:r>
          </w:p>
        </w:tc>
        <w:tc>
          <w:tcPr>
            <w:tcW w:w="1482"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526AB33" w14:textId="428FF224" w:rsidR="00F52C96" w:rsidRPr="00B83A04" w:rsidRDefault="00F52C96" w:rsidP="00F52C96">
            <w:pPr>
              <w:spacing w:line="257" w:lineRule="auto"/>
              <w:rPr>
                <w:rFonts w:ascii="Times New Roman" w:hAnsi="Times New Roman" w:cs="Times New Roman"/>
                <w:sz w:val="24"/>
                <w:szCs w:val="24"/>
              </w:rPr>
            </w:pPr>
          </w:p>
        </w:tc>
        <w:tc>
          <w:tcPr>
            <w:tcW w:w="1451"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C44F5F6" w14:textId="33AD44D0"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UNDP, GEF</w:t>
            </w:r>
          </w:p>
        </w:tc>
        <w:tc>
          <w:tcPr>
            <w:tcW w:w="1529" w:type="dxa"/>
            <w:tcBorders>
              <w:top w:val="single" w:sz="8" w:space="0" w:color="auto"/>
              <w:left w:val="single" w:sz="8" w:space="0" w:color="auto"/>
              <w:bottom w:val="single" w:sz="8" w:space="0" w:color="auto"/>
              <w:right w:val="single" w:sz="8" w:space="0" w:color="auto"/>
            </w:tcBorders>
            <w:shd w:val="clear" w:color="auto" w:fill="FFFFFF" w:themeFill="background1"/>
          </w:tcPr>
          <w:p w14:paraId="5E7C8EEA" w14:textId="725086A0"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 </w:t>
            </w:r>
          </w:p>
          <w:p w14:paraId="1AC194CB" w14:textId="3730C2F3"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Project Evaluation</w:t>
            </w:r>
          </w:p>
        </w:tc>
        <w:tc>
          <w:tcPr>
            <w:tcW w:w="138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B52392" w14:textId="3D286B69"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 xml:space="preserve">November </w:t>
            </w:r>
            <w:r w:rsidR="00FF5F2A" w:rsidRPr="00B83A04">
              <w:rPr>
                <w:rFonts w:ascii="Times New Roman" w:eastAsia="Calibri" w:hAnsi="Times New Roman" w:cs="Times New Roman"/>
                <w:color w:val="000000" w:themeColor="text1"/>
                <w:sz w:val="24"/>
                <w:szCs w:val="24"/>
                <w:lang w:val="en-GB"/>
              </w:rPr>
              <w:t>20</w:t>
            </w:r>
            <w:r w:rsidRPr="00B83A04">
              <w:rPr>
                <w:rFonts w:ascii="Times New Roman" w:eastAsia="Calibri" w:hAnsi="Times New Roman" w:cs="Times New Roman"/>
                <w:color w:val="000000" w:themeColor="text1"/>
                <w:sz w:val="24"/>
                <w:szCs w:val="24"/>
                <w:lang w:val="en-GB"/>
              </w:rPr>
              <w:t>23</w:t>
            </w:r>
          </w:p>
        </w:tc>
        <w:tc>
          <w:tcPr>
            <w:tcW w:w="1199" w:type="dxa"/>
            <w:tcBorders>
              <w:top w:val="single" w:sz="8" w:space="0" w:color="auto"/>
              <w:left w:val="single" w:sz="8" w:space="0" w:color="auto"/>
              <w:bottom w:val="single" w:sz="8" w:space="0" w:color="auto"/>
              <w:right w:val="single" w:sz="8" w:space="0" w:color="auto"/>
            </w:tcBorders>
            <w:shd w:val="clear" w:color="auto" w:fill="FFFFFF" w:themeFill="background1"/>
          </w:tcPr>
          <w:p w14:paraId="58307D06" w14:textId="2080A77D"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30,000</w:t>
            </w:r>
          </w:p>
        </w:tc>
        <w:tc>
          <w:tcPr>
            <w:tcW w:w="1108" w:type="dxa"/>
            <w:tcBorders>
              <w:top w:val="single" w:sz="8" w:space="0" w:color="auto"/>
              <w:left w:val="single" w:sz="8" w:space="0" w:color="auto"/>
              <w:bottom w:val="single" w:sz="8" w:space="0" w:color="auto"/>
              <w:right w:val="single" w:sz="8" w:space="0" w:color="auto"/>
            </w:tcBorders>
            <w:shd w:val="clear" w:color="auto" w:fill="FFFFFF" w:themeFill="background1"/>
          </w:tcPr>
          <w:p w14:paraId="2B6EFEDE" w14:textId="3DF8626E" w:rsidR="00F52C96" w:rsidRPr="00B83A04" w:rsidRDefault="00F52C96" w:rsidP="00F52C96">
            <w:pPr>
              <w:spacing w:line="257" w:lineRule="auto"/>
              <w:rPr>
                <w:rFonts w:ascii="Times New Roman" w:hAnsi="Times New Roman" w:cs="Times New Roman"/>
                <w:sz w:val="24"/>
                <w:szCs w:val="24"/>
              </w:rPr>
            </w:pPr>
            <w:r w:rsidRPr="00B83A04">
              <w:rPr>
                <w:rFonts w:ascii="Times New Roman" w:eastAsia="Calibri" w:hAnsi="Times New Roman" w:cs="Times New Roman"/>
                <w:color w:val="000000" w:themeColor="text1"/>
                <w:sz w:val="24"/>
                <w:szCs w:val="24"/>
                <w:lang w:val="en-GB"/>
              </w:rPr>
              <w:t>Project</w:t>
            </w:r>
          </w:p>
        </w:tc>
      </w:tr>
    </w:tbl>
    <w:p w14:paraId="74EC18D4" w14:textId="69D77855" w:rsidR="508A37EF" w:rsidRPr="00B83A04" w:rsidRDefault="508A37EF" w:rsidP="508A37EF">
      <w:pPr>
        <w:spacing w:line="257" w:lineRule="auto"/>
        <w:rPr>
          <w:rFonts w:ascii="Times New Roman" w:eastAsia="Times New Roman" w:hAnsi="Times New Roman" w:cs="Times New Roman"/>
          <w:sz w:val="24"/>
          <w:szCs w:val="24"/>
          <w:lang w:val="en-GB"/>
        </w:rPr>
      </w:pPr>
      <w:r w:rsidRPr="00B83A04">
        <w:rPr>
          <w:rFonts w:ascii="Times New Roman" w:eastAsia="Times New Roman" w:hAnsi="Times New Roman" w:cs="Times New Roman"/>
          <w:sz w:val="24"/>
          <w:szCs w:val="24"/>
          <w:lang w:val="en-GB"/>
        </w:rPr>
        <w:t xml:space="preserve"> </w:t>
      </w:r>
    </w:p>
    <w:p w14:paraId="51D768EE" w14:textId="67714EE1" w:rsidR="508A37EF" w:rsidRPr="00B83A04" w:rsidRDefault="508A37EF" w:rsidP="508A37EF">
      <w:pPr>
        <w:rPr>
          <w:rFonts w:ascii="Times New Roman" w:hAnsi="Times New Roman" w:cs="Times New Roman"/>
          <w:sz w:val="24"/>
          <w:szCs w:val="24"/>
        </w:rPr>
      </w:pPr>
    </w:p>
    <w:sectPr w:rsidR="508A37EF" w:rsidRPr="00B83A04" w:rsidSect="00257868">
      <w:type w:val="continuous"/>
      <w:pgSz w:w="16838" w:h="11906" w:orient="landscape" w:code="9"/>
      <w:pgMar w:top="1440" w:right="1440" w:bottom="1440" w:left="1440" w:header="720" w:footer="43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0F"/>
    <w:rsid w:val="00026514"/>
    <w:rsid w:val="00037BD9"/>
    <w:rsid w:val="000448C3"/>
    <w:rsid w:val="00045C1D"/>
    <w:rsid w:val="00062496"/>
    <w:rsid w:val="00067BFB"/>
    <w:rsid w:val="000942A9"/>
    <w:rsid w:val="00094EC8"/>
    <w:rsid w:val="000B198B"/>
    <w:rsid w:val="000B239F"/>
    <w:rsid w:val="000B5FD5"/>
    <w:rsid w:val="000C30C1"/>
    <w:rsid w:val="000C3342"/>
    <w:rsid w:val="000C6B41"/>
    <w:rsid w:val="000D1D51"/>
    <w:rsid w:val="000E463C"/>
    <w:rsid w:val="000F5AB2"/>
    <w:rsid w:val="0010580C"/>
    <w:rsid w:val="00112638"/>
    <w:rsid w:val="00127DAC"/>
    <w:rsid w:val="00132322"/>
    <w:rsid w:val="00176C25"/>
    <w:rsid w:val="0017702C"/>
    <w:rsid w:val="001824C8"/>
    <w:rsid w:val="00183AAF"/>
    <w:rsid w:val="001932FD"/>
    <w:rsid w:val="00195D3A"/>
    <w:rsid w:val="001B52F8"/>
    <w:rsid w:val="001D4B2B"/>
    <w:rsid w:val="001E065D"/>
    <w:rsid w:val="001F4A38"/>
    <w:rsid w:val="001F4C85"/>
    <w:rsid w:val="001F6031"/>
    <w:rsid w:val="0020434E"/>
    <w:rsid w:val="00216FD8"/>
    <w:rsid w:val="00223558"/>
    <w:rsid w:val="0022680C"/>
    <w:rsid w:val="0022747C"/>
    <w:rsid w:val="00234A2F"/>
    <w:rsid w:val="00255AB2"/>
    <w:rsid w:val="00257859"/>
    <w:rsid w:val="00257868"/>
    <w:rsid w:val="00263ABC"/>
    <w:rsid w:val="00271B45"/>
    <w:rsid w:val="00292A88"/>
    <w:rsid w:val="002A5BE5"/>
    <w:rsid w:val="002B3968"/>
    <w:rsid w:val="002D4C84"/>
    <w:rsid w:val="002E1DEA"/>
    <w:rsid w:val="003069EC"/>
    <w:rsid w:val="003075BD"/>
    <w:rsid w:val="0031270D"/>
    <w:rsid w:val="00314980"/>
    <w:rsid w:val="0031676C"/>
    <w:rsid w:val="00320FEC"/>
    <w:rsid w:val="00342459"/>
    <w:rsid w:val="003436A1"/>
    <w:rsid w:val="003512F8"/>
    <w:rsid w:val="00353CA2"/>
    <w:rsid w:val="003640BB"/>
    <w:rsid w:val="00364DDC"/>
    <w:rsid w:val="00383F84"/>
    <w:rsid w:val="003973D0"/>
    <w:rsid w:val="003A7A60"/>
    <w:rsid w:val="003B02A3"/>
    <w:rsid w:val="003B2278"/>
    <w:rsid w:val="003C1C8C"/>
    <w:rsid w:val="003D5D92"/>
    <w:rsid w:val="00423145"/>
    <w:rsid w:val="00451A15"/>
    <w:rsid w:val="00451CE6"/>
    <w:rsid w:val="00457632"/>
    <w:rsid w:val="004769FA"/>
    <w:rsid w:val="0048167E"/>
    <w:rsid w:val="004825C7"/>
    <w:rsid w:val="004D0534"/>
    <w:rsid w:val="004E08BD"/>
    <w:rsid w:val="005030C4"/>
    <w:rsid w:val="00503D66"/>
    <w:rsid w:val="00523590"/>
    <w:rsid w:val="0053386B"/>
    <w:rsid w:val="00570A5A"/>
    <w:rsid w:val="005C2665"/>
    <w:rsid w:val="005C3549"/>
    <w:rsid w:val="005C471C"/>
    <w:rsid w:val="005D1B21"/>
    <w:rsid w:val="005D5CE2"/>
    <w:rsid w:val="005E3A02"/>
    <w:rsid w:val="0060190A"/>
    <w:rsid w:val="00606400"/>
    <w:rsid w:val="00614CA5"/>
    <w:rsid w:val="00625D44"/>
    <w:rsid w:val="00640053"/>
    <w:rsid w:val="00642197"/>
    <w:rsid w:val="0064450E"/>
    <w:rsid w:val="00647024"/>
    <w:rsid w:val="00650309"/>
    <w:rsid w:val="00660165"/>
    <w:rsid w:val="00671EEA"/>
    <w:rsid w:val="00672791"/>
    <w:rsid w:val="00691B45"/>
    <w:rsid w:val="006C25E8"/>
    <w:rsid w:val="006C596C"/>
    <w:rsid w:val="006C675F"/>
    <w:rsid w:val="006D6437"/>
    <w:rsid w:val="006E6B9A"/>
    <w:rsid w:val="006F5574"/>
    <w:rsid w:val="006F6E5F"/>
    <w:rsid w:val="007041A6"/>
    <w:rsid w:val="00723852"/>
    <w:rsid w:val="00732924"/>
    <w:rsid w:val="00741699"/>
    <w:rsid w:val="00753FC8"/>
    <w:rsid w:val="0076041E"/>
    <w:rsid w:val="0077164D"/>
    <w:rsid w:val="00781D4B"/>
    <w:rsid w:val="007925D4"/>
    <w:rsid w:val="007B0084"/>
    <w:rsid w:val="007B1F76"/>
    <w:rsid w:val="007C03C0"/>
    <w:rsid w:val="007E3449"/>
    <w:rsid w:val="007E6928"/>
    <w:rsid w:val="007E7A50"/>
    <w:rsid w:val="008068D6"/>
    <w:rsid w:val="00820A70"/>
    <w:rsid w:val="00841F81"/>
    <w:rsid w:val="00860A16"/>
    <w:rsid w:val="00864C8F"/>
    <w:rsid w:val="00885AC3"/>
    <w:rsid w:val="008911B3"/>
    <w:rsid w:val="008A00AA"/>
    <w:rsid w:val="008A5E11"/>
    <w:rsid w:val="008C1961"/>
    <w:rsid w:val="008E1B6C"/>
    <w:rsid w:val="008E49D6"/>
    <w:rsid w:val="008F24D7"/>
    <w:rsid w:val="00923853"/>
    <w:rsid w:val="009266C9"/>
    <w:rsid w:val="00937FE4"/>
    <w:rsid w:val="00941690"/>
    <w:rsid w:val="00961451"/>
    <w:rsid w:val="009623AC"/>
    <w:rsid w:val="0096348B"/>
    <w:rsid w:val="0096382D"/>
    <w:rsid w:val="00967DEC"/>
    <w:rsid w:val="00970044"/>
    <w:rsid w:val="00984C35"/>
    <w:rsid w:val="0099397E"/>
    <w:rsid w:val="009A0F60"/>
    <w:rsid w:val="009B6522"/>
    <w:rsid w:val="009C63C4"/>
    <w:rsid w:val="009E2066"/>
    <w:rsid w:val="009E55A1"/>
    <w:rsid w:val="009E7606"/>
    <w:rsid w:val="00A0503D"/>
    <w:rsid w:val="00A07C22"/>
    <w:rsid w:val="00A339E1"/>
    <w:rsid w:val="00A7251B"/>
    <w:rsid w:val="00A86C67"/>
    <w:rsid w:val="00AA4D9F"/>
    <w:rsid w:val="00AA77FF"/>
    <w:rsid w:val="00AC16AB"/>
    <w:rsid w:val="00AC2163"/>
    <w:rsid w:val="00AD0CE9"/>
    <w:rsid w:val="00AD43E8"/>
    <w:rsid w:val="00AE1AF3"/>
    <w:rsid w:val="00AF439C"/>
    <w:rsid w:val="00AF722F"/>
    <w:rsid w:val="00B12AED"/>
    <w:rsid w:val="00B42DED"/>
    <w:rsid w:val="00B47B2A"/>
    <w:rsid w:val="00B50583"/>
    <w:rsid w:val="00B52FF3"/>
    <w:rsid w:val="00B6375E"/>
    <w:rsid w:val="00B77C0F"/>
    <w:rsid w:val="00B81363"/>
    <w:rsid w:val="00B83A04"/>
    <w:rsid w:val="00B83FC9"/>
    <w:rsid w:val="00B84DFF"/>
    <w:rsid w:val="00B917C0"/>
    <w:rsid w:val="00B92484"/>
    <w:rsid w:val="00B94EAC"/>
    <w:rsid w:val="00BB2CFE"/>
    <w:rsid w:val="00BB4796"/>
    <w:rsid w:val="00BC270C"/>
    <w:rsid w:val="00BC514B"/>
    <w:rsid w:val="00BC76ED"/>
    <w:rsid w:val="00BD0CA8"/>
    <w:rsid w:val="00BD2321"/>
    <w:rsid w:val="00C13C2E"/>
    <w:rsid w:val="00C5071B"/>
    <w:rsid w:val="00C55452"/>
    <w:rsid w:val="00C73D96"/>
    <w:rsid w:val="00C81256"/>
    <w:rsid w:val="00C8589F"/>
    <w:rsid w:val="00CA252E"/>
    <w:rsid w:val="00CB42BF"/>
    <w:rsid w:val="00CB71FF"/>
    <w:rsid w:val="00CC1DB0"/>
    <w:rsid w:val="00CD1117"/>
    <w:rsid w:val="00CE65B0"/>
    <w:rsid w:val="00CF7B56"/>
    <w:rsid w:val="00D0305E"/>
    <w:rsid w:val="00D0552E"/>
    <w:rsid w:val="00D1082C"/>
    <w:rsid w:val="00D241C8"/>
    <w:rsid w:val="00D54212"/>
    <w:rsid w:val="00D673D1"/>
    <w:rsid w:val="00D75D02"/>
    <w:rsid w:val="00D91FD2"/>
    <w:rsid w:val="00D95B5A"/>
    <w:rsid w:val="00DA000D"/>
    <w:rsid w:val="00DA0E13"/>
    <w:rsid w:val="00DA7563"/>
    <w:rsid w:val="00DB6D10"/>
    <w:rsid w:val="00DD33E2"/>
    <w:rsid w:val="00DE2AD3"/>
    <w:rsid w:val="00DE4F8F"/>
    <w:rsid w:val="00DE6F14"/>
    <w:rsid w:val="00DE71D1"/>
    <w:rsid w:val="00DF4647"/>
    <w:rsid w:val="00E00251"/>
    <w:rsid w:val="00E065F8"/>
    <w:rsid w:val="00E12393"/>
    <w:rsid w:val="00E17F3C"/>
    <w:rsid w:val="00E200AA"/>
    <w:rsid w:val="00E27208"/>
    <w:rsid w:val="00E40C4E"/>
    <w:rsid w:val="00E4777B"/>
    <w:rsid w:val="00E56583"/>
    <w:rsid w:val="00E60667"/>
    <w:rsid w:val="00E6743E"/>
    <w:rsid w:val="00E728BF"/>
    <w:rsid w:val="00E8439C"/>
    <w:rsid w:val="00EC3774"/>
    <w:rsid w:val="00EF325D"/>
    <w:rsid w:val="00F304FA"/>
    <w:rsid w:val="00F31C7C"/>
    <w:rsid w:val="00F45436"/>
    <w:rsid w:val="00F52C96"/>
    <w:rsid w:val="00F645D4"/>
    <w:rsid w:val="00F660BF"/>
    <w:rsid w:val="00F73318"/>
    <w:rsid w:val="00F970B6"/>
    <w:rsid w:val="00FB1CF3"/>
    <w:rsid w:val="00FC5DBB"/>
    <w:rsid w:val="00FE0391"/>
    <w:rsid w:val="00FE4BC5"/>
    <w:rsid w:val="00FF5F2A"/>
    <w:rsid w:val="086DB841"/>
    <w:rsid w:val="105FA1C9"/>
    <w:rsid w:val="1B20868D"/>
    <w:rsid w:val="1C2A79B4"/>
    <w:rsid w:val="24D97355"/>
    <w:rsid w:val="2ED35AD1"/>
    <w:rsid w:val="3096D677"/>
    <w:rsid w:val="32167EE7"/>
    <w:rsid w:val="35FE1A9D"/>
    <w:rsid w:val="386114BA"/>
    <w:rsid w:val="3F948928"/>
    <w:rsid w:val="4B2E771D"/>
    <w:rsid w:val="4E170103"/>
    <w:rsid w:val="4F39A411"/>
    <w:rsid w:val="508A37EF"/>
    <w:rsid w:val="50D57472"/>
    <w:rsid w:val="50E945BE"/>
    <w:rsid w:val="5C46293F"/>
    <w:rsid w:val="60F2A6A0"/>
    <w:rsid w:val="63F72A7B"/>
    <w:rsid w:val="642C8E19"/>
    <w:rsid w:val="64D742C2"/>
    <w:rsid w:val="73A62923"/>
    <w:rsid w:val="796F5577"/>
    <w:rsid w:val="7C374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9844"/>
  <w15:chartTrackingRefBased/>
  <w15:docId w15:val="{F91A0C99-4D47-4440-A8F2-6CCA13C3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3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7C0F"/>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77C0F"/>
  </w:style>
  <w:style w:type="character" w:customStyle="1" w:styleId="eop">
    <w:name w:val="eop"/>
    <w:basedOn w:val="DefaultParagraphFont"/>
    <w:rsid w:val="00B77C0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512F8"/>
    <w:rPr>
      <w:b/>
      <w:bCs/>
    </w:rPr>
  </w:style>
  <w:style w:type="character" w:customStyle="1" w:styleId="CommentSubjectChar">
    <w:name w:val="Comment Subject Char"/>
    <w:basedOn w:val="CommentTextChar"/>
    <w:link w:val="CommentSubject"/>
    <w:uiPriority w:val="99"/>
    <w:semiHidden/>
    <w:rsid w:val="003512F8"/>
    <w:rPr>
      <w:b/>
      <w:bCs/>
      <w:sz w:val="20"/>
      <w:szCs w:val="20"/>
    </w:rPr>
  </w:style>
  <w:style w:type="paragraph" w:styleId="NormalWeb">
    <w:name w:val="Normal (Web)"/>
    <w:basedOn w:val="Normal"/>
    <w:uiPriority w:val="99"/>
    <w:unhideWhenUsed/>
    <w:rsid w:val="003A7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98B"/>
    <w:rPr>
      <w:color w:val="0563C1" w:themeColor="hyperlink"/>
      <w:u w:val="single"/>
    </w:rPr>
  </w:style>
  <w:style w:type="character" w:styleId="UnresolvedMention">
    <w:name w:val="Unresolved Mention"/>
    <w:basedOn w:val="DefaultParagraphFont"/>
    <w:uiPriority w:val="99"/>
    <w:semiHidden/>
    <w:unhideWhenUsed/>
    <w:rsid w:val="000B198B"/>
    <w:rPr>
      <w:color w:val="605E5C"/>
      <w:shd w:val="clear" w:color="auto" w:fill="E1DFDD"/>
    </w:rPr>
  </w:style>
  <w:style w:type="character" w:customStyle="1" w:styleId="Heading2Char">
    <w:name w:val="Heading 2 Char"/>
    <w:basedOn w:val="DefaultParagraphFont"/>
    <w:link w:val="Heading2"/>
    <w:uiPriority w:val="9"/>
    <w:rsid w:val="000C30C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6530">
      <w:bodyDiv w:val="1"/>
      <w:marLeft w:val="0"/>
      <w:marRight w:val="0"/>
      <w:marTop w:val="0"/>
      <w:marBottom w:val="0"/>
      <w:divBdr>
        <w:top w:val="none" w:sz="0" w:space="0" w:color="auto"/>
        <w:left w:val="none" w:sz="0" w:space="0" w:color="auto"/>
        <w:bottom w:val="none" w:sz="0" w:space="0" w:color="auto"/>
        <w:right w:val="none" w:sz="0" w:space="0" w:color="auto"/>
      </w:divBdr>
    </w:div>
    <w:div w:id="673991380">
      <w:bodyDiv w:val="1"/>
      <w:marLeft w:val="0"/>
      <w:marRight w:val="0"/>
      <w:marTop w:val="0"/>
      <w:marBottom w:val="0"/>
      <w:divBdr>
        <w:top w:val="none" w:sz="0" w:space="0" w:color="auto"/>
        <w:left w:val="none" w:sz="0" w:space="0" w:color="auto"/>
        <w:bottom w:val="none" w:sz="0" w:space="0" w:color="auto"/>
        <w:right w:val="none" w:sz="0" w:space="0" w:color="auto"/>
      </w:divBdr>
    </w:div>
    <w:div w:id="710420665">
      <w:bodyDiv w:val="1"/>
      <w:marLeft w:val="0"/>
      <w:marRight w:val="0"/>
      <w:marTop w:val="0"/>
      <w:marBottom w:val="0"/>
      <w:divBdr>
        <w:top w:val="none" w:sz="0" w:space="0" w:color="auto"/>
        <w:left w:val="none" w:sz="0" w:space="0" w:color="auto"/>
        <w:bottom w:val="none" w:sz="0" w:space="0" w:color="auto"/>
        <w:right w:val="none" w:sz="0" w:space="0" w:color="auto"/>
      </w:divBdr>
    </w:div>
    <w:div w:id="1232890280">
      <w:bodyDiv w:val="1"/>
      <w:marLeft w:val="0"/>
      <w:marRight w:val="0"/>
      <w:marTop w:val="0"/>
      <w:marBottom w:val="0"/>
      <w:divBdr>
        <w:top w:val="none" w:sz="0" w:space="0" w:color="auto"/>
        <w:left w:val="none" w:sz="0" w:space="0" w:color="auto"/>
        <w:bottom w:val="none" w:sz="0" w:space="0" w:color="auto"/>
        <w:right w:val="none" w:sz="0" w:space="0" w:color="auto"/>
      </w:divBdr>
    </w:div>
    <w:div w:id="1667709049">
      <w:bodyDiv w:val="1"/>
      <w:marLeft w:val="0"/>
      <w:marRight w:val="0"/>
      <w:marTop w:val="0"/>
      <w:marBottom w:val="0"/>
      <w:divBdr>
        <w:top w:val="none" w:sz="0" w:space="0" w:color="auto"/>
        <w:left w:val="none" w:sz="0" w:space="0" w:color="auto"/>
        <w:bottom w:val="none" w:sz="0" w:space="0" w:color="auto"/>
        <w:right w:val="none" w:sz="0" w:space="0" w:color="auto"/>
      </w:divBdr>
    </w:div>
    <w:div w:id="19197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UNITOFFICE-440-2292</_dlc_DocId>
    <_dlc_DocIdUrl xmlns="5ebeba3d-fd60-4dcb-8548-a9fd3c51d9ff">
      <Url>https://intranet.undp.org/unit/office/exo/sp2014/SP201417/_layouts/15/DocIdRedir.aspx?ID=UNITOFFICE-440-2292</Url>
      <Description>UNITOFFICE-440-2292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D5ED6-2BD7-4245-95DF-0CDE298590F0}">
  <ds:schemaRefs>
    <ds:schemaRef ds:uri="http://schemas.openxmlformats.org/officeDocument/2006/bibliography"/>
  </ds:schemaRefs>
</ds:datastoreItem>
</file>

<file path=customXml/itemProps2.xml><?xml version="1.0" encoding="utf-8"?>
<ds:datastoreItem xmlns:ds="http://schemas.openxmlformats.org/officeDocument/2006/customXml" ds:itemID="{03B7E399-4AD8-4743-B0C2-2931843FA7C4}">
  <ds:schemaRefs>
    <ds:schemaRef ds:uri="http://schemas.microsoft.com/sharepoint/events"/>
  </ds:schemaRefs>
</ds:datastoreItem>
</file>

<file path=customXml/itemProps3.xml><?xml version="1.0" encoding="utf-8"?>
<ds:datastoreItem xmlns:ds="http://schemas.openxmlformats.org/officeDocument/2006/customXml" ds:itemID="{307F9A0D-211F-4E3F-B025-787F5A672A37}">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654EBC-0047-485F-96AB-F8F2882CF1F1}">
  <ds:schemaRefs>
    <ds:schemaRef ds:uri="http://schemas.microsoft.com/sharepoint/v3/contenttype/forms"/>
  </ds:schemaRefs>
</ds:datastoreItem>
</file>

<file path=customXml/itemProps5.xml><?xml version="1.0" encoding="utf-8"?>
<ds:datastoreItem xmlns:ds="http://schemas.openxmlformats.org/officeDocument/2006/customXml" ds:itemID="{FCFB73DD-229E-48E4-A869-28BB0E56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865</Words>
  <Characters>5557</Characters>
  <Application>Microsoft Office Word</Application>
  <DocSecurity>4</DocSecurity>
  <Lines>142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dc:creator>
  <cp:keywords/>
  <dc:description/>
  <cp:lastModifiedBy>Svetlana Iazykova</cp:lastModifiedBy>
  <cp:revision>2</cp:revision>
  <dcterms:created xsi:type="dcterms:W3CDTF">2022-05-23T22:11:00Z</dcterms:created>
  <dcterms:modified xsi:type="dcterms:W3CDTF">2022-05-23T22:11:00Z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2919bb04-dabd-4fa8-907b-196e46ee164a</vt:lpwstr>
  </property>
</Properties>
</file>