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F80B" w14:textId="0343A6FF" w:rsidR="00AA275C" w:rsidRDefault="38AB0D92">
      <w:pPr>
        <w:pStyle w:val="Title"/>
      </w:pPr>
      <w:r>
        <w:t>Annex:</w:t>
      </w:r>
      <w:r w:rsidR="100A3A1B">
        <w:t xml:space="preserve"> </w:t>
      </w:r>
      <w:r>
        <w:t>Fully</w:t>
      </w:r>
      <w:r>
        <w:rPr>
          <w:spacing w:val="-1"/>
        </w:rPr>
        <w:t xml:space="preserve"> </w:t>
      </w:r>
      <w:r>
        <w:t>Costed</w:t>
      </w:r>
      <w:r>
        <w:rPr>
          <w:spacing w:val="-2"/>
        </w:rPr>
        <w:t xml:space="preserve"> </w:t>
      </w:r>
      <w:r>
        <w:t>Evaluation</w:t>
      </w:r>
      <w:r>
        <w:rPr>
          <w:spacing w:val="-3"/>
        </w:rPr>
        <w:t xml:space="preserve"> </w:t>
      </w:r>
      <w:r>
        <w:t>Plan – Jordan</w:t>
      </w:r>
      <w:r>
        <w:rPr>
          <w:spacing w:val="-3"/>
        </w:rPr>
        <w:t xml:space="preserve"> </w:t>
      </w:r>
      <w:r>
        <w:t>(20</w:t>
      </w:r>
      <w:r w:rsidR="100A3A1B">
        <w:t>23</w:t>
      </w:r>
      <w:r>
        <w:t>-2027)*</w:t>
      </w:r>
    </w:p>
    <w:tbl>
      <w:tblPr>
        <w:tblW w:w="14860" w:type="dxa"/>
        <w:tblInd w:w="1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393"/>
        <w:gridCol w:w="1649"/>
        <w:gridCol w:w="2430"/>
        <w:gridCol w:w="1509"/>
        <w:gridCol w:w="1455"/>
        <w:gridCol w:w="1433"/>
        <w:gridCol w:w="1202"/>
        <w:gridCol w:w="1277"/>
        <w:gridCol w:w="1512"/>
      </w:tblGrid>
      <w:tr w:rsidR="00AA275C" w14:paraId="5D3B327D" w14:textId="77777777" w:rsidTr="64230CF0">
        <w:trPr>
          <w:trHeight w:val="736"/>
        </w:trPr>
        <w:tc>
          <w:tcPr>
            <w:tcW w:w="2393" w:type="dxa"/>
            <w:shd w:val="clear" w:color="auto" w:fill="DBE4F0"/>
          </w:tcPr>
          <w:p w14:paraId="289C00CD" w14:textId="77777777" w:rsidR="00AA275C" w:rsidRDefault="00AA275C">
            <w:pPr>
              <w:pStyle w:val="TableParagraph"/>
              <w:spacing w:before="2"/>
              <w:rPr>
                <w:b/>
                <w:sz w:val="16"/>
              </w:rPr>
            </w:pPr>
          </w:p>
          <w:p w14:paraId="03D77ADD" w14:textId="77777777" w:rsidR="00AA275C" w:rsidRDefault="004247B1">
            <w:pPr>
              <w:pStyle w:val="TableParagraph"/>
              <w:spacing w:line="183" w:lineRule="exact"/>
              <w:ind w:left="681" w:right="671"/>
              <w:jc w:val="center"/>
              <w:rPr>
                <w:b/>
                <w:sz w:val="16"/>
              </w:rPr>
            </w:pPr>
            <w:r>
              <w:rPr>
                <w:b/>
                <w:sz w:val="16"/>
              </w:rPr>
              <w:t>UNDAF/</w:t>
            </w:r>
          </w:p>
          <w:p w14:paraId="7C912136" w14:textId="77777777" w:rsidR="00AA275C" w:rsidRDefault="004247B1">
            <w:pPr>
              <w:pStyle w:val="TableParagraph"/>
              <w:spacing w:line="183" w:lineRule="exact"/>
              <w:ind w:left="681" w:right="673"/>
              <w:jc w:val="center"/>
              <w:rPr>
                <w:b/>
                <w:sz w:val="16"/>
              </w:rPr>
            </w:pPr>
            <w:r>
              <w:rPr>
                <w:b/>
                <w:sz w:val="16"/>
              </w:rPr>
              <w:t>CPD</w:t>
            </w:r>
            <w:r>
              <w:rPr>
                <w:b/>
                <w:spacing w:val="-3"/>
                <w:sz w:val="16"/>
              </w:rPr>
              <w:t xml:space="preserve"> </w:t>
            </w:r>
            <w:r>
              <w:rPr>
                <w:b/>
                <w:sz w:val="16"/>
              </w:rPr>
              <w:t>Outcome</w:t>
            </w:r>
          </w:p>
        </w:tc>
        <w:tc>
          <w:tcPr>
            <w:tcW w:w="1649" w:type="dxa"/>
            <w:shd w:val="clear" w:color="auto" w:fill="DBE4F0"/>
          </w:tcPr>
          <w:p w14:paraId="66B405E8" w14:textId="77777777" w:rsidR="00AA275C" w:rsidRDefault="00AA275C">
            <w:pPr>
              <w:pStyle w:val="TableParagraph"/>
              <w:spacing w:before="2"/>
              <w:rPr>
                <w:b/>
                <w:sz w:val="16"/>
              </w:rPr>
            </w:pPr>
          </w:p>
          <w:p w14:paraId="235387B3" w14:textId="77777777" w:rsidR="00AA275C" w:rsidRDefault="004247B1">
            <w:pPr>
              <w:pStyle w:val="TableParagraph"/>
              <w:ind w:left="513" w:right="314" w:hanging="173"/>
              <w:rPr>
                <w:b/>
                <w:sz w:val="16"/>
              </w:rPr>
            </w:pPr>
            <w:r>
              <w:rPr>
                <w:b/>
                <w:sz w:val="16"/>
              </w:rPr>
              <w:t>Strategic Plan</w:t>
            </w:r>
            <w:r>
              <w:rPr>
                <w:b/>
                <w:spacing w:val="-37"/>
                <w:sz w:val="16"/>
              </w:rPr>
              <w:t xml:space="preserve"> </w:t>
            </w:r>
            <w:r>
              <w:rPr>
                <w:b/>
                <w:sz w:val="16"/>
              </w:rPr>
              <w:t>Outcome</w:t>
            </w:r>
          </w:p>
        </w:tc>
        <w:tc>
          <w:tcPr>
            <w:tcW w:w="2430" w:type="dxa"/>
            <w:shd w:val="clear" w:color="auto" w:fill="DBE4F0"/>
          </w:tcPr>
          <w:p w14:paraId="56899F83" w14:textId="77777777" w:rsidR="00AA275C" w:rsidRDefault="00AA275C">
            <w:pPr>
              <w:pStyle w:val="TableParagraph"/>
              <w:spacing w:before="1"/>
              <w:rPr>
                <w:b/>
                <w:sz w:val="24"/>
              </w:rPr>
            </w:pPr>
          </w:p>
          <w:p w14:paraId="78B95B59" w14:textId="77777777" w:rsidR="00AA275C" w:rsidRDefault="004247B1">
            <w:pPr>
              <w:pStyle w:val="TableParagraph"/>
              <w:ind w:left="482"/>
              <w:rPr>
                <w:b/>
                <w:sz w:val="16"/>
              </w:rPr>
            </w:pPr>
            <w:r>
              <w:rPr>
                <w:b/>
                <w:sz w:val="16"/>
              </w:rPr>
              <w:t>Evaluation</w:t>
            </w:r>
            <w:r>
              <w:rPr>
                <w:b/>
                <w:spacing w:val="-6"/>
                <w:sz w:val="16"/>
              </w:rPr>
              <w:t xml:space="preserve"> </w:t>
            </w:r>
            <w:r>
              <w:rPr>
                <w:b/>
                <w:sz w:val="16"/>
              </w:rPr>
              <w:t>Title</w:t>
            </w:r>
          </w:p>
        </w:tc>
        <w:tc>
          <w:tcPr>
            <w:tcW w:w="1509" w:type="dxa"/>
            <w:shd w:val="clear" w:color="auto" w:fill="DBE4F0"/>
          </w:tcPr>
          <w:p w14:paraId="79F261B6" w14:textId="77777777" w:rsidR="00AA275C" w:rsidRDefault="00AA275C">
            <w:pPr>
              <w:pStyle w:val="TableParagraph"/>
              <w:spacing w:before="2"/>
              <w:rPr>
                <w:b/>
                <w:sz w:val="16"/>
              </w:rPr>
            </w:pPr>
          </w:p>
          <w:p w14:paraId="629B7109" w14:textId="77777777" w:rsidR="00AA275C" w:rsidRDefault="004247B1">
            <w:pPr>
              <w:pStyle w:val="TableParagraph"/>
              <w:ind w:left="548" w:right="408" w:hanging="123"/>
              <w:rPr>
                <w:b/>
                <w:sz w:val="16"/>
              </w:rPr>
            </w:pPr>
            <w:r>
              <w:rPr>
                <w:b/>
                <w:spacing w:val="-1"/>
                <w:sz w:val="16"/>
              </w:rPr>
              <w:t xml:space="preserve">Partners </w:t>
            </w:r>
            <w:r>
              <w:rPr>
                <w:b/>
                <w:sz w:val="16"/>
              </w:rPr>
              <w:t>(joint</w:t>
            </w:r>
            <w:r>
              <w:rPr>
                <w:b/>
                <w:spacing w:val="-37"/>
                <w:sz w:val="16"/>
              </w:rPr>
              <w:t xml:space="preserve"> </w:t>
            </w:r>
            <w:r>
              <w:rPr>
                <w:b/>
                <w:sz w:val="16"/>
              </w:rPr>
              <w:t>evaluation)</w:t>
            </w:r>
          </w:p>
        </w:tc>
        <w:tc>
          <w:tcPr>
            <w:tcW w:w="1455" w:type="dxa"/>
            <w:shd w:val="clear" w:color="auto" w:fill="DBE4F0"/>
          </w:tcPr>
          <w:p w14:paraId="004C5218" w14:textId="77777777" w:rsidR="00AA275C" w:rsidRDefault="004247B1">
            <w:pPr>
              <w:pStyle w:val="TableParagraph"/>
              <w:spacing w:before="1"/>
              <w:ind w:left="55" w:right="43" w:hanging="3"/>
              <w:jc w:val="center"/>
              <w:rPr>
                <w:b/>
                <w:sz w:val="16"/>
              </w:rPr>
            </w:pPr>
            <w:r>
              <w:rPr>
                <w:b/>
                <w:sz w:val="16"/>
              </w:rPr>
              <w:t>Evaluation</w:t>
            </w:r>
            <w:r>
              <w:rPr>
                <w:b/>
                <w:spacing w:val="1"/>
                <w:sz w:val="16"/>
              </w:rPr>
              <w:t xml:space="preserve"> </w:t>
            </w:r>
            <w:r>
              <w:rPr>
                <w:b/>
                <w:sz w:val="16"/>
              </w:rPr>
              <w:t>commissioned</w:t>
            </w:r>
            <w:r>
              <w:rPr>
                <w:b/>
                <w:spacing w:val="-37"/>
                <w:sz w:val="16"/>
              </w:rPr>
              <w:t xml:space="preserve"> </w:t>
            </w:r>
            <w:r>
              <w:rPr>
                <w:b/>
                <w:sz w:val="16"/>
              </w:rPr>
              <w:t>by (if</w:t>
            </w:r>
            <w:r>
              <w:rPr>
                <w:b/>
                <w:spacing w:val="1"/>
                <w:sz w:val="16"/>
              </w:rPr>
              <w:t xml:space="preserve"> </w:t>
            </w:r>
            <w:r>
              <w:rPr>
                <w:b/>
                <w:sz w:val="16"/>
              </w:rPr>
              <w:t>not</w:t>
            </w:r>
          </w:p>
          <w:p w14:paraId="0AF624CF" w14:textId="77777777" w:rsidR="00AA275C" w:rsidRDefault="004247B1">
            <w:pPr>
              <w:pStyle w:val="TableParagraph"/>
              <w:spacing w:line="163" w:lineRule="exact"/>
              <w:ind w:left="265" w:right="260"/>
              <w:jc w:val="center"/>
              <w:rPr>
                <w:b/>
                <w:sz w:val="16"/>
              </w:rPr>
            </w:pPr>
            <w:r>
              <w:rPr>
                <w:b/>
                <w:sz w:val="16"/>
              </w:rPr>
              <w:t>UNDP)</w:t>
            </w:r>
          </w:p>
        </w:tc>
        <w:tc>
          <w:tcPr>
            <w:tcW w:w="1433" w:type="dxa"/>
            <w:shd w:val="clear" w:color="auto" w:fill="DBE4F0"/>
          </w:tcPr>
          <w:p w14:paraId="1FEED49F" w14:textId="77777777" w:rsidR="00AA275C" w:rsidRDefault="00AA275C" w:rsidP="64230CF0">
            <w:pPr>
              <w:pStyle w:val="TableParagraph"/>
              <w:spacing w:before="1"/>
              <w:jc w:val="center"/>
              <w:rPr>
                <w:b/>
                <w:bCs/>
                <w:sz w:val="24"/>
                <w:szCs w:val="24"/>
              </w:rPr>
            </w:pPr>
          </w:p>
          <w:p w14:paraId="285F9B31" w14:textId="77777777" w:rsidR="00AA275C" w:rsidRDefault="004247B1">
            <w:pPr>
              <w:pStyle w:val="TableParagraph"/>
              <w:ind w:left="255" w:right="245"/>
              <w:jc w:val="center"/>
              <w:rPr>
                <w:b/>
                <w:sz w:val="16"/>
              </w:rPr>
            </w:pPr>
            <w:r>
              <w:rPr>
                <w:b/>
                <w:sz w:val="16"/>
              </w:rPr>
              <w:t>Type</w:t>
            </w:r>
            <w:r>
              <w:rPr>
                <w:b/>
                <w:spacing w:val="-5"/>
                <w:sz w:val="16"/>
              </w:rPr>
              <w:t xml:space="preserve"> </w:t>
            </w:r>
            <w:r>
              <w:rPr>
                <w:b/>
                <w:sz w:val="16"/>
              </w:rPr>
              <w:t>of</w:t>
            </w:r>
            <w:r>
              <w:rPr>
                <w:b/>
                <w:spacing w:val="-3"/>
                <w:sz w:val="16"/>
              </w:rPr>
              <w:t xml:space="preserve"> </w:t>
            </w:r>
            <w:r>
              <w:rPr>
                <w:b/>
                <w:sz w:val="16"/>
              </w:rPr>
              <w:t>evaluation</w:t>
            </w:r>
          </w:p>
        </w:tc>
        <w:tc>
          <w:tcPr>
            <w:tcW w:w="1202" w:type="dxa"/>
            <w:shd w:val="clear" w:color="auto" w:fill="DBE4F0"/>
          </w:tcPr>
          <w:p w14:paraId="58F5923A" w14:textId="76B51D02" w:rsidR="00AA275C" w:rsidRDefault="57D58443" w:rsidP="64230CF0">
            <w:pPr>
              <w:pStyle w:val="TableParagraph"/>
              <w:spacing w:before="1"/>
              <w:ind w:left="196" w:right="191"/>
              <w:jc w:val="center"/>
              <w:rPr>
                <w:b/>
                <w:bCs/>
                <w:sz w:val="16"/>
                <w:szCs w:val="16"/>
              </w:rPr>
            </w:pPr>
            <w:r w:rsidRPr="64230CF0">
              <w:rPr>
                <w:b/>
                <w:bCs/>
                <w:sz w:val="16"/>
                <w:szCs w:val="16"/>
              </w:rPr>
              <w:t>Planned</w:t>
            </w:r>
            <w:r w:rsidRPr="64230CF0">
              <w:rPr>
                <w:b/>
                <w:bCs/>
                <w:spacing w:val="1"/>
                <w:sz w:val="16"/>
                <w:szCs w:val="16"/>
              </w:rPr>
              <w:t xml:space="preserve"> </w:t>
            </w:r>
            <w:r w:rsidRPr="64230CF0">
              <w:rPr>
                <w:b/>
                <w:bCs/>
                <w:sz w:val="16"/>
                <w:szCs w:val="16"/>
              </w:rPr>
              <w:t>Evaluation</w:t>
            </w:r>
            <w:r w:rsidRPr="64230CF0">
              <w:rPr>
                <w:b/>
                <w:bCs/>
                <w:spacing w:val="1"/>
                <w:sz w:val="16"/>
                <w:szCs w:val="16"/>
              </w:rPr>
              <w:t xml:space="preserve"> </w:t>
            </w:r>
            <w:proofErr w:type="spellStart"/>
            <w:r w:rsidRPr="64230CF0">
              <w:rPr>
                <w:b/>
                <w:bCs/>
                <w:sz w:val="16"/>
                <w:szCs w:val="16"/>
              </w:rPr>
              <w:t>CompletionDate</w:t>
            </w:r>
            <w:proofErr w:type="spellEnd"/>
          </w:p>
        </w:tc>
        <w:tc>
          <w:tcPr>
            <w:tcW w:w="1277" w:type="dxa"/>
            <w:shd w:val="clear" w:color="auto" w:fill="DBE4F0"/>
          </w:tcPr>
          <w:p w14:paraId="5FF79A4D" w14:textId="77777777" w:rsidR="00AA275C" w:rsidRDefault="00AA275C" w:rsidP="64230CF0">
            <w:pPr>
              <w:pStyle w:val="TableParagraph"/>
              <w:spacing w:before="2"/>
              <w:jc w:val="center"/>
              <w:rPr>
                <w:b/>
                <w:bCs/>
                <w:sz w:val="16"/>
                <w:szCs w:val="16"/>
              </w:rPr>
            </w:pPr>
          </w:p>
          <w:p w14:paraId="38E77701" w14:textId="77777777" w:rsidR="00AA275C" w:rsidRDefault="57D58443" w:rsidP="64230CF0">
            <w:pPr>
              <w:pStyle w:val="TableParagraph"/>
              <w:ind w:left="382" w:right="97" w:hanging="267"/>
              <w:jc w:val="center"/>
              <w:rPr>
                <w:b/>
                <w:bCs/>
                <w:sz w:val="16"/>
                <w:szCs w:val="16"/>
              </w:rPr>
            </w:pPr>
            <w:r w:rsidRPr="64230CF0">
              <w:rPr>
                <w:b/>
                <w:bCs/>
                <w:spacing w:val="-1"/>
                <w:sz w:val="16"/>
                <w:szCs w:val="16"/>
              </w:rPr>
              <w:t xml:space="preserve">Estimated </w:t>
            </w:r>
            <w:r w:rsidRPr="64230CF0">
              <w:rPr>
                <w:b/>
                <w:bCs/>
                <w:sz w:val="16"/>
                <w:szCs w:val="16"/>
              </w:rPr>
              <w:t>Cost</w:t>
            </w:r>
            <w:r w:rsidRPr="64230CF0">
              <w:rPr>
                <w:b/>
                <w:bCs/>
                <w:spacing w:val="-37"/>
                <w:sz w:val="16"/>
                <w:szCs w:val="16"/>
              </w:rPr>
              <w:t xml:space="preserve"> </w:t>
            </w:r>
            <w:r w:rsidRPr="64230CF0">
              <w:rPr>
                <w:b/>
                <w:bCs/>
                <w:sz w:val="16"/>
                <w:szCs w:val="16"/>
              </w:rPr>
              <w:t>In</w:t>
            </w:r>
            <w:r w:rsidRPr="64230CF0">
              <w:rPr>
                <w:b/>
                <w:bCs/>
                <w:spacing w:val="-1"/>
                <w:sz w:val="16"/>
                <w:szCs w:val="16"/>
              </w:rPr>
              <w:t xml:space="preserve"> </w:t>
            </w:r>
            <w:r w:rsidRPr="64230CF0">
              <w:rPr>
                <w:b/>
                <w:bCs/>
                <w:sz w:val="16"/>
                <w:szCs w:val="16"/>
              </w:rPr>
              <w:t>USD</w:t>
            </w:r>
          </w:p>
        </w:tc>
        <w:tc>
          <w:tcPr>
            <w:tcW w:w="1512" w:type="dxa"/>
            <w:shd w:val="clear" w:color="auto" w:fill="DBE4F0"/>
          </w:tcPr>
          <w:p w14:paraId="22CD44F2" w14:textId="77777777" w:rsidR="00AA275C" w:rsidRDefault="00AA275C">
            <w:pPr>
              <w:pStyle w:val="TableParagraph"/>
              <w:spacing w:before="2"/>
              <w:rPr>
                <w:b/>
                <w:sz w:val="16"/>
              </w:rPr>
            </w:pPr>
          </w:p>
          <w:p w14:paraId="37DABAC0" w14:textId="77777777" w:rsidR="00AA275C" w:rsidRDefault="004247B1">
            <w:pPr>
              <w:pStyle w:val="TableParagraph"/>
              <w:ind w:left="377" w:right="87" w:hanging="267"/>
              <w:rPr>
                <w:b/>
                <w:sz w:val="16"/>
              </w:rPr>
            </w:pPr>
            <w:r>
              <w:rPr>
                <w:b/>
                <w:sz w:val="16"/>
              </w:rPr>
              <w:t>Provisional Source</w:t>
            </w:r>
            <w:r>
              <w:rPr>
                <w:b/>
                <w:spacing w:val="-37"/>
                <w:sz w:val="16"/>
              </w:rPr>
              <w:t xml:space="preserve"> </w:t>
            </w:r>
            <w:r>
              <w:rPr>
                <w:b/>
                <w:sz w:val="16"/>
              </w:rPr>
              <w:t>of</w:t>
            </w:r>
            <w:r>
              <w:rPr>
                <w:b/>
                <w:spacing w:val="-2"/>
                <w:sz w:val="16"/>
              </w:rPr>
              <w:t xml:space="preserve"> </w:t>
            </w:r>
            <w:r>
              <w:rPr>
                <w:b/>
                <w:sz w:val="16"/>
              </w:rPr>
              <w:t>Funding</w:t>
            </w:r>
          </w:p>
        </w:tc>
      </w:tr>
      <w:tr w:rsidR="005306AC" w14:paraId="3FDBC35E" w14:textId="77777777" w:rsidTr="64230CF0">
        <w:trPr>
          <w:trHeight w:val="827"/>
        </w:trPr>
        <w:tc>
          <w:tcPr>
            <w:tcW w:w="2393" w:type="dxa"/>
            <w:vMerge w:val="restart"/>
          </w:tcPr>
          <w:p w14:paraId="2EFEDD74" w14:textId="50261CD4" w:rsidR="005306AC" w:rsidRDefault="00365376" w:rsidP="005306AC">
            <w:pPr>
              <w:rPr>
                <w:sz w:val="16"/>
                <w:szCs w:val="16"/>
              </w:rPr>
            </w:pPr>
            <w:r w:rsidRPr="00365376">
              <w:rPr>
                <w:rFonts w:asciiTheme="majorBidi" w:hAnsiTheme="majorBidi" w:cstheme="majorBidi"/>
                <w:sz w:val="16"/>
                <w:szCs w:val="16"/>
              </w:rPr>
              <w:t>Enhanced inclusive, gender-responsive and green growth in Jordan that provides access to entrepreneurship and decent work opportunities, life-long learning, and market-relevant skills with a focus on LNOB</w:t>
            </w:r>
            <w:r>
              <w:t xml:space="preserve"> </w:t>
            </w:r>
          </w:p>
        </w:tc>
        <w:tc>
          <w:tcPr>
            <w:tcW w:w="1649" w:type="dxa"/>
            <w:vMerge w:val="restart"/>
          </w:tcPr>
          <w:p w14:paraId="296BE5C9" w14:textId="1637A87A" w:rsidR="005306AC" w:rsidRPr="005306AC" w:rsidRDefault="005306AC" w:rsidP="005306AC">
            <w:pPr>
              <w:pStyle w:val="TableParagraph"/>
              <w:ind w:left="57" w:right="119"/>
              <w:rPr>
                <w:rFonts w:asciiTheme="majorBidi" w:hAnsiTheme="majorBidi" w:cstheme="majorBidi"/>
                <w:sz w:val="16"/>
                <w:szCs w:val="16"/>
              </w:rPr>
            </w:pPr>
            <w:r w:rsidRPr="00F76B67">
              <w:rPr>
                <w:rFonts w:asciiTheme="majorBidi" w:hAnsiTheme="majorBidi" w:cstheme="majorBidi"/>
                <w:sz w:val="16"/>
                <w:szCs w:val="16"/>
              </w:rPr>
              <w:t>No one left behind, centering on equitable access to opportunities and a rights-based approach to human agency and human development</w:t>
            </w:r>
          </w:p>
        </w:tc>
        <w:tc>
          <w:tcPr>
            <w:tcW w:w="2430" w:type="dxa"/>
          </w:tcPr>
          <w:p w14:paraId="0D4554EF" w14:textId="727D9446" w:rsidR="005306AC" w:rsidRDefault="005306AC" w:rsidP="005306AC">
            <w:pPr>
              <w:pStyle w:val="TableParagraph"/>
              <w:spacing w:line="206" w:lineRule="exact"/>
              <w:rPr>
                <w:sz w:val="16"/>
                <w:szCs w:val="16"/>
              </w:rPr>
            </w:pPr>
            <w:r w:rsidRPr="00955C7B">
              <w:rPr>
                <w:sz w:val="16"/>
                <w:szCs w:val="16"/>
              </w:rPr>
              <w:t>Outcome Evaluation - Green Economic Growth for Jordan (Private Sector Engagement, Livelihoods and SDG Accelerator)</w:t>
            </w:r>
          </w:p>
        </w:tc>
        <w:tc>
          <w:tcPr>
            <w:tcW w:w="1509" w:type="dxa"/>
          </w:tcPr>
          <w:p w14:paraId="05B48300" w14:textId="734735FB" w:rsidR="005306AC" w:rsidRDefault="005306AC" w:rsidP="005306AC">
            <w:pPr>
              <w:pStyle w:val="TableParagraph"/>
              <w:spacing w:line="206" w:lineRule="exact"/>
              <w:rPr>
                <w:sz w:val="16"/>
                <w:szCs w:val="16"/>
              </w:rPr>
            </w:pPr>
            <w:r w:rsidRPr="00F76B67">
              <w:rPr>
                <w:rFonts w:asciiTheme="majorBidi" w:hAnsiTheme="majorBidi" w:cstheme="majorBidi"/>
                <w:sz w:val="16"/>
                <w:szCs w:val="16"/>
              </w:rPr>
              <w:t>N/A</w:t>
            </w:r>
          </w:p>
        </w:tc>
        <w:tc>
          <w:tcPr>
            <w:tcW w:w="1455" w:type="dxa"/>
          </w:tcPr>
          <w:p w14:paraId="7ADC41C3" w14:textId="1F8E7106"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7931B903" w14:textId="3346EA3F" w:rsidR="005306AC" w:rsidRDefault="005306AC" w:rsidP="005306AC">
            <w:pPr>
              <w:pStyle w:val="TableParagraph"/>
              <w:jc w:val="center"/>
              <w:rPr>
                <w:sz w:val="16"/>
                <w:szCs w:val="16"/>
              </w:rPr>
            </w:pPr>
            <w:r w:rsidRPr="00F76B67">
              <w:rPr>
                <w:rFonts w:asciiTheme="majorBidi" w:hAnsiTheme="majorBidi" w:cstheme="majorBidi"/>
                <w:sz w:val="16"/>
                <w:szCs w:val="16"/>
              </w:rPr>
              <w:t>Outcome</w:t>
            </w:r>
          </w:p>
        </w:tc>
        <w:tc>
          <w:tcPr>
            <w:tcW w:w="1202" w:type="dxa"/>
          </w:tcPr>
          <w:p w14:paraId="745FB0BB"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2026</w:t>
            </w:r>
          </w:p>
          <w:p w14:paraId="1427BB18" w14:textId="160BF1DE"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w:t>
            </w:r>
            <w:r>
              <w:rPr>
                <w:rFonts w:asciiTheme="majorBidi" w:hAnsiTheme="majorBidi" w:cstheme="majorBidi"/>
                <w:sz w:val="16"/>
                <w:szCs w:val="16"/>
              </w:rPr>
              <w:t xml:space="preserve"> 3</w:t>
            </w:r>
          </w:p>
        </w:tc>
        <w:tc>
          <w:tcPr>
            <w:tcW w:w="1277" w:type="dxa"/>
          </w:tcPr>
          <w:p w14:paraId="46777FC0" w14:textId="3F65D154" w:rsidR="005306AC" w:rsidRDefault="005306AC" w:rsidP="00520015">
            <w:pPr>
              <w:pStyle w:val="TableParagraph"/>
              <w:jc w:val="center"/>
              <w:rPr>
                <w:sz w:val="16"/>
                <w:szCs w:val="16"/>
              </w:rPr>
            </w:pPr>
            <w:r>
              <w:rPr>
                <w:rFonts w:asciiTheme="majorBidi" w:hAnsiTheme="majorBidi" w:cstheme="majorBidi"/>
                <w:sz w:val="16"/>
                <w:szCs w:val="16"/>
              </w:rPr>
              <w:t>6</w:t>
            </w:r>
            <w:r w:rsidRPr="00F76B67">
              <w:rPr>
                <w:rFonts w:asciiTheme="majorBidi" w:hAnsiTheme="majorBidi" w:cstheme="majorBidi"/>
                <w:sz w:val="16"/>
                <w:szCs w:val="16"/>
              </w:rPr>
              <w:t>0,000</w:t>
            </w:r>
          </w:p>
        </w:tc>
        <w:tc>
          <w:tcPr>
            <w:tcW w:w="1512" w:type="dxa"/>
          </w:tcPr>
          <w:p w14:paraId="3250C901" w14:textId="1AC902A6" w:rsidR="005306AC" w:rsidRPr="005306AC" w:rsidRDefault="005306AC"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 xml:space="preserve">Project/ M&amp;E budget </w:t>
            </w:r>
          </w:p>
        </w:tc>
      </w:tr>
      <w:tr w:rsidR="005306AC" w14:paraId="7C675A79" w14:textId="77777777" w:rsidTr="64230CF0">
        <w:trPr>
          <w:trHeight w:val="827"/>
        </w:trPr>
        <w:tc>
          <w:tcPr>
            <w:tcW w:w="2393" w:type="dxa"/>
            <w:vMerge/>
          </w:tcPr>
          <w:p w14:paraId="430CBDFA" w14:textId="6E723A16" w:rsidR="005306AC" w:rsidRDefault="005306AC" w:rsidP="005306AC">
            <w:pPr>
              <w:pStyle w:val="TableParagraph"/>
              <w:ind w:left="55" w:right="176"/>
              <w:rPr>
                <w:sz w:val="18"/>
              </w:rPr>
            </w:pPr>
            <w:r w:rsidRPr="00203A5B">
              <w:rPr>
                <w:sz w:val="18"/>
              </w:rPr>
              <w:t>Growth strategies and policies at national and local level are collaboratively designed, financed and implemented with a consistent focus on Leaving No One Behind, decent work for all, human rights and gender equality, and rigorously integrate environmen</w:t>
            </w:r>
            <w:r>
              <w:rPr>
                <w:sz w:val="18"/>
              </w:rPr>
              <w:t>tal considerations</w:t>
            </w:r>
          </w:p>
        </w:tc>
        <w:tc>
          <w:tcPr>
            <w:tcW w:w="1649" w:type="dxa"/>
            <w:vMerge/>
          </w:tcPr>
          <w:p w14:paraId="5AE0EE1E" w14:textId="1F0A9192" w:rsidR="005306AC" w:rsidRDefault="005306AC" w:rsidP="005306AC">
            <w:pPr>
              <w:pStyle w:val="TableParagraph"/>
              <w:ind w:left="57" w:right="119"/>
              <w:rPr>
                <w:sz w:val="18"/>
              </w:rPr>
            </w:pPr>
          </w:p>
        </w:tc>
        <w:tc>
          <w:tcPr>
            <w:tcW w:w="2430" w:type="dxa"/>
          </w:tcPr>
          <w:p w14:paraId="021BEDFD" w14:textId="5FB55B29" w:rsidR="005306AC" w:rsidRDefault="005306AC" w:rsidP="00955C7B">
            <w:pPr>
              <w:pStyle w:val="TableParagraph"/>
              <w:spacing w:line="206" w:lineRule="exact"/>
              <w:rPr>
                <w:sz w:val="16"/>
                <w:szCs w:val="16"/>
              </w:rPr>
            </w:pPr>
            <w:r w:rsidRPr="00955C7B">
              <w:rPr>
                <w:sz w:val="16"/>
                <w:szCs w:val="16"/>
              </w:rPr>
              <w:t>Mid Term Project Evaluation – Improving Local Development to Increase the Resilience of Host Communities and Refugees in North Jordan (Mid Term)</w:t>
            </w:r>
          </w:p>
        </w:tc>
        <w:tc>
          <w:tcPr>
            <w:tcW w:w="1509" w:type="dxa"/>
          </w:tcPr>
          <w:p w14:paraId="1600E4AE" w14:textId="328D2901" w:rsidR="005306AC" w:rsidRDefault="005306AC" w:rsidP="005306AC">
            <w:pPr>
              <w:pStyle w:val="TableParagraph"/>
              <w:spacing w:line="240" w:lineRule="exact"/>
              <w:rPr>
                <w:sz w:val="16"/>
                <w:szCs w:val="16"/>
              </w:rPr>
            </w:pPr>
            <w:r w:rsidRPr="00F76B67">
              <w:rPr>
                <w:rFonts w:asciiTheme="majorBidi" w:hAnsiTheme="majorBidi" w:cstheme="majorBidi"/>
                <w:sz w:val="16"/>
                <w:szCs w:val="16"/>
              </w:rPr>
              <w:t>E</w:t>
            </w:r>
            <w:r>
              <w:rPr>
                <w:rFonts w:asciiTheme="majorBidi" w:hAnsiTheme="majorBidi" w:cstheme="majorBidi"/>
                <w:sz w:val="16"/>
                <w:szCs w:val="16"/>
              </w:rPr>
              <w:t>uropean Union (EU)</w:t>
            </w:r>
          </w:p>
        </w:tc>
        <w:tc>
          <w:tcPr>
            <w:tcW w:w="1455" w:type="dxa"/>
          </w:tcPr>
          <w:p w14:paraId="46C70F31" w14:textId="5861362B"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2B63CAA3" w14:textId="4595F5F2" w:rsidR="005306AC" w:rsidRDefault="005306AC" w:rsidP="005306AC">
            <w:pPr>
              <w:pStyle w:val="TableParagraph"/>
              <w:ind w:left="612" w:right="195" w:hanging="399"/>
              <w:jc w:val="center"/>
              <w:rPr>
                <w:sz w:val="16"/>
                <w:szCs w:val="16"/>
              </w:rPr>
            </w:pPr>
            <w:r w:rsidRPr="00F76B67">
              <w:rPr>
                <w:rFonts w:asciiTheme="majorBidi" w:hAnsiTheme="majorBidi" w:cstheme="majorBidi"/>
                <w:sz w:val="16"/>
                <w:szCs w:val="16"/>
              </w:rPr>
              <w:t>Project</w:t>
            </w:r>
          </w:p>
        </w:tc>
        <w:tc>
          <w:tcPr>
            <w:tcW w:w="1202" w:type="dxa"/>
          </w:tcPr>
          <w:p w14:paraId="6C8E4585"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2025</w:t>
            </w:r>
          </w:p>
          <w:p w14:paraId="290DF9D3"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w:t>
            </w:r>
            <w:r>
              <w:rPr>
                <w:rFonts w:asciiTheme="majorBidi" w:hAnsiTheme="majorBidi" w:cstheme="majorBidi"/>
                <w:sz w:val="16"/>
                <w:szCs w:val="16"/>
              </w:rPr>
              <w:t xml:space="preserve"> 1</w:t>
            </w:r>
          </w:p>
          <w:p w14:paraId="1835ECE5" w14:textId="77777777" w:rsidR="005306AC" w:rsidRPr="00F76B67" w:rsidRDefault="005306AC" w:rsidP="005306AC">
            <w:pPr>
              <w:pStyle w:val="TableParagraph"/>
              <w:jc w:val="center"/>
              <w:rPr>
                <w:rFonts w:asciiTheme="majorBidi" w:hAnsiTheme="majorBidi" w:cstheme="majorBidi"/>
                <w:sz w:val="16"/>
                <w:szCs w:val="16"/>
              </w:rPr>
            </w:pPr>
          </w:p>
          <w:p w14:paraId="67CDCD7A" w14:textId="77777777" w:rsidR="005306AC" w:rsidRPr="00F76B67" w:rsidRDefault="005306AC" w:rsidP="005306AC">
            <w:pPr>
              <w:pStyle w:val="TableParagraph"/>
              <w:jc w:val="center"/>
              <w:rPr>
                <w:rFonts w:asciiTheme="majorBidi" w:hAnsiTheme="majorBidi" w:cstheme="majorBidi"/>
                <w:sz w:val="16"/>
                <w:szCs w:val="16"/>
              </w:rPr>
            </w:pPr>
          </w:p>
          <w:p w14:paraId="1695C54A" w14:textId="2509304A" w:rsidR="005306AC" w:rsidRPr="005306AC" w:rsidRDefault="005306AC" w:rsidP="005306AC">
            <w:pPr>
              <w:pStyle w:val="TableParagraph"/>
              <w:spacing w:before="38"/>
              <w:ind w:left="315" w:right="311"/>
              <w:jc w:val="center"/>
              <w:rPr>
                <w:rFonts w:asciiTheme="majorBidi" w:hAnsiTheme="majorBidi" w:cstheme="majorBidi"/>
                <w:sz w:val="16"/>
                <w:szCs w:val="16"/>
              </w:rPr>
            </w:pPr>
          </w:p>
        </w:tc>
        <w:tc>
          <w:tcPr>
            <w:tcW w:w="1277" w:type="dxa"/>
          </w:tcPr>
          <w:p w14:paraId="43732DB7" w14:textId="7D3CCD6F" w:rsidR="005306AC" w:rsidRDefault="005306AC" w:rsidP="00520015">
            <w:pPr>
              <w:pStyle w:val="TableParagraph"/>
              <w:spacing w:line="259" w:lineRule="auto"/>
              <w:jc w:val="center"/>
              <w:rPr>
                <w:sz w:val="16"/>
                <w:szCs w:val="16"/>
              </w:rPr>
            </w:pPr>
            <w:r w:rsidRPr="00F76B67">
              <w:rPr>
                <w:rFonts w:asciiTheme="majorBidi" w:hAnsiTheme="majorBidi" w:cstheme="majorBidi"/>
                <w:sz w:val="16"/>
                <w:szCs w:val="16"/>
              </w:rPr>
              <w:t>40,000</w:t>
            </w:r>
          </w:p>
        </w:tc>
        <w:tc>
          <w:tcPr>
            <w:tcW w:w="1512" w:type="dxa"/>
          </w:tcPr>
          <w:p w14:paraId="03C01EB9" w14:textId="0823437B" w:rsidR="005306AC" w:rsidRPr="005306AC" w:rsidRDefault="005306AC"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Project/ M&amp;E budget</w:t>
            </w:r>
          </w:p>
        </w:tc>
      </w:tr>
      <w:tr w:rsidR="005306AC" w14:paraId="0CB2B9CF" w14:textId="77777777" w:rsidTr="64230CF0">
        <w:trPr>
          <w:trHeight w:val="797"/>
        </w:trPr>
        <w:tc>
          <w:tcPr>
            <w:tcW w:w="2393" w:type="dxa"/>
            <w:vMerge/>
          </w:tcPr>
          <w:p w14:paraId="2406C7CC" w14:textId="77777777" w:rsidR="005306AC" w:rsidRDefault="005306AC" w:rsidP="005306AC">
            <w:pPr>
              <w:rPr>
                <w:sz w:val="2"/>
                <w:szCs w:val="2"/>
              </w:rPr>
            </w:pPr>
          </w:p>
        </w:tc>
        <w:tc>
          <w:tcPr>
            <w:tcW w:w="1649" w:type="dxa"/>
            <w:vMerge/>
          </w:tcPr>
          <w:p w14:paraId="332BB00E" w14:textId="77777777" w:rsidR="005306AC" w:rsidRDefault="005306AC" w:rsidP="005306AC">
            <w:pPr>
              <w:rPr>
                <w:sz w:val="2"/>
                <w:szCs w:val="2"/>
              </w:rPr>
            </w:pPr>
          </w:p>
        </w:tc>
        <w:tc>
          <w:tcPr>
            <w:tcW w:w="2430" w:type="dxa"/>
          </w:tcPr>
          <w:p w14:paraId="2E0DE5D9" w14:textId="704712EE" w:rsidR="005306AC" w:rsidRDefault="005306AC" w:rsidP="00955C7B">
            <w:pPr>
              <w:pStyle w:val="TableParagraph"/>
              <w:spacing w:line="206" w:lineRule="exact"/>
              <w:rPr>
                <w:sz w:val="16"/>
                <w:szCs w:val="16"/>
              </w:rPr>
            </w:pPr>
            <w:r w:rsidRPr="00955C7B">
              <w:rPr>
                <w:sz w:val="16"/>
                <w:szCs w:val="16"/>
              </w:rPr>
              <w:t xml:space="preserve">Final Project Evaluation – Improving Local Development to Increase the Resilience of Host Communities and Refugees in North Jordan </w:t>
            </w:r>
          </w:p>
        </w:tc>
        <w:tc>
          <w:tcPr>
            <w:tcW w:w="1509" w:type="dxa"/>
          </w:tcPr>
          <w:p w14:paraId="1E903CA6" w14:textId="77777777" w:rsidR="005306AC" w:rsidRPr="00F76B67" w:rsidRDefault="005306AC" w:rsidP="005306AC">
            <w:pPr>
              <w:pStyle w:val="TableParagraph"/>
              <w:spacing w:line="240" w:lineRule="exact"/>
              <w:rPr>
                <w:rFonts w:asciiTheme="majorBidi" w:hAnsiTheme="majorBidi" w:cstheme="majorBidi"/>
                <w:sz w:val="16"/>
                <w:szCs w:val="16"/>
              </w:rPr>
            </w:pPr>
            <w:r w:rsidRPr="00F76B67">
              <w:rPr>
                <w:rFonts w:asciiTheme="majorBidi" w:hAnsiTheme="majorBidi" w:cstheme="majorBidi"/>
                <w:sz w:val="16"/>
                <w:szCs w:val="16"/>
              </w:rPr>
              <w:t>EU</w:t>
            </w:r>
          </w:p>
          <w:p w14:paraId="7BD1D3B0" w14:textId="154BF8B0" w:rsidR="005306AC" w:rsidRDefault="005306AC" w:rsidP="005306AC">
            <w:pPr>
              <w:pStyle w:val="TableParagraph"/>
              <w:spacing w:line="200" w:lineRule="atLeast"/>
              <w:ind w:left="58" w:right="735"/>
              <w:rPr>
                <w:sz w:val="16"/>
                <w:szCs w:val="16"/>
              </w:rPr>
            </w:pPr>
          </w:p>
        </w:tc>
        <w:tc>
          <w:tcPr>
            <w:tcW w:w="1455" w:type="dxa"/>
          </w:tcPr>
          <w:p w14:paraId="5E98BCA6" w14:textId="786AEB27"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631F714E" w14:textId="1C40E51C" w:rsidR="005306AC" w:rsidRDefault="005306AC" w:rsidP="005306AC">
            <w:pPr>
              <w:pStyle w:val="TableParagraph"/>
              <w:spacing w:before="1"/>
              <w:jc w:val="center"/>
              <w:rPr>
                <w:sz w:val="16"/>
                <w:szCs w:val="16"/>
              </w:rPr>
            </w:pPr>
            <w:r w:rsidRPr="00F76B67">
              <w:rPr>
                <w:rFonts w:asciiTheme="majorBidi" w:hAnsiTheme="majorBidi" w:cstheme="majorBidi"/>
                <w:sz w:val="16"/>
                <w:szCs w:val="16"/>
              </w:rPr>
              <w:t xml:space="preserve">Project </w:t>
            </w:r>
          </w:p>
        </w:tc>
        <w:tc>
          <w:tcPr>
            <w:tcW w:w="1202" w:type="dxa"/>
          </w:tcPr>
          <w:p w14:paraId="65E4091F"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 xml:space="preserve">2027 </w:t>
            </w:r>
          </w:p>
          <w:p w14:paraId="783ECF6A"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w:t>
            </w:r>
            <w:r>
              <w:rPr>
                <w:rFonts w:asciiTheme="majorBidi" w:hAnsiTheme="majorBidi" w:cstheme="majorBidi"/>
                <w:sz w:val="16"/>
                <w:szCs w:val="16"/>
              </w:rPr>
              <w:t xml:space="preserve"> 3</w:t>
            </w:r>
          </w:p>
          <w:p w14:paraId="706B4CF5" w14:textId="00A21A9F" w:rsidR="005306AC" w:rsidRPr="005306AC" w:rsidRDefault="005306AC" w:rsidP="005306AC">
            <w:pPr>
              <w:pStyle w:val="TableParagraph"/>
              <w:ind w:left="315" w:right="311"/>
              <w:jc w:val="center"/>
              <w:rPr>
                <w:rFonts w:asciiTheme="majorBidi" w:hAnsiTheme="majorBidi" w:cstheme="majorBidi"/>
                <w:sz w:val="16"/>
                <w:szCs w:val="16"/>
              </w:rPr>
            </w:pPr>
          </w:p>
        </w:tc>
        <w:tc>
          <w:tcPr>
            <w:tcW w:w="1277" w:type="dxa"/>
          </w:tcPr>
          <w:p w14:paraId="0A5BA497" w14:textId="7489F923" w:rsidR="005306AC" w:rsidRDefault="005306AC" w:rsidP="00520015">
            <w:pPr>
              <w:pStyle w:val="TableParagraph"/>
              <w:spacing w:line="259" w:lineRule="auto"/>
              <w:jc w:val="center"/>
              <w:rPr>
                <w:sz w:val="16"/>
                <w:szCs w:val="16"/>
              </w:rPr>
            </w:pPr>
            <w:r w:rsidRPr="00F76B67">
              <w:rPr>
                <w:rFonts w:asciiTheme="majorBidi" w:hAnsiTheme="majorBidi" w:cstheme="majorBidi"/>
                <w:sz w:val="16"/>
                <w:szCs w:val="16"/>
              </w:rPr>
              <w:t>60,000</w:t>
            </w:r>
          </w:p>
        </w:tc>
        <w:tc>
          <w:tcPr>
            <w:tcW w:w="1512" w:type="dxa"/>
          </w:tcPr>
          <w:p w14:paraId="5D93DDD9" w14:textId="6C27B7BC" w:rsidR="005306AC" w:rsidRPr="005306AC" w:rsidRDefault="005306AC"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Project/ M&amp;E budget</w:t>
            </w:r>
          </w:p>
        </w:tc>
      </w:tr>
      <w:tr w:rsidR="005306AC" w14:paraId="2A6D91D3" w14:textId="77777777" w:rsidTr="64230CF0">
        <w:trPr>
          <w:trHeight w:val="930"/>
        </w:trPr>
        <w:tc>
          <w:tcPr>
            <w:tcW w:w="2393" w:type="dxa"/>
            <w:vMerge/>
          </w:tcPr>
          <w:p w14:paraId="35834FBB" w14:textId="77777777" w:rsidR="005306AC" w:rsidRDefault="005306AC" w:rsidP="005306AC"/>
        </w:tc>
        <w:tc>
          <w:tcPr>
            <w:tcW w:w="1649" w:type="dxa"/>
            <w:vMerge/>
          </w:tcPr>
          <w:p w14:paraId="6DFEB8A0" w14:textId="77777777" w:rsidR="005306AC" w:rsidRDefault="005306AC" w:rsidP="005306AC"/>
        </w:tc>
        <w:tc>
          <w:tcPr>
            <w:tcW w:w="2430" w:type="dxa"/>
          </w:tcPr>
          <w:p w14:paraId="6C3F7880" w14:textId="7C8DC705" w:rsidR="005306AC" w:rsidRDefault="005306AC" w:rsidP="00955C7B">
            <w:pPr>
              <w:pStyle w:val="TableParagraph"/>
              <w:spacing w:line="206" w:lineRule="exact"/>
              <w:rPr>
                <w:sz w:val="16"/>
                <w:szCs w:val="16"/>
              </w:rPr>
            </w:pPr>
            <w:r w:rsidRPr="00955C7B">
              <w:rPr>
                <w:sz w:val="16"/>
                <w:szCs w:val="16"/>
              </w:rPr>
              <w:t>Final Project Evaluation – Livelihood opportunities through rehabilitation of public schools</w:t>
            </w:r>
          </w:p>
        </w:tc>
        <w:tc>
          <w:tcPr>
            <w:tcW w:w="1509" w:type="dxa"/>
          </w:tcPr>
          <w:p w14:paraId="0AB7372A" w14:textId="67C607A3" w:rsidR="005306AC" w:rsidRDefault="005306AC" w:rsidP="005306AC">
            <w:pPr>
              <w:pStyle w:val="TableParagraph"/>
              <w:spacing w:line="240" w:lineRule="exact"/>
              <w:rPr>
                <w:sz w:val="16"/>
                <w:szCs w:val="16"/>
              </w:rPr>
            </w:pPr>
            <w:r w:rsidRPr="00F76B67">
              <w:rPr>
                <w:rFonts w:asciiTheme="majorBidi" w:hAnsiTheme="majorBidi" w:cstheme="majorBidi"/>
                <w:sz w:val="16"/>
                <w:szCs w:val="16"/>
              </w:rPr>
              <w:t>King Salman Relief-Saudi Arabia</w:t>
            </w:r>
          </w:p>
        </w:tc>
        <w:tc>
          <w:tcPr>
            <w:tcW w:w="1455" w:type="dxa"/>
          </w:tcPr>
          <w:p w14:paraId="0885CFA3" w14:textId="07E51767"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2CC80678" w14:textId="69880C61" w:rsidR="005306AC" w:rsidRDefault="005306AC" w:rsidP="005306AC">
            <w:pPr>
              <w:pStyle w:val="TableParagraph"/>
              <w:spacing w:line="259" w:lineRule="auto"/>
              <w:jc w:val="center"/>
              <w:rPr>
                <w:sz w:val="16"/>
                <w:szCs w:val="16"/>
              </w:rPr>
            </w:pPr>
            <w:r w:rsidRPr="00F76B67">
              <w:rPr>
                <w:rFonts w:asciiTheme="majorBidi" w:hAnsiTheme="majorBidi" w:cstheme="majorBidi"/>
                <w:sz w:val="16"/>
                <w:szCs w:val="16"/>
              </w:rPr>
              <w:t>Project</w:t>
            </w:r>
          </w:p>
        </w:tc>
        <w:tc>
          <w:tcPr>
            <w:tcW w:w="1202" w:type="dxa"/>
          </w:tcPr>
          <w:p w14:paraId="47EEB695"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2024</w:t>
            </w:r>
          </w:p>
          <w:p w14:paraId="5CEC09AF" w14:textId="2BDF3CC2"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2</w:t>
            </w:r>
          </w:p>
        </w:tc>
        <w:tc>
          <w:tcPr>
            <w:tcW w:w="1277" w:type="dxa"/>
          </w:tcPr>
          <w:p w14:paraId="4CC70185" w14:textId="376F52CA" w:rsidR="005306AC" w:rsidRPr="00520015" w:rsidRDefault="005306AC" w:rsidP="00520015">
            <w:pPr>
              <w:pStyle w:val="TableParagraph"/>
              <w:spacing w:line="259" w:lineRule="auto"/>
              <w:jc w:val="center"/>
              <w:rPr>
                <w:rFonts w:asciiTheme="majorBidi" w:hAnsiTheme="majorBidi" w:cstheme="majorBidi"/>
                <w:sz w:val="16"/>
                <w:szCs w:val="16"/>
              </w:rPr>
            </w:pPr>
            <w:r w:rsidRPr="00F76B67">
              <w:rPr>
                <w:rFonts w:asciiTheme="majorBidi" w:hAnsiTheme="majorBidi" w:cstheme="majorBidi"/>
                <w:sz w:val="16"/>
                <w:szCs w:val="16"/>
              </w:rPr>
              <w:t>15,000</w:t>
            </w:r>
          </w:p>
        </w:tc>
        <w:tc>
          <w:tcPr>
            <w:tcW w:w="1512" w:type="dxa"/>
          </w:tcPr>
          <w:p w14:paraId="3B695EC5" w14:textId="42A75443" w:rsidR="005306AC" w:rsidRPr="005306AC" w:rsidRDefault="005306AC" w:rsidP="00955C7B">
            <w:pPr>
              <w:pStyle w:val="TableParagraph"/>
              <w:spacing w:line="259" w:lineRule="auto"/>
              <w:rPr>
                <w:rFonts w:asciiTheme="majorBidi" w:hAnsiTheme="majorBidi" w:cstheme="majorBidi"/>
                <w:sz w:val="16"/>
                <w:szCs w:val="16"/>
              </w:rPr>
            </w:pPr>
            <w:proofErr w:type="spellStart"/>
            <w:r w:rsidRPr="00F76B67">
              <w:rPr>
                <w:rFonts w:asciiTheme="majorBidi" w:hAnsiTheme="majorBidi" w:cstheme="majorBidi"/>
                <w:sz w:val="16"/>
                <w:szCs w:val="16"/>
              </w:rPr>
              <w:t>KSRelief</w:t>
            </w:r>
            <w:proofErr w:type="spellEnd"/>
          </w:p>
        </w:tc>
      </w:tr>
      <w:tr w:rsidR="005306AC" w14:paraId="59902E7B" w14:textId="77777777" w:rsidTr="64230CF0">
        <w:trPr>
          <w:trHeight w:val="675"/>
        </w:trPr>
        <w:tc>
          <w:tcPr>
            <w:tcW w:w="2393" w:type="dxa"/>
            <w:vMerge/>
          </w:tcPr>
          <w:p w14:paraId="06D4D7CC" w14:textId="77777777" w:rsidR="005306AC" w:rsidRDefault="005306AC" w:rsidP="005306AC">
            <w:pPr>
              <w:rPr>
                <w:sz w:val="2"/>
                <w:szCs w:val="2"/>
              </w:rPr>
            </w:pPr>
          </w:p>
        </w:tc>
        <w:tc>
          <w:tcPr>
            <w:tcW w:w="1649" w:type="dxa"/>
            <w:vMerge/>
          </w:tcPr>
          <w:p w14:paraId="2E675B44" w14:textId="77777777" w:rsidR="005306AC" w:rsidRDefault="005306AC" w:rsidP="005306AC">
            <w:pPr>
              <w:rPr>
                <w:sz w:val="2"/>
                <w:szCs w:val="2"/>
              </w:rPr>
            </w:pPr>
          </w:p>
        </w:tc>
        <w:tc>
          <w:tcPr>
            <w:tcW w:w="2430" w:type="dxa"/>
          </w:tcPr>
          <w:p w14:paraId="0357FECA" w14:textId="25BF22B5" w:rsidR="005306AC" w:rsidRDefault="005306AC" w:rsidP="00955C7B">
            <w:pPr>
              <w:pStyle w:val="TableParagraph"/>
              <w:spacing w:line="206" w:lineRule="exact"/>
              <w:rPr>
                <w:sz w:val="16"/>
                <w:szCs w:val="16"/>
              </w:rPr>
            </w:pPr>
            <w:r w:rsidRPr="00955C7B">
              <w:rPr>
                <w:sz w:val="16"/>
                <w:szCs w:val="16"/>
              </w:rPr>
              <w:t xml:space="preserve">Final Project Evaluation - Social Entrepreneurship </w:t>
            </w:r>
          </w:p>
        </w:tc>
        <w:tc>
          <w:tcPr>
            <w:tcW w:w="1509" w:type="dxa"/>
          </w:tcPr>
          <w:p w14:paraId="7F3B203C" w14:textId="46CD02E0" w:rsidR="005306AC" w:rsidRPr="005306AC" w:rsidRDefault="005306AC" w:rsidP="005306AC">
            <w:pPr>
              <w:pStyle w:val="TableParagraph"/>
              <w:spacing w:line="240" w:lineRule="exact"/>
              <w:rPr>
                <w:rFonts w:asciiTheme="majorBidi" w:hAnsiTheme="majorBidi" w:cstheme="majorBidi"/>
                <w:sz w:val="16"/>
                <w:szCs w:val="16"/>
              </w:rPr>
            </w:pPr>
            <w:r w:rsidRPr="00F76B67">
              <w:rPr>
                <w:rFonts w:asciiTheme="majorBidi" w:hAnsiTheme="majorBidi" w:cstheme="majorBidi"/>
                <w:sz w:val="16"/>
                <w:szCs w:val="16"/>
              </w:rPr>
              <w:t>N/A</w:t>
            </w:r>
          </w:p>
        </w:tc>
        <w:tc>
          <w:tcPr>
            <w:tcW w:w="1455" w:type="dxa"/>
          </w:tcPr>
          <w:p w14:paraId="2AD2C635" w14:textId="7E2B8918"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 xml:space="preserve"> N/A</w:t>
            </w:r>
          </w:p>
        </w:tc>
        <w:tc>
          <w:tcPr>
            <w:tcW w:w="1433" w:type="dxa"/>
          </w:tcPr>
          <w:p w14:paraId="672E8D37" w14:textId="7B674E24" w:rsidR="005306AC" w:rsidRPr="005306AC" w:rsidRDefault="005306AC" w:rsidP="005306AC">
            <w:pPr>
              <w:pStyle w:val="TableParagraph"/>
              <w:spacing w:before="103" w:line="240" w:lineRule="exact"/>
              <w:jc w:val="center"/>
              <w:rPr>
                <w:rFonts w:asciiTheme="majorBidi" w:hAnsiTheme="majorBidi" w:cstheme="majorBidi"/>
                <w:sz w:val="16"/>
                <w:szCs w:val="16"/>
              </w:rPr>
            </w:pPr>
            <w:r w:rsidRPr="00F76B67">
              <w:rPr>
                <w:rFonts w:asciiTheme="majorBidi" w:hAnsiTheme="majorBidi" w:cstheme="majorBidi"/>
                <w:sz w:val="16"/>
                <w:szCs w:val="16"/>
              </w:rPr>
              <w:t>Project</w:t>
            </w:r>
          </w:p>
        </w:tc>
        <w:tc>
          <w:tcPr>
            <w:tcW w:w="1202" w:type="dxa"/>
          </w:tcPr>
          <w:p w14:paraId="0684EA2F" w14:textId="77777777" w:rsidR="005306AC" w:rsidRPr="00F76B67"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2024</w:t>
            </w:r>
          </w:p>
          <w:p w14:paraId="35E0E590" w14:textId="3418D1DC"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4</w:t>
            </w:r>
          </w:p>
        </w:tc>
        <w:tc>
          <w:tcPr>
            <w:tcW w:w="1277" w:type="dxa"/>
          </w:tcPr>
          <w:p w14:paraId="382C4975" w14:textId="6F286152" w:rsidR="005306AC" w:rsidRPr="005306AC" w:rsidRDefault="005306AC" w:rsidP="00520015">
            <w:pPr>
              <w:pStyle w:val="TableParagraph"/>
              <w:spacing w:line="259" w:lineRule="auto"/>
              <w:jc w:val="center"/>
              <w:rPr>
                <w:rFonts w:asciiTheme="majorBidi" w:hAnsiTheme="majorBidi" w:cstheme="majorBidi"/>
                <w:sz w:val="16"/>
                <w:szCs w:val="16"/>
              </w:rPr>
            </w:pPr>
            <w:r w:rsidRPr="00F76B67">
              <w:rPr>
                <w:rFonts w:asciiTheme="majorBidi" w:hAnsiTheme="majorBidi" w:cstheme="majorBidi"/>
                <w:sz w:val="16"/>
                <w:szCs w:val="16"/>
              </w:rPr>
              <w:t>20,000</w:t>
            </w:r>
          </w:p>
        </w:tc>
        <w:tc>
          <w:tcPr>
            <w:tcW w:w="1512" w:type="dxa"/>
          </w:tcPr>
          <w:p w14:paraId="74481FAC" w14:textId="29449320" w:rsidR="005306AC" w:rsidRPr="005306AC" w:rsidRDefault="005306AC"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Different Projects Budget</w:t>
            </w:r>
          </w:p>
        </w:tc>
      </w:tr>
      <w:tr w:rsidR="005306AC" w14:paraId="5E3088A5" w14:textId="77777777" w:rsidTr="005306AC">
        <w:trPr>
          <w:trHeight w:val="658"/>
        </w:trPr>
        <w:tc>
          <w:tcPr>
            <w:tcW w:w="2393" w:type="dxa"/>
            <w:vMerge/>
          </w:tcPr>
          <w:p w14:paraId="7DAB5922" w14:textId="60152B51" w:rsidR="005306AC" w:rsidRPr="00203A5B" w:rsidRDefault="005306AC" w:rsidP="005306AC">
            <w:pPr>
              <w:pStyle w:val="TableParagraph"/>
              <w:spacing w:before="2"/>
              <w:ind w:left="57" w:right="207"/>
              <w:rPr>
                <w:sz w:val="18"/>
              </w:rPr>
            </w:pPr>
            <w:r w:rsidRPr="00203A5B">
              <w:rPr>
                <w:sz w:val="18"/>
              </w:rPr>
              <w:t>Vulnerable populations increase and sustain their self- reliance.</w:t>
            </w:r>
          </w:p>
        </w:tc>
        <w:tc>
          <w:tcPr>
            <w:tcW w:w="1649" w:type="dxa"/>
            <w:vMerge/>
          </w:tcPr>
          <w:p w14:paraId="31877499" w14:textId="0A63F5EF" w:rsidR="005306AC" w:rsidRPr="002074C5" w:rsidRDefault="005306AC" w:rsidP="005306AC">
            <w:pPr>
              <w:pStyle w:val="TableParagraph"/>
              <w:spacing w:before="2"/>
              <w:ind w:left="57" w:right="78"/>
              <w:rPr>
                <w:sz w:val="18"/>
                <w:szCs w:val="18"/>
                <w:highlight w:val="yellow"/>
              </w:rPr>
            </w:pPr>
          </w:p>
        </w:tc>
        <w:tc>
          <w:tcPr>
            <w:tcW w:w="2430" w:type="dxa"/>
          </w:tcPr>
          <w:p w14:paraId="3490E62D" w14:textId="1E5FFB2D" w:rsidR="005306AC" w:rsidRPr="00955C7B" w:rsidRDefault="005306AC" w:rsidP="00955C7B">
            <w:pPr>
              <w:pStyle w:val="TableParagraph"/>
              <w:spacing w:line="206" w:lineRule="exact"/>
              <w:rPr>
                <w:sz w:val="16"/>
                <w:szCs w:val="16"/>
              </w:rPr>
            </w:pPr>
            <w:r w:rsidRPr="00955C7B">
              <w:rPr>
                <w:sz w:val="16"/>
                <w:szCs w:val="16"/>
              </w:rPr>
              <w:t>Final Project Evaluation - Women’s Economic Empowerment through SWM</w:t>
            </w:r>
          </w:p>
        </w:tc>
        <w:tc>
          <w:tcPr>
            <w:tcW w:w="1509" w:type="dxa"/>
          </w:tcPr>
          <w:p w14:paraId="35DB28F6" w14:textId="7159B7AA" w:rsidR="005306AC" w:rsidRDefault="005306AC" w:rsidP="005306AC">
            <w:pPr>
              <w:pStyle w:val="TableParagraph"/>
              <w:spacing w:before="2"/>
              <w:ind w:left="58"/>
              <w:rPr>
                <w:sz w:val="16"/>
                <w:szCs w:val="16"/>
              </w:rPr>
            </w:pPr>
            <w:r>
              <w:rPr>
                <w:rFonts w:asciiTheme="majorBidi" w:hAnsiTheme="majorBidi" w:cstheme="majorBidi"/>
                <w:sz w:val="16"/>
                <w:szCs w:val="16"/>
              </w:rPr>
              <w:t>Global Affairs Canada</w:t>
            </w:r>
          </w:p>
        </w:tc>
        <w:tc>
          <w:tcPr>
            <w:tcW w:w="1455" w:type="dxa"/>
          </w:tcPr>
          <w:p w14:paraId="33BF2C53" w14:textId="7D316883"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48144684" w14:textId="4EFDE46F" w:rsidR="005306AC" w:rsidRDefault="005306AC" w:rsidP="005306AC">
            <w:pPr>
              <w:pStyle w:val="TableParagraph"/>
              <w:spacing w:before="2" w:line="259" w:lineRule="auto"/>
              <w:ind w:left="252" w:right="245"/>
              <w:jc w:val="center"/>
              <w:rPr>
                <w:sz w:val="16"/>
                <w:szCs w:val="16"/>
              </w:rPr>
            </w:pPr>
            <w:r w:rsidRPr="00F76B67">
              <w:rPr>
                <w:rFonts w:asciiTheme="majorBidi" w:hAnsiTheme="majorBidi" w:cstheme="majorBidi"/>
                <w:sz w:val="16"/>
                <w:szCs w:val="16"/>
              </w:rPr>
              <w:t>Project</w:t>
            </w:r>
          </w:p>
        </w:tc>
        <w:tc>
          <w:tcPr>
            <w:tcW w:w="1202" w:type="dxa"/>
          </w:tcPr>
          <w:p w14:paraId="3671DAC6" w14:textId="77777777" w:rsid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2023</w:t>
            </w:r>
          </w:p>
          <w:p w14:paraId="4CE2120A" w14:textId="0E218181" w:rsidR="005306AC" w:rsidRPr="005306AC" w:rsidRDefault="005306AC" w:rsidP="005306AC">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w:t>
            </w:r>
            <w:r>
              <w:rPr>
                <w:rFonts w:asciiTheme="majorBidi" w:hAnsiTheme="majorBidi" w:cstheme="majorBidi"/>
                <w:sz w:val="16"/>
                <w:szCs w:val="16"/>
              </w:rPr>
              <w:t xml:space="preserve"> 4</w:t>
            </w:r>
          </w:p>
        </w:tc>
        <w:tc>
          <w:tcPr>
            <w:tcW w:w="1277" w:type="dxa"/>
          </w:tcPr>
          <w:p w14:paraId="48F70767" w14:textId="77777777" w:rsidR="005306AC" w:rsidRPr="00955C7B" w:rsidRDefault="005306AC" w:rsidP="00520015">
            <w:pPr>
              <w:pStyle w:val="TableParagraph"/>
              <w:spacing w:line="259" w:lineRule="auto"/>
              <w:jc w:val="center"/>
              <w:rPr>
                <w:rFonts w:asciiTheme="majorBidi" w:hAnsiTheme="majorBidi" w:cstheme="majorBidi"/>
                <w:sz w:val="16"/>
                <w:szCs w:val="16"/>
              </w:rPr>
            </w:pPr>
            <w:r w:rsidRPr="00F76B67">
              <w:rPr>
                <w:rFonts w:asciiTheme="majorBidi" w:hAnsiTheme="majorBidi" w:cstheme="majorBidi"/>
                <w:sz w:val="16"/>
                <w:szCs w:val="16"/>
              </w:rPr>
              <w:t>30,000</w:t>
            </w:r>
          </w:p>
          <w:p w14:paraId="47E3D049" w14:textId="77777777" w:rsidR="005306AC" w:rsidRPr="00955C7B" w:rsidRDefault="005306AC" w:rsidP="00520015">
            <w:pPr>
              <w:pStyle w:val="TableParagraph"/>
              <w:spacing w:line="259" w:lineRule="auto"/>
              <w:jc w:val="center"/>
              <w:rPr>
                <w:rFonts w:asciiTheme="majorBidi" w:hAnsiTheme="majorBidi" w:cstheme="majorBidi"/>
                <w:sz w:val="16"/>
                <w:szCs w:val="16"/>
              </w:rPr>
            </w:pPr>
          </w:p>
          <w:p w14:paraId="09BA6082" w14:textId="5C2E25D8" w:rsidR="005306AC" w:rsidRPr="00955C7B" w:rsidRDefault="005306AC" w:rsidP="00520015">
            <w:pPr>
              <w:pStyle w:val="TableParagraph"/>
              <w:spacing w:line="259" w:lineRule="auto"/>
              <w:jc w:val="center"/>
              <w:rPr>
                <w:rFonts w:asciiTheme="majorBidi" w:hAnsiTheme="majorBidi" w:cstheme="majorBidi"/>
                <w:sz w:val="16"/>
                <w:szCs w:val="16"/>
              </w:rPr>
            </w:pPr>
          </w:p>
          <w:p w14:paraId="4E15027D" w14:textId="716EAE1A" w:rsidR="005306AC" w:rsidRPr="00955C7B" w:rsidRDefault="005306AC" w:rsidP="00520015">
            <w:pPr>
              <w:pStyle w:val="TableParagraph"/>
              <w:spacing w:line="259" w:lineRule="auto"/>
              <w:jc w:val="center"/>
              <w:rPr>
                <w:rFonts w:asciiTheme="majorBidi" w:hAnsiTheme="majorBidi" w:cstheme="majorBidi"/>
                <w:sz w:val="16"/>
                <w:szCs w:val="16"/>
              </w:rPr>
            </w:pPr>
          </w:p>
          <w:p w14:paraId="17DAEC8A" w14:textId="3E1A0518" w:rsidR="005306AC" w:rsidRPr="00955C7B" w:rsidRDefault="005306AC" w:rsidP="00520015">
            <w:pPr>
              <w:pStyle w:val="TableParagraph"/>
              <w:spacing w:line="259" w:lineRule="auto"/>
              <w:jc w:val="center"/>
              <w:rPr>
                <w:rFonts w:asciiTheme="majorBidi" w:hAnsiTheme="majorBidi" w:cstheme="majorBidi"/>
                <w:sz w:val="16"/>
                <w:szCs w:val="16"/>
              </w:rPr>
            </w:pPr>
          </w:p>
        </w:tc>
        <w:tc>
          <w:tcPr>
            <w:tcW w:w="1512" w:type="dxa"/>
          </w:tcPr>
          <w:p w14:paraId="44B13AFB" w14:textId="18411EB2" w:rsidR="005306AC" w:rsidRPr="005306AC" w:rsidRDefault="005306AC"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Project/ M&amp;E budget</w:t>
            </w:r>
          </w:p>
        </w:tc>
      </w:tr>
      <w:tr w:rsidR="00955C7B" w14:paraId="441D606E" w14:textId="77777777" w:rsidTr="64230CF0">
        <w:trPr>
          <w:trHeight w:val="620"/>
        </w:trPr>
        <w:tc>
          <w:tcPr>
            <w:tcW w:w="2393" w:type="dxa"/>
            <w:vMerge w:val="restart"/>
          </w:tcPr>
          <w:p w14:paraId="0B955B10" w14:textId="65E74348" w:rsidR="00955C7B" w:rsidRPr="00203A5B" w:rsidRDefault="006D288F" w:rsidP="00955C7B">
            <w:pPr>
              <w:pStyle w:val="TableParagraph"/>
              <w:ind w:left="57" w:right="131"/>
              <w:rPr>
                <w:sz w:val="16"/>
                <w:szCs w:val="16"/>
              </w:rPr>
            </w:pPr>
            <w:r w:rsidRPr="006D288F">
              <w:rPr>
                <w:sz w:val="16"/>
                <w:szCs w:val="16"/>
              </w:rPr>
              <w:t>Enhanced national resource management models that ensure equitable access to water, food, and clean energy for all, address climate related and other risks, and empower local communities as agents of change for responsible production and consumption</w:t>
            </w:r>
          </w:p>
        </w:tc>
        <w:tc>
          <w:tcPr>
            <w:tcW w:w="1649" w:type="dxa"/>
            <w:vMerge w:val="restart"/>
          </w:tcPr>
          <w:p w14:paraId="5CE75489" w14:textId="61461003" w:rsidR="00955C7B" w:rsidRDefault="00955C7B" w:rsidP="00955C7B">
            <w:pPr>
              <w:pStyle w:val="TableParagraph"/>
              <w:ind w:left="57" w:right="242"/>
              <w:rPr>
                <w:sz w:val="16"/>
                <w:szCs w:val="16"/>
              </w:rPr>
            </w:pPr>
            <w:r w:rsidRPr="64230CF0">
              <w:rPr>
                <w:sz w:val="16"/>
                <w:szCs w:val="16"/>
              </w:rPr>
              <w:t>Resilience built to respond systemic uncertainty and risk</w:t>
            </w:r>
          </w:p>
        </w:tc>
        <w:tc>
          <w:tcPr>
            <w:tcW w:w="2430" w:type="dxa"/>
          </w:tcPr>
          <w:p w14:paraId="31A2E9A8" w14:textId="0CB48B42" w:rsidR="00955C7B" w:rsidRDefault="00955C7B" w:rsidP="00955C7B">
            <w:pPr>
              <w:pStyle w:val="TableParagraph"/>
              <w:spacing w:line="206" w:lineRule="exact"/>
              <w:rPr>
                <w:sz w:val="16"/>
                <w:szCs w:val="16"/>
              </w:rPr>
            </w:pPr>
            <w:r w:rsidRPr="00955C7B">
              <w:rPr>
                <w:sz w:val="16"/>
                <w:szCs w:val="16"/>
              </w:rPr>
              <w:t>Final Project Evaluation - Sustainable Urbanization and Resource Efficiency</w:t>
            </w:r>
          </w:p>
        </w:tc>
        <w:tc>
          <w:tcPr>
            <w:tcW w:w="1509" w:type="dxa"/>
          </w:tcPr>
          <w:p w14:paraId="307D5675" w14:textId="3E1E8048" w:rsidR="00955C7B" w:rsidRDefault="00955C7B" w:rsidP="00955C7B">
            <w:pPr>
              <w:pStyle w:val="TableParagraph"/>
              <w:spacing w:line="186" w:lineRule="exact"/>
              <w:ind w:left="58"/>
              <w:rPr>
                <w:sz w:val="16"/>
                <w:szCs w:val="16"/>
              </w:rPr>
            </w:pPr>
            <w:r w:rsidRPr="00F76B67">
              <w:rPr>
                <w:rFonts w:asciiTheme="majorBidi" w:hAnsiTheme="majorBidi" w:cstheme="majorBidi"/>
                <w:sz w:val="16"/>
                <w:szCs w:val="16"/>
              </w:rPr>
              <w:t>G</w:t>
            </w:r>
            <w:r>
              <w:rPr>
                <w:rFonts w:asciiTheme="majorBidi" w:hAnsiTheme="majorBidi" w:cstheme="majorBidi"/>
                <w:sz w:val="16"/>
                <w:szCs w:val="16"/>
              </w:rPr>
              <w:t>reater Amman Municipality</w:t>
            </w:r>
          </w:p>
        </w:tc>
        <w:tc>
          <w:tcPr>
            <w:tcW w:w="1455" w:type="dxa"/>
          </w:tcPr>
          <w:p w14:paraId="332C18C2" w14:textId="76B36B74" w:rsidR="00955C7B" w:rsidRPr="00520015"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p w14:paraId="3820F4FC" w14:textId="447F5E61" w:rsidR="00955C7B" w:rsidRPr="00520015" w:rsidRDefault="00955C7B" w:rsidP="00520015">
            <w:pPr>
              <w:pStyle w:val="TableParagraph"/>
              <w:jc w:val="center"/>
              <w:rPr>
                <w:rFonts w:asciiTheme="majorBidi" w:hAnsiTheme="majorBidi" w:cstheme="majorBidi"/>
                <w:sz w:val="16"/>
                <w:szCs w:val="16"/>
              </w:rPr>
            </w:pPr>
          </w:p>
        </w:tc>
        <w:tc>
          <w:tcPr>
            <w:tcW w:w="1433" w:type="dxa"/>
          </w:tcPr>
          <w:p w14:paraId="6FB6BCD1" w14:textId="530F077D" w:rsidR="00955C7B" w:rsidRDefault="00955C7B" w:rsidP="00955C7B">
            <w:pPr>
              <w:pStyle w:val="TableParagraph"/>
              <w:ind w:left="252" w:right="245"/>
              <w:jc w:val="center"/>
              <w:rPr>
                <w:sz w:val="16"/>
                <w:szCs w:val="16"/>
              </w:rPr>
            </w:pPr>
            <w:r w:rsidRPr="00F76B67">
              <w:rPr>
                <w:rFonts w:asciiTheme="majorBidi" w:hAnsiTheme="majorBidi" w:cstheme="majorBidi"/>
                <w:sz w:val="16"/>
                <w:szCs w:val="16"/>
              </w:rPr>
              <w:t xml:space="preserve"> Project</w:t>
            </w:r>
          </w:p>
        </w:tc>
        <w:tc>
          <w:tcPr>
            <w:tcW w:w="1202" w:type="dxa"/>
          </w:tcPr>
          <w:p w14:paraId="3FF8A7C4" w14:textId="77777777" w:rsid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2026</w:t>
            </w:r>
          </w:p>
          <w:p w14:paraId="720D44C3" w14:textId="543CEA63" w:rsidR="00955C7B" w:rsidRP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w:t>
            </w:r>
            <w:r>
              <w:rPr>
                <w:rFonts w:asciiTheme="majorBidi" w:hAnsiTheme="majorBidi" w:cstheme="majorBidi"/>
                <w:sz w:val="16"/>
                <w:szCs w:val="16"/>
              </w:rPr>
              <w:t xml:space="preserve">r </w:t>
            </w:r>
            <w:r w:rsidRPr="00F76B67">
              <w:rPr>
                <w:rFonts w:asciiTheme="majorBidi" w:hAnsiTheme="majorBidi" w:cstheme="majorBidi"/>
                <w:sz w:val="16"/>
                <w:szCs w:val="16"/>
              </w:rPr>
              <w:t>4</w:t>
            </w:r>
          </w:p>
        </w:tc>
        <w:tc>
          <w:tcPr>
            <w:tcW w:w="1277" w:type="dxa"/>
          </w:tcPr>
          <w:p w14:paraId="52682615" w14:textId="0A6DF84F" w:rsidR="00955C7B" w:rsidRPr="00955C7B" w:rsidRDefault="00955C7B" w:rsidP="00520015">
            <w:pPr>
              <w:pStyle w:val="TableParagraph"/>
              <w:spacing w:line="259" w:lineRule="auto"/>
              <w:jc w:val="center"/>
              <w:rPr>
                <w:rFonts w:asciiTheme="majorBidi" w:hAnsiTheme="majorBidi" w:cstheme="majorBidi"/>
                <w:sz w:val="16"/>
                <w:szCs w:val="16"/>
              </w:rPr>
            </w:pPr>
            <w:r w:rsidRPr="00F76B67">
              <w:rPr>
                <w:rFonts w:asciiTheme="majorBidi" w:hAnsiTheme="majorBidi" w:cstheme="majorBidi"/>
                <w:sz w:val="16"/>
                <w:szCs w:val="16"/>
              </w:rPr>
              <w:t>25000</w:t>
            </w:r>
          </w:p>
        </w:tc>
        <w:tc>
          <w:tcPr>
            <w:tcW w:w="1512" w:type="dxa"/>
          </w:tcPr>
          <w:p w14:paraId="0089DE2F" w14:textId="008782E9" w:rsidR="00955C7B" w:rsidRPr="00955C7B" w:rsidRDefault="00955C7B"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GEF</w:t>
            </w:r>
          </w:p>
        </w:tc>
      </w:tr>
      <w:tr w:rsidR="00955C7B" w14:paraId="33752875" w14:textId="77777777" w:rsidTr="64230CF0">
        <w:trPr>
          <w:trHeight w:val="414"/>
        </w:trPr>
        <w:tc>
          <w:tcPr>
            <w:tcW w:w="2393" w:type="dxa"/>
            <w:vMerge/>
          </w:tcPr>
          <w:p w14:paraId="5B2AA468" w14:textId="77777777" w:rsidR="00955C7B" w:rsidRDefault="00955C7B" w:rsidP="00955C7B">
            <w:pPr>
              <w:rPr>
                <w:sz w:val="2"/>
                <w:szCs w:val="2"/>
              </w:rPr>
            </w:pPr>
          </w:p>
        </w:tc>
        <w:tc>
          <w:tcPr>
            <w:tcW w:w="1649" w:type="dxa"/>
            <w:vMerge/>
          </w:tcPr>
          <w:p w14:paraId="0DF202A6" w14:textId="77777777" w:rsidR="00955C7B" w:rsidRDefault="00955C7B" w:rsidP="00955C7B">
            <w:pPr>
              <w:rPr>
                <w:sz w:val="2"/>
                <w:szCs w:val="2"/>
              </w:rPr>
            </w:pPr>
          </w:p>
        </w:tc>
        <w:tc>
          <w:tcPr>
            <w:tcW w:w="2430" w:type="dxa"/>
          </w:tcPr>
          <w:p w14:paraId="185C5E1E" w14:textId="00A6C9A3" w:rsidR="00955C7B" w:rsidRDefault="00955C7B" w:rsidP="00955C7B">
            <w:pPr>
              <w:pStyle w:val="TableParagraph"/>
              <w:spacing w:line="206" w:lineRule="exact"/>
              <w:rPr>
                <w:sz w:val="16"/>
                <w:szCs w:val="16"/>
              </w:rPr>
            </w:pPr>
            <w:r w:rsidRPr="00955C7B">
              <w:rPr>
                <w:sz w:val="16"/>
                <w:szCs w:val="16"/>
              </w:rPr>
              <w:t>Final Project Evaluation – MSB II Regional Programme</w:t>
            </w:r>
          </w:p>
        </w:tc>
        <w:tc>
          <w:tcPr>
            <w:tcW w:w="1509" w:type="dxa"/>
          </w:tcPr>
          <w:p w14:paraId="2A936723" w14:textId="161050BC" w:rsidR="00955C7B" w:rsidRDefault="00955C7B" w:rsidP="00955C7B">
            <w:pPr>
              <w:pStyle w:val="TableParagraph"/>
              <w:spacing w:before="2"/>
              <w:ind w:left="58"/>
              <w:rPr>
                <w:sz w:val="16"/>
                <w:szCs w:val="16"/>
              </w:rPr>
            </w:pPr>
            <w:r w:rsidRPr="00F76B67">
              <w:rPr>
                <w:rFonts w:asciiTheme="majorBidi" w:hAnsiTheme="majorBidi" w:cstheme="majorBidi"/>
                <w:sz w:val="16"/>
                <w:szCs w:val="16"/>
              </w:rPr>
              <w:t>Birdlife International</w:t>
            </w:r>
          </w:p>
        </w:tc>
        <w:tc>
          <w:tcPr>
            <w:tcW w:w="1455" w:type="dxa"/>
          </w:tcPr>
          <w:p w14:paraId="73E87311" w14:textId="0AF60BE9" w:rsidR="00955C7B" w:rsidRPr="00520015"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37934CB6" w14:textId="05F54F48" w:rsidR="00955C7B" w:rsidRDefault="00955C7B" w:rsidP="00955C7B">
            <w:pPr>
              <w:pStyle w:val="TableParagraph"/>
              <w:spacing w:before="105"/>
              <w:ind w:left="253" w:right="245"/>
              <w:jc w:val="center"/>
              <w:rPr>
                <w:sz w:val="16"/>
                <w:szCs w:val="16"/>
              </w:rPr>
            </w:pPr>
            <w:r w:rsidRPr="00F76B67">
              <w:rPr>
                <w:rFonts w:asciiTheme="majorBidi" w:hAnsiTheme="majorBidi" w:cstheme="majorBidi"/>
                <w:sz w:val="16"/>
                <w:szCs w:val="16"/>
              </w:rPr>
              <w:t>Project</w:t>
            </w:r>
          </w:p>
        </w:tc>
        <w:tc>
          <w:tcPr>
            <w:tcW w:w="1202" w:type="dxa"/>
          </w:tcPr>
          <w:p w14:paraId="0178FDF2" w14:textId="77777777" w:rsid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2023</w:t>
            </w:r>
          </w:p>
          <w:p w14:paraId="28F2AD92" w14:textId="7300D1AE" w:rsidR="00955C7B" w:rsidRPr="00955C7B" w:rsidRDefault="00955C7B" w:rsidP="00955C7B">
            <w:pPr>
              <w:pStyle w:val="TableParagraph"/>
              <w:jc w:val="center"/>
              <w:rPr>
                <w:rFonts w:asciiTheme="majorBidi" w:hAnsiTheme="majorBidi" w:cstheme="majorBidi"/>
                <w:sz w:val="16"/>
                <w:szCs w:val="16"/>
              </w:rPr>
            </w:pPr>
            <w:r>
              <w:rPr>
                <w:rFonts w:asciiTheme="majorBidi" w:hAnsiTheme="majorBidi" w:cstheme="majorBidi"/>
                <w:sz w:val="16"/>
                <w:szCs w:val="16"/>
              </w:rPr>
              <w:t>Q</w:t>
            </w:r>
            <w:r w:rsidRPr="00F76B67">
              <w:rPr>
                <w:rFonts w:asciiTheme="majorBidi" w:hAnsiTheme="majorBidi" w:cstheme="majorBidi"/>
                <w:sz w:val="16"/>
                <w:szCs w:val="16"/>
              </w:rPr>
              <w:t>uarter 1</w:t>
            </w:r>
          </w:p>
        </w:tc>
        <w:tc>
          <w:tcPr>
            <w:tcW w:w="1277" w:type="dxa"/>
          </w:tcPr>
          <w:p w14:paraId="00F99083" w14:textId="17991747" w:rsidR="00955C7B" w:rsidRPr="00955C7B" w:rsidRDefault="00955C7B" w:rsidP="00520015">
            <w:pPr>
              <w:pStyle w:val="TableParagraph"/>
              <w:spacing w:line="259" w:lineRule="auto"/>
              <w:jc w:val="center"/>
              <w:rPr>
                <w:rFonts w:asciiTheme="majorBidi" w:hAnsiTheme="majorBidi" w:cstheme="majorBidi"/>
                <w:sz w:val="16"/>
                <w:szCs w:val="16"/>
              </w:rPr>
            </w:pPr>
            <w:r w:rsidRPr="00F76B67">
              <w:rPr>
                <w:rFonts w:asciiTheme="majorBidi" w:hAnsiTheme="majorBidi" w:cstheme="majorBidi"/>
                <w:sz w:val="16"/>
                <w:szCs w:val="16"/>
              </w:rPr>
              <w:t>35,000</w:t>
            </w:r>
          </w:p>
        </w:tc>
        <w:tc>
          <w:tcPr>
            <w:tcW w:w="1512" w:type="dxa"/>
          </w:tcPr>
          <w:p w14:paraId="0129963C" w14:textId="1F7BD4CF" w:rsidR="00955C7B" w:rsidRPr="00955C7B" w:rsidRDefault="00955C7B"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GEF</w:t>
            </w:r>
          </w:p>
        </w:tc>
      </w:tr>
      <w:tr w:rsidR="00955C7B" w14:paraId="2A6C2C22" w14:textId="77777777" w:rsidTr="64230CF0">
        <w:trPr>
          <w:trHeight w:val="525"/>
        </w:trPr>
        <w:tc>
          <w:tcPr>
            <w:tcW w:w="2393" w:type="dxa"/>
            <w:vMerge/>
          </w:tcPr>
          <w:p w14:paraId="309DD95F" w14:textId="77777777" w:rsidR="00955C7B" w:rsidRDefault="00955C7B" w:rsidP="00955C7B">
            <w:pPr>
              <w:rPr>
                <w:sz w:val="2"/>
                <w:szCs w:val="2"/>
              </w:rPr>
            </w:pPr>
          </w:p>
        </w:tc>
        <w:tc>
          <w:tcPr>
            <w:tcW w:w="1649" w:type="dxa"/>
            <w:vMerge/>
          </w:tcPr>
          <w:p w14:paraId="32A8D9EE" w14:textId="77777777" w:rsidR="00955C7B" w:rsidRDefault="00955C7B" w:rsidP="00955C7B">
            <w:pPr>
              <w:rPr>
                <w:sz w:val="2"/>
                <w:szCs w:val="2"/>
              </w:rPr>
            </w:pPr>
          </w:p>
        </w:tc>
        <w:tc>
          <w:tcPr>
            <w:tcW w:w="2430" w:type="dxa"/>
          </w:tcPr>
          <w:p w14:paraId="12BD5B70" w14:textId="4B269BB4" w:rsidR="00955C7B" w:rsidRDefault="00955C7B" w:rsidP="00955C7B">
            <w:pPr>
              <w:pStyle w:val="TableParagraph"/>
              <w:spacing w:line="206" w:lineRule="exact"/>
              <w:rPr>
                <w:sz w:val="16"/>
                <w:szCs w:val="16"/>
              </w:rPr>
            </w:pPr>
            <w:r w:rsidRPr="00955C7B">
              <w:rPr>
                <w:sz w:val="16"/>
                <w:szCs w:val="16"/>
              </w:rPr>
              <w:t>Final Project Evaluation – Reduction and Elimination of Persistent Organic Pollutants</w:t>
            </w:r>
          </w:p>
        </w:tc>
        <w:tc>
          <w:tcPr>
            <w:tcW w:w="1509" w:type="dxa"/>
          </w:tcPr>
          <w:p w14:paraId="05699CF6" w14:textId="09337C62" w:rsidR="00955C7B" w:rsidRDefault="00955C7B" w:rsidP="00955C7B">
            <w:pPr>
              <w:pStyle w:val="TableParagraph"/>
              <w:spacing w:before="2" w:line="259" w:lineRule="auto"/>
              <w:ind w:left="58"/>
              <w:rPr>
                <w:sz w:val="16"/>
                <w:szCs w:val="16"/>
              </w:rPr>
            </w:pPr>
            <w:proofErr w:type="spellStart"/>
            <w:r w:rsidRPr="00F76B67">
              <w:rPr>
                <w:rFonts w:asciiTheme="majorBidi" w:hAnsiTheme="majorBidi" w:cstheme="majorBidi"/>
                <w:sz w:val="16"/>
                <w:szCs w:val="16"/>
              </w:rPr>
              <w:t>MOE</w:t>
            </w:r>
            <w:r>
              <w:rPr>
                <w:rFonts w:asciiTheme="majorBidi" w:hAnsiTheme="majorBidi" w:cstheme="majorBidi"/>
                <w:sz w:val="16"/>
                <w:szCs w:val="16"/>
              </w:rPr>
              <w:t>nv</w:t>
            </w:r>
            <w:proofErr w:type="spellEnd"/>
          </w:p>
        </w:tc>
        <w:tc>
          <w:tcPr>
            <w:tcW w:w="1455" w:type="dxa"/>
          </w:tcPr>
          <w:p w14:paraId="3FB74D37" w14:textId="17377E84" w:rsidR="00955C7B" w:rsidRPr="00520015"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761A0FE1" w14:textId="7DF1BD0D" w:rsidR="00955C7B"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Project</w:t>
            </w:r>
          </w:p>
        </w:tc>
        <w:tc>
          <w:tcPr>
            <w:tcW w:w="1202" w:type="dxa"/>
          </w:tcPr>
          <w:p w14:paraId="0685BD65" w14:textId="77777777" w:rsid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2025</w:t>
            </w:r>
          </w:p>
          <w:p w14:paraId="60E02B9D" w14:textId="62D7A946" w:rsidR="00955C7B" w:rsidRP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4</w:t>
            </w:r>
          </w:p>
        </w:tc>
        <w:tc>
          <w:tcPr>
            <w:tcW w:w="1277" w:type="dxa"/>
          </w:tcPr>
          <w:p w14:paraId="07F93C9D" w14:textId="77777777" w:rsidR="00955C7B" w:rsidRPr="00F76B67" w:rsidRDefault="00955C7B" w:rsidP="00520015">
            <w:pPr>
              <w:pStyle w:val="TableParagraph"/>
              <w:jc w:val="center"/>
              <w:rPr>
                <w:rFonts w:asciiTheme="majorBidi" w:hAnsiTheme="majorBidi" w:cstheme="majorBidi"/>
                <w:sz w:val="16"/>
                <w:szCs w:val="16"/>
              </w:rPr>
            </w:pPr>
          </w:p>
          <w:p w14:paraId="12F61010" w14:textId="7F971917" w:rsidR="00955C7B" w:rsidRPr="00955C7B"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25,000</w:t>
            </w:r>
          </w:p>
        </w:tc>
        <w:tc>
          <w:tcPr>
            <w:tcW w:w="1512" w:type="dxa"/>
          </w:tcPr>
          <w:p w14:paraId="422AF5C4" w14:textId="77777777" w:rsidR="00955C7B" w:rsidRPr="00955C7B" w:rsidRDefault="00955C7B" w:rsidP="00955C7B">
            <w:pPr>
              <w:pStyle w:val="TableParagraph"/>
              <w:spacing w:line="259" w:lineRule="auto"/>
              <w:rPr>
                <w:rFonts w:asciiTheme="majorBidi" w:hAnsiTheme="majorBidi" w:cstheme="majorBidi"/>
                <w:sz w:val="16"/>
                <w:szCs w:val="16"/>
              </w:rPr>
            </w:pPr>
          </w:p>
          <w:p w14:paraId="05232631" w14:textId="77777777" w:rsidR="00955C7B" w:rsidRPr="00F76B67" w:rsidRDefault="00955C7B" w:rsidP="00955C7B">
            <w:pPr>
              <w:pStyle w:val="TableParagraph"/>
              <w:spacing w:line="259" w:lineRule="auto"/>
              <w:ind w:right="265"/>
              <w:rPr>
                <w:rFonts w:asciiTheme="majorBidi" w:hAnsiTheme="majorBidi" w:cstheme="majorBidi"/>
                <w:sz w:val="16"/>
                <w:szCs w:val="16"/>
              </w:rPr>
            </w:pPr>
            <w:r w:rsidRPr="00F76B67">
              <w:rPr>
                <w:rFonts w:asciiTheme="majorBidi" w:hAnsiTheme="majorBidi" w:cstheme="majorBidi"/>
                <w:sz w:val="16"/>
                <w:szCs w:val="16"/>
              </w:rPr>
              <w:t>GEF</w:t>
            </w:r>
          </w:p>
          <w:p w14:paraId="04D2EA1E" w14:textId="62AA8130" w:rsidR="00955C7B" w:rsidRPr="00955C7B" w:rsidRDefault="00955C7B" w:rsidP="00955C7B">
            <w:pPr>
              <w:pStyle w:val="TableParagraph"/>
              <w:spacing w:line="259" w:lineRule="auto"/>
              <w:ind w:left="271" w:right="269"/>
              <w:rPr>
                <w:rFonts w:asciiTheme="majorBidi" w:hAnsiTheme="majorBidi" w:cstheme="majorBidi"/>
                <w:sz w:val="16"/>
                <w:szCs w:val="16"/>
              </w:rPr>
            </w:pPr>
          </w:p>
        </w:tc>
      </w:tr>
      <w:tr w:rsidR="00955C7B" w14:paraId="7A51DDB3" w14:textId="77777777" w:rsidTr="64230CF0">
        <w:trPr>
          <w:trHeight w:val="525"/>
        </w:trPr>
        <w:tc>
          <w:tcPr>
            <w:tcW w:w="2393" w:type="dxa"/>
            <w:vMerge/>
          </w:tcPr>
          <w:p w14:paraId="5F2D2CC2" w14:textId="77777777" w:rsidR="00955C7B" w:rsidRDefault="00955C7B" w:rsidP="00955C7B">
            <w:pPr>
              <w:rPr>
                <w:sz w:val="2"/>
                <w:szCs w:val="2"/>
              </w:rPr>
            </w:pPr>
          </w:p>
        </w:tc>
        <w:tc>
          <w:tcPr>
            <w:tcW w:w="1649" w:type="dxa"/>
            <w:vMerge/>
          </w:tcPr>
          <w:p w14:paraId="631AF966" w14:textId="77777777" w:rsidR="00955C7B" w:rsidRDefault="00955C7B" w:rsidP="00955C7B">
            <w:pPr>
              <w:rPr>
                <w:sz w:val="2"/>
                <w:szCs w:val="2"/>
              </w:rPr>
            </w:pPr>
          </w:p>
        </w:tc>
        <w:tc>
          <w:tcPr>
            <w:tcW w:w="2430" w:type="dxa"/>
          </w:tcPr>
          <w:p w14:paraId="1CDE9F9D" w14:textId="307CCBF1" w:rsidR="00955C7B" w:rsidRPr="64230CF0" w:rsidRDefault="00955C7B" w:rsidP="00955C7B">
            <w:pPr>
              <w:pStyle w:val="TableParagraph"/>
              <w:spacing w:line="206" w:lineRule="exact"/>
              <w:rPr>
                <w:sz w:val="16"/>
                <w:szCs w:val="16"/>
              </w:rPr>
            </w:pPr>
            <w:r w:rsidRPr="00955C7B">
              <w:rPr>
                <w:sz w:val="16"/>
                <w:szCs w:val="16"/>
              </w:rPr>
              <w:t xml:space="preserve"> Final Project Evaluation - Water Management / drought governance</w:t>
            </w:r>
          </w:p>
        </w:tc>
        <w:tc>
          <w:tcPr>
            <w:tcW w:w="1509" w:type="dxa"/>
          </w:tcPr>
          <w:p w14:paraId="239E108B" w14:textId="3EA8A17C" w:rsidR="00955C7B" w:rsidRPr="64230CF0" w:rsidRDefault="00955C7B" w:rsidP="00955C7B">
            <w:pPr>
              <w:pStyle w:val="TableParagraph"/>
              <w:spacing w:before="2" w:line="259" w:lineRule="auto"/>
              <w:ind w:left="58"/>
              <w:rPr>
                <w:sz w:val="16"/>
                <w:szCs w:val="16"/>
              </w:rPr>
            </w:pPr>
            <w:r w:rsidRPr="00F76B67">
              <w:rPr>
                <w:rFonts w:asciiTheme="majorBidi" w:hAnsiTheme="majorBidi" w:cstheme="majorBidi"/>
                <w:sz w:val="16"/>
                <w:szCs w:val="16"/>
              </w:rPr>
              <w:t xml:space="preserve"> MWI, </w:t>
            </w:r>
            <w:proofErr w:type="spellStart"/>
            <w:r w:rsidRPr="00F76B67">
              <w:rPr>
                <w:rFonts w:asciiTheme="majorBidi" w:hAnsiTheme="majorBidi" w:cstheme="majorBidi"/>
                <w:sz w:val="16"/>
                <w:szCs w:val="16"/>
              </w:rPr>
              <w:t>MoEnv</w:t>
            </w:r>
            <w:proofErr w:type="spellEnd"/>
          </w:p>
        </w:tc>
        <w:tc>
          <w:tcPr>
            <w:tcW w:w="1455" w:type="dxa"/>
          </w:tcPr>
          <w:p w14:paraId="6647F014" w14:textId="77777777" w:rsidR="00955C7B" w:rsidRPr="00F76B67"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N/A</w:t>
            </w:r>
          </w:p>
          <w:p w14:paraId="01ED7B6B" w14:textId="77777777" w:rsidR="00955C7B" w:rsidRPr="64230CF0" w:rsidRDefault="00955C7B" w:rsidP="00520015">
            <w:pPr>
              <w:pStyle w:val="TableParagraph"/>
              <w:spacing w:before="158"/>
              <w:jc w:val="center"/>
              <w:rPr>
                <w:sz w:val="16"/>
                <w:szCs w:val="16"/>
              </w:rPr>
            </w:pPr>
          </w:p>
        </w:tc>
        <w:tc>
          <w:tcPr>
            <w:tcW w:w="1433" w:type="dxa"/>
          </w:tcPr>
          <w:p w14:paraId="0EA45FF6" w14:textId="70D22DE4" w:rsidR="00955C7B" w:rsidRPr="64230CF0"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 xml:space="preserve"> Project</w:t>
            </w:r>
          </w:p>
        </w:tc>
        <w:tc>
          <w:tcPr>
            <w:tcW w:w="1202" w:type="dxa"/>
          </w:tcPr>
          <w:p w14:paraId="48CF64A4" w14:textId="77777777" w:rsid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2025</w:t>
            </w:r>
          </w:p>
          <w:p w14:paraId="53021AAA" w14:textId="0C3783FE" w:rsidR="00955C7B" w:rsidRP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1</w:t>
            </w:r>
          </w:p>
        </w:tc>
        <w:tc>
          <w:tcPr>
            <w:tcW w:w="1277" w:type="dxa"/>
          </w:tcPr>
          <w:p w14:paraId="12C5C261" w14:textId="3A06348F" w:rsidR="00955C7B" w:rsidRPr="00955C7B"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45000</w:t>
            </w:r>
          </w:p>
        </w:tc>
        <w:tc>
          <w:tcPr>
            <w:tcW w:w="1512" w:type="dxa"/>
          </w:tcPr>
          <w:p w14:paraId="47BEB5D1" w14:textId="1B1B16D0" w:rsidR="00955C7B" w:rsidRPr="00955C7B" w:rsidRDefault="00955C7B"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 xml:space="preserve">GCF </w:t>
            </w:r>
          </w:p>
        </w:tc>
      </w:tr>
      <w:tr w:rsidR="00955C7B" w14:paraId="15CDB9B3" w14:textId="77777777" w:rsidTr="64230CF0">
        <w:trPr>
          <w:trHeight w:val="525"/>
        </w:trPr>
        <w:tc>
          <w:tcPr>
            <w:tcW w:w="2393" w:type="dxa"/>
            <w:vMerge/>
          </w:tcPr>
          <w:p w14:paraId="31B326DF" w14:textId="77777777" w:rsidR="00955C7B" w:rsidRDefault="00955C7B" w:rsidP="00955C7B">
            <w:pPr>
              <w:rPr>
                <w:sz w:val="2"/>
                <w:szCs w:val="2"/>
              </w:rPr>
            </w:pPr>
          </w:p>
        </w:tc>
        <w:tc>
          <w:tcPr>
            <w:tcW w:w="1649" w:type="dxa"/>
            <w:vMerge/>
          </w:tcPr>
          <w:p w14:paraId="40E702D1" w14:textId="77777777" w:rsidR="00955C7B" w:rsidRDefault="00955C7B" w:rsidP="00955C7B">
            <w:pPr>
              <w:rPr>
                <w:sz w:val="2"/>
                <w:szCs w:val="2"/>
              </w:rPr>
            </w:pPr>
          </w:p>
        </w:tc>
        <w:tc>
          <w:tcPr>
            <w:tcW w:w="2430" w:type="dxa"/>
          </w:tcPr>
          <w:p w14:paraId="7963E28A" w14:textId="7946DA43" w:rsidR="00955C7B" w:rsidRPr="64230CF0" w:rsidRDefault="00955C7B" w:rsidP="00955C7B">
            <w:pPr>
              <w:pStyle w:val="TableParagraph"/>
              <w:spacing w:line="206" w:lineRule="exact"/>
              <w:rPr>
                <w:sz w:val="16"/>
                <w:szCs w:val="16"/>
              </w:rPr>
            </w:pPr>
            <w:r w:rsidRPr="00955C7B">
              <w:rPr>
                <w:sz w:val="16"/>
                <w:szCs w:val="16"/>
              </w:rPr>
              <w:t xml:space="preserve">Thematic Evaluation – Resilience - Afforestation, Protected and Marine Areas Management  </w:t>
            </w:r>
          </w:p>
        </w:tc>
        <w:tc>
          <w:tcPr>
            <w:tcW w:w="1509" w:type="dxa"/>
          </w:tcPr>
          <w:p w14:paraId="07F6C771" w14:textId="2E303F17" w:rsidR="00955C7B" w:rsidRPr="64230CF0" w:rsidRDefault="00955C7B" w:rsidP="00955C7B">
            <w:pPr>
              <w:pStyle w:val="TableParagraph"/>
              <w:spacing w:before="2" w:line="259" w:lineRule="auto"/>
              <w:ind w:left="58"/>
              <w:rPr>
                <w:sz w:val="16"/>
                <w:szCs w:val="16"/>
              </w:rPr>
            </w:pPr>
            <w:r w:rsidRPr="00F76B67">
              <w:rPr>
                <w:rFonts w:asciiTheme="majorBidi" w:hAnsiTheme="majorBidi" w:cstheme="majorBidi"/>
                <w:sz w:val="16"/>
                <w:szCs w:val="16"/>
              </w:rPr>
              <w:t xml:space="preserve">ASEZA, </w:t>
            </w:r>
            <w:proofErr w:type="spellStart"/>
            <w:r w:rsidRPr="00F76B67">
              <w:rPr>
                <w:rFonts w:asciiTheme="majorBidi" w:hAnsiTheme="majorBidi" w:cstheme="majorBidi"/>
                <w:sz w:val="16"/>
                <w:szCs w:val="16"/>
              </w:rPr>
              <w:t>MoEnv</w:t>
            </w:r>
            <w:proofErr w:type="spellEnd"/>
          </w:p>
        </w:tc>
        <w:tc>
          <w:tcPr>
            <w:tcW w:w="1455" w:type="dxa"/>
          </w:tcPr>
          <w:p w14:paraId="0BF12DD9" w14:textId="03E415C1" w:rsidR="00955C7B" w:rsidRPr="00F76B67"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p w14:paraId="214DDE8B" w14:textId="77777777" w:rsidR="00955C7B" w:rsidRPr="64230CF0" w:rsidRDefault="00955C7B" w:rsidP="00520015">
            <w:pPr>
              <w:pStyle w:val="TableParagraph"/>
              <w:spacing w:before="158"/>
              <w:jc w:val="center"/>
              <w:rPr>
                <w:sz w:val="16"/>
                <w:szCs w:val="16"/>
              </w:rPr>
            </w:pPr>
          </w:p>
        </w:tc>
        <w:tc>
          <w:tcPr>
            <w:tcW w:w="1433" w:type="dxa"/>
          </w:tcPr>
          <w:p w14:paraId="435F3F95" w14:textId="3E78A52A" w:rsidR="00955C7B" w:rsidRPr="64230CF0"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 xml:space="preserve">Thematic </w:t>
            </w:r>
          </w:p>
        </w:tc>
        <w:tc>
          <w:tcPr>
            <w:tcW w:w="1202" w:type="dxa"/>
          </w:tcPr>
          <w:p w14:paraId="40B95C1E" w14:textId="77777777" w:rsid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 xml:space="preserve"> 2027</w:t>
            </w:r>
          </w:p>
          <w:p w14:paraId="3816FCBD" w14:textId="68312730" w:rsidR="00955C7B" w:rsidRPr="00955C7B" w:rsidRDefault="00955C7B" w:rsidP="00955C7B">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4</w:t>
            </w:r>
          </w:p>
        </w:tc>
        <w:tc>
          <w:tcPr>
            <w:tcW w:w="1277" w:type="dxa"/>
          </w:tcPr>
          <w:p w14:paraId="64EAAEAF" w14:textId="2229CFE1" w:rsidR="00955C7B" w:rsidRPr="00955C7B"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50,000</w:t>
            </w:r>
          </w:p>
        </w:tc>
        <w:tc>
          <w:tcPr>
            <w:tcW w:w="1512" w:type="dxa"/>
          </w:tcPr>
          <w:p w14:paraId="1A3C491E" w14:textId="3918A9FB" w:rsidR="00955C7B" w:rsidRPr="00955C7B" w:rsidRDefault="00955C7B"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C/S</w:t>
            </w:r>
          </w:p>
        </w:tc>
      </w:tr>
      <w:tr w:rsidR="00955C7B" w14:paraId="70976420" w14:textId="77777777" w:rsidTr="64230CF0">
        <w:trPr>
          <w:trHeight w:val="525"/>
        </w:trPr>
        <w:tc>
          <w:tcPr>
            <w:tcW w:w="2393" w:type="dxa"/>
            <w:vMerge w:val="restart"/>
            <w:tcBorders>
              <w:top w:val="nil"/>
            </w:tcBorders>
          </w:tcPr>
          <w:p w14:paraId="5EEB5580" w14:textId="53B7EBCF" w:rsidR="00BE0828" w:rsidRPr="00875108" w:rsidRDefault="00875108" w:rsidP="00BE0828">
            <w:pPr>
              <w:pStyle w:val="Default"/>
              <w:jc w:val="both"/>
              <w:rPr>
                <w:rFonts w:eastAsia="Times New Roman"/>
                <w:color w:val="auto"/>
                <w:sz w:val="16"/>
                <w:szCs w:val="16"/>
              </w:rPr>
            </w:pPr>
            <w:r w:rsidRPr="00875108">
              <w:rPr>
                <w:rFonts w:eastAsia="Times New Roman"/>
                <w:color w:val="auto"/>
                <w:sz w:val="16"/>
                <w:szCs w:val="16"/>
              </w:rPr>
              <w:t xml:space="preserve">Enhanced accountability and responsiveness of Jordanian institutions and their partners, and especially women and youth are increasingly and meaningfully involved in policy choices and decisions that affect their lives </w:t>
            </w:r>
            <w:r w:rsidR="00BE0828" w:rsidRPr="00875108">
              <w:rPr>
                <w:rFonts w:eastAsia="Times New Roman"/>
                <w:color w:val="auto"/>
                <w:sz w:val="16"/>
                <w:szCs w:val="16"/>
              </w:rPr>
              <w:lastRenderedPageBreak/>
              <w:t>choices and decisions that affect their lives</w:t>
            </w:r>
          </w:p>
          <w:p w14:paraId="7B1F74FD" w14:textId="6B0CDCF8" w:rsidR="00955C7B" w:rsidRPr="00955C7B" w:rsidRDefault="00955C7B" w:rsidP="00955C7B">
            <w:pPr>
              <w:rPr>
                <w:sz w:val="16"/>
                <w:szCs w:val="16"/>
              </w:rPr>
            </w:pPr>
          </w:p>
        </w:tc>
        <w:tc>
          <w:tcPr>
            <w:tcW w:w="1649" w:type="dxa"/>
            <w:vMerge w:val="restart"/>
            <w:tcBorders>
              <w:top w:val="nil"/>
            </w:tcBorders>
          </w:tcPr>
          <w:p w14:paraId="00D80A68" w14:textId="11C0F8E4" w:rsidR="00955C7B" w:rsidRPr="00955C7B" w:rsidRDefault="00955C7B" w:rsidP="00955C7B">
            <w:pPr>
              <w:rPr>
                <w:sz w:val="16"/>
                <w:szCs w:val="16"/>
              </w:rPr>
            </w:pPr>
            <w:r w:rsidRPr="00F76B67">
              <w:rPr>
                <w:rFonts w:asciiTheme="majorBidi" w:hAnsiTheme="majorBidi" w:cstheme="majorBidi"/>
                <w:sz w:val="16"/>
                <w:szCs w:val="16"/>
              </w:rPr>
              <w:lastRenderedPageBreak/>
              <w:t>Structural transformation accelerated, particularly green, inclusive, and digital transitions</w:t>
            </w:r>
          </w:p>
        </w:tc>
        <w:tc>
          <w:tcPr>
            <w:tcW w:w="2430" w:type="dxa"/>
          </w:tcPr>
          <w:p w14:paraId="7B13F6A5" w14:textId="664DA98A" w:rsidR="00955C7B" w:rsidRDefault="00955C7B" w:rsidP="00955C7B">
            <w:pPr>
              <w:pStyle w:val="TableParagraph"/>
              <w:ind w:left="55" w:right="366"/>
              <w:rPr>
                <w:sz w:val="16"/>
                <w:szCs w:val="16"/>
              </w:rPr>
            </w:pPr>
            <w:r w:rsidRPr="00F76B67">
              <w:rPr>
                <w:rFonts w:asciiTheme="majorBidi" w:hAnsiTheme="majorBidi" w:cstheme="majorBidi"/>
                <w:sz w:val="16"/>
                <w:szCs w:val="16"/>
              </w:rPr>
              <w:t xml:space="preserve">Portfolio Evaluation - Holistic and Transformative Systems and Capacities (HTSC) </w:t>
            </w:r>
          </w:p>
        </w:tc>
        <w:tc>
          <w:tcPr>
            <w:tcW w:w="1509" w:type="dxa"/>
          </w:tcPr>
          <w:p w14:paraId="47EA00FE" w14:textId="31E949F5" w:rsidR="00955C7B" w:rsidRDefault="00955C7B" w:rsidP="00955C7B">
            <w:pPr>
              <w:pStyle w:val="TableParagraph"/>
              <w:spacing w:before="2" w:line="259" w:lineRule="auto"/>
              <w:ind w:left="58"/>
              <w:rPr>
                <w:sz w:val="16"/>
                <w:szCs w:val="16"/>
              </w:rPr>
            </w:pPr>
            <w:proofErr w:type="spellStart"/>
            <w:r w:rsidRPr="00F76B67">
              <w:rPr>
                <w:rFonts w:asciiTheme="majorBidi" w:hAnsiTheme="majorBidi" w:cstheme="majorBidi"/>
                <w:sz w:val="16"/>
                <w:szCs w:val="16"/>
              </w:rPr>
              <w:t>MoDEE</w:t>
            </w:r>
            <w:proofErr w:type="spellEnd"/>
            <w:r w:rsidRPr="00F76B67">
              <w:rPr>
                <w:rFonts w:asciiTheme="majorBidi" w:hAnsiTheme="majorBidi" w:cstheme="majorBidi"/>
                <w:sz w:val="16"/>
                <w:szCs w:val="16"/>
              </w:rPr>
              <w:t xml:space="preserve">, </w:t>
            </w:r>
            <w:proofErr w:type="spellStart"/>
            <w:r w:rsidRPr="00F76B67">
              <w:rPr>
                <w:rFonts w:asciiTheme="majorBidi" w:hAnsiTheme="majorBidi" w:cstheme="majorBidi"/>
                <w:sz w:val="16"/>
                <w:szCs w:val="16"/>
              </w:rPr>
              <w:t>MoPIC</w:t>
            </w:r>
            <w:proofErr w:type="spellEnd"/>
            <w:r w:rsidRPr="00F76B67">
              <w:rPr>
                <w:rFonts w:asciiTheme="majorBidi" w:hAnsiTheme="majorBidi" w:cstheme="majorBidi"/>
                <w:sz w:val="16"/>
                <w:szCs w:val="16"/>
              </w:rPr>
              <w:t xml:space="preserve">, </w:t>
            </w:r>
            <w:proofErr w:type="spellStart"/>
            <w:r w:rsidRPr="00F76B67">
              <w:rPr>
                <w:rFonts w:asciiTheme="majorBidi" w:hAnsiTheme="majorBidi" w:cstheme="majorBidi"/>
                <w:sz w:val="16"/>
                <w:szCs w:val="16"/>
              </w:rPr>
              <w:t>MoI</w:t>
            </w:r>
            <w:proofErr w:type="spellEnd"/>
          </w:p>
        </w:tc>
        <w:tc>
          <w:tcPr>
            <w:tcW w:w="1455" w:type="dxa"/>
          </w:tcPr>
          <w:p w14:paraId="5DC6F852" w14:textId="77777777" w:rsidR="00955C7B" w:rsidRPr="00F76B67"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p w14:paraId="7734E89C" w14:textId="795AB1DB" w:rsidR="00955C7B" w:rsidRDefault="00955C7B" w:rsidP="00520015">
            <w:pPr>
              <w:pStyle w:val="TableParagraph"/>
              <w:spacing w:before="158"/>
              <w:ind w:right="371"/>
              <w:jc w:val="center"/>
              <w:rPr>
                <w:sz w:val="16"/>
                <w:szCs w:val="16"/>
              </w:rPr>
            </w:pPr>
          </w:p>
        </w:tc>
        <w:tc>
          <w:tcPr>
            <w:tcW w:w="1433" w:type="dxa"/>
          </w:tcPr>
          <w:p w14:paraId="43CCAECB" w14:textId="3E0E328C" w:rsidR="00955C7B"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Portfolio</w:t>
            </w:r>
          </w:p>
        </w:tc>
        <w:tc>
          <w:tcPr>
            <w:tcW w:w="1202" w:type="dxa"/>
          </w:tcPr>
          <w:p w14:paraId="067A549B" w14:textId="77777777" w:rsid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2026</w:t>
            </w:r>
          </w:p>
          <w:p w14:paraId="1E5A80FB" w14:textId="6CB56897" w:rsidR="00955C7B" w:rsidRPr="00955C7B"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4</w:t>
            </w:r>
          </w:p>
        </w:tc>
        <w:tc>
          <w:tcPr>
            <w:tcW w:w="1277" w:type="dxa"/>
          </w:tcPr>
          <w:p w14:paraId="1112F1DB" w14:textId="78E27C6B" w:rsidR="00955C7B" w:rsidRPr="00955C7B" w:rsidRDefault="00955C7B" w:rsidP="00520015">
            <w:pPr>
              <w:pStyle w:val="TableParagraph"/>
              <w:jc w:val="center"/>
              <w:rPr>
                <w:rFonts w:asciiTheme="majorBidi" w:hAnsiTheme="majorBidi" w:cstheme="majorBidi"/>
                <w:sz w:val="16"/>
                <w:szCs w:val="16"/>
              </w:rPr>
            </w:pPr>
            <w:r>
              <w:rPr>
                <w:rFonts w:asciiTheme="majorBidi" w:hAnsiTheme="majorBidi" w:cstheme="majorBidi"/>
                <w:sz w:val="16"/>
                <w:szCs w:val="16"/>
              </w:rPr>
              <w:t>60</w:t>
            </w:r>
            <w:r w:rsidRPr="00F76B67">
              <w:rPr>
                <w:rFonts w:asciiTheme="majorBidi" w:hAnsiTheme="majorBidi" w:cstheme="majorBidi"/>
                <w:sz w:val="16"/>
                <w:szCs w:val="16"/>
              </w:rPr>
              <w:t>,000</w:t>
            </w:r>
          </w:p>
        </w:tc>
        <w:tc>
          <w:tcPr>
            <w:tcW w:w="1512" w:type="dxa"/>
          </w:tcPr>
          <w:p w14:paraId="1ED51BC7" w14:textId="674B8BE8" w:rsidR="00955C7B" w:rsidRPr="00955C7B" w:rsidRDefault="00955C7B" w:rsidP="00955C7B">
            <w:pPr>
              <w:pStyle w:val="TableParagraph"/>
              <w:spacing w:line="259" w:lineRule="auto"/>
              <w:rPr>
                <w:rFonts w:asciiTheme="majorBidi" w:hAnsiTheme="majorBidi" w:cstheme="majorBidi"/>
                <w:sz w:val="16"/>
                <w:szCs w:val="16"/>
              </w:rPr>
            </w:pPr>
            <w:r w:rsidRPr="00F76B67">
              <w:rPr>
                <w:rFonts w:asciiTheme="majorBidi" w:hAnsiTheme="majorBidi" w:cstheme="majorBidi"/>
                <w:sz w:val="16"/>
                <w:szCs w:val="16"/>
              </w:rPr>
              <w:t>C/S</w:t>
            </w:r>
          </w:p>
        </w:tc>
      </w:tr>
      <w:tr w:rsidR="00955C7B" w14:paraId="12912DE7" w14:textId="77777777" w:rsidTr="64230CF0">
        <w:trPr>
          <w:trHeight w:val="615"/>
        </w:trPr>
        <w:tc>
          <w:tcPr>
            <w:tcW w:w="2393" w:type="dxa"/>
            <w:vMerge/>
          </w:tcPr>
          <w:p w14:paraId="7AE920B9" w14:textId="77777777" w:rsidR="00955C7B" w:rsidRDefault="00955C7B" w:rsidP="00955C7B">
            <w:pPr>
              <w:rPr>
                <w:sz w:val="2"/>
                <w:szCs w:val="2"/>
              </w:rPr>
            </w:pPr>
          </w:p>
        </w:tc>
        <w:tc>
          <w:tcPr>
            <w:tcW w:w="1649" w:type="dxa"/>
            <w:vMerge/>
          </w:tcPr>
          <w:p w14:paraId="5C995836" w14:textId="77777777" w:rsidR="00955C7B" w:rsidRDefault="00955C7B" w:rsidP="00955C7B">
            <w:pPr>
              <w:rPr>
                <w:sz w:val="2"/>
                <w:szCs w:val="2"/>
              </w:rPr>
            </w:pPr>
          </w:p>
        </w:tc>
        <w:tc>
          <w:tcPr>
            <w:tcW w:w="2430" w:type="dxa"/>
          </w:tcPr>
          <w:p w14:paraId="01D9E4F7" w14:textId="23F74675" w:rsidR="00955C7B" w:rsidRDefault="00955C7B" w:rsidP="00955C7B">
            <w:pPr>
              <w:pStyle w:val="TableParagraph"/>
              <w:ind w:left="55" w:right="366"/>
              <w:rPr>
                <w:sz w:val="16"/>
                <w:szCs w:val="16"/>
              </w:rPr>
            </w:pPr>
            <w:r w:rsidRPr="00F76B67">
              <w:rPr>
                <w:rFonts w:asciiTheme="majorBidi" w:hAnsiTheme="majorBidi" w:cstheme="majorBidi"/>
                <w:sz w:val="16"/>
                <w:szCs w:val="16"/>
              </w:rPr>
              <w:t xml:space="preserve">Final Project Evaluation - NLG (Network of Local Governments)  </w:t>
            </w:r>
          </w:p>
        </w:tc>
        <w:tc>
          <w:tcPr>
            <w:tcW w:w="1509" w:type="dxa"/>
          </w:tcPr>
          <w:p w14:paraId="1F3186F0" w14:textId="7C83BD26" w:rsidR="00955C7B" w:rsidRDefault="00955C7B" w:rsidP="00955C7B">
            <w:pPr>
              <w:pStyle w:val="TableParagraph"/>
              <w:spacing w:line="259" w:lineRule="auto"/>
              <w:rPr>
                <w:sz w:val="16"/>
                <w:szCs w:val="16"/>
              </w:rPr>
            </w:pPr>
            <w:proofErr w:type="spellStart"/>
            <w:r w:rsidRPr="00F76B67">
              <w:rPr>
                <w:rFonts w:asciiTheme="majorBidi" w:hAnsiTheme="majorBidi" w:cstheme="majorBidi"/>
                <w:sz w:val="16"/>
                <w:szCs w:val="16"/>
              </w:rPr>
              <w:t>MoLA</w:t>
            </w:r>
            <w:proofErr w:type="spellEnd"/>
          </w:p>
        </w:tc>
        <w:tc>
          <w:tcPr>
            <w:tcW w:w="1455" w:type="dxa"/>
          </w:tcPr>
          <w:p w14:paraId="64FC49B2" w14:textId="77777777" w:rsidR="00955C7B" w:rsidRPr="00F76B67"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p w14:paraId="4A12694D" w14:textId="1F9CEFD1" w:rsidR="00955C7B" w:rsidRDefault="00955C7B" w:rsidP="00520015">
            <w:pPr>
              <w:pStyle w:val="TableParagraph"/>
              <w:spacing w:before="158"/>
              <w:ind w:right="371"/>
              <w:jc w:val="center"/>
              <w:rPr>
                <w:sz w:val="16"/>
                <w:szCs w:val="16"/>
              </w:rPr>
            </w:pPr>
          </w:p>
        </w:tc>
        <w:tc>
          <w:tcPr>
            <w:tcW w:w="1433" w:type="dxa"/>
          </w:tcPr>
          <w:p w14:paraId="3F5E7DB9" w14:textId="5E1CEEB3" w:rsidR="00955C7B"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Project</w:t>
            </w:r>
          </w:p>
        </w:tc>
        <w:tc>
          <w:tcPr>
            <w:tcW w:w="1202" w:type="dxa"/>
          </w:tcPr>
          <w:p w14:paraId="015884F1" w14:textId="77777777" w:rsid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2023</w:t>
            </w:r>
          </w:p>
          <w:p w14:paraId="2709F860" w14:textId="1B9A165C" w:rsidR="00955C7B" w:rsidRP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1</w:t>
            </w:r>
          </w:p>
        </w:tc>
        <w:tc>
          <w:tcPr>
            <w:tcW w:w="1277" w:type="dxa"/>
          </w:tcPr>
          <w:p w14:paraId="448A505E" w14:textId="1A943956" w:rsidR="00955C7B" w:rsidRPr="00955C7B" w:rsidRDefault="00955C7B" w:rsidP="00520015">
            <w:pPr>
              <w:pStyle w:val="TableParagraph"/>
              <w:jc w:val="center"/>
              <w:rPr>
                <w:rFonts w:asciiTheme="majorBidi" w:hAnsiTheme="majorBidi" w:cstheme="majorBidi"/>
                <w:sz w:val="16"/>
                <w:szCs w:val="16"/>
              </w:rPr>
            </w:pPr>
            <w:r w:rsidRPr="00F76B67">
              <w:rPr>
                <w:rFonts w:asciiTheme="majorBidi" w:hAnsiTheme="majorBidi" w:cstheme="majorBidi"/>
                <w:sz w:val="16"/>
                <w:szCs w:val="16"/>
              </w:rPr>
              <w:t>30000</w:t>
            </w:r>
          </w:p>
        </w:tc>
        <w:tc>
          <w:tcPr>
            <w:tcW w:w="1512" w:type="dxa"/>
          </w:tcPr>
          <w:p w14:paraId="43685562" w14:textId="77777777" w:rsidR="00955C7B" w:rsidRPr="00F76B67" w:rsidRDefault="00955C7B" w:rsidP="00955C7B">
            <w:pPr>
              <w:pStyle w:val="TableParagraph"/>
              <w:spacing w:before="105"/>
              <w:rPr>
                <w:rFonts w:asciiTheme="majorBidi" w:hAnsiTheme="majorBidi" w:cstheme="majorBidi"/>
                <w:sz w:val="16"/>
                <w:szCs w:val="16"/>
              </w:rPr>
            </w:pPr>
            <w:r w:rsidRPr="00F76B67">
              <w:rPr>
                <w:rFonts w:asciiTheme="majorBidi" w:hAnsiTheme="majorBidi" w:cstheme="majorBidi"/>
                <w:sz w:val="16"/>
                <w:szCs w:val="16"/>
              </w:rPr>
              <w:t>Project/ M&amp;E budget</w:t>
            </w:r>
          </w:p>
          <w:p w14:paraId="093A09A8" w14:textId="11B557FE" w:rsidR="00955C7B" w:rsidRDefault="00955C7B" w:rsidP="00955C7B">
            <w:pPr>
              <w:pStyle w:val="TableParagraph"/>
              <w:spacing w:before="158"/>
              <w:ind w:left="271" w:right="269"/>
              <w:jc w:val="center"/>
              <w:rPr>
                <w:sz w:val="16"/>
                <w:szCs w:val="16"/>
              </w:rPr>
            </w:pPr>
          </w:p>
        </w:tc>
      </w:tr>
      <w:tr w:rsidR="00955C7B" w14:paraId="1A6D03D9" w14:textId="77777777" w:rsidTr="64230CF0">
        <w:trPr>
          <w:trHeight w:val="525"/>
        </w:trPr>
        <w:tc>
          <w:tcPr>
            <w:tcW w:w="2393" w:type="dxa"/>
            <w:vMerge/>
          </w:tcPr>
          <w:p w14:paraId="669AAF69" w14:textId="77777777" w:rsidR="00955C7B" w:rsidRDefault="00955C7B" w:rsidP="00955C7B">
            <w:pPr>
              <w:rPr>
                <w:sz w:val="2"/>
                <w:szCs w:val="2"/>
              </w:rPr>
            </w:pPr>
          </w:p>
        </w:tc>
        <w:tc>
          <w:tcPr>
            <w:tcW w:w="1649" w:type="dxa"/>
            <w:vMerge/>
          </w:tcPr>
          <w:p w14:paraId="57484DB3" w14:textId="77777777" w:rsidR="00955C7B" w:rsidRDefault="00955C7B" w:rsidP="00955C7B">
            <w:pPr>
              <w:rPr>
                <w:sz w:val="2"/>
                <w:szCs w:val="2"/>
              </w:rPr>
            </w:pPr>
          </w:p>
        </w:tc>
        <w:tc>
          <w:tcPr>
            <w:tcW w:w="2430" w:type="dxa"/>
          </w:tcPr>
          <w:p w14:paraId="0BD99DDA" w14:textId="462EEA23" w:rsidR="00955C7B" w:rsidRDefault="00955C7B" w:rsidP="00955C7B">
            <w:pPr>
              <w:pStyle w:val="TableParagraph"/>
              <w:ind w:left="55" w:right="366"/>
              <w:rPr>
                <w:sz w:val="16"/>
                <w:szCs w:val="16"/>
              </w:rPr>
            </w:pPr>
            <w:r w:rsidRPr="00F76B67">
              <w:rPr>
                <w:rFonts w:asciiTheme="majorBidi" w:hAnsiTheme="majorBidi" w:cstheme="majorBidi"/>
                <w:sz w:val="16"/>
                <w:szCs w:val="16"/>
              </w:rPr>
              <w:t xml:space="preserve">Final Project Evaluation – Decentralization </w:t>
            </w:r>
            <w:r w:rsidR="00EC67FF" w:rsidRPr="00F76B67">
              <w:rPr>
                <w:rFonts w:asciiTheme="majorBidi" w:hAnsiTheme="majorBidi" w:cstheme="majorBidi"/>
                <w:sz w:val="16"/>
                <w:szCs w:val="16"/>
              </w:rPr>
              <w:t>Accountability</w:t>
            </w:r>
            <w:r w:rsidRPr="00F76B67">
              <w:rPr>
                <w:rFonts w:asciiTheme="majorBidi" w:hAnsiTheme="majorBidi" w:cstheme="majorBidi"/>
                <w:sz w:val="16"/>
                <w:szCs w:val="16"/>
              </w:rPr>
              <w:t xml:space="preserve"> and Integrity at the Local Level (DAILL)</w:t>
            </w:r>
          </w:p>
        </w:tc>
        <w:tc>
          <w:tcPr>
            <w:tcW w:w="1509" w:type="dxa"/>
          </w:tcPr>
          <w:p w14:paraId="36897529" w14:textId="08FDAE85" w:rsidR="00955C7B" w:rsidRDefault="00955C7B" w:rsidP="00955C7B">
            <w:pPr>
              <w:pStyle w:val="TableParagraph"/>
              <w:spacing w:before="2" w:line="259" w:lineRule="auto"/>
              <w:ind w:left="58"/>
              <w:rPr>
                <w:sz w:val="16"/>
                <w:szCs w:val="16"/>
              </w:rPr>
            </w:pPr>
            <w:r w:rsidRPr="00F76B67">
              <w:rPr>
                <w:rFonts w:asciiTheme="majorBidi" w:hAnsiTheme="majorBidi" w:cstheme="majorBidi"/>
                <w:sz w:val="16"/>
                <w:szCs w:val="16"/>
              </w:rPr>
              <w:t>EU</w:t>
            </w:r>
          </w:p>
        </w:tc>
        <w:tc>
          <w:tcPr>
            <w:tcW w:w="1455" w:type="dxa"/>
          </w:tcPr>
          <w:p w14:paraId="071CE548" w14:textId="77777777" w:rsidR="00955C7B" w:rsidRPr="00F76B67" w:rsidRDefault="00955C7B" w:rsidP="00955C7B">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p w14:paraId="52606BE0" w14:textId="60CA9FFF" w:rsidR="00955C7B" w:rsidRPr="00520015" w:rsidRDefault="00955C7B" w:rsidP="00955C7B">
            <w:pPr>
              <w:pStyle w:val="TableParagraph"/>
              <w:spacing w:before="158"/>
              <w:ind w:right="371"/>
              <w:jc w:val="center"/>
              <w:rPr>
                <w:rFonts w:asciiTheme="majorBidi" w:hAnsiTheme="majorBidi" w:cstheme="majorBidi"/>
                <w:sz w:val="16"/>
                <w:szCs w:val="16"/>
              </w:rPr>
            </w:pPr>
          </w:p>
        </w:tc>
        <w:tc>
          <w:tcPr>
            <w:tcW w:w="1433" w:type="dxa"/>
          </w:tcPr>
          <w:p w14:paraId="5817633D" w14:textId="37C24E95" w:rsidR="00955C7B"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Project</w:t>
            </w:r>
          </w:p>
        </w:tc>
        <w:tc>
          <w:tcPr>
            <w:tcW w:w="1202" w:type="dxa"/>
          </w:tcPr>
          <w:p w14:paraId="4A6F58BA" w14:textId="77777777" w:rsid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2024</w:t>
            </w:r>
          </w:p>
          <w:p w14:paraId="14470676" w14:textId="1F7E46D0" w:rsidR="00955C7B" w:rsidRP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4</w:t>
            </w:r>
          </w:p>
        </w:tc>
        <w:tc>
          <w:tcPr>
            <w:tcW w:w="1277" w:type="dxa"/>
          </w:tcPr>
          <w:p w14:paraId="03CF948B" w14:textId="0C0BF397" w:rsidR="00955C7B" w:rsidRDefault="00955C7B" w:rsidP="00520015">
            <w:pPr>
              <w:pStyle w:val="TableParagraph"/>
              <w:spacing w:before="158"/>
              <w:jc w:val="center"/>
              <w:rPr>
                <w:sz w:val="16"/>
                <w:szCs w:val="16"/>
              </w:rPr>
            </w:pPr>
            <w:r w:rsidRPr="00F76B67">
              <w:rPr>
                <w:rFonts w:asciiTheme="majorBidi" w:hAnsiTheme="majorBidi" w:cstheme="majorBidi"/>
                <w:sz w:val="16"/>
                <w:szCs w:val="16"/>
              </w:rPr>
              <w:t>50,000</w:t>
            </w:r>
          </w:p>
        </w:tc>
        <w:tc>
          <w:tcPr>
            <w:tcW w:w="1512" w:type="dxa"/>
          </w:tcPr>
          <w:p w14:paraId="4D824A66" w14:textId="49EDC086" w:rsidR="00955C7B" w:rsidRDefault="00955C7B" w:rsidP="00955C7B">
            <w:pPr>
              <w:pStyle w:val="TableParagraph"/>
              <w:spacing w:before="158"/>
              <w:ind w:left="271" w:right="269"/>
              <w:rPr>
                <w:sz w:val="16"/>
                <w:szCs w:val="16"/>
              </w:rPr>
            </w:pPr>
            <w:r w:rsidRPr="00F76B67">
              <w:rPr>
                <w:rFonts w:asciiTheme="majorBidi" w:hAnsiTheme="majorBidi" w:cstheme="majorBidi"/>
                <w:sz w:val="16"/>
                <w:szCs w:val="16"/>
              </w:rPr>
              <w:t>EU</w:t>
            </w:r>
          </w:p>
        </w:tc>
      </w:tr>
      <w:tr w:rsidR="00955C7B" w14:paraId="2528CDAE" w14:textId="77777777" w:rsidTr="64230CF0">
        <w:trPr>
          <w:trHeight w:val="930"/>
        </w:trPr>
        <w:tc>
          <w:tcPr>
            <w:tcW w:w="2393" w:type="dxa"/>
            <w:vMerge/>
          </w:tcPr>
          <w:p w14:paraId="633958AC" w14:textId="77777777" w:rsidR="00955C7B" w:rsidRDefault="00955C7B" w:rsidP="00955C7B">
            <w:pPr>
              <w:rPr>
                <w:sz w:val="2"/>
                <w:szCs w:val="2"/>
              </w:rPr>
            </w:pPr>
          </w:p>
        </w:tc>
        <w:tc>
          <w:tcPr>
            <w:tcW w:w="1649" w:type="dxa"/>
            <w:vMerge/>
          </w:tcPr>
          <w:p w14:paraId="2A0BAB35" w14:textId="77777777" w:rsidR="00955C7B" w:rsidRDefault="00955C7B" w:rsidP="00955C7B">
            <w:pPr>
              <w:rPr>
                <w:sz w:val="2"/>
                <w:szCs w:val="2"/>
              </w:rPr>
            </w:pPr>
          </w:p>
        </w:tc>
        <w:tc>
          <w:tcPr>
            <w:tcW w:w="2430" w:type="dxa"/>
          </w:tcPr>
          <w:p w14:paraId="1CB3D93D" w14:textId="2E7A7799" w:rsidR="00955C7B" w:rsidRDefault="00955C7B" w:rsidP="00955C7B">
            <w:pPr>
              <w:pStyle w:val="TableParagraph"/>
              <w:spacing w:line="259" w:lineRule="auto"/>
              <w:ind w:left="55" w:right="366"/>
              <w:rPr>
                <w:sz w:val="16"/>
                <w:szCs w:val="16"/>
              </w:rPr>
            </w:pPr>
            <w:r w:rsidRPr="00F76B67">
              <w:rPr>
                <w:rFonts w:asciiTheme="majorBidi" w:hAnsiTheme="majorBidi" w:cstheme="majorBidi"/>
                <w:sz w:val="16"/>
                <w:szCs w:val="16"/>
              </w:rPr>
              <w:t xml:space="preserve">Thematic Evaluation – Digitalization - Bridging the Digital Divide  </w:t>
            </w:r>
          </w:p>
        </w:tc>
        <w:tc>
          <w:tcPr>
            <w:tcW w:w="1509" w:type="dxa"/>
          </w:tcPr>
          <w:p w14:paraId="3AA1A97D" w14:textId="76302BD8" w:rsidR="00955C7B" w:rsidRDefault="00955C7B" w:rsidP="00955C7B">
            <w:pPr>
              <w:pStyle w:val="TableParagraph"/>
              <w:spacing w:before="2" w:line="259" w:lineRule="auto"/>
              <w:ind w:left="58"/>
              <w:rPr>
                <w:sz w:val="16"/>
                <w:szCs w:val="16"/>
              </w:rPr>
            </w:pPr>
            <w:r w:rsidRPr="00F76B67">
              <w:rPr>
                <w:rFonts w:asciiTheme="majorBidi" w:hAnsiTheme="majorBidi" w:cstheme="majorBidi"/>
                <w:sz w:val="16"/>
                <w:szCs w:val="16"/>
              </w:rPr>
              <w:t xml:space="preserve"> N/A</w:t>
            </w:r>
          </w:p>
        </w:tc>
        <w:tc>
          <w:tcPr>
            <w:tcW w:w="1455" w:type="dxa"/>
          </w:tcPr>
          <w:p w14:paraId="310EFFFF" w14:textId="77777777" w:rsidR="00955C7B" w:rsidRPr="00F76B67"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p w14:paraId="66F00051" w14:textId="277F9D4C" w:rsidR="00955C7B" w:rsidRPr="00520015" w:rsidRDefault="00955C7B" w:rsidP="00520015">
            <w:pPr>
              <w:pStyle w:val="TableParagraph"/>
              <w:spacing w:before="158"/>
              <w:ind w:right="371"/>
              <w:jc w:val="center"/>
              <w:rPr>
                <w:rFonts w:asciiTheme="majorBidi" w:hAnsiTheme="majorBidi" w:cstheme="majorBidi"/>
                <w:sz w:val="16"/>
                <w:szCs w:val="16"/>
              </w:rPr>
            </w:pPr>
            <w:r w:rsidRPr="00F76B67">
              <w:rPr>
                <w:rFonts w:asciiTheme="majorBidi" w:hAnsiTheme="majorBidi" w:cstheme="majorBidi"/>
                <w:sz w:val="16"/>
                <w:szCs w:val="16"/>
              </w:rPr>
              <w:t xml:space="preserve"> </w:t>
            </w:r>
          </w:p>
        </w:tc>
        <w:tc>
          <w:tcPr>
            <w:tcW w:w="1433" w:type="dxa"/>
          </w:tcPr>
          <w:p w14:paraId="20491073" w14:textId="69351A06" w:rsidR="00955C7B"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Thematic/ Digitalization</w:t>
            </w:r>
          </w:p>
        </w:tc>
        <w:tc>
          <w:tcPr>
            <w:tcW w:w="1202" w:type="dxa"/>
          </w:tcPr>
          <w:p w14:paraId="38486C6E" w14:textId="77777777" w:rsid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2027</w:t>
            </w:r>
          </w:p>
          <w:p w14:paraId="2E08CA45" w14:textId="5276F2AB" w:rsidR="00955C7B" w:rsidRP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2</w:t>
            </w:r>
          </w:p>
        </w:tc>
        <w:tc>
          <w:tcPr>
            <w:tcW w:w="1277" w:type="dxa"/>
          </w:tcPr>
          <w:p w14:paraId="22447F47" w14:textId="7CAC9B3F" w:rsidR="00955C7B" w:rsidRDefault="00955C7B" w:rsidP="00520015">
            <w:pPr>
              <w:pStyle w:val="TableParagraph"/>
              <w:spacing w:before="158"/>
              <w:jc w:val="center"/>
              <w:rPr>
                <w:sz w:val="16"/>
                <w:szCs w:val="16"/>
              </w:rPr>
            </w:pPr>
            <w:r w:rsidRPr="00F76B67">
              <w:rPr>
                <w:rFonts w:asciiTheme="majorBidi" w:hAnsiTheme="majorBidi" w:cstheme="majorBidi"/>
                <w:sz w:val="16"/>
                <w:szCs w:val="16"/>
              </w:rPr>
              <w:t>30,000</w:t>
            </w:r>
          </w:p>
        </w:tc>
        <w:tc>
          <w:tcPr>
            <w:tcW w:w="1512" w:type="dxa"/>
          </w:tcPr>
          <w:p w14:paraId="04CCBFF1" w14:textId="77777777" w:rsidR="00955C7B" w:rsidRPr="00F76B67" w:rsidRDefault="00955C7B" w:rsidP="00955C7B">
            <w:pPr>
              <w:pStyle w:val="TableParagraph"/>
              <w:spacing w:before="103" w:line="259" w:lineRule="auto"/>
              <w:ind w:right="269"/>
              <w:rPr>
                <w:rFonts w:asciiTheme="majorBidi" w:hAnsiTheme="majorBidi" w:cstheme="majorBidi"/>
                <w:sz w:val="16"/>
                <w:szCs w:val="16"/>
              </w:rPr>
            </w:pPr>
            <w:r w:rsidRPr="00F76B67">
              <w:rPr>
                <w:rFonts w:asciiTheme="majorBidi" w:hAnsiTheme="majorBidi" w:cstheme="majorBidi"/>
                <w:sz w:val="16"/>
                <w:szCs w:val="16"/>
              </w:rPr>
              <w:t>Different Projects Budget</w:t>
            </w:r>
          </w:p>
          <w:p w14:paraId="38D381D6" w14:textId="6323C9BB" w:rsidR="00955C7B" w:rsidRDefault="00955C7B" w:rsidP="00955C7B">
            <w:pPr>
              <w:pStyle w:val="TableParagraph"/>
              <w:spacing w:before="158"/>
              <w:ind w:left="271" w:right="269"/>
              <w:rPr>
                <w:sz w:val="16"/>
                <w:szCs w:val="16"/>
              </w:rPr>
            </w:pPr>
          </w:p>
        </w:tc>
      </w:tr>
      <w:tr w:rsidR="00955C7B" w14:paraId="706D7493" w14:textId="77777777" w:rsidTr="64230CF0">
        <w:trPr>
          <w:trHeight w:val="930"/>
        </w:trPr>
        <w:tc>
          <w:tcPr>
            <w:tcW w:w="2393" w:type="dxa"/>
            <w:vMerge/>
          </w:tcPr>
          <w:p w14:paraId="34D696E1" w14:textId="77777777" w:rsidR="00955C7B" w:rsidRDefault="00955C7B" w:rsidP="00955C7B">
            <w:pPr>
              <w:rPr>
                <w:sz w:val="2"/>
                <w:szCs w:val="2"/>
              </w:rPr>
            </w:pPr>
          </w:p>
        </w:tc>
        <w:tc>
          <w:tcPr>
            <w:tcW w:w="1649" w:type="dxa"/>
            <w:vMerge/>
          </w:tcPr>
          <w:p w14:paraId="27671533" w14:textId="77777777" w:rsidR="00955C7B" w:rsidRDefault="00955C7B" w:rsidP="00955C7B">
            <w:pPr>
              <w:rPr>
                <w:sz w:val="2"/>
                <w:szCs w:val="2"/>
              </w:rPr>
            </w:pPr>
          </w:p>
        </w:tc>
        <w:tc>
          <w:tcPr>
            <w:tcW w:w="2430" w:type="dxa"/>
          </w:tcPr>
          <w:p w14:paraId="38A51720" w14:textId="2B656099" w:rsidR="00955C7B" w:rsidRPr="64230CF0" w:rsidRDefault="00955C7B" w:rsidP="00955C7B">
            <w:pPr>
              <w:pStyle w:val="TableParagraph"/>
              <w:spacing w:line="259" w:lineRule="auto"/>
              <w:ind w:left="55" w:right="366"/>
              <w:rPr>
                <w:sz w:val="16"/>
                <w:szCs w:val="16"/>
              </w:rPr>
            </w:pPr>
            <w:r w:rsidRPr="00F76B67">
              <w:rPr>
                <w:rFonts w:asciiTheme="majorBidi" w:hAnsiTheme="majorBidi" w:cstheme="majorBidi"/>
                <w:sz w:val="16"/>
                <w:szCs w:val="16"/>
              </w:rPr>
              <w:t xml:space="preserve">Thematic Evaluation - Gender - </w:t>
            </w:r>
            <w:r w:rsidR="00EC67FF" w:rsidRPr="00F76B67">
              <w:rPr>
                <w:rFonts w:asciiTheme="majorBidi" w:hAnsiTheme="majorBidi" w:cstheme="majorBidi"/>
                <w:sz w:val="16"/>
                <w:szCs w:val="16"/>
              </w:rPr>
              <w:t>Women’s</w:t>
            </w:r>
            <w:r w:rsidRPr="00F76B67">
              <w:rPr>
                <w:rFonts w:asciiTheme="majorBidi" w:hAnsiTheme="majorBidi" w:cstheme="majorBidi"/>
                <w:sz w:val="16"/>
                <w:szCs w:val="16"/>
              </w:rPr>
              <w:t xml:space="preserve"> Participation in Political Spheres (parliament/ IEC)</w:t>
            </w:r>
          </w:p>
        </w:tc>
        <w:tc>
          <w:tcPr>
            <w:tcW w:w="1509" w:type="dxa"/>
          </w:tcPr>
          <w:p w14:paraId="3074F90C" w14:textId="2C076606" w:rsidR="00955C7B" w:rsidRPr="64230CF0" w:rsidRDefault="00955C7B" w:rsidP="00955C7B">
            <w:pPr>
              <w:pStyle w:val="TableParagraph"/>
              <w:spacing w:before="2" w:line="259" w:lineRule="auto"/>
              <w:ind w:left="58"/>
              <w:rPr>
                <w:sz w:val="16"/>
                <w:szCs w:val="16"/>
              </w:rPr>
            </w:pPr>
            <w:r w:rsidRPr="00F76B67">
              <w:rPr>
                <w:rFonts w:asciiTheme="majorBidi" w:hAnsiTheme="majorBidi" w:cstheme="majorBidi"/>
                <w:sz w:val="16"/>
                <w:szCs w:val="16"/>
              </w:rPr>
              <w:t xml:space="preserve"> N/A</w:t>
            </w:r>
          </w:p>
        </w:tc>
        <w:tc>
          <w:tcPr>
            <w:tcW w:w="1455" w:type="dxa"/>
          </w:tcPr>
          <w:p w14:paraId="32E1BD89" w14:textId="77777777" w:rsidR="00955C7B" w:rsidRPr="00F76B67"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p w14:paraId="128313B5" w14:textId="193103F1" w:rsidR="00955C7B" w:rsidRPr="00520015"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 xml:space="preserve"> </w:t>
            </w:r>
          </w:p>
        </w:tc>
        <w:tc>
          <w:tcPr>
            <w:tcW w:w="1433" w:type="dxa"/>
          </w:tcPr>
          <w:p w14:paraId="4997D222" w14:textId="0870FFDC" w:rsidR="00955C7B" w:rsidRPr="64230CF0"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 xml:space="preserve">Thematic / Gender  </w:t>
            </w:r>
          </w:p>
        </w:tc>
        <w:tc>
          <w:tcPr>
            <w:tcW w:w="1202" w:type="dxa"/>
          </w:tcPr>
          <w:p w14:paraId="33766108" w14:textId="77777777" w:rsid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 xml:space="preserve"> 2026</w:t>
            </w:r>
          </w:p>
          <w:p w14:paraId="606531D9" w14:textId="51A49F0C" w:rsidR="00955C7B" w:rsidRP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Quarter1</w:t>
            </w:r>
          </w:p>
        </w:tc>
        <w:tc>
          <w:tcPr>
            <w:tcW w:w="1277" w:type="dxa"/>
          </w:tcPr>
          <w:p w14:paraId="25364752" w14:textId="6037DC4A" w:rsidR="00955C7B" w:rsidRPr="64230CF0" w:rsidRDefault="00955C7B" w:rsidP="00520015">
            <w:pPr>
              <w:pStyle w:val="TableParagraph"/>
              <w:spacing w:before="158"/>
              <w:jc w:val="center"/>
              <w:rPr>
                <w:sz w:val="16"/>
                <w:szCs w:val="16"/>
              </w:rPr>
            </w:pPr>
            <w:r w:rsidRPr="00F76B67">
              <w:rPr>
                <w:rFonts w:asciiTheme="majorBidi" w:hAnsiTheme="majorBidi" w:cstheme="majorBidi"/>
                <w:sz w:val="16"/>
                <w:szCs w:val="16"/>
              </w:rPr>
              <w:t>40,000</w:t>
            </w:r>
          </w:p>
        </w:tc>
        <w:tc>
          <w:tcPr>
            <w:tcW w:w="1512" w:type="dxa"/>
          </w:tcPr>
          <w:p w14:paraId="5A0AF49F" w14:textId="77777777" w:rsidR="00955C7B" w:rsidRPr="00F76B67" w:rsidRDefault="00955C7B" w:rsidP="00955C7B">
            <w:pPr>
              <w:pStyle w:val="TableParagraph"/>
              <w:spacing w:before="105"/>
              <w:rPr>
                <w:rFonts w:asciiTheme="majorBidi" w:hAnsiTheme="majorBidi" w:cstheme="majorBidi"/>
                <w:sz w:val="16"/>
                <w:szCs w:val="16"/>
              </w:rPr>
            </w:pPr>
            <w:r w:rsidRPr="00F76B67">
              <w:rPr>
                <w:rFonts w:asciiTheme="majorBidi" w:hAnsiTheme="majorBidi" w:cstheme="majorBidi"/>
                <w:sz w:val="16"/>
                <w:szCs w:val="16"/>
              </w:rPr>
              <w:t>Project/ M&amp;E budget</w:t>
            </w:r>
          </w:p>
          <w:p w14:paraId="2E5AE770" w14:textId="77777777" w:rsidR="00955C7B" w:rsidRPr="64230CF0" w:rsidRDefault="00955C7B" w:rsidP="00955C7B">
            <w:pPr>
              <w:pStyle w:val="TableParagraph"/>
              <w:spacing w:before="105"/>
              <w:rPr>
                <w:sz w:val="16"/>
                <w:szCs w:val="16"/>
              </w:rPr>
            </w:pPr>
          </w:p>
        </w:tc>
      </w:tr>
      <w:tr w:rsidR="00955C7B" w14:paraId="1AA39AF6" w14:textId="77777777" w:rsidTr="64230CF0">
        <w:trPr>
          <w:trHeight w:val="930"/>
        </w:trPr>
        <w:tc>
          <w:tcPr>
            <w:tcW w:w="2393" w:type="dxa"/>
            <w:vMerge/>
          </w:tcPr>
          <w:p w14:paraId="321E10C8" w14:textId="77777777" w:rsidR="00955C7B" w:rsidRDefault="00955C7B" w:rsidP="00955C7B">
            <w:pPr>
              <w:rPr>
                <w:sz w:val="2"/>
                <w:szCs w:val="2"/>
              </w:rPr>
            </w:pPr>
          </w:p>
        </w:tc>
        <w:tc>
          <w:tcPr>
            <w:tcW w:w="1649" w:type="dxa"/>
            <w:vMerge/>
          </w:tcPr>
          <w:p w14:paraId="4676995B" w14:textId="77777777" w:rsidR="00955C7B" w:rsidRDefault="00955C7B" w:rsidP="00955C7B">
            <w:pPr>
              <w:rPr>
                <w:sz w:val="2"/>
                <w:szCs w:val="2"/>
              </w:rPr>
            </w:pPr>
          </w:p>
        </w:tc>
        <w:tc>
          <w:tcPr>
            <w:tcW w:w="2430" w:type="dxa"/>
          </w:tcPr>
          <w:p w14:paraId="4EE60396" w14:textId="71576D9F" w:rsidR="00955C7B" w:rsidRPr="64230CF0" w:rsidRDefault="00955C7B" w:rsidP="00955C7B">
            <w:pPr>
              <w:pStyle w:val="TableParagraph"/>
              <w:spacing w:line="259" w:lineRule="auto"/>
              <w:ind w:left="55" w:right="366"/>
              <w:rPr>
                <w:sz w:val="16"/>
                <w:szCs w:val="16"/>
              </w:rPr>
            </w:pPr>
            <w:r w:rsidRPr="00F76B67">
              <w:rPr>
                <w:rFonts w:asciiTheme="majorBidi" w:hAnsiTheme="majorBidi" w:cstheme="majorBidi"/>
                <w:sz w:val="16"/>
                <w:szCs w:val="16"/>
              </w:rPr>
              <w:t xml:space="preserve">Final Project Evaluation - Development Services Agreement </w:t>
            </w:r>
          </w:p>
        </w:tc>
        <w:tc>
          <w:tcPr>
            <w:tcW w:w="1509" w:type="dxa"/>
          </w:tcPr>
          <w:p w14:paraId="69246EED" w14:textId="42156240" w:rsidR="00955C7B" w:rsidRPr="64230CF0" w:rsidRDefault="00955C7B" w:rsidP="00955C7B">
            <w:pPr>
              <w:pStyle w:val="TableParagraph"/>
              <w:spacing w:before="2" w:line="259" w:lineRule="auto"/>
              <w:ind w:left="58"/>
              <w:rPr>
                <w:sz w:val="16"/>
                <w:szCs w:val="16"/>
              </w:rPr>
            </w:pPr>
            <w:proofErr w:type="spellStart"/>
            <w:r w:rsidRPr="00F76B67">
              <w:rPr>
                <w:rFonts w:asciiTheme="majorBidi" w:hAnsiTheme="majorBidi" w:cstheme="majorBidi"/>
                <w:sz w:val="16"/>
                <w:szCs w:val="16"/>
              </w:rPr>
              <w:t>MoLA</w:t>
            </w:r>
            <w:proofErr w:type="spellEnd"/>
          </w:p>
        </w:tc>
        <w:tc>
          <w:tcPr>
            <w:tcW w:w="1455" w:type="dxa"/>
          </w:tcPr>
          <w:p w14:paraId="35C06758" w14:textId="496703E5" w:rsidR="00955C7B" w:rsidRPr="00520015" w:rsidRDefault="00955C7B"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31496E5D" w14:textId="100D4F72" w:rsidR="00955C7B" w:rsidRPr="64230CF0" w:rsidRDefault="00955C7B" w:rsidP="00955C7B">
            <w:pPr>
              <w:pStyle w:val="TableParagraph"/>
              <w:spacing w:before="158"/>
              <w:ind w:left="252" w:right="245"/>
              <w:jc w:val="center"/>
              <w:rPr>
                <w:sz w:val="16"/>
                <w:szCs w:val="16"/>
              </w:rPr>
            </w:pPr>
            <w:r w:rsidRPr="00F76B67">
              <w:rPr>
                <w:rFonts w:asciiTheme="majorBidi" w:hAnsiTheme="majorBidi" w:cstheme="majorBidi"/>
                <w:sz w:val="16"/>
                <w:szCs w:val="16"/>
              </w:rPr>
              <w:t>Project</w:t>
            </w:r>
          </w:p>
        </w:tc>
        <w:tc>
          <w:tcPr>
            <w:tcW w:w="1202" w:type="dxa"/>
          </w:tcPr>
          <w:p w14:paraId="0B37FB80" w14:textId="77777777" w:rsid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2025</w:t>
            </w:r>
          </w:p>
          <w:p w14:paraId="691BC5FE" w14:textId="3189B6D6" w:rsidR="00955C7B" w:rsidRPr="00690C34" w:rsidRDefault="00955C7B"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3</w:t>
            </w:r>
          </w:p>
        </w:tc>
        <w:tc>
          <w:tcPr>
            <w:tcW w:w="1277" w:type="dxa"/>
          </w:tcPr>
          <w:p w14:paraId="698783CD" w14:textId="1CF9DA0E" w:rsidR="00955C7B" w:rsidRPr="64230CF0" w:rsidRDefault="00955C7B" w:rsidP="00520015">
            <w:pPr>
              <w:pStyle w:val="TableParagraph"/>
              <w:spacing w:before="158"/>
              <w:jc w:val="center"/>
              <w:rPr>
                <w:sz w:val="16"/>
                <w:szCs w:val="16"/>
              </w:rPr>
            </w:pPr>
            <w:r w:rsidRPr="00F76B67">
              <w:rPr>
                <w:rFonts w:asciiTheme="majorBidi" w:hAnsiTheme="majorBidi" w:cstheme="majorBidi"/>
                <w:sz w:val="16"/>
                <w:szCs w:val="16"/>
              </w:rPr>
              <w:t>30,000</w:t>
            </w:r>
          </w:p>
        </w:tc>
        <w:tc>
          <w:tcPr>
            <w:tcW w:w="1512" w:type="dxa"/>
          </w:tcPr>
          <w:p w14:paraId="0ED84A35" w14:textId="382F0648" w:rsidR="00955C7B" w:rsidRPr="64230CF0" w:rsidRDefault="00955C7B" w:rsidP="00955C7B">
            <w:pPr>
              <w:pStyle w:val="TableParagraph"/>
              <w:spacing w:before="105"/>
              <w:rPr>
                <w:sz w:val="16"/>
                <w:szCs w:val="16"/>
              </w:rPr>
            </w:pPr>
            <w:r w:rsidRPr="00F76B67">
              <w:rPr>
                <w:rFonts w:asciiTheme="majorBidi" w:hAnsiTheme="majorBidi" w:cstheme="majorBidi"/>
                <w:sz w:val="16"/>
                <w:szCs w:val="16"/>
              </w:rPr>
              <w:t>Project/ M&amp;E budget</w:t>
            </w:r>
          </w:p>
        </w:tc>
      </w:tr>
      <w:tr w:rsidR="00690C34" w14:paraId="00E8A844" w14:textId="77777777" w:rsidTr="64230CF0">
        <w:trPr>
          <w:trHeight w:val="412"/>
        </w:trPr>
        <w:tc>
          <w:tcPr>
            <w:tcW w:w="2393" w:type="dxa"/>
          </w:tcPr>
          <w:p w14:paraId="12E5E6C7" w14:textId="77777777" w:rsidR="00690C34" w:rsidRDefault="00690C34" w:rsidP="00690C34">
            <w:pPr>
              <w:pStyle w:val="TableParagraph"/>
              <w:spacing w:line="207" w:lineRule="exact"/>
              <w:ind w:left="57"/>
              <w:rPr>
                <w:sz w:val="16"/>
                <w:szCs w:val="16"/>
              </w:rPr>
            </w:pPr>
            <w:r w:rsidRPr="64230CF0">
              <w:rPr>
                <w:sz w:val="16"/>
                <w:szCs w:val="16"/>
              </w:rPr>
              <w:t>ALL</w:t>
            </w:r>
          </w:p>
        </w:tc>
        <w:tc>
          <w:tcPr>
            <w:tcW w:w="1649" w:type="dxa"/>
          </w:tcPr>
          <w:p w14:paraId="18D30C47" w14:textId="77777777" w:rsidR="00690C34" w:rsidRDefault="00690C34" w:rsidP="00690C34">
            <w:pPr>
              <w:pStyle w:val="TableParagraph"/>
              <w:spacing w:line="207" w:lineRule="exact"/>
              <w:ind w:left="57"/>
              <w:rPr>
                <w:sz w:val="16"/>
                <w:szCs w:val="16"/>
              </w:rPr>
            </w:pPr>
            <w:r w:rsidRPr="64230CF0">
              <w:rPr>
                <w:sz w:val="16"/>
                <w:szCs w:val="16"/>
              </w:rPr>
              <w:t>ALL</w:t>
            </w:r>
          </w:p>
        </w:tc>
        <w:tc>
          <w:tcPr>
            <w:tcW w:w="2430" w:type="dxa"/>
          </w:tcPr>
          <w:p w14:paraId="738ACB2B" w14:textId="3EBB2FDA" w:rsidR="00690C34" w:rsidRDefault="00690C34" w:rsidP="00690C34">
            <w:pPr>
              <w:pStyle w:val="TableParagraph"/>
              <w:spacing w:line="207" w:lineRule="exact"/>
              <w:ind w:left="55"/>
              <w:rPr>
                <w:sz w:val="16"/>
                <w:szCs w:val="16"/>
              </w:rPr>
            </w:pPr>
            <w:r w:rsidRPr="00F76B67">
              <w:rPr>
                <w:rFonts w:asciiTheme="majorBidi" w:hAnsiTheme="majorBidi" w:cstheme="majorBidi"/>
                <w:sz w:val="16"/>
                <w:szCs w:val="16"/>
              </w:rPr>
              <w:t>CPD</w:t>
            </w:r>
            <w:r w:rsidRPr="00F76B67">
              <w:rPr>
                <w:rFonts w:asciiTheme="majorBidi" w:hAnsiTheme="majorBidi" w:cstheme="majorBidi"/>
                <w:spacing w:val="-1"/>
                <w:sz w:val="16"/>
                <w:szCs w:val="16"/>
              </w:rPr>
              <w:t xml:space="preserve"> </w:t>
            </w:r>
            <w:r w:rsidRPr="00F76B67">
              <w:rPr>
                <w:rFonts w:asciiTheme="majorBidi" w:hAnsiTheme="majorBidi" w:cstheme="majorBidi"/>
                <w:sz w:val="16"/>
                <w:szCs w:val="16"/>
              </w:rPr>
              <w:t>midterm</w:t>
            </w:r>
            <w:r w:rsidRPr="00F76B67">
              <w:rPr>
                <w:rFonts w:asciiTheme="majorBidi" w:hAnsiTheme="majorBidi" w:cstheme="majorBidi"/>
                <w:spacing w:val="-5"/>
                <w:sz w:val="16"/>
                <w:szCs w:val="16"/>
              </w:rPr>
              <w:t xml:space="preserve"> </w:t>
            </w:r>
            <w:r w:rsidRPr="00F76B67">
              <w:rPr>
                <w:rFonts w:asciiTheme="majorBidi" w:hAnsiTheme="majorBidi" w:cstheme="majorBidi"/>
                <w:sz w:val="16"/>
                <w:szCs w:val="16"/>
              </w:rPr>
              <w:t>review</w:t>
            </w:r>
          </w:p>
        </w:tc>
        <w:tc>
          <w:tcPr>
            <w:tcW w:w="1509" w:type="dxa"/>
          </w:tcPr>
          <w:p w14:paraId="3EE98F7D" w14:textId="77777777" w:rsidR="00690C34" w:rsidRPr="00F76B67" w:rsidRDefault="00690C34" w:rsidP="00690C34">
            <w:pPr>
              <w:pStyle w:val="TableParagraph"/>
              <w:spacing w:line="206" w:lineRule="exact"/>
              <w:ind w:left="58"/>
              <w:rPr>
                <w:rFonts w:asciiTheme="majorBidi" w:hAnsiTheme="majorBidi" w:cstheme="majorBidi"/>
                <w:sz w:val="16"/>
                <w:szCs w:val="16"/>
              </w:rPr>
            </w:pPr>
            <w:r w:rsidRPr="00F76B67">
              <w:rPr>
                <w:rFonts w:asciiTheme="majorBidi" w:hAnsiTheme="majorBidi" w:cstheme="majorBidi"/>
                <w:sz w:val="16"/>
                <w:szCs w:val="16"/>
              </w:rPr>
              <w:t>UNDP,</w:t>
            </w:r>
            <w:r w:rsidRPr="00F76B67">
              <w:rPr>
                <w:rFonts w:asciiTheme="majorBidi" w:hAnsiTheme="majorBidi" w:cstheme="majorBidi"/>
                <w:spacing w:val="-3"/>
                <w:sz w:val="16"/>
                <w:szCs w:val="16"/>
              </w:rPr>
              <w:t xml:space="preserve"> </w:t>
            </w:r>
            <w:r w:rsidRPr="00F76B67">
              <w:rPr>
                <w:rFonts w:asciiTheme="majorBidi" w:hAnsiTheme="majorBidi" w:cstheme="majorBidi"/>
                <w:sz w:val="16"/>
                <w:szCs w:val="16"/>
              </w:rPr>
              <w:t>MOPIC</w:t>
            </w:r>
          </w:p>
          <w:p w14:paraId="774E323E" w14:textId="2132718C" w:rsidR="00690C34" w:rsidRDefault="00690C34" w:rsidP="00690C34">
            <w:pPr>
              <w:pStyle w:val="TableParagraph"/>
              <w:spacing w:line="186" w:lineRule="exact"/>
              <w:ind w:left="58"/>
              <w:rPr>
                <w:sz w:val="16"/>
                <w:szCs w:val="16"/>
              </w:rPr>
            </w:pPr>
            <w:r w:rsidRPr="00F76B67">
              <w:rPr>
                <w:rFonts w:asciiTheme="majorBidi" w:hAnsiTheme="majorBidi" w:cstheme="majorBidi"/>
                <w:sz w:val="16"/>
                <w:szCs w:val="16"/>
              </w:rPr>
              <w:t>Government</w:t>
            </w:r>
            <w:r w:rsidRPr="00F76B67">
              <w:rPr>
                <w:rFonts w:asciiTheme="majorBidi" w:hAnsiTheme="majorBidi" w:cstheme="majorBidi"/>
                <w:spacing w:val="-2"/>
                <w:sz w:val="16"/>
                <w:szCs w:val="16"/>
              </w:rPr>
              <w:t xml:space="preserve"> </w:t>
            </w:r>
            <w:r w:rsidRPr="00F76B67">
              <w:rPr>
                <w:rFonts w:asciiTheme="majorBidi" w:hAnsiTheme="majorBidi" w:cstheme="majorBidi"/>
                <w:sz w:val="16"/>
                <w:szCs w:val="16"/>
              </w:rPr>
              <w:t>&amp;</w:t>
            </w:r>
            <w:r w:rsidRPr="00F76B67">
              <w:rPr>
                <w:rFonts w:asciiTheme="majorBidi" w:hAnsiTheme="majorBidi" w:cstheme="majorBidi"/>
                <w:spacing w:val="-2"/>
                <w:sz w:val="16"/>
                <w:szCs w:val="16"/>
              </w:rPr>
              <w:t xml:space="preserve"> </w:t>
            </w:r>
            <w:r w:rsidRPr="00F76B67">
              <w:rPr>
                <w:rFonts w:asciiTheme="majorBidi" w:hAnsiTheme="majorBidi" w:cstheme="majorBidi"/>
                <w:sz w:val="16"/>
                <w:szCs w:val="16"/>
              </w:rPr>
              <w:t>IPs</w:t>
            </w:r>
          </w:p>
        </w:tc>
        <w:tc>
          <w:tcPr>
            <w:tcW w:w="1455" w:type="dxa"/>
          </w:tcPr>
          <w:p w14:paraId="0DEA7481" w14:textId="17817241" w:rsidR="00690C34" w:rsidRPr="00520015" w:rsidRDefault="00690C34" w:rsidP="00520015">
            <w:pPr>
              <w:pStyle w:val="TableParagraph"/>
              <w:spacing w:before="158"/>
              <w:jc w:val="center"/>
              <w:rPr>
                <w:rFonts w:asciiTheme="majorBidi" w:hAnsiTheme="majorBidi" w:cstheme="majorBidi"/>
                <w:sz w:val="16"/>
                <w:szCs w:val="16"/>
              </w:rPr>
            </w:pPr>
            <w:r w:rsidRPr="00F76B67">
              <w:rPr>
                <w:rFonts w:asciiTheme="majorBidi" w:hAnsiTheme="majorBidi" w:cstheme="majorBidi"/>
                <w:sz w:val="16"/>
                <w:szCs w:val="16"/>
              </w:rPr>
              <w:t>N/A</w:t>
            </w:r>
          </w:p>
        </w:tc>
        <w:tc>
          <w:tcPr>
            <w:tcW w:w="1433" w:type="dxa"/>
          </w:tcPr>
          <w:p w14:paraId="768435A1" w14:textId="5F086224" w:rsidR="00690C34" w:rsidRDefault="00690C34" w:rsidP="00690C34">
            <w:pPr>
              <w:pStyle w:val="TableParagraph"/>
              <w:spacing w:before="103"/>
              <w:ind w:left="255" w:right="242"/>
              <w:jc w:val="center"/>
              <w:rPr>
                <w:sz w:val="16"/>
                <w:szCs w:val="16"/>
              </w:rPr>
            </w:pPr>
            <w:r w:rsidRPr="00F76B67">
              <w:rPr>
                <w:rFonts w:asciiTheme="majorBidi" w:hAnsiTheme="majorBidi" w:cstheme="majorBidi"/>
                <w:sz w:val="16"/>
                <w:szCs w:val="16"/>
              </w:rPr>
              <w:t>Midterm</w:t>
            </w:r>
          </w:p>
        </w:tc>
        <w:tc>
          <w:tcPr>
            <w:tcW w:w="1202" w:type="dxa"/>
          </w:tcPr>
          <w:p w14:paraId="4B85ED77" w14:textId="77777777" w:rsidR="00690C34" w:rsidRDefault="00690C34"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2025</w:t>
            </w:r>
          </w:p>
          <w:p w14:paraId="490A473E" w14:textId="175C506C" w:rsidR="00690C34" w:rsidRPr="00690C34" w:rsidRDefault="00690C34" w:rsidP="00690C34">
            <w:pPr>
              <w:pStyle w:val="TableParagraph"/>
              <w:jc w:val="center"/>
              <w:rPr>
                <w:rFonts w:asciiTheme="majorBidi" w:hAnsiTheme="majorBidi" w:cstheme="majorBidi"/>
                <w:sz w:val="16"/>
                <w:szCs w:val="16"/>
              </w:rPr>
            </w:pPr>
            <w:r w:rsidRPr="00F76B67">
              <w:rPr>
                <w:rFonts w:asciiTheme="majorBidi" w:hAnsiTheme="majorBidi" w:cstheme="majorBidi"/>
                <w:sz w:val="16"/>
                <w:szCs w:val="16"/>
              </w:rPr>
              <w:t>Quarter 4</w:t>
            </w:r>
          </w:p>
        </w:tc>
        <w:tc>
          <w:tcPr>
            <w:tcW w:w="1277" w:type="dxa"/>
          </w:tcPr>
          <w:p w14:paraId="2A5BE2C7" w14:textId="3E49D7E0" w:rsidR="00690C34" w:rsidRDefault="00690C34" w:rsidP="00520015">
            <w:pPr>
              <w:pStyle w:val="TableParagraph"/>
              <w:spacing w:before="103"/>
              <w:jc w:val="center"/>
              <w:rPr>
                <w:sz w:val="16"/>
                <w:szCs w:val="16"/>
              </w:rPr>
            </w:pPr>
            <w:r>
              <w:rPr>
                <w:rFonts w:asciiTheme="majorBidi" w:hAnsiTheme="majorBidi" w:cstheme="majorBidi"/>
                <w:sz w:val="16"/>
                <w:szCs w:val="16"/>
              </w:rPr>
              <w:t>75</w:t>
            </w:r>
            <w:r w:rsidRPr="00F76B67">
              <w:rPr>
                <w:rFonts w:asciiTheme="majorBidi" w:hAnsiTheme="majorBidi" w:cstheme="majorBidi"/>
                <w:sz w:val="16"/>
                <w:szCs w:val="16"/>
              </w:rPr>
              <w:t>,000</w:t>
            </w:r>
          </w:p>
        </w:tc>
        <w:tc>
          <w:tcPr>
            <w:tcW w:w="1512" w:type="dxa"/>
          </w:tcPr>
          <w:p w14:paraId="2217AA30" w14:textId="35A24578" w:rsidR="00690C34" w:rsidRDefault="00690C34" w:rsidP="00690C34">
            <w:pPr>
              <w:pStyle w:val="TableParagraph"/>
              <w:spacing w:line="206" w:lineRule="exact"/>
              <w:ind w:left="514" w:right="508" w:hanging="1"/>
              <w:jc w:val="center"/>
              <w:rPr>
                <w:sz w:val="16"/>
                <w:szCs w:val="16"/>
              </w:rPr>
            </w:pPr>
            <w:r w:rsidRPr="00F76B67">
              <w:rPr>
                <w:rFonts w:asciiTheme="majorBidi" w:hAnsiTheme="majorBidi" w:cstheme="majorBidi"/>
                <w:sz w:val="16"/>
                <w:szCs w:val="16"/>
              </w:rPr>
              <w:t>C/S</w:t>
            </w:r>
            <w:r w:rsidRPr="00F76B67">
              <w:rPr>
                <w:rFonts w:asciiTheme="majorBidi" w:hAnsiTheme="majorBidi" w:cstheme="majorBidi"/>
                <w:spacing w:val="1"/>
                <w:sz w:val="16"/>
                <w:szCs w:val="16"/>
              </w:rPr>
              <w:t xml:space="preserve"> </w:t>
            </w:r>
            <w:r w:rsidRPr="00F76B67">
              <w:rPr>
                <w:rFonts w:asciiTheme="majorBidi" w:hAnsiTheme="majorBidi" w:cstheme="majorBidi"/>
                <w:spacing w:val="-1"/>
                <w:sz w:val="16"/>
                <w:szCs w:val="16"/>
              </w:rPr>
              <w:t>TRAC</w:t>
            </w:r>
          </w:p>
        </w:tc>
      </w:tr>
    </w:tbl>
    <w:p w14:paraId="40CDEB7B" w14:textId="1E7AD2AE" w:rsidR="4E116E09" w:rsidRDefault="4E116E09" w:rsidP="4E116E09">
      <w:pPr>
        <w:pStyle w:val="BodyText"/>
        <w:spacing w:before="7" w:line="259" w:lineRule="auto"/>
        <w:rPr>
          <w:b/>
          <w:bCs/>
        </w:rPr>
      </w:pPr>
    </w:p>
    <w:p w14:paraId="6C2DF9F3" w14:textId="541F87D3" w:rsidR="4E116E09" w:rsidRDefault="4E116E09" w:rsidP="4E116E09">
      <w:pPr>
        <w:pStyle w:val="Title"/>
      </w:pPr>
    </w:p>
    <w:p w14:paraId="07EDCD5C" w14:textId="2B1175CF" w:rsidR="00690C34" w:rsidRPr="00690C34" w:rsidRDefault="00690C34" w:rsidP="00690C34">
      <w:pPr>
        <w:rPr>
          <w:b/>
          <w:bCs/>
          <w:color w:val="185262"/>
        </w:rPr>
      </w:pPr>
      <w:r w:rsidRPr="00690C34">
        <w:rPr>
          <w:b/>
          <w:bCs/>
          <w:color w:val="185262"/>
        </w:rPr>
        <w:t>The evaluation includes all mandatory project evaluations as specified in the UNDP Evaluation Guidelines, a total of 12 for the new programme cycle. The evaluation plan is focused on establishing an evidence base of knowledge, experience, success and learnings on results to inform and strengthen work within the country, the region, and the wider organization.</w:t>
      </w:r>
      <w:r>
        <w:rPr>
          <w:b/>
          <w:bCs/>
          <w:color w:val="185262"/>
        </w:rPr>
        <w:t xml:space="preserve"> </w:t>
      </w:r>
      <w:r w:rsidRPr="00690C34">
        <w:rPr>
          <w:b/>
          <w:bCs/>
          <w:color w:val="185262"/>
        </w:rPr>
        <w:t>The plan includes an outcome evaluation for the Green Growth outcome, as this is a relatively new area of work within the CF and the CPD, and therefore timely monitoring is critical for maximum success in achieving results. As the UNDP’s CPD 2023-27 is introducing a portfolio approach for the first time in Jordan and the region, a portfolio evaluation for the ‘Holistic and Transformative Systems and Capacities (HTSC)’ is included in the plan, to be conducted in the penultimate year of the Programme Cycle, to evaluate both results of the portfolio and the feasibly of the approach.</w:t>
      </w:r>
      <w:r w:rsidR="007A76F8">
        <w:rPr>
          <w:b/>
          <w:bCs/>
          <w:color w:val="185262"/>
        </w:rPr>
        <w:t xml:space="preserve"> </w:t>
      </w:r>
      <w:r w:rsidRPr="00690C34">
        <w:rPr>
          <w:b/>
          <w:bCs/>
          <w:color w:val="185262"/>
        </w:rPr>
        <w:t xml:space="preserve">Thematic evaluations have been planned to measure progress on digitalization, resilience and gender mainstreaming within the programme.  An MTR for the Country </w:t>
      </w:r>
      <w:proofErr w:type="spellStart"/>
      <w:r w:rsidRPr="00690C34">
        <w:rPr>
          <w:b/>
          <w:bCs/>
          <w:color w:val="185262"/>
        </w:rPr>
        <w:t>Progamme</w:t>
      </w:r>
      <w:proofErr w:type="spellEnd"/>
      <w:r w:rsidRPr="00690C34">
        <w:rPr>
          <w:b/>
          <w:bCs/>
          <w:color w:val="185262"/>
        </w:rPr>
        <w:t xml:space="preserve"> has also been planned.</w:t>
      </w:r>
    </w:p>
    <w:p w14:paraId="1420C326" w14:textId="168859E8" w:rsidR="0C264EF4" w:rsidRDefault="0C264EF4" w:rsidP="00690C34">
      <w:pPr>
        <w:rPr>
          <w:b/>
          <w:bCs/>
          <w:color w:val="185262"/>
          <w:sz w:val="16"/>
          <w:szCs w:val="16"/>
        </w:rPr>
      </w:pPr>
    </w:p>
    <w:sectPr w:rsidR="0C264EF4">
      <w:type w:val="continuous"/>
      <w:pgSz w:w="15840" w:h="12240" w:orient="landscape"/>
      <w:pgMar w:top="640" w:right="3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ocjCHmec">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C"/>
    <w:rsid w:val="0001519F"/>
    <w:rsid w:val="00041203"/>
    <w:rsid w:val="000503A9"/>
    <w:rsid w:val="0005415E"/>
    <w:rsid w:val="000857CF"/>
    <w:rsid w:val="00094171"/>
    <w:rsid w:val="000B62A6"/>
    <w:rsid w:val="001017F4"/>
    <w:rsid w:val="00111EE6"/>
    <w:rsid w:val="00144772"/>
    <w:rsid w:val="0016080F"/>
    <w:rsid w:val="00163939"/>
    <w:rsid w:val="001830D3"/>
    <w:rsid w:val="00183869"/>
    <w:rsid w:val="00192C74"/>
    <w:rsid w:val="001B66AB"/>
    <w:rsid w:val="00203A5B"/>
    <w:rsid w:val="002074C5"/>
    <w:rsid w:val="002275A5"/>
    <w:rsid w:val="0023162F"/>
    <w:rsid w:val="00250661"/>
    <w:rsid w:val="00277A45"/>
    <w:rsid w:val="00282410"/>
    <w:rsid w:val="00282A9E"/>
    <w:rsid w:val="002B4B3A"/>
    <w:rsid w:val="002C674D"/>
    <w:rsid w:val="002D79D2"/>
    <w:rsid w:val="002E1887"/>
    <w:rsid w:val="002E68B0"/>
    <w:rsid w:val="002F363A"/>
    <w:rsid w:val="0030F2E3"/>
    <w:rsid w:val="0031710C"/>
    <w:rsid w:val="00365376"/>
    <w:rsid w:val="00367C70"/>
    <w:rsid w:val="00395430"/>
    <w:rsid w:val="003B15B5"/>
    <w:rsid w:val="003C288A"/>
    <w:rsid w:val="003D6E53"/>
    <w:rsid w:val="003E0528"/>
    <w:rsid w:val="00404702"/>
    <w:rsid w:val="00414B43"/>
    <w:rsid w:val="004247B1"/>
    <w:rsid w:val="00453218"/>
    <w:rsid w:val="004561EF"/>
    <w:rsid w:val="004751CE"/>
    <w:rsid w:val="0048234C"/>
    <w:rsid w:val="004A0478"/>
    <w:rsid w:val="004E6A99"/>
    <w:rsid w:val="00520015"/>
    <w:rsid w:val="00524457"/>
    <w:rsid w:val="005306AC"/>
    <w:rsid w:val="005514E8"/>
    <w:rsid w:val="00553280"/>
    <w:rsid w:val="00574D08"/>
    <w:rsid w:val="005E36C5"/>
    <w:rsid w:val="00657A24"/>
    <w:rsid w:val="006659EB"/>
    <w:rsid w:val="00676BCC"/>
    <w:rsid w:val="006832EB"/>
    <w:rsid w:val="0068493A"/>
    <w:rsid w:val="00690C34"/>
    <w:rsid w:val="0069112B"/>
    <w:rsid w:val="006A7F7F"/>
    <w:rsid w:val="006D288F"/>
    <w:rsid w:val="006E3730"/>
    <w:rsid w:val="007104F9"/>
    <w:rsid w:val="00714E0B"/>
    <w:rsid w:val="0074015F"/>
    <w:rsid w:val="00767321"/>
    <w:rsid w:val="0077178E"/>
    <w:rsid w:val="007A1488"/>
    <w:rsid w:val="007A76F8"/>
    <w:rsid w:val="007B4143"/>
    <w:rsid w:val="007D78A9"/>
    <w:rsid w:val="007E68F4"/>
    <w:rsid w:val="007F2CA3"/>
    <w:rsid w:val="007F310A"/>
    <w:rsid w:val="0080288A"/>
    <w:rsid w:val="00807126"/>
    <w:rsid w:val="0084680C"/>
    <w:rsid w:val="008574DE"/>
    <w:rsid w:val="00875108"/>
    <w:rsid w:val="00885D83"/>
    <w:rsid w:val="008A6506"/>
    <w:rsid w:val="008E76F6"/>
    <w:rsid w:val="008F1636"/>
    <w:rsid w:val="008F5677"/>
    <w:rsid w:val="00920AE9"/>
    <w:rsid w:val="009370F7"/>
    <w:rsid w:val="00955C7B"/>
    <w:rsid w:val="00966CCA"/>
    <w:rsid w:val="0099004B"/>
    <w:rsid w:val="00991A20"/>
    <w:rsid w:val="009923C6"/>
    <w:rsid w:val="009A0E2C"/>
    <w:rsid w:val="009A4628"/>
    <w:rsid w:val="009B6E5A"/>
    <w:rsid w:val="00A07930"/>
    <w:rsid w:val="00A228FB"/>
    <w:rsid w:val="00A26843"/>
    <w:rsid w:val="00A46BAC"/>
    <w:rsid w:val="00A86008"/>
    <w:rsid w:val="00A871C0"/>
    <w:rsid w:val="00AA275C"/>
    <w:rsid w:val="00AA3460"/>
    <w:rsid w:val="00AC483C"/>
    <w:rsid w:val="00AD18DD"/>
    <w:rsid w:val="00AD57C6"/>
    <w:rsid w:val="00B160B1"/>
    <w:rsid w:val="00B30C28"/>
    <w:rsid w:val="00B6124A"/>
    <w:rsid w:val="00B760D8"/>
    <w:rsid w:val="00B84D5F"/>
    <w:rsid w:val="00BA1774"/>
    <w:rsid w:val="00BB1332"/>
    <w:rsid w:val="00BB3C07"/>
    <w:rsid w:val="00BC5D2D"/>
    <w:rsid w:val="00BE0828"/>
    <w:rsid w:val="00C230A5"/>
    <w:rsid w:val="00C621E7"/>
    <w:rsid w:val="00C66EFF"/>
    <w:rsid w:val="00C90ECA"/>
    <w:rsid w:val="00CE6552"/>
    <w:rsid w:val="00CF1F8E"/>
    <w:rsid w:val="00D32F04"/>
    <w:rsid w:val="00D52B67"/>
    <w:rsid w:val="00D617F3"/>
    <w:rsid w:val="00D92971"/>
    <w:rsid w:val="00DA1106"/>
    <w:rsid w:val="00DA2028"/>
    <w:rsid w:val="00DE7487"/>
    <w:rsid w:val="00E03E52"/>
    <w:rsid w:val="00E43391"/>
    <w:rsid w:val="00E51640"/>
    <w:rsid w:val="00E74C23"/>
    <w:rsid w:val="00E93304"/>
    <w:rsid w:val="00EB772D"/>
    <w:rsid w:val="00EC67FF"/>
    <w:rsid w:val="00ED5EA1"/>
    <w:rsid w:val="00EF79D8"/>
    <w:rsid w:val="00F1796C"/>
    <w:rsid w:val="00F17B4F"/>
    <w:rsid w:val="00F54E63"/>
    <w:rsid w:val="00F550E0"/>
    <w:rsid w:val="00F96ECC"/>
    <w:rsid w:val="00FB6B01"/>
    <w:rsid w:val="00FC7368"/>
    <w:rsid w:val="00FD0537"/>
    <w:rsid w:val="00FE3563"/>
    <w:rsid w:val="00FF176C"/>
    <w:rsid w:val="012DEF1B"/>
    <w:rsid w:val="017DEB22"/>
    <w:rsid w:val="01D3468B"/>
    <w:rsid w:val="022111E7"/>
    <w:rsid w:val="0221FECB"/>
    <w:rsid w:val="028C4EC6"/>
    <w:rsid w:val="02B6B5EA"/>
    <w:rsid w:val="04A7EFFC"/>
    <w:rsid w:val="04C34BCC"/>
    <w:rsid w:val="05141126"/>
    <w:rsid w:val="06894EC4"/>
    <w:rsid w:val="069D22B0"/>
    <w:rsid w:val="06D5EE9D"/>
    <w:rsid w:val="075A3433"/>
    <w:rsid w:val="07CEC4E3"/>
    <w:rsid w:val="07EE9F4D"/>
    <w:rsid w:val="0818A777"/>
    <w:rsid w:val="0849942B"/>
    <w:rsid w:val="0867A669"/>
    <w:rsid w:val="08EBEAB5"/>
    <w:rsid w:val="091489C6"/>
    <w:rsid w:val="0970A45F"/>
    <w:rsid w:val="09D1E56D"/>
    <w:rsid w:val="09D84CBF"/>
    <w:rsid w:val="0AC8B83B"/>
    <w:rsid w:val="0AE36498"/>
    <w:rsid w:val="0B61E8B2"/>
    <w:rsid w:val="0C205BF6"/>
    <w:rsid w:val="0C264EF4"/>
    <w:rsid w:val="0C385563"/>
    <w:rsid w:val="0C60255E"/>
    <w:rsid w:val="0CA28F1F"/>
    <w:rsid w:val="0CF44F49"/>
    <w:rsid w:val="0D84B199"/>
    <w:rsid w:val="0DCB6D5E"/>
    <w:rsid w:val="0DFA9C77"/>
    <w:rsid w:val="0E44EB45"/>
    <w:rsid w:val="0E7A7953"/>
    <w:rsid w:val="0E7D9B9B"/>
    <w:rsid w:val="0F035E89"/>
    <w:rsid w:val="0F126E51"/>
    <w:rsid w:val="0F5237B9"/>
    <w:rsid w:val="0F5A1830"/>
    <w:rsid w:val="100A3A1B"/>
    <w:rsid w:val="101649B4"/>
    <w:rsid w:val="106B0E2B"/>
    <w:rsid w:val="1082925F"/>
    <w:rsid w:val="11011679"/>
    <w:rsid w:val="11460D68"/>
    <w:rsid w:val="119BFC72"/>
    <w:rsid w:val="11B21A15"/>
    <w:rsid w:val="11DFD690"/>
    <w:rsid w:val="11E0FE8D"/>
    <w:rsid w:val="120BA3E9"/>
    <w:rsid w:val="1302BD58"/>
    <w:rsid w:val="14140BE6"/>
    <w:rsid w:val="14E459CC"/>
    <w:rsid w:val="15368231"/>
    <w:rsid w:val="15547323"/>
    <w:rsid w:val="1568465D"/>
    <w:rsid w:val="15B82E74"/>
    <w:rsid w:val="16119200"/>
    <w:rsid w:val="1651E5D1"/>
    <w:rsid w:val="169429D0"/>
    <w:rsid w:val="17421AA5"/>
    <w:rsid w:val="180624E8"/>
    <w:rsid w:val="1883FEA3"/>
    <w:rsid w:val="18AA40CF"/>
    <w:rsid w:val="1916FAAA"/>
    <w:rsid w:val="197C8938"/>
    <w:rsid w:val="19ADAB02"/>
    <w:rsid w:val="19EAE73C"/>
    <w:rsid w:val="1A12D166"/>
    <w:rsid w:val="1A230896"/>
    <w:rsid w:val="1A5553C9"/>
    <w:rsid w:val="1A80EF8A"/>
    <w:rsid w:val="1A98E8F7"/>
    <w:rsid w:val="1ABAB647"/>
    <w:rsid w:val="1AF08584"/>
    <w:rsid w:val="1B336045"/>
    <w:rsid w:val="1B6D8F40"/>
    <w:rsid w:val="1BB42EA2"/>
    <w:rsid w:val="1CA6E09A"/>
    <w:rsid w:val="1CF3EB6B"/>
    <w:rsid w:val="1D40D7D7"/>
    <w:rsid w:val="1D6553DE"/>
    <w:rsid w:val="1D665136"/>
    <w:rsid w:val="1E7F55BD"/>
    <w:rsid w:val="1F137AA9"/>
    <w:rsid w:val="1F3DC901"/>
    <w:rsid w:val="1F40281A"/>
    <w:rsid w:val="1F9614F0"/>
    <w:rsid w:val="205282E7"/>
    <w:rsid w:val="2126AFAD"/>
    <w:rsid w:val="213F3D0F"/>
    <w:rsid w:val="21C0670A"/>
    <w:rsid w:val="221DBABE"/>
    <w:rsid w:val="227EDA4E"/>
    <w:rsid w:val="22B87ECC"/>
    <w:rsid w:val="22C4B1C5"/>
    <w:rsid w:val="22DA4465"/>
    <w:rsid w:val="2360E564"/>
    <w:rsid w:val="244EA92F"/>
    <w:rsid w:val="250D1C73"/>
    <w:rsid w:val="258698C8"/>
    <w:rsid w:val="25C3D502"/>
    <w:rsid w:val="25D9C8F1"/>
    <w:rsid w:val="2602953C"/>
    <w:rsid w:val="264ED3DB"/>
    <w:rsid w:val="2666A8D5"/>
    <w:rsid w:val="278FBA7C"/>
    <w:rsid w:val="2866272D"/>
    <w:rsid w:val="287BA07B"/>
    <w:rsid w:val="28CB1CF4"/>
    <w:rsid w:val="290E97F3"/>
    <w:rsid w:val="2A3C1FE5"/>
    <w:rsid w:val="2AC390B1"/>
    <w:rsid w:val="2AEE6D22"/>
    <w:rsid w:val="2AF14129"/>
    <w:rsid w:val="2B12B1A3"/>
    <w:rsid w:val="2B36A59B"/>
    <w:rsid w:val="2B40401B"/>
    <w:rsid w:val="2B508BE2"/>
    <w:rsid w:val="2BC1EC5E"/>
    <w:rsid w:val="2C7086CA"/>
    <w:rsid w:val="2CE2140C"/>
    <w:rsid w:val="2D07B155"/>
    <w:rsid w:val="2D898B51"/>
    <w:rsid w:val="2DBD85C8"/>
    <w:rsid w:val="2E357A9F"/>
    <w:rsid w:val="2E429E3D"/>
    <w:rsid w:val="2EA91B87"/>
    <w:rsid w:val="2F318BF9"/>
    <w:rsid w:val="2FF4A526"/>
    <w:rsid w:val="30D25753"/>
    <w:rsid w:val="30F5268A"/>
    <w:rsid w:val="31278CFA"/>
    <w:rsid w:val="313D0648"/>
    <w:rsid w:val="3148091B"/>
    <w:rsid w:val="3179D261"/>
    <w:rsid w:val="3197014C"/>
    <w:rsid w:val="31D52A0E"/>
    <w:rsid w:val="31DAB865"/>
    <w:rsid w:val="324D16E9"/>
    <w:rsid w:val="32692CBB"/>
    <w:rsid w:val="32AF3CC3"/>
    <w:rsid w:val="3362C104"/>
    <w:rsid w:val="3362E6C6"/>
    <w:rsid w:val="33700F20"/>
    <w:rsid w:val="337FE7F8"/>
    <w:rsid w:val="33D4A866"/>
    <w:rsid w:val="33D79C6F"/>
    <w:rsid w:val="33EBD4BF"/>
    <w:rsid w:val="3420473A"/>
    <w:rsid w:val="343EC68B"/>
    <w:rsid w:val="3520F5A4"/>
    <w:rsid w:val="3539A481"/>
    <w:rsid w:val="3549E604"/>
    <w:rsid w:val="35F808C5"/>
    <w:rsid w:val="364D5037"/>
    <w:rsid w:val="3671FA53"/>
    <w:rsid w:val="36BF0D1B"/>
    <w:rsid w:val="36F42D7C"/>
    <w:rsid w:val="37A821F2"/>
    <w:rsid w:val="3823FEF2"/>
    <w:rsid w:val="387CAE4F"/>
    <w:rsid w:val="3898E3FF"/>
    <w:rsid w:val="38AB0D92"/>
    <w:rsid w:val="38B5F45B"/>
    <w:rsid w:val="38E4024F"/>
    <w:rsid w:val="38ED4349"/>
    <w:rsid w:val="3B16DA5D"/>
    <w:rsid w:val="3B2D5CC3"/>
    <w:rsid w:val="3BF6E6A4"/>
    <w:rsid w:val="3C40D88C"/>
    <w:rsid w:val="3C960E33"/>
    <w:rsid w:val="3D43AB47"/>
    <w:rsid w:val="3DDC027D"/>
    <w:rsid w:val="3DFDFDB5"/>
    <w:rsid w:val="3E1F1FBD"/>
    <w:rsid w:val="3E65DD14"/>
    <w:rsid w:val="3E75ABAB"/>
    <w:rsid w:val="3EAD730E"/>
    <w:rsid w:val="40B2DEB1"/>
    <w:rsid w:val="4157EF6F"/>
    <w:rsid w:val="41A5681C"/>
    <w:rsid w:val="41CBAA48"/>
    <w:rsid w:val="41CFA55C"/>
    <w:rsid w:val="41E07B8C"/>
    <w:rsid w:val="42239095"/>
    <w:rsid w:val="42AA707E"/>
    <w:rsid w:val="42D4D5F7"/>
    <w:rsid w:val="43BA5270"/>
    <w:rsid w:val="44D3968F"/>
    <w:rsid w:val="45127D11"/>
    <w:rsid w:val="457B4F06"/>
    <w:rsid w:val="45942954"/>
    <w:rsid w:val="45BF4F88"/>
    <w:rsid w:val="45D0F055"/>
    <w:rsid w:val="45F651E9"/>
    <w:rsid w:val="45FE6310"/>
    <w:rsid w:val="4623D8AE"/>
    <w:rsid w:val="467A9255"/>
    <w:rsid w:val="46F15BBA"/>
    <w:rsid w:val="473C1425"/>
    <w:rsid w:val="474495E3"/>
    <w:rsid w:val="47D7846E"/>
    <w:rsid w:val="4855266E"/>
    <w:rsid w:val="485ABD3D"/>
    <w:rsid w:val="4885D708"/>
    <w:rsid w:val="48E9E761"/>
    <w:rsid w:val="491E6CC7"/>
    <w:rsid w:val="4940BC2D"/>
    <w:rsid w:val="495A3F06"/>
    <w:rsid w:val="496C7EEE"/>
    <w:rsid w:val="49C3DBDE"/>
    <w:rsid w:val="4A19553C"/>
    <w:rsid w:val="4B27C0CF"/>
    <w:rsid w:val="4B539223"/>
    <w:rsid w:val="4C25EB1E"/>
    <w:rsid w:val="4C2BA070"/>
    <w:rsid w:val="4C67E9C0"/>
    <w:rsid w:val="4CB8F477"/>
    <w:rsid w:val="4CBBA767"/>
    <w:rsid w:val="4CFDEB66"/>
    <w:rsid w:val="4D1A775F"/>
    <w:rsid w:val="4D414EBE"/>
    <w:rsid w:val="4D7A1AAB"/>
    <w:rsid w:val="4DB63FDF"/>
    <w:rsid w:val="4E116E09"/>
    <w:rsid w:val="4E44B8F1"/>
    <w:rsid w:val="4E5614B8"/>
    <w:rsid w:val="4E837565"/>
    <w:rsid w:val="4E876547"/>
    <w:rsid w:val="4EA2A1E9"/>
    <w:rsid w:val="4F5EBAD0"/>
    <w:rsid w:val="4FDD92AB"/>
    <w:rsid w:val="5014D06D"/>
    <w:rsid w:val="502541F6"/>
    <w:rsid w:val="5061F232"/>
    <w:rsid w:val="5096B186"/>
    <w:rsid w:val="50DBA158"/>
    <w:rsid w:val="5102AA8D"/>
    <w:rsid w:val="514FFB01"/>
    <w:rsid w:val="516CE449"/>
    <w:rsid w:val="519259E7"/>
    <w:rsid w:val="51BB1627"/>
    <w:rsid w:val="5250CD2B"/>
    <w:rsid w:val="526D8532"/>
    <w:rsid w:val="52A11F68"/>
    <w:rsid w:val="52DE0D6E"/>
    <w:rsid w:val="52F21184"/>
    <w:rsid w:val="5346BB2D"/>
    <w:rsid w:val="540AD15E"/>
    <w:rsid w:val="54246D5A"/>
    <w:rsid w:val="5428DDA7"/>
    <w:rsid w:val="546F9AFE"/>
    <w:rsid w:val="548F1C4F"/>
    <w:rsid w:val="54E91753"/>
    <w:rsid w:val="55381645"/>
    <w:rsid w:val="55B69A5F"/>
    <w:rsid w:val="56580C71"/>
    <w:rsid w:val="56B4D70B"/>
    <w:rsid w:val="57C33041"/>
    <w:rsid w:val="57D56832"/>
    <w:rsid w:val="57D58443"/>
    <w:rsid w:val="5A338B6D"/>
    <w:rsid w:val="5A464383"/>
    <w:rsid w:val="5A48C253"/>
    <w:rsid w:val="5A82839E"/>
    <w:rsid w:val="5A93CA04"/>
    <w:rsid w:val="5B1C3AFB"/>
    <w:rsid w:val="5C1A1DB4"/>
    <w:rsid w:val="5CFB19A4"/>
    <w:rsid w:val="5D6B2C2F"/>
    <w:rsid w:val="5DD5CD33"/>
    <w:rsid w:val="5F914C04"/>
    <w:rsid w:val="5FDE1C37"/>
    <w:rsid w:val="5FFD9D88"/>
    <w:rsid w:val="602D2CF4"/>
    <w:rsid w:val="603D5716"/>
    <w:rsid w:val="60637C92"/>
    <w:rsid w:val="6095C14E"/>
    <w:rsid w:val="60A2CCF1"/>
    <w:rsid w:val="61A9DBEF"/>
    <w:rsid w:val="61B62CB3"/>
    <w:rsid w:val="61BEA963"/>
    <w:rsid w:val="622911C9"/>
    <w:rsid w:val="622FA908"/>
    <w:rsid w:val="626F2514"/>
    <w:rsid w:val="634B0CA8"/>
    <w:rsid w:val="63C7E9A4"/>
    <w:rsid w:val="63DDA0C8"/>
    <w:rsid w:val="64230CF0"/>
    <w:rsid w:val="64AA0576"/>
    <w:rsid w:val="64E3678C"/>
    <w:rsid w:val="64F156C2"/>
    <w:rsid w:val="64F77E23"/>
    <w:rsid w:val="651DC04F"/>
    <w:rsid w:val="6599D4AD"/>
    <w:rsid w:val="6645ABB5"/>
    <w:rsid w:val="66E55F42"/>
    <w:rsid w:val="66E64A7B"/>
    <w:rsid w:val="678E9BA0"/>
    <w:rsid w:val="67CB746C"/>
    <w:rsid w:val="69507917"/>
    <w:rsid w:val="69687284"/>
    <w:rsid w:val="69CCA85C"/>
    <w:rsid w:val="6B69281F"/>
    <w:rsid w:val="6B6B85B7"/>
    <w:rsid w:val="6C2B0B88"/>
    <w:rsid w:val="6C80F457"/>
    <w:rsid w:val="6C9C0245"/>
    <w:rsid w:val="6CBE94F5"/>
    <w:rsid w:val="6DA5B0A4"/>
    <w:rsid w:val="6EC0CDAE"/>
    <w:rsid w:val="6EF2340C"/>
    <w:rsid w:val="6FB0CD12"/>
    <w:rsid w:val="6FBEBE7C"/>
    <w:rsid w:val="701886AF"/>
    <w:rsid w:val="709364C5"/>
    <w:rsid w:val="70CC30B2"/>
    <w:rsid w:val="70D85BB4"/>
    <w:rsid w:val="7196CEF8"/>
    <w:rsid w:val="71E4E162"/>
    <w:rsid w:val="7229D851"/>
    <w:rsid w:val="72BFE09F"/>
    <w:rsid w:val="7366E674"/>
    <w:rsid w:val="74183E11"/>
    <w:rsid w:val="7437A3CB"/>
    <w:rsid w:val="74D1D061"/>
    <w:rsid w:val="74D9A6AD"/>
    <w:rsid w:val="74DE3939"/>
    <w:rsid w:val="74F98B56"/>
    <w:rsid w:val="75C4E4A2"/>
    <w:rsid w:val="75E7DA21"/>
    <w:rsid w:val="767C335A"/>
    <w:rsid w:val="7698D134"/>
    <w:rsid w:val="777BDA87"/>
    <w:rsid w:val="78B1803C"/>
    <w:rsid w:val="7901A611"/>
    <w:rsid w:val="79B3D41C"/>
    <w:rsid w:val="7A42401F"/>
    <w:rsid w:val="7A9EF931"/>
    <w:rsid w:val="7ABDDD2E"/>
    <w:rsid w:val="7AD344B1"/>
    <w:rsid w:val="7B0EA99D"/>
    <w:rsid w:val="7B2D3FB5"/>
    <w:rsid w:val="7B5A3D37"/>
    <w:rsid w:val="7BAE8FB8"/>
    <w:rsid w:val="7BEB8028"/>
    <w:rsid w:val="7C6824A6"/>
    <w:rsid w:val="7CC7D8EF"/>
    <w:rsid w:val="7D80601D"/>
    <w:rsid w:val="7DAE5779"/>
    <w:rsid w:val="7E0C987E"/>
    <w:rsid w:val="7E108860"/>
    <w:rsid w:val="7E87453F"/>
    <w:rsid w:val="7F2CC446"/>
    <w:rsid w:val="7F48E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6A56"/>
  <w15:docId w15:val="{F80BF35C-41CE-46CE-BED4-D1D7932E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0"/>
      <w:ind w:left="340"/>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03A5B"/>
  </w:style>
  <w:style w:type="character" w:customStyle="1" w:styleId="eop">
    <w:name w:val="eop"/>
    <w:basedOn w:val="DefaultParagraphFont"/>
    <w:rsid w:val="00203A5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04120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751CE"/>
    <w:rPr>
      <w:b/>
      <w:bCs/>
    </w:rPr>
  </w:style>
  <w:style w:type="character" w:customStyle="1" w:styleId="CommentSubjectChar">
    <w:name w:val="Comment Subject Char"/>
    <w:basedOn w:val="CommentTextChar"/>
    <w:link w:val="CommentSubject"/>
    <w:uiPriority w:val="99"/>
    <w:semiHidden/>
    <w:rsid w:val="004751CE"/>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A07930"/>
    <w:rPr>
      <w:color w:val="605E5C"/>
      <w:shd w:val="clear" w:color="auto" w:fill="E1DFDD"/>
    </w:rPr>
  </w:style>
  <w:style w:type="paragraph" w:styleId="Footer">
    <w:name w:val="footer"/>
    <w:basedOn w:val="Normal"/>
    <w:link w:val="FooterChar"/>
    <w:uiPriority w:val="99"/>
    <w:unhideWhenUsed/>
    <w:rsid w:val="005306AC"/>
    <w:pPr>
      <w:widowControl/>
      <w:tabs>
        <w:tab w:val="center" w:pos="4680"/>
        <w:tab w:val="right" w:pos="9360"/>
      </w:tabs>
      <w:autoSpaceDE/>
      <w:autoSpaceDN/>
    </w:pPr>
    <w:rPr>
      <w:rFonts w:ascii="Calibri" w:eastAsiaTheme="minorHAnsi" w:hAnsi="Calibri" w:cs="Calibri"/>
    </w:rPr>
  </w:style>
  <w:style w:type="character" w:customStyle="1" w:styleId="FooterChar">
    <w:name w:val="Footer Char"/>
    <w:basedOn w:val="DefaultParagraphFont"/>
    <w:link w:val="Footer"/>
    <w:uiPriority w:val="99"/>
    <w:rsid w:val="005306AC"/>
    <w:rPr>
      <w:rFonts w:ascii="Calibri" w:hAnsi="Calibri" w:cs="Calibri"/>
    </w:rPr>
  </w:style>
  <w:style w:type="paragraph" w:customStyle="1" w:styleId="Default">
    <w:name w:val="Default"/>
    <w:rsid w:val="00A26843"/>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4274">
      <w:bodyDiv w:val="1"/>
      <w:marLeft w:val="0"/>
      <w:marRight w:val="0"/>
      <w:marTop w:val="0"/>
      <w:marBottom w:val="0"/>
      <w:divBdr>
        <w:top w:val="none" w:sz="0" w:space="0" w:color="auto"/>
        <w:left w:val="none" w:sz="0" w:space="0" w:color="auto"/>
        <w:bottom w:val="none" w:sz="0" w:space="0" w:color="auto"/>
        <w:right w:val="none" w:sz="0" w:space="0" w:color="auto"/>
      </w:divBdr>
    </w:div>
    <w:div w:id="750808173">
      <w:bodyDiv w:val="1"/>
      <w:marLeft w:val="0"/>
      <w:marRight w:val="0"/>
      <w:marTop w:val="0"/>
      <w:marBottom w:val="0"/>
      <w:divBdr>
        <w:top w:val="none" w:sz="0" w:space="0" w:color="auto"/>
        <w:left w:val="none" w:sz="0" w:space="0" w:color="auto"/>
        <w:bottom w:val="none" w:sz="0" w:space="0" w:color="auto"/>
        <w:right w:val="none" w:sz="0" w:space="0" w:color="auto"/>
      </w:divBdr>
    </w:div>
    <w:div w:id="1425152149">
      <w:bodyDiv w:val="1"/>
      <w:marLeft w:val="0"/>
      <w:marRight w:val="0"/>
      <w:marTop w:val="0"/>
      <w:marBottom w:val="0"/>
      <w:divBdr>
        <w:top w:val="none" w:sz="0" w:space="0" w:color="auto"/>
        <w:left w:val="none" w:sz="0" w:space="0" w:color="auto"/>
        <w:bottom w:val="none" w:sz="0" w:space="0" w:color="auto"/>
        <w:right w:val="none" w:sz="0" w:space="0" w:color="auto"/>
      </w:divBdr>
    </w:div>
    <w:div w:id="1510834054">
      <w:bodyDiv w:val="1"/>
      <w:marLeft w:val="0"/>
      <w:marRight w:val="0"/>
      <w:marTop w:val="0"/>
      <w:marBottom w:val="0"/>
      <w:divBdr>
        <w:top w:val="none" w:sz="0" w:space="0" w:color="auto"/>
        <w:left w:val="none" w:sz="0" w:space="0" w:color="auto"/>
        <w:bottom w:val="none" w:sz="0" w:space="0" w:color="auto"/>
        <w:right w:val="none" w:sz="0" w:space="0" w:color="auto"/>
      </w:divBdr>
    </w:div>
    <w:div w:id="1535188913">
      <w:bodyDiv w:val="1"/>
      <w:marLeft w:val="0"/>
      <w:marRight w:val="0"/>
      <w:marTop w:val="0"/>
      <w:marBottom w:val="0"/>
      <w:divBdr>
        <w:top w:val="none" w:sz="0" w:space="0" w:color="auto"/>
        <w:left w:val="none" w:sz="0" w:space="0" w:color="auto"/>
        <w:bottom w:val="none" w:sz="0" w:space="0" w:color="auto"/>
        <w:right w:val="none" w:sz="0" w:space="0" w:color="auto"/>
      </w:divBdr>
    </w:div>
    <w:div w:id="1705986167">
      <w:bodyDiv w:val="1"/>
      <w:marLeft w:val="0"/>
      <w:marRight w:val="0"/>
      <w:marTop w:val="0"/>
      <w:marBottom w:val="0"/>
      <w:divBdr>
        <w:top w:val="none" w:sz="0" w:space="0" w:color="auto"/>
        <w:left w:val="none" w:sz="0" w:space="0" w:color="auto"/>
        <w:bottom w:val="none" w:sz="0" w:space="0" w:color="auto"/>
        <w:right w:val="none" w:sz="0" w:space="0" w:color="auto"/>
      </w:divBdr>
    </w:div>
    <w:div w:id="1828739174">
      <w:bodyDiv w:val="1"/>
      <w:marLeft w:val="0"/>
      <w:marRight w:val="0"/>
      <w:marTop w:val="0"/>
      <w:marBottom w:val="0"/>
      <w:divBdr>
        <w:top w:val="none" w:sz="0" w:space="0" w:color="auto"/>
        <w:left w:val="none" w:sz="0" w:space="0" w:color="auto"/>
        <w:bottom w:val="none" w:sz="0" w:space="0" w:color="auto"/>
        <w:right w:val="none" w:sz="0" w:space="0" w:color="auto"/>
      </w:divBdr>
    </w:div>
    <w:div w:id="204250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08A3DEF-7B7A-470F-8079-C743321E60CB}">
    <t:Anchor>
      <t:Comment id="838229618"/>
    </t:Anchor>
    <t:History>
      <t:Event id="{40C7FAA1-897C-4473-B247-69BAD76D06B8}" time="2022-03-23T07:13:56.894Z">
        <t:Attribution userId="S::rabia.hasan@undp.org::66c8155c-a2c7-4368-a64a-7687c94b6235" userProvider="AD" userName="Rabia Hasan"/>
        <t:Anchor>
          <t:Comment id="1581648543"/>
        </t:Anchor>
        <t:Create/>
      </t:Event>
      <t:Event id="{B84C983A-D4B8-4408-8F1F-CC0E741123AB}" time="2022-03-23T07:13:56.894Z">
        <t:Attribution userId="S::rabia.hasan@undp.org::66c8155c-a2c7-4368-a64a-7687c94b6235" userProvider="AD" userName="Rabia Hasan"/>
        <t:Anchor>
          <t:Comment id="1581648543"/>
        </t:Anchor>
        <t:Assign userId="S::rana.saleh@undp.org::dc95ee67-cb8e-4be6-99ce-e7abb4d7acd7" userProvider="AD" userName="Rana Saleh"/>
      </t:Event>
      <t:Event id="{AD7827C6-4A55-4562-B463-82EC271D039F}" time="2022-03-23T07:13:56.894Z">
        <t:Attribution userId="S::rabia.hasan@undp.org::66c8155c-a2c7-4368-a64a-7687c94b6235" userProvider="AD" userName="Rabia Hasan"/>
        <t:Anchor>
          <t:Comment id="1581648543"/>
        </t:Anchor>
        <t:SetTitle title="Dear @Rana Saleh ,  please find below evaluation guidelines  &quot;While it is recommended that programme units evaluate large development service projects, delivery efficiency can be covered through audits.&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C48BD3FD6EB41A28EAE968610097B" ma:contentTypeVersion="12" ma:contentTypeDescription="Create a new document." ma:contentTypeScope="" ma:versionID="ff5d7a306a3822f2a0c48697a27461ed">
  <xsd:schema xmlns:xsd="http://www.w3.org/2001/XMLSchema" xmlns:xs="http://www.w3.org/2001/XMLSchema" xmlns:p="http://schemas.microsoft.com/office/2006/metadata/properties" xmlns:ns2="68ff1b93-e6bf-4f21-8b58-b0275f41ebbb" xmlns:ns3="2e68a831-22cc-4c4c-836c-ba5fdd06ea79" targetNamespace="http://schemas.microsoft.com/office/2006/metadata/properties" ma:root="true" ma:fieldsID="66b75780e152cf4723f6f02760715370" ns2:_="" ns3:_="">
    <xsd:import namespace="68ff1b93-e6bf-4f21-8b58-b0275f41ebbb"/>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f1b93-e6bf-4f21-8b58-b0275f41e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59AC5-D43B-4729-917C-1192EC6E5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f1b93-e6bf-4f21-8b58-b0275f41ebbb"/>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FA6D7-F71D-4E1F-AED9-1062FB74FA5E}">
  <ds:schemaRefs>
    <ds:schemaRef ds:uri="http://schemas.microsoft.com/sharepoint/v3/contenttype/forms"/>
  </ds:schemaRefs>
</ds:datastoreItem>
</file>

<file path=customXml/itemProps3.xml><?xml version="1.0" encoding="utf-8"?>
<ds:datastoreItem xmlns:ds="http://schemas.openxmlformats.org/officeDocument/2006/customXml" ds:itemID="{20183EC9-F91B-4974-841D-12E2066B1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Maen Oweis</dc:creator>
  <cp:keywords/>
  <cp:lastModifiedBy>Svetlana Iazykova</cp:lastModifiedBy>
  <cp:revision>2</cp:revision>
  <dcterms:created xsi:type="dcterms:W3CDTF">2022-06-08T14:31:00Z</dcterms:created>
  <dcterms:modified xsi:type="dcterms:W3CDTF">2022-06-08T14:31:00Z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Microsoft® Word 2016</vt:lpwstr>
  </property>
  <property fmtid="{D5CDD505-2E9C-101B-9397-08002B2CF9AE}" pid="4" name="LastSaved">
    <vt:filetime>2022-03-02T00:00:00Z</vt:filetime>
  </property>
  <property fmtid="{D5CDD505-2E9C-101B-9397-08002B2CF9AE}" pid="5" name="ContentTypeId">
    <vt:lpwstr>0x010100ADEC48BD3FD6EB41A28EAE968610097B</vt:lpwstr>
  </property>
</Properties>
</file>