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A5B3" w14:textId="77777777" w:rsidR="00724EE2" w:rsidRPr="00E01BBE" w:rsidRDefault="00724EE2" w:rsidP="00724EE2">
      <w:pPr>
        <w:tabs>
          <w:tab w:val="left" w:pos="8789"/>
        </w:tabs>
        <w:spacing w:before="60"/>
        <w:ind w:right="288"/>
        <w:rPr>
          <w:b/>
          <w:color w:val="000000"/>
        </w:rPr>
      </w:pPr>
      <w:r>
        <w:rPr>
          <w:b/>
          <w:color w:val="000000"/>
        </w:rPr>
        <w:t>Second</w:t>
      </w:r>
      <w:r w:rsidRPr="00E01BBE">
        <w:rPr>
          <w:b/>
          <w:color w:val="000000"/>
        </w:rPr>
        <w:t xml:space="preserve"> regular session 2022</w:t>
      </w:r>
    </w:p>
    <w:p w14:paraId="2C65AE47" w14:textId="16A5E523" w:rsidR="00724EE2" w:rsidRPr="00E01BBE" w:rsidRDefault="00293565" w:rsidP="00724E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29 </w:t>
      </w:r>
      <w:r w:rsidR="00724EE2">
        <w:rPr>
          <w:color w:val="000000"/>
        </w:rPr>
        <w:t>September</w:t>
      </w:r>
      <w:r>
        <w:rPr>
          <w:color w:val="000000"/>
        </w:rPr>
        <w:t xml:space="preserve"> – 1 September</w:t>
      </w:r>
      <w:r w:rsidR="00724EE2">
        <w:rPr>
          <w:color w:val="000000"/>
        </w:rPr>
        <w:t xml:space="preserve"> </w:t>
      </w:r>
      <w:r w:rsidR="00724EE2" w:rsidRPr="00E01BBE">
        <w:rPr>
          <w:color w:val="000000"/>
        </w:rPr>
        <w:t>2022, New York</w:t>
      </w:r>
    </w:p>
    <w:p w14:paraId="53DBA2FF" w14:textId="4F4224B8" w:rsidR="00724EE2" w:rsidRPr="00E01BBE" w:rsidRDefault="00724EE2" w:rsidP="00724E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 xml:space="preserve">Item </w:t>
      </w:r>
      <w:r w:rsidR="00293565">
        <w:rPr>
          <w:color w:val="000000"/>
        </w:rPr>
        <w:t>3</w:t>
      </w:r>
      <w:r w:rsidRPr="00E01BBE">
        <w:rPr>
          <w:color w:val="000000"/>
        </w:rPr>
        <w:t xml:space="preserve"> of the provisional agenda</w:t>
      </w:r>
    </w:p>
    <w:p w14:paraId="2C08FC3C" w14:textId="77777777" w:rsidR="00724EE2" w:rsidRPr="00E01BBE" w:rsidRDefault="00724EE2" w:rsidP="00724EE2">
      <w:pPr>
        <w:ind w:right="1260"/>
        <w:rPr>
          <w:b/>
          <w:color w:val="000000"/>
        </w:rPr>
      </w:pPr>
      <w:r w:rsidRPr="00E01BBE">
        <w:rPr>
          <w:b/>
          <w:color w:val="000000"/>
        </w:rPr>
        <w:t>Country programmes and related matters</w:t>
      </w:r>
    </w:p>
    <w:p w14:paraId="6FC15D57" w14:textId="77777777" w:rsidR="00724EE2" w:rsidRPr="00E01BBE" w:rsidRDefault="00724EE2" w:rsidP="00724EE2">
      <w:pPr>
        <w:jc w:val="both"/>
        <w:rPr>
          <w:b/>
        </w:rPr>
      </w:pPr>
    </w:p>
    <w:p w14:paraId="6826C0BF" w14:textId="77777777" w:rsidR="00724EE2" w:rsidRPr="00E01BBE" w:rsidRDefault="00724EE2" w:rsidP="00724EE2">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1BD6031" w14:textId="1FE3C81F" w:rsidR="00724EE2" w:rsidRDefault="00724EE2" w:rsidP="00724EE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E01BBE">
        <w:rPr>
          <w:b/>
          <w:sz w:val="28"/>
          <w:szCs w:val="28"/>
        </w:rPr>
        <w:t xml:space="preserve">Draft country programme document for </w:t>
      </w:r>
      <w:r>
        <w:rPr>
          <w:b/>
          <w:sz w:val="28"/>
          <w:szCs w:val="28"/>
        </w:rPr>
        <w:t>Egypt</w:t>
      </w:r>
      <w:r w:rsidRPr="00E01BBE">
        <w:rPr>
          <w:b/>
          <w:sz w:val="28"/>
          <w:szCs w:val="28"/>
        </w:rPr>
        <w:t xml:space="preserve"> (202</w:t>
      </w:r>
      <w:r>
        <w:rPr>
          <w:b/>
          <w:sz w:val="28"/>
          <w:szCs w:val="28"/>
        </w:rPr>
        <w:t>3</w:t>
      </w:r>
      <w:r w:rsidRPr="00E01BBE">
        <w:rPr>
          <w:b/>
          <w:sz w:val="28"/>
          <w:szCs w:val="28"/>
        </w:rPr>
        <w:t>-202</w:t>
      </w:r>
      <w:r>
        <w:rPr>
          <w:b/>
          <w:sz w:val="28"/>
          <w:szCs w:val="28"/>
        </w:rPr>
        <w:t>7</w:t>
      </w:r>
      <w:r w:rsidRPr="00E01BBE">
        <w:rPr>
          <w:b/>
          <w:sz w:val="28"/>
          <w:szCs w:val="28"/>
        </w:rPr>
        <w:t>)</w:t>
      </w:r>
      <w:r w:rsidRPr="00E01BBE">
        <w:rPr>
          <w:b/>
          <w:sz w:val="28"/>
          <w:szCs w:val="28"/>
        </w:rPr>
        <w:br/>
      </w:r>
    </w:p>
    <w:p w14:paraId="491FF47E" w14:textId="77777777" w:rsidR="00724EE2" w:rsidRPr="007C36D9" w:rsidRDefault="00724EE2" w:rsidP="00724EE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724EE2" w:rsidRPr="007C36D9" w14:paraId="0EB46F0D" w14:textId="77777777" w:rsidTr="00BE0656">
        <w:tc>
          <w:tcPr>
            <w:tcW w:w="1260" w:type="dxa"/>
            <w:shd w:val="clear" w:color="auto" w:fill="auto"/>
          </w:tcPr>
          <w:p w14:paraId="69F3648E" w14:textId="77777777" w:rsidR="00724EE2" w:rsidRPr="007C36D9" w:rsidRDefault="00724EE2" w:rsidP="00BE0656">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3965932C" w14:textId="77777777" w:rsidR="00724EE2" w:rsidRPr="007C36D9" w:rsidRDefault="00724EE2" w:rsidP="00BE0656">
            <w:pPr>
              <w:tabs>
                <w:tab w:val="left" w:pos="1620"/>
              </w:tabs>
              <w:suppressAutoHyphens/>
              <w:spacing w:after="120"/>
              <w:rPr>
                <w:i/>
                <w:color w:val="000000"/>
                <w:spacing w:val="4"/>
                <w:w w:val="103"/>
                <w:kern w:val="14"/>
                <w:sz w:val="14"/>
                <w:lang w:eastAsia="fr-FR"/>
              </w:rPr>
            </w:pPr>
          </w:p>
        </w:tc>
        <w:tc>
          <w:tcPr>
            <w:tcW w:w="362" w:type="dxa"/>
            <w:shd w:val="clear" w:color="auto" w:fill="auto"/>
          </w:tcPr>
          <w:p w14:paraId="08CBD4EE" w14:textId="77777777" w:rsidR="00724EE2" w:rsidRPr="007C36D9" w:rsidRDefault="00724EE2" w:rsidP="00BE0656">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724EE2" w:rsidRPr="007C36D9" w14:paraId="72F30D35" w14:textId="77777777" w:rsidTr="00BE0656">
        <w:tc>
          <w:tcPr>
            <w:tcW w:w="9540" w:type="dxa"/>
            <w:gridSpan w:val="3"/>
            <w:shd w:val="clear" w:color="auto" w:fill="auto"/>
          </w:tcPr>
          <w:p w14:paraId="3B150F3A" w14:textId="77777777" w:rsidR="00724EE2" w:rsidRPr="007C36D9" w:rsidRDefault="00724EE2" w:rsidP="00724EE2">
            <w:pPr>
              <w:numPr>
                <w:ilvl w:val="0"/>
                <w:numId w:val="2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within the </w:t>
            </w:r>
            <w:bookmarkStart w:id="0" w:name="_Hlk102471570"/>
            <w:r w:rsidRPr="007C36D9">
              <w:rPr>
                <w:color w:val="000000"/>
                <w:kern w:val="14"/>
                <w:lang w:eastAsia="fr-FR"/>
              </w:rPr>
              <w:t>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31F6052E"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463178C6"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4</w:t>
            </w:r>
          </w:p>
        </w:tc>
      </w:tr>
      <w:tr w:rsidR="00724EE2" w:rsidRPr="007C36D9" w14:paraId="70AF5B94" w14:textId="77777777" w:rsidTr="00BE0656">
        <w:tc>
          <w:tcPr>
            <w:tcW w:w="9540" w:type="dxa"/>
            <w:gridSpan w:val="3"/>
            <w:shd w:val="clear" w:color="auto" w:fill="auto"/>
          </w:tcPr>
          <w:p w14:paraId="714E9CD1" w14:textId="77777777" w:rsidR="00724EE2" w:rsidRPr="007C36D9" w:rsidRDefault="00724EE2" w:rsidP="00724EE2">
            <w:pPr>
              <w:numPr>
                <w:ilvl w:val="0"/>
                <w:numId w:val="2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6FE2F3C9"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p>
        </w:tc>
      </w:tr>
      <w:tr w:rsidR="00724EE2" w:rsidRPr="007C36D9" w14:paraId="31A2F5EE" w14:textId="77777777" w:rsidTr="00BE0656">
        <w:tc>
          <w:tcPr>
            <w:tcW w:w="9540" w:type="dxa"/>
            <w:gridSpan w:val="3"/>
            <w:shd w:val="clear" w:color="auto" w:fill="auto"/>
          </w:tcPr>
          <w:p w14:paraId="12593CD2" w14:textId="77777777" w:rsidR="00724EE2" w:rsidRPr="007C36D9" w:rsidRDefault="00724EE2" w:rsidP="00724EE2">
            <w:pPr>
              <w:numPr>
                <w:ilvl w:val="0"/>
                <w:numId w:val="2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047F081A"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18668FAF" w14:textId="73977026" w:rsidR="00724EE2" w:rsidRPr="007C36D9" w:rsidRDefault="008A11DF" w:rsidP="00BE0656">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9</w:t>
            </w:r>
          </w:p>
        </w:tc>
      </w:tr>
      <w:tr w:rsidR="00724EE2" w:rsidRPr="007C36D9" w14:paraId="17283F11" w14:textId="77777777" w:rsidTr="00BE0656">
        <w:tc>
          <w:tcPr>
            <w:tcW w:w="9540" w:type="dxa"/>
            <w:gridSpan w:val="3"/>
            <w:shd w:val="clear" w:color="auto" w:fill="auto"/>
          </w:tcPr>
          <w:p w14:paraId="53C17EA1" w14:textId="77777777" w:rsidR="00724EE2" w:rsidRPr="007C36D9" w:rsidRDefault="00724EE2" w:rsidP="00724EE2">
            <w:pPr>
              <w:numPr>
                <w:ilvl w:val="0"/>
                <w:numId w:val="2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4123D828"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p>
        </w:tc>
      </w:tr>
      <w:tr w:rsidR="00724EE2" w:rsidRPr="007C36D9" w14:paraId="0131A6C5" w14:textId="77777777" w:rsidTr="00BE0656">
        <w:tc>
          <w:tcPr>
            <w:tcW w:w="9369" w:type="dxa"/>
            <w:gridSpan w:val="2"/>
            <w:shd w:val="clear" w:color="auto" w:fill="auto"/>
          </w:tcPr>
          <w:p w14:paraId="7E081C0E" w14:textId="77777777" w:rsidR="00724EE2" w:rsidRPr="007C36D9" w:rsidRDefault="00724EE2" w:rsidP="00BE065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18293DB9"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p>
        </w:tc>
      </w:tr>
      <w:tr w:rsidR="00724EE2" w:rsidRPr="007C36D9" w14:paraId="1C4A59B7" w14:textId="77777777" w:rsidTr="00BE0656">
        <w:tc>
          <w:tcPr>
            <w:tcW w:w="9369" w:type="dxa"/>
            <w:gridSpan w:val="2"/>
            <w:shd w:val="clear" w:color="auto" w:fill="auto"/>
          </w:tcPr>
          <w:p w14:paraId="68D78EC2" w14:textId="5B4880DA" w:rsidR="00724EE2" w:rsidRPr="007C36D9" w:rsidRDefault="00724EE2" w:rsidP="00BE065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Pr>
                <w:color w:val="000000"/>
                <w:kern w:val="14"/>
                <w:lang w:eastAsia="fr-FR"/>
              </w:rPr>
              <w:t>Egypt</w:t>
            </w:r>
            <w:r w:rsidRPr="007C36D9">
              <w:rPr>
                <w:color w:val="000000"/>
                <w:kern w:val="14"/>
                <w:lang w:eastAsia="fr-FR"/>
              </w:rPr>
              <w:t xml:space="preserve"> (202</w:t>
            </w:r>
            <w:r>
              <w:rPr>
                <w:color w:val="000000"/>
                <w:kern w:val="14"/>
                <w:lang w:eastAsia="fr-FR"/>
              </w:rPr>
              <w:t>3</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308C955A" w14:textId="77777777" w:rsidR="00724EE2" w:rsidRPr="007C36D9" w:rsidRDefault="00724EE2" w:rsidP="00BE0656">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784950FF" w14:textId="77777777" w:rsidR="005D4659" w:rsidRPr="008D1ED2" w:rsidRDefault="005D4659">
      <w:pPr>
        <w:tabs>
          <w:tab w:val="left" w:pos="8460"/>
        </w:tabs>
        <w:rPr>
          <w:rFonts w:ascii="Arial" w:hAnsi="Arial"/>
          <w:color w:val="000000"/>
          <w:spacing w:val="-2"/>
          <w:lang w:val="en-GB"/>
        </w:rPr>
      </w:pPr>
    </w:p>
    <w:p w14:paraId="67E079CC" w14:textId="77777777" w:rsidR="005D4659" w:rsidRPr="008D1ED2" w:rsidRDefault="005D4659">
      <w:pPr>
        <w:tabs>
          <w:tab w:val="left" w:pos="8460"/>
        </w:tabs>
        <w:rPr>
          <w:color w:val="000000"/>
          <w:sz w:val="6"/>
          <w:lang w:val="en-GB"/>
        </w:rPr>
        <w:sectPr w:rsidR="005D4659" w:rsidRPr="008D1ED2">
          <w:headerReference w:type="default" r:id="rId26"/>
          <w:footerReference w:type="even" r:id="rId27"/>
          <w:footerReference w:type="default" r:id="rId28"/>
          <w:headerReference w:type="first" r:id="rId29"/>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9AD6AC4" w14:textId="56AEC01A" w:rsidR="005D4659" w:rsidRPr="00724EE2" w:rsidRDefault="00724EE2" w:rsidP="00724EE2">
      <w:pPr>
        <w:pStyle w:val="ListParagraph"/>
        <w:numPr>
          <w:ilvl w:val="0"/>
          <w:numId w:val="25"/>
        </w:numPr>
        <w:tabs>
          <w:tab w:val="left" w:pos="1080"/>
          <w:tab w:val="right" w:pos="1170"/>
          <w:tab w:val="left" w:pos="1267"/>
          <w:tab w:val="left" w:pos="1350"/>
          <w:tab w:val="left" w:pos="2218"/>
          <w:tab w:val="left" w:pos="2693"/>
          <w:tab w:val="left" w:pos="3182"/>
          <w:tab w:val="left" w:pos="3658"/>
          <w:tab w:val="left" w:pos="4133"/>
          <w:tab w:val="left" w:pos="4622"/>
          <w:tab w:val="left" w:pos="5098"/>
          <w:tab w:val="left" w:pos="5573"/>
          <w:tab w:val="left" w:pos="6048"/>
        </w:tabs>
        <w:ind w:left="1080" w:right="720" w:hanging="270"/>
        <w:rPr>
          <w:b/>
          <w:bCs/>
          <w:sz w:val="24"/>
          <w:szCs w:val="24"/>
          <w:lang w:val="en-GB"/>
        </w:rPr>
      </w:pPr>
      <w:r w:rsidRPr="00724EE2">
        <w:rPr>
          <w:b/>
          <w:bCs/>
          <w:color w:val="000000"/>
          <w:sz w:val="24"/>
          <w:szCs w:val="24"/>
          <w:lang w:val="en-GB"/>
        </w:rPr>
        <w:lastRenderedPageBreak/>
        <w:t xml:space="preserve">UNDP within </w:t>
      </w:r>
      <w:r w:rsidRPr="00724EE2">
        <w:rPr>
          <w:b/>
          <w:bCs/>
          <w:color w:val="000000"/>
          <w:kern w:val="14"/>
          <w:sz w:val="24"/>
          <w:szCs w:val="24"/>
          <w:lang w:eastAsia="fr-FR"/>
        </w:rPr>
        <w:t>the United Nations Sustainable Development Cooperation</w:t>
      </w:r>
      <w:r>
        <w:rPr>
          <w:b/>
          <w:bCs/>
          <w:color w:val="000000"/>
          <w:kern w:val="14"/>
          <w:sz w:val="24"/>
          <w:szCs w:val="24"/>
          <w:lang w:eastAsia="fr-FR"/>
        </w:rPr>
        <w:t xml:space="preserve"> </w:t>
      </w:r>
      <w:r w:rsidRPr="00724EE2">
        <w:rPr>
          <w:b/>
          <w:bCs/>
          <w:color w:val="000000"/>
          <w:kern w:val="14"/>
          <w:sz w:val="24"/>
          <w:szCs w:val="24"/>
          <w:lang w:eastAsia="fr-FR"/>
        </w:rPr>
        <w:t>Framework</w:t>
      </w:r>
    </w:p>
    <w:p w14:paraId="7CE5AB01" w14:textId="77777777" w:rsidR="005D4659" w:rsidRPr="008D1ED2" w:rsidRDefault="005D4659" w:rsidP="00FA2666">
      <w:pPr>
        <w:tabs>
          <w:tab w:val="left" w:pos="1350"/>
        </w:tabs>
        <w:ind w:left="1080" w:right="720"/>
        <w:jc w:val="both"/>
        <w:rPr>
          <w:lang w:val="en-GB"/>
        </w:rPr>
      </w:pPr>
    </w:p>
    <w:p w14:paraId="11DE4259" w14:textId="17F06AF2" w:rsidR="005D4659" w:rsidRPr="008D1ED2" w:rsidRDefault="54ECC9B1" w:rsidP="00724EE2">
      <w:pPr>
        <w:pStyle w:val="ListParagraph"/>
        <w:numPr>
          <w:ilvl w:val="0"/>
          <w:numId w:val="15"/>
        </w:numPr>
        <w:tabs>
          <w:tab w:val="left" w:pos="1350"/>
        </w:tabs>
        <w:ind w:left="1080" w:right="720" w:firstLine="0"/>
        <w:jc w:val="both"/>
        <w:rPr>
          <w:lang w:val="en-GB"/>
        </w:rPr>
      </w:pPr>
      <w:r w:rsidRPr="008D1ED2">
        <w:rPr>
          <w:lang w:val="en-GB"/>
        </w:rPr>
        <w:t xml:space="preserve">Egypt is a middle-income country </w:t>
      </w:r>
      <w:r w:rsidR="00407D19" w:rsidRPr="008D1ED2">
        <w:rPr>
          <w:lang w:val="en-GB"/>
        </w:rPr>
        <w:t>whose</w:t>
      </w:r>
      <w:r w:rsidRPr="008D1ED2">
        <w:rPr>
          <w:lang w:val="en-GB"/>
        </w:rPr>
        <w:t xml:space="preserve"> large population (102.3 million) </w:t>
      </w:r>
      <w:r w:rsidR="00407D19" w:rsidRPr="008D1ED2">
        <w:rPr>
          <w:lang w:val="en-GB"/>
        </w:rPr>
        <w:t xml:space="preserve">is </w:t>
      </w:r>
      <w:r w:rsidRPr="008D1ED2">
        <w:rPr>
          <w:lang w:val="en-GB"/>
        </w:rPr>
        <w:t>growing at 2.4 per cent per annum</w:t>
      </w:r>
      <w:r w:rsidR="00C067DC">
        <w:rPr>
          <w:lang w:val="en-GB"/>
        </w:rPr>
        <w:t>.</w:t>
      </w:r>
      <w:r w:rsidR="00311478" w:rsidRPr="008D1ED2">
        <w:rPr>
          <w:rStyle w:val="FootnoteReference"/>
          <w:lang w:val="en-GB"/>
        </w:rPr>
        <w:footnoteReference w:id="2"/>
      </w:r>
      <w:r w:rsidRPr="008D1ED2">
        <w:rPr>
          <w:lang w:val="en-GB"/>
        </w:rPr>
        <w:t xml:space="preserve"> Since 2016</w:t>
      </w:r>
      <w:r w:rsidR="00C067DC">
        <w:rPr>
          <w:lang w:val="en-GB"/>
        </w:rPr>
        <w:t>,</w:t>
      </w:r>
      <w:r w:rsidRPr="008D1ED2">
        <w:rPr>
          <w:lang w:val="en-GB"/>
        </w:rPr>
        <w:t xml:space="preserve"> reforms ha</w:t>
      </w:r>
      <w:r w:rsidR="009E21AD">
        <w:rPr>
          <w:lang w:val="en-GB"/>
        </w:rPr>
        <w:t>ve</w:t>
      </w:r>
      <w:r w:rsidRPr="008D1ED2">
        <w:rPr>
          <w:lang w:val="en-GB"/>
        </w:rPr>
        <w:t xml:space="preserve"> resulted in increased monetary and fiscal discipline, widened social protection, macroeconomic stability, sustained </w:t>
      </w:r>
      <w:r w:rsidR="000E240F">
        <w:rPr>
          <w:lang w:val="en-GB"/>
        </w:rPr>
        <w:t xml:space="preserve">economic </w:t>
      </w:r>
      <w:r w:rsidRPr="008D1ED2">
        <w:rPr>
          <w:lang w:val="en-GB"/>
        </w:rPr>
        <w:t>growth</w:t>
      </w:r>
      <w:r w:rsidR="00B871B2" w:rsidRPr="008D1ED2">
        <w:rPr>
          <w:lang w:val="en-GB"/>
        </w:rPr>
        <w:t xml:space="preserve"> averaging 4.4</w:t>
      </w:r>
      <w:r w:rsidR="00B73CD4" w:rsidRPr="008D1ED2">
        <w:rPr>
          <w:lang w:val="en-GB"/>
        </w:rPr>
        <w:t xml:space="preserve"> per cent</w:t>
      </w:r>
      <w:r w:rsidR="00B871B2" w:rsidRPr="008D1ED2">
        <w:rPr>
          <w:lang w:val="en-GB"/>
        </w:rPr>
        <w:t xml:space="preserve"> in the last </w:t>
      </w:r>
      <w:r w:rsidR="00D27376">
        <w:rPr>
          <w:lang w:val="en-GB"/>
        </w:rPr>
        <w:t xml:space="preserve">five </w:t>
      </w:r>
      <w:r w:rsidR="00B871B2" w:rsidRPr="008D1ED2">
        <w:rPr>
          <w:lang w:val="en-GB"/>
        </w:rPr>
        <w:t xml:space="preserve"> years</w:t>
      </w:r>
      <w:r w:rsidRPr="008D1ED2">
        <w:rPr>
          <w:lang w:val="en-GB"/>
        </w:rPr>
        <w:t xml:space="preserve">, </w:t>
      </w:r>
      <w:r w:rsidR="00D27376">
        <w:rPr>
          <w:lang w:val="en-GB"/>
        </w:rPr>
        <w:t xml:space="preserve">lower </w:t>
      </w:r>
      <w:r w:rsidRPr="008D1ED2">
        <w:rPr>
          <w:lang w:val="en-GB"/>
        </w:rPr>
        <w:t xml:space="preserve">unemployment and </w:t>
      </w:r>
      <w:r w:rsidR="00D27376">
        <w:rPr>
          <w:lang w:val="en-GB"/>
        </w:rPr>
        <w:t xml:space="preserve">a </w:t>
      </w:r>
      <w:r w:rsidRPr="008D1ED2">
        <w:rPr>
          <w:lang w:val="en-GB"/>
        </w:rPr>
        <w:t xml:space="preserve">decrease in </w:t>
      </w:r>
      <w:r w:rsidR="00D27376">
        <w:rPr>
          <w:lang w:val="en-GB"/>
        </w:rPr>
        <w:t xml:space="preserve">the rate of </w:t>
      </w:r>
      <w:r w:rsidRPr="008D1ED2">
        <w:rPr>
          <w:lang w:val="en-GB"/>
        </w:rPr>
        <w:t>extreme poverty</w:t>
      </w:r>
      <w:r w:rsidR="00B871B2" w:rsidRPr="008D1ED2">
        <w:rPr>
          <w:lang w:val="en-GB"/>
        </w:rPr>
        <w:t xml:space="preserve"> </w:t>
      </w:r>
      <w:r w:rsidR="00FA3F46">
        <w:rPr>
          <w:lang w:val="en-GB"/>
        </w:rPr>
        <w:t>from 6.2 per cent</w:t>
      </w:r>
      <w:r w:rsidR="00FA3F46">
        <w:rPr>
          <w:rStyle w:val="FootnoteReference"/>
          <w:lang w:val="en-GB"/>
        </w:rPr>
        <w:footnoteReference w:id="3"/>
      </w:r>
      <w:r w:rsidR="00FA3F46">
        <w:rPr>
          <w:lang w:val="en-GB"/>
        </w:rPr>
        <w:t xml:space="preserve"> to </w:t>
      </w:r>
      <w:r w:rsidR="00B871B2" w:rsidRPr="008D1ED2">
        <w:rPr>
          <w:lang w:val="en-GB"/>
        </w:rPr>
        <w:t>4.5</w:t>
      </w:r>
      <w:r w:rsidR="00B73CD4" w:rsidRPr="008D1ED2">
        <w:rPr>
          <w:lang w:val="en-GB"/>
        </w:rPr>
        <w:t xml:space="preserve"> per cent</w:t>
      </w:r>
      <w:r w:rsidR="00D27376">
        <w:rPr>
          <w:lang w:val="en-GB"/>
        </w:rPr>
        <w:t>.</w:t>
      </w:r>
      <w:r w:rsidR="00B871B2" w:rsidRPr="008D1ED2">
        <w:rPr>
          <w:rStyle w:val="FootnoteReference"/>
          <w:lang w:val="en-GB"/>
        </w:rPr>
        <w:footnoteReference w:id="4"/>
      </w:r>
      <w:r w:rsidR="00D34BA3" w:rsidRPr="008D1ED2">
        <w:rPr>
          <w:bCs/>
          <w:lang w:val="en-GB"/>
        </w:rPr>
        <w:t xml:space="preserve"> </w:t>
      </w:r>
      <w:r w:rsidRPr="008D1ED2">
        <w:rPr>
          <w:lang w:val="en-GB"/>
        </w:rPr>
        <w:t xml:space="preserve">These policies helped Egypt </w:t>
      </w:r>
      <w:r w:rsidR="00D27376">
        <w:rPr>
          <w:lang w:val="en-GB"/>
        </w:rPr>
        <w:t xml:space="preserve">to </w:t>
      </w:r>
      <w:r w:rsidRPr="008D1ED2">
        <w:rPr>
          <w:lang w:val="en-GB"/>
        </w:rPr>
        <w:t xml:space="preserve">withstand the impact of the </w:t>
      </w:r>
      <w:r w:rsidR="00D27376">
        <w:rPr>
          <w:lang w:val="en-GB"/>
        </w:rPr>
        <w:t>coronavirus disease (</w:t>
      </w:r>
      <w:r w:rsidRPr="008D1ED2">
        <w:rPr>
          <w:lang w:val="en-GB"/>
        </w:rPr>
        <w:t>COVID-19</w:t>
      </w:r>
      <w:r w:rsidR="00D27376">
        <w:rPr>
          <w:lang w:val="en-GB"/>
        </w:rPr>
        <w:t>)</w:t>
      </w:r>
      <w:r w:rsidRPr="008D1ED2">
        <w:rPr>
          <w:lang w:val="en-GB"/>
        </w:rPr>
        <w:t xml:space="preserve"> pandemic. The subsequent National Structural Reform Programme</w:t>
      </w:r>
      <w:r w:rsidR="00D572C7">
        <w:rPr>
          <w:lang w:val="en-GB"/>
        </w:rPr>
        <w:t xml:space="preserve">, </w:t>
      </w:r>
      <w:r w:rsidRPr="008D1ED2">
        <w:rPr>
          <w:lang w:val="en-GB"/>
        </w:rPr>
        <w:t>launched in 2021</w:t>
      </w:r>
      <w:r w:rsidR="005F385A">
        <w:rPr>
          <w:lang w:val="en-GB"/>
        </w:rPr>
        <w:t>,</w:t>
      </w:r>
      <w:r w:rsidRPr="008D1ED2">
        <w:rPr>
          <w:lang w:val="en-GB"/>
        </w:rPr>
        <w:t xml:space="preserve"> focuses on enhancing productivity in the agricultur</w:t>
      </w:r>
      <w:r w:rsidR="005F385A">
        <w:rPr>
          <w:lang w:val="en-GB"/>
        </w:rPr>
        <w:t>al</w:t>
      </w:r>
      <w:r w:rsidRPr="008D1ED2">
        <w:rPr>
          <w:lang w:val="en-GB"/>
        </w:rPr>
        <w:t xml:space="preserve">, manufacturing and information technology sectors. </w:t>
      </w:r>
      <w:r w:rsidR="005F385A">
        <w:rPr>
          <w:lang w:val="en-GB"/>
        </w:rPr>
        <w:t xml:space="preserve">The country’s </w:t>
      </w:r>
      <w:r w:rsidRPr="008D1ED2">
        <w:rPr>
          <w:lang w:val="en-GB"/>
        </w:rPr>
        <w:t xml:space="preserve">Human Development Index value has increased 29 per cent since 1990, reaching 0.707 in 2019, placing </w:t>
      </w:r>
      <w:r w:rsidR="000E240F">
        <w:rPr>
          <w:lang w:val="en-GB"/>
        </w:rPr>
        <w:t xml:space="preserve">Egypt </w:t>
      </w:r>
      <w:r w:rsidRPr="008D1ED2">
        <w:rPr>
          <w:lang w:val="en-GB"/>
        </w:rPr>
        <w:t>in the high human development category.</w:t>
      </w:r>
      <w:r w:rsidR="00311478" w:rsidRPr="008D1ED2">
        <w:rPr>
          <w:rStyle w:val="FootnoteReference"/>
          <w:lang w:val="en-GB"/>
        </w:rPr>
        <w:footnoteReference w:id="5"/>
      </w:r>
      <w:r w:rsidRPr="008D1ED2">
        <w:rPr>
          <w:lang w:val="en-GB"/>
        </w:rPr>
        <w:t xml:space="preserve"> Key challenges remain in achieving the Sustainable Development Goals</w:t>
      </w:r>
      <w:r w:rsidR="005F385A">
        <w:rPr>
          <w:lang w:val="en-GB"/>
        </w:rPr>
        <w:t xml:space="preserve">, </w:t>
      </w:r>
      <w:r w:rsidRPr="008D1ED2">
        <w:rPr>
          <w:lang w:val="en-GB"/>
        </w:rPr>
        <w:t xml:space="preserve">with </w:t>
      </w:r>
      <w:r w:rsidR="00025824" w:rsidRPr="008D1ED2">
        <w:rPr>
          <w:lang w:val="en-GB"/>
        </w:rPr>
        <w:t xml:space="preserve">Goals </w:t>
      </w:r>
      <w:r w:rsidRPr="008D1ED2">
        <w:rPr>
          <w:lang w:val="en-GB"/>
        </w:rPr>
        <w:t>1, 5, 8 and 16 requiring accelerated progress</w:t>
      </w:r>
      <w:r w:rsidR="005F385A">
        <w:rPr>
          <w:lang w:val="en-GB"/>
        </w:rPr>
        <w:t>.</w:t>
      </w:r>
      <w:r w:rsidR="00311478" w:rsidRPr="008D1ED2">
        <w:rPr>
          <w:vertAlign w:val="superscript"/>
          <w:lang w:val="en-GB"/>
        </w:rPr>
        <w:footnoteReference w:id="6"/>
      </w:r>
      <w:r w:rsidRPr="008D1ED2">
        <w:rPr>
          <w:lang w:val="en-GB"/>
        </w:rPr>
        <w:t xml:space="preserve"> </w:t>
      </w:r>
    </w:p>
    <w:p w14:paraId="775E29FE" w14:textId="5D4349DC" w:rsidR="005E3A3C" w:rsidRPr="008D1ED2" w:rsidRDefault="6D8AADD6" w:rsidP="00FA2666">
      <w:pPr>
        <w:pStyle w:val="ListParagraph"/>
        <w:numPr>
          <w:ilvl w:val="0"/>
          <w:numId w:val="15"/>
        </w:numPr>
        <w:tabs>
          <w:tab w:val="left" w:pos="1350"/>
        </w:tabs>
        <w:spacing w:before="120"/>
        <w:ind w:left="1080" w:right="720" w:firstLine="0"/>
        <w:jc w:val="both"/>
        <w:rPr>
          <w:lang w:val="en-GB"/>
        </w:rPr>
      </w:pPr>
      <w:r w:rsidRPr="008D1ED2">
        <w:rPr>
          <w:lang w:val="en-GB"/>
        </w:rPr>
        <w:t xml:space="preserve">The </w:t>
      </w:r>
      <w:r w:rsidR="07FFB855" w:rsidRPr="008D1ED2">
        <w:rPr>
          <w:lang w:val="en-GB"/>
        </w:rPr>
        <w:t xml:space="preserve">Common Country </w:t>
      </w:r>
      <w:r w:rsidR="005F385A">
        <w:rPr>
          <w:lang w:val="en-GB"/>
        </w:rPr>
        <w:t xml:space="preserve">Analysis </w:t>
      </w:r>
      <w:r w:rsidR="07FFB855" w:rsidRPr="008D1ED2">
        <w:rPr>
          <w:lang w:val="en-GB"/>
        </w:rPr>
        <w:t>identif</w:t>
      </w:r>
      <w:r w:rsidRPr="008D1ED2">
        <w:rPr>
          <w:lang w:val="en-GB"/>
        </w:rPr>
        <w:t xml:space="preserve">ies </w:t>
      </w:r>
      <w:r w:rsidR="07FFB855" w:rsidRPr="008D1ED2">
        <w:rPr>
          <w:lang w:val="en-GB"/>
        </w:rPr>
        <w:t xml:space="preserve">several interlinked challenges </w:t>
      </w:r>
      <w:r w:rsidR="005F385A">
        <w:rPr>
          <w:lang w:val="en-GB"/>
        </w:rPr>
        <w:t>facing the</w:t>
      </w:r>
      <w:r w:rsidR="07FFB855" w:rsidRPr="008D1ED2">
        <w:rPr>
          <w:lang w:val="en-GB"/>
        </w:rPr>
        <w:t xml:space="preserve"> U</w:t>
      </w:r>
      <w:r w:rsidR="005F385A">
        <w:rPr>
          <w:lang w:val="en-GB"/>
        </w:rPr>
        <w:t xml:space="preserve">nited </w:t>
      </w:r>
      <w:r w:rsidR="07FFB855" w:rsidRPr="008D1ED2">
        <w:rPr>
          <w:lang w:val="en-GB"/>
        </w:rPr>
        <w:t>N</w:t>
      </w:r>
      <w:r w:rsidR="005F385A">
        <w:rPr>
          <w:lang w:val="en-GB"/>
        </w:rPr>
        <w:t>ations</w:t>
      </w:r>
      <w:r w:rsidR="07FFB855" w:rsidRPr="008D1ED2">
        <w:rPr>
          <w:lang w:val="en-GB"/>
        </w:rPr>
        <w:t xml:space="preserve"> </w:t>
      </w:r>
      <w:r w:rsidR="00D93B34">
        <w:rPr>
          <w:lang w:val="en-GB"/>
        </w:rPr>
        <w:t xml:space="preserve">system </w:t>
      </w:r>
      <w:r w:rsidR="07FFB855" w:rsidRPr="008D1ED2">
        <w:rPr>
          <w:lang w:val="en-GB"/>
        </w:rPr>
        <w:t>in Egypt</w:t>
      </w:r>
      <w:r w:rsidR="005F385A">
        <w:rPr>
          <w:lang w:val="en-GB"/>
        </w:rPr>
        <w:t>.</w:t>
      </w:r>
      <w:r w:rsidR="009C6130">
        <w:rPr>
          <w:lang w:val="en-GB"/>
        </w:rPr>
        <w:t xml:space="preserve"> </w:t>
      </w:r>
      <w:r w:rsidR="00101B1F">
        <w:rPr>
          <w:lang w:val="en-GB"/>
        </w:rPr>
        <w:t xml:space="preserve">Alleviating </w:t>
      </w:r>
      <w:r w:rsidR="00D572C7">
        <w:rPr>
          <w:lang w:val="en-GB"/>
        </w:rPr>
        <w:t>p</w:t>
      </w:r>
      <w:r w:rsidR="07FFB855" w:rsidRPr="008D1ED2">
        <w:rPr>
          <w:lang w:val="en-GB"/>
        </w:rPr>
        <w:t xml:space="preserve">overty and vulnerability </w:t>
      </w:r>
      <w:r w:rsidR="00101B1F">
        <w:rPr>
          <w:lang w:val="en-GB"/>
        </w:rPr>
        <w:t xml:space="preserve">will </w:t>
      </w:r>
      <w:r w:rsidR="07FFB855" w:rsidRPr="008D1ED2">
        <w:rPr>
          <w:lang w:val="en-GB"/>
        </w:rPr>
        <w:t xml:space="preserve">remain </w:t>
      </w:r>
      <w:r w:rsidR="008213F3">
        <w:rPr>
          <w:lang w:val="en-GB"/>
        </w:rPr>
        <w:t>a priority</w:t>
      </w:r>
      <w:r w:rsidR="07FFB855" w:rsidRPr="008D1ED2">
        <w:rPr>
          <w:lang w:val="en-GB"/>
        </w:rPr>
        <w:t xml:space="preserve">, as the COVID-19 pandemic </w:t>
      </w:r>
      <w:r w:rsidR="0001798C">
        <w:rPr>
          <w:lang w:val="en-GB"/>
        </w:rPr>
        <w:t>increased</w:t>
      </w:r>
      <w:r w:rsidR="07FFB855" w:rsidRPr="008D1ED2">
        <w:rPr>
          <w:lang w:val="en-GB"/>
        </w:rPr>
        <w:t xml:space="preserve"> </w:t>
      </w:r>
      <w:r w:rsidR="00D572C7">
        <w:rPr>
          <w:lang w:val="en-GB"/>
        </w:rPr>
        <w:t xml:space="preserve">the </w:t>
      </w:r>
      <w:r w:rsidR="00521A80">
        <w:rPr>
          <w:lang w:val="en-GB"/>
        </w:rPr>
        <w:t xml:space="preserve">poverty </w:t>
      </w:r>
      <w:r w:rsidR="00D572C7">
        <w:rPr>
          <w:lang w:val="en-GB"/>
        </w:rPr>
        <w:t xml:space="preserve">rate </w:t>
      </w:r>
      <w:r w:rsidR="00A73408" w:rsidRPr="008D1ED2">
        <w:rPr>
          <w:lang w:val="en-GB"/>
        </w:rPr>
        <w:t>from 29.7 per cent in 2019</w:t>
      </w:r>
      <w:r w:rsidR="00D572C7">
        <w:rPr>
          <w:lang w:val="en-GB"/>
        </w:rPr>
        <w:t>-</w:t>
      </w:r>
      <w:r w:rsidR="00A73408" w:rsidRPr="008D1ED2">
        <w:rPr>
          <w:lang w:val="en-GB"/>
        </w:rPr>
        <w:t xml:space="preserve">2020 </w:t>
      </w:r>
      <w:r w:rsidR="07FFB855" w:rsidRPr="008D1ED2">
        <w:rPr>
          <w:lang w:val="en-GB"/>
        </w:rPr>
        <w:t>to an estimated 31.4 per cent by October 2020</w:t>
      </w:r>
      <w:r w:rsidR="00025824" w:rsidRPr="008D1ED2">
        <w:rPr>
          <w:lang w:val="en-GB"/>
        </w:rPr>
        <w:t>,</w:t>
      </w:r>
      <w:r w:rsidR="07FFB855" w:rsidRPr="008D1ED2">
        <w:rPr>
          <w:lang w:val="en-GB"/>
        </w:rPr>
        <w:t xml:space="preserve"> </w:t>
      </w:r>
      <w:r w:rsidR="00AA21B4">
        <w:rPr>
          <w:lang w:val="en-GB"/>
        </w:rPr>
        <w:t xml:space="preserve">with </w:t>
      </w:r>
      <w:r w:rsidR="07FFB855" w:rsidRPr="008D1ED2">
        <w:rPr>
          <w:lang w:val="en-GB"/>
        </w:rPr>
        <w:t xml:space="preserve">27 per cent </w:t>
      </w:r>
      <w:r w:rsidR="000E240F">
        <w:rPr>
          <w:lang w:val="en-GB"/>
        </w:rPr>
        <w:t xml:space="preserve">of Egyptians </w:t>
      </w:r>
      <w:r w:rsidR="07FFB855" w:rsidRPr="008D1ED2">
        <w:rPr>
          <w:lang w:val="en-GB"/>
        </w:rPr>
        <w:t>remain</w:t>
      </w:r>
      <w:r w:rsidR="00AA21B4">
        <w:rPr>
          <w:lang w:val="en-GB"/>
        </w:rPr>
        <w:t>ing</w:t>
      </w:r>
      <w:r w:rsidR="07FFB855" w:rsidRPr="008D1ED2">
        <w:rPr>
          <w:lang w:val="en-GB"/>
        </w:rPr>
        <w:t xml:space="preserve"> vulnerable to poverty. </w:t>
      </w:r>
      <w:r w:rsidR="008766EE" w:rsidRPr="008D1ED2">
        <w:rPr>
          <w:lang w:val="en-GB"/>
        </w:rPr>
        <w:t xml:space="preserve">Global </w:t>
      </w:r>
      <w:r w:rsidR="00475E73" w:rsidRPr="008D1ED2">
        <w:rPr>
          <w:lang w:val="en-GB"/>
        </w:rPr>
        <w:t xml:space="preserve">supply chain </w:t>
      </w:r>
      <w:r w:rsidR="00EF2BDA" w:rsidRPr="008D1ED2">
        <w:rPr>
          <w:lang w:val="en-GB"/>
        </w:rPr>
        <w:t>disruption</w:t>
      </w:r>
      <w:r w:rsidR="00180A6E">
        <w:rPr>
          <w:lang w:val="en-GB"/>
        </w:rPr>
        <w:t>s</w:t>
      </w:r>
      <w:r w:rsidR="00EF2BDA" w:rsidRPr="008D1ED2">
        <w:rPr>
          <w:lang w:val="en-GB"/>
        </w:rPr>
        <w:t xml:space="preserve"> </w:t>
      </w:r>
      <w:r w:rsidR="00475E73" w:rsidRPr="008D1ED2">
        <w:rPr>
          <w:lang w:val="en-GB"/>
        </w:rPr>
        <w:t xml:space="preserve">and </w:t>
      </w:r>
      <w:r w:rsidR="00EF2BDA" w:rsidRPr="008D1ED2">
        <w:rPr>
          <w:lang w:val="en-GB"/>
        </w:rPr>
        <w:t xml:space="preserve">high food prices </w:t>
      </w:r>
      <w:r w:rsidR="008766EE" w:rsidRPr="008D1ED2">
        <w:rPr>
          <w:lang w:val="en-GB"/>
        </w:rPr>
        <w:t xml:space="preserve">put </w:t>
      </w:r>
      <w:r w:rsidR="006665E0" w:rsidRPr="008D1ED2">
        <w:rPr>
          <w:lang w:val="en-GB"/>
        </w:rPr>
        <w:t xml:space="preserve">added </w:t>
      </w:r>
      <w:r w:rsidR="008766EE" w:rsidRPr="008D1ED2">
        <w:rPr>
          <w:lang w:val="en-GB"/>
        </w:rPr>
        <w:t xml:space="preserve">pressure on </w:t>
      </w:r>
      <w:r w:rsidR="00AA21B4">
        <w:rPr>
          <w:lang w:val="en-GB"/>
        </w:rPr>
        <w:t xml:space="preserve">the </w:t>
      </w:r>
      <w:r w:rsidR="006665E0" w:rsidRPr="008D1ED2">
        <w:rPr>
          <w:lang w:val="en-GB"/>
        </w:rPr>
        <w:t xml:space="preserve">fragile balance of payments, </w:t>
      </w:r>
      <w:r w:rsidR="008766EE" w:rsidRPr="008D1ED2">
        <w:rPr>
          <w:lang w:val="en-GB"/>
        </w:rPr>
        <w:t xml:space="preserve">Egyptian currency and </w:t>
      </w:r>
      <w:r w:rsidR="006665E0" w:rsidRPr="008D1ED2">
        <w:rPr>
          <w:lang w:val="en-GB"/>
        </w:rPr>
        <w:t>price stability.</w:t>
      </w:r>
      <w:r w:rsidR="008671F0" w:rsidRPr="008D1ED2">
        <w:rPr>
          <w:lang w:val="en-GB"/>
        </w:rPr>
        <w:t xml:space="preserve">  Constrained fiscal space limits </w:t>
      </w:r>
      <w:r w:rsidR="00F5686D" w:rsidRPr="008D1ED2">
        <w:rPr>
          <w:lang w:val="en-GB"/>
        </w:rPr>
        <w:t xml:space="preserve">public investments in social </w:t>
      </w:r>
      <w:r w:rsidR="008671F0" w:rsidRPr="008D1ED2">
        <w:rPr>
          <w:lang w:val="en-GB"/>
        </w:rPr>
        <w:t xml:space="preserve">services. </w:t>
      </w:r>
      <w:r w:rsidR="00174D12" w:rsidRPr="008D1ED2">
        <w:rPr>
          <w:lang w:val="en-GB"/>
        </w:rPr>
        <w:t xml:space="preserve">Addressing the </w:t>
      </w:r>
      <w:r w:rsidR="00AA21B4">
        <w:rPr>
          <w:lang w:val="en-GB"/>
        </w:rPr>
        <w:t xml:space="preserve">challenge of </w:t>
      </w:r>
      <w:r w:rsidR="00174D12" w:rsidRPr="008D1ED2">
        <w:rPr>
          <w:lang w:val="en-GB"/>
        </w:rPr>
        <w:t>multidimensional poverty will require a holistic approach to improving in-demand education/skills</w:t>
      </w:r>
      <w:r w:rsidR="00180A6E">
        <w:rPr>
          <w:lang w:val="en-GB"/>
        </w:rPr>
        <w:t xml:space="preserve">; a </w:t>
      </w:r>
      <w:r w:rsidR="00174D12" w:rsidRPr="008D1ED2">
        <w:rPr>
          <w:lang w:val="en-GB"/>
        </w:rPr>
        <w:t>strengthen</w:t>
      </w:r>
      <w:r w:rsidR="00180A6E">
        <w:rPr>
          <w:lang w:val="en-GB"/>
        </w:rPr>
        <w:t>ed</w:t>
      </w:r>
      <w:r w:rsidR="00174D12" w:rsidRPr="008D1ED2">
        <w:rPr>
          <w:lang w:val="en-GB"/>
        </w:rPr>
        <w:t xml:space="preserve"> </w:t>
      </w:r>
      <w:r w:rsidR="00AA21B4">
        <w:rPr>
          <w:lang w:val="en-GB"/>
        </w:rPr>
        <w:t xml:space="preserve">enabling environment for the </w:t>
      </w:r>
      <w:r w:rsidR="00174D12" w:rsidRPr="008D1ED2">
        <w:rPr>
          <w:lang w:val="en-GB"/>
        </w:rPr>
        <w:t>private sector</w:t>
      </w:r>
      <w:r w:rsidR="00AA21B4">
        <w:rPr>
          <w:lang w:val="en-GB"/>
        </w:rPr>
        <w:t xml:space="preserve"> and </w:t>
      </w:r>
      <w:r w:rsidR="00174D12" w:rsidRPr="008D1ED2">
        <w:rPr>
          <w:lang w:val="en-GB"/>
        </w:rPr>
        <w:t>entrepreneurship</w:t>
      </w:r>
      <w:r w:rsidR="004E38EA">
        <w:rPr>
          <w:lang w:val="en-GB"/>
        </w:rPr>
        <w:t>;</w:t>
      </w:r>
      <w:r w:rsidR="00174D12" w:rsidRPr="008D1ED2">
        <w:rPr>
          <w:lang w:val="en-GB"/>
        </w:rPr>
        <w:t xml:space="preserve"> and better designed </w:t>
      </w:r>
      <w:r w:rsidR="00180A6E" w:rsidRPr="008D1ED2">
        <w:rPr>
          <w:lang w:val="en-GB"/>
        </w:rPr>
        <w:t xml:space="preserve">and </w:t>
      </w:r>
      <w:r w:rsidR="00180A6E">
        <w:rPr>
          <w:lang w:val="en-GB"/>
        </w:rPr>
        <w:t xml:space="preserve">better </w:t>
      </w:r>
      <w:r w:rsidR="00180A6E" w:rsidRPr="008D1ED2">
        <w:rPr>
          <w:lang w:val="en-GB"/>
        </w:rPr>
        <w:t xml:space="preserve">targeted </w:t>
      </w:r>
      <w:r w:rsidR="00174D12" w:rsidRPr="008D1ED2">
        <w:rPr>
          <w:lang w:val="en-GB"/>
        </w:rPr>
        <w:t xml:space="preserve">social protection/assistance. </w:t>
      </w:r>
      <w:r w:rsidR="00B7179B" w:rsidRPr="008D1ED2">
        <w:rPr>
          <w:lang w:val="en-GB"/>
        </w:rPr>
        <w:t>Gende</w:t>
      </w:r>
      <w:r w:rsidR="00270DAC">
        <w:rPr>
          <w:lang w:val="en-GB"/>
        </w:rPr>
        <w:t xml:space="preserve">r, </w:t>
      </w:r>
      <w:r w:rsidR="00B7179B" w:rsidRPr="008D1ED2">
        <w:rPr>
          <w:lang w:val="en-GB"/>
        </w:rPr>
        <w:t xml:space="preserve">rural-urban </w:t>
      </w:r>
      <w:r w:rsidR="00270DAC">
        <w:rPr>
          <w:lang w:val="en-GB"/>
        </w:rPr>
        <w:t xml:space="preserve">and other </w:t>
      </w:r>
      <w:r w:rsidR="00B7179B" w:rsidRPr="008D1ED2">
        <w:rPr>
          <w:lang w:val="en-GB"/>
        </w:rPr>
        <w:t>i</w:t>
      </w:r>
      <w:r w:rsidR="07FFB855" w:rsidRPr="008D1ED2">
        <w:rPr>
          <w:lang w:val="en-GB"/>
        </w:rPr>
        <w:t>nequalit</w:t>
      </w:r>
      <w:r w:rsidR="00B7179B" w:rsidRPr="008D1ED2">
        <w:rPr>
          <w:lang w:val="en-GB"/>
        </w:rPr>
        <w:t>ies</w:t>
      </w:r>
      <w:r w:rsidR="07FFB855" w:rsidRPr="008D1ED2">
        <w:rPr>
          <w:lang w:val="en-GB"/>
        </w:rPr>
        <w:t xml:space="preserve"> need to be addressed by improving women’s economic empowerment and protection from </w:t>
      </w:r>
      <w:r w:rsidR="007B442F" w:rsidRPr="008D1ED2">
        <w:rPr>
          <w:lang w:val="en-GB"/>
        </w:rPr>
        <w:t>violence</w:t>
      </w:r>
      <w:r w:rsidR="001B6FFF" w:rsidRPr="008D1ED2">
        <w:rPr>
          <w:lang w:val="en-GB"/>
        </w:rPr>
        <w:t>,</w:t>
      </w:r>
      <w:r w:rsidR="07FFB855" w:rsidRPr="008D1ED2">
        <w:rPr>
          <w:lang w:val="en-GB"/>
        </w:rPr>
        <w:t xml:space="preserve"> expanding access to services in rural areas </w:t>
      </w:r>
      <w:r w:rsidR="00582122" w:rsidRPr="008D1ED2">
        <w:rPr>
          <w:lang w:val="en-GB"/>
        </w:rPr>
        <w:t xml:space="preserve">or </w:t>
      </w:r>
      <w:r w:rsidR="07FFB855" w:rsidRPr="008D1ED2">
        <w:rPr>
          <w:lang w:val="en-GB"/>
        </w:rPr>
        <w:t xml:space="preserve">for </w:t>
      </w:r>
      <w:r w:rsidR="00923479" w:rsidRPr="008D1ED2">
        <w:rPr>
          <w:lang w:val="en-GB"/>
        </w:rPr>
        <w:t>persons with disa</w:t>
      </w:r>
      <w:r w:rsidR="07FFB855" w:rsidRPr="008D1ED2">
        <w:rPr>
          <w:lang w:val="en-GB"/>
        </w:rPr>
        <w:t>bilit</w:t>
      </w:r>
      <w:r w:rsidR="00923479">
        <w:rPr>
          <w:lang w:val="en-GB"/>
        </w:rPr>
        <w:t>ies</w:t>
      </w:r>
      <w:r w:rsidR="78E4C890" w:rsidRPr="008D1ED2">
        <w:rPr>
          <w:lang w:val="en-GB"/>
        </w:rPr>
        <w:t xml:space="preserve"> </w:t>
      </w:r>
      <w:r w:rsidR="004B5DAE" w:rsidRPr="008D1ED2">
        <w:rPr>
          <w:lang w:val="en-GB"/>
        </w:rPr>
        <w:t>and</w:t>
      </w:r>
      <w:r w:rsidR="001B6FFF" w:rsidRPr="008D1ED2">
        <w:rPr>
          <w:lang w:val="en-GB"/>
        </w:rPr>
        <w:t xml:space="preserve"> expanding employment opportunities for youth</w:t>
      </w:r>
      <w:r w:rsidR="07FFB855" w:rsidRPr="008D1ED2">
        <w:rPr>
          <w:lang w:val="en-GB"/>
        </w:rPr>
        <w:t>.</w:t>
      </w:r>
      <w:r w:rsidR="00F22650" w:rsidRPr="008D1ED2">
        <w:rPr>
          <w:lang w:val="en-GB"/>
        </w:rPr>
        <w:t xml:space="preserve"> </w:t>
      </w:r>
      <w:r w:rsidR="0ECABCA3" w:rsidRPr="008D1ED2">
        <w:rPr>
          <w:lang w:val="en-GB"/>
        </w:rPr>
        <w:t>W</w:t>
      </w:r>
      <w:r w:rsidR="00F22650" w:rsidRPr="008D1ED2">
        <w:rPr>
          <w:lang w:val="en-GB"/>
        </w:rPr>
        <w:t>omen</w:t>
      </w:r>
      <w:r w:rsidR="0075380F" w:rsidRPr="008D1ED2">
        <w:rPr>
          <w:lang w:val="en-GB"/>
        </w:rPr>
        <w:t>’s</w:t>
      </w:r>
      <w:r w:rsidR="00F22650" w:rsidRPr="008D1ED2">
        <w:rPr>
          <w:lang w:val="en-GB"/>
        </w:rPr>
        <w:t xml:space="preserve"> empowerment can strongly benefit the economy and investment in youth will yield </w:t>
      </w:r>
      <w:r w:rsidR="008213F3">
        <w:rPr>
          <w:lang w:val="en-GB"/>
        </w:rPr>
        <w:t>long-lasting</w:t>
      </w:r>
      <w:r w:rsidR="008213F3" w:rsidRPr="008D1ED2">
        <w:rPr>
          <w:lang w:val="en-GB"/>
        </w:rPr>
        <w:t xml:space="preserve"> </w:t>
      </w:r>
      <w:r w:rsidR="00F22650" w:rsidRPr="008D1ED2">
        <w:rPr>
          <w:lang w:val="en-GB"/>
        </w:rPr>
        <w:t xml:space="preserve">demographic dividends. </w:t>
      </w:r>
      <w:r w:rsidR="00582122" w:rsidRPr="008D1ED2">
        <w:rPr>
          <w:lang w:val="en-GB"/>
        </w:rPr>
        <w:t xml:space="preserve">While </w:t>
      </w:r>
      <w:r w:rsidR="07FFB855" w:rsidRPr="008D1ED2">
        <w:rPr>
          <w:lang w:val="en-GB"/>
        </w:rPr>
        <w:t xml:space="preserve">Egypt </w:t>
      </w:r>
      <w:r w:rsidR="009C764B" w:rsidRPr="008D1ED2">
        <w:rPr>
          <w:lang w:val="en-GB"/>
        </w:rPr>
        <w:t xml:space="preserve">has relatively </w:t>
      </w:r>
      <w:r w:rsidR="07FFB855" w:rsidRPr="008D1ED2">
        <w:rPr>
          <w:lang w:val="en-GB"/>
        </w:rPr>
        <w:t xml:space="preserve">low </w:t>
      </w:r>
      <w:r w:rsidR="00923479">
        <w:rPr>
          <w:lang w:val="en-GB"/>
        </w:rPr>
        <w:t xml:space="preserve">prevalence of </w:t>
      </w:r>
      <w:r w:rsidR="07FFB855" w:rsidRPr="008D1ED2">
        <w:rPr>
          <w:lang w:val="en-GB"/>
        </w:rPr>
        <w:t>HIV</w:t>
      </w:r>
      <w:r w:rsidR="009C764B" w:rsidRPr="008D1ED2">
        <w:rPr>
          <w:lang w:val="en-GB"/>
        </w:rPr>
        <w:t xml:space="preserve"> and tuberculosis, </w:t>
      </w:r>
      <w:r w:rsidR="00582122" w:rsidRPr="008D1ED2">
        <w:rPr>
          <w:lang w:val="en-GB"/>
        </w:rPr>
        <w:t xml:space="preserve">it </w:t>
      </w:r>
      <w:r w:rsidR="07FFB855" w:rsidRPr="008D1ED2">
        <w:rPr>
          <w:lang w:val="en-GB"/>
        </w:rPr>
        <w:t>need</w:t>
      </w:r>
      <w:r w:rsidR="003006AA" w:rsidRPr="008D1ED2">
        <w:rPr>
          <w:lang w:val="en-GB"/>
        </w:rPr>
        <w:t>s</w:t>
      </w:r>
      <w:r w:rsidR="07FFB855" w:rsidRPr="008D1ED2">
        <w:rPr>
          <w:lang w:val="en-GB"/>
        </w:rPr>
        <w:t xml:space="preserve"> to </w:t>
      </w:r>
      <w:r w:rsidR="00A27206">
        <w:rPr>
          <w:lang w:val="en-GB"/>
        </w:rPr>
        <w:t xml:space="preserve">continue </w:t>
      </w:r>
      <w:r w:rsidR="00A27206" w:rsidRPr="008D1ED2">
        <w:rPr>
          <w:lang w:val="en-GB"/>
        </w:rPr>
        <w:t>efforts</w:t>
      </w:r>
      <w:r w:rsidR="07FFB855" w:rsidRPr="008D1ED2">
        <w:rPr>
          <w:lang w:val="en-GB"/>
        </w:rPr>
        <w:t xml:space="preserve"> at prevention and treatment to </w:t>
      </w:r>
      <w:r w:rsidR="00DD66D1">
        <w:rPr>
          <w:lang w:val="en-GB"/>
        </w:rPr>
        <w:t>end these epidemics</w:t>
      </w:r>
      <w:r w:rsidR="00101B1F">
        <w:rPr>
          <w:lang w:val="en-GB"/>
        </w:rPr>
        <w:t xml:space="preserve"> by 2030</w:t>
      </w:r>
      <w:r w:rsidR="07FFB855" w:rsidRPr="008D1ED2">
        <w:rPr>
          <w:lang w:val="en-GB"/>
        </w:rPr>
        <w:t xml:space="preserve">. </w:t>
      </w:r>
    </w:p>
    <w:p w14:paraId="053B32D0" w14:textId="0A8E1FE2" w:rsidR="00A74A81" w:rsidRPr="008D1ED2" w:rsidRDefault="00923479" w:rsidP="00FA2666">
      <w:pPr>
        <w:pStyle w:val="ListParagraph"/>
        <w:numPr>
          <w:ilvl w:val="0"/>
          <w:numId w:val="15"/>
        </w:numPr>
        <w:tabs>
          <w:tab w:val="left" w:pos="1350"/>
        </w:tabs>
        <w:spacing w:before="120"/>
        <w:ind w:left="1080" w:right="720" w:firstLine="0"/>
        <w:jc w:val="both"/>
        <w:rPr>
          <w:lang w:val="en-GB"/>
        </w:rPr>
      </w:pPr>
      <w:r>
        <w:rPr>
          <w:rFonts w:cstheme="minorBidi"/>
          <w:lang w:val="en-GB"/>
        </w:rPr>
        <w:t xml:space="preserve">The </w:t>
      </w:r>
      <w:r w:rsidR="00394B91" w:rsidRPr="008D1ED2">
        <w:rPr>
          <w:rFonts w:cstheme="minorBidi"/>
          <w:lang w:val="en-GB"/>
        </w:rPr>
        <w:t>competitiveness</w:t>
      </w:r>
      <w:r w:rsidR="00521A80">
        <w:rPr>
          <w:rFonts w:cstheme="minorBidi"/>
          <w:lang w:val="en-GB"/>
        </w:rPr>
        <w:t>, scalability</w:t>
      </w:r>
      <w:r w:rsidR="008213F3">
        <w:rPr>
          <w:rFonts w:cstheme="minorBidi"/>
          <w:lang w:val="en-GB"/>
        </w:rPr>
        <w:t>, employment multiplicator</w:t>
      </w:r>
      <w:r>
        <w:rPr>
          <w:rFonts w:cstheme="minorBidi"/>
          <w:lang w:val="en-GB"/>
        </w:rPr>
        <w:t xml:space="preserve"> </w:t>
      </w:r>
      <w:r w:rsidR="00DD66D1">
        <w:rPr>
          <w:rFonts w:cstheme="minorBidi"/>
          <w:lang w:val="en-GB"/>
        </w:rPr>
        <w:t xml:space="preserve">potential </w:t>
      </w:r>
      <w:r>
        <w:rPr>
          <w:rFonts w:cstheme="minorBidi"/>
          <w:lang w:val="en-GB"/>
        </w:rPr>
        <w:t>and</w:t>
      </w:r>
      <w:r w:rsidR="00394B91" w:rsidRPr="008D1ED2">
        <w:rPr>
          <w:rFonts w:cstheme="minorBidi"/>
          <w:lang w:val="en-GB"/>
        </w:rPr>
        <w:t xml:space="preserve"> resilience</w:t>
      </w:r>
      <w:r>
        <w:rPr>
          <w:rFonts w:cstheme="minorBidi"/>
          <w:lang w:val="en-GB"/>
        </w:rPr>
        <w:t xml:space="preserve"> of </w:t>
      </w:r>
      <w:r w:rsidRPr="008D1ED2">
        <w:rPr>
          <w:rFonts w:cs="Arial"/>
          <w:lang w:val="en-GB"/>
        </w:rPr>
        <w:t>micro, small and medium</w:t>
      </w:r>
      <w:r>
        <w:rPr>
          <w:rFonts w:cs="Arial"/>
          <w:lang w:val="en-GB"/>
        </w:rPr>
        <w:t>-sized</w:t>
      </w:r>
      <w:r w:rsidRPr="008D1ED2">
        <w:rPr>
          <w:rFonts w:cs="Arial"/>
          <w:lang w:val="en-GB"/>
        </w:rPr>
        <w:t xml:space="preserve"> enterprises (</w:t>
      </w:r>
      <w:r w:rsidRPr="008D1ED2">
        <w:rPr>
          <w:rFonts w:cstheme="minorBidi"/>
          <w:lang w:val="en-GB"/>
        </w:rPr>
        <w:t>MSMEs)</w:t>
      </w:r>
      <w:r w:rsidR="00DD66D1">
        <w:rPr>
          <w:rFonts w:cstheme="minorBidi"/>
          <w:lang w:val="en-GB"/>
        </w:rPr>
        <w:t xml:space="preserve"> </w:t>
      </w:r>
      <w:r>
        <w:rPr>
          <w:rFonts w:cstheme="minorBidi"/>
          <w:lang w:val="en-GB"/>
        </w:rPr>
        <w:t xml:space="preserve">are </w:t>
      </w:r>
      <w:r w:rsidR="00394B91" w:rsidRPr="008D1ED2">
        <w:rPr>
          <w:rFonts w:cstheme="minorBidi"/>
          <w:lang w:val="en-GB"/>
        </w:rPr>
        <w:t>recognized as key entry point</w:t>
      </w:r>
      <w:r w:rsidR="00C25A26">
        <w:rPr>
          <w:rFonts w:cstheme="minorBidi"/>
          <w:lang w:val="en-GB"/>
        </w:rPr>
        <w:t>s</w:t>
      </w:r>
      <w:r w:rsidR="00394B91" w:rsidRPr="008D1ED2">
        <w:rPr>
          <w:rFonts w:cstheme="minorBidi"/>
          <w:lang w:val="en-GB"/>
        </w:rPr>
        <w:t xml:space="preserve"> for </w:t>
      </w:r>
      <w:r>
        <w:rPr>
          <w:rFonts w:cstheme="minorBidi"/>
          <w:lang w:val="en-GB"/>
        </w:rPr>
        <w:t xml:space="preserve">the </w:t>
      </w:r>
      <w:r w:rsidR="00394B91" w:rsidRPr="008D1ED2">
        <w:rPr>
          <w:rFonts w:cstheme="minorBidi"/>
          <w:lang w:val="en-GB"/>
        </w:rPr>
        <w:t xml:space="preserve">overall </w:t>
      </w:r>
      <w:r>
        <w:rPr>
          <w:rFonts w:cstheme="minorBidi"/>
          <w:lang w:val="en-GB"/>
        </w:rPr>
        <w:t xml:space="preserve">growth of </w:t>
      </w:r>
      <w:r w:rsidR="00394B91" w:rsidRPr="008D1ED2">
        <w:rPr>
          <w:rFonts w:cstheme="minorBidi"/>
          <w:lang w:val="en-GB"/>
        </w:rPr>
        <w:t xml:space="preserve">productivity. </w:t>
      </w:r>
      <w:r w:rsidR="07FFB855" w:rsidRPr="008D1ED2">
        <w:rPr>
          <w:rFonts w:cs="Arial"/>
          <w:lang w:val="en-GB"/>
        </w:rPr>
        <w:t>Whil</w:t>
      </w:r>
      <w:r w:rsidR="00456BF7">
        <w:rPr>
          <w:rFonts w:cs="Arial"/>
          <w:lang w:val="en-GB"/>
        </w:rPr>
        <w:t>e</w:t>
      </w:r>
      <w:r w:rsidR="07FFB855" w:rsidRPr="008D1ED2">
        <w:rPr>
          <w:rFonts w:cs="Arial"/>
          <w:lang w:val="en-GB"/>
        </w:rPr>
        <w:t xml:space="preserve"> the digital transformation of society has accelerated during the pandemic, it must be managed carefully to avoid exacerbating inequalities and exclusion.</w:t>
      </w:r>
      <w:r w:rsidR="07FFB855" w:rsidRPr="008D1ED2">
        <w:rPr>
          <w:lang w:val="en-GB"/>
        </w:rPr>
        <w:t xml:space="preserve"> Egypt</w:t>
      </w:r>
      <w:r w:rsidR="00456BF7">
        <w:rPr>
          <w:lang w:val="en-GB"/>
        </w:rPr>
        <w:t>ian</w:t>
      </w:r>
      <w:r w:rsidR="07FFB855" w:rsidRPr="008D1ED2">
        <w:rPr>
          <w:lang w:val="en-GB"/>
        </w:rPr>
        <w:t xml:space="preserve"> governance systems continue to undergo sector-wide transformations and will need to improve policy coordination, monitoring and evaluation</w:t>
      </w:r>
      <w:r w:rsidR="006D692F">
        <w:rPr>
          <w:lang w:val="en-GB"/>
        </w:rPr>
        <w:t>;</w:t>
      </w:r>
      <w:r w:rsidR="07FFB855" w:rsidRPr="008D1ED2">
        <w:rPr>
          <w:lang w:val="en-GB"/>
        </w:rPr>
        <w:t xml:space="preserve"> accelerate </w:t>
      </w:r>
      <w:r w:rsidR="002F365D" w:rsidRPr="002F365D">
        <w:rPr>
          <w:lang w:val="en-GB"/>
        </w:rPr>
        <w:t>the empowerment of local and governorate-level decision-making</w:t>
      </w:r>
      <w:r w:rsidR="006D692F">
        <w:rPr>
          <w:lang w:val="en-GB"/>
        </w:rPr>
        <w:t>;</w:t>
      </w:r>
      <w:r w:rsidR="002F365D">
        <w:rPr>
          <w:lang w:val="en-GB"/>
        </w:rPr>
        <w:t xml:space="preserve"> </w:t>
      </w:r>
      <w:r w:rsidR="07FFB855" w:rsidRPr="008D1ED2">
        <w:rPr>
          <w:lang w:val="en-GB"/>
        </w:rPr>
        <w:t xml:space="preserve">and upgrade systems supporting </w:t>
      </w:r>
      <w:r w:rsidR="00456BF7">
        <w:rPr>
          <w:lang w:val="en-GB"/>
        </w:rPr>
        <w:t xml:space="preserve">the provision of </w:t>
      </w:r>
      <w:r w:rsidR="07FFB855" w:rsidRPr="008D1ED2">
        <w:rPr>
          <w:lang w:val="en-GB"/>
        </w:rPr>
        <w:t>public service</w:t>
      </w:r>
      <w:r w:rsidR="00456BF7">
        <w:rPr>
          <w:lang w:val="en-GB"/>
        </w:rPr>
        <w:t>s</w:t>
      </w:r>
      <w:r w:rsidR="006D692F">
        <w:rPr>
          <w:lang w:val="en-GB"/>
        </w:rPr>
        <w:t>.</w:t>
      </w:r>
      <w:r w:rsidR="00A74A81" w:rsidRPr="008D1ED2">
        <w:rPr>
          <w:rStyle w:val="FootnoteReference"/>
          <w:lang w:val="en-GB"/>
        </w:rPr>
        <w:footnoteReference w:id="7"/>
      </w:r>
    </w:p>
    <w:p w14:paraId="13999B45" w14:textId="5FECADCC" w:rsidR="005D4659" w:rsidRPr="008D1ED2" w:rsidRDefault="54ECC9B1" w:rsidP="00923D26">
      <w:pPr>
        <w:pStyle w:val="ListParagraph"/>
        <w:numPr>
          <w:ilvl w:val="0"/>
          <w:numId w:val="15"/>
        </w:numPr>
        <w:tabs>
          <w:tab w:val="left" w:pos="1350"/>
        </w:tabs>
        <w:spacing w:before="120"/>
        <w:ind w:left="1080" w:right="720" w:firstLine="0"/>
        <w:jc w:val="both"/>
        <w:rPr>
          <w:lang w:val="en-GB"/>
        </w:rPr>
      </w:pPr>
      <w:r w:rsidRPr="008D1ED2">
        <w:rPr>
          <w:lang w:val="en-GB"/>
        </w:rPr>
        <w:t xml:space="preserve">To guide the country in pursuing the </w:t>
      </w:r>
      <w:r w:rsidR="00456BF7">
        <w:rPr>
          <w:lang w:val="en-GB"/>
        </w:rPr>
        <w:t>Sustainable Development Goal</w:t>
      </w:r>
      <w:r w:rsidR="00456BF7" w:rsidRPr="008D1ED2">
        <w:rPr>
          <w:lang w:val="en-GB"/>
        </w:rPr>
        <w:t>s</w:t>
      </w:r>
      <w:r w:rsidRPr="008D1ED2">
        <w:rPr>
          <w:lang w:val="en-GB"/>
        </w:rPr>
        <w:t xml:space="preserve">, </w:t>
      </w:r>
      <w:r w:rsidR="00456BF7">
        <w:rPr>
          <w:lang w:val="en-GB"/>
        </w:rPr>
        <w:t xml:space="preserve">in 2016 </w:t>
      </w:r>
      <w:r w:rsidRPr="008D1ED2">
        <w:rPr>
          <w:lang w:val="en-GB"/>
        </w:rPr>
        <w:t xml:space="preserve">the Government launched its </w:t>
      </w:r>
      <w:r w:rsidR="00456BF7">
        <w:rPr>
          <w:lang w:val="en-GB"/>
        </w:rPr>
        <w:t>n</w:t>
      </w:r>
      <w:r w:rsidRPr="008D1ED2">
        <w:rPr>
          <w:lang w:val="en-GB"/>
        </w:rPr>
        <w:t xml:space="preserve">ational </w:t>
      </w:r>
      <w:r w:rsidR="00456BF7">
        <w:rPr>
          <w:lang w:val="en-GB"/>
        </w:rPr>
        <w:t>d</w:t>
      </w:r>
      <w:r w:rsidRPr="008D1ED2">
        <w:rPr>
          <w:lang w:val="en-GB"/>
        </w:rPr>
        <w:t xml:space="preserve">evelopment </w:t>
      </w:r>
      <w:r w:rsidR="00456BF7">
        <w:rPr>
          <w:lang w:val="en-GB"/>
        </w:rPr>
        <w:t>s</w:t>
      </w:r>
      <w:r w:rsidRPr="008D1ED2">
        <w:rPr>
          <w:lang w:val="en-GB"/>
        </w:rPr>
        <w:t>trategy</w:t>
      </w:r>
      <w:r w:rsidR="00456BF7">
        <w:rPr>
          <w:lang w:val="en-GB"/>
        </w:rPr>
        <w:t>,</w:t>
      </w:r>
      <w:r w:rsidRPr="008D1ED2">
        <w:rPr>
          <w:lang w:val="en-GB"/>
        </w:rPr>
        <w:t xml:space="preserve"> </w:t>
      </w:r>
      <w:r w:rsidRPr="00456BF7">
        <w:rPr>
          <w:lang w:val="en-GB"/>
        </w:rPr>
        <w:t>Egypt Vision 2030</w:t>
      </w:r>
      <w:r w:rsidR="00456BF7">
        <w:rPr>
          <w:lang w:val="en-GB"/>
        </w:rPr>
        <w:t>,</w:t>
      </w:r>
      <w:r w:rsidRPr="008D1ED2">
        <w:rPr>
          <w:lang w:val="en-GB"/>
        </w:rPr>
        <w:t xml:space="preserve"> as the governing framework for all development program</w:t>
      </w:r>
      <w:r w:rsidR="003E4500">
        <w:rPr>
          <w:lang w:val="en-GB"/>
        </w:rPr>
        <w:t>me</w:t>
      </w:r>
      <w:r w:rsidRPr="008D1ED2">
        <w:rPr>
          <w:lang w:val="en-GB"/>
        </w:rPr>
        <w:t xml:space="preserve">s. More recently, the </w:t>
      </w:r>
      <w:r w:rsidR="00456BF7">
        <w:rPr>
          <w:lang w:val="en-GB"/>
        </w:rPr>
        <w:t xml:space="preserve">Government </w:t>
      </w:r>
      <w:r w:rsidRPr="008D1ED2">
        <w:rPr>
          <w:lang w:val="en-GB"/>
        </w:rPr>
        <w:t xml:space="preserve">has committed in </w:t>
      </w:r>
      <w:r w:rsidR="00456BF7">
        <w:rPr>
          <w:lang w:val="en-GB"/>
        </w:rPr>
        <w:t xml:space="preserve">its </w:t>
      </w:r>
      <w:r w:rsidR="00456BF7" w:rsidRPr="00456BF7">
        <w:rPr>
          <w:lang w:val="en-GB"/>
        </w:rPr>
        <w:t xml:space="preserve">action plan 2023-2027 </w:t>
      </w:r>
      <w:r w:rsidRPr="008D1ED2">
        <w:rPr>
          <w:lang w:val="en-GB"/>
        </w:rPr>
        <w:t>to develop and invest in human capital</w:t>
      </w:r>
      <w:r w:rsidR="000A081A">
        <w:rPr>
          <w:lang w:val="en-GB"/>
        </w:rPr>
        <w:t>;</w:t>
      </w:r>
      <w:r w:rsidRPr="008D1ED2">
        <w:rPr>
          <w:lang w:val="en-GB"/>
        </w:rPr>
        <w:t xml:space="preserve"> protect natural resources </w:t>
      </w:r>
      <w:r w:rsidR="000A081A">
        <w:rPr>
          <w:lang w:val="en-GB"/>
        </w:rPr>
        <w:t xml:space="preserve">with a view </w:t>
      </w:r>
      <w:r w:rsidRPr="008D1ED2">
        <w:rPr>
          <w:lang w:val="en-GB"/>
        </w:rPr>
        <w:t>towards security and sustainability</w:t>
      </w:r>
      <w:r w:rsidR="000A081A">
        <w:rPr>
          <w:lang w:val="en-GB"/>
        </w:rPr>
        <w:t>;</w:t>
      </w:r>
      <w:r w:rsidRPr="008D1ED2">
        <w:rPr>
          <w:lang w:val="en-GB"/>
        </w:rPr>
        <w:t xml:space="preserve"> enhance productivity and employment</w:t>
      </w:r>
      <w:r w:rsidR="000A081A">
        <w:rPr>
          <w:lang w:val="en-GB"/>
        </w:rPr>
        <w:t>;</w:t>
      </w:r>
      <w:r w:rsidRPr="008D1ED2">
        <w:rPr>
          <w:lang w:val="en-GB"/>
        </w:rPr>
        <w:t xml:space="preserve"> and improve </w:t>
      </w:r>
      <w:r w:rsidR="000A081A">
        <w:rPr>
          <w:lang w:val="en-GB"/>
        </w:rPr>
        <w:t xml:space="preserve">the </w:t>
      </w:r>
      <w:r w:rsidRPr="008D1ED2">
        <w:rPr>
          <w:lang w:val="en-GB"/>
        </w:rPr>
        <w:t xml:space="preserve">efficiency of government performance. These policy priorities have recently been elaborated in new strategies and laws, </w:t>
      </w:r>
      <w:r w:rsidR="00F340AF">
        <w:rPr>
          <w:lang w:val="en-GB"/>
        </w:rPr>
        <w:t>e.g.</w:t>
      </w:r>
      <w:r w:rsidR="00BF5FE1">
        <w:rPr>
          <w:lang w:val="en-GB"/>
        </w:rPr>
        <w:t>,</w:t>
      </w:r>
      <w:r w:rsidR="00F340AF">
        <w:rPr>
          <w:lang w:val="en-GB"/>
        </w:rPr>
        <w:t xml:space="preserve"> </w:t>
      </w:r>
      <w:r w:rsidRPr="008D1ED2">
        <w:rPr>
          <w:lang w:val="en-GB"/>
        </w:rPr>
        <w:t xml:space="preserve">the </w:t>
      </w:r>
      <w:r w:rsidR="00F340AF">
        <w:rPr>
          <w:lang w:val="en-GB"/>
        </w:rPr>
        <w:t xml:space="preserve">National </w:t>
      </w:r>
      <w:r w:rsidRPr="008D1ED2">
        <w:rPr>
          <w:lang w:val="en-GB"/>
        </w:rPr>
        <w:t>Climate Change Strategy</w:t>
      </w:r>
      <w:r w:rsidR="002F365D">
        <w:rPr>
          <w:lang w:val="en-GB"/>
        </w:rPr>
        <w:t xml:space="preserve"> 2050</w:t>
      </w:r>
      <w:r w:rsidR="00842A6E">
        <w:rPr>
          <w:lang w:val="en-GB"/>
        </w:rPr>
        <w:t>;</w:t>
      </w:r>
      <w:r w:rsidRPr="008D1ED2">
        <w:rPr>
          <w:lang w:val="en-GB"/>
        </w:rPr>
        <w:t xml:space="preserve"> </w:t>
      </w:r>
      <w:r w:rsidR="00F340AF">
        <w:rPr>
          <w:lang w:val="en-GB"/>
        </w:rPr>
        <w:t xml:space="preserve">Law 152 </w:t>
      </w:r>
      <w:r w:rsidR="00842A6E">
        <w:rPr>
          <w:lang w:val="en-GB"/>
        </w:rPr>
        <w:t xml:space="preserve">of 2020 on the development of </w:t>
      </w:r>
      <w:r w:rsidRPr="008D1ED2">
        <w:rPr>
          <w:lang w:val="en-GB"/>
        </w:rPr>
        <w:t>MSME</w:t>
      </w:r>
      <w:r w:rsidR="00842A6E">
        <w:rPr>
          <w:lang w:val="en-GB"/>
        </w:rPr>
        <w:t>s;</w:t>
      </w:r>
      <w:r w:rsidRPr="008D1ED2">
        <w:rPr>
          <w:lang w:val="en-GB"/>
        </w:rPr>
        <w:t xml:space="preserve"> </w:t>
      </w:r>
      <w:r w:rsidR="00842A6E">
        <w:rPr>
          <w:lang w:val="en-GB"/>
        </w:rPr>
        <w:t xml:space="preserve">the </w:t>
      </w:r>
      <w:r w:rsidR="00BF137E" w:rsidRPr="008D1ED2">
        <w:rPr>
          <w:lang w:val="en-GB"/>
        </w:rPr>
        <w:t xml:space="preserve">Social Insurance </w:t>
      </w:r>
      <w:r w:rsidR="00842A6E">
        <w:rPr>
          <w:lang w:val="en-GB"/>
        </w:rPr>
        <w:t xml:space="preserve">and Pension </w:t>
      </w:r>
      <w:r w:rsidR="00BF137E" w:rsidRPr="008D1ED2">
        <w:rPr>
          <w:lang w:val="en-GB"/>
        </w:rPr>
        <w:t>Law</w:t>
      </w:r>
      <w:r w:rsidR="00842A6E">
        <w:rPr>
          <w:lang w:val="en-GB"/>
        </w:rPr>
        <w:t xml:space="preserve"> (</w:t>
      </w:r>
      <w:r w:rsidR="00842A6E" w:rsidRPr="00842A6E">
        <w:rPr>
          <w:lang w:val="en-GB"/>
        </w:rPr>
        <w:t>no. 148 of 2019)</w:t>
      </w:r>
      <w:r w:rsidR="00842A6E">
        <w:rPr>
          <w:lang w:val="en-GB"/>
        </w:rPr>
        <w:t>;</w:t>
      </w:r>
      <w:r w:rsidR="00BF137E" w:rsidRPr="008D1ED2">
        <w:rPr>
          <w:lang w:val="en-GB"/>
        </w:rPr>
        <w:t xml:space="preserve"> </w:t>
      </w:r>
      <w:r w:rsidRPr="008D1ED2">
        <w:rPr>
          <w:lang w:val="en-GB"/>
        </w:rPr>
        <w:t xml:space="preserve">and </w:t>
      </w:r>
      <w:r w:rsidR="00445AB9">
        <w:rPr>
          <w:lang w:val="en-GB"/>
        </w:rPr>
        <w:t xml:space="preserve">through </w:t>
      </w:r>
      <w:r w:rsidR="006633C9">
        <w:rPr>
          <w:lang w:val="en-GB"/>
        </w:rPr>
        <w:t xml:space="preserve">the </w:t>
      </w:r>
      <w:r w:rsidRPr="008D1ED2">
        <w:rPr>
          <w:lang w:val="en-GB"/>
        </w:rPr>
        <w:t xml:space="preserve">ongoing </w:t>
      </w:r>
      <w:bookmarkStart w:id="1" w:name="_Hlk104216038"/>
      <w:r w:rsidRPr="008D1ED2">
        <w:rPr>
          <w:lang w:val="en-GB"/>
        </w:rPr>
        <w:t xml:space="preserve">national </w:t>
      </w:r>
      <w:r w:rsidR="00E606AD" w:rsidRPr="008D1ED2">
        <w:rPr>
          <w:lang w:val="en-GB"/>
        </w:rPr>
        <w:t xml:space="preserve">project </w:t>
      </w:r>
      <w:r w:rsidRPr="008D1ED2">
        <w:rPr>
          <w:lang w:val="en-GB"/>
        </w:rPr>
        <w:t>for the development of Egyptian villages</w:t>
      </w:r>
      <w:r w:rsidR="003B690F" w:rsidRPr="008D1ED2">
        <w:rPr>
          <w:lang w:val="en-GB"/>
        </w:rPr>
        <w:t xml:space="preserve"> </w:t>
      </w:r>
      <w:bookmarkEnd w:id="1"/>
      <w:r w:rsidR="003B690F" w:rsidRPr="008D1ED2">
        <w:rPr>
          <w:lang w:val="en-GB"/>
        </w:rPr>
        <w:t>(Haya Kareema)</w:t>
      </w:r>
      <w:r w:rsidR="00937021">
        <w:rPr>
          <w:lang w:val="en-GB"/>
        </w:rPr>
        <w:t xml:space="preserve"> and </w:t>
      </w:r>
      <w:r w:rsidR="00937021" w:rsidRPr="00937021">
        <w:rPr>
          <w:lang w:val="en-GB"/>
        </w:rPr>
        <w:t xml:space="preserve"> </w:t>
      </w:r>
      <w:r w:rsidR="006633C9">
        <w:rPr>
          <w:lang w:val="en-GB"/>
        </w:rPr>
        <w:t>the National Project for the D</w:t>
      </w:r>
      <w:r w:rsidR="00D7492A" w:rsidRPr="00937021">
        <w:rPr>
          <w:lang w:val="en-GB"/>
        </w:rPr>
        <w:t xml:space="preserve">evelopment </w:t>
      </w:r>
      <w:r w:rsidR="00937021" w:rsidRPr="00937021">
        <w:rPr>
          <w:lang w:val="en-GB"/>
        </w:rPr>
        <w:t xml:space="preserve">of the Egyptian </w:t>
      </w:r>
      <w:r w:rsidR="006633C9">
        <w:rPr>
          <w:lang w:val="en-GB"/>
        </w:rPr>
        <w:t>F</w:t>
      </w:r>
      <w:r w:rsidR="00937021" w:rsidRPr="00937021">
        <w:rPr>
          <w:lang w:val="en-GB"/>
        </w:rPr>
        <w:t>amily</w:t>
      </w:r>
      <w:r w:rsidRPr="008D1ED2">
        <w:rPr>
          <w:lang w:val="en-GB"/>
        </w:rPr>
        <w:t xml:space="preserve">. </w:t>
      </w:r>
    </w:p>
    <w:p w14:paraId="32B1A67C" w14:textId="54414043" w:rsidR="005D4659" w:rsidRPr="008D1ED2" w:rsidRDefault="54ECC9B1" w:rsidP="00FA2666">
      <w:pPr>
        <w:pStyle w:val="ListParagraph"/>
        <w:numPr>
          <w:ilvl w:val="0"/>
          <w:numId w:val="15"/>
        </w:numPr>
        <w:tabs>
          <w:tab w:val="left" w:pos="1350"/>
        </w:tabs>
        <w:spacing w:before="120"/>
        <w:ind w:left="1080" w:right="720" w:firstLine="0"/>
        <w:jc w:val="both"/>
        <w:rPr>
          <w:lang w:val="en-GB"/>
        </w:rPr>
      </w:pPr>
      <w:r w:rsidRPr="008D1ED2">
        <w:rPr>
          <w:lang w:val="en-GB"/>
        </w:rPr>
        <w:lastRenderedPageBreak/>
        <w:t>In support of these national efforts, the United Nations Sustainable Development Cooperation Framework (UNSDCF)</w:t>
      </w:r>
      <w:r w:rsidR="6D8AADD6" w:rsidRPr="008D1ED2">
        <w:rPr>
          <w:lang w:val="en-GB"/>
        </w:rPr>
        <w:t xml:space="preserve"> w</w:t>
      </w:r>
      <w:r w:rsidRPr="008D1ED2">
        <w:rPr>
          <w:lang w:val="en-GB"/>
        </w:rPr>
        <w:t xml:space="preserve">ill address these interrelated challenges through five outcomes aimed at strengthening human capital </w:t>
      </w:r>
      <w:r w:rsidRPr="00D67727">
        <w:rPr>
          <w:lang w:val="en-GB"/>
        </w:rPr>
        <w:t>(</w:t>
      </w:r>
      <w:r w:rsidR="00101B1F">
        <w:rPr>
          <w:lang w:val="en-GB"/>
        </w:rPr>
        <w:t>“</w:t>
      </w:r>
      <w:r w:rsidR="00D67727" w:rsidRPr="00D67727">
        <w:rPr>
          <w:lang w:val="en-GB"/>
        </w:rPr>
        <w:t>p</w:t>
      </w:r>
      <w:r w:rsidRPr="00D67727">
        <w:rPr>
          <w:lang w:val="en-GB"/>
        </w:rPr>
        <w:t>eople</w:t>
      </w:r>
      <w:r w:rsidR="00101B1F">
        <w:rPr>
          <w:lang w:val="en-GB"/>
        </w:rPr>
        <w:t>”</w:t>
      </w:r>
      <w:r w:rsidRPr="00D67727">
        <w:rPr>
          <w:lang w:val="en-GB"/>
        </w:rPr>
        <w:t>)</w:t>
      </w:r>
      <w:r w:rsidR="00D67727">
        <w:rPr>
          <w:lang w:val="en-GB"/>
        </w:rPr>
        <w:t>;</w:t>
      </w:r>
      <w:r w:rsidRPr="00D67727">
        <w:rPr>
          <w:lang w:val="en-GB"/>
        </w:rPr>
        <w:t xml:space="preserve"> inclusive </w:t>
      </w:r>
      <w:r w:rsidR="00DC46D9">
        <w:rPr>
          <w:lang w:val="en-GB"/>
        </w:rPr>
        <w:t xml:space="preserve">and sustainable </w:t>
      </w:r>
      <w:r w:rsidRPr="00D67727">
        <w:rPr>
          <w:lang w:val="en-GB"/>
        </w:rPr>
        <w:t>economic development (</w:t>
      </w:r>
      <w:r w:rsidR="00101B1F">
        <w:rPr>
          <w:lang w:val="en-GB"/>
        </w:rPr>
        <w:t>“</w:t>
      </w:r>
      <w:r w:rsidR="00D67727">
        <w:rPr>
          <w:lang w:val="en-GB"/>
        </w:rPr>
        <w:t>p</w:t>
      </w:r>
      <w:r w:rsidRPr="00D67727">
        <w:rPr>
          <w:lang w:val="en-GB"/>
        </w:rPr>
        <w:t>rosperity</w:t>
      </w:r>
      <w:r w:rsidR="00101B1F">
        <w:rPr>
          <w:lang w:val="en-GB"/>
        </w:rPr>
        <w:t>”</w:t>
      </w:r>
      <w:r w:rsidRPr="00D67727">
        <w:rPr>
          <w:lang w:val="en-GB"/>
        </w:rPr>
        <w:t>)</w:t>
      </w:r>
      <w:r w:rsidR="00D67727">
        <w:rPr>
          <w:lang w:val="en-GB"/>
        </w:rPr>
        <w:t>;</w:t>
      </w:r>
      <w:r w:rsidRPr="00D67727">
        <w:rPr>
          <w:lang w:val="en-GB"/>
        </w:rPr>
        <w:t xml:space="preserve"> enhanced climate resilience and natural resource management (</w:t>
      </w:r>
      <w:r w:rsidR="00101B1F">
        <w:rPr>
          <w:lang w:val="en-GB"/>
        </w:rPr>
        <w:t>“</w:t>
      </w:r>
      <w:r w:rsidR="00D67727">
        <w:rPr>
          <w:lang w:val="en-GB"/>
        </w:rPr>
        <w:t>p</w:t>
      </w:r>
      <w:r w:rsidRPr="00D67727">
        <w:rPr>
          <w:lang w:val="en-GB"/>
        </w:rPr>
        <w:t>lanet</w:t>
      </w:r>
      <w:r w:rsidR="00101B1F">
        <w:rPr>
          <w:lang w:val="en-GB"/>
        </w:rPr>
        <w:t>”</w:t>
      </w:r>
      <w:r w:rsidRPr="00D67727">
        <w:rPr>
          <w:lang w:val="en-GB"/>
        </w:rPr>
        <w:t>)</w:t>
      </w:r>
      <w:r w:rsidR="00D67727">
        <w:rPr>
          <w:lang w:val="en-GB"/>
        </w:rPr>
        <w:t>;</w:t>
      </w:r>
      <w:r w:rsidRPr="00D67727">
        <w:rPr>
          <w:lang w:val="en-GB"/>
        </w:rPr>
        <w:t xml:space="preserve"> transparent governance and rule of law (</w:t>
      </w:r>
      <w:r w:rsidR="00101B1F">
        <w:rPr>
          <w:lang w:val="en-GB"/>
        </w:rPr>
        <w:t>“</w:t>
      </w:r>
      <w:r w:rsidR="001C023E">
        <w:rPr>
          <w:lang w:val="en-GB"/>
        </w:rPr>
        <w:t>governance</w:t>
      </w:r>
      <w:r w:rsidR="00101B1F">
        <w:rPr>
          <w:lang w:val="en-GB"/>
        </w:rPr>
        <w:t>”</w:t>
      </w:r>
      <w:r w:rsidRPr="00D67727">
        <w:rPr>
          <w:lang w:val="en-GB"/>
        </w:rPr>
        <w:t>)</w:t>
      </w:r>
      <w:r w:rsidR="00D67727">
        <w:rPr>
          <w:lang w:val="en-GB"/>
        </w:rPr>
        <w:t>;</w:t>
      </w:r>
      <w:r w:rsidRPr="008D1ED2">
        <w:rPr>
          <w:lang w:val="en-GB"/>
        </w:rPr>
        <w:t xml:space="preserve"> and gender equality and women’s empowerment</w:t>
      </w:r>
      <w:r w:rsidR="00937021">
        <w:rPr>
          <w:lang w:val="en-GB"/>
        </w:rPr>
        <w:t xml:space="preserve"> (“</w:t>
      </w:r>
      <w:r w:rsidR="00603E16">
        <w:rPr>
          <w:lang w:val="en-GB"/>
        </w:rPr>
        <w:t>w</w:t>
      </w:r>
      <w:r w:rsidR="00937021">
        <w:rPr>
          <w:lang w:val="en-GB"/>
        </w:rPr>
        <w:t>omen”)</w:t>
      </w:r>
      <w:r w:rsidRPr="008D1ED2">
        <w:rPr>
          <w:lang w:val="en-GB"/>
        </w:rPr>
        <w:t>.</w:t>
      </w:r>
    </w:p>
    <w:p w14:paraId="644CA14F" w14:textId="7D597F5E" w:rsidR="005D4659" w:rsidRPr="008D1ED2" w:rsidRDefault="00D67727" w:rsidP="00FA2666">
      <w:pPr>
        <w:pStyle w:val="ListParagraph"/>
        <w:numPr>
          <w:ilvl w:val="0"/>
          <w:numId w:val="15"/>
        </w:numPr>
        <w:tabs>
          <w:tab w:val="left" w:pos="1350"/>
        </w:tabs>
        <w:spacing w:before="120"/>
        <w:ind w:left="1080" w:right="720" w:firstLine="0"/>
        <w:jc w:val="both"/>
        <w:rPr>
          <w:rStyle w:val="normaltextrun"/>
          <w:lang w:val="en-GB"/>
        </w:rPr>
      </w:pPr>
      <w:r>
        <w:rPr>
          <w:lang w:val="en-GB"/>
        </w:rPr>
        <w:t xml:space="preserve">The integrated support of </w:t>
      </w:r>
      <w:r w:rsidR="00311478" w:rsidRPr="008D1ED2">
        <w:rPr>
          <w:lang w:val="en-GB"/>
        </w:rPr>
        <w:t>UNDP</w:t>
      </w:r>
      <w:r>
        <w:rPr>
          <w:lang w:val="en-GB"/>
        </w:rPr>
        <w:t xml:space="preserve"> for implementation of the </w:t>
      </w:r>
      <w:r w:rsidR="00311478" w:rsidRPr="008D1ED2">
        <w:rPr>
          <w:lang w:val="en-GB"/>
        </w:rPr>
        <w:t>UNSDCF will include</w:t>
      </w:r>
      <w:r w:rsidR="00311478" w:rsidRPr="008D1ED2">
        <w:rPr>
          <w:rStyle w:val="normaltextrun"/>
          <w:color w:val="000000"/>
          <w:shd w:val="clear" w:color="auto" w:fill="FFFFFF"/>
          <w:lang w:val="en-GB"/>
        </w:rPr>
        <w:t xml:space="preserve"> expertise to advance cross-sectoral </w:t>
      </w:r>
      <w:r w:rsidR="00272953" w:rsidRPr="008D1ED2">
        <w:rPr>
          <w:rStyle w:val="normaltextrun"/>
          <w:color w:val="000000"/>
          <w:shd w:val="clear" w:color="auto" w:fill="FFFFFF"/>
          <w:lang w:val="en-GB"/>
        </w:rPr>
        <w:t xml:space="preserve">policies and </w:t>
      </w:r>
      <w:r w:rsidR="00B11AFE" w:rsidRPr="008D1ED2">
        <w:rPr>
          <w:rStyle w:val="normaltextrun"/>
          <w:color w:val="000000"/>
          <w:shd w:val="clear" w:color="auto" w:fill="FFFFFF"/>
          <w:lang w:val="en-GB"/>
        </w:rPr>
        <w:t xml:space="preserve">evidence-based </w:t>
      </w:r>
      <w:r w:rsidR="00311478" w:rsidRPr="008D1ED2">
        <w:rPr>
          <w:rStyle w:val="normaltextrun"/>
          <w:color w:val="000000"/>
          <w:shd w:val="clear" w:color="auto" w:fill="FFFFFF"/>
          <w:lang w:val="en-GB"/>
        </w:rPr>
        <w:t>programming</w:t>
      </w:r>
      <w:r w:rsidR="00561336" w:rsidRPr="008D1ED2">
        <w:rPr>
          <w:rStyle w:val="normaltextrun"/>
          <w:color w:val="000000"/>
          <w:shd w:val="clear" w:color="auto" w:fill="FFFFFF"/>
          <w:lang w:val="en-GB"/>
        </w:rPr>
        <w:t>,</w:t>
      </w:r>
      <w:r w:rsidR="00311478" w:rsidRPr="008D1ED2">
        <w:rPr>
          <w:rStyle w:val="normaltextrun"/>
          <w:color w:val="000000"/>
          <w:shd w:val="clear" w:color="auto" w:fill="FFFFFF"/>
          <w:lang w:val="en-GB"/>
        </w:rPr>
        <w:t xml:space="preserve"> data analysis</w:t>
      </w:r>
      <w:r w:rsidR="00CA1155" w:rsidRPr="008D1ED2">
        <w:rPr>
          <w:rStyle w:val="normaltextrun"/>
          <w:color w:val="000000"/>
          <w:shd w:val="clear" w:color="auto" w:fill="FFFFFF"/>
          <w:lang w:val="en-GB"/>
        </w:rPr>
        <w:t xml:space="preserve">, </w:t>
      </w:r>
      <w:r w:rsidR="00311478" w:rsidRPr="008D1ED2">
        <w:rPr>
          <w:rStyle w:val="normaltextrun"/>
          <w:color w:val="000000"/>
          <w:shd w:val="clear" w:color="auto" w:fill="FFFFFF"/>
          <w:lang w:val="en-GB"/>
        </w:rPr>
        <w:t xml:space="preserve">development financing </w:t>
      </w:r>
      <w:r w:rsidR="00BF0CF8" w:rsidRPr="008D1ED2">
        <w:rPr>
          <w:rStyle w:val="normaltextrun"/>
          <w:color w:val="000000"/>
          <w:shd w:val="clear" w:color="auto" w:fill="FFFFFF"/>
          <w:lang w:val="en-GB"/>
        </w:rPr>
        <w:t xml:space="preserve">and </w:t>
      </w:r>
      <w:r w:rsidR="00311478" w:rsidRPr="008D1ED2">
        <w:rPr>
          <w:rStyle w:val="normaltextrun"/>
          <w:color w:val="000000"/>
          <w:shd w:val="clear" w:color="auto" w:fill="FFFFFF"/>
          <w:lang w:val="en-GB"/>
        </w:rPr>
        <w:t xml:space="preserve">demand-driven services to </w:t>
      </w:r>
      <w:r w:rsidR="00374771" w:rsidRPr="008D1ED2">
        <w:rPr>
          <w:rStyle w:val="normaltextrun"/>
          <w:color w:val="000000"/>
          <w:shd w:val="clear" w:color="auto" w:fill="FFFFFF"/>
          <w:lang w:val="en-GB"/>
        </w:rPr>
        <w:t xml:space="preserve">national partners and </w:t>
      </w:r>
      <w:r>
        <w:rPr>
          <w:rStyle w:val="normaltextrun"/>
          <w:color w:val="000000"/>
          <w:shd w:val="clear" w:color="auto" w:fill="FFFFFF"/>
          <w:lang w:val="en-GB"/>
        </w:rPr>
        <w:t xml:space="preserve">the United Nations </w:t>
      </w:r>
      <w:r w:rsidR="00D55328">
        <w:rPr>
          <w:rStyle w:val="normaltextrun"/>
          <w:color w:val="000000"/>
          <w:shd w:val="clear" w:color="auto" w:fill="FFFFFF"/>
          <w:lang w:val="en-GB"/>
        </w:rPr>
        <w:t>country t</w:t>
      </w:r>
      <w:r>
        <w:rPr>
          <w:rStyle w:val="normaltextrun"/>
          <w:color w:val="000000"/>
          <w:shd w:val="clear" w:color="auto" w:fill="FFFFFF"/>
          <w:lang w:val="en-GB"/>
        </w:rPr>
        <w:t>eam</w:t>
      </w:r>
      <w:r w:rsidR="00311478" w:rsidRPr="008D1ED2">
        <w:rPr>
          <w:rStyle w:val="normaltextrun"/>
          <w:color w:val="000000"/>
          <w:shd w:val="clear" w:color="auto" w:fill="FFFFFF"/>
          <w:lang w:val="en-GB"/>
        </w:rPr>
        <w:t xml:space="preserve">. </w:t>
      </w:r>
      <w:r w:rsidR="00997D10" w:rsidRPr="008D1ED2">
        <w:rPr>
          <w:rStyle w:val="normaltextrun"/>
          <w:color w:val="000000"/>
          <w:shd w:val="clear" w:color="auto" w:fill="FFFFFF"/>
          <w:lang w:val="en-GB"/>
        </w:rPr>
        <w:t xml:space="preserve">In line with </w:t>
      </w:r>
      <w:r w:rsidR="00A27897">
        <w:rPr>
          <w:rStyle w:val="normaltextrun"/>
          <w:color w:val="000000"/>
          <w:shd w:val="clear" w:color="auto" w:fill="FFFFFF"/>
          <w:lang w:val="en-GB"/>
        </w:rPr>
        <w:t>the</w:t>
      </w:r>
      <w:r w:rsidR="00997D10" w:rsidRPr="008D1ED2">
        <w:rPr>
          <w:rStyle w:val="normaltextrun"/>
          <w:color w:val="000000"/>
          <w:shd w:val="clear" w:color="auto" w:fill="FFFFFF"/>
          <w:lang w:val="en-GB"/>
        </w:rPr>
        <w:t xml:space="preserve"> Strategic Plan</w:t>
      </w:r>
      <w:r w:rsidR="00A27897">
        <w:rPr>
          <w:rStyle w:val="normaltextrun"/>
          <w:color w:val="000000"/>
          <w:shd w:val="clear" w:color="auto" w:fill="FFFFFF"/>
          <w:lang w:val="en-GB"/>
        </w:rPr>
        <w:t>,</w:t>
      </w:r>
      <w:r w:rsidR="00997D10" w:rsidRPr="008D1ED2">
        <w:rPr>
          <w:rStyle w:val="normaltextrun"/>
          <w:color w:val="000000"/>
          <w:shd w:val="clear" w:color="auto" w:fill="FFFFFF"/>
          <w:lang w:val="en-GB"/>
        </w:rPr>
        <w:t xml:space="preserve"> 2022-2025, </w:t>
      </w:r>
      <w:r w:rsidR="00311478" w:rsidRPr="008D1ED2">
        <w:rPr>
          <w:lang w:val="en-GB"/>
        </w:rPr>
        <w:t xml:space="preserve">UNDP will </w:t>
      </w:r>
      <w:r w:rsidR="00D1076A" w:rsidRPr="008D1ED2">
        <w:rPr>
          <w:lang w:val="en-GB"/>
        </w:rPr>
        <w:t>help drive change via three</w:t>
      </w:r>
      <w:r w:rsidR="00311478" w:rsidRPr="008D1ED2">
        <w:rPr>
          <w:lang w:val="en-GB"/>
        </w:rPr>
        <w:t xml:space="preserve"> </w:t>
      </w:r>
      <w:r w:rsidR="00311478" w:rsidRPr="00A27897">
        <w:rPr>
          <w:lang w:val="en-GB"/>
        </w:rPr>
        <w:t xml:space="preserve">strategic enablers: </w:t>
      </w:r>
      <w:r w:rsidR="00A27897">
        <w:rPr>
          <w:lang w:val="en-GB"/>
        </w:rPr>
        <w:t>(a</w:t>
      </w:r>
      <w:r w:rsidR="00311478" w:rsidRPr="00A27897">
        <w:rPr>
          <w:lang w:val="en-GB"/>
        </w:rPr>
        <w:t xml:space="preserve">) </w:t>
      </w:r>
      <w:r w:rsidR="00AB1061" w:rsidRPr="00A27897">
        <w:rPr>
          <w:lang w:val="en-GB"/>
        </w:rPr>
        <w:t xml:space="preserve">development </w:t>
      </w:r>
      <w:r w:rsidR="00311478" w:rsidRPr="00A27897">
        <w:rPr>
          <w:lang w:val="en-GB"/>
        </w:rPr>
        <w:t xml:space="preserve">financing, </w:t>
      </w:r>
      <w:r w:rsidR="00036A99" w:rsidRPr="00A27897">
        <w:rPr>
          <w:lang w:val="en-GB"/>
        </w:rPr>
        <w:t xml:space="preserve">by </w:t>
      </w:r>
      <w:r w:rsidR="00561336" w:rsidRPr="00A27897">
        <w:rPr>
          <w:lang w:val="en-GB"/>
        </w:rPr>
        <w:t>leverag</w:t>
      </w:r>
      <w:r w:rsidR="00036A99" w:rsidRPr="00A27897">
        <w:rPr>
          <w:lang w:val="en-GB"/>
        </w:rPr>
        <w:t xml:space="preserve">ing </w:t>
      </w:r>
      <w:r w:rsidR="00311478" w:rsidRPr="00A27897">
        <w:rPr>
          <w:lang w:val="en-GB"/>
        </w:rPr>
        <w:t xml:space="preserve"> comprehensive financing </w:t>
      </w:r>
      <w:r w:rsidR="002A6E3F" w:rsidRPr="00A27897">
        <w:rPr>
          <w:lang w:val="en-GB"/>
        </w:rPr>
        <w:t xml:space="preserve">in pursuit of </w:t>
      </w:r>
      <w:r w:rsidR="00311478" w:rsidRPr="00A27897">
        <w:rPr>
          <w:lang w:val="en-GB"/>
        </w:rPr>
        <w:t xml:space="preserve">all </w:t>
      </w:r>
      <w:r w:rsidR="00A27897">
        <w:rPr>
          <w:lang w:val="en-GB"/>
        </w:rPr>
        <w:t>Sustainable Development Goals</w:t>
      </w:r>
      <w:r w:rsidR="00311478" w:rsidRPr="00A27897">
        <w:rPr>
          <w:lang w:val="en-GB"/>
        </w:rPr>
        <w:t xml:space="preserve">; </w:t>
      </w:r>
      <w:r w:rsidR="00A27897">
        <w:rPr>
          <w:lang w:val="en-GB"/>
        </w:rPr>
        <w:t>(b</w:t>
      </w:r>
      <w:r w:rsidR="00311478" w:rsidRPr="00A27897">
        <w:rPr>
          <w:lang w:val="en-GB"/>
        </w:rPr>
        <w:t>) digitalization, by providing thought leadership and practic</w:t>
      </w:r>
      <w:r w:rsidR="00311478" w:rsidRPr="00A27897">
        <w:rPr>
          <w:color w:val="000000" w:themeColor="text1"/>
          <w:lang w:val="en-GB"/>
        </w:rPr>
        <w:t>al innovation</w:t>
      </w:r>
      <w:r w:rsidR="0045431E" w:rsidRPr="00A27897">
        <w:rPr>
          <w:color w:val="000000" w:themeColor="text1"/>
          <w:lang w:val="en-GB"/>
        </w:rPr>
        <w:t>s</w:t>
      </w:r>
      <w:r w:rsidR="00311478" w:rsidRPr="00A27897">
        <w:rPr>
          <w:color w:val="000000" w:themeColor="text1"/>
          <w:lang w:val="en-GB"/>
        </w:rPr>
        <w:t xml:space="preserve"> to build </w:t>
      </w:r>
      <w:r w:rsidR="00561336" w:rsidRPr="00A27897">
        <w:rPr>
          <w:color w:val="000000" w:themeColor="text1"/>
          <w:lang w:val="en-GB"/>
        </w:rPr>
        <w:t xml:space="preserve">an </w:t>
      </w:r>
      <w:r w:rsidR="00311478" w:rsidRPr="00A27897">
        <w:rPr>
          <w:color w:val="000000" w:themeColor="text1"/>
          <w:lang w:val="en-GB"/>
        </w:rPr>
        <w:t>inclusive, ethical and sustainable digital society and economy</w:t>
      </w:r>
      <w:r w:rsidR="00311478" w:rsidRPr="00A27897">
        <w:rPr>
          <w:lang w:val="en-GB"/>
        </w:rPr>
        <w:t xml:space="preserve">; and </w:t>
      </w:r>
      <w:r w:rsidR="00A27897">
        <w:rPr>
          <w:lang w:val="en-GB"/>
        </w:rPr>
        <w:t>(c</w:t>
      </w:r>
      <w:r w:rsidR="00311478" w:rsidRPr="00A27897">
        <w:rPr>
          <w:lang w:val="en-GB"/>
        </w:rPr>
        <w:t>) integrated solutions and strategic innovations</w:t>
      </w:r>
      <w:r w:rsidR="00561336" w:rsidRPr="00A27897">
        <w:rPr>
          <w:lang w:val="en-GB"/>
        </w:rPr>
        <w:t>,</w:t>
      </w:r>
      <w:r w:rsidR="00311478" w:rsidRPr="008D1ED2">
        <w:rPr>
          <w:lang w:val="en-GB"/>
        </w:rPr>
        <w:t xml:space="preserve"> by investing consistently into synergized interventions, multiplier platforms and portfolio approaches to trigger systems-level changes</w:t>
      </w:r>
      <w:r w:rsidR="00311478" w:rsidRPr="008D1ED2">
        <w:rPr>
          <w:rStyle w:val="normaltextrun"/>
          <w:color w:val="000000"/>
          <w:shd w:val="clear" w:color="auto" w:fill="FFFFFF"/>
          <w:lang w:val="en-GB"/>
        </w:rPr>
        <w:t>.</w:t>
      </w:r>
      <w:r w:rsidR="001F64BF" w:rsidRPr="008D1ED2">
        <w:rPr>
          <w:rStyle w:val="normaltextrun"/>
          <w:color w:val="000000"/>
          <w:shd w:val="clear" w:color="auto" w:fill="FFFFFF"/>
          <w:lang w:val="en-GB"/>
        </w:rPr>
        <w:t xml:space="preserve"> The country programme will also contribute to UNDP </w:t>
      </w:r>
      <w:r w:rsidR="00A27897" w:rsidRPr="008D1ED2">
        <w:rPr>
          <w:rStyle w:val="normaltextrun"/>
          <w:color w:val="000000"/>
          <w:shd w:val="clear" w:color="auto" w:fill="FFFFFF"/>
          <w:lang w:val="en-GB"/>
        </w:rPr>
        <w:t xml:space="preserve">signature solutions </w:t>
      </w:r>
      <w:r w:rsidR="001F64BF" w:rsidRPr="008D1ED2">
        <w:rPr>
          <w:rStyle w:val="normaltextrun"/>
          <w:color w:val="000000"/>
          <w:shd w:val="clear" w:color="auto" w:fill="FFFFFF"/>
          <w:lang w:val="en-GB"/>
        </w:rPr>
        <w:t>1, 2, 3 and 6.</w:t>
      </w:r>
      <w:r w:rsidR="00AB5F1A" w:rsidRPr="00AB5F1A">
        <w:rPr>
          <w:rStyle w:val="FootnoteReference"/>
          <w:color w:val="000000" w:themeColor="text1"/>
          <w:lang w:val="en-GB"/>
        </w:rPr>
        <w:t xml:space="preserve"> </w:t>
      </w:r>
      <w:r w:rsidR="00AB5F1A">
        <w:rPr>
          <w:rStyle w:val="FootnoteReference"/>
          <w:color w:val="000000" w:themeColor="text1"/>
          <w:lang w:val="en-GB"/>
        </w:rPr>
        <w:footnoteReference w:id="8"/>
      </w:r>
    </w:p>
    <w:p w14:paraId="663F75A1" w14:textId="702A002C" w:rsidR="002C3C9D" w:rsidRPr="008D1ED2" w:rsidRDefault="002C3C9D" w:rsidP="00FA2666">
      <w:pPr>
        <w:pStyle w:val="ListParagraph"/>
        <w:numPr>
          <w:ilvl w:val="0"/>
          <w:numId w:val="15"/>
        </w:numPr>
        <w:tabs>
          <w:tab w:val="left" w:pos="1350"/>
        </w:tabs>
        <w:spacing w:before="120"/>
        <w:ind w:left="1080" w:right="720" w:firstLine="0"/>
        <w:jc w:val="both"/>
        <w:rPr>
          <w:lang w:val="en-GB"/>
        </w:rPr>
      </w:pPr>
      <w:r w:rsidRPr="008D1ED2">
        <w:rPr>
          <w:lang w:val="en-GB"/>
        </w:rPr>
        <w:t>As highlighted by the independent country programme evaluation</w:t>
      </w:r>
      <w:r w:rsidR="008B75A9">
        <w:rPr>
          <w:lang w:val="en-GB"/>
        </w:rPr>
        <w:t>,</w:t>
      </w:r>
      <w:r w:rsidRPr="008D1ED2">
        <w:rPr>
          <w:rStyle w:val="FootnoteReference"/>
          <w:lang w:val="en-GB"/>
        </w:rPr>
        <w:footnoteReference w:id="9"/>
      </w:r>
      <w:r w:rsidRPr="008D1ED2">
        <w:rPr>
          <w:lang w:val="en-GB"/>
        </w:rPr>
        <w:t xml:space="preserve"> UNDP has been a reliable</w:t>
      </w:r>
      <w:r w:rsidR="00B359E8" w:rsidRPr="008D1ED2">
        <w:rPr>
          <w:lang w:val="en-GB"/>
        </w:rPr>
        <w:t>,</w:t>
      </w:r>
      <w:r w:rsidRPr="008D1ED2">
        <w:rPr>
          <w:lang w:val="en-GB"/>
        </w:rPr>
        <w:t xml:space="preserve"> efficient provider of development services. </w:t>
      </w:r>
      <w:r w:rsidR="00A27897">
        <w:rPr>
          <w:lang w:val="en-GB"/>
        </w:rPr>
        <w:t xml:space="preserve">Its </w:t>
      </w:r>
      <w:r w:rsidRPr="008D1ED2">
        <w:rPr>
          <w:lang w:val="en-GB"/>
        </w:rPr>
        <w:t xml:space="preserve">central value proposition lies in the areas of </w:t>
      </w:r>
      <w:r w:rsidR="00A27897">
        <w:rPr>
          <w:lang w:val="en-GB"/>
        </w:rPr>
        <w:t>Sustainable Development Goal</w:t>
      </w:r>
      <w:r w:rsidR="00A27897" w:rsidRPr="008D1ED2">
        <w:rPr>
          <w:lang w:val="en-GB"/>
        </w:rPr>
        <w:t xml:space="preserve"> </w:t>
      </w:r>
      <w:r w:rsidRPr="008D1ED2">
        <w:rPr>
          <w:lang w:val="en-GB"/>
        </w:rPr>
        <w:t>integration and financing</w:t>
      </w:r>
      <w:r w:rsidR="00A27897">
        <w:rPr>
          <w:lang w:val="en-GB"/>
        </w:rPr>
        <w:t>;</w:t>
      </w:r>
      <w:r w:rsidRPr="008D1ED2">
        <w:rPr>
          <w:lang w:val="en-GB"/>
        </w:rPr>
        <w:t xml:space="preserve"> institutional and policy development support</w:t>
      </w:r>
      <w:r w:rsidR="00A27897">
        <w:rPr>
          <w:lang w:val="en-GB"/>
        </w:rPr>
        <w:t>;</w:t>
      </w:r>
      <w:r w:rsidRPr="008D1ED2">
        <w:rPr>
          <w:lang w:val="en-GB"/>
        </w:rPr>
        <w:t xml:space="preserve"> MSME sector development</w:t>
      </w:r>
      <w:r w:rsidR="00A27897">
        <w:rPr>
          <w:lang w:val="en-GB"/>
        </w:rPr>
        <w:t>;</w:t>
      </w:r>
      <w:r w:rsidRPr="008D1ED2">
        <w:rPr>
          <w:lang w:val="en-GB"/>
        </w:rPr>
        <w:t xml:space="preserve"> climate change, biodiversity and local development</w:t>
      </w:r>
      <w:r w:rsidR="00A27897">
        <w:rPr>
          <w:lang w:val="en-GB"/>
        </w:rPr>
        <w:t>;</w:t>
      </w:r>
      <w:r w:rsidRPr="008D1ED2">
        <w:rPr>
          <w:lang w:val="en-GB"/>
        </w:rPr>
        <w:t xml:space="preserve"> and addressing governance and social issues that disproportionately affect women </w:t>
      </w:r>
      <w:r w:rsidR="008212FC">
        <w:rPr>
          <w:lang w:val="en-GB"/>
        </w:rPr>
        <w:t xml:space="preserve">or </w:t>
      </w:r>
      <w:r w:rsidR="001C023E">
        <w:rPr>
          <w:lang w:val="en-GB"/>
        </w:rPr>
        <w:t xml:space="preserve">persons </w:t>
      </w:r>
      <w:r w:rsidR="008212FC">
        <w:rPr>
          <w:lang w:val="en-GB"/>
        </w:rPr>
        <w:t>in vulnerable situations</w:t>
      </w:r>
      <w:r w:rsidRPr="008D1ED2">
        <w:rPr>
          <w:lang w:val="en-GB"/>
        </w:rPr>
        <w:t xml:space="preserve">. UNDP has also helped </w:t>
      </w:r>
      <w:r w:rsidR="00B80D9E">
        <w:rPr>
          <w:lang w:val="en-GB"/>
        </w:rPr>
        <w:t xml:space="preserve">to </w:t>
      </w:r>
      <w:r w:rsidRPr="008D1ED2">
        <w:rPr>
          <w:lang w:val="en-GB"/>
        </w:rPr>
        <w:t>leverage additional financing from development partners and vertical funds.</w:t>
      </w:r>
    </w:p>
    <w:p w14:paraId="57E2AACE" w14:textId="01A58DBA" w:rsidR="00D77979" w:rsidRPr="008D1ED2" w:rsidRDefault="00311478" w:rsidP="00B30A69">
      <w:pPr>
        <w:pStyle w:val="ListParagraph"/>
        <w:numPr>
          <w:ilvl w:val="0"/>
          <w:numId w:val="15"/>
        </w:numPr>
        <w:tabs>
          <w:tab w:val="left" w:pos="1350"/>
        </w:tabs>
        <w:spacing w:before="120" w:after="120"/>
        <w:ind w:left="1080" w:right="720" w:firstLine="0"/>
        <w:jc w:val="both"/>
        <w:rPr>
          <w:lang w:val="en-GB"/>
        </w:rPr>
      </w:pPr>
      <w:r w:rsidRPr="008D1ED2">
        <w:rPr>
          <w:lang w:val="en-GB"/>
        </w:rPr>
        <w:t xml:space="preserve">Building on </w:t>
      </w:r>
      <w:r w:rsidR="00B73CD4" w:rsidRPr="008D1ED2">
        <w:rPr>
          <w:lang w:val="en-GB"/>
        </w:rPr>
        <w:t xml:space="preserve">this </w:t>
      </w:r>
      <w:r w:rsidRPr="008D1ED2">
        <w:rPr>
          <w:lang w:val="en-GB"/>
        </w:rPr>
        <w:t>comparative advantage</w:t>
      </w:r>
      <w:r w:rsidR="004C4575" w:rsidRPr="00293565">
        <w:rPr>
          <w:lang w:val="en-GB"/>
        </w:rPr>
        <w:t xml:space="preserve"> </w:t>
      </w:r>
      <w:r w:rsidRPr="00CF7C52">
        <w:rPr>
          <w:lang w:val="en-GB"/>
        </w:rPr>
        <w:t xml:space="preserve">and the mobilization of </w:t>
      </w:r>
      <w:r w:rsidR="00270DAC">
        <w:rPr>
          <w:lang w:val="en-GB"/>
        </w:rPr>
        <w:t>UNDP</w:t>
      </w:r>
      <w:r w:rsidRPr="00CF7C52">
        <w:rPr>
          <w:lang w:val="en-GB"/>
        </w:rPr>
        <w:t xml:space="preserve"> global experience and policy networks,</w:t>
      </w:r>
      <w:r w:rsidRPr="008D1ED2">
        <w:rPr>
          <w:lang w:val="en-GB"/>
        </w:rPr>
        <w:t xml:space="preserve"> the country programme will focus on four strategic areas identified in the UNSDCF</w:t>
      </w:r>
      <w:r w:rsidR="00AD59CC">
        <w:rPr>
          <w:lang w:val="en-GB"/>
        </w:rPr>
        <w:t>.</w:t>
      </w:r>
      <w:r w:rsidR="00272953" w:rsidRPr="008D1ED2">
        <w:rPr>
          <w:lang w:val="en-GB"/>
        </w:rPr>
        <w:t xml:space="preserve"> </w:t>
      </w:r>
      <w:r w:rsidR="00ED7DD6" w:rsidRPr="008D1ED2">
        <w:rPr>
          <w:lang w:val="en-GB"/>
        </w:rPr>
        <w:t xml:space="preserve">Gender </w:t>
      </w:r>
      <w:r w:rsidR="00AD59CC">
        <w:rPr>
          <w:lang w:val="en-GB"/>
        </w:rPr>
        <w:t>e</w:t>
      </w:r>
      <w:r w:rsidR="00AD59CC" w:rsidRPr="008D1ED2">
        <w:rPr>
          <w:lang w:val="en-GB"/>
        </w:rPr>
        <w:t xml:space="preserve">quality </w:t>
      </w:r>
      <w:r w:rsidR="00ED7DD6" w:rsidRPr="008D1ED2">
        <w:rPr>
          <w:lang w:val="en-GB"/>
        </w:rPr>
        <w:t xml:space="preserve">and </w:t>
      </w:r>
      <w:r w:rsidR="00AD59CC">
        <w:rPr>
          <w:lang w:val="en-GB"/>
        </w:rPr>
        <w:t>the empowerment of w</w:t>
      </w:r>
      <w:r w:rsidR="00ED7DD6" w:rsidRPr="008D1ED2">
        <w:rPr>
          <w:lang w:val="en-GB"/>
        </w:rPr>
        <w:t xml:space="preserve">omen (UNSDCF </w:t>
      </w:r>
      <w:r w:rsidR="00AD59CC">
        <w:rPr>
          <w:lang w:val="en-GB"/>
        </w:rPr>
        <w:t>o</w:t>
      </w:r>
      <w:r w:rsidR="00ED7DD6" w:rsidRPr="008D1ED2">
        <w:rPr>
          <w:lang w:val="en-GB"/>
        </w:rPr>
        <w:t xml:space="preserve">utcome 5) will be mainstreamed across the four </w:t>
      </w:r>
      <w:r w:rsidR="00AD59CC">
        <w:rPr>
          <w:lang w:val="en-GB"/>
        </w:rPr>
        <w:t>o</w:t>
      </w:r>
      <w:r w:rsidR="00ED7DD6" w:rsidRPr="008D1ED2">
        <w:rPr>
          <w:lang w:val="en-GB"/>
        </w:rPr>
        <w:t xml:space="preserve">utcomes of the country programme (ensuring that at least 50 per cent of programme expenditure contributes </w:t>
      </w:r>
      <w:r w:rsidR="00793731" w:rsidRPr="008D1ED2">
        <w:rPr>
          <w:lang w:val="en-GB"/>
        </w:rPr>
        <w:t xml:space="preserve">directly </w:t>
      </w:r>
      <w:r w:rsidR="00ED7DD6" w:rsidRPr="008D1ED2">
        <w:rPr>
          <w:lang w:val="en-GB"/>
        </w:rPr>
        <w:t xml:space="preserve">to gender equality results, as measured by </w:t>
      </w:r>
      <w:r w:rsidR="00AD59CC">
        <w:rPr>
          <w:lang w:val="en-GB"/>
        </w:rPr>
        <w:t xml:space="preserve">the </w:t>
      </w:r>
      <w:r w:rsidR="00ED7DD6" w:rsidRPr="008D1ED2">
        <w:rPr>
          <w:lang w:val="en-GB"/>
        </w:rPr>
        <w:t xml:space="preserve">UNDP </w:t>
      </w:r>
      <w:r w:rsidR="00AD59CC" w:rsidRPr="008D1ED2">
        <w:rPr>
          <w:lang w:val="en-GB"/>
        </w:rPr>
        <w:t>gender ma</w:t>
      </w:r>
      <w:r w:rsidR="00ED7DD6" w:rsidRPr="008D1ED2">
        <w:rPr>
          <w:lang w:val="en-GB"/>
        </w:rPr>
        <w:t>rker)</w:t>
      </w:r>
      <w:r w:rsidR="00B80D9E">
        <w:rPr>
          <w:lang w:val="en-GB"/>
        </w:rPr>
        <w:t>.</w:t>
      </w:r>
    </w:p>
    <w:p w14:paraId="73ADC37A" w14:textId="1F1472B0" w:rsidR="005D4659" w:rsidRPr="008D1ED2" w:rsidRDefault="007B3170" w:rsidP="00B80D9E">
      <w:pPr>
        <w:pStyle w:val="ListParagraph"/>
        <w:numPr>
          <w:ilvl w:val="0"/>
          <w:numId w:val="15"/>
        </w:numPr>
        <w:tabs>
          <w:tab w:val="left" w:pos="1350"/>
        </w:tabs>
        <w:spacing w:before="120" w:after="120"/>
        <w:ind w:left="1080" w:right="720" w:firstLine="0"/>
        <w:jc w:val="both"/>
        <w:rPr>
          <w:lang w:val="en-GB"/>
        </w:rPr>
      </w:pPr>
      <w:r w:rsidRPr="00B80D9E">
        <w:rPr>
          <w:b/>
          <w:bCs/>
          <w:lang w:val="en-GB"/>
        </w:rPr>
        <w:t>S</w:t>
      </w:r>
      <w:r w:rsidR="00311478" w:rsidRPr="00B80D9E">
        <w:rPr>
          <w:b/>
          <w:bCs/>
          <w:lang w:val="en-GB"/>
        </w:rPr>
        <w:t>trengthened human capital</w:t>
      </w:r>
      <w:r w:rsidRPr="00B80D9E">
        <w:rPr>
          <w:b/>
          <w:bCs/>
          <w:lang w:val="en-GB"/>
        </w:rPr>
        <w:t xml:space="preserve"> (people).</w:t>
      </w:r>
      <w:r w:rsidR="00A073B2" w:rsidRPr="00B80D9E">
        <w:rPr>
          <w:lang w:val="en-GB"/>
        </w:rPr>
        <w:t xml:space="preserve"> </w:t>
      </w:r>
      <w:r w:rsidR="00793731" w:rsidRPr="00B80D9E">
        <w:rPr>
          <w:lang w:val="en-GB"/>
        </w:rPr>
        <w:t xml:space="preserve">The </w:t>
      </w:r>
      <w:r w:rsidR="54ECC9B1" w:rsidRPr="00B80D9E">
        <w:rPr>
          <w:lang w:val="en-GB"/>
        </w:rPr>
        <w:t>UNDP</w:t>
      </w:r>
      <w:r w:rsidR="007012FC" w:rsidRPr="00B80D9E">
        <w:rPr>
          <w:lang w:val="en-GB"/>
        </w:rPr>
        <w:t xml:space="preserve"> </w:t>
      </w:r>
      <w:r w:rsidR="54ECC9B1" w:rsidRPr="00B80D9E">
        <w:rPr>
          <w:lang w:val="en-GB"/>
        </w:rPr>
        <w:t>contribution will reinforce the national commitment to social protection, focusing on effectiveness, sustainability and inclusivity</w:t>
      </w:r>
      <w:r w:rsidR="54ECC9B1" w:rsidRPr="008D1ED2">
        <w:rPr>
          <w:lang w:val="en-GB"/>
        </w:rPr>
        <w:t xml:space="preserve"> through strengthening social protection systems </w:t>
      </w:r>
      <w:r w:rsidR="009B4763" w:rsidRPr="008D1ED2">
        <w:rPr>
          <w:lang w:val="en-GB"/>
        </w:rPr>
        <w:t xml:space="preserve">including </w:t>
      </w:r>
      <w:r w:rsidR="001B7B48" w:rsidRPr="008D1ED2">
        <w:rPr>
          <w:lang w:val="en-GB"/>
        </w:rPr>
        <w:t>casual workers</w:t>
      </w:r>
      <w:r w:rsidR="006219B3" w:rsidRPr="008D1ED2">
        <w:rPr>
          <w:lang w:val="en-GB"/>
        </w:rPr>
        <w:t xml:space="preserve">, </w:t>
      </w:r>
      <w:r>
        <w:rPr>
          <w:lang w:val="en-GB"/>
        </w:rPr>
        <w:t>persons with disabilities</w:t>
      </w:r>
      <w:r w:rsidR="001B7B48" w:rsidRPr="008D1ED2">
        <w:rPr>
          <w:lang w:val="en-GB"/>
        </w:rPr>
        <w:t xml:space="preserve">, the elderly, the homeless and other </w:t>
      </w:r>
      <w:r w:rsidR="001C023E">
        <w:rPr>
          <w:lang w:val="en-GB"/>
        </w:rPr>
        <w:t xml:space="preserve">persons </w:t>
      </w:r>
      <w:r w:rsidR="00937021" w:rsidRPr="00937021">
        <w:rPr>
          <w:lang w:val="en-GB"/>
        </w:rPr>
        <w:t>in vulnerable situations</w:t>
      </w:r>
      <w:r>
        <w:rPr>
          <w:lang w:val="en-GB"/>
        </w:rPr>
        <w:t>;</w:t>
      </w:r>
      <w:r w:rsidR="00D77979" w:rsidRPr="008D1ED2">
        <w:rPr>
          <w:lang w:val="en-GB"/>
        </w:rPr>
        <w:t xml:space="preserve"> fostering resilience</w:t>
      </w:r>
      <w:r w:rsidR="00F5686D" w:rsidRPr="008D1ED2">
        <w:rPr>
          <w:lang w:val="en-GB"/>
        </w:rPr>
        <w:t xml:space="preserve"> and</w:t>
      </w:r>
      <w:r w:rsidR="001B7B48" w:rsidRPr="008D1ED2" w:rsidDel="00B73CD4">
        <w:rPr>
          <w:lang w:val="en-GB"/>
        </w:rPr>
        <w:t xml:space="preserve"> </w:t>
      </w:r>
      <w:r w:rsidR="009B4763" w:rsidRPr="008D1ED2">
        <w:rPr>
          <w:lang w:val="en-GB"/>
        </w:rPr>
        <w:t xml:space="preserve">addressing </w:t>
      </w:r>
      <w:r w:rsidR="00EA51F4" w:rsidRPr="008D1ED2">
        <w:rPr>
          <w:lang w:val="en-GB"/>
        </w:rPr>
        <w:t xml:space="preserve">intersecting </w:t>
      </w:r>
      <w:r w:rsidR="2EC2A243" w:rsidRPr="008D1ED2">
        <w:rPr>
          <w:lang w:val="en-GB"/>
        </w:rPr>
        <w:t xml:space="preserve">causes </w:t>
      </w:r>
      <w:r w:rsidR="129F27C5" w:rsidRPr="008D1ED2">
        <w:rPr>
          <w:lang w:val="en-GB"/>
        </w:rPr>
        <w:t xml:space="preserve">of </w:t>
      </w:r>
      <w:r w:rsidR="00116227">
        <w:rPr>
          <w:lang w:val="en-GB"/>
        </w:rPr>
        <w:t>poverty</w:t>
      </w:r>
      <w:r w:rsidR="00116227" w:rsidRPr="008D1ED2">
        <w:rPr>
          <w:lang w:val="en-GB"/>
        </w:rPr>
        <w:t xml:space="preserve"> </w:t>
      </w:r>
      <w:r w:rsidR="78E4C890" w:rsidRPr="008D1ED2">
        <w:rPr>
          <w:lang w:val="en-GB"/>
        </w:rPr>
        <w:t xml:space="preserve">such as disability or geographical </w:t>
      </w:r>
      <w:r w:rsidR="00101B1F">
        <w:rPr>
          <w:lang w:val="en-GB"/>
        </w:rPr>
        <w:t>dimensions</w:t>
      </w:r>
      <w:r w:rsidR="00402BF6">
        <w:rPr>
          <w:lang w:val="en-GB"/>
        </w:rPr>
        <w:t>.</w:t>
      </w:r>
      <w:r w:rsidR="00402BF6" w:rsidRPr="008D1ED2">
        <w:rPr>
          <w:lang w:val="en-GB"/>
        </w:rPr>
        <w:t xml:space="preserve"> </w:t>
      </w:r>
    </w:p>
    <w:p w14:paraId="566CDC5F" w14:textId="2D7618FF" w:rsidR="005D4659" w:rsidRPr="00B80D9E" w:rsidRDefault="007B3170" w:rsidP="00AE020E">
      <w:pPr>
        <w:pStyle w:val="ListParagraph"/>
        <w:numPr>
          <w:ilvl w:val="0"/>
          <w:numId w:val="15"/>
        </w:numPr>
        <w:tabs>
          <w:tab w:val="left" w:pos="1440"/>
        </w:tabs>
        <w:spacing w:before="120" w:after="120"/>
        <w:ind w:left="1080" w:right="720" w:firstLine="0"/>
        <w:jc w:val="both"/>
        <w:rPr>
          <w:lang w:val="en-GB"/>
        </w:rPr>
      </w:pPr>
      <w:r>
        <w:rPr>
          <w:lang w:val="en-GB"/>
        </w:rPr>
        <w:t xml:space="preserve"> </w:t>
      </w:r>
      <w:r w:rsidR="00DC46D9">
        <w:rPr>
          <w:b/>
          <w:bCs/>
          <w:lang w:val="en-GB"/>
        </w:rPr>
        <w:t xml:space="preserve">Inclusive and sustainable </w:t>
      </w:r>
      <w:r w:rsidR="00311478" w:rsidRPr="00402BF6">
        <w:rPr>
          <w:b/>
          <w:bCs/>
          <w:lang w:val="en-GB"/>
        </w:rPr>
        <w:t>economic development</w:t>
      </w:r>
      <w:r w:rsidR="00151373" w:rsidRPr="00402BF6">
        <w:rPr>
          <w:b/>
          <w:bCs/>
          <w:lang w:val="en-GB"/>
        </w:rPr>
        <w:t xml:space="preserve"> (prosperity)</w:t>
      </w:r>
      <w:r w:rsidR="00A073B2" w:rsidRPr="00402BF6">
        <w:rPr>
          <w:b/>
          <w:bCs/>
          <w:lang w:val="en-GB"/>
        </w:rPr>
        <w:t>.</w:t>
      </w:r>
      <w:r w:rsidR="00A073B2" w:rsidRPr="008D1ED2">
        <w:rPr>
          <w:lang w:val="en-GB"/>
        </w:rPr>
        <w:t xml:space="preserve"> </w:t>
      </w:r>
      <w:r w:rsidR="00311478" w:rsidRPr="008D1ED2">
        <w:rPr>
          <w:lang w:val="en-GB"/>
        </w:rPr>
        <w:t>UNDP will help strengthen the enabling environment</w:t>
      </w:r>
      <w:r w:rsidR="004C7563" w:rsidRPr="008D1ED2">
        <w:rPr>
          <w:lang w:val="en-GB"/>
        </w:rPr>
        <w:t xml:space="preserve"> </w:t>
      </w:r>
      <w:r w:rsidR="00082100" w:rsidRPr="008D1ED2">
        <w:rPr>
          <w:lang w:val="en-GB"/>
        </w:rPr>
        <w:t>to encourage entrepreneurship</w:t>
      </w:r>
      <w:r w:rsidR="00673DD6" w:rsidRPr="008D1ED2">
        <w:rPr>
          <w:lang w:val="en-GB"/>
        </w:rPr>
        <w:t xml:space="preserve"> and innovation, </w:t>
      </w:r>
      <w:r w:rsidR="00082100" w:rsidRPr="008D1ED2">
        <w:rPr>
          <w:lang w:val="en-GB"/>
        </w:rPr>
        <w:t xml:space="preserve">and </w:t>
      </w:r>
      <w:r w:rsidR="00311478" w:rsidRPr="008D1ED2">
        <w:rPr>
          <w:lang w:val="en-GB"/>
        </w:rPr>
        <w:t xml:space="preserve">to formalize and </w:t>
      </w:r>
      <w:r w:rsidR="00A50FE2">
        <w:rPr>
          <w:lang w:val="en-GB"/>
        </w:rPr>
        <w:t>accelerate</w:t>
      </w:r>
      <w:r w:rsidR="00311478" w:rsidRPr="008D1ED2">
        <w:rPr>
          <w:lang w:val="en-GB"/>
        </w:rPr>
        <w:t xml:space="preserve"> MSMEs towards digitalized, </w:t>
      </w:r>
      <w:r w:rsidR="00A50FE2">
        <w:rPr>
          <w:lang w:val="en-GB"/>
        </w:rPr>
        <w:t>high-</w:t>
      </w:r>
      <w:r w:rsidR="00311478" w:rsidRPr="008D1ED2">
        <w:rPr>
          <w:lang w:val="en-GB"/>
        </w:rPr>
        <w:t>productiv</w:t>
      </w:r>
      <w:r w:rsidR="00A50FE2">
        <w:rPr>
          <w:lang w:val="en-GB"/>
        </w:rPr>
        <w:t xml:space="preserve">ity, </w:t>
      </w:r>
      <w:r w:rsidR="00311478" w:rsidRPr="008D1ED2">
        <w:rPr>
          <w:lang w:val="en-GB"/>
        </w:rPr>
        <w:t xml:space="preserve">export-oriented </w:t>
      </w:r>
      <w:r w:rsidR="00A50FE2" w:rsidRPr="008D1ED2">
        <w:rPr>
          <w:lang w:val="en-GB"/>
        </w:rPr>
        <w:t xml:space="preserve">and </w:t>
      </w:r>
      <w:r w:rsidR="00942853">
        <w:rPr>
          <w:lang w:val="en-GB"/>
        </w:rPr>
        <w:t xml:space="preserve">environmentally sustainable </w:t>
      </w:r>
      <w:r w:rsidR="00311478" w:rsidRPr="008D1ED2">
        <w:rPr>
          <w:lang w:val="en-GB"/>
        </w:rPr>
        <w:t xml:space="preserve">growth by capitalizing on its partnership with </w:t>
      </w:r>
      <w:r>
        <w:rPr>
          <w:lang w:val="en-GB"/>
        </w:rPr>
        <w:t>the International Labour Organization (</w:t>
      </w:r>
      <w:r w:rsidR="00311478" w:rsidRPr="008D1ED2">
        <w:rPr>
          <w:lang w:val="en-GB"/>
        </w:rPr>
        <w:t>ILO</w:t>
      </w:r>
      <w:r>
        <w:rPr>
          <w:lang w:val="en-GB"/>
        </w:rPr>
        <w:t>)</w:t>
      </w:r>
      <w:r w:rsidR="00311478" w:rsidRPr="008D1ED2">
        <w:rPr>
          <w:lang w:val="en-GB"/>
        </w:rPr>
        <w:t xml:space="preserve"> and </w:t>
      </w:r>
      <w:r>
        <w:rPr>
          <w:lang w:val="en-GB"/>
        </w:rPr>
        <w:t>the United Nations Children’s Fund (</w:t>
      </w:r>
      <w:r w:rsidR="00311478" w:rsidRPr="008D1ED2">
        <w:rPr>
          <w:lang w:val="en-GB"/>
        </w:rPr>
        <w:t>UNICEF</w:t>
      </w:r>
      <w:r>
        <w:rPr>
          <w:lang w:val="en-GB"/>
        </w:rPr>
        <w:t>)</w:t>
      </w:r>
      <w:r w:rsidR="00311478" w:rsidRPr="008D1ED2">
        <w:rPr>
          <w:lang w:val="en-GB"/>
        </w:rPr>
        <w:t xml:space="preserve"> to promote financial inclusion and economic empowerment of youth and informal workers</w:t>
      </w:r>
      <w:r w:rsidR="001A1AC8">
        <w:rPr>
          <w:lang w:val="en-GB"/>
        </w:rPr>
        <w:t>.</w:t>
      </w:r>
    </w:p>
    <w:p w14:paraId="72F2B623" w14:textId="2CB91152" w:rsidR="005D4659" w:rsidRPr="00E6101E" w:rsidRDefault="00311478" w:rsidP="00AE020E">
      <w:pPr>
        <w:pStyle w:val="ListParagraph"/>
        <w:numPr>
          <w:ilvl w:val="0"/>
          <w:numId w:val="15"/>
        </w:numPr>
        <w:tabs>
          <w:tab w:val="left" w:pos="1440"/>
        </w:tabs>
        <w:spacing w:before="120" w:after="120"/>
        <w:ind w:left="1080" w:right="720" w:firstLine="0"/>
        <w:jc w:val="both"/>
        <w:rPr>
          <w:lang w:val="en-GB"/>
        </w:rPr>
      </w:pPr>
      <w:r w:rsidRPr="0098668F">
        <w:rPr>
          <w:b/>
          <w:bCs/>
          <w:lang w:val="en-GB"/>
        </w:rPr>
        <w:t>Enhanced climate resilience and natural resource management</w:t>
      </w:r>
      <w:r w:rsidR="00151373" w:rsidRPr="00B80D9E">
        <w:rPr>
          <w:lang w:val="en-GB"/>
        </w:rPr>
        <w:t xml:space="preserve"> </w:t>
      </w:r>
      <w:r w:rsidR="00151373" w:rsidRPr="001A1AC8">
        <w:rPr>
          <w:b/>
          <w:bCs/>
          <w:lang w:val="en-GB"/>
        </w:rPr>
        <w:t>(planet).</w:t>
      </w:r>
      <w:r w:rsidR="00E6101E" w:rsidRPr="00E6101E">
        <w:rPr>
          <w:lang w:val="en-GB"/>
        </w:rPr>
        <w:t xml:space="preserve"> </w:t>
      </w:r>
      <w:r w:rsidRPr="00E6101E">
        <w:rPr>
          <w:lang w:val="en-GB"/>
        </w:rPr>
        <w:t xml:space="preserve">UNDP will tackle long-term development issues such as climate change mitigation, adaptation and biodiversity conservation at scale, using market forces. With </w:t>
      </w:r>
      <w:r w:rsidR="00E6101E">
        <w:rPr>
          <w:lang w:val="en-GB"/>
        </w:rPr>
        <w:t>the United Nations Human Settlement Programme (</w:t>
      </w:r>
      <w:r w:rsidRPr="00E6101E">
        <w:rPr>
          <w:lang w:val="en-GB"/>
        </w:rPr>
        <w:t>UN</w:t>
      </w:r>
      <w:r w:rsidR="00E6101E">
        <w:rPr>
          <w:lang w:val="en-GB"/>
        </w:rPr>
        <w:t>-</w:t>
      </w:r>
      <w:r w:rsidRPr="00E6101E">
        <w:rPr>
          <w:lang w:val="en-GB"/>
        </w:rPr>
        <w:t>Habitat</w:t>
      </w:r>
      <w:r w:rsidR="00E6101E">
        <w:rPr>
          <w:lang w:val="en-GB"/>
        </w:rPr>
        <w:t>)</w:t>
      </w:r>
      <w:r w:rsidRPr="00E6101E">
        <w:rPr>
          <w:lang w:val="en-GB"/>
        </w:rPr>
        <w:t xml:space="preserve">, UNDP will </w:t>
      </w:r>
      <w:r w:rsidR="00B91BDD">
        <w:rPr>
          <w:lang w:val="en-GB"/>
        </w:rPr>
        <w:t xml:space="preserve">promote greater </w:t>
      </w:r>
      <w:r w:rsidRPr="00E6101E">
        <w:rPr>
          <w:lang w:val="en-GB"/>
        </w:rPr>
        <w:t xml:space="preserve">balance </w:t>
      </w:r>
      <w:r w:rsidR="0036355D" w:rsidRPr="00E6101E">
        <w:rPr>
          <w:lang w:val="en-GB"/>
        </w:rPr>
        <w:t xml:space="preserve">between </w:t>
      </w:r>
      <w:r w:rsidR="00B91BDD">
        <w:rPr>
          <w:lang w:val="en-GB"/>
        </w:rPr>
        <w:t>the economic potential and quality of life in rural and urban areas</w:t>
      </w:r>
      <w:r w:rsidRPr="00E6101E">
        <w:rPr>
          <w:lang w:val="en-GB"/>
        </w:rPr>
        <w:t xml:space="preserve">. UNDP will work with </w:t>
      </w:r>
      <w:r w:rsidR="00AF0AB5">
        <w:rPr>
          <w:lang w:val="en-GB"/>
        </w:rPr>
        <w:t xml:space="preserve">the Food and </w:t>
      </w:r>
      <w:r w:rsidR="007102CE">
        <w:rPr>
          <w:lang w:val="en-GB"/>
        </w:rPr>
        <w:t>Agriculture Organization</w:t>
      </w:r>
      <w:r w:rsidR="00AF0AB5">
        <w:rPr>
          <w:lang w:val="en-GB"/>
        </w:rPr>
        <w:t xml:space="preserve"> of the United Nations (</w:t>
      </w:r>
      <w:r w:rsidRPr="00E6101E">
        <w:rPr>
          <w:lang w:val="en-GB"/>
        </w:rPr>
        <w:t>FAO</w:t>
      </w:r>
      <w:r w:rsidR="00AF0AB5">
        <w:rPr>
          <w:lang w:val="en-GB"/>
        </w:rPr>
        <w:t>)</w:t>
      </w:r>
      <w:r w:rsidRPr="00E6101E">
        <w:rPr>
          <w:lang w:val="en-GB"/>
        </w:rPr>
        <w:t xml:space="preserve"> </w:t>
      </w:r>
      <w:r w:rsidR="0036355D" w:rsidRPr="00E6101E">
        <w:rPr>
          <w:lang w:val="en-GB"/>
        </w:rPr>
        <w:t xml:space="preserve">and </w:t>
      </w:r>
      <w:r w:rsidR="00AF0AB5">
        <w:rPr>
          <w:lang w:val="en-GB"/>
        </w:rPr>
        <w:t xml:space="preserve">the International Fund for </w:t>
      </w:r>
      <w:r w:rsidR="00AF0AB5">
        <w:rPr>
          <w:lang w:val="en-GB"/>
        </w:rPr>
        <w:lastRenderedPageBreak/>
        <w:t xml:space="preserve">Agricultural Development </w:t>
      </w:r>
      <w:r w:rsidRPr="00E6101E">
        <w:rPr>
          <w:lang w:val="en-GB"/>
        </w:rPr>
        <w:t>to advance sustainable</w:t>
      </w:r>
      <w:r w:rsidR="004C4575">
        <w:rPr>
          <w:lang w:val="en-GB"/>
        </w:rPr>
        <w:t xml:space="preserve"> and resilient</w:t>
      </w:r>
      <w:r w:rsidRPr="00E6101E">
        <w:rPr>
          <w:lang w:val="en-GB"/>
        </w:rPr>
        <w:t xml:space="preserve"> food production and consumption</w:t>
      </w:r>
      <w:r w:rsidR="00AF0AB5" w:rsidRPr="00B80D9E">
        <w:rPr>
          <w:lang w:val="en-GB"/>
        </w:rPr>
        <w:t>;</w:t>
      </w:r>
    </w:p>
    <w:p w14:paraId="74BBC1FA" w14:textId="159537B6" w:rsidR="005D4659" w:rsidRPr="008D1ED2" w:rsidRDefault="00EF7A04" w:rsidP="00AE020E">
      <w:pPr>
        <w:pStyle w:val="ListParagraph"/>
        <w:numPr>
          <w:ilvl w:val="0"/>
          <w:numId w:val="15"/>
        </w:numPr>
        <w:tabs>
          <w:tab w:val="left" w:pos="1440"/>
        </w:tabs>
        <w:spacing w:before="120" w:after="120"/>
        <w:ind w:left="1080" w:right="720" w:firstLine="0"/>
        <w:jc w:val="both"/>
        <w:rPr>
          <w:lang w:val="en-GB"/>
        </w:rPr>
      </w:pPr>
      <w:r w:rsidRPr="001A1AC8">
        <w:rPr>
          <w:b/>
          <w:bCs/>
          <w:lang w:val="en-GB"/>
        </w:rPr>
        <w:t>Transparent governance and rule of law</w:t>
      </w:r>
      <w:r w:rsidR="00427DDB" w:rsidRPr="001A1AC8">
        <w:rPr>
          <w:b/>
          <w:bCs/>
          <w:lang w:val="en-GB"/>
        </w:rPr>
        <w:t xml:space="preserve"> (</w:t>
      </w:r>
      <w:r w:rsidR="001C023E" w:rsidRPr="001A1AC8">
        <w:rPr>
          <w:b/>
          <w:bCs/>
          <w:lang w:val="en-GB"/>
        </w:rPr>
        <w:t>governance</w:t>
      </w:r>
      <w:r w:rsidR="00427DDB" w:rsidRPr="001A1AC8">
        <w:rPr>
          <w:b/>
          <w:bCs/>
          <w:lang w:val="en-GB"/>
        </w:rPr>
        <w:t>)</w:t>
      </w:r>
      <w:r w:rsidRPr="001A1AC8">
        <w:rPr>
          <w:b/>
          <w:bCs/>
          <w:lang w:val="en-GB"/>
        </w:rPr>
        <w:t>.</w:t>
      </w:r>
      <w:r w:rsidRPr="008D1ED2">
        <w:rPr>
          <w:lang w:val="en-GB"/>
        </w:rPr>
        <w:t xml:space="preserve"> </w:t>
      </w:r>
      <w:r w:rsidR="54ECC9B1" w:rsidRPr="00B80D9E">
        <w:rPr>
          <w:lang w:val="en-GB"/>
        </w:rPr>
        <w:t xml:space="preserve">Through policy support and institutional capacity development, UNDP will </w:t>
      </w:r>
      <w:r w:rsidR="54ECC9B1" w:rsidRPr="008D1ED2">
        <w:rPr>
          <w:lang w:val="en-GB"/>
        </w:rPr>
        <w:t xml:space="preserve">invest in </w:t>
      </w:r>
      <w:r w:rsidR="00427DDB">
        <w:rPr>
          <w:lang w:val="en-GB"/>
        </w:rPr>
        <w:t xml:space="preserve">Sustainable Development Goal </w:t>
      </w:r>
      <w:r w:rsidR="54ECC9B1" w:rsidRPr="008D1ED2">
        <w:rPr>
          <w:lang w:val="en-GB"/>
        </w:rPr>
        <w:t>integration and financing</w:t>
      </w:r>
      <w:r w:rsidR="7C90D676" w:rsidRPr="008D1ED2">
        <w:rPr>
          <w:lang w:val="en-GB"/>
        </w:rPr>
        <w:t xml:space="preserve">, </w:t>
      </w:r>
      <w:r w:rsidR="004451CB" w:rsidRPr="008D1ED2">
        <w:rPr>
          <w:lang w:val="en-GB"/>
        </w:rPr>
        <w:t xml:space="preserve">public finance management, </w:t>
      </w:r>
      <w:r w:rsidR="05CD63B5" w:rsidRPr="008D1ED2">
        <w:rPr>
          <w:lang w:val="en-GB"/>
        </w:rPr>
        <w:t>local governance, access to justice, access to information</w:t>
      </w:r>
      <w:r w:rsidR="7C90D676" w:rsidRPr="008D1ED2">
        <w:rPr>
          <w:lang w:val="en-GB"/>
        </w:rPr>
        <w:t xml:space="preserve"> and improved services</w:t>
      </w:r>
      <w:r w:rsidR="05AB8554" w:rsidRPr="008D1ED2">
        <w:rPr>
          <w:lang w:val="en-GB"/>
        </w:rPr>
        <w:t xml:space="preserve"> </w:t>
      </w:r>
      <w:r w:rsidR="54ECC9B1" w:rsidRPr="008D1ED2">
        <w:rPr>
          <w:lang w:val="en-GB"/>
        </w:rPr>
        <w:t xml:space="preserve">that bring forward </w:t>
      </w:r>
      <w:r w:rsidR="05AB8554" w:rsidRPr="008D1ED2">
        <w:rPr>
          <w:lang w:val="en-GB"/>
        </w:rPr>
        <w:t xml:space="preserve">innovative integrated </w:t>
      </w:r>
      <w:r w:rsidR="54ECC9B1" w:rsidRPr="008D1ED2">
        <w:rPr>
          <w:lang w:val="en-GB"/>
        </w:rPr>
        <w:t xml:space="preserve">policy solutions. </w:t>
      </w:r>
      <w:r w:rsidR="00311478" w:rsidRPr="008D1ED2">
        <w:rPr>
          <w:lang w:val="en-GB"/>
        </w:rPr>
        <w:t xml:space="preserve">UNDP will partner with a wide range of stakeholders to develop knowledge products, platforms and tools to </w:t>
      </w:r>
      <w:r w:rsidR="00AF2ABF" w:rsidRPr="008D1ED2">
        <w:rPr>
          <w:lang w:val="en-GB"/>
        </w:rPr>
        <w:t xml:space="preserve">address </w:t>
      </w:r>
      <w:r w:rsidR="00427DDB">
        <w:rPr>
          <w:lang w:val="en-GB"/>
        </w:rPr>
        <w:t xml:space="preserve">the country’s </w:t>
      </w:r>
      <w:r w:rsidR="008D68CF">
        <w:rPr>
          <w:lang w:val="en-GB"/>
        </w:rPr>
        <w:t>key</w:t>
      </w:r>
      <w:r w:rsidR="00311478" w:rsidRPr="008D1ED2">
        <w:rPr>
          <w:lang w:val="en-GB"/>
        </w:rPr>
        <w:t xml:space="preserve"> challenges</w:t>
      </w:r>
      <w:r w:rsidR="54ECC9B1" w:rsidRPr="008D1ED2">
        <w:rPr>
          <w:lang w:val="en-GB"/>
        </w:rPr>
        <w:t>.</w:t>
      </w:r>
    </w:p>
    <w:p w14:paraId="59F2D702" w14:textId="15D44E3E" w:rsidR="005D4659" w:rsidRPr="008D1ED2" w:rsidRDefault="54ECC9B1" w:rsidP="00AE020E">
      <w:pPr>
        <w:pStyle w:val="ListParagraph"/>
        <w:numPr>
          <w:ilvl w:val="0"/>
          <w:numId w:val="15"/>
        </w:numPr>
        <w:tabs>
          <w:tab w:val="left" w:pos="1440"/>
        </w:tabs>
        <w:spacing w:before="120"/>
        <w:ind w:left="1080" w:right="720" w:firstLine="0"/>
        <w:jc w:val="both"/>
        <w:rPr>
          <w:lang w:val="en-GB"/>
        </w:rPr>
      </w:pPr>
      <w:r w:rsidRPr="008D1ED2">
        <w:rPr>
          <w:lang w:val="en-GB"/>
        </w:rPr>
        <w:t>UNDP will connect knowledge, experience and solutions with other regional/global partners to advance sustainable development for Egypt and from Egypt</w:t>
      </w:r>
      <w:r w:rsidR="008D68CF">
        <w:rPr>
          <w:lang w:val="en-GB"/>
        </w:rPr>
        <w:t>,</w:t>
      </w:r>
      <w:r w:rsidR="00832629" w:rsidRPr="008D1ED2">
        <w:rPr>
          <w:lang w:val="en-GB"/>
        </w:rPr>
        <w:t xml:space="preserve"> and promote </w:t>
      </w:r>
      <w:r w:rsidR="00832629" w:rsidRPr="008D1ED2">
        <w:rPr>
          <w:color w:val="000000" w:themeColor="text1"/>
          <w:lang w:val="en-GB"/>
        </w:rPr>
        <w:t>South-South and triangular</w:t>
      </w:r>
      <w:r w:rsidR="00832629" w:rsidRPr="008D1ED2">
        <w:rPr>
          <w:lang w:val="en-GB"/>
        </w:rPr>
        <w:t xml:space="preserve"> cooperation</w:t>
      </w:r>
      <w:r w:rsidRPr="008D1ED2">
        <w:rPr>
          <w:lang w:val="en-GB"/>
        </w:rPr>
        <w:t xml:space="preserve"> through its Global Policy Network and Accelerator Labs Network</w:t>
      </w:r>
      <w:r w:rsidR="1CAC58A1" w:rsidRPr="008D1ED2">
        <w:rPr>
          <w:lang w:val="en-GB"/>
        </w:rPr>
        <w:t xml:space="preserve">, particularly </w:t>
      </w:r>
      <w:r w:rsidR="1DA2A8FA" w:rsidRPr="008D1ED2">
        <w:rPr>
          <w:lang w:val="en-GB"/>
        </w:rPr>
        <w:t xml:space="preserve">for fighting </w:t>
      </w:r>
      <w:r w:rsidR="1CAC58A1" w:rsidRPr="008D1ED2">
        <w:rPr>
          <w:lang w:val="en-GB"/>
        </w:rPr>
        <w:t xml:space="preserve">climate </w:t>
      </w:r>
      <w:r w:rsidR="1DA2A8FA" w:rsidRPr="008D1ED2">
        <w:rPr>
          <w:lang w:val="en-GB"/>
        </w:rPr>
        <w:t xml:space="preserve">change </w:t>
      </w:r>
      <w:r w:rsidR="1CAC58A1" w:rsidRPr="008D1ED2">
        <w:rPr>
          <w:lang w:val="en-GB"/>
        </w:rPr>
        <w:t xml:space="preserve">and </w:t>
      </w:r>
      <w:r w:rsidR="06DCE7A0" w:rsidRPr="008D1ED2">
        <w:rPr>
          <w:lang w:val="en-GB"/>
        </w:rPr>
        <w:t xml:space="preserve">sustaining </w:t>
      </w:r>
      <w:r w:rsidR="1CAC58A1" w:rsidRPr="008D1ED2">
        <w:rPr>
          <w:lang w:val="en-GB"/>
        </w:rPr>
        <w:t>peace</w:t>
      </w:r>
      <w:r w:rsidRPr="008D1ED2">
        <w:rPr>
          <w:lang w:val="en-GB"/>
        </w:rPr>
        <w:t xml:space="preserve">. </w:t>
      </w:r>
      <w:r w:rsidR="007012FC">
        <w:rPr>
          <w:lang w:val="en-GB"/>
        </w:rPr>
        <w:t xml:space="preserve">With </w:t>
      </w:r>
      <w:r w:rsidR="007012FC" w:rsidRPr="008D1ED2">
        <w:rPr>
          <w:color w:val="000000" w:themeColor="text1"/>
          <w:lang w:val="en-GB"/>
        </w:rPr>
        <w:t>the support of the U</w:t>
      </w:r>
      <w:r w:rsidR="007012FC">
        <w:rPr>
          <w:color w:val="000000" w:themeColor="text1"/>
          <w:lang w:val="en-GB"/>
        </w:rPr>
        <w:t xml:space="preserve">nited </w:t>
      </w:r>
      <w:r w:rsidR="007012FC" w:rsidRPr="008D1ED2">
        <w:rPr>
          <w:color w:val="000000" w:themeColor="text1"/>
          <w:lang w:val="en-GB"/>
        </w:rPr>
        <w:t>N</w:t>
      </w:r>
      <w:r w:rsidR="007012FC">
        <w:rPr>
          <w:color w:val="000000" w:themeColor="text1"/>
          <w:lang w:val="en-GB"/>
        </w:rPr>
        <w:t>ations</w:t>
      </w:r>
      <w:r w:rsidR="007012FC" w:rsidRPr="008D1ED2">
        <w:rPr>
          <w:color w:val="000000" w:themeColor="text1"/>
          <w:lang w:val="en-GB"/>
        </w:rPr>
        <w:t xml:space="preserve"> Volunteers </w:t>
      </w:r>
      <w:r w:rsidR="007012FC">
        <w:rPr>
          <w:color w:val="000000" w:themeColor="text1"/>
          <w:lang w:val="en-GB"/>
        </w:rPr>
        <w:t>p</w:t>
      </w:r>
      <w:r w:rsidR="007012FC" w:rsidRPr="008D1ED2">
        <w:rPr>
          <w:color w:val="000000" w:themeColor="text1"/>
          <w:lang w:val="en-GB"/>
        </w:rPr>
        <w:t>rogramme</w:t>
      </w:r>
      <w:r w:rsidR="007012FC">
        <w:rPr>
          <w:color w:val="000000" w:themeColor="text1"/>
          <w:lang w:val="en-GB"/>
        </w:rPr>
        <w:t>,</w:t>
      </w:r>
      <w:r w:rsidR="007012FC" w:rsidRPr="008D1ED2">
        <w:rPr>
          <w:color w:val="000000" w:themeColor="text1"/>
          <w:lang w:val="en-GB"/>
        </w:rPr>
        <w:t xml:space="preserve"> </w:t>
      </w:r>
      <w:r w:rsidRPr="008D1ED2">
        <w:rPr>
          <w:color w:val="000000" w:themeColor="text1"/>
          <w:lang w:val="en-GB"/>
        </w:rPr>
        <w:t xml:space="preserve">UNDP will promote volunteerism </w:t>
      </w:r>
      <w:r w:rsidR="00AB5F1A">
        <w:rPr>
          <w:color w:val="000000" w:themeColor="text1"/>
          <w:lang w:val="en-GB"/>
        </w:rPr>
        <w:t xml:space="preserve">for </w:t>
      </w:r>
      <w:r w:rsidR="00D97B5F">
        <w:rPr>
          <w:color w:val="000000" w:themeColor="text1"/>
          <w:lang w:val="en-GB"/>
        </w:rPr>
        <w:t xml:space="preserve">implementation of </w:t>
      </w:r>
      <w:r w:rsidRPr="00427DDB">
        <w:rPr>
          <w:color w:val="000000" w:themeColor="text1"/>
          <w:lang w:val="en-GB"/>
        </w:rPr>
        <w:t>Egypt Vision 2030</w:t>
      </w:r>
      <w:r w:rsidR="007012FC">
        <w:rPr>
          <w:color w:val="000000" w:themeColor="text1"/>
          <w:lang w:val="en-GB"/>
        </w:rPr>
        <w:t xml:space="preserve"> </w:t>
      </w:r>
      <w:r w:rsidR="00937021" w:rsidRPr="00937021">
        <w:rPr>
          <w:color w:val="000000" w:themeColor="text1"/>
          <w:lang w:val="en-GB"/>
        </w:rPr>
        <w:t xml:space="preserve">in line with the </w:t>
      </w:r>
      <w:r w:rsidR="00D97B5F">
        <w:rPr>
          <w:color w:val="000000" w:themeColor="text1"/>
          <w:lang w:val="en-GB"/>
        </w:rPr>
        <w:t>n</w:t>
      </w:r>
      <w:r w:rsidR="00937021" w:rsidRPr="00937021">
        <w:rPr>
          <w:color w:val="000000" w:themeColor="text1"/>
          <w:lang w:val="en-GB"/>
        </w:rPr>
        <w:t xml:space="preserve">ational </w:t>
      </w:r>
      <w:r w:rsidR="00D97B5F">
        <w:rPr>
          <w:color w:val="000000" w:themeColor="text1"/>
          <w:lang w:val="en-GB"/>
        </w:rPr>
        <w:t>s</w:t>
      </w:r>
      <w:r w:rsidR="00937021" w:rsidRPr="00937021">
        <w:rPr>
          <w:color w:val="000000" w:themeColor="text1"/>
          <w:lang w:val="en-GB"/>
        </w:rPr>
        <w:t xml:space="preserve">trategy </w:t>
      </w:r>
      <w:r w:rsidR="00D97B5F">
        <w:rPr>
          <w:color w:val="000000" w:themeColor="text1"/>
          <w:lang w:val="en-GB"/>
        </w:rPr>
        <w:t>for v</w:t>
      </w:r>
      <w:r w:rsidR="00937021" w:rsidRPr="00937021">
        <w:rPr>
          <w:color w:val="000000" w:themeColor="text1"/>
          <w:lang w:val="en-GB"/>
        </w:rPr>
        <w:t>olunteeri</w:t>
      </w:r>
      <w:r w:rsidR="00D97B5F">
        <w:rPr>
          <w:color w:val="000000" w:themeColor="text1"/>
          <w:lang w:val="en-GB"/>
        </w:rPr>
        <w:t>ng</w:t>
      </w:r>
      <w:r w:rsidRPr="008D1ED2">
        <w:rPr>
          <w:color w:val="000000" w:themeColor="text1"/>
          <w:lang w:val="en-GB"/>
        </w:rPr>
        <w:t>.</w:t>
      </w:r>
    </w:p>
    <w:p w14:paraId="0D2D6F93" w14:textId="74D5F64A" w:rsidR="005D4659" w:rsidRPr="008D1ED2" w:rsidRDefault="54ECC9B1" w:rsidP="00AE020E">
      <w:pPr>
        <w:pStyle w:val="ListParagraph"/>
        <w:numPr>
          <w:ilvl w:val="0"/>
          <w:numId w:val="15"/>
        </w:numPr>
        <w:tabs>
          <w:tab w:val="left" w:pos="1440"/>
        </w:tabs>
        <w:spacing w:before="120"/>
        <w:ind w:left="1080" w:right="720" w:firstLine="0"/>
        <w:jc w:val="both"/>
        <w:rPr>
          <w:lang w:val="en-GB"/>
        </w:rPr>
      </w:pPr>
      <w:r w:rsidRPr="008D1ED2">
        <w:rPr>
          <w:lang w:val="en-GB"/>
        </w:rPr>
        <w:t xml:space="preserve">In response to recommendations from </w:t>
      </w:r>
      <w:r w:rsidR="00427DDB">
        <w:rPr>
          <w:lang w:val="en-GB"/>
        </w:rPr>
        <w:t>the evaluation of the previous country programme</w:t>
      </w:r>
      <w:r w:rsidR="00427DDB" w:rsidRPr="008D1ED2">
        <w:rPr>
          <w:lang w:val="en-GB"/>
        </w:rPr>
        <w:t xml:space="preserve"> </w:t>
      </w:r>
      <w:r w:rsidRPr="008D1ED2">
        <w:rPr>
          <w:lang w:val="en-GB"/>
        </w:rPr>
        <w:t>and portfolio reviews, UNDP will</w:t>
      </w:r>
      <w:r w:rsidR="00351005" w:rsidRPr="008D1ED2">
        <w:rPr>
          <w:lang w:val="en-GB"/>
        </w:rPr>
        <w:t xml:space="preserve"> deepen </w:t>
      </w:r>
      <w:r w:rsidR="00EA3A9F" w:rsidRPr="008D1ED2">
        <w:rPr>
          <w:lang w:val="en-GB"/>
        </w:rPr>
        <w:t>the application</w:t>
      </w:r>
      <w:r w:rsidR="00351005" w:rsidRPr="008D1ED2">
        <w:rPr>
          <w:lang w:val="en-GB"/>
        </w:rPr>
        <w:t xml:space="preserve"> of </w:t>
      </w:r>
      <w:r w:rsidR="00B73CD4" w:rsidRPr="008D1ED2">
        <w:rPr>
          <w:lang w:val="en-GB"/>
        </w:rPr>
        <w:t xml:space="preserve">corporate development solutions, particularly on </w:t>
      </w:r>
      <w:r w:rsidR="00DA3F73" w:rsidRPr="008D1ED2">
        <w:rPr>
          <w:lang w:val="en-GB"/>
        </w:rPr>
        <w:t xml:space="preserve">transitions towards a </w:t>
      </w:r>
      <w:r w:rsidR="00B73CD4" w:rsidRPr="008D1ED2">
        <w:rPr>
          <w:lang w:val="en-GB"/>
        </w:rPr>
        <w:t>digital</w:t>
      </w:r>
      <w:r w:rsidR="00DA3F73" w:rsidRPr="008D1ED2">
        <w:rPr>
          <w:lang w:val="en-GB"/>
        </w:rPr>
        <w:t xml:space="preserve"> economy</w:t>
      </w:r>
      <w:r w:rsidR="00CD0CAB">
        <w:rPr>
          <w:lang w:val="en-GB"/>
        </w:rPr>
        <w:t>;</w:t>
      </w:r>
      <w:r w:rsidR="00DA3F73" w:rsidRPr="008D1ED2">
        <w:rPr>
          <w:lang w:val="en-GB"/>
        </w:rPr>
        <w:t xml:space="preserve"> </w:t>
      </w:r>
      <w:r w:rsidR="00B73CD4" w:rsidRPr="008D1ED2">
        <w:rPr>
          <w:lang w:val="en-GB"/>
        </w:rPr>
        <w:t xml:space="preserve">invest in governance and enabling environments to enhance end-cycle sustainability of UNDP projects, particularly concerning MSME growth and </w:t>
      </w:r>
      <w:r w:rsidR="00DA3F73" w:rsidRPr="008D1ED2">
        <w:rPr>
          <w:lang w:val="en-GB"/>
        </w:rPr>
        <w:t xml:space="preserve">the </w:t>
      </w:r>
      <w:r w:rsidR="00B73CD4" w:rsidRPr="008D1ED2">
        <w:rPr>
          <w:lang w:val="en-GB"/>
        </w:rPr>
        <w:t xml:space="preserve">environment; and seek cross-pillar synergies especially in facilitating the transition to a job-rich </w:t>
      </w:r>
      <w:r w:rsidR="00942853">
        <w:rPr>
          <w:lang w:val="en-GB"/>
        </w:rPr>
        <w:t xml:space="preserve">sustainable and resilient </w:t>
      </w:r>
      <w:r w:rsidR="00B73CD4" w:rsidRPr="008D1ED2">
        <w:rPr>
          <w:lang w:val="en-GB"/>
        </w:rPr>
        <w:t>economy.</w:t>
      </w:r>
    </w:p>
    <w:p w14:paraId="57364B08" w14:textId="77777777" w:rsidR="005D4659" w:rsidRPr="008D1ED2" w:rsidRDefault="005D4659" w:rsidP="00AE020E">
      <w:pPr>
        <w:tabs>
          <w:tab w:val="left" w:pos="1440"/>
        </w:tabs>
        <w:ind w:left="1080" w:right="720"/>
        <w:rPr>
          <w:lang w:val="en-GB"/>
        </w:rPr>
      </w:pPr>
    </w:p>
    <w:p w14:paraId="58E952CA" w14:textId="7035F236" w:rsidR="005D4659" w:rsidRPr="008D1ED2" w:rsidRDefault="00311478" w:rsidP="00AE020E">
      <w:pPr>
        <w:pStyle w:val="Heading2"/>
        <w:numPr>
          <w:ilvl w:val="0"/>
          <w:numId w:val="25"/>
        </w:numPr>
        <w:tabs>
          <w:tab w:val="left" w:pos="1440"/>
        </w:tabs>
        <w:ind w:left="1080" w:right="720" w:hanging="360"/>
        <w:jc w:val="both"/>
        <w:rPr>
          <w:rFonts w:ascii="Times New Roman" w:hAnsi="Times New Roman"/>
          <w:color w:val="000000"/>
          <w:spacing w:val="-3"/>
          <w:sz w:val="20"/>
          <w:lang w:val="en-GB"/>
        </w:rPr>
      </w:pPr>
      <w:r w:rsidRPr="008D1ED2">
        <w:rPr>
          <w:rFonts w:ascii="Times New Roman" w:hAnsi="Times New Roman"/>
          <w:color w:val="000000" w:themeColor="text1"/>
          <w:sz w:val="24"/>
          <w:szCs w:val="24"/>
          <w:lang w:val="en-GB"/>
        </w:rPr>
        <w:t xml:space="preserve">Programme </w:t>
      </w:r>
      <w:r w:rsidR="00923D26">
        <w:rPr>
          <w:rFonts w:ascii="Times New Roman" w:hAnsi="Times New Roman"/>
          <w:color w:val="000000" w:themeColor="text1"/>
          <w:sz w:val="24"/>
          <w:szCs w:val="24"/>
          <w:lang w:val="en-GB"/>
        </w:rPr>
        <w:t>p</w:t>
      </w:r>
      <w:r w:rsidRPr="008D1ED2">
        <w:rPr>
          <w:rFonts w:ascii="Times New Roman" w:hAnsi="Times New Roman"/>
          <w:color w:val="000000" w:themeColor="text1"/>
          <w:sz w:val="24"/>
          <w:szCs w:val="24"/>
          <w:lang w:val="en-GB"/>
        </w:rPr>
        <w:t xml:space="preserve">riorities and </w:t>
      </w:r>
      <w:r w:rsidR="00923D26">
        <w:rPr>
          <w:rFonts w:ascii="Times New Roman" w:hAnsi="Times New Roman"/>
          <w:color w:val="000000" w:themeColor="text1"/>
          <w:sz w:val="24"/>
          <w:szCs w:val="24"/>
          <w:lang w:val="en-GB"/>
        </w:rPr>
        <w:t>p</w:t>
      </w:r>
      <w:r w:rsidRPr="008D1ED2">
        <w:rPr>
          <w:rFonts w:ascii="Times New Roman" w:hAnsi="Times New Roman"/>
          <w:color w:val="000000" w:themeColor="text1"/>
          <w:sz w:val="24"/>
          <w:szCs w:val="24"/>
          <w:lang w:val="en-GB"/>
        </w:rPr>
        <w:t xml:space="preserve">artnerships </w:t>
      </w:r>
    </w:p>
    <w:p w14:paraId="0A19E3E8" w14:textId="77777777" w:rsidR="005D4659" w:rsidRPr="008D1ED2" w:rsidRDefault="005D4659" w:rsidP="00AE020E">
      <w:pPr>
        <w:tabs>
          <w:tab w:val="left" w:pos="1440"/>
        </w:tabs>
        <w:ind w:left="1080" w:right="720"/>
        <w:contextualSpacing/>
        <w:jc w:val="both"/>
        <w:rPr>
          <w:lang w:val="en-GB"/>
        </w:rPr>
      </w:pPr>
    </w:p>
    <w:p w14:paraId="1E48EA90" w14:textId="696AEEDB" w:rsidR="005D4659" w:rsidRPr="008D1ED2" w:rsidRDefault="54ECC9B1" w:rsidP="00AE020E">
      <w:pPr>
        <w:pStyle w:val="ListParagraph"/>
        <w:numPr>
          <w:ilvl w:val="0"/>
          <w:numId w:val="15"/>
        </w:numPr>
        <w:tabs>
          <w:tab w:val="left" w:pos="1440"/>
        </w:tabs>
        <w:spacing w:after="120"/>
        <w:ind w:left="1080" w:right="720" w:firstLine="0"/>
        <w:contextualSpacing/>
        <w:jc w:val="both"/>
        <w:rPr>
          <w:lang w:val="en-GB"/>
        </w:rPr>
      </w:pPr>
      <w:r w:rsidRPr="008D1ED2">
        <w:rPr>
          <w:lang w:val="en-GB"/>
        </w:rPr>
        <w:t xml:space="preserve">UNDP will work in partnership with </w:t>
      </w:r>
      <w:r w:rsidR="002F0B6B">
        <w:rPr>
          <w:lang w:val="en-GB"/>
        </w:rPr>
        <w:t xml:space="preserve">the Government </w:t>
      </w:r>
      <w:r w:rsidRPr="008D1ED2">
        <w:rPr>
          <w:lang w:val="en-GB"/>
        </w:rPr>
        <w:t xml:space="preserve">to </w:t>
      </w:r>
      <w:r w:rsidR="0E0780E7" w:rsidRPr="008D1ED2">
        <w:rPr>
          <w:lang w:val="en-GB"/>
        </w:rPr>
        <w:t>support recovery from COVID-19</w:t>
      </w:r>
      <w:r w:rsidR="35E20C8F" w:rsidRPr="008D1ED2">
        <w:rPr>
          <w:lang w:val="en-GB"/>
        </w:rPr>
        <w:t xml:space="preserve"> </w:t>
      </w:r>
      <w:r w:rsidR="419D18F3" w:rsidRPr="008D1ED2">
        <w:rPr>
          <w:lang w:val="en-GB"/>
        </w:rPr>
        <w:t>and global supply chain crises,</w:t>
      </w:r>
      <w:r w:rsidR="006B7A39" w:rsidRPr="008D1ED2">
        <w:rPr>
          <w:lang w:val="en-GB"/>
        </w:rPr>
        <w:t xml:space="preserve"> </w:t>
      </w:r>
      <w:r w:rsidR="0E0780E7" w:rsidRPr="008D1ED2">
        <w:rPr>
          <w:lang w:val="en-GB"/>
        </w:rPr>
        <w:t xml:space="preserve">and </w:t>
      </w:r>
      <w:r w:rsidRPr="008D1ED2">
        <w:rPr>
          <w:lang w:val="en-GB"/>
        </w:rPr>
        <w:t xml:space="preserve">advance the systems transformation needed for </w:t>
      </w:r>
      <w:r w:rsidR="00555E0B" w:rsidRPr="008D1ED2">
        <w:rPr>
          <w:lang w:val="en-GB"/>
        </w:rPr>
        <w:t xml:space="preserve">everyone in Egypt to enjoy the benefits of an inclusive society and a resilient economy, which are increasingly innovative, knowledge-based and </w:t>
      </w:r>
      <w:r w:rsidR="00BD2A55">
        <w:rPr>
          <w:lang w:val="en-GB"/>
        </w:rPr>
        <w:t>environmentally friendly</w:t>
      </w:r>
      <w:r w:rsidR="50BD73A8" w:rsidRPr="008D1ED2">
        <w:rPr>
          <w:lang w:val="en-GB"/>
        </w:rPr>
        <w:t xml:space="preserve">, in line with </w:t>
      </w:r>
      <w:r w:rsidR="50BD73A8" w:rsidRPr="00C950D4">
        <w:rPr>
          <w:lang w:val="en-GB"/>
        </w:rPr>
        <w:t>Egypt Vision 2030</w:t>
      </w:r>
      <w:r w:rsidRPr="008D1ED2">
        <w:rPr>
          <w:lang w:val="en-GB"/>
        </w:rPr>
        <w:t xml:space="preserve">. </w:t>
      </w:r>
      <w:bookmarkStart w:id="2" w:name="_Hlk100004329"/>
      <w:r w:rsidRPr="008D1ED2">
        <w:rPr>
          <w:rFonts w:eastAsia="Helvetica Neue"/>
          <w:lang w:val="en-GB"/>
        </w:rPr>
        <w:t>Th</w:t>
      </w:r>
      <w:r w:rsidR="00CF7CD8" w:rsidRPr="008D1ED2">
        <w:rPr>
          <w:rFonts w:eastAsia="Helvetica Neue"/>
          <w:lang w:val="en-GB"/>
        </w:rPr>
        <w:t xml:space="preserve">e programme’s overarching theory of change suggests </w:t>
      </w:r>
      <w:r w:rsidR="00CD0CAB">
        <w:rPr>
          <w:rFonts w:eastAsia="Helvetica Neue"/>
          <w:lang w:val="en-GB"/>
        </w:rPr>
        <w:t xml:space="preserve">that </w:t>
      </w:r>
      <w:r w:rsidR="00CF7CD8" w:rsidRPr="008D1ED2">
        <w:rPr>
          <w:rFonts w:eastAsia="Helvetica Neue"/>
          <w:lang w:val="en-GB"/>
        </w:rPr>
        <w:t xml:space="preserve">this </w:t>
      </w:r>
      <w:r w:rsidR="20618461" w:rsidRPr="008D1ED2">
        <w:rPr>
          <w:rFonts w:eastAsia="Helvetica Neue"/>
          <w:lang w:val="en-GB"/>
        </w:rPr>
        <w:t xml:space="preserve">vision </w:t>
      </w:r>
      <w:r w:rsidRPr="008D1ED2">
        <w:rPr>
          <w:rFonts w:eastAsia="Helvetica Neue"/>
          <w:lang w:val="en-GB"/>
        </w:rPr>
        <w:t xml:space="preserve">will be realized </w:t>
      </w:r>
      <w:r w:rsidRPr="008D1ED2">
        <w:rPr>
          <w:lang w:val="en-GB"/>
        </w:rPr>
        <w:t xml:space="preserve">by balancing the </w:t>
      </w:r>
      <w:r w:rsidRPr="00C950D4">
        <w:rPr>
          <w:lang w:val="en-GB"/>
        </w:rPr>
        <w:t>needs</w:t>
      </w:r>
      <w:r w:rsidRPr="008D1ED2">
        <w:rPr>
          <w:lang w:val="en-GB"/>
        </w:rPr>
        <w:t xml:space="preserve"> of the private sector, MSMEs and market actors</w:t>
      </w:r>
      <w:r w:rsidR="00C950D4">
        <w:rPr>
          <w:lang w:val="en-GB"/>
        </w:rPr>
        <w:t>,</w:t>
      </w:r>
      <w:r w:rsidRPr="008D1ED2">
        <w:rPr>
          <w:lang w:val="en-GB"/>
        </w:rPr>
        <w:t xml:space="preserve"> bringing about the new </w:t>
      </w:r>
      <w:r w:rsidR="00BD2A55">
        <w:rPr>
          <w:lang w:val="en-GB"/>
        </w:rPr>
        <w:t xml:space="preserve">sustainable </w:t>
      </w:r>
      <w:r w:rsidRPr="008D1ED2">
        <w:rPr>
          <w:lang w:val="en-GB"/>
        </w:rPr>
        <w:t xml:space="preserve">economy, and </w:t>
      </w:r>
      <w:r w:rsidRPr="00C950D4">
        <w:rPr>
          <w:lang w:val="en-GB"/>
        </w:rPr>
        <w:t>the interests</w:t>
      </w:r>
      <w:r w:rsidRPr="008D1ED2">
        <w:rPr>
          <w:i/>
          <w:iCs/>
          <w:lang w:val="en-GB"/>
        </w:rPr>
        <w:t xml:space="preserve"> </w:t>
      </w:r>
      <w:r w:rsidRPr="008D1ED2">
        <w:rPr>
          <w:lang w:val="en-GB"/>
        </w:rPr>
        <w:t xml:space="preserve">of the public sector to develop the policies and tools required not only </w:t>
      </w:r>
      <w:r w:rsidR="00C950D4">
        <w:rPr>
          <w:lang w:val="en-GB"/>
        </w:rPr>
        <w:t xml:space="preserve">to </w:t>
      </w:r>
      <w:r w:rsidRPr="008D1ED2">
        <w:rPr>
          <w:lang w:val="en-GB"/>
        </w:rPr>
        <w:t xml:space="preserve">facilitate digital and </w:t>
      </w:r>
      <w:r w:rsidR="00BD4767">
        <w:rPr>
          <w:lang w:val="en-GB"/>
        </w:rPr>
        <w:t xml:space="preserve">environmentally-friendly </w:t>
      </w:r>
      <w:r w:rsidRPr="008D1ED2">
        <w:rPr>
          <w:lang w:val="en-GB"/>
        </w:rPr>
        <w:t xml:space="preserve">transitions, but also </w:t>
      </w:r>
      <w:r w:rsidR="00C950D4">
        <w:rPr>
          <w:lang w:val="en-GB"/>
        </w:rPr>
        <w:t xml:space="preserve">to </w:t>
      </w:r>
      <w:r w:rsidRPr="008D1ED2">
        <w:rPr>
          <w:lang w:val="en-GB"/>
        </w:rPr>
        <w:t>provide more data</w:t>
      </w:r>
      <w:r w:rsidR="005966EF" w:rsidRPr="008D1ED2">
        <w:rPr>
          <w:lang w:val="en-GB"/>
        </w:rPr>
        <w:t>-driven</w:t>
      </w:r>
      <w:r w:rsidR="00C950D4">
        <w:rPr>
          <w:lang w:val="en-GB"/>
        </w:rPr>
        <w:t>,</w:t>
      </w:r>
      <w:r w:rsidRPr="008D1ED2">
        <w:rPr>
          <w:lang w:val="en-GB"/>
        </w:rPr>
        <w:t xml:space="preserve"> targeted and effective social protection mechanisms to ensure the transition is just and inclusive</w:t>
      </w:r>
      <w:r w:rsidR="00CF7CD8" w:rsidRPr="008D1ED2">
        <w:rPr>
          <w:lang w:val="en-GB"/>
        </w:rPr>
        <w:t>, particularly for women, youth, and persons with disabilities</w:t>
      </w:r>
      <w:bookmarkEnd w:id="2"/>
      <w:r w:rsidRPr="008D1ED2">
        <w:rPr>
          <w:lang w:val="en-GB"/>
        </w:rPr>
        <w:t>.</w:t>
      </w:r>
      <w:r w:rsidR="00CE2230" w:rsidRPr="008D1ED2">
        <w:rPr>
          <w:color w:val="000000" w:themeColor="text1"/>
          <w:lang w:val="en-GB"/>
        </w:rPr>
        <w:t xml:space="preserve"> Further, UNDP will </w:t>
      </w:r>
      <w:r w:rsidR="00533FBA">
        <w:rPr>
          <w:color w:val="000000" w:themeColor="text1"/>
          <w:lang w:val="en-GB"/>
        </w:rPr>
        <w:t xml:space="preserve">support the Government of Egypt in </w:t>
      </w:r>
      <w:r w:rsidR="00CD0CAB">
        <w:rPr>
          <w:color w:val="000000" w:themeColor="text1"/>
          <w:lang w:val="en-GB"/>
        </w:rPr>
        <w:t xml:space="preserve">its </w:t>
      </w:r>
      <w:r w:rsidR="00533FBA">
        <w:rPr>
          <w:color w:val="000000" w:themeColor="text1"/>
          <w:lang w:val="en-GB"/>
        </w:rPr>
        <w:t xml:space="preserve">efforts </w:t>
      </w:r>
      <w:r w:rsidR="00CE2230" w:rsidRPr="008D1ED2">
        <w:rPr>
          <w:color w:val="000000" w:themeColor="text1"/>
          <w:lang w:val="en-GB"/>
        </w:rPr>
        <w:t xml:space="preserve">to leave no one behind and improve governance, accountability and participation. </w:t>
      </w:r>
    </w:p>
    <w:p w14:paraId="6E5B6163" w14:textId="77777777" w:rsidR="005D4659" w:rsidRPr="00923D26" w:rsidRDefault="005D4659" w:rsidP="00AE020E">
      <w:pPr>
        <w:pStyle w:val="ListParagraph"/>
        <w:tabs>
          <w:tab w:val="left" w:pos="1440"/>
        </w:tabs>
        <w:ind w:left="1080" w:right="720"/>
        <w:rPr>
          <w:sz w:val="12"/>
          <w:szCs w:val="12"/>
          <w:lang w:val="en-GB"/>
        </w:rPr>
      </w:pPr>
    </w:p>
    <w:p w14:paraId="1155EA1D" w14:textId="7DCAEF38" w:rsidR="005D4659" w:rsidRPr="008D1ED2" w:rsidRDefault="005A61F5" w:rsidP="00AE020E">
      <w:pPr>
        <w:pStyle w:val="ListParagraph"/>
        <w:numPr>
          <w:ilvl w:val="0"/>
          <w:numId w:val="15"/>
        </w:numPr>
        <w:tabs>
          <w:tab w:val="left" w:pos="1440"/>
        </w:tabs>
        <w:spacing w:after="120"/>
        <w:ind w:left="1080" w:right="720" w:firstLine="0"/>
        <w:contextualSpacing/>
        <w:jc w:val="both"/>
        <w:rPr>
          <w:lang w:val="en-GB"/>
        </w:rPr>
      </w:pPr>
      <w:r w:rsidRPr="008D1ED2">
        <w:rPr>
          <w:lang w:val="en-GB"/>
        </w:rPr>
        <w:t xml:space="preserve">To accelerate </w:t>
      </w:r>
      <w:r w:rsidR="54ECC9B1" w:rsidRPr="008D1ED2">
        <w:rPr>
          <w:lang w:val="en-GB"/>
        </w:rPr>
        <w:t xml:space="preserve">these </w:t>
      </w:r>
      <w:r w:rsidR="009C06FA" w:rsidRPr="008D1ED2">
        <w:rPr>
          <w:lang w:val="en-GB"/>
        </w:rPr>
        <w:t>systems</w:t>
      </w:r>
      <w:r w:rsidR="54ECC9B1" w:rsidRPr="008D1ED2">
        <w:rPr>
          <w:lang w:val="en-GB"/>
        </w:rPr>
        <w:t xml:space="preserve"> transformation</w:t>
      </w:r>
      <w:r w:rsidR="00DE0328" w:rsidRPr="008D1ED2">
        <w:rPr>
          <w:lang w:val="en-GB"/>
        </w:rPr>
        <w:t>s</w:t>
      </w:r>
      <w:r w:rsidR="54ECC9B1" w:rsidRPr="008D1ED2">
        <w:rPr>
          <w:lang w:val="en-GB"/>
        </w:rPr>
        <w:t xml:space="preserve">, UNDP will provide </w:t>
      </w:r>
      <w:r w:rsidR="00C950D4" w:rsidRPr="008D1ED2">
        <w:rPr>
          <w:lang w:val="en-GB"/>
        </w:rPr>
        <w:t xml:space="preserve">policy </w:t>
      </w:r>
      <w:r w:rsidR="00AB5F1A">
        <w:rPr>
          <w:lang w:val="en-GB"/>
        </w:rPr>
        <w:t xml:space="preserve">support </w:t>
      </w:r>
      <w:r w:rsidR="00C950D4" w:rsidRPr="008D1ED2">
        <w:rPr>
          <w:lang w:val="en-GB"/>
        </w:rPr>
        <w:t xml:space="preserve">and capacity development </w:t>
      </w:r>
      <w:r w:rsidR="00BA0DAA">
        <w:rPr>
          <w:lang w:val="en-GB"/>
        </w:rPr>
        <w:t>and</w:t>
      </w:r>
      <w:r w:rsidR="00555E0B" w:rsidRPr="008D1ED2">
        <w:rPr>
          <w:lang w:val="en-GB"/>
        </w:rPr>
        <w:t xml:space="preserve">, </w:t>
      </w:r>
      <w:r w:rsidR="00831FA8" w:rsidRPr="008D1ED2">
        <w:rPr>
          <w:lang w:val="en-GB"/>
        </w:rPr>
        <w:t>learning from pilot initiatives</w:t>
      </w:r>
      <w:r w:rsidRPr="008D1ED2">
        <w:rPr>
          <w:lang w:val="en-GB"/>
        </w:rPr>
        <w:t xml:space="preserve"> adapted </w:t>
      </w:r>
      <w:r w:rsidR="00555E0B" w:rsidRPr="008D1ED2">
        <w:rPr>
          <w:lang w:val="en-GB"/>
        </w:rPr>
        <w:t xml:space="preserve">and advocated in </w:t>
      </w:r>
      <w:r w:rsidRPr="008D1ED2">
        <w:rPr>
          <w:lang w:val="en-GB"/>
        </w:rPr>
        <w:t xml:space="preserve">the Egyptian context, </w:t>
      </w:r>
      <w:r w:rsidR="00BA0DAA">
        <w:rPr>
          <w:lang w:val="en-GB"/>
        </w:rPr>
        <w:t xml:space="preserve">develop </w:t>
      </w:r>
      <w:r w:rsidR="008D68CF">
        <w:rPr>
          <w:lang w:val="en-GB"/>
        </w:rPr>
        <w:t xml:space="preserve">scalable </w:t>
      </w:r>
      <w:r w:rsidR="00831FA8" w:rsidRPr="008D1ED2">
        <w:rPr>
          <w:lang w:val="en-GB"/>
        </w:rPr>
        <w:t>solutions</w:t>
      </w:r>
      <w:r w:rsidRPr="008D1ED2">
        <w:rPr>
          <w:lang w:val="en-GB"/>
        </w:rPr>
        <w:t xml:space="preserve"> </w:t>
      </w:r>
      <w:r w:rsidR="54ECC9B1" w:rsidRPr="008D1ED2">
        <w:rPr>
          <w:lang w:val="en-GB"/>
        </w:rPr>
        <w:t xml:space="preserve">to accelerate development. </w:t>
      </w:r>
      <w:r w:rsidR="19B3B0BB" w:rsidRPr="008D1ED2">
        <w:rPr>
          <w:rFonts w:asciiTheme="majorBidi" w:hAnsiTheme="majorBidi" w:cstheme="majorBidi"/>
          <w:lang w:val="en-GB"/>
        </w:rPr>
        <w:t>Supported by its newly established Accelerator Lab</w:t>
      </w:r>
      <w:r w:rsidR="54ECC9B1" w:rsidRPr="008D1ED2">
        <w:rPr>
          <w:lang w:val="en-GB"/>
        </w:rPr>
        <w:t xml:space="preserve">, UNDP </w:t>
      </w:r>
      <w:r w:rsidR="00250BB8">
        <w:rPr>
          <w:lang w:val="en-GB"/>
        </w:rPr>
        <w:t xml:space="preserve">and stakeholders </w:t>
      </w:r>
      <w:r w:rsidR="54ECC9B1" w:rsidRPr="008D1ED2">
        <w:rPr>
          <w:lang w:val="en-GB"/>
        </w:rPr>
        <w:t xml:space="preserve">will </w:t>
      </w:r>
      <w:r w:rsidR="00831FA8" w:rsidRPr="008D1ED2">
        <w:rPr>
          <w:lang w:val="en-GB"/>
        </w:rPr>
        <w:t xml:space="preserve">explore </w:t>
      </w:r>
      <w:r w:rsidR="009C06FA" w:rsidRPr="008D1ED2">
        <w:rPr>
          <w:lang w:val="en-GB"/>
        </w:rPr>
        <w:t xml:space="preserve">simultaneous </w:t>
      </w:r>
      <w:r w:rsidR="54ECC9B1" w:rsidRPr="008D1ED2">
        <w:rPr>
          <w:lang w:val="en-GB"/>
        </w:rPr>
        <w:t xml:space="preserve">entry points </w:t>
      </w:r>
      <w:r w:rsidR="00831FA8" w:rsidRPr="008D1ED2">
        <w:rPr>
          <w:lang w:val="en-GB"/>
        </w:rPr>
        <w:t xml:space="preserve">for change </w:t>
      </w:r>
      <w:r w:rsidR="54ECC9B1" w:rsidRPr="008D1ED2">
        <w:rPr>
          <w:lang w:val="en-GB"/>
        </w:rPr>
        <w:t xml:space="preserve">in the dynamics </w:t>
      </w:r>
      <w:r w:rsidR="009C06FA" w:rsidRPr="008D1ED2">
        <w:rPr>
          <w:lang w:val="en-GB"/>
        </w:rPr>
        <w:t xml:space="preserve">between market players </w:t>
      </w:r>
      <w:r w:rsidR="00831FA8" w:rsidRPr="008D1ED2">
        <w:rPr>
          <w:lang w:val="en-GB"/>
        </w:rPr>
        <w:t xml:space="preserve">and </w:t>
      </w:r>
      <w:r w:rsidR="009C06FA" w:rsidRPr="008D1ED2">
        <w:rPr>
          <w:lang w:val="en-GB"/>
        </w:rPr>
        <w:t xml:space="preserve">in the behaviours of </w:t>
      </w:r>
      <w:r w:rsidR="00831FA8" w:rsidRPr="008D1ED2">
        <w:rPr>
          <w:lang w:val="en-GB"/>
        </w:rPr>
        <w:t xml:space="preserve">social </w:t>
      </w:r>
      <w:r w:rsidR="009C06FA" w:rsidRPr="008D1ED2">
        <w:rPr>
          <w:lang w:val="en-GB"/>
        </w:rPr>
        <w:t>actors</w:t>
      </w:r>
      <w:r w:rsidR="54ECC9B1" w:rsidRPr="008D1ED2">
        <w:rPr>
          <w:lang w:val="en-GB"/>
        </w:rPr>
        <w:t xml:space="preserve">. UNDP will </w:t>
      </w:r>
      <w:r w:rsidR="36F84341" w:rsidRPr="008D1ED2">
        <w:rPr>
          <w:lang w:val="en-GB"/>
        </w:rPr>
        <w:t xml:space="preserve">develop the </w:t>
      </w:r>
      <w:r w:rsidR="54ECC9B1" w:rsidRPr="008D1ED2">
        <w:rPr>
          <w:lang w:val="en-GB"/>
        </w:rPr>
        <w:t>capacities</w:t>
      </w:r>
      <w:r w:rsidR="005905BA" w:rsidRPr="008D1ED2">
        <w:rPr>
          <w:lang w:val="en-GB"/>
        </w:rPr>
        <w:t xml:space="preserve">, partnerships </w:t>
      </w:r>
      <w:r w:rsidR="54ECC9B1" w:rsidRPr="008D1ED2">
        <w:rPr>
          <w:lang w:val="en-GB"/>
        </w:rPr>
        <w:t xml:space="preserve">and incentives required </w:t>
      </w:r>
      <w:r w:rsidR="419D18F3" w:rsidRPr="008D1ED2">
        <w:rPr>
          <w:lang w:val="en-GB"/>
        </w:rPr>
        <w:t>to enrol</w:t>
      </w:r>
      <w:r w:rsidR="54ECC9B1" w:rsidRPr="008D1ED2">
        <w:rPr>
          <w:lang w:val="en-GB"/>
        </w:rPr>
        <w:t xml:space="preserve"> markets and institutions to initiate and sustain </w:t>
      </w:r>
      <w:r w:rsidRPr="008D1ED2">
        <w:rPr>
          <w:lang w:val="en-GB"/>
        </w:rPr>
        <w:t>change</w:t>
      </w:r>
      <w:r w:rsidR="54ECC9B1" w:rsidRPr="008D1ED2">
        <w:rPr>
          <w:lang w:val="en-GB"/>
        </w:rPr>
        <w:t>.</w:t>
      </w:r>
      <w:r w:rsidR="009B4891" w:rsidRPr="008D1ED2">
        <w:rPr>
          <w:lang w:val="en-GB"/>
        </w:rPr>
        <w:t xml:space="preserve"> UNDP will work with </w:t>
      </w:r>
      <w:r w:rsidR="00351793" w:rsidRPr="008D1ED2">
        <w:rPr>
          <w:lang w:val="en-GB"/>
        </w:rPr>
        <w:t xml:space="preserve">specialized </w:t>
      </w:r>
      <w:r w:rsidR="009B4891" w:rsidRPr="008D1ED2">
        <w:rPr>
          <w:lang w:val="en-GB"/>
        </w:rPr>
        <w:t xml:space="preserve">national counterparts to </w:t>
      </w:r>
      <w:r w:rsidR="00351793" w:rsidRPr="008D1ED2">
        <w:rPr>
          <w:lang w:val="en-GB"/>
        </w:rPr>
        <w:t>engage target groups</w:t>
      </w:r>
      <w:r w:rsidR="00AF2ABF" w:rsidRPr="008D1ED2">
        <w:rPr>
          <w:lang w:val="en-GB"/>
        </w:rPr>
        <w:t xml:space="preserve"> </w:t>
      </w:r>
      <w:r w:rsidR="006D54C5">
        <w:rPr>
          <w:lang w:val="en-GB"/>
        </w:rPr>
        <w:t>(</w:t>
      </w:r>
      <w:r w:rsidR="00AF2ABF" w:rsidRPr="008D1ED2">
        <w:rPr>
          <w:lang w:val="en-GB"/>
        </w:rPr>
        <w:t>women/girls,</w:t>
      </w:r>
      <w:r w:rsidR="00AF2ABF" w:rsidRPr="008D1ED2" w:rsidDel="00351793">
        <w:rPr>
          <w:lang w:val="en-GB"/>
        </w:rPr>
        <w:t xml:space="preserve"> </w:t>
      </w:r>
      <w:r w:rsidR="00AF2ABF" w:rsidRPr="008D1ED2">
        <w:rPr>
          <w:lang w:val="en-GB"/>
        </w:rPr>
        <w:t>youth and persons with disabilities</w:t>
      </w:r>
      <w:r w:rsidR="006D54C5">
        <w:rPr>
          <w:lang w:val="en-GB"/>
        </w:rPr>
        <w:t>)</w:t>
      </w:r>
      <w:r w:rsidR="00BA0DAA">
        <w:rPr>
          <w:lang w:val="en-GB"/>
        </w:rPr>
        <w:t>;</w:t>
      </w:r>
      <w:r w:rsidR="00351793" w:rsidRPr="008D1ED2">
        <w:rPr>
          <w:lang w:val="en-GB"/>
        </w:rPr>
        <w:t xml:space="preserve"> </w:t>
      </w:r>
      <w:r w:rsidR="009B4891" w:rsidRPr="008D1ED2">
        <w:rPr>
          <w:lang w:val="en-GB"/>
        </w:rPr>
        <w:t>improve skills</w:t>
      </w:r>
      <w:r w:rsidR="00BA0DAA">
        <w:rPr>
          <w:lang w:val="en-GB"/>
        </w:rPr>
        <w:t>;</w:t>
      </w:r>
      <w:r w:rsidR="009B4891" w:rsidRPr="008D1ED2">
        <w:rPr>
          <w:lang w:val="en-GB"/>
        </w:rPr>
        <w:t xml:space="preserve"> reduce barriers to employment and participation</w:t>
      </w:r>
      <w:r w:rsidR="00BA0DAA">
        <w:rPr>
          <w:lang w:val="en-GB"/>
        </w:rPr>
        <w:t>;</w:t>
      </w:r>
      <w:r w:rsidR="009B4891" w:rsidRPr="008D1ED2">
        <w:rPr>
          <w:lang w:val="en-GB"/>
        </w:rPr>
        <w:t xml:space="preserve"> and establish platforms for dialogue to expand opportunities. </w:t>
      </w:r>
    </w:p>
    <w:p w14:paraId="28030C4A" w14:textId="7EA281E9" w:rsidR="005D4659" w:rsidRPr="00BA0DAA" w:rsidRDefault="00311478" w:rsidP="00AE020E">
      <w:pPr>
        <w:tabs>
          <w:tab w:val="left" w:pos="1440"/>
        </w:tabs>
        <w:spacing w:after="120"/>
        <w:ind w:left="1080" w:right="720"/>
        <w:jc w:val="both"/>
        <w:rPr>
          <w:b/>
          <w:bCs/>
          <w:lang w:val="en-GB"/>
        </w:rPr>
      </w:pPr>
      <w:r w:rsidRPr="00BA0DAA">
        <w:rPr>
          <w:b/>
          <w:bCs/>
          <w:lang w:val="en-GB"/>
        </w:rPr>
        <w:t xml:space="preserve">Priority </w:t>
      </w:r>
      <w:r w:rsidR="00BA0DAA" w:rsidRPr="00BA0DAA">
        <w:rPr>
          <w:b/>
          <w:bCs/>
          <w:lang w:val="en-GB"/>
        </w:rPr>
        <w:t xml:space="preserve">people: strengthened </w:t>
      </w:r>
      <w:r w:rsidRPr="00BA0DAA">
        <w:rPr>
          <w:b/>
          <w:bCs/>
          <w:lang w:val="en-GB"/>
        </w:rPr>
        <w:t>human capital.</w:t>
      </w:r>
    </w:p>
    <w:p w14:paraId="17FB3DBD" w14:textId="1926C9D8" w:rsidR="005D4659" w:rsidRPr="008D1ED2" w:rsidRDefault="000964BB" w:rsidP="00AE020E">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Pr>
          <w:color w:val="000000" w:themeColor="text1"/>
          <w:lang w:val="en-GB"/>
        </w:rPr>
        <w:t xml:space="preserve">The </w:t>
      </w:r>
      <w:r w:rsidR="00311478" w:rsidRPr="008D1ED2">
        <w:rPr>
          <w:color w:val="000000" w:themeColor="text1"/>
          <w:lang w:val="en-GB"/>
        </w:rPr>
        <w:t xml:space="preserve">UNDP contribution to this outcome is grounded in a theory of change </w:t>
      </w:r>
      <w:r w:rsidR="003623E0" w:rsidRPr="008D1ED2">
        <w:rPr>
          <w:color w:val="000000" w:themeColor="text1"/>
          <w:lang w:val="en-GB"/>
        </w:rPr>
        <w:t>that reinforces</w:t>
      </w:r>
      <w:r w:rsidR="00311478" w:rsidRPr="008D1ED2">
        <w:rPr>
          <w:color w:val="000000" w:themeColor="text1"/>
          <w:lang w:val="en-GB"/>
        </w:rPr>
        <w:t xml:space="preserve"> the national commitment to social protection, </w:t>
      </w:r>
      <w:r w:rsidR="00E464D4" w:rsidRPr="008D1ED2">
        <w:rPr>
          <w:color w:val="000000" w:themeColor="text1"/>
          <w:lang w:val="en-GB"/>
        </w:rPr>
        <w:t>focusing</w:t>
      </w:r>
      <w:r w:rsidR="00311478" w:rsidRPr="008D1ED2">
        <w:rPr>
          <w:color w:val="000000" w:themeColor="text1"/>
          <w:lang w:val="en-GB"/>
        </w:rPr>
        <w:t xml:space="preserve"> on effectiveness, inclusivity and sustainability.  In order to empower </w:t>
      </w:r>
      <w:r w:rsidR="001D3CFC">
        <w:rPr>
          <w:color w:val="000000" w:themeColor="text1"/>
          <w:lang w:val="en-GB"/>
        </w:rPr>
        <w:t>person</w:t>
      </w:r>
      <w:r w:rsidR="001D3CFC" w:rsidRPr="008D1ED2">
        <w:rPr>
          <w:color w:val="000000" w:themeColor="text1"/>
          <w:lang w:val="en-GB"/>
        </w:rPr>
        <w:t>s</w:t>
      </w:r>
      <w:r w:rsidR="001D3CFC">
        <w:rPr>
          <w:color w:val="000000" w:themeColor="text1"/>
          <w:lang w:val="en-GB"/>
        </w:rPr>
        <w:t xml:space="preserve"> </w:t>
      </w:r>
      <w:r w:rsidR="00C50FF9">
        <w:rPr>
          <w:color w:val="000000" w:themeColor="text1"/>
          <w:lang w:val="en-GB"/>
        </w:rPr>
        <w:t xml:space="preserve">in </w:t>
      </w:r>
      <w:r w:rsidR="00C50FF9" w:rsidRPr="008D1ED2">
        <w:rPr>
          <w:color w:val="000000" w:themeColor="text1"/>
          <w:lang w:val="en-GB"/>
        </w:rPr>
        <w:t xml:space="preserve">vulnerable </w:t>
      </w:r>
      <w:r w:rsidR="00C50FF9">
        <w:rPr>
          <w:color w:val="000000" w:themeColor="text1"/>
          <w:lang w:val="en-GB"/>
        </w:rPr>
        <w:t>situations</w:t>
      </w:r>
      <w:r w:rsidR="00311478" w:rsidRPr="008D1ED2">
        <w:rPr>
          <w:color w:val="000000" w:themeColor="text1"/>
          <w:lang w:val="en-GB"/>
        </w:rPr>
        <w:t xml:space="preserve">, to have more equitable access to </w:t>
      </w:r>
      <w:bookmarkStart w:id="3" w:name="_Hlk96277814"/>
      <w:r w:rsidR="00311478" w:rsidRPr="008D1ED2">
        <w:rPr>
          <w:color w:val="000000" w:themeColor="text1"/>
          <w:lang w:val="en-GB"/>
        </w:rPr>
        <w:t>social protection services</w:t>
      </w:r>
      <w:r w:rsidR="00B67784" w:rsidRPr="008D1ED2">
        <w:rPr>
          <w:color w:val="000000" w:themeColor="text1"/>
          <w:lang w:val="en-GB"/>
        </w:rPr>
        <w:t xml:space="preserve">, </w:t>
      </w:r>
      <w:r w:rsidR="00311478" w:rsidRPr="008D1ED2">
        <w:rPr>
          <w:color w:val="000000" w:themeColor="text1"/>
          <w:lang w:val="en-GB"/>
        </w:rPr>
        <w:t>including insurance schemes</w:t>
      </w:r>
      <w:r w:rsidR="00C430D9" w:rsidRPr="008D1ED2">
        <w:rPr>
          <w:color w:val="000000" w:themeColor="text1"/>
          <w:lang w:val="en-GB"/>
        </w:rPr>
        <w:t xml:space="preserve"> </w:t>
      </w:r>
      <w:bookmarkEnd w:id="3"/>
      <w:r w:rsidR="00311478" w:rsidRPr="008D1ED2">
        <w:rPr>
          <w:color w:val="000000" w:themeColor="text1"/>
          <w:lang w:val="en-GB"/>
        </w:rPr>
        <w:t>and access to productive employment, the social protection system needs to be more</w:t>
      </w:r>
      <w:r w:rsidR="00FB154E" w:rsidRPr="008D1ED2">
        <w:rPr>
          <w:color w:val="000000" w:themeColor="text1"/>
          <w:lang w:val="en-GB"/>
        </w:rPr>
        <w:t xml:space="preserve"> inclusive,</w:t>
      </w:r>
      <w:r w:rsidR="00311478" w:rsidRPr="008D1ED2">
        <w:rPr>
          <w:color w:val="000000" w:themeColor="text1"/>
          <w:lang w:val="en-GB"/>
        </w:rPr>
        <w:t xml:space="preserve"> </w:t>
      </w:r>
      <w:r w:rsidR="003D3EFA" w:rsidRPr="008D1ED2">
        <w:rPr>
          <w:color w:val="000000" w:themeColor="text1"/>
          <w:lang w:val="en-GB"/>
        </w:rPr>
        <w:t xml:space="preserve">equitable, </w:t>
      </w:r>
      <w:r w:rsidR="00311478" w:rsidRPr="008D1ED2">
        <w:rPr>
          <w:color w:val="000000" w:themeColor="text1"/>
          <w:lang w:val="en-GB"/>
        </w:rPr>
        <w:t>efficient and sustainabl</w:t>
      </w:r>
      <w:r w:rsidR="003D3EFA" w:rsidRPr="008D1ED2">
        <w:rPr>
          <w:color w:val="000000" w:themeColor="text1"/>
          <w:lang w:val="en-GB"/>
        </w:rPr>
        <w:t>e</w:t>
      </w:r>
      <w:r w:rsidR="00311478" w:rsidRPr="008D1ED2">
        <w:rPr>
          <w:color w:val="000000" w:themeColor="text1"/>
          <w:lang w:val="en-GB"/>
        </w:rPr>
        <w:t xml:space="preserve">. This will also require that the necessary </w:t>
      </w:r>
      <w:r w:rsidR="00A924AF" w:rsidRPr="008D1ED2">
        <w:rPr>
          <w:color w:val="000000" w:themeColor="text1"/>
          <w:lang w:val="en-GB"/>
        </w:rPr>
        <w:t xml:space="preserve">life </w:t>
      </w:r>
      <w:r w:rsidR="00311478" w:rsidRPr="008D1ED2">
        <w:rPr>
          <w:color w:val="000000" w:themeColor="text1"/>
          <w:lang w:val="en-GB"/>
        </w:rPr>
        <w:t xml:space="preserve">skills and </w:t>
      </w:r>
      <w:r w:rsidR="00A924AF" w:rsidRPr="008D1ED2">
        <w:rPr>
          <w:color w:val="000000" w:themeColor="text1"/>
          <w:lang w:val="en-GB"/>
        </w:rPr>
        <w:t xml:space="preserve">employability </w:t>
      </w:r>
      <w:r w:rsidR="00311478" w:rsidRPr="008D1ED2">
        <w:rPr>
          <w:color w:val="000000" w:themeColor="text1"/>
          <w:lang w:val="en-GB"/>
        </w:rPr>
        <w:t xml:space="preserve">of social </w:t>
      </w:r>
      <w:r w:rsidR="00311478" w:rsidRPr="008D1ED2">
        <w:rPr>
          <w:color w:val="000000" w:themeColor="text1"/>
          <w:lang w:val="en-GB"/>
        </w:rPr>
        <w:lastRenderedPageBreak/>
        <w:t>protection beneficiaries are strengthened to facilitate their soci</w:t>
      </w:r>
      <w:r w:rsidR="007102CE">
        <w:rPr>
          <w:color w:val="000000" w:themeColor="text1"/>
          <w:lang w:val="en-GB"/>
        </w:rPr>
        <w:t>o</w:t>
      </w:r>
      <w:r w:rsidR="00311478" w:rsidRPr="008D1ED2">
        <w:rPr>
          <w:color w:val="000000" w:themeColor="text1"/>
          <w:lang w:val="en-GB"/>
        </w:rPr>
        <w:t xml:space="preserve">economic empowerment, resilience and graduation from social programmes. </w:t>
      </w:r>
    </w:p>
    <w:p w14:paraId="76E29AA8" w14:textId="7E83BF37" w:rsidR="005D4659" w:rsidRPr="000964BB" w:rsidRDefault="00311478" w:rsidP="00AE020E">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lang w:val="en-GB"/>
        </w:rPr>
        <w:t xml:space="preserve">Initiatives under this outcome area will contribute to national objectives under </w:t>
      </w:r>
      <w:r w:rsidR="000964BB">
        <w:rPr>
          <w:color w:val="000000"/>
          <w:lang w:val="en-GB"/>
        </w:rPr>
        <w:t>Su</w:t>
      </w:r>
      <w:r w:rsidR="007102CE">
        <w:rPr>
          <w:color w:val="000000"/>
          <w:lang w:val="en-GB"/>
        </w:rPr>
        <w:t>st</w:t>
      </w:r>
      <w:r w:rsidR="000964BB">
        <w:rPr>
          <w:color w:val="000000"/>
          <w:lang w:val="en-GB"/>
        </w:rPr>
        <w:t xml:space="preserve">ainable Development Goals </w:t>
      </w:r>
      <w:r w:rsidRPr="000964BB">
        <w:rPr>
          <w:color w:val="000000"/>
          <w:lang w:val="en-GB"/>
        </w:rPr>
        <w:t xml:space="preserve">1, 2, 3, 5 and 10, and to UNDP </w:t>
      </w:r>
      <w:r w:rsidR="000964BB" w:rsidRPr="000964BB">
        <w:rPr>
          <w:color w:val="000000"/>
          <w:lang w:val="en-GB"/>
        </w:rPr>
        <w:t xml:space="preserve">signature solutions </w:t>
      </w:r>
      <w:r w:rsidRPr="000964BB">
        <w:rPr>
          <w:color w:val="000000"/>
          <w:lang w:val="en-GB"/>
        </w:rPr>
        <w:t>1, 2, and 6</w:t>
      </w:r>
      <w:r w:rsidR="00AB5F1A">
        <w:rPr>
          <w:color w:val="000000"/>
          <w:lang w:val="en-GB"/>
        </w:rPr>
        <w:t>.</w:t>
      </w:r>
    </w:p>
    <w:p w14:paraId="6E541EEE" w14:textId="7BDE5FEB" w:rsidR="005D4659" w:rsidRPr="008D1ED2" w:rsidRDefault="54ECC9B1" w:rsidP="00AE020E">
      <w:pPr>
        <w:numPr>
          <w:ilvl w:val="0"/>
          <w:numId w:val="15"/>
        </w:numPr>
        <w:tabs>
          <w:tab w:val="left" w:pos="1440"/>
        </w:tabs>
        <w:spacing w:after="120"/>
        <w:ind w:left="1080" w:right="720" w:firstLine="0"/>
        <w:jc w:val="both"/>
        <w:rPr>
          <w:rFonts w:eastAsia="Helvetica Neue"/>
          <w:lang w:val="en-GB"/>
        </w:rPr>
      </w:pPr>
      <w:r w:rsidRPr="008D1ED2">
        <w:rPr>
          <w:rFonts w:eastAsia="Helvetica Neue"/>
          <w:lang w:val="en-GB"/>
        </w:rPr>
        <w:t xml:space="preserve">UNDP will support the </w:t>
      </w:r>
      <w:r w:rsidRPr="008D1ED2">
        <w:rPr>
          <w:lang w:val="en-GB"/>
        </w:rPr>
        <w:t>digitalization of conditional cash transfer systems</w:t>
      </w:r>
      <w:r w:rsidRPr="008D1ED2">
        <w:rPr>
          <w:rFonts w:eastAsia="Helvetica Neue"/>
          <w:lang w:val="en-GB"/>
        </w:rPr>
        <w:t xml:space="preserve"> </w:t>
      </w:r>
      <w:r w:rsidR="005D51C6" w:rsidRPr="008D1ED2">
        <w:rPr>
          <w:rFonts w:eastAsia="Helvetica Neue"/>
          <w:lang w:val="en-GB"/>
        </w:rPr>
        <w:t>to improve</w:t>
      </w:r>
      <w:r w:rsidRPr="008D1ED2">
        <w:rPr>
          <w:lang w:val="en-GB"/>
        </w:rPr>
        <w:t xml:space="preserve"> efficiency and </w:t>
      </w:r>
      <w:r w:rsidRPr="008D1ED2">
        <w:rPr>
          <w:rFonts w:eastAsia="Helvetica Neue"/>
          <w:lang w:val="en-GB"/>
        </w:rPr>
        <w:t>evidence-based</w:t>
      </w:r>
      <w:r w:rsidRPr="008D1ED2">
        <w:rPr>
          <w:lang w:val="en-GB"/>
        </w:rPr>
        <w:t xml:space="preserve"> targeting.</w:t>
      </w:r>
      <w:r w:rsidRPr="008D1ED2">
        <w:rPr>
          <w:rFonts w:eastAsia="Helvetica Neue"/>
          <w:lang w:val="en-GB"/>
        </w:rPr>
        <w:t xml:space="preserve"> It will ensure </w:t>
      </w:r>
      <w:r w:rsidR="00130170">
        <w:rPr>
          <w:rFonts w:eastAsia="Helvetica Neue"/>
          <w:lang w:val="en-GB"/>
        </w:rPr>
        <w:t xml:space="preserve">that </w:t>
      </w:r>
      <w:r w:rsidRPr="008D1ED2">
        <w:rPr>
          <w:rFonts w:eastAsia="Helvetica Neue"/>
          <w:lang w:val="en-GB"/>
        </w:rPr>
        <w:t xml:space="preserve">social protection packages are truly accessible by persons with disabilities, elderly people, people working in the informal sector, </w:t>
      </w:r>
      <w:r w:rsidR="19B3B0BB" w:rsidRPr="008D1ED2">
        <w:rPr>
          <w:rFonts w:asciiTheme="majorBidi" w:eastAsia="Helvetica Neue" w:hAnsiTheme="majorBidi" w:cstheme="majorBidi"/>
          <w:lang w:val="en-GB"/>
        </w:rPr>
        <w:t xml:space="preserve">women in rural areas, </w:t>
      </w:r>
      <w:r w:rsidRPr="008D1ED2">
        <w:rPr>
          <w:rFonts w:eastAsia="Helvetica Neue"/>
          <w:lang w:val="en-GB"/>
        </w:rPr>
        <w:t>people receiving microcredits</w:t>
      </w:r>
      <w:r w:rsidR="5D660371" w:rsidRPr="008D1ED2">
        <w:rPr>
          <w:rFonts w:eastAsia="Helvetica Neue"/>
          <w:lang w:val="en-GB"/>
        </w:rPr>
        <w:t xml:space="preserve"> and other pe</w:t>
      </w:r>
      <w:r w:rsidR="00A52C16">
        <w:rPr>
          <w:rFonts w:eastAsia="Helvetica Neue"/>
          <w:lang w:val="en-GB"/>
        </w:rPr>
        <w:t>rsons</w:t>
      </w:r>
      <w:r w:rsidR="00C50FF9">
        <w:rPr>
          <w:rFonts w:eastAsia="Helvetica Neue"/>
          <w:lang w:val="en-GB"/>
        </w:rPr>
        <w:t xml:space="preserve"> in </w:t>
      </w:r>
      <w:r w:rsidR="00C50FF9" w:rsidRPr="008D1ED2">
        <w:rPr>
          <w:rFonts w:eastAsia="Helvetica Neue"/>
          <w:lang w:val="en-GB"/>
        </w:rPr>
        <w:t>vulnerable</w:t>
      </w:r>
      <w:r w:rsidR="00C50FF9">
        <w:rPr>
          <w:rFonts w:eastAsia="Helvetica Neue"/>
          <w:lang w:val="en-GB"/>
        </w:rPr>
        <w:t xml:space="preserve"> situations</w:t>
      </w:r>
      <w:r w:rsidRPr="008D1ED2">
        <w:rPr>
          <w:rFonts w:eastAsia="Helvetica Neue"/>
          <w:lang w:val="en-GB"/>
        </w:rPr>
        <w:t xml:space="preserve">. </w:t>
      </w:r>
    </w:p>
    <w:p w14:paraId="519D975E" w14:textId="3480CAFF" w:rsidR="005D4659" w:rsidRPr="008D1ED2" w:rsidRDefault="009C608B" w:rsidP="008A11DF">
      <w:pPr>
        <w:numPr>
          <w:ilvl w:val="0"/>
          <w:numId w:val="15"/>
        </w:numPr>
        <w:tabs>
          <w:tab w:val="left" w:pos="1440"/>
        </w:tabs>
        <w:spacing w:after="120"/>
        <w:ind w:left="1080" w:right="720" w:firstLine="0"/>
        <w:jc w:val="both"/>
        <w:rPr>
          <w:rFonts w:eastAsia="Helvetica Neue"/>
          <w:b/>
          <w:bCs/>
          <w:lang w:val="en-GB"/>
        </w:rPr>
      </w:pPr>
      <w:r>
        <w:rPr>
          <w:rFonts w:eastAsia="Helvetica Neue"/>
          <w:lang w:val="en-GB"/>
        </w:rPr>
        <w:t>S</w:t>
      </w:r>
      <w:r w:rsidR="00311478" w:rsidRPr="008D1ED2">
        <w:rPr>
          <w:rFonts w:eastAsia="Helvetica Neue"/>
          <w:lang w:val="en-GB"/>
        </w:rPr>
        <w:t xml:space="preserve">pecial focus will be given to </w:t>
      </w:r>
      <w:r w:rsidR="00D13F5C" w:rsidRPr="008D1ED2">
        <w:rPr>
          <w:rFonts w:eastAsia="Helvetica Neue"/>
          <w:lang w:val="en-GB"/>
        </w:rPr>
        <w:t>broadening</w:t>
      </w:r>
      <w:r w:rsidR="00311478" w:rsidRPr="008D1ED2">
        <w:rPr>
          <w:rFonts w:eastAsia="Helvetica Neue"/>
          <w:lang w:val="en-GB"/>
        </w:rPr>
        <w:t xml:space="preserve"> </w:t>
      </w:r>
      <w:r w:rsidR="002B464B">
        <w:rPr>
          <w:rFonts w:eastAsia="Helvetica Neue"/>
          <w:lang w:val="en-GB"/>
        </w:rPr>
        <w:t xml:space="preserve">social protection, </w:t>
      </w:r>
      <w:r w:rsidR="00311478" w:rsidRPr="008D1ED2">
        <w:rPr>
          <w:rFonts w:eastAsia="Helvetica Neue"/>
          <w:lang w:val="en-GB"/>
        </w:rPr>
        <w:t>service provision and promoting behavioural change</w:t>
      </w:r>
      <w:r w:rsidR="006B68E8" w:rsidRPr="008D1ED2">
        <w:rPr>
          <w:rFonts w:eastAsia="Helvetica Neue"/>
          <w:lang w:val="en-GB"/>
        </w:rPr>
        <w:t>s</w:t>
      </w:r>
      <w:r w:rsidR="00B51FB9" w:rsidRPr="008D1ED2">
        <w:rPr>
          <w:rFonts w:eastAsia="Helvetica Neue"/>
          <w:lang w:val="en-GB"/>
        </w:rPr>
        <w:t xml:space="preserve"> </w:t>
      </w:r>
      <w:r w:rsidR="00311478" w:rsidRPr="008D1ED2">
        <w:rPr>
          <w:rFonts w:eastAsia="Helvetica Neue"/>
          <w:lang w:val="en-GB"/>
        </w:rPr>
        <w:t xml:space="preserve">to </w:t>
      </w:r>
      <w:r w:rsidR="00805D52" w:rsidRPr="008D1ED2">
        <w:rPr>
          <w:rFonts w:eastAsia="Helvetica Neue"/>
          <w:lang w:val="en-GB"/>
        </w:rPr>
        <w:t>overcome</w:t>
      </w:r>
      <w:r w:rsidR="00311478" w:rsidRPr="008D1ED2">
        <w:rPr>
          <w:rFonts w:eastAsia="Helvetica Neue"/>
          <w:lang w:val="en-GB"/>
        </w:rPr>
        <w:t xml:space="preserve"> poverty. </w:t>
      </w:r>
      <w:r w:rsidR="00311478" w:rsidRPr="008D1ED2">
        <w:rPr>
          <w:color w:val="000000"/>
          <w:lang w:val="en-GB"/>
        </w:rPr>
        <w:t xml:space="preserve">UNDP will achieve this with </w:t>
      </w:r>
      <w:r w:rsidR="00311478" w:rsidRPr="008D1ED2">
        <w:rPr>
          <w:rFonts w:eastAsia="Calibri"/>
          <w:lang w:val="en-GB"/>
        </w:rPr>
        <w:t>the Ministry of Social Solidarity</w:t>
      </w:r>
      <w:r w:rsidR="00311478" w:rsidRPr="008D1ED2">
        <w:rPr>
          <w:color w:val="000000"/>
          <w:lang w:val="en-GB"/>
        </w:rPr>
        <w:t xml:space="preserve"> through capacity</w:t>
      </w:r>
      <w:r w:rsidR="00130170">
        <w:rPr>
          <w:color w:val="000000"/>
          <w:lang w:val="en-GB"/>
        </w:rPr>
        <w:t>-</w:t>
      </w:r>
      <w:r w:rsidR="00311478" w:rsidRPr="008D1ED2">
        <w:rPr>
          <w:color w:val="000000"/>
          <w:lang w:val="en-GB"/>
        </w:rPr>
        <w:t xml:space="preserve">building and innovations </w:t>
      </w:r>
      <w:r w:rsidR="00311478" w:rsidRPr="008D1ED2">
        <w:rPr>
          <w:rFonts w:eastAsia="Helvetica Neue"/>
          <w:lang w:val="en-GB"/>
        </w:rPr>
        <w:t>to support graduation from conditional cash transfer programmes to sustainable, autonomous income</w:t>
      </w:r>
      <w:r w:rsidR="00BB3C0E" w:rsidRPr="008D1ED2">
        <w:rPr>
          <w:rFonts w:eastAsia="Helvetica Neue"/>
          <w:lang w:val="en-GB"/>
        </w:rPr>
        <w:t>-</w:t>
      </w:r>
      <w:r w:rsidR="00311478" w:rsidRPr="008D1ED2">
        <w:rPr>
          <w:rFonts w:eastAsia="Helvetica Neue"/>
          <w:lang w:val="en-GB"/>
        </w:rPr>
        <w:t xml:space="preserve">generating activities for women and </w:t>
      </w:r>
      <w:r w:rsidR="001C023E">
        <w:rPr>
          <w:rFonts w:eastAsia="Helvetica Neue"/>
          <w:lang w:val="en-GB"/>
        </w:rPr>
        <w:t xml:space="preserve">persons </w:t>
      </w:r>
      <w:r w:rsidR="00C50FF9">
        <w:rPr>
          <w:rFonts w:eastAsia="Helvetica Neue"/>
          <w:lang w:val="en-GB"/>
        </w:rPr>
        <w:t xml:space="preserve">in particularly </w:t>
      </w:r>
      <w:r w:rsidR="00311478" w:rsidRPr="008D1ED2">
        <w:rPr>
          <w:rFonts w:eastAsia="Helvetica Neue"/>
          <w:lang w:val="en-GB"/>
        </w:rPr>
        <w:t>vulnerable</w:t>
      </w:r>
      <w:r w:rsidR="00C50FF9">
        <w:rPr>
          <w:rFonts w:eastAsia="Helvetica Neue"/>
          <w:lang w:val="en-GB"/>
        </w:rPr>
        <w:t xml:space="preserve"> situations</w:t>
      </w:r>
      <w:r w:rsidR="00311478" w:rsidRPr="008D1ED2">
        <w:rPr>
          <w:rFonts w:eastAsia="Helvetica Neue"/>
          <w:lang w:val="en-GB"/>
        </w:rPr>
        <w:t>.</w:t>
      </w:r>
    </w:p>
    <w:p w14:paraId="08224F4E" w14:textId="6D4832AC" w:rsidR="005D4659" w:rsidRPr="008D1ED2" w:rsidRDefault="002D07E2" w:rsidP="008A11DF">
      <w:pPr>
        <w:pStyle w:val="ListParagraph"/>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rFonts w:eastAsia="Calibri"/>
          <w:lang w:val="en-GB"/>
        </w:rPr>
        <w:t>F</w:t>
      </w:r>
      <w:r w:rsidR="00311478" w:rsidRPr="008D1ED2">
        <w:rPr>
          <w:rFonts w:eastAsia="Calibri"/>
          <w:lang w:val="en-GB"/>
        </w:rPr>
        <w:t xml:space="preserve">ield-based </w:t>
      </w:r>
      <w:r w:rsidR="00130170">
        <w:rPr>
          <w:rFonts w:eastAsia="Calibri"/>
          <w:lang w:val="en-GB"/>
        </w:rPr>
        <w:t>non-governmental organizations (</w:t>
      </w:r>
      <w:r w:rsidR="00311478" w:rsidRPr="008D1ED2">
        <w:rPr>
          <w:rFonts w:eastAsia="Calibri"/>
          <w:lang w:val="en-GB"/>
        </w:rPr>
        <w:t>NGOs</w:t>
      </w:r>
      <w:r w:rsidR="00130170">
        <w:rPr>
          <w:rFonts w:eastAsia="Calibri"/>
          <w:lang w:val="en-GB"/>
        </w:rPr>
        <w:t>)</w:t>
      </w:r>
      <w:r w:rsidR="00311478" w:rsidRPr="008D1ED2">
        <w:rPr>
          <w:rFonts w:eastAsia="Calibri"/>
          <w:lang w:val="en-GB"/>
        </w:rPr>
        <w:t xml:space="preserve"> will be key partners for behavioural change outreach and job creation that reduce reliance on cash transfers. </w:t>
      </w:r>
      <w:r w:rsidR="00311478" w:rsidRPr="008D1ED2">
        <w:rPr>
          <w:color w:val="000000" w:themeColor="text1"/>
          <w:lang w:val="en-GB"/>
        </w:rPr>
        <w:t>Collaboration will be strong with ILO, UNICEF</w:t>
      </w:r>
      <w:r w:rsidR="00156F89">
        <w:rPr>
          <w:color w:val="000000" w:themeColor="text1"/>
          <w:lang w:val="en-GB"/>
        </w:rPr>
        <w:t xml:space="preserve"> and the United Nations Population Fund</w:t>
      </w:r>
      <w:r w:rsidR="00311478" w:rsidRPr="008D1ED2">
        <w:rPr>
          <w:color w:val="000000" w:themeColor="text1"/>
          <w:lang w:val="en-GB"/>
        </w:rPr>
        <w:t xml:space="preserve">, with linkages </w:t>
      </w:r>
      <w:r w:rsidR="006D54C5">
        <w:rPr>
          <w:color w:val="000000" w:themeColor="text1"/>
          <w:lang w:val="en-GB"/>
        </w:rPr>
        <w:t>to</w:t>
      </w:r>
      <w:r w:rsidR="006D54C5" w:rsidRPr="008D1ED2">
        <w:rPr>
          <w:color w:val="000000" w:themeColor="text1"/>
          <w:lang w:val="en-GB"/>
        </w:rPr>
        <w:t xml:space="preserve"> </w:t>
      </w:r>
      <w:r w:rsidR="00311478" w:rsidRPr="008D1ED2">
        <w:rPr>
          <w:color w:val="000000" w:themeColor="text1"/>
          <w:lang w:val="en-GB"/>
        </w:rPr>
        <w:t xml:space="preserve">the entrepreneurship support UNDP will provide under </w:t>
      </w:r>
      <w:r w:rsidR="00192120">
        <w:rPr>
          <w:color w:val="000000" w:themeColor="text1"/>
          <w:lang w:val="en-GB"/>
        </w:rPr>
        <w:t>o</w:t>
      </w:r>
      <w:r w:rsidR="00311478" w:rsidRPr="008D1ED2">
        <w:rPr>
          <w:color w:val="000000" w:themeColor="text1"/>
          <w:lang w:val="en-GB"/>
        </w:rPr>
        <w:t>utcome 2.</w:t>
      </w:r>
    </w:p>
    <w:p w14:paraId="27490B80" w14:textId="0CF17DB6" w:rsidR="005D4659" w:rsidRPr="008D1ED2" w:rsidRDefault="54ECC9B1" w:rsidP="008A11DF">
      <w:pPr>
        <w:numPr>
          <w:ilvl w:val="0"/>
          <w:numId w:val="15"/>
        </w:numPr>
        <w:tabs>
          <w:tab w:val="left" w:pos="1440"/>
        </w:tabs>
        <w:spacing w:after="120"/>
        <w:ind w:left="1080" w:right="720" w:firstLine="0"/>
        <w:jc w:val="both"/>
        <w:rPr>
          <w:rFonts w:eastAsia="Calibri"/>
          <w:lang w:val="en-GB"/>
        </w:rPr>
      </w:pPr>
      <w:r w:rsidRPr="008D1ED2">
        <w:rPr>
          <w:color w:val="000000" w:themeColor="text1"/>
          <w:lang w:val="en-GB"/>
        </w:rPr>
        <w:t>UNDP will promote services for people living with or most</w:t>
      </w:r>
      <w:r w:rsidR="00130170">
        <w:rPr>
          <w:color w:val="000000" w:themeColor="text1"/>
          <w:lang w:val="en-GB"/>
        </w:rPr>
        <w:t xml:space="preserve"> </w:t>
      </w:r>
      <w:r w:rsidRPr="008D1ED2">
        <w:rPr>
          <w:color w:val="000000" w:themeColor="text1"/>
          <w:lang w:val="en-GB"/>
        </w:rPr>
        <w:t>at</w:t>
      </w:r>
      <w:r w:rsidR="00130170">
        <w:rPr>
          <w:color w:val="000000" w:themeColor="text1"/>
          <w:lang w:val="en-GB"/>
        </w:rPr>
        <w:t xml:space="preserve"> </w:t>
      </w:r>
      <w:r w:rsidRPr="008D1ED2">
        <w:rPr>
          <w:color w:val="000000" w:themeColor="text1"/>
          <w:lang w:val="en-GB"/>
        </w:rPr>
        <w:t>risk for HIV</w:t>
      </w:r>
      <w:r w:rsidR="00F5686D" w:rsidRPr="008D1ED2">
        <w:rPr>
          <w:color w:val="000000" w:themeColor="text1"/>
          <w:lang w:val="en-GB"/>
        </w:rPr>
        <w:t xml:space="preserve"> </w:t>
      </w:r>
      <w:r w:rsidRPr="008D1ED2">
        <w:rPr>
          <w:color w:val="000000" w:themeColor="text1"/>
          <w:lang w:val="en-GB"/>
        </w:rPr>
        <w:t xml:space="preserve">by strengthening the institutional capacities of </w:t>
      </w:r>
      <w:r w:rsidR="00130170" w:rsidRPr="008D1ED2">
        <w:rPr>
          <w:color w:val="000000" w:themeColor="text1"/>
          <w:lang w:val="en-GB"/>
        </w:rPr>
        <w:t>national disease progra</w:t>
      </w:r>
      <w:r w:rsidRPr="008D1ED2">
        <w:rPr>
          <w:color w:val="000000" w:themeColor="text1"/>
          <w:lang w:val="en-GB"/>
        </w:rPr>
        <w:t>m</w:t>
      </w:r>
      <w:r w:rsidR="00130170">
        <w:rPr>
          <w:color w:val="000000" w:themeColor="text1"/>
          <w:lang w:val="en-GB"/>
        </w:rPr>
        <w:t>me</w:t>
      </w:r>
      <w:r w:rsidRPr="008D1ED2">
        <w:rPr>
          <w:color w:val="000000" w:themeColor="text1"/>
          <w:lang w:val="en-GB"/>
        </w:rPr>
        <w:t xml:space="preserve">s for HIV and tuberculosis </w:t>
      </w:r>
      <w:r w:rsidR="00E464D4" w:rsidRPr="008D1ED2">
        <w:rPr>
          <w:color w:val="000000" w:themeColor="text1"/>
          <w:lang w:val="en-GB"/>
        </w:rPr>
        <w:t>under</w:t>
      </w:r>
      <w:r w:rsidRPr="008D1ED2">
        <w:rPr>
          <w:color w:val="000000" w:themeColor="text1"/>
          <w:lang w:val="en-GB"/>
        </w:rPr>
        <w:t xml:space="preserve"> the Ministry of Health</w:t>
      </w:r>
      <w:r w:rsidR="70451825" w:rsidRPr="008D1ED2">
        <w:rPr>
          <w:color w:val="000000" w:themeColor="text1"/>
          <w:lang w:val="en-GB"/>
        </w:rPr>
        <w:t xml:space="preserve"> and Population</w:t>
      </w:r>
      <w:r w:rsidRPr="008D1ED2">
        <w:rPr>
          <w:color w:val="000000" w:themeColor="text1"/>
          <w:lang w:val="en-GB"/>
        </w:rPr>
        <w:t>, as well as relevant civil society organi</w:t>
      </w:r>
      <w:r w:rsidR="00130170">
        <w:rPr>
          <w:color w:val="000000" w:themeColor="text1"/>
          <w:lang w:val="en-GB"/>
        </w:rPr>
        <w:t>z</w:t>
      </w:r>
      <w:r w:rsidRPr="008D1ED2">
        <w:rPr>
          <w:color w:val="000000" w:themeColor="text1"/>
          <w:lang w:val="en-GB"/>
        </w:rPr>
        <w:t>ations to scale</w:t>
      </w:r>
      <w:r w:rsidR="00130170">
        <w:rPr>
          <w:color w:val="000000" w:themeColor="text1"/>
          <w:lang w:val="en-GB"/>
        </w:rPr>
        <w:t xml:space="preserve"> </w:t>
      </w:r>
      <w:r w:rsidRPr="008D1ED2">
        <w:rPr>
          <w:color w:val="000000" w:themeColor="text1"/>
          <w:lang w:val="en-GB"/>
        </w:rPr>
        <w:t>up and sustain treatment and care-related, equitable HIV and tuberculosis services</w:t>
      </w:r>
      <w:r w:rsidR="004D6CDD" w:rsidRPr="008D1ED2">
        <w:rPr>
          <w:color w:val="000000" w:themeColor="text1"/>
          <w:lang w:val="en-GB"/>
        </w:rPr>
        <w:t>, especially those aimed at prevention.</w:t>
      </w:r>
    </w:p>
    <w:p w14:paraId="384AEEC3" w14:textId="05950F5E" w:rsidR="005D4659" w:rsidRPr="00130170" w:rsidRDefault="54ECC9B1" w:rsidP="008A11DF">
      <w:pPr>
        <w:tabs>
          <w:tab w:val="left" w:pos="1440"/>
        </w:tabs>
        <w:spacing w:after="120"/>
        <w:ind w:left="1080" w:right="720"/>
        <w:jc w:val="both"/>
        <w:rPr>
          <w:b/>
          <w:bCs/>
          <w:color w:val="000000"/>
          <w:lang w:val="en-GB"/>
        </w:rPr>
      </w:pPr>
      <w:r w:rsidRPr="00130170">
        <w:rPr>
          <w:b/>
          <w:bCs/>
          <w:lang w:val="en-GB"/>
        </w:rPr>
        <w:t xml:space="preserve">Priority </w:t>
      </w:r>
      <w:r w:rsidR="00130170" w:rsidRPr="00130170">
        <w:rPr>
          <w:b/>
          <w:bCs/>
          <w:lang w:val="en-GB"/>
        </w:rPr>
        <w:t xml:space="preserve">prosperity: </w:t>
      </w:r>
      <w:r w:rsidR="00130170" w:rsidRPr="00130170">
        <w:rPr>
          <w:b/>
          <w:bCs/>
          <w:color w:val="000000" w:themeColor="text1"/>
          <w:lang w:val="en-GB"/>
        </w:rPr>
        <w:t xml:space="preserve">inclusive </w:t>
      </w:r>
      <w:r w:rsidR="00DC46D9">
        <w:rPr>
          <w:b/>
          <w:bCs/>
          <w:color w:val="000000" w:themeColor="text1"/>
          <w:lang w:val="en-GB"/>
        </w:rPr>
        <w:t xml:space="preserve">and </w:t>
      </w:r>
      <w:r w:rsidRPr="00130170">
        <w:rPr>
          <w:b/>
          <w:bCs/>
          <w:color w:val="000000" w:themeColor="text1"/>
          <w:lang w:val="en-GB"/>
        </w:rPr>
        <w:t>sustainable economic development.</w:t>
      </w:r>
    </w:p>
    <w:p w14:paraId="4FD9DF0B" w14:textId="18C50639" w:rsidR="005D4659" w:rsidRPr="008D1ED2" w:rsidRDefault="54ECC9B1"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The theory of change for this outcome area focuses on </w:t>
      </w:r>
      <w:r w:rsidR="31A98C80" w:rsidRPr="008D1ED2">
        <w:rPr>
          <w:color w:val="000000" w:themeColor="text1"/>
          <w:lang w:val="en-GB"/>
        </w:rPr>
        <w:t xml:space="preserve">building an </w:t>
      </w:r>
      <w:r w:rsidRPr="008D1ED2">
        <w:rPr>
          <w:color w:val="000000" w:themeColor="text1"/>
          <w:lang w:val="en-GB"/>
        </w:rPr>
        <w:t xml:space="preserve">inclusive and resilient economy by </w:t>
      </w:r>
      <w:r w:rsidR="31A98C80" w:rsidRPr="008D1ED2">
        <w:rPr>
          <w:lang w:val="en-GB"/>
        </w:rPr>
        <w:t>expanding opportunities and access for more people</w:t>
      </w:r>
      <w:r w:rsidR="000670E5" w:rsidRPr="008D1ED2">
        <w:rPr>
          <w:lang w:val="en-GB"/>
        </w:rPr>
        <w:t xml:space="preserve">, in particular women and youth, </w:t>
      </w:r>
      <w:r w:rsidR="543C9A92" w:rsidRPr="008D1ED2">
        <w:rPr>
          <w:lang w:val="en-GB"/>
        </w:rPr>
        <w:t xml:space="preserve">and facilitating </w:t>
      </w:r>
      <w:r w:rsidRPr="008D1ED2">
        <w:rPr>
          <w:lang w:val="en-GB"/>
        </w:rPr>
        <w:t>the transformation</w:t>
      </w:r>
      <w:r w:rsidR="543C9A92" w:rsidRPr="008D1ED2">
        <w:rPr>
          <w:lang w:val="en-GB"/>
        </w:rPr>
        <w:t>s</w:t>
      </w:r>
      <w:r w:rsidRPr="008D1ED2">
        <w:rPr>
          <w:lang w:val="en-GB"/>
        </w:rPr>
        <w:t xml:space="preserve"> needed to accelerate </w:t>
      </w:r>
      <w:r w:rsidRPr="008D1ED2">
        <w:rPr>
          <w:color w:val="000000" w:themeColor="text1"/>
          <w:lang w:val="en-GB"/>
        </w:rPr>
        <w:t xml:space="preserve">export-oriented and knowledge-based </w:t>
      </w:r>
      <w:r w:rsidR="00BD4767">
        <w:rPr>
          <w:color w:val="000000" w:themeColor="text1"/>
          <w:lang w:val="en-GB"/>
        </w:rPr>
        <w:t>sustainable</w:t>
      </w:r>
      <w:r w:rsidR="00BD4767" w:rsidRPr="008D1ED2">
        <w:rPr>
          <w:color w:val="000000" w:themeColor="text1"/>
          <w:lang w:val="en-GB"/>
        </w:rPr>
        <w:t xml:space="preserve"> </w:t>
      </w:r>
      <w:r w:rsidRPr="008D1ED2">
        <w:rPr>
          <w:color w:val="000000" w:themeColor="text1"/>
          <w:lang w:val="en-GB"/>
        </w:rPr>
        <w:t xml:space="preserve">growth. This will require </w:t>
      </w:r>
      <w:r w:rsidR="000670E5" w:rsidRPr="008D1ED2">
        <w:rPr>
          <w:color w:val="000000" w:themeColor="text1"/>
          <w:lang w:val="en-GB"/>
        </w:rPr>
        <w:t xml:space="preserve">youth equipped with core </w:t>
      </w:r>
      <w:r w:rsidR="005C3CE3" w:rsidRPr="008D1ED2">
        <w:rPr>
          <w:color w:val="000000" w:themeColor="text1"/>
          <w:lang w:val="en-GB"/>
        </w:rPr>
        <w:t xml:space="preserve">digital and entrepreneurial skills </w:t>
      </w:r>
      <w:r w:rsidR="000670E5" w:rsidRPr="008D1ED2">
        <w:rPr>
          <w:color w:val="000000" w:themeColor="text1"/>
          <w:lang w:val="en-GB"/>
        </w:rPr>
        <w:t>for future jobs</w:t>
      </w:r>
      <w:r w:rsidR="005C3CE3" w:rsidRPr="008D1ED2">
        <w:rPr>
          <w:color w:val="000000" w:themeColor="text1"/>
          <w:lang w:val="en-GB"/>
        </w:rPr>
        <w:t xml:space="preserve"> and </w:t>
      </w:r>
      <w:r w:rsidRPr="008D1ED2">
        <w:rPr>
          <w:color w:val="000000" w:themeColor="text1"/>
          <w:lang w:val="en-GB"/>
        </w:rPr>
        <w:t>a</w:t>
      </w:r>
      <w:r w:rsidR="00FB3D93" w:rsidRPr="008D1ED2">
        <w:rPr>
          <w:color w:val="000000" w:themeColor="text1"/>
          <w:lang w:val="en-GB"/>
        </w:rPr>
        <w:t>n</w:t>
      </w:r>
      <w:r w:rsidRPr="008D1ED2">
        <w:rPr>
          <w:color w:val="000000" w:themeColor="text1"/>
          <w:lang w:val="en-GB"/>
        </w:rPr>
        <w:t xml:space="preserve"> outward-looking, diversified</w:t>
      </w:r>
      <w:r w:rsidR="00156F89">
        <w:rPr>
          <w:color w:val="000000" w:themeColor="text1"/>
          <w:lang w:val="en-GB"/>
        </w:rPr>
        <w:t xml:space="preserve"> and</w:t>
      </w:r>
      <w:r w:rsidRPr="008D1ED2">
        <w:rPr>
          <w:color w:val="000000" w:themeColor="text1"/>
          <w:lang w:val="en-GB"/>
        </w:rPr>
        <w:t xml:space="preserve"> innovative MSME sector. For this to translate into more jobs, equal opportunity should be provided through affordable access to information technologies and finance, capacity development </w:t>
      </w:r>
      <w:r w:rsidR="001D6EA1" w:rsidRPr="008D1ED2">
        <w:rPr>
          <w:color w:val="000000" w:themeColor="text1"/>
          <w:lang w:val="en-GB"/>
        </w:rPr>
        <w:t>focusing</w:t>
      </w:r>
      <w:r w:rsidRPr="008D1ED2">
        <w:rPr>
          <w:color w:val="000000" w:themeColor="text1"/>
          <w:lang w:val="en-GB"/>
        </w:rPr>
        <w:t xml:space="preserve"> on entrepreneurship and digital inclusion for MSMEs. </w:t>
      </w:r>
    </w:p>
    <w:p w14:paraId="05D55CB3" w14:textId="1CC6319D" w:rsidR="005D4659" w:rsidRPr="008D1ED2" w:rsidRDefault="00311478" w:rsidP="008A11DF">
      <w:pPr>
        <w:numPr>
          <w:ilvl w:val="0"/>
          <w:numId w:val="15"/>
        </w:numPr>
        <w:tabs>
          <w:tab w:val="left" w:pos="1440"/>
        </w:tabs>
        <w:spacing w:after="120"/>
        <w:ind w:left="1080" w:right="720" w:firstLine="0"/>
        <w:jc w:val="both"/>
        <w:rPr>
          <w:b/>
          <w:bCs/>
          <w:color w:val="000000"/>
          <w:lang w:val="en-GB"/>
        </w:rPr>
      </w:pPr>
      <w:r w:rsidRPr="008D1ED2">
        <w:rPr>
          <w:color w:val="000000"/>
          <w:lang w:val="en-GB"/>
        </w:rPr>
        <w:t xml:space="preserve">Initiatives under this outcome area will contribute to national objectives under </w:t>
      </w:r>
      <w:r w:rsidR="00156F89" w:rsidRPr="00156F89">
        <w:rPr>
          <w:color w:val="000000"/>
          <w:lang w:val="en-GB"/>
        </w:rPr>
        <w:t xml:space="preserve">Sustainable Development Goals </w:t>
      </w:r>
      <w:r w:rsidRPr="00156F89">
        <w:rPr>
          <w:color w:val="000000"/>
          <w:lang w:val="en-GB"/>
        </w:rPr>
        <w:t>1, 4, 5, 8, 9</w:t>
      </w:r>
      <w:r w:rsidR="00156F89">
        <w:rPr>
          <w:color w:val="000000"/>
          <w:lang w:val="en-GB"/>
        </w:rPr>
        <w:t>,</w:t>
      </w:r>
      <w:r w:rsidRPr="00156F89">
        <w:rPr>
          <w:color w:val="000000"/>
          <w:lang w:val="en-GB"/>
        </w:rPr>
        <w:t xml:space="preserve"> 10 and 12 and to UNDP </w:t>
      </w:r>
      <w:r w:rsidR="00156F89" w:rsidRPr="00156F89">
        <w:rPr>
          <w:color w:val="000000"/>
          <w:lang w:val="en-GB"/>
        </w:rPr>
        <w:t>signature s</w:t>
      </w:r>
      <w:r w:rsidRPr="00156F89">
        <w:rPr>
          <w:color w:val="000000"/>
          <w:lang w:val="en-GB"/>
        </w:rPr>
        <w:t>olutions 1, 3 and 6.</w:t>
      </w:r>
    </w:p>
    <w:p w14:paraId="6551EB4F" w14:textId="50303413" w:rsidR="005D4659" w:rsidRPr="008D1ED2" w:rsidRDefault="00311478" w:rsidP="008A11DF">
      <w:pPr>
        <w:pStyle w:val="ListParagraph"/>
        <w:numPr>
          <w:ilvl w:val="0"/>
          <w:numId w:val="15"/>
        </w:numPr>
        <w:tabs>
          <w:tab w:val="left" w:pos="1440"/>
        </w:tabs>
        <w:spacing w:after="120"/>
        <w:ind w:left="1080" w:right="720" w:firstLine="0"/>
        <w:jc w:val="both"/>
        <w:rPr>
          <w:color w:val="000000"/>
          <w:lang w:val="en-GB"/>
        </w:rPr>
      </w:pPr>
      <w:r w:rsidRPr="008D1ED2">
        <w:rPr>
          <w:lang w:val="en-GB"/>
        </w:rPr>
        <w:t>Through re-skilling, up-skilling and entrepreneurial program</w:t>
      </w:r>
      <w:r w:rsidR="00156F89">
        <w:rPr>
          <w:lang w:val="en-GB"/>
        </w:rPr>
        <w:t>me</w:t>
      </w:r>
      <w:r w:rsidRPr="008D1ED2">
        <w:rPr>
          <w:lang w:val="en-GB"/>
        </w:rPr>
        <w:t xml:space="preserve">s, </w:t>
      </w:r>
      <w:r w:rsidRPr="008D1ED2">
        <w:rPr>
          <w:color w:val="000000" w:themeColor="text1"/>
          <w:lang w:val="en-GB"/>
        </w:rPr>
        <w:t>UNDP will boost inclusive and sustainable economic development efforts which invest in knowledge</w:t>
      </w:r>
      <w:r w:rsidR="00F0372F">
        <w:rPr>
          <w:color w:val="000000" w:themeColor="text1"/>
          <w:lang w:val="en-GB"/>
        </w:rPr>
        <w:t>-</w:t>
      </w:r>
      <w:r w:rsidRPr="008D1ED2">
        <w:rPr>
          <w:color w:val="000000" w:themeColor="text1"/>
          <w:lang w:val="en-GB"/>
        </w:rPr>
        <w:t xml:space="preserve"> and technology-based production</w:t>
      </w:r>
      <w:r w:rsidR="00430814" w:rsidRPr="008D1ED2">
        <w:rPr>
          <w:color w:val="000000" w:themeColor="text1"/>
          <w:lang w:val="en-GB"/>
        </w:rPr>
        <w:t xml:space="preserve"> </w:t>
      </w:r>
      <w:r w:rsidR="00FC033C" w:rsidRPr="008D1ED2">
        <w:rPr>
          <w:color w:val="000000" w:themeColor="text1"/>
          <w:lang w:val="en-GB"/>
        </w:rPr>
        <w:t xml:space="preserve">and </w:t>
      </w:r>
      <w:r w:rsidRPr="008D1ED2">
        <w:rPr>
          <w:color w:val="000000" w:themeColor="text1"/>
          <w:lang w:val="en-GB"/>
        </w:rPr>
        <w:t xml:space="preserve">enhance the innovation capacities and competitiveness of the economy. </w:t>
      </w:r>
      <w:r w:rsidRPr="008D1ED2">
        <w:rPr>
          <w:lang w:val="en-GB"/>
        </w:rPr>
        <w:t xml:space="preserve">UNDP will support emerging innovators </w:t>
      </w:r>
      <w:r w:rsidR="00430814" w:rsidRPr="008D1ED2">
        <w:rPr>
          <w:lang w:val="en-GB"/>
        </w:rPr>
        <w:t xml:space="preserve">and entrepreneurs </w:t>
      </w:r>
      <w:r w:rsidRPr="008D1ED2">
        <w:rPr>
          <w:lang w:val="en-GB"/>
        </w:rPr>
        <w:t>(esp</w:t>
      </w:r>
      <w:r w:rsidR="0098793D">
        <w:rPr>
          <w:lang w:val="en-GB"/>
        </w:rPr>
        <w:t>ecially</w:t>
      </w:r>
      <w:r w:rsidRPr="008D1ED2">
        <w:rPr>
          <w:lang w:val="en-GB"/>
        </w:rPr>
        <w:t xml:space="preserve"> youth and women), with </w:t>
      </w:r>
      <w:r w:rsidR="00BB3C0E" w:rsidRPr="008D1ED2">
        <w:rPr>
          <w:lang w:val="en-GB"/>
        </w:rPr>
        <w:t xml:space="preserve">a </w:t>
      </w:r>
      <w:r w:rsidRPr="008D1ED2">
        <w:rPr>
          <w:lang w:val="en-GB"/>
        </w:rPr>
        <w:t>particular focus on digitalization</w:t>
      </w:r>
      <w:r w:rsidR="00FB3D93" w:rsidRPr="008D1ED2">
        <w:rPr>
          <w:lang w:val="en-GB"/>
        </w:rPr>
        <w:t>,</w:t>
      </w:r>
      <w:r w:rsidR="001F1502" w:rsidRPr="008D1ED2">
        <w:rPr>
          <w:lang w:val="en-GB"/>
        </w:rPr>
        <w:t xml:space="preserve"> </w:t>
      </w:r>
      <w:r w:rsidRPr="008D1ED2">
        <w:rPr>
          <w:lang w:val="en-GB"/>
        </w:rPr>
        <w:t>to solve priority challenges in agriculture and health</w:t>
      </w:r>
      <w:r w:rsidR="008C6E5C" w:rsidRPr="008D1ED2">
        <w:rPr>
          <w:lang w:val="en-GB"/>
        </w:rPr>
        <w:t xml:space="preserve"> while </w:t>
      </w:r>
      <w:r w:rsidRPr="008D1ED2">
        <w:rPr>
          <w:lang w:val="en-GB"/>
        </w:rPr>
        <w:t>creat</w:t>
      </w:r>
      <w:r w:rsidR="008C6E5C" w:rsidRPr="008D1ED2">
        <w:rPr>
          <w:lang w:val="en-GB"/>
        </w:rPr>
        <w:t>ing jobs</w:t>
      </w:r>
      <w:r w:rsidRPr="008D1ED2">
        <w:rPr>
          <w:lang w:val="en-GB"/>
        </w:rPr>
        <w:t>.</w:t>
      </w:r>
    </w:p>
    <w:p w14:paraId="4719782A" w14:textId="0F77779A" w:rsidR="005D4659" w:rsidRPr="008D1ED2" w:rsidRDefault="54ECC9B1" w:rsidP="008A11DF">
      <w:pPr>
        <w:numPr>
          <w:ilvl w:val="0"/>
          <w:numId w:val="15"/>
        </w:numPr>
        <w:pBdr>
          <w:top w:val="nil"/>
          <w:left w:val="nil"/>
          <w:bottom w:val="nil"/>
          <w:right w:val="nil"/>
          <w:between w:val="nil"/>
        </w:pBdr>
        <w:tabs>
          <w:tab w:val="left" w:pos="1440"/>
        </w:tabs>
        <w:spacing w:after="120"/>
        <w:ind w:left="1080" w:right="720" w:firstLine="0"/>
        <w:jc w:val="both"/>
        <w:rPr>
          <w:b/>
          <w:bCs/>
          <w:color w:val="000000"/>
          <w:lang w:val="en-GB"/>
        </w:rPr>
      </w:pPr>
      <w:r w:rsidRPr="008D1ED2">
        <w:rPr>
          <w:rFonts w:eastAsia="Calibri"/>
          <w:color w:val="000000" w:themeColor="text1"/>
          <w:lang w:val="en-GB"/>
        </w:rPr>
        <w:t xml:space="preserve">Entrepreneurship development will be fostered through </w:t>
      </w:r>
      <w:r w:rsidRPr="008D1ED2">
        <w:rPr>
          <w:color w:val="000000" w:themeColor="text1"/>
          <w:lang w:val="en-GB"/>
        </w:rPr>
        <w:t xml:space="preserve">the </w:t>
      </w:r>
      <w:r w:rsidR="00AD01F1" w:rsidRPr="008D1ED2">
        <w:rPr>
          <w:color w:val="000000" w:themeColor="text1"/>
          <w:lang w:val="en-GB"/>
        </w:rPr>
        <w:t>MSME</w:t>
      </w:r>
      <w:r w:rsidRPr="008D1ED2">
        <w:rPr>
          <w:color w:val="000000" w:themeColor="text1"/>
          <w:lang w:val="en-GB"/>
        </w:rPr>
        <w:t xml:space="preserve"> Development Agency and the Ministry of Planning and Economic Development</w:t>
      </w:r>
      <w:r w:rsidR="76212998" w:rsidRPr="008D1ED2">
        <w:rPr>
          <w:color w:val="000000" w:themeColor="text1"/>
          <w:lang w:val="en-GB"/>
        </w:rPr>
        <w:t>.</w:t>
      </w:r>
      <w:r w:rsidRPr="008D1ED2">
        <w:rPr>
          <w:color w:val="000000" w:themeColor="text1"/>
          <w:lang w:val="en-GB"/>
        </w:rPr>
        <w:t xml:space="preserve"> </w:t>
      </w:r>
      <w:r w:rsidR="76212998" w:rsidRPr="008D1ED2">
        <w:rPr>
          <w:color w:val="000000" w:themeColor="text1"/>
          <w:lang w:val="en-GB"/>
        </w:rPr>
        <w:t>W</w:t>
      </w:r>
      <w:r w:rsidR="19B3B0BB" w:rsidRPr="008D1ED2">
        <w:rPr>
          <w:color w:val="000000" w:themeColor="text1"/>
          <w:lang w:val="en-GB"/>
        </w:rPr>
        <w:t>omen</w:t>
      </w:r>
      <w:r w:rsidR="76212998" w:rsidRPr="008D1ED2">
        <w:rPr>
          <w:color w:val="000000" w:themeColor="text1"/>
          <w:lang w:val="en-GB"/>
        </w:rPr>
        <w:t>’s</w:t>
      </w:r>
      <w:r w:rsidR="19B3B0BB" w:rsidRPr="008D1ED2">
        <w:rPr>
          <w:color w:val="000000" w:themeColor="text1"/>
          <w:lang w:val="en-GB"/>
        </w:rPr>
        <w:t xml:space="preserve"> economic empowerment</w:t>
      </w:r>
      <w:r w:rsidR="5D660371" w:rsidRPr="008D1ED2">
        <w:rPr>
          <w:color w:val="000000" w:themeColor="text1"/>
          <w:lang w:val="en-GB"/>
        </w:rPr>
        <w:t xml:space="preserve"> </w:t>
      </w:r>
      <w:r w:rsidR="76212998" w:rsidRPr="008D1ED2">
        <w:rPr>
          <w:color w:val="000000" w:themeColor="text1"/>
          <w:lang w:val="en-GB"/>
        </w:rPr>
        <w:t xml:space="preserve">will be addressed </w:t>
      </w:r>
      <w:r w:rsidR="5D660371" w:rsidRPr="008D1ED2">
        <w:rPr>
          <w:color w:val="000000" w:themeColor="text1"/>
          <w:lang w:val="en-GB"/>
        </w:rPr>
        <w:t>with the National Council for Women</w:t>
      </w:r>
      <w:r w:rsidR="19B3B0BB" w:rsidRPr="008D1ED2">
        <w:rPr>
          <w:color w:val="000000" w:themeColor="text1"/>
          <w:lang w:val="en-GB"/>
        </w:rPr>
        <w:t xml:space="preserve">, </w:t>
      </w:r>
      <w:r w:rsidR="001B1EEE">
        <w:rPr>
          <w:color w:val="000000" w:themeColor="text1"/>
          <w:lang w:val="en-GB"/>
        </w:rPr>
        <w:t xml:space="preserve">and </w:t>
      </w:r>
      <w:r w:rsidRPr="008D1ED2">
        <w:rPr>
          <w:color w:val="000000" w:themeColor="text1"/>
          <w:lang w:val="en-GB"/>
        </w:rPr>
        <w:t xml:space="preserve">digital skills-building for increased </w:t>
      </w:r>
      <w:r w:rsidRPr="008D1ED2">
        <w:rPr>
          <w:lang w:val="en-GB"/>
        </w:rPr>
        <w:t xml:space="preserve">employability will be advanced in partnership with the Ministry of Communication and Information Technology. </w:t>
      </w:r>
      <w:r w:rsidR="006D54C5">
        <w:rPr>
          <w:lang w:val="en-GB"/>
        </w:rPr>
        <w:t>The</w:t>
      </w:r>
      <w:r w:rsidR="543C9A92" w:rsidRPr="008D1ED2">
        <w:rPr>
          <w:rFonts w:eastAsia="Calibri"/>
          <w:color w:val="000000" w:themeColor="text1"/>
          <w:lang w:val="en-GB"/>
        </w:rPr>
        <w:t xml:space="preserve"> </w:t>
      </w:r>
      <w:r w:rsidRPr="008D1ED2">
        <w:rPr>
          <w:rFonts w:eastAsia="Calibri"/>
          <w:color w:val="000000" w:themeColor="text1"/>
          <w:lang w:val="en-GB"/>
        </w:rPr>
        <w:t xml:space="preserve">transformation </w:t>
      </w:r>
      <w:r w:rsidR="76212998" w:rsidRPr="008D1ED2">
        <w:rPr>
          <w:rFonts w:eastAsia="Calibri"/>
          <w:color w:val="000000" w:themeColor="text1"/>
          <w:lang w:val="en-GB"/>
        </w:rPr>
        <w:t xml:space="preserve">of </w:t>
      </w:r>
      <w:r w:rsidR="00025824" w:rsidRPr="008D1ED2">
        <w:rPr>
          <w:rFonts w:eastAsia="Calibri"/>
          <w:color w:val="000000" w:themeColor="text1"/>
          <w:lang w:val="en-GB"/>
        </w:rPr>
        <w:t>the</w:t>
      </w:r>
      <w:r w:rsidR="76212998" w:rsidRPr="008D1ED2">
        <w:rPr>
          <w:rFonts w:eastAsia="Calibri"/>
          <w:color w:val="000000" w:themeColor="text1"/>
          <w:lang w:val="en-GB"/>
        </w:rPr>
        <w:t xml:space="preserve"> MSME </w:t>
      </w:r>
      <w:r w:rsidR="543C9A92" w:rsidRPr="008D1ED2">
        <w:rPr>
          <w:rFonts w:eastAsia="Calibri"/>
          <w:color w:val="000000" w:themeColor="text1"/>
          <w:lang w:val="en-GB"/>
        </w:rPr>
        <w:t xml:space="preserve">sector </w:t>
      </w:r>
      <w:r w:rsidRPr="008D1ED2">
        <w:rPr>
          <w:rFonts w:eastAsia="Calibri"/>
          <w:color w:val="000000" w:themeColor="text1"/>
          <w:lang w:val="en-GB"/>
        </w:rPr>
        <w:t xml:space="preserve">will require that incentives, skills transfers, business development services and financing support are provided directly to entrepreneurs </w:t>
      </w:r>
      <w:r w:rsidR="008E3381">
        <w:rPr>
          <w:rFonts w:eastAsia="Calibri"/>
          <w:color w:val="000000" w:themeColor="text1"/>
          <w:lang w:val="en-GB"/>
        </w:rPr>
        <w:t>with</w:t>
      </w:r>
      <w:r w:rsidRPr="008D1ED2">
        <w:rPr>
          <w:rFonts w:eastAsia="Calibri"/>
          <w:color w:val="000000" w:themeColor="text1"/>
          <w:lang w:val="en-GB"/>
        </w:rPr>
        <w:t xml:space="preserve"> regular impact monitoring.</w:t>
      </w:r>
    </w:p>
    <w:p w14:paraId="3723C81D" w14:textId="496D3813"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b/>
          <w:bCs/>
          <w:color w:val="000000"/>
          <w:lang w:val="en-GB"/>
        </w:rPr>
      </w:pPr>
      <w:r w:rsidRPr="008D1ED2">
        <w:rPr>
          <w:rFonts w:eastAsia="Calibri"/>
          <w:lang w:val="en-GB"/>
        </w:rPr>
        <w:t>Collaboration with U</w:t>
      </w:r>
      <w:r w:rsidR="00B623A0">
        <w:rPr>
          <w:rFonts w:eastAsia="Calibri"/>
          <w:lang w:val="en-GB"/>
        </w:rPr>
        <w:t xml:space="preserve">nited </w:t>
      </w:r>
      <w:r w:rsidRPr="008D1ED2">
        <w:rPr>
          <w:rFonts w:eastAsia="Calibri"/>
          <w:lang w:val="en-GB"/>
        </w:rPr>
        <w:t>N</w:t>
      </w:r>
      <w:r w:rsidR="00B623A0">
        <w:rPr>
          <w:rFonts w:eastAsia="Calibri"/>
          <w:lang w:val="en-GB"/>
        </w:rPr>
        <w:t>ations</w:t>
      </w:r>
      <w:r w:rsidRPr="008D1ED2">
        <w:rPr>
          <w:rFonts w:eastAsia="Calibri"/>
          <w:lang w:val="en-GB"/>
        </w:rPr>
        <w:t xml:space="preserve"> agencies in capacity</w:t>
      </w:r>
      <w:r w:rsidR="003C14C4">
        <w:rPr>
          <w:rFonts w:eastAsia="Calibri"/>
          <w:lang w:val="en-GB"/>
        </w:rPr>
        <w:t>-</w:t>
      </w:r>
      <w:r w:rsidRPr="008D1ED2">
        <w:rPr>
          <w:rFonts w:eastAsia="Calibri"/>
          <w:lang w:val="en-GB"/>
        </w:rPr>
        <w:t xml:space="preserve">building </w:t>
      </w:r>
      <w:r w:rsidR="00B623A0">
        <w:rPr>
          <w:rFonts w:eastAsia="Calibri"/>
          <w:lang w:val="en-GB"/>
        </w:rPr>
        <w:t>for</w:t>
      </w:r>
      <w:r w:rsidR="00B623A0" w:rsidRPr="008D1ED2">
        <w:rPr>
          <w:rFonts w:eastAsia="Calibri"/>
          <w:lang w:val="en-GB"/>
        </w:rPr>
        <w:t xml:space="preserve"> </w:t>
      </w:r>
      <w:r w:rsidRPr="008D1ED2">
        <w:rPr>
          <w:rFonts w:eastAsia="Calibri"/>
          <w:lang w:val="en-GB"/>
        </w:rPr>
        <w:t xml:space="preserve">youth and digital transformation will be strengthened </w:t>
      </w:r>
      <w:r w:rsidR="000670E5" w:rsidRPr="008D1ED2">
        <w:rPr>
          <w:rFonts w:eastAsia="Calibri"/>
          <w:lang w:val="en-GB"/>
        </w:rPr>
        <w:t xml:space="preserve">in alignment with </w:t>
      </w:r>
      <w:r w:rsidRPr="008D1ED2">
        <w:rPr>
          <w:rFonts w:eastAsia="Calibri"/>
          <w:lang w:val="en-GB"/>
        </w:rPr>
        <w:t>the Gen</w:t>
      </w:r>
      <w:r w:rsidR="00B623A0">
        <w:rPr>
          <w:rFonts w:eastAsia="Calibri"/>
          <w:lang w:val="en-GB"/>
        </w:rPr>
        <w:t xml:space="preserve">eration </w:t>
      </w:r>
      <w:r w:rsidRPr="008D1ED2">
        <w:rPr>
          <w:rFonts w:eastAsia="Calibri"/>
          <w:lang w:val="en-GB"/>
        </w:rPr>
        <w:t>U</w:t>
      </w:r>
      <w:r w:rsidR="00B623A0">
        <w:rPr>
          <w:rFonts w:eastAsia="Calibri"/>
          <w:lang w:val="en-GB"/>
        </w:rPr>
        <w:t xml:space="preserve">nlimited </w:t>
      </w:r>
      <w:r w:rsidRPr="008D1ED2">
        <w:rPr>
          <w:rFonts w:eastAsia="Calibri"/>
          <w:lang w:val="en-GB"/>
        </w:rPr>
        <w:t xml:space="preserve"> program</w:t>
      </w:r>
      <w:r w:rsidR="00B623A0">
        <w:rPr>
          <w:rFonts w:eastAsia="Calibri"/>
          <w:lang w:val="en-GB"/>
        </w:rPr>
        <w:t>me</w:t>
      </w:r>
      <w:r w:rsidRPr="008D1ED2">
        <w:rPr>
          <w:rFonts w:eastAsia="Calibri"/>
          <w:lang w:val="en-GB"/>
        </w:rPr>
        <w:t xml:space="preserve">, </w:t>
      </w:r>
      <w:r w:rsidR="00AA0781" w:rsidRPr="008D1ED2">
        <w:rPr>
          <w:rFonts w:asciiTheme="majorBidi" w:eastAsia="Calibri" w:hAnsiTheme="majorBidi" w:cstheme="majorBidi"/>
          <w:lang w:val="en-GB"/>
        </w:rPr>
        <w:t xml:space="preserve">with </w:t>
      </w:r>
      <w:r w:rsidR="00B623A0">
        <w:rPr>
          <w:rFonts w:asciiTheme="majorBidi" w:eastAsia="Calibri" w:hAnsiTheme="majorBidi" w:cstheme="majorBidi"/>
          <w:lang w:val="en-GB"/>
        </w:rPr>
        <w:t xml:space="preserve">the </w:t>
      </w:r>
      <w:r w:rsidR="00B623A0" w:rsidRPr="00B623A0">
        <w:rPr>
          <w:rFonts w:asciiTheme="majorBidi" w:eastAsia="Calibri" w:hAnsiTheme="majorBidi" w:cstheme="majorBidi"/>
          <w:lang w:val="en-GB"/>
        </w:rPr>
        <w:t xml:space="preserve">United Nations Entity for Gender Equality and the Empowerment of Women </w:t>
      </w:r>
      <w:r w:rsidR="00B623A0">
        <w:rPr>
          <w:rFonts w:asciiTheme="majorBidi" w:eastAsia="Calibri" w:hAnsiTheme="majorBidi" w:cstheme="majorBidi"/>
          <w:lang w:val="en-GB"/>
        </w:rPr>
        <w:t>(</w:t>
      </w:r>
      <w:r w:rsidR="00AA0781" w:rsidRPr="008D1ED2">
        <w:rPr>
          <w:rFonts w:asciiTheme="majorBidi" w:eastAsia="Calibri" w:hAnsiTheme="majorBidi" w:cstheme="majorBidi"/>
          <w:lang w:val="en-GB"/>
        </w:rPr>
        <w:t>UN</w:t>
      </w:r>
      <w:r w:rsidR="00B623A0">
        <w:rPr>
          <w:rFonts w:asciiTheme="majorBidi" w:eastAsia="Calibri" w:hAnsiTheme="majorBidi" w:cstheme="majorBidi"/>
          <w:lang w:val="en-GB"/>
        </w:rPr>
        <w:t>-</w:t>
      </w:r>
      <w:r w:rsidR="00AA0781" w:rsidRPr="008D1ED2">
        <w:rPr>
          <w:rFonts w:asciiTheme="majorBidi" w:eastAsia="Calibri" w:hAnsiTheme="majorBidi" w:cstheme="majorBidi"/>
          <w:lang w:val="en-GB"/>
        </w:rPr>
        <w:t>Women</w:t>
      </w:r>
      <w:r w:rsidR="00B623A0">
        <w:rPr>
          <w:rFonts w:asciiTheme="majorBidi" w:eastAsia="Calibri" w:hAnsiTheme="majorBidi" w:cstheme="majorBidi"/>
          <w:lang w:val="en-GB"/>
        </w:rPr>
        <w:t>)</w:t>
      </w:r>
      <w:r w:rsidR="00AA0781" w:rsidRPr="008D1ED2">
        <w:rPr>
          <w:rFonts w:asciiTheme="majorBidi" w:eastAsia="Calibri" w:hAnsiTheme="majorBidi" w:cstheme="majorBidi"/>
          <w:lang w:val="en-GB"/>
        </w:rPr>
        <w:t xml:space="preserve"> on women</w:t>
      </w:r>
      <w:r w:rsidR="00CD0550" w:rsidRPr="008D1ED2">
        <w:rPr>
          <w:rFonts w:asciiTheme="majorBidi" w:eastAsia="Calibri" w:hAnsiTheme="majorBidi" w:cstheme="majorBidi"/>
          <w:lang w:val="en-GB"/>
        </w:rPr>
        <w:t>’s</w:t>
      </w:r>
      <w:r w:rsidR="00AA0781" w:rsidRPr="008D1ED2">
        <w:rPr>
          <w:rFonts w:asciiTheme="majorBidi" w:eastAsia="Calibri" w:hAnsiTheme="majorBidi" w:cstheme="majorBidi"/>
          <w:lang w:val="en-GB"/>
        </w:rPr>
        <w:t xml:space="preserve"> economic empowerment, </w:t>
      </w:r>
      <w:r w:rsidRPr="008D1ED2">
        <w:rPr>
          <w:rFonts w:eastAsia="Calibri"/>
          <w:lang w:val="en-GB"/>
        </w:rPr>
        <w:t xml:space="preserve">and with </w:t>
      </w:r>
      <w:r w:rsidR="00B623A0">
        <w:rPr>
          <w:rFonts w:eastAsia="Calibri"/>
          <w:lang w:val="en-GB"/>
        </w:rPr>
        <w:t xml:space="preserve">the </w:t>
      </w:r>
      <w:r w:rsidR="00B623A0" w:rsidRPr="00B623A0">
        <w:rPr>
          <w:rFonts w:eastAsia="Calibri"/>
          <w:lang w:val="en-GB"/>
        </w:rPr>
        <w:t xml:space="preserve">International Telecommunication </w:t>
      </w:r>
      <w:r w:rsidR="00B623A0" w:rsidRPr="00B623A0">
        <w:rPr>
          <w:rFonts w:eastAsia="Calibri"/>
          <w:lang w:val="en-GB"/>
        </w:rPr>
        <w:lastRenderedPageBreak/>
        <w:t xml:space="preserve">Union </w:t>
      </w:r>
      <w:r w:rsidR="00B623A0">
        <w:rPr>
          <w:rFonts w:eastAsia="Calibri"/>
          <w:lang w:val="en-GB"/>
        </w:rPr>
        <w:t>(</w:t>
      </w:r>
      <w:r w:rsidRPr="008D1ED2">
        <w:rPr>
          <w:rFonts w:eastAsia="Calibri"/>
          <w:lang w:val="en-GB"/>
        </w:rPr>
        <w:t>ITU</w:t>
      </w:r>
      <w:r w:rsidR="00B623A0">
        <w:rPr>
          <w:rFonts w:eastAsia="Calibri"/>
          <w:lang w:val="en-GB"/>
        </w:rPr>
        <w:t>)</w:t>
      </w:r>
      <w:r w:rsidRPr="008D1ED2">
        <w:rPr>
          <w:rFonts w:eastAsia="Calibri"/>
          <w:lang w:val="en-GB"/>
        </w:rPr>
        <w:t xml:space="preserve"> and </w:t>
      </w:r>
      <w:r w:rsidR="00B623A0">
        <w:rPr>
          <w:rFonts w:eastAsia="Calibri"/>
          <w:lang w:val="en-GB"/>
        </w:rPr>
        <w:t xml:space="preserve">the </w:t>
      </w:r>
      <w:r w:rsidR="00B623A0" w:rsidRPr="00B623A0">
        <w:rPr>
          <w:rFonts w:eastAsia="Calibri"/>
          <w:lang w:val="en-GB"/>
        </w:rPr>
        <w:t xml:space="preserve">United Nations Educational, Scientific and Cultural Organization </w:t>
      </w:r>
      <w:r w:rsidR="00CD20E5">
        <w:rPr>
          <w:rFonts w:eastAsia="Calibri"/>
          <w:lang w:val="en-GB"/>
        </w:rPr>
        <w:t>(</w:t>
      </w:r>
      <w:r w:rsidRPr="008D1ED2">
        <w:rPr>
          <w:rFonts w:eastAsia="Calibri"/>
          <w:lang w:val="en-GB"/>
        </w:rPr>
        <w:t>UNESCO</w:t>
      </w:r>
      <w:r w:rsidR="00CD20E5">
        <w:rPr>
          <w:rFonts w:eastAsia="Calibri"/>
          <w:lang w:val="en-GB"/>
        </w:rPr>
        <w:t>)</w:t>
      </w:r>
      <w:r w:rsidRPr="008D1ED2">
        <w:rPr>
          <w:rFonts w:eastAsia="Calibri"/>
          <w:lang w:val="en-GB"/>
        </w:rPr>
        <w:t xml:space="preserve"> under the umbrella of the</w:t>
      </w:r>
      <w:r w:rsidR="00726066" w:rsidRPr="00726066">
        <w:t xml:space="preserve"> </w:t>
      </w:r>
      <w:r w:rsidR="00726066" w:rsidRPr="00726066">
        <w:rPr>
          <w:rFonts w:eastAsia="Calibri"/>
          <w:lang w:val="en-GB"/>
        </w:rPr>
        <w:t xml:space="preserve">United Nations </w:t>
      </w:r>
      <w:r w:rsidRPr="008D1ED2">
        <w:rPr>
          <w:rFonts w:eastAsia="Calibri"/>
          <w:lang w:val="en-GB"/>
        </w:rPr>
        <w:t xml:space="preserve">Joint </w:t>
      </w:r>
      <w:r w:rsidR="00CE2230" w:rsidRPr="008D1ED2">
        <w:rPr>
          <w:rFonts w:eastAsia="Calibri"/>
          <w:lang w:val="en-GB"/>
        </w:rPr>
        <w:t xml:space="preserve">Team for Digital </w:t>
      </w:r>
      <w:r w:rsidR="00726066">
        <w:rPr>
          <w:rFonts w:eastAsia="Calibri"/>
          <w:lang w:val="en-GB"/>
        </w:rPr>
        <w:t xml:space="preserve">Transformation </w:t>
      </w:r>
      <w:r w:rsidRPr="008D1ED2">
        <w:rPr>
          <w:rFonts w:eastAsia="Calibri"/>
          <w:lang w:val="en-GB"/>
        </w:rPr>
        <w:t>and Innovation.</w:t>
      </w:r>
      <w:r w:rsidR="00726066">
        <w:rPr>
          <w:rFonts w:eastAsia="Calibri"/>
          <w:lang w:val="en-GB"/>
        </w:rPr>
        <w:t xml:space="preserve"> </w:t>
      </w:r>
    </w:p>
    <w:p w14:paraId="72C0C6BD" w14:textId="2B4E8E4F"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b/>
          <w:bCs/>
          <w:color w:val="000000"/>
          <w:lang w:val="en-GB"/>
        </w:rPr>
      </w:pPr>
      <w:r w:rsidRPr="008D1ED2">
        <w:rPr>
          <w:color w:val="000000" w:themeColor="text1"/>
          <w:lang w:val="en-GB"/>
        </w:rPr>
        <w:t xml:space="preserve">Entrepreneurship development and employment creation in the </w:t>
      </w:r>
      <w:r w:rsidR="00DC46D9">
        <w:rPr>
          <w:color w:val="000000" w:themeColor="text1"/>
          <w:lang w:val="en-GB"/>
        </w:rPr>
        <w:t>sustainable</w:t>
      </w:r>
      <w:r w:rsidRPr="008D1ED2">
        <w:rPr>
          <w:color w:val="000000" w:themeColor="text1"/>
          <w:lang w:val="en-GB"/>
        </w:rPr>
        <w:t xml:space="preserve"> economy </w:t>
      </w:r>
      <w:r w:rsidR="00CC06C1" w:rsidRPr="008D1ED2">
        <w:rPr>
          <w:color w:val="000000" w:themeColor="text1"/>
          <w:lang w:val="en-GB"/>
        </w:rPr>
        <w:t xml:space="preserve">and sustainable tourism </w:t>
      </w:r>
      <w:r w:rsidRPr="008D1ED2">
        <w:rPr>
          <w:color w:val="000000" w:themeColor="text1"/>
          <w:lang w:val="en-GB"/>
        </w:rPr>
        <w:t xml:space="preserve">will be coordinated with activities under </w:t>
      </w:r>
      <w:r w:rsidR="00CD20E5">
        <w:rPr>
          <w:color w:val="000000" w:themeColor="text1"/>
          <w:lang w:val="en-GB"/>
        </w:rPr>
        <w:t>o</w:t>
      </w:r>
      <w:r w:rsidRPr="008D1ED2">
        <w:rPr>
          <w:color w:val="000000" w:themeColor="text1"/>
          <w:lang w:val="en-GB"/>
        </w:rPr>
        <w:t>utcome 3.  Entrepreneurship solutions will contribute to social protection</w:t>
      </w:r>
      <w:r w:rsidR="00B73CD4" w:rsidRPr="008D1ED2">
        <w:rPr>
          <w:color w:val="000000" w:themeColor="text1"/>
          <w:lang w:val="en-GB"/>
        </w:rPr>
        <w:t xml:space="preserve"> graduation efforts</w:t>
      </w:r>
      <w:r w:rsidRPr="008D1ED2">
        <w:rPr>
          <w:color w:val="000000" w:themeColor="text1"/>
          <w:lang w:val="en-GB"/>
        </w:rPr>
        <w:t xml:space="preserve"> under </w:t>
      </w:r>
      <w:r w:rsidR="00CD20E5">
        <w:rPr>
          <w:color w:val="000000" w:themeColor="text1"/>
          <w:lang w:val="en-GB"/>
        </w:rPr>
        <w:t>o</w:t>
      </w:r>
      <w:r w:rsidR="00CD20E5" w:rsidRPr="008D1ED2">
        <w:rPr>
          <w:color w:val="000000" w:themeColor="text1"/>
          <w:lang w:val="en-GB"/>
        </w:rPr>
        <w:t xml:space="preserve">utcome </w:t>
      </w:r>
      <w:r w:rsidRPr="008D1ED2">
        <w:rPr>
          <w:color w:val="000000" w:themeColor="text1"/>
          <w:lang w:val="en-GB"/>
        </w:rPr>
        <w:t xml:space="preserve">1. Conversely, </w:t>
      </w:r>
      <w:r w:rsidR="00CD20E5">
        <w:rPr>
          <w:color w:val="000000" w:themeColor="text1"/>
          <w:lang w:val="en-GB"/>
        </w:rPr>
        <w:t>o</w:t>
      </w:r>
      <w:r w:rsidRPr="008D1ED2">
        <w:rPr>
          <w:color w:val="000000" w:themeColor="text1"/>
          <w:lang w:val="en-GB"/>
        </w:rPr>
        <w:t>utcome 2 will benefit from the power of new technologies and new sources of data</w:t>
      </w:r>
      <w:r w:rsidR="00D77979" w:rsidRPr="008D1ED2">
        <w:rPr>
          <w:color w:val="000000" w:themeColor="text1"/>
          <w:lang w:val="en-GB"/>
        </w:rPr>
        <w:t xml:space="preserve">, </w:t>
      </w:r>
      <w:r w:rsidR="00F675F8">
        <w:rPr>
          <w:color w:val="000000" w:themeColor="text1"/>
          <w:lang w:val="en-GB"/>
        </w:rPr>
        <w:t xml:space="preserve">and </w:t>
      </w:r>
      <w:r w:rsidR="00F675F8" w:rsidRPr="00F675F8">
        <w:rPr>
          <w:color w:val="000000" w:themeColor="text1"/>
          <w:lang w:val="en-GB"/>
        </w:rPr>
        <w:t xml:space="preserve">digital transformation of Government services </w:t>
      </w:r>
      <w:r w:rsidRPr="008D1ED2">
        <w:rPr>
          <w:color w:val="000000" w:themeColor="text1"/>
          <w:lang w:val="en-GB"/>
        </w:rPr>
        <w:t xml:space="preserve">under </w:t>
      </w:r>
      <w:r w:rsidR="00CD20E5">
        <w:rPr>
          <w:color w:val="000000" w:themeColor="text1"/>
          <w:lang w:val="en-GB"/>
        </w:rPr>
        <w:t>o</w:t>
      </w:r>
      <w:r w:rsidRPr="008D1ED2">
        <w:rPr>
          <w:color w:val="000000" w:themeColor="text1"/>
          <w:lang w:val="en-GB"/>
        </w:rPr>
        <w:t>utcome 4.</w:t>
      </w:r>
    </w:p>
    <w:p w14:paraId="420882E5" w14:textId="67B04A00" w:rsidR="005D4659" w:rsidRPr="00CD20E5" w:rsidRDefault="00311478" w:rsidP="008A11DF">
      <w:pPr>
        <w:tabs>
          <w:tab w:val="left" w:pos="1440"/>
        </w:tabs>
        <w:spacing w:after="120"/>
        <w:ind w:left="1080" w:right="720"/>
        <w:jc w:val="both"/>
        <w:rPr>
          <w:b/>
          <w:bCs/>
          <w:lang w:val="en-GB"/>
        </w:rPr>
      </w:pPr>
      <w:r w:rsidRPr="00CD20E5">
        <w:rPr>
          <w:b/>
          <w:bCs/>
          <w:color w:val="000000" w:themeColor="text1"/>
          <w:lang w:val="en-GB"/>
        </w:rPr>
        <w:t xml:space="preserve">Priority </w:t>
      </w:r>
      <w:r w:rsidR="00CD20E5" w:rsidRPr="00CD20E5">
        <w:rPr>
          <w:b/>
          <w:bCs/>
          <w:color w:val="000000" w:themeColor="text1"/>
          <w:lang w:val="en-GB"/>
        </w:rPr>
        <w:t xml:space="preserve">planet: </w:t>
      </w:r>
      <w:r w:rsidR="00CD20E5" w:rsidRPr="00CD20E5">
        <w:rPr>
          <w:b/>
          <w:bCs/>
          <w:lang w:val="en-GB"/>
        </w:rPr>
        <w:t xml:space="preserve">enhanced </w:t>
      </w:r>
      <w:r w:rsidRPr="00CD20E5">
        <w:rPr>
          <w:b/>
          <w:bCs/>
          <w:lang w:val="en-GB"/>
        </w:rPr>
        <w:t xml:space="preserve">climate resilience and natural resources management </w:t>
      </w:r>
    </w:p>
    <w:p w14:paraId="1B06CC66" w14:textId="6680C14E"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The theory of change for this outcome area aims at contributing to increased incomes and quality of life through a cleaner environment, better protected natural areas and </w:t>
      </w:r>
      <w:r w:rsidR="00785165">
        <w:rPr>
          <w:color w:val="000000" w:themeColor="text1"/>
          <w:lang w:val="en-GB"/>
        </w:rPr>
        <w:t>additional</w:t>
      </w:r>
      <w:r w:rsidRPr="008D1ED2">
        <w:rPr>
          <w:color w:val="000000" w:themeColor="text1"/>
          <w:lang w:val="en-GB"/>
        </w:rPr>
        <w:t xml:space="preserve"> renewable energy sources, while also building the resilience of communities and the economy to climate shocks. This will require more efficient, effective and sustainable use of natural resources</w:t>
      </w:r>
      <w:r w:rsidR="00785165">
        <w:rPr>
          <w:color w:val="000000" w:themeColor="text1"/>
          <w:lang w:val="en-GB"/>
        </w:rPr>
        <w:t xml:space="preserve"> in the </w:t>
      </w:r>
      <w:r w:rsidR="00785165" w:rsidRPr="008D1ED2">
        <w:rPr>
          <w:color w:val="000000" w:themeColor="text1"/>
          <w:lang w:val="en-GB"/>
        </w:rPr>
        <w:t>economy</w:t>
      </w:r>
      <w:r w:rsidR="00AF31F0" w:rsidRPr="008D1ED2">
        <w:rPr>
          <w:color w:val="000000" w:themeColor="text1"/>
          <w:lang w:val="en-GB"/>
        </w:rPr>
        <w:t xml:space="preserve">, </w:t>
      </w:r>
      <w:r w:rsidR="00BA5C77" w:rsidRPr="008D1ED2">
        <w:rPr>
          <w:color w:val="000000" w:themeColor="text1"/>
          <w:lang w:val="en-GB"/>
        </w:rPr>
        <w:t xml:space="preserve">including water </w:t>
      </w:r>
      <w:r w:rsidR="0055410F" w:rsidRPr="008D1ED2">
        <w:rPr>
          <w:color w:val="000000" w:themeColor="text1"/>
          <w:lang w:val="en-GB"/>
        </w:rPr>
        <w:t>and biodiversity</w:t>
      </w:r>
      <w:r w:rsidR="00260EC9" w:rsidRPr="008D1ED2">
        <w:rPr>
          <w:color w:val="000000" w:themeColor="text1"/>
          <w:lang w:val="en-GB"/>
        </w:rPr>
        <w:t>. It will also require</w:t>
      </w:r>
      <w:r w:rsidRPr="008D1ED2">
        <w:rPr>
          <w:color w:val="000000" w:themeColor="text1"/>
          <w:lang w:val="en-GB"/>
        </w:rPr>
        <w:t xml:space="preserve"> more sustainable production and consumption systems</w:t>
      </w:r>
      <w:r w:rsidR="00C936B2">
        <w:rPr>
          <w:color w:val="000000" w:themeColor="text1"/>
          <w:lang w:val="en-GB"/>
        </w:rPr>
        <w:t xml:space="preserve"> and leveraging of</w:t>
      </w:r>
      <w:r w:rsidRPr="008D1ED2">
        <w:rPr>
          <w:color w:val="000000" w:themeColor="text1"/>
          <w:lang w:val="en-GB"/>
        </w:rPr>
        <w:t xml:space="preserve"> investments for adapting </w:t>
      </w:r>
      <w:r w:rsidR="0055410F" w:rsidRPr="008D1ED2">
        <w:rPr>
          <w:color w:val="000000" w:themeColor="text1"/>
          <w:lang w:val="en-GB"/>
        </w:rPr>
        <w:t xml:space="preserve">rapidly </w:t>
      </w:r>
      <w:r w:rsidRPr="008D1ED2">
        <w:rPr>
          <w:color w:val="000000" w:themeColor="text1"/>
          <w:lang w:val="en-GB"/>
        </w:rPr>
        <w:t>to climate change</w:t>
      </w:r>
      <w:r w:rsidRPr="008D1ED2">
        <w:rPr>
          <w:lang w:val="en-GB"/>
        </w:rPr>
        <w:t>.</w:t>
      </w:r>
    </w:p>
    <w:p w14:paraId="4DBFAA35" w14:textId="1D7045F3" w:rsidR="00BA5C77" w:rsidRPr="00C936B2" w:rsidRDefault="54ECC9B1"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Initiatives under this outcome area will contribute to national objectives under </w:t>
      </w:r>
      <w:r w:rsidR="00C936B2" w:rsidRPr="00C936B2">
        <w:rPr>
          <w:color w:val="000000" w:themeColor="text1"/>
          <w:lang w:val="en-GB"/>
        </w:rPr>
        <w:t>Sustainable Development Goals</w:t>
      </w:r>
      <w:r w:rsidRPr="00C936B2">
        <w:rPr>
          <w:color w:val="000000" w:themeColor="text1"/>
          <w:lang w:val="en-GB"/>
        </w:rPr>
        <w:t xml:space="preserve"> </w:t>
      </w:r>
      <w:r w:rsidR="004D6CDD" w:rsidRPr="00C936B2">
        <w:rPr>
          <w:color w:val="000000" w:themeColor="text1"/>
          <w:lang w:val="en-GB"/>
        </w:rPr>
        <w:t>5</w:t>
      </w:r>
      <w:r w:rsidR="00C936B2">
        <w:rPr>
          <w:color w:val="000000" w:themeColor="text1"/>
          <w:lang w:val="en-GB"/>
        </w:rPr>
        <w:t>-</w:t>
      </w:r>
      <w:r w:rsidRPr="00C936B2">
        <w:rPr>
          <w:color w:val="000000" w:themeColor="text1"/>
          <w:lang w:val="en-GB"/>
        </w:rPr>
        <w:t>7, 11</w:t>
      </w:r>
      <w:r w:rsidR="00C936B2">
        <w:rPr>
          <w:color w:val="000000" w:themeColor="text1"/>
          <w:lang w:val="en-GB"/>
        </w:rPr>
        <w:t>-</w:t>
      </w:r>
      <w:r w:rsidRPr="00C936B2">
        <w:rPr>
          <w:color w:val="000000" w:themeColor="text1"/>
          <w:lang w:val="en-GB"/>
        </w:rPr>
        <w:t xml:space="preserve">15, and to UNDP </w:t>
      </w:r>
      <w:r w:rsidR="00C936B2" w:rsidRPr="00C936B2">
        <w:rPr>
          <w:color w:val="000000" w:themeColor="text1"/>
          <w:lang w:val="en-GB"/>
        </w:rPr>
        <w:t>signature s</w:t>
      </w:r>
      <w:r w:rsidRPr="00C936B2">
        <w:rPr>
          <w:color w:val="000000" w:themeColor="text1"/>
          <w:lang w:val="en-GB"/>
        </w:rPr>
        <w:t>olutions 1, 2 and 6.</w:t>
      </w:r>
    </w:p>
    <w:p w14:paraId="051ABD82" w14:textId="763448F3"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UNDP will </w:t>
      </w:r>
      <w:r w:rsidR="00F675F8">
        <w:rPr>
          <w:color w:val="000000" w:themeColor="text1"/>
          <w:lang w:val="en-GB"/>
        </w:rPr>
        <w:t xml:space="preserve">promote </w:t>
      </w:r>
      <w:r w:rsidR="00C936B2">
        <w:rPr>
          <w:color w:val="000000" w:themeColor="text1"/>
          <w:lang w:val="en-GB"/>
        </w:rPr>
        <w:t xml:space="preserve">strategies </w:t>
      </w:r>
      <w:r w:rsidR="00F675F8">
        <w:rPr>
          <w:color w:val="000000" w:themeColor="text1"/>
          <w:lang w:val="en-GB"/>
        </w:rPr>
        <w:t xml:space="preserve">and mechanisms </w:t>
      </w:r>
      <w:r w:rsidR="00C936B2">
        <w:rPr>
          <w:color w:val="000000" w:themeColor="text1"/>
          <w:lang w:val="en-GB"/>
        </w:rPr>
        <w:t xml:space="preserve">that </w:t>
      </w:r>
      <w:r w:rsidRPr="008D1ED2">
        <w:rPr>
          <w:color w:val="000000" w:themeColor="text1"/>
          <w:lang w:val="en-GB"/>
        </w:rPr>
        <w:t>incentivize the private sector to invest in climate change mitigation and a rapid transition to low-emissions technologies,</w:t>
      </w:r>
      <w:r w:rsidR="00BA5C77" w:rsidRPr="008D1ED2">
        <w:rPr>
          <w:lang w:val="en-GB"/>
        </w:rPr>
        <w:t xml:space="preserve"> in line with </w:t>
      </w:r>
      <w:bookmarkStart w:id="4" w:name="_Hlk97399332"/>
      <w:r w:rsidR="00377CEB" w:rsidRPr="008D1ED2">
        <w:rPr>
          <w:lang w:val="en-GB"/>
        </w:rPr>
        <w:t xml:space="preserve">the </w:t>
      </w:r>
      <w:r w:rsidR="00CD0550" w:rsidRPr="008D1ED2">
        <w:rPr>
          <w:lang w:val="en-GB"/>
        </w:rPr>
        <w:t xml:space="preserve">national </w:t>
      </w:r>
      <w:r w:rsidR="00BA5C77" w:rsidRPr="008D1ED2">
        <w:rPr>
          <w:lang w:val="en-GB"/>
        </w:rPr>
        <w:t xml:space="preserve">commitment </w:t>
      </w:r>
      <w:bookmarkEnd w:id="4"/>
      <w:r w:rsidR="00377CEB" w:rsidRPr="008D1ED2">
        <w:rPr>
          <w:lang w:val="en-GB"/>
        </w:rPr>
        <w:t>for renewable energy to cover 42</w:t>
      </w:r>
      <w:r w:rsidR="00E45E63" w:rsidRPr="008D1ED2">
        <w:rPr>
          <w:lang w:val="en-GB"/>
        </w:rPr>
        <w:t xml:space="preserve"> per cent</w:t>
      </w:r>
      <w:r w:rsidR="00377CEB" w:rsidRPr="008D1ED2">
        <w:rPr>
          <w:lang w:val="en-GB"/>
        </w:rPr>
        <w:t xml:space="preserve"> of </w:t>
      </w:r>
      <w:r w:rsidR="00C936B2">
        <w:rPr>
          <w:lang w:val="en-GB"/>
        </w:rPr>
        <w:t>the country’s</w:t>
      </w:r>
      <w:r w:rsidR="00377CEB" w:rsidRPr="008D1ED2">
        <w:rPr>
          <w:lang w:val="en-GB"/>
        </w:rPr>
        <w:t xml:space="preserve"> electricity needs by 2030</w:t>
      </w:r>
      <w:r w:rsidRPr="008D1ED2">
        <w:rPr>
          <w:color w:val="000000" w:themeColor="text1"/>
          <w:lang w:val="en-GB"/>
        </w:rPr>
        <w:t xml:space="preserve">. </w:t>
      </w:r>
      <w:r w:rsidR="00F675F8">
        <w:rPr>
          <w:color w:val="000000" w:themeColor="text1"/>
          <w:lang w:val="en-GB"/>
        </w:rPr>
        <w:t xml:space="preserve">In </w:t>
      </w:r>
      <w:r w:rsidR="00F675F8" w:rsidRPr="00F675F8">
        <w:rPr>
          <w:color w:val="000000" w:themeColor="text1"/>
          <w:lang w:val="en-GB"/>
        </w:rPr>
        <w:t xml:space="preserve">collaboration with relevant </w:t>
      </w:r>
      <w:r w:rsidR="00F675F8">
        <w:rPr>
          <w:color w:val="000000" w:themeColor="text1"/>
          <w:lang w:val="en-GB"/>
        </w:rPr>
        <w:t xml:space="preserve">institutions, </w:t>
      </w:r>
      <w:r w:rsidRPr="008D1ED2">
        <w:rPr>
          <w:color w:val="000000" w:themeColor="text1"/>
          <w:lang w:val="en-GB"/>
        </w:rPr>
        <w:t xml:space="preserve">UNDP will </w:t>
      </w:r>
      <w:r w:rsidR="004C4575">
        <w:rPr>
          <w:color w:val="000000" w:themeColor="text1"/>
          <w:lang w:val="en-GB"/>
        </w:rPr>
        <w:t>support</w:t>
      </w:r>
      <w:r w:rsidR="004C4575" w:rsidRPr="008D1ED2">
        <w:rPr>
          <w:color w:val="000000" w:themeColor="text1"/>
          <w:lang w:val="en-GB"/>
        </w:rPr>
        <w:t xml:space="preserve"> </w:t>
      </w:r>
      <w:r w:rsidRPr="008D1ED2">
        <w:rPr>
          <w:color w:val="000000" w:themeColor="text1"/>
          <w:lang w:val="en-GB"/>
        </w:rPr>
        <w:t>the incentive mechanisms necessary to implement the Waste Management Law</w:t>
      </w:r>
      <w:r w:rsidR="00557B0C">
        <w:rPr>
          <w:color w:val="000000" w:themeColor="text1"/>
          <w:lang w:val="en-GB"/>
        </w:rPr>
        <w:t xml:space="preserve"> </w:t>
      </w:r>
      <w:r w:rsidR="009014DE" w:rsidRPr="008D1ED2">
        <w:rPr>
          <w:color w:val="000000" w:themeColor="text1"/>
          <w:lang w:val="en-GB"/>
        </w:rPr>
        <w:t xml:space="preserve">with </w:t>
      </w:r>
      <w:r w:rsidR="00785165">
        <w:rPr>
          <w:color w:val="000000" w:themeColor="text1"/>
          <w:lang w:val="en-GB"/>
        </w:rPr>
        <w:t xml:space="preserve">market-based </w:t>
      </w:r>
      <w:r w:rsidRPr="008D1ED2">
        <w:rPr>
          <w:color w:val="000000" w:themeColor="text1"/>
          <w:lang w:val="en-GB"/>
        </w:rPr>
        <w:t xml:space="preserve">waste-to-energy initiatives, </w:t>
      </w:r>
      <w:r w:rsidR="009014DE" w:rsidRPr="008D1ED2">
        <w:rPr>
          <w:color w:val="000000" w:themeColor="text1"/>
          <w:lang w:val="en-GB"/>
        </w:rPr>
        <w:t>waste valori</w:t>
      </w:r>
      <w:r w:rsidR="00F95E06">
        <w:rPr>
          <w:color w:val="000000" w:themeColor="text1"/>
          <w:lang w:val="en-GB"/>
        </w:rPr>
        <w:t>z</w:t>
      </w:r>
      <w:r w:rsidR="009014DE" w:rsidRPr="008D1ED2">
        <w:rPr>
          <w:color w:val="000000" w:themeColor="text1"/>
          <w:lang w:val="en-GB"/>
        </w:rPr>
        <w:t xml:space="preserve">ation, </w:t>
      </w:r>
      <w:r w:rsidRPr="008D1ED2">
        <w:rPr>
          <w:color w:val="000000" w:themeColor="text1"/>
          <w:lang w:val="en-GB"/>
        </w:rPr>
        <w:t xml:space="preserve">hazardous waste </w:t>
      </w:r>
      <w:r w:rsidR="009014DE" w:rsidRPr="008D1ED2">
        <w:rPr>
          <w:color w:val="000000" w:themeColor="text1"/>
          <w:lang w:val="en-GB"/>
        </w:rPr>
        <w:t xml:space="preserve">disposal </w:t>
      </w:r>
      <w:r w:rsidRPr="008D1ED2">
        <w:rPr>
          <w:color w:val="000000" w:themeColor="text1"/>
          <w:lang w:val="en-GB"/>
        </w:rPr>
        <w:t xml:space="preserve">and </w:t>
      </w:r>
      <w:r w:rsidR="00F95E06">
        <w:rPr>
          <w:color w:val="000000" w:themeColor="text1"/>
          <w:lang w:val="en-GB"/>
        </w:rPr>
        <w:t>reduction of</w:t>
      </w:r>
      <w:r w:rsidR="00785165">
        <w:rPr>
          <w:color w:val="000000" w:themeColor="text1"/>
          <w:lang w:val="en-GB"/>
        </w:rPr>
        <w:t xml:space="preserve"> </w:t>
      </w:r>
      <w:r w:rsidRPr="008D1ED2">
        <w:rPr>
          <w:color w:val="000000" w:themeColor="text1"/>
          <w:lang w:val="en-GB"/>
        </w:rPr>
        <w:t>ozone depleting substances.</w:t>
      </w:r>
    </w:p>
    <w:p w14:paraId="6DE4CBA3" w14:textId="02D4377B" w:rsidR="005D4659" w:rsidRPr="008D1ED2" w:rsidRDefault="003D3EFA" w:rsidP="008A11DF">
      <w:pPr>
        <w:pStyle w:val="ListParagraph"/>
        <w:numPr>
          <w:ilvl w:val="0"/>
          <w:numId w:val="15"/>
        </w:numPr>
        <w:tabs>
          <w:tab w:val="left" w:pos="1440"/>
        </w:tabs>
        <w:spacing w:after="120"/>
        <w:ind w:left="1080" w:right="720" w:firstLine="0"/>
        <w:jc w:val="both"/>
        <w:rPr>
          <w:color w:val="000000"/>
          <w:lang w:val="en-GB"/>
        </w:rPr>
      </w:pPr>
      <w:r w:rsidRPr="008D1ED2">
        <w:rPr>
          <w:color w:val="000000" w:themeColor="text1"/>
          <w:lang w:val="en-GB"/>
        </w:rPr>
        <w:t>I</w:t>
      </w:r>
      <w:r w:rsidR="00A101EE" w:rsidRPr="008D1ED2">
        <w:rPr>
          <w:color w:val="000000" w:themeColor="text1"/>
          <w:lang w:val="en-GB"/>
        </w:rPr>
        <w:t>n partnership wit</w:t>
      </w:r>
      <w:r w:rsidR="004D6CDD" w:rsidRPr="008D1ED2">
        <w:rPr>
          <w:color w:val="000000" w:themeColor="text1"/>
          <w:lang w:val="en-GB"/>
        </w:rPr>
        <w:t>h</w:t>
      </w:r>
      <w:r w:rsidR="00A101EE" w:rsidRPr="008D1ED2">
        <w:rPr>
          <w:color w:val="000000" w:themeColor="text1"/>
          <w:lang w:val="en-GB"/>
        </w:rPr>
        <w:t xml:space="preserve"> the Government, </w:t>
      </w:r>
      <w:r w:rsidRPr="008D1ED2">
        <w:rPr>
          <w:color w:val="000000" w:themeColor="text1"/>
          <w:lang w:val="en-GB"/>
        </w:rPr>
        <w:t xml:space="preserve">UNDP </w:t>
      </w:r>
      <w:r w:rsidR="54ECC9B1" w:rsidRPr="008D1ED2">
        <w:rPr>
          <w:color w:val="000000" w:themeColor="text1"/>
          <w:lang w:val="en-GB"/>
        </w:rPr>
        <w:t>will leverag</w:t>
      </w:r>
      <w:r w:rsidR="1444E027" w:rsidRPr="008D1ED2">
        <w:rPr>
          <w:color w:val="000000" w:themeColor="text1"/>
          <w:lang w:val="en-GB"/>
        </w:rPr>
        <w:t>e</w:t>
      </w:r>
      <w:r w:rsidR="54ECC9B1" w:rsidRPr="008D1ED2">
        <w:rPr>
          <w:color w:val="000000" w:themeColor="text1"/>
          <w:lang w:val="en-GB"/>
        </w:rPr>
        <w:t xml:space="preserve"> </w:t>
      </w:r>
      <w:r w:rsidR="5907D8F5" w:rsidRPr="008D1ED2">
        <w:rPr>
          <w:color w:val="000000" w:themeColor="text1"/>
          <w:lang w:val="en-GB"/>
        </w:rPr>
        <w:t>investments</w:t>
      </w:r>
      <w:r w:rsidR="54ECC9B1" w:rsidRPr="008D1ED2">
        <w:rPr>
          <w:color w:val="000000" w:themeColor="text1"/>
          <w:lang w:val="en-GB"/>
        </w:rPr>
        <w:t xml:space="preserve"> from </w:t>
      </w:r>
      <w:r w:rsidRPr="008D1ED2">
        <w:rPr>
          <w:color w:val="000000" w:themeColor="text1"/>
          <w:lang w:val="en-GB"/>
        </w:rPr>
        <w:t>public domestic</w:t>
      </w:r>
      <w:r w:rsidR="1FC3B609" w:rsidRPr="008D1ED2">
        <w:rPr>
          <w:color w:val="000000" w:themeColor="text1"/>
          <w:lang w:val="en-GB"/>
        </w:rPr>
        <w:t xml:space="preserve"> sources, global funds, </w:t>
      </w:r>
      <w:r w:rsidR="5907D8F5" w:rsidRPr="008D1ED2">
        <w:rPr>
          <w:color w:val="000000" w:themeColor="text1"/>
          <w:lang w:val="en-GB"/>
        </w:rPr>
        <w:t>local financial institutions and foreign investment</w:t>
      </w:r>
      <w:r w:rsidR="54ECC9B1" w:rsidRPr="008D1ED2">
        <w:rPr>
          <w:color w:val="000000" w:themeColor="text1"/>
          <w:lang w:val="en-GB"/>
        </w:rPr>
        <w:t xml:space="preserve"> for gender-</w:t>
      </w:r>
      <w:r w:rsidR="00BD4767">
        <w:rPr>
          <w:color w:val="000000" w:themeColor="text1"/>
          <w:lang w:val="en-GB"/>
        </w:rPr>
        <w:t xml:space="preserve">sensitive </w:t>
      </w:r>
      <w:r w:rsidR="54ECC9B1" w:rsidRPr="008D1ED2">
        <w:rPr>
          <w:color w:val="000000" w:themeColor="text1"/>
          <w:lang w:val="en-GB"/>
        </w:rPr>
        <w:t>climate</w:t>
      </w:r>
      <w:r w:rsidR="78E4C890" w:rsidRPr="008D1ED2">
        <w:rPr>
          <w:color w:val="000000" w:themeColor="text1"/>
          <w:lang w:val="en-GB"/>
        </w:rPr>
        <w:t xml:space="preserve"> change</w:t>
      </w:r>
      <w:r w:rsidR="1716C0A8" w:rsidRPr="008D1ED2">
        <w:rPr>
          <w:color w:val="000000" w:themeColor="text1"/>
          <w:lang w:val="en-GB"/>
        </w:rPr>
        <w:t xml:space="preserve"> mitigation, </w:t>
      </w:r>
      <w:r w:rsidR="54ECC9B1" w:rsidRPr="008D1ED2">
        <w:rPr>
          <w:color w:val="000000" w:themeColor="text1"/>
          <w:lang w:val="en-GB"/>
        </w:rPr>
        <w:t xml:space="preserve">adaptation and disaster risk reduction. UNDP will promote nature-based innovations to protect lives and livelihoods of communities affected by climate change, and support value chains to scale up sustainable, climate-smart, </w:t>
      </w:r>
      <w:r w:rsidR="3036ECE7" w:rsidRPr="008D1ED2">
        <w:rPr>
          <w:color w:val="000000" w:themeColor="text1"/>
          <w:lang w:val="en-GB"/>
        </w:rPr>
        <w:t xml:space="preserve">biologically diverse, </w:t>
      </w:r>
      <w:r w:rsidR="54ECC9B1" w:rsidRPr="008D1ED2">
        <w:rPr>
          <w:color w:val="000000" w:themeColor="text1"/>
          <w:lang w:val="en-GB"/>
        </w:rPr>
        <w:t>healthy and income-generating agricultural practices.</w:t>
      </w:r>
    </w:p>
    <w:p w14:paraId="5E93AC01" w14:textId="166CE01E" w:rsidR="005D4659" w:rsidRPr="008D1ED2" w:rsidRDefault="00311478" w:rsidP="008A11DF">
      <w:pPr>
        <w:pStyle w:val="ListParagraph"/>
        <w:numPr>
          <w:ilvl w:val="0"/>
          <w:numId w:val="15"/>
        </w:numPr>
        <w:tabs>
          <w:tab w:val="left" w:pos="1440"/>
        </w:tabs>
        <w:spacing w:after="120"/>
        <w:ind w:left="1080" w:right="720" w:firstLine="0"/>
        <w:jc w:val="both"/>
        <w:rPr>
          <w:color w:val="000000"/>
          <w:lang w:val="en-GB"/>
        </w:rPr>
      </w:pPr>
      <w:r w:rsidRPr="008D1ED2">
        <w:rPr>
          <w:color w:val="000000" w:themeColor="text1"/>
          <w:lang w:val="en-GB"/>
        </w:rPr>
        <w:t xml:space="preserve">UNDP will mainstream </w:t>
      </w:r>
      <w:r w:rsidR="00F95E06" w:rsidRPr="008D1ED2">
        <w:rPr>
          <w:color w:val="000000" w:themeColor="text1"/>
          <w:lang w:val="en-GB"/>
        </w:rPr>
        <w:t xml:space="preserve">community-based natural resource management </w:t>
      </w:r>
      <w:r w:rsidRPr="008D1ED2">
        <w:rPr>
          <w:color w:val="000000" w:themeColor="text1"/>
          <w:lang w:val="en-GB"/>
        </w:rPr>
        <w:t>approaches</w:t>
      </w:r>
      <w:r w:rsidR="00430814" w:rsidRPr="008D1ED2">
        <w:rPr>
          <w:color w:val="000000" w:themeColor="text1"/>
          <w:lang w:val="en-GB"/>
        </w:rPr>
        <w:t xml:space="preserve"> in protected areas</w:t>
      </w:r>
      <w:r w:rsidRPr="008D1ED2">
        <w:rPr>
          <w:color w:val="000000" w:themeColor="text1"/>
          <w:lang w:val="en-GB"/>
        </w:rPr>
        <w:t xml:space="preserve">, whilst accelerating market-based solutions and private investment in eco-tourism and biodiversity conservation, </w:t>
      </w:r>
      <w:r w:rsidR="00B91D87" w:rsidRPr="008D1ED2">
        <w:rPr>
          <w:color w:val="000000" w:themeColor="text1"/>
          <w:lang w:val="en-GB"/>
        </w:rPr>
        <w:t xml:space="preserve">building on </w:t>
      </w:r>
      <w:r w:rsidRPr="008D1ED2">
        <w:rPr>
          <w:color w:val="000000" w:themeColor="text1"/>
          <w:lang w:val="en-GB"/>
        </w:rPr>
        <w:t xml:space="preserve">the </w:t>
      </w:r>
      <w:r w:rsidR="000717C5">
        <w:rPr>
          <w:color w:val="000000" w:themeColor="text1"/>
          <w:lang w:val="en-GB"/>
        </w:rPr>
        <w:t>country’s sixth n</w:t>
      </w:r>
      <w:r w:rsidRPr="008D1ED2">
        <w:rPr>
          <w:color w:val="000000" w:themeColor="text1"/>
          <w:lang w:val="en-GB"/>
        </w:rPr>
        <w:t xml:space="preserve">ational </w:t>
      </w:r>
      <w:r w:rsidR="000717C5">
        <w:rPr>
          <w:color w:val="000000" w:themeColor="text1"/>
          <w:lang w:val="en-GB"/>
        </w:rPr>
        <w:t>r</w:t>
      </w:r>
      <w:r w:rsidRPr="008D1ED2">
        <w:rPr>
          <w:color w:val="000000" w:themeColor="text1"/>
          <w:lang w:val="en-GB"/>
        </w:rPr>
        <w:t xml:space="preserve">eport </w:t>
      </w:r>
      <w:r w:rsidR="000717C5">
        <w:rPr>
          <w:color w:val="000000" w:themeColor="text1"/>
          <w:lang w:val="en-GB"/>
        </w:rPr>
        <w:t xml:space="preserve">to the Convention </w:t>
      </w:r>
      <w:r w:rsidRPr="008D1ED2">
        <w:rPr>
          <w:color w:val="000000" w:themeColor="text1"/>
          <w:lang w:val="en-GB"/>
        </w:rPr>
        <w:t>on Bio</w:t>
      </w:r>
      <w:r w:rsidR="000717C5">
        <w:rPr>
          <w:color w:val="000000" w:themeColor="text1"/>
          <w:lang w:val="en-GB"/>
        </w:rPr>
        <w:t>logical D</w:t>
      </w:r>
      <w:r w:rsidRPr="008D1ED2">
        <w:rPr>
          <w:color w:val="000000" w:themeColor="text1"/>
          <w:lang w:val="en-GB"/>
        </w:rPr>
        <w:t>iversity.</w:t>
      </w:r>
    </w:p>
    <w:p w14:paraId="78D2A786" w14:textId="55B53AFE" w:rsidR="005D4659" w:rsidRPr="008D1ED2" w:rsidRDefault="00311478" w:rsidP="009C5FF5">
      <w:pPr>
        <w:numPr>
          <w:ilvl w:val="0"/>
          <w:numId w:val="15"/>
        </w:numPr>
        <w:tabs>
          <w:tab w:val="left" w:pos="1440"/>
        </w:tabs>
        <w:spacing w:after="120"/>
        <w:ind w:left="1080" w:right="720" w:firstLine="0"/>
        <w:jc w:val="both"/>
        <w:rPr>
          <w:b/>
          <w:bCs/>
          <w:color w:val="000000"/>
          <w:lang w:val="en-GB"/>
        </w:rPr>
      </w:pPr>
      <w:r w:rsidRPr="008D1ED2">
        <w:rPr>
          <w:rFonts w:eastAsia="Calibri"/>
          <w:lang w:val="en-GB"/>
        </w:rPr>
        <w:t xml:space="preserve">To </w:t>
      </w:r>
      <w:r w:rsidR="007716BB">
        <w:rPr>
          <w:rFonts w:eastAsia="Calibri"/>
          <w:lang w:val="en-GB"/>
        </w:rPr>
        <w:t xml:space="preserve">balance </w:t>
      </w:r>
      <w:r w:rsidRPr="008D1ED2">
        <w:rPr>
          <w:rFonts w:eastAsia="Calibri"/>
          <w:lang w:val="en-GB"/>
        </w:rPr>
        <w:t>economic growth</w:t>
      </w:r>
      <w:r w:rsidR="007716BB">
        <w:rPr>
          <w:rFonts w:eastAsia="Calibri"/>
          <w:lang w:val="en-GB"/>
        </w:rPr>
        <w:t xml:space="preserve">, </w:t>
      </w:r>
      <w:r w:rsidRPr="008D1ED2">
        <w:rPr>
          <w:rFonts w:eastAsia="Calibri"/>
          <w:lang w:val="en-GB"/>
        </w:rPr>
        <w:t xml:space="preserve">urbanization </w:t>
      </w:r>
      <w:r w:rsidR="007716BB">
        <w:rPr>
          <w:rFonts w:eastAsia="Calibri"/>
          <w:lang w:val="en-GB"/>
        </w:rPr>
        <w:t xml:space="preserve">and sustainable use of </w:t>
      </w:r>
      <w:r w:rsidRPr="008D1ED2">
        <w:rPr>
          <w:rFonts w:eastAsia="Calibri"/>
          <w:lang w:val="en-GB"/>
        </w:rPr>
        <w:t xml:space="preserve">natural resources and develop 15 per cent of </w:t>
      </w:r>
      <w:r w:rsidR="000717C5">
        <w:rPr>
          <w:rFonts w:eastAsia="Calibri"/>
          <w:lang w:val="en-GB"/>
        </w:rPr>
        <w:t xml:space="preserve">the country’s </w:t>
      </w:r>
      <w:r w:rsidRPr="008D1ED2">
        <w:rPr>
          <w:rFonts w:eastAsia="Calibri"/>
          <w:lang w:val="en-GB"/>
        </w:rPr>
        <w:t>land by 2052</w:t>
      </w:r>
      <w:r w:rsidR="000717C5">
        <w:rPr>
          <w:rFonts w:eastAsia="Calibri"/>
          <w:lang w:val="en-GB"/>
        </w:rPr>
        <w:t>,</w:t>
      </w:r>
      <w:r w:rsidRPr="008D1ED2">
        <w:rPr>
          <w:rStyle w:val="FootnoteReference"/>
          <w:rFonts w:eastAsia="Calibri"/>
          <w:lang w:val="en-GB"/>
        </w:rPr>
        <w:footnoteReference w:id="10"/>
      </w:r>
      <w:r w:rsidRPr="008D1ED2">
        <w:rPr>
          <w:rFonts w:eastAsia="Calibri"/>
          <w:lang w:val="en-GB"/>
        </w:rPr>
        <w:t xml:space="preserve"> UNDP </w:t>
      </w:r>
      <w:r w:rsidR="00DE5DDF">
        <w:rPr>
          <w:rFonts w:eastAsia="Calibri"/>
          <w:lang w:val="en-GB"/>
        </w:rPr>
        <w:t xml:space="preserve">and UN-Habitat </w:t>
      </w:r>
      <w:r w:rsidRPr="008D1ED2">
        <w:rPr>
          <w:rFonts w:eastAsia="Calibri"/>
          <w:lang w:val="en-GB"/>
        </w:rPr>
        <w:t xml:space="preserve">will </w:t>
      </w:r>
      <w:r w:rsidR="00CC5E05" w:rsidRPr="008D1ED2">
        <w:rPr>
          <w:rFonts w:eastAsia="Calibri"/>
          <w:lang w:val="en-GB"/>
        </w:rPr>
        <w:t xml:space="preserve">foster </w:t>
      </w:r>
      <w:r w:rsidR="00E8338F" w:rsidRPr="008D1ED2">
        <w:rPr>
          <w:color w:val="000000"/>
          <w:lang w:val="en-GB"/>
        </w:rPr>
        <w:t xml:space="preserve">multilevel, </w:t>
      </w:r>
      <w:r w:rsidR="00CC5E05" w:rsidRPr="008D1ED2">
        <w:rPr>
          <w:color w:val="000000"/>
          <w:lang w:val="en-GB"/>
        </w:rPr>
        <w:t xml:space="preserve">consultative, </w:t>
      </w:r>
      <w:r w:rsidR="00E8338F" w:rsidRPr="008D1ED2">
        <w:rPr>
          <w:color w:val="000000"/>
          <w:lang w:val="en-GB"/>
        </w:rPr>
        <w:t>sustainable spatial planning</w:t>
      </w:r>
      <w:r w:rsidR="00E8338F" w:rsidRPr="008D1ED2">
        <w:rPr>
          <w:rFonts w:eastAsia="Calibri"/>
          <w:lang w:val="en-GB"/>
        </w:rPr>
        <w:t xml:space="preserve">, in </w:t>
      </w:r>
      <w:r w:rsidRPr="008D1ED2">
        <w:rPr>
          <w:rFonts w:eastAsia="Calibri"/>
          <w:lang w:val="en-GB"/>
        </w:rPr>
        <w:t xml:space="preserve">support </w:t>
      </w:r>
      <w:r w:rsidR="00E8338F" w:rsidRPr="008D1ED2">
        <w:rPr>
          <w:rFonts w:eastAsia="Calibri"/>
          <w:lang w:val="en-GB"/>
        </w:rPr>
        <w:t xml:space="preserve">of </w:t>
      </w:r>
      <w:r w:rsidRPr="008D1ED2">
        <w:rPr>
          <w:color w:val="000000"/>
          <w:lang w:val="en-GB"/>
        </w:rPr>
        <w:t xml:space="preserve">the </w:t>
      </w:r>
      <w:r w:rsidR="004331FF">
        <w:rPr>
          <w:color w:val="000000"/>
          <w:lang w:val="en-GB"/>
        </w:rPr>
        <w:t xml:space="preserve">Government’s </w:t>
      </w:r>
      <w:r w:rsidRPr="008D1ED2">
        <w:rPr>
          <w:color w:val="000000"/>
          <w:lang w:val="en-GB"/>
        </w:rPr>
        <w:t xml:space="preserve">General Organization </w:t>
      </w:r>
      <w:r w:rsidR="003B24A9">
        <w:rPr>
          <w:color w:val="000000"/>
          <w:lang w:val="en-GB"/>
        </w:rPr>
        <w:t xml:space="preserve">for </w:t>
      </w:r>
      <w:r w:rsidRPr="008D1ED2">
        <w:rPr>
          <w:color w:val="000000"/>
          <w:lang w:val="en-GB"/>
        </w:rPr>
        <w:t>Physical Planning</w:t>
      </w:r>
      <w:r w:rsidR="00E8338F" w:rsidRPr="008D1ED2">
        <w:rPr>
          <w:color w:val="000000"/>
          <w:lang w:val="en-GB"/>
        </w:rPr>
        <w:t xml:space="preserve"> to </w:t>
      </w:r>
      <w:r w:rsidRPr="008D1ED2">
        <w:rPr>
          <w:color w:val="000000"/>
          <w:lang w:val="en-GB"/>
        </w:rPr>
        <w:t xml:space="preserve">ensure economically efficient and environmentally sound land use </w:t>
      </w:r>
      <w:r w:rsidR="00E8338F" w:rsidRPr="008D1ED2">
        <w:rPr>
          <w:rFonts w:eastAsia="Calibri"/>
          <w:lang w:val="en-GB"/>
        </w:rPr>
        <w:t xml:space="preserve">that </w:t>
      </w:r>
      <w:r w:rsidRPr="008D1ED2">
        <w:rPr>
          <w:rFonts w:eastAsia="Calibri"/>
          <w:lang w:val="en-GB"/>
        </w:rPr>
        <w:t>optimize</w:t>
      </w:r>
      <w:r w:rsidR="001C4185">
        <w:rPr>
          <w:rFonts w:eastAsia="Calibri"/>
          <w:lang w:val="en-GB"/>
        </w:rPr>
        <w:t>s</w:t>
      </w:r>
      <w:r w:rsidRPr="008D1ED2">
        <w:rPr>
          <w:rFonts w:eastAsia="Calibri"/>
          <w:lang w:val="en-GB"/>
        </w:rPr>
        <w:t xml:space="preserve"> resources and development opportunities</w:t>
      </w:r>
      <w:r w:rsidR="00E8338F" w:rsidRPr="008D1ED2">
        <w:rPr>
          <w:rFonts w:eastAsia="Calibri"/>
          <w:lang w:val="en-GB"/>
        </w:rPr>
        <w:t xml:space="preserve"> for all</w:t>
      </w:r>
      <w:r w:rsidR="00CC5E05" w:rsidRPr="008D1ED2">
        <w:rPr>
          <w:color w:val="000000"/>
          <w:lang w:val="en-GB"/>
        </w:rPr>
        <w:t>.</w:t>
      </w:r>
    </w:p>
    <w:p w14:paraId="0F963BFA" w14:textId="6F3563F7" w:rsidR="005D4659" w:rsidRPr="008D1ED2" w:rsidRDefault="00311478" w:rsidP="00923D26">
      <w:pPr>
        <w:numPr>
          <w:ilvl w:val="0"/>
          <w:numId w:val="15"/>
        </w:numPr>
        <w:tabs>
          <w:tab w:val="left" w:pos="1350"/>
        </w:tabs>
        <w:spacing w:after="120" w:line="259" w:lineRule="auto"/>
        <w:ind w:left="1080" w:right="720" w:firstLine="0"/>
        <w:jc w:val="both"/>
        <w:rPr>
          <w:b/>
          <w:bCs/>
          <w:color w:val="000000"/>
          <w:lang w:val="en-GB"/>
        </w:rPr>
      </w:pPr>
      <w:r w:rsidRPr="008D1ED2">
        <w:rPr>
          <w:color w:val="000000"/>
          <w:lang w:val="en-GB"/>
        </w:rPr>
        <w:t>Ecotourism</w:t>
      </w:r>
      <w:r w:rsidR="001C4185">
        <w:rPr>
          <w:color w:val="000000"/>
          <w:lang w:val="en-GB"/>
        </w:rPr>
        <w:t>,</w:t>
      </w:r>
      <w:r w:rsidRPr="008D1ED2">
        <w:rPr>
          <w:color w:val="000000"/>
          <w:lang w:val="en-GB"/>
        </w:rPr>
        <w:t xml:space="preserve"> </w:t>
      </w:r>
      <w:r w:rsidR="00D77979" w:rsidRPr="008D1ED2">
        <w:rPr>
          <w:color w:val="000000" w:themeColor="text1"/>
          <w:lang w:val="en-GB"/>
        </w:rPr>
        <w:t xml:space="preserve">as part of </w:t>
      </w:r>
      <w:r w:rsidR="009164A1" w:rsidRPr="008D1ED2">
        <w:rPr>
          <w:color w:val="000000" w:themeColor="text1"/>
          <w:lang w:val="en-GB"/>
        </w:rPr>
        <w:t xml:space="preserve">UNDP </w:t>
      </w:r>
      <w:r w:rsidR="00D77979" w:rsidRPr="008D1ED2">
        <w:rPr>
          <w:color w:val="000000" w:themeColor="text1"/>
          <w:lang w:val="en-GB"/>
        </w:rPr>
        <w:t xml:space="preserve">support </w:t>
      </w:r>
      <w:r w:rsidR="00A37385">
        <w:rPr>
          <w:color w:val="000000" w:themeColor="text1"/>
          <w:lang w:val="en-GB"/>
        </w:rPr>
        <w:t xml:space="preserve">to </w:t>
      </w:r>
      <w:r w:rsidR="00D77979" w:rsidRPr="008D1ED2">
        <w:rPr>
          <w:color w:val="000000" w:themeColor="text1"/>
          <w:lang w:val="en-GB"/>
        </w:rPr>
        <w:t>sustainable tourism</w:t>
      </w:r>
      <w:r w:rsidR="001C4185">
        <w:rPr>
          <w:color w:val="000000" w:themeColor="text1"/>
          <w:lang w:val="en-GB"/>
        </w:rPr>
        <w:t>,</w:t>
      </w:r>
      <w:r w:rsidR="00D77979" w:rsidRPr="008D1ED2">
        <w:rPr>
          <w:color w:val="000000" w:themeColor="text1"/>
          <w:lang w:val="en-GB"/>
        </w:rPr>
        <w:t xml:space="preserve"> </w:t>
      </w:r>
      <w:r w:rsidRPr="008D1ED2">
        <w:rPr>
          <w:color w:val="000000"/>
          <w:lang w:val="en-GB"/>
        </w:rPr>
        <w:t xml:space="preserve">will play a transformative role in achieving this outcome. UNDP will engage large-scale programmes such as the national </w:t>
      </w:r>
      <w:r w:rsidR="00E606AD" w:rsidRPr="008D1ED2">
        <w:rPr>
          <w:color w:val="000000"/>
          <w:lang w:val="en-GB"/>
        </w:rPr>
        <w:t xml:space="preserve">project </w:t>
      </w:r>
      <w:r w:rsidRPr="008D1ED2">
        <w:rPr>
          <w:color w:val="000000"/>
          <w:lang w:val="en-GB"/>
        </w:rPr>
        <w:t>for the development of Egyptian village</w:t>
      </w:r>
      <w:r w:rsidR="00E606AD" w:rsidRPr="008D1ED2">
        <w:rPr>
          <w:color w:val="000000"/>
          <w:lang w:val="en-GB"/>
        </w:rPr>
        <w:t>s</w:t>
      </w:r>
      <w:r w:rsidRPr="008D1ED2">
        <w:rPr>
          <w:color w:val="000000"/>
          <w:lang w:val="en-GB"/>
        </w:rPr>
        <w:t xml:space="preserve"> (Haya Kareema) to devise replicable models for integrated climate change mitigation and adaptation initiatives. Civil society, business associations and NGOs will support public awareness campaigns and implementation of nature conservation and </w:t>
      </w:r>
      <w:r w:rsidR="00BD2A55">
        <w:rPr>
          <w:color w:val="000000"/>
          <w:lang w:val="en-GB"/>
        </w:rPr>
        <w:t>sustainable</w:t>
      </w:r>
      <w:r w:rsidRPr="008D1ED2">
        <w:rPr>
          <w:color w:val="000000"/>
          <w:lang w:val="en-GB"/>
        </w:rPr>
        <w:t xml:space="preserve"> economy initiatives. Communication and mass media channels will be important tools to support attitudinal change and trigger market transformation to low-carbon technologies and applications. </w:t>
      </w:r>
    </w:p>
    <w:p w14:paraId="1187A24A" w14:textId="4D01CD3E"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b/>
          <w:bCs/>
          <w:color w:val="000000"/>
          <w:lang w:val="en-GB"/>
        </w:rPr>
      </w:pPr>
      <w:r w:rsidRPr="008D1ED2">
        <w:rPr>
          <w:color w:val="000000"/>
          <w:lang w:val="en-GB"/>
        </w:rPr>
        <w:lastRenderedPageBreak/>
        <w:t xml:space="preserve">UNDP will coordinate its initiatives under this outcome with those under </w:t>
      </w:r>
      <w:r w:rsidR="001C4185">
        <w:rPr>
          <w:color w:val="000000"/>
          <w:lang w:val="en-GB"/>
        </w:rPr>
        <w:t>o</w:t>
      </w:r>
      <w:r w:rsidR="001C4185" w:rsidRPr="008D1ED2">
        <w:rPr>
          <w:color w:val="000000"/>
          <w:lang w:val="en-GB"/>
        </w:rPr>
        <w:t xml:space="preserve">utcome </w:t>
      </w:r>
      <w:r w:rsidRPr="008D1ED2">
        <w:rPr>
          <w:color w:val="000000"/>
          <w:lang w:val="en-GB"/>
        </w:rPr>
        <w:t xml:space="preserve">1 to support local communities and especially poor women living in and around the protected areas, and under </w:t>
      </w:r>
      <w:r w:rsidR="001C4185">
        <w:rPr>
          <w:color w:val="000000"/>
          <w:lang w:val="en-GB"/>
        </w:rPr>
        <w:t>o</w:t>
      </w:r>
      <w:r w:rsidR="001C4185" w:rsidRPr="008D1ED2">
        <w:rPr>
          <w:color w:val="000000"/>
          <w:lang w:val="en-GB"/>
        </w:rPr>
        <w:t xml:space="preserve">utcome </w:t>
      </w:r>
      <w:r w:rsidRPr="008D1ED2">
        <w:rPr>
          <w:color w:val="000000"/>
          <w:lang w:val="en-GB"/>
        </w:rPr>
        <w:t>2 to help farmers and value</w:t>
      </w:r>
      <w:r w:rsidR="001C4185">
        <w:rPr>
          <w:color w:val="000000"/>
          <w:lang w:val="en-GB"/>
        </w:rPr>
        <w:t xml:space="preserve"> </w:t>
      </w:r>
      <w:r w:rsidRPr="008D1ED2">
        <w:rPr>
          <w:color w:val="000000"/>
          <w:lang w:val="en-GB"/>
        </w:rPr>
        <w:t xml:space="preserve">chains adapt to climate change with new </w:t>
      </w:r>
      <w:r w:rsidR="001C4185">
        <w:rPr>
          <w:color w:val="000000"/>
          <w:lang w:val="en-GB"/>
        </w:rPr>
        <w:t xml:space="preserve">and </w:t>
      </w:r>
      <w:r w:rsidRPr="008D1ED2">
        <w:rPr>
          <w:color w:val="000000"/>
          <w:lang w:val="en-GB"/>
        </w:rPr>
        <w:t>improved business models.</w:t>
      </w:r>
    </w:p>
    <w:p w14:paraId="1300326B" w14:textId="02BB7330" w:rsidR="005D4659" w:rsidRPr="008D1ED2" w:rsidRDefault="00311478" w:rsidP="008A11DF">
      <w:pPr>
        <w:numPr>
          <w:ilvl w:val="0"/>
          <w:numId w:val="15"/>
        </w:numPr>
        <w:pBdr>
          <w:top w:val="nil"/>
          <w:left w:val="nil"/>
          <w:bottom w:val="nil"/>
          <w:right w:val="nil"/>
          <w:between w:val="nil"/>
        </w:pBdr>
        <w:tabs>
          <w:tab w:val="left" w:pos="1440"/>
        </w:tabs>
        <w:spacing w:after="120"/>
        <w:ind w:left="1080" w:right="720" w:firstLine="0"/>
        <w:jc w:val="both"/>
        <w:rPr>
          <w:b/>
          <w:bCs/>
          <w:color w:val="000000"/>
          <w:lang w:val="en-GB"/>
        </w:rPr>
      </w:pPr>
      <w:r w:rsidRPr="008D1ED2">
        <w:rPr>
          <w:color w:val="000000"/>
          <w:lang w:val="en-GB"/>
        </w:rPr>
        <w:t xml:space="preserve">UNDP will collaborate with FAO, UNESCO, </w:t>
      </w:r>
      <w:r w:rsidR="001C4185">
        <w:rPr>
          <w:color w:val="000000"/>
          <w:lang w:val="en-GB"/>
        </w:rPr>
        <w:t>the World Food Programme (</w:t>
      </w:r>
      <w:r w:rsidRPr="008D1ED2">
        <w:rPr>
          <w:color w:val="000000"/>
          <w:lang w:val="en-GB"/>
        </w:rPr>
        <w:t>WFP</w:t>
      </w:r>
      <w:r w:rsidR="001C4185">
        <w:rPr>
          <w:color w:val="000000"/>
          <w:lang w:val="en-GB"/>
        </w:rPr>
        <w:t>)</w:t>
      </w:r>
      <w:r w:rsidRPr="008D1ED2">
        <w:rPr>
          <w:color w:val="000000"/>
          <w:lang w:val="en-GB"/>
        </w:rPr>
        <w:t xml:space="preserve"> and others</w:t>
      </w:r>
      <w:r w:rsidR="003250D6" w:rsidRPr="008D1ED2">
        <w:rPr>
          <w:color w:val="000000"/>
          <w:lang w:val="en-GB"/>
        </w:rPr>
        <w:t>,</w:t>
      </w:r>
      <w:r w:rsidRPr="008D1ED2">
        <w:rPr>
          <w:color w:val="000000"/>
          <w:lang w:val="en-GB"/>
        </w:rPr>
        <w:t xml:space="preserve"> </w:t>
      </w:r>
      <w:r w:rsidR="000F26DB" w:rsidRPr="008D1ED2">
        <w:rPr>
          <w:color w:val="000000" w:themeColor="text1"/>
          <w:lang w:val="en-GB"/>
        </w:rPr>
        <w:t xml:space="preserve">including </w:t>
      </w:r>
      <w:r w:rsidR="000F26DB" w:rsidRPr="008D1ED2">
        <w:rPr>
          <w:color w:val="000000"/>
          <w:lang w:val="en-GB"/>
        </w:rPr>
        <w:t xml:space="preserve">on the </w:t>
      </w:r>
      <w:r w:rsidR="000F26DB" w:rsidRPr="008D1ED2">
        <w:rPr>
          <w:color w:val="000000" w:themeColor="text1"/>
          <w:lang w:val="en-GB"/>
        </w:rPr>
        <w:t xml:space="preserve">national climate change adaptation </w:t>
      </w:r>
      <w:r w:rsidR="00671437" w:rsidRPr="008D1ED2">
        <w:rPr>
          <w:color w:val="000000" w:themeColor="text1"/>
          <w:lang w:val="en-GB"/>
        </w:rPr>
        <w:t>monitoring and evaluation</w:t>
      </w:r>
      <w:r w:rsidR="000F26DB" w:rsidRPr="008D1ED2">
        <w:rPr>
          <w:color w:val="000000" w:themeColor="text1"/>
          <w:lang w:val="en-GB"/>
        </w:rPr>
        <w:t xml:space="preserve"> and early warning systems.</w:t>
      </w:r>
    </w:p>
    <w:p w14:paraId="23B7436A" w14:textId="7863244A" w:rsidR="005D4659" w:rsidRPr="001C4185" w:rsidRDefault="00311478" w:rsidP="00923D26">
      <w:pPr>
        <w:tabs>
          <w:tab w:val="left" w:pos="1350"/>
        </w:tabs>
        <w:spacing w:after="120"/>
        <w:ind w:left="1080" w:right="720"/>
        <w:jc w:val="both"/>
        <w:rPr>
          <w:b/>
          <w:bCs/>
          <w:color w:val="000000"/>
          <w:lang w:val="en-GB" w:bidi="ar-EG"/>
        </w:rPr>
      </w:pPr>
      <w:r w:rsidRPr="001C4185">
        <w:rPr>
          <w:b/>
          <w:bCs/>
          <w:color w:val="000000"/>
          <w:lang w:val="en-GB"/>
        </w:rPr>
        <w:t xml:space="preserve">Priority </w:t>
      </w:r>
      <w:r w:rsidR="001C023E">
        <w:rPr>
          <w:b/>
          <w:bCs/>
          <w:color w:val="000000"/>
          <w:lang w:val="en-GB"/>
        </w:rPr>
        <w:t>governance</w:t>
      </w:r>
      <w:r w:rsidR="001C4185" w:rsidRPr="001C4185">
        <w:rPr>
          <w:b/>
          <w:bCs/>
          <w:color w:val="000000"/>
          <w:lang w:val="en-GB"/>
        </w:rPr>
        <w:t>: transparency</w:t>
      </w:r>
      <w:r w:rsidRPr="001C4185">
        <w:rPr>
          <w:b/>
          <w:bCs/>
          <w:color w:val="000000"/>
          <w:lang w:val="en-GB"/>
        </w:rPr>
        <w:t>, good governance and the rule of law</w:t>
      </w:r>
    </w:p>
    <w:p w14:paraId="0AA527D7" w14:textId="7AE75771" w:rsidR="005D4659" w:rsidRPr="008D1ED2" w:rsidRDefault="54ECC9B1" w:rsidP="009C5FF5">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The theory of change for this outcome area suggests</w:t>
      </w:r>
      <w:r w:rsidR="001C4185">
        <w:rPr>
          <w:color w:val="000000" w:themeColor="text1"/>
          <w:lang w:val="en-GB"/>
        </w:rPr>
        <w:t xml:space="preserve"> that</w:t>
      </w:r>
      <w:r w:rsidRPr="008D1ED2">
        <w:rPr>
          <w:color w:val="000000" w:themeColor="text1"/>
          <w:lang w:val="en-GB"/>
        </w:rPr>
        <w:t xml:space="preserve"> accelerated progress toward the </w:t>
      </w:r>
      <w:r w:rsidR="001C4185">
        <w:rPr>
          <w:color w:val="000000" w:themeColor="text1"/>
          <w:lang w:val="en-GB"/>
        </w:rPr>
        <w:t>Sustainable Development Goals</w:t>
      </w:r>
      <w:r w:rsidR="001C4185" w:rsidRPr="008D1ED2">
        <w:rPr>
          <w:color w:val="000000" w:themeColor="text1"/>
          <w:lang w:val="en-GB"/>
        </w:rPr>
        <w:t xml:space="preserve"> </w:t>
      </w:r>
      <w:r w:rsidRPr="008D1ED2">
        <w:rPr>
          <w:color w:val="000000" w:themeColor="text1"/>
          <w:lang w:val="en-GB"/>
        </w:rPr>
        <w:t>can be attained through evidence-based</w:t>
      </w:r>
      <w:r w:rsidR="00517BEC" w:rsidRPr="008D1ED2">
        <w:rPr>
          <w:color w:val="000000" w:themeColor="text1"/>
          <w:lang w:val="en-GB"/>
        </w:rPr>
        <w:t>,</w:t>
      </w:r>
      <w:r w:rsidRPr="008D1ED2">
        <w:rPr>
          <w:color w:val="000000" w:themeColor="text1"/>
          <w:lang w:val="en-GB"/>
        </w:rPr>
        <w:t xml:space="preserve"> integrated development policies, strengthened governance and more equitable access to efficient services, including e-government</w:t>
      </w:r>
      <w:r w:rsidR="001C4185">
        <w:rPr>
          <w:color w:val="000000" w:themeColor="text1"/>
          <w:lang w:val="en-GB"/>
        </w:rPr>
        <w:t>,</w:t>
      </w:r>
      <w:r w:rsidRPr="008D1ED2">
        <w:rPr>
          <w:color w:val="000000" w:themeColor="text1"/>
          <w:lang w:val="en-GB"/>
        </w:rPr>
        <w:t xml:space="preserve"> and access to justice and information.</w:t>
      </w:r>
      <w:r w:rsidR="7FE83063" w:rsidRPr="008D1ED2">
        <w:rPr>
          <w:color w:val="000000" w:themeColor="text1"/>
          <w:lang w:val="en-GB"/>
        </w:rPr>
        <w:t xml:space="preserve"> </w:t>
      </w:r>
      <w:r w:rsidRPr="008D1ED2">
        <w:rPr>
          <w:color w:val="000000" w:themeColor="text1"/>
          <w:lang w:val="en-GB"/>
        </w:rPr>
        <w:t>The pathway to this objective involves improved and coordinated financing</w:t>
      </w:r>
      <w:r w:rsidR="001C4185">
        <w:rPr>
          <w:color w:val="000000" w:themeColor="text1"/>
          <w:lang w:val="en-GB"/>
        </w:rPr>
        <w:t xml:space="preserve"> for the Goals</w:t>
      </w:r>
      <w:r w:rsidRPr="008D1ED2">
        <w:rPr>
          <w:color w:val="000000" w:themeColor="text1"/>
          <w:lang w:val="en-GB"/>
        </w:rPr>
        <w:t>, better data and monitoring and evaluation mechanisms, enhanced local administration supporting integrated local development, and e-governance that enhances access to data and affordable services for individuals.</w:t>
      </w:r>
      <w:r w:rsidRPr="008D1ED2">
        <w:rPr>
          <w:sz w:val="24"/>
          <w:szCs w:val="24"/>
          <w:lang w:val="en-GB"/>
        </w:rPr>
        <w:t xml:space="preserve"> </w:t>
      </w:r>
    </w:p>
    <w:p w14:paraId="14690C5E" w14:textId="1B71043A" w:rsidR="005D4659" w:rsidRPr="00210F2D" w:rsidRDefault="00311478" w:rsidP="009C5FF5">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lang w:val="en-GB"/>
        </w:rPr>
        <w:t xml:space="preserve">Initiatives under this outcome area will contribute to national objectives under </w:t>
      </w:r>
      <w:r w:rsidR="001C4185" w:rsidRPr="00210F2D">
        <w:rPr>
          <w:color w:val="000000"/>
          <w:lang w:val="en-GB"/>
        </w:rPr>
        <w:t xml:space="preserve">Goals </w:t>
      </w:r>
      <w:r w:rsidRPr="00210F2D">
        <w:rPr>
          <w:color w:val="000000"/>
          <w:lang w:val="en-GB"/>
        </w:rPr>
        <w:t xml:space="preserve">5, 10, 16 and 17, and to UNDP </w:t>
      </w:r>
      <w:r w:rsidR="001C4185" w:rsidRPr="00210F2D">
        <w:rPr>
          <w:color w:val="000000"/>
          <w:lang w:val="en-GB"/>
        </w:rPr>
        <w:t>signature s</w:t>
      </w:r>
      <w:r w:rsidRPr="00210F2D">
        <w:rPr>
          <w:color w:val="000000"/>
          <w:lang w:val="en-GB"/>
        </w:rPr>
        <w:t>olutions 1, 2 and 6.</w:t>
      </w:r>
    </w:p>
    <w:p w14:paraId="1D0C1E49" w14:textId="0CCA5FEB" w:rsidR="005D4659" w:rsidRPr="008D1ED2" w:rsidRDefault="54ECC9B1" w:rsidP="009C5FF5">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rFonts w:eastAsia="Calibri"/>
          <w:lang w:val="en-GB"/>
        </w:rPr>
        <w:t xml:space="preserve">UNDP will </w:t>
      </w:r>
      <w:r w:rsidRPr="008D1ED2">
        <w:rPr>
          <w:color w:val="000000" w:themeColor="text1"/>
          <w:lang w:val="en-GB"/>
        </w:rPr>
        <w:t xml:space="preserve">support an </w:t>
      </w:r>
      <w:r w:rsidR="442D3CAF" w:rsidRPr="008D1ED2">
        <w:rPr>
          <w:color w:val="000000" w:themeColor="text1"/>
          <w:lang w:val="en-GB"/>
        </w:rPr>
        <w:t xml:space="preserve">evidence-based </w:t>
      </w:r>
      <w:r w:rsidRPr="008D1ED2">
        <w:rPr>
          <w:color w:val="000000" w:themeColor="text1"/>
          <w:lang w:val="en-GB"/>
        </w:rPr>
        <w:t xml:space="preserve">approach to advancing </w:t>
      </w:r>
      <w:r w:rsidR="00210F2D">
        <w:rPr>
          <w:color w:val="000000" w:themeColor="text1"/>
          <w:lang w:val="en-GB"/>
        </w:rPr>
        <w:t xml:space="preserve">progress towards </w:t>
      </w:r>
      <w:r w:rsidR="442D3CAF" w:rsidRPr="008D1ED2">
        <w:rPr>
          <w:color w:val="000000" w:themeColor="text1"/>
          <w:lang w:val="en-GB"/>
        </w:rPr>
        <w:t xml:space="preserve">all </w:t>
      </w:r>
      <w:r w:rsidR="00210F2D">
        <w:rPr>
          <w:color w:val="000000" w:themeColor="text1"/>
          <w:lang w:val="en-GB"/>
        </w:rPr>
        <w:t>Goals</w:t>
      </w:r>
      <w:r w:rsidRPr="008D1ED2">
        <w:rPr>
          <w:color w:val="000000" w:themeColor="text1"/>
          <w:lang w:val="en-GB"/>
        </w:rPr>
        <w:t xml:space="preserve"> </w:t>
      </w:r>
      <w:r w:rsidR="00736BE5">
        <w:rPr>
          <w:color w:val="000000" w:themeColor="text1"/>
          <w:lang w:val="en-GB"/>
        </w:rPr>
        <w:t xml:space="preserve">by </w:t>
      </w:r>
      <w:r w:rsidR="442D3CAF" w:rsidRPr="008D1ED2">
        <w:rPr>
          <w:color w:val="000000" w:themeColor="text1"/>
          <w:lang w:val="en-GB"/>
        </w:rPr>
        <w:t xml:space="preserve">2030 </w:t>
      </w:r>
      <w:r w:rsidR="37B7BD3E" w:rsidRPr="008D1ED2">
        <w:rPr>
          <w:color w:val="000000" w:themeColor="text1"/>
          <w:lang w:val="en-GB"/>
        </w:rPr>
        <w:t xml:space="preserve">via </w:t>
      </w:r>
      <w:r w:rsidR="6BF35E39" w:rsidRPr="008D1ED2">
        <w:rPr>
          <w:color w:val="000000" w:themeColor="text1"/>
          <w:lang w:val="en-GB"/>
        </w:rPr>
        <w:t xml:space="preserve">dedicated </w:t>
      </w:r>
      <w:r w:rsidRPr="008D1ED2">
        <w:rPr>
          <w:color w:val="000000" w:themeColor="text1"/>
          <w:lang w:val="en-GB"/>
        </w:rPr>
        <w:t>data platforms</w:t>
      </w:r>
      <w:r w:rsidR="442D3CAF" w:rsidRPr="008D1ED2">
        <w:rPr>
          <w:color w:val="000000" w:themeColor="text1"/>
          <w:lang w:val="en-GB"/>
        </w:rPr>
        <w:t xml:space="preserve">, </w:t>
      </w:r>
      <w:r w:rsidR="6BF35E39" w:rsidRPr="008D1ED2">
        <w:rPr>
          <w:color w:val="000000" w:themeColor="text1"/>
          <w:lang w:val="en-GB"/>
        </w:rPr>
        <w:t xml:space="preserve">localization of </w:t>
      </w:r>
      <w:r w:rsidR="00210F2D">
        <w:rPr>
          <w:color w:val="000000" w:themeColor="text1"/>
          <w:lang w:val="en-GB"/>
        </w:rPr>
        <w:t>the Goals</w:t>
      </w:r>
      <w:r w:rsidRPr="008D1ED2">
        <w:rPr>
          <w:color w:val="000000" w:themeColor="text1"/>
          <w:lang w:val="en-GB"/>
        </w:rPr>
        <w:t xml:space="preserve"> </w:t>
      </w:r>
      <w:r w:rsidR="00812173" w:rsidRPr="008D1ED2">
        <w:rPr>
          <w:color w:val="000000" w:themeColor="text1"/>
          <w:lang w:val="en-GB"/>
        </w:rPr>
        <w:t xml:space="preserve">and </w:t>
      </w:r>
      <w:r w:rsidRPr="008D1ED2">
        <w:rPr>
          <w:color w:val="000000" w:themeColor="text1"/>
          <w:lang w:val="en-GB"/>
        </w:rPr>
        <w:t>impact assessments</w:t>
      </w:r>
      <w:r w:rsidR="00812173" w:rsidRPr="008D1ED2">
        <w:rPr>
          <w:color w:val="000000" w:themeColor="text1"/>
          <w:lang w:val="en-GB"/>
        </w:rPr>
        <w:t>.</w:t>
      </w:r>
      <w:r w:rsidRPr="008D1ED2">
        <w:rPr>
          <w:color w:val="000000" w:themeColor="text1"/>
          <w:lang w:val="en-GB"/>
        </w:rPr>
        <w:t xml:space="preserve">  </w:t>
      </w:r>
    </w:p>
    <w:p w14:paraId="74F28978" w14:textId="4ACE611C" w:rsidR="005D4659" w:rsidRPr="008D1ED2" w:rsidRDefault="00DE54EE" w:rsidP="009C5FF5">
      <w:pPr>
        <w:numPr>
          <w:ilvl w:val="0"/>
          <w:numId w:val="15"/>
        </w:numPr>
        <w:pBdr>
          <w:top w:val="nil"/>
          <w:left w:val="nil"/>
          <w:bottom w:val="nil"/>
          <w:right w:val="nil"/>
          <w:between w:val="nil"/>
        </w:pBdr>
        <w:tabs>
          <w:tab w:val="left" w:pos="1440"/>
        </w:tabs>
        <w:spacing w:after="120"/>
        <w:ind w:left="1080" w:right="720" w:firstLine="0"/>
        <w:jc w:val="both"/>
        <w:rPr>
          <w:lang w:val="en-GB"/>
        </w:rPr>
      </w:pPr>
      <w:r w:rsidRPr="008D1ED2">
        <w:rPr>
          <w:color w:val="000000"/>
          <w:lang w:val="en-GB"/>
        </w:rPr>
        <w:t>To</w:t>
      </w:r>
      <w:r w:rsidR="00311478" w:rsidRPr="008D1ED2">
        <w:rPr>
          <w:color w:val="000000"/>
          <w:lang w:val="en-GB"/>
        </w:rPr>
        <w:t xml:space="preserve"> </w:t>
      </w:r>
      <w:r w:rsidR="0065717B" w:rsidRPr="008D1ED2">
        <w:rPr>
          <w:color w:val="000000"/>
          <w:lang w:val="en-GB"/>
        </w:rPr>
        <w:t xml:space="preserve">improve and </w:t>
      </w:r>
      <w:r w:rsidR="00311478" w:rsidRPr="008D1ED2">
        <w:rPr>
          <w:color w:val="000000"/>
          <w:lang w:val="en-GB"/>
        </w:rPr>
        <w:t xml:space="preserve">future-proof development </w:t>
      </w:r>
      <w:r w:rsidR="003B24A9">
        <w:rPr>
          <w:color w:val="000000"/>
          <w:lang w:val="en-GB"/>
        </w:rPr>
        <w:t xml:space="preserve">policy and development </w:t>
      </w:r>
      <w:r w:rsidR="00311478" w:rsidRPr="008D1ED2">
        <w:rPr>
          <w:color w:val="000000"/>
          <w:lang w:val="en-GB"/>
        </w:rPr>
        <w:t xml:space="preserve">planning across ministries and institutions, UNDP will </w:t>
      </w:r>
      <w:r w:rsidR="003B24A9">
        <w:rPr>
          <w:color w:val="000000"/>
          <w:lang w:val="en-GB"/>
        </w:rPr>
        <w:t xml:space="preserve">collaborate with </w:t>
      </w:r>
      <w:r w:rsidR="00311478" w:rsidRPr="008D1ED2">
        <w:rPr>
          <w:color w:val="000000"/>
          <w:lang w:val="en-GB"/>
        </w:rPr>
        <w:t>public administration</w:t>
      </w:r>
      <w:r w:rsidR="003B24A9">
        <w:rPr>
          <w:color w:val="000000"/>
          <w:lang w:val="en-GB"/>
        </w:rPr>
        <w:t>s</w:t>
      </w:r>
      <w:r w:rsidR="00311478" w:rsidRPr="008D1ED2">
        <w:rPr>
          <w:color w:val="000000"/>
          <w:lang w:val="en-GB"/>
        </w:rPr>
        <w:t xml:space="preserve"> to enhance human and institutional capacities at national and local levels </w:t>
      </w:r>
      <w:r w:rsidR="00025824" w:rsidRPr="008D1ED2">
        <w:rPr>
          <w:color w:val="000000"/>
          <w:lang w:val="en-GB"/>
        </w:rPr>
        <w:t>to use</w:t>
      </w:r>
      <w:r w:rsidR="00311478" w:rsidRPr="008D1ED2">
        <w:rPr>
          <w:color w:val="000000"/>
          <w:lang w:val="en-GB"/>
        </w:rPr>
        <w:t xml:space="preserve"> big data </w:t>
      </w:r>
      <w:r w:rsidR="0065717B" w:rsidRPr="008D1ED2">
        <w:rPr>
          <w:color w:val="000000"/>
          <w:lang w:val="en-GB"/>
        </w:rPr>
        <w:t>and foresight techniques</w:t>
      </w:r>
      <w:r w:rsidR="003B24A9">
        <w:rPr>
          <w:color w:val="000000"/>
          <w:lang w:val="en-GB"/>
        </w:rPr>
        <w:t xml:space="preserve"> </w:t>
      </w:r>
      <w:r w:rsidR="00311478" w:rsidRPr="008D1ED2">
        <w:rPr>
          <w:color w:val="000000"/>
          <w:lang w:val="en-GB"/>
        </w:rPr>
        <w:t xml:space="preserve">to inform policy frameworks </w:t>
      </w:r>
      <w:r w:rsidR="009A717E" w:rsidRPr="008D1ED2">
        <w:rPr>
          <w:color w:val="000000"/>
          <w:lang w:val="en-GB"/>
        </w:rPr>
        <w:t xml:space="preserve">and </w:t>
      </w:r>
      <w:r w:rsidR="00311478" w:rsidRPr="008D1ED2">
        <w:rPr>
          <w:lang w:val="en-GB"/>
        </w:rPr>
        <w:t xml:space="preserve">accelerate systemic transformations. </w:t>
      </w:r>
    </w:p>
    <w:p w14:paraId="1790AE37" w14:textId="476CA7D8" w:rsidR="005D4659" w:rsidRPr="008D1ED2" w:rsidRDefault="00311478" w:rsidP="009C5FF5">
      <w:pPr>
        <w:pStyle w:val="ListParagraph"/>
        <w:numPr>
          <w:ilvl w:val="0"/>
          <w:numId w:val="15"/>
        </w:numPr>
        <w:tabs>
          <w:tab w:val="left" w:pos="1440"/>
        </w:tabs>
        <w:spacing w:after="120"/>
        <w:ind w:left="1080" w:right="720" w:firstLine="0"/>
        <w:jc w:val="both"/>
        <w:rPr>
          <w:lang w:val="en-GB"/>
        </w:rPr>
      </w:pPr>
      <w:r w:rsidRPr="008D1ED2">
        <w:rPr>
          <w:color w:val="000000" w:themeColor="text1"/>
          <w:lang w:val="en-GB"/>
        </w:rPr>
        <w:t xml:space="preserve">To scale up financing for the </w:t>
      </w:r>
      <w:r w:rsidR="00210F2D">
        <w:rPr>
          <w:color w:val="000000" w:themeColor="text1"/>
          <w:lang w:val="en-GB"/>
        </w:rPr>
        <w:t>Sustainable Development Goals</w:t>
      </w:r>
      <w:r w:rsidRPr="008D1ED2">
        <w:rPr>
          <w:color w:val="000000" w:themeColor="text1"/>
          <w:lang w:val="en-GB"/>
        </w:rPr>
        <w:t xml:space="preserve">, UNDP will </w:t>
      </w:r>
      <w:r w:rsidR="009A717E" w:rsidRPr="008D1ED2">
        <w:rPr>
          <w:color w:val="000000" w:themeColor="text1"/>
          <w:lang w:val="en-GB"/>
        </w:rPr>
        <w:t xml:space="preserve">promote a national strategy following the </w:t>
      </w:r>
      <w:r w:rsidR="00210F2D" w:rsidRPr="008D1ED2">
        <w:rPr>
          <w:color w:val="000000" w:themeColor="text1"/>
          <w:lang w:val="en-GB"/>
        </w:rPr>
        <w:t xml:space="preserve">integrated </w:t>
      </w:r>
      <w:r w:rsidR="00210F2D">
        <w:rPr>
          <w:color w:val="000000" w:themeColor="text1"/>
          <w:lang w:val="en-GB"/>
        </w:rPr>
        <w:t xml:space="preserve">national </w:t>
      </w:r>
      <w:r w:rsidR="00210F2D" w:rsidRPr="008D1ED2">
        <w:rPr>
          <w:color w:val="000000" w:themeColor="text1"/>
          <w:lang w:val="en-GB"/>
        </w:rPr>
        <w:t xml:space="preserve">financing framework </w:t>
      </w:r>
      <w:r w:rsidR="009A717E" w:rsidRPr="008D1ED2">
        <w:rPr>
          <w:color w:val="000000" w:themeColor="text1"/>
          <w:lang w:val="en-GB"/>
        </w:rPr>
        <w:t>approach. T</w:t>
      </w:r>
      <w:r w:rsidR="00704B92" w:rsidRPr="008D1ED2">
        <w:rPr>
          <w:color w:val="000000" w:themeColor="text1"/>
          <w:lang w:val="en-GB"/>
        </w:rPr>
        <w:t>his will</w:t>
      </w:r>
      <w:r w:rsidRPr="008D1ED2">
        <w:rPr>
          <w:color w:val="000000" w:themeColor="text1"/>
          <w:lang w:val="en-GB"/>
        </w:rPr>
        <w:t xml:space="preserve"> inform domestic resource mobilization efforts </w:t>
      </w:r>
      <w:r w:rsidR="00A05145" w:rsidRPr="008D1ED2">
        <w:rPr>
          <w:color w:val="000000" w:themeColor="text1"/>
          <w:lang w:val="en-GB"/>
        </w:rPr>
        <w:t>(</w:t>
      </w:r>
      <w:r w:rsidR="00F50782" w:rsidRPr="00210F2D">
        <w:rPr>
          <w:color w:val="000000" w:themeColor="text1"/>
          <w:lang w:val="en-GB"/>
        </w:rPr>
        <w:t>e.g</w:t>
      </w:r>
      <w:r w:rsidR="00F50782" w:rsidRPr="008D1ED2">
        <w:rPr>
          <w:i/>
          <w:iCs/>
          <w:color w:val="000000" w:themeColor="text1"/>
          <w:lang w:val="en-GB"/>
        </w:rPr>
        <w:t>.</w:t>
      </w:r>
      <w:r w:rsidR="00210F2D">
        <w:rPr>
          <w:color w:val="000000" w:themeColor="text1"/>
          <w:lang w:val="en-GB"/>
        </w:rPr>
        <w:t>,</w:t>
      </w:r>
      <w:r w:rsidR="00F50782" w:rsidRPr="008D1ED2">
        <w:rPr>
          <w:color w:val="000000" w:themeColor="text1"/>
          <w:lang w:val="en-GB"/>
        </w:rPr>
        <w:t xml:space="preserve"> through the</w:t>
      </w:r>
      <w:r w:rsidR="00A05145" w:rsidRPr="008D1ED2">
        <w:rPr>
          <w:color w:val="000000" w:themeColor="text1"/>
          <w:lang w:val="en-GB"/>
        </w:rPr>
        <w:t xml:space="preserve"> Tax Inspect</w:t>
      </w:r>
      <w:r w:rsidR="00210F2D">
        <w:rPr>
          <w:color w:val="000000" w:themeColor="text1"/>
          <w:lang w:val="en-GB"/>
        </w:rPr>
        <w:t xml:space="preserve">ors </w:t>
      </w:r>
      <w:r w:rsidR="00A05145" w:rsidRPr="008D1ED2">
        <w:rPr>
          <w:color w:val="000000" w:themeColor="text1"/>
          <w:lang w:val="en-GB"/>
        </w:rPr>
        <w:t xml:space="preserve">Without Borders programme), </w:t>
      </w:r>
      <w:r w:rsidR="00210F2D">
        <w:rPr>
          <w:color w:val="000000" w:themeColor="text1"/>
          <w:lang w:val="en-GB"/>
        </w:rPr>
        <w:t xml:space="preserve">increase the </w:t>
      </w:r>
      <w:r w:rsidR="00A05145" w:rsidRPr="008D1ED2">
        <w:rPr>
          <w:color w:val="000000" w:themeColor="text1"/>
          <w:lang w:val="en-GB"/>
        </w:rPr>
        <w:t xml:space="preserve">efficiency of public financial management </w:t>
      </w:r>
      <w:r w:rsidRPr="008D1ED2">
        <w:rPr>
          <w:color w:val="000000" w:themeColor="text1"/>
          <w:lang w:val="en-GB"/>
        </w:rPr>
        <w:t>and encourage innovative financing modalities</w:t>
      </w:r>
      <w:r w:rsidR="004F1C59">
        <w:rPr>
          <w:color w:val="000000" w:themeColor="text1"/>
          <w:lang w:val="en-GB"/>
        </w:rPr>
        <w:t xml:space="preserve">. </w:t>
      </w:r>
      <w:r w:rsidRPr="008D1ED2">
        <w:rPr>
          <w:color w:val="000000" w:themeColor="text1"/>
          <w:lang w:val="en-GB"/>
        </w:rPr>
        <w:t>Partners on financing</w:t>
      </w:r>
      <w:r w:rsidR="004C0E2E">
        <w:rPr>
          <w:color w:val="000000" w:themeColor="text1"/>
          <w:lang w:val="en-GB"/>
        </w:rPr>
        <w:t xml:space="preserve"> of the Goals</w:t>
      </w:r>
      <w:r w:rsidRPr="008D1ED2">
        <w:rPr>
          <w:color w:val="000000" w:themeColor="text1"/>
          <w:lang w:val="en-GB"/>
        </w:rPr>
        <w:t xml:space="preserve"> include the Ministry of Finance, Ministry of Planning and Economic Development, Ministry of International Cooperation, and the private sector. UNDP</w:t>
      </w:r>
      <w:r w:rsidR="001E2E3D" w:rsidRPr="008D1ED2">
        <w:rPr>
          <w:color w:val="000000" w:themeColor="text1"/>
          <w:lang w:val="en-GB"/>
        </w:rPr>
        <w:t xml:space="preserve"> </w:t>
      </w:r>
      <w:r w:rsidRPr="008D1ED2">
        <w:rPr>
          <w:color w:val="000000" w:themeColor="text1"/>
          <w:lang w:val="en-GB"/>
        </w:rPr>
        <w:t xml:space="preserve">will coordinate its efforts together with ILO, </w:t>
      </w:r>
      <w:r w:rsidR="004C0E2E">
        <w:rPr>
          <w:color w:val="000000" w:themeColor="text1"/>
          <w:lang w:val="en-GB"/>
        </w:rPr>
        <w:t>the International Monetary Fund, the Organisation for Economic Co-operation and Development</w:t>
      </w:r>
      <w:r w:rsidR="00387699">
        <w:rPr>
          <w:color w:val="000000" w:themeColor="text1"/>
          <w:lang w:val="en-GB"/>
        </w:rPr>
        <w:t xml:space="preserve"> (OECD)</w:t>
      </w:r>
      <w:r w:rsidR="004C0E2E">
        <w:rPr>
          <w:color w:val="000000" w:themeColor="text1"/>
          <w:lang w:val="en-GB"/>
        </w:rPr>
        <w:t xml:space="preserve">, </w:t>
      </w:r>
      <w:r w:rsidRPr="008D1ED2">
        <w:rPr>
          <w:color w:val="000000" w:themeColor="text1"/>
          <w:lang w:val="en-GB"/>
        </w:rPr>
        <w:t xml:space="preserve">UNICEF, </w:t>
      </w:r>
      <w:r w:rsidR="004C0E2E">
        <w:rPr>
          <w:color w:val="000000" w:themeColor="text1"/>
          <w:lang w:val="en-GB"/>
        </w:rPr>
        <w:t xml:space="preserve">the United Nations Conference on Trade and Development and </w:t>
      </w:r>
      <w:r w:rsidRPr="008D1ED2">
        <w:rPr>
          <w:color w:val="000000" w:themeColor="text1"/>
          <w:lang w:val="en-GB"/>
        </w:rPr>
        <w:t>UN</w:t>
      </w:r>
      <w:r w:rsidR="00900560">
        <w:rPr>
          <w:color w:val="000000" w:themeColor="text1"/>
          <w:lang w:val="en-GB"/>
        </w:rPr>
        <w:t>-</w:t>
      </w:r>
      <w:r w:rsidRPr="008D1ED2">
        <w:rPr>
          <w:color w:val="000000" w:themeColor="text1"/>
          <w:lang w:val="en-GB"/>
        </w:rPr>
        <w:t>Women</w:t>
      </w:r>
      <w:r w:rsidR="008F2C59" w:rsidRPr="008D1ED2">
        <w:rPr>
          <w:color w:val="000000" w:themeColor="text1"/>
          <w:lang w:val="en-GB"/>
        </w:rPr>
        <w:t>.</w:t>
      </w:r>
    </w:p>
    <w:p w14:paraId="34D2D408" w14:textId="602ADA56" w:rsidR="005D4659" w:rsidRPr="008D1ED2" w:rsidRDefault="00311478" w:rsidP="009C5FF5">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In order to leverage the private capital </w:t>
      </w:r>
      <w:r w:rsidRPr="008D1ED2">
        <w:rPr>
          <w:rFonts w:eastAsia="Calibri"/>
          <w:color w:val="000000" w:themeColor="text1"/>
          <w:lang w:val="en-GB"/>
        </w:rPr>
        <w:t xml:space="preserve">necessary to bridge the </w:t>
      </w:r>
      <w:r w:rsidR="00F41F97">
        <w:rPr>
          <w:rFonts w:eastAsia="Calibri"/>
          <w:color w:val="000000" w:themeColor="text1"/>
          <w:lang w:val="en-GB"/>
        </w:rPr>
        <w:t xml:space="preserve">gap in </w:t>
      </w:r>
      <w:r w:rsidRPr="008D1ED2">
        <w:rPr>
          <w:rFonts w:eastAsia="Calibri"/>
          <w:color w:val="000000" w:themeColor="text1"/>
          <w:lang w:val="en-GB"/>
        </w:rPr>
        <w:t>financ</w:t>
      </w:r>
      <w:r w:rsidR="00F41F97">
        <w:rPr>
          <w:rFonts w:eastAsia="Calibri"/>
          <w:color w:val="000000" w:themeColor="text1"/>
          <w:lang w:val="en-GB"/>
        </w:rPr>
        <w:t>ing for the Goals</w:t>
      </w:r>
      <w:r w:rsidRPr="008D1ED2">
        <w:rPr>
          <w:rFonts w:eastAsia="Calibri"/>
          <w:color w:val="000000" w:themeColor="text1"/>
          <w:lang w:val="en-GB"/>
        </w:rPr>
        <w:t xml:space="preserve"> and help orient capital towards </w:t>
      </w:r>
      <w:r w:rsidR="00F41F97">
        <w:rPr>
          <w:rFonts w:eastAsia="Calibri"/>
          <w:color w:val="000000" w:themeColor="text1"/>
          <w:lang w:val="en-GB"/>
        </w:rPr>
        <w:t xml:space="preserve">the </w:t>
      </w:r>
      <w:r w:rsidRPr="008D1ED2">
        <w:rPr>
          <w:rFonts w:eastAsia="Calibri"/>
          <w:color w:val="000000" w:themeColor="text1"/>
          <w:lang w:val="en-GB"/>
        </w:rPr>
        <w:t>agreed targets, UNDP will work</w:t>
      </w:r>
      <w:r w:rsidRPr="008D1ED2">
        <w:rPr>
          <w:color w:val="000000" w:themeColor="text1"/>
          <w:lang w:val="en-GB"/>
        </w:rPr>
        <w:t xml:space="preserve"> with investors, investees, market intermediaries and business associations to mainstream impact investment practices, identify new opportunities through investment maps and improve standards through impact management</w:t>
      </w:r>
      <w:r w:rsidR="00F5686D" w:rsidRPr="008D1ED2">
        <w:rPr>
          <w:color w:val="000000" w:themeColor="text1"/>
          <w:lang w:val="en-GB"/>
        </w:rPr>
        <w:t>,</w:t>
      </w:r>
      <w:r w:rsidRPr="008D1ED2">
        <w:rPr>
          <w:color w:val="000000" w:themeColor="text1"/>
          <w:lang w:val="en-GB"/>
        </w:rPr>
        <w:t xml:space="preserve"> monitoring and reporting tools. </w:t>
      </w:r>
    </w:p>
    <w:p w14:paraId="171D1731" w14:textId="03F23359" w:rsidR="005D4659" w:rsidRPr="008D1ED2" w:rsidRDefault="54ECC9B1" w:rsidP="009C5FF5">
      <w:pPr>
        <w:pStyle w:val="ListParagraph"/>
        <w:numPr>
          <w:ilvl w:val="0"/>
          <w:numId w:val="15"/>
        </w:numPr>
        <w:tabs>
          <w:tab w:val="left" w:pos="1440"/>
        </w:tabs>
        <w:spacing w:after="120"/>
        <w:ind w:left="1080" w:right="720" w:firstLine="0"/>
        <w:jc w:val="both"/>
        <w:rPr>
          <w:lang w:val="en-GB"/>
        </w:rPr>
      </w:pPr>
      <w:r w:rsidRPr="008D1ED2">
        <w:rPr>
          <w:rFonts w:eastAsia="Calibri"/>
          <w:lang w:val="en-GB"/>
        </w:rPr>
        <w:t xml:space="preserve">UNDP will partner with the Ministry of Local Development  to develop a decentralized local administration system in selected governorates using digital solutions. This process will promote integrated local development and uphold excellence </w:t>
      </w:r>
      <w:r w:rsidR="001A7B7C" w:rsidRPr="008D1ED2">
        <w:rPr>
          <w:rFonts w:eastAsia="Calibri"/>
          <w:lang w:val="en-GB"/>
        </w:rPr>
        <w:t xml:space="preserve">and equity </w:t>
      </w:r>
      <w:r w:rsidRPr="008D1ED2">
        <w:rPr>
          <w:rFonts w:eastAsia="Calibri"/>
          <w:lang w:val="en-GB"/>
        </w:rPr>
        <w:t>in local public service delivery to advance local economic and social development.</w:t>
      </w:r>
    </w:p>
    <w:p w14:paraId="362C4870" w14:textId="3C0873CB" w:rsidR="005D4659" w:rsidRPr="008D1ED2" w:rsidRDefault="005256F6" w:rsidP="009C5FF5">
      <w:pPr>
        <w:pStyle w:val="ListParagraph"/>
        <w:numPr>
          <w:ilvl w:val="0"/>
          <w:numId w:val="15"/>
        </w:numPr>
        <w:tabs>
          <w:tab w:val="left" w:pos="1440"/>
        </w:tabs>
        <w:spacing w:after="120"/>
        <w:ind w:left="1080" w:right="720" w:firstLine="0"/>
        <w:jc w:val="both"/>
        <w:rPr>
          <w:lang w:val="en-GB"/>
        </w:rPr>
      </w:pPr>
      <w:r w:rsidRPr="008D1ED2">
        <w:rPr>
          <w:color w:val="000000" w:themeColor="text1"/>
          <w:lang w:val="en-GB"/>
        </w:rPr>
        <w:t xml:space="preserve">UNDP will strengthen </w:t>
      </w:r>
      <w:r w:rsidR="00311478" w:rsidRPr="008D1ED2">
        <w:rPr>
          <w:color w:val="000000" w:themeColor="text1"/>
          <w:lang w:val="en-GB"/>
        </w:rPr>
        <w:t xml:space="preserve">institutional capacity of duty bearers and advocacy for rights holders, as part of the National </w:t>
      </w:r>
      <w:r w:rsidR="00F41F97">
        <w:rPr>
          <w:color w:val="000000" w:themeColor="text1"/>
          <w:lang w:val="en-GB"/>
        </w:rPr>
        <w:t xml:space="preserve">Strategy for </w:t>
      </w:r>
      <w:r w:rsidR="00311478" w:rsidRPr="008D1ED2">
        <w:rPr>
          <w:color w:val="000000" w:themeColor="text1"/>
          <w:lang w:val="en-GB"/>
        </w:rPr>
        <w:t xml:space="preserve">Human Rights in collaboration with </w:t>
      </w:r>
      <w:r w:rsidR="00F41F97">
        <w:rPr>
          <w:color w:val="000000" w:themeColor="text1"/>
          <w:lang w:val="en-GB"/>
        </w:rPr>
        <w:t xml:space="preserve">the </w:t>
      </w:r>
      <w:r w:rsidR="00311478" w:rsidRPr="008D1ED2">
        <w:rPr>
          <w:color w:val="000000" w:themeColor="text1"/>
          <w:lang w:val="en-GB"/>
        </w:rPr>
        <w:t xml:space="preserve">Supreme Standing Committee for Human Rights. </w:t>
      </w:r>
      <w:r w:rsidR="008C6E5C" w:rsidRPr="008D1ED2">
        <w:rPr>
          <w:lang w:val="en-GB"/>
        </w:rPr>
        <w:t xml:space="preserve">UNDP will support </w:t>
      </w:r>
      <w:r w:rsidR="009D67D4">
        <w:rPr>
          <w:lang w:val="en-GB"/>
        </w:rPr>
        <w:t xml:space="preserve">the </w:t>
      </w:r>
      <w:r w:rsidR="008C6E5C" w:rsidRPr="008D1ED2">
        <w:rPr>
          <w:lang w:val="en-GB"/>
        </w:rPr>
        <w:t>anti</w:t>
      </w:r>
      <w:r w:rsidR="009D67D4">
        <w:rPr>
          <w:lang w:val="en-GB"/>
        </w:rPr>
        <w:t>-</w:t>
      </w:r>
      <w:r w:rsidR="008C6E5C" w:rsidRPr="008D1ED2">
        <w:rPr>
          <w:lang w:val="en-GB"/>
        </w:rPr>
        <w:t xml:space="preserve">corruption efforts of the Administrative Control Authority and the follow-up of </w:t>
      </w:r>
      <w:r w:rsidR="009D67D4" w:rsidRPr="008D1ED2">
        <w:rPr>
          <w:lang w:val="en-GB"/>
        </w:rPr>
        <w:t>Egypt</w:t>
      </w:r>
      <w:r w:rsidR="009D67D4">
        <w:rPr>
          <w:lang w:val="en-GB"/>
        </w:rPr>
        <w:t>ian</w:t>
      </w:r>
      <w:r w:rsidR="009D67D4" w:rsidRPr="008D1ED2">
        <w:rPr>
          <w:lang w:val="en-GB"/>
        </w:rPr>
        <w:t xml:space="preserve"> </w:t>
      </w:r>
      <w:r w:rsidR="008C6E5C" w:rsidRPr="008D1ED2">
        <w:rPr>
          <w:lang w:val="en-GB"/>
        </w:rPr>
        <w:t xml:space="preserve">commitments under </w:t>
      </w:r>
      <w:r w:rsidR="003619F1">
        <w:rPr>
          <w:lang w:val="en-GB"/>
        </w:rPr>
        <w:t xml:space="preserve">the </w:t>
      </w:r>
      <w:r w:rsidR="003619F1" w:rsidRPr="003619F1">
        <w:rPr>
          <w:lang w:val="en-GB"/>
        </w:rPr>
        <w:t>United Nations Convention against Corruption</w:t>
      </w:r>
      <w:r w:rsidR="008C6E5C" w:rsidRPr="008D1ED2">
        <w:rPr>
          <w:lang w:val="en-GB"/>
        </w:rPr>
        <w:t>.</w:t>
      </w:r>
    </w:p>
    <w:p w14:paraId="6682A4F6" w14:textId="72F21622" w:rsidR="005D4659" w:rsidRPr="008D1ED2" w:rsidRDefault="5095F66E" w:rsidP="009C5FF5">
      <w:pPr>
        <w:pStyle w:val="ListParagraph"/>
        <w:numPr>
          <w:ilvl w:val="0"/>
          <w:numId w:val="15"/>
        </w:numPr>
        <w:tabs>
          <w:tab w:val="left" w:pos="1440"/>
        </w:tabs>
        <w:spacing w:after="120"/>
        <w:ind w:left="1080" w:right="720" w:firstLine="0"/>
        <w:jc w:val="both"/>
        <w:rPr>
          <w:lang w:val="en-GB"/>
        </w:rPr>
      </w:pPr>
      <w:r w:rsidRPr="008D1ED2">
        <w:rPr>
          <w:color w:val="000000" w:themeColor="text1"/>
          <w:lang w:val="en-GB"/>
        </w:rPr>
        <w:t xml:space="preserve">To improve </w:t>
      </w:r>
      <w:r w:rsidRPr="008D1ED2">
        <w:rPr>
          <w:lang w:val="en-GB"/>
        </w:rPr>
        <w:t xml:space="preserve">human-centred, inclusive services, </w:t>
      </w:r>
      <w:r w:rsidR="54ECC9B1" w:rsidRPr="008D1ED2">
        <w:rPr>
          <w:color w:val="000000" w:themeColor="text1"/>
          <w:lang w:val="en-GB"/>
        </w:rPr>
        <w:t xml:space="preserve">UNDP will promote </w:t>
      </w:r>
      <w:r w:rsidR="54ECC9B1" w:rsidRPr="008D1ED2">
        <w:rPr>
          <w:lang w:val="en-GB"/>
        </w:rPr>
        <w:t>efficient, transparent and accou</w:t>
      </w:r>
      <w:r w:rsidR="00260EC9" w:rsidRPr="008D1ED2">
        <w:rPr>
          <w:lang w:val="en-GB"/>
        </w:rPr>
        <w:t>ntable public institutions</w:t>
      </w:r>
      <w:r w:rsidR="00260EC9" w:rsidRPr="008D1ED2">
        <w:rPr>
          <w:color w:val="000000" w:themeColor="text1"/>
          <w:lang w:val="en-GB"/>
        </w:rPr>
        <w:t xml:space="preserve">, government </w:t>
      </w:r>
      <w:r w:rsidR="00260EC9" w:rsidRPr="008D1ED2">
        <w:rPr>
          <w:lang w:val="en-GB"/>
        </w:rPr>
        <w:t>e-services</w:t>
      </w:r>
      <w:r w:rsidR="003619F1">
        <w:rPr>
          <w:lang w:val="en-GB"/>
        </w:rPr>
        <w:t xml:space="preserve"> and</w:t>
      </w:r>
      <w:r w:rsidR="00260EC9" w:rsidRPr="008D1ED2">
        <w:rPr>
          <w:lang w:val="en-GB"/>
        </w:rPr>
        <w:t xml:space="preserve"> access to information, </w:t>
      </w:r>
      <w:r w:rsidR="00260EC9" w:rsidRPr="008D1ED2">
        <w:rPr>
          <w:lang w:val="en-GB"/>
        </w:rPr>
        <w:lastRenderedPageBreak/>
        <w:t xml:space="preserve">especially for individuals with limited </w:t>
      </w:r>
      <w:r w:rsidR="002947A1" w:rsidRPr="008D1ED2">
        <w:rPr>
          <w:lang w:val="en-GB"/>
        </w:rPr>
        <w:t xml:space="preserve">access </w:t>
      </w:r>
      <w:r w:rsidR="003619F1">
        <w:rPr>
          <w:lang w:val="en-GB"/>
        </w:rPr>
        <w:t xml:space="preserve">to </w:t>
      </w:r>
      <w:r w:rsidR="002947A1" w:rsidRPr="008D1ED2">
        <w:rPr>
          <w:lang w:val="en-GB"/>
        </w:rPr>
        <w:t xml:space="preserve">and </w:t>
      </w:r>
      <w:r w:rsidR="00260EC9" w:rsidRPr="008D1ED2">
        <w:rPr>
          <w:lang w:val="en-GB"/>
        </w:rPr>
        <w:t xml:space="preserve">use of the </w:t>
      </w:r>
      <w:r w:rsidR="003619F1">
        <w:rPr>
          <w:lang w:val="en-GB"/>
        </w:rPr>
        <w:t>I</w:t>
      </w:r>
      <w:r w:rsidR="00260EC9" w:rsidRPr="008D1ED2">
        <w:rPr>
          <w:lang w:val="en-GB"/>
        </w:rPr>
        <w:t xml:space="preserve">nternet. UNDP will support </w:t>
      </w:r>
      <w:r w:rsidR="00B66818">
        <w:rPr>
          <w:lang w:val="en-GB"/>
        </w:rPr>
        <w:t xml:space="preserve">the </w:t>
      </w:r>
      <w:r w:rsidR="00161B5C" w:rsidRPr="00161B5C">
        <w:rPr>
          <w:lang w:val="en-GB"/>
        </w:rPr>
        <w:t xml:space="preserve">Ministry of Communications and Information Technology </w:t>
      </w:r>
      <w:r w:rsidR="00161B5C">
        <w:rPr>
          <w:lang w:val="en-GB"/>
        </w:rPr>
        <w:t xml:space="preserve">with </w:t>
      </w:r>
      <w:r w:rsidR="00260EC9" w:rsidRPr="008D1ED2">
        <w:rPr>
          <w:lang w:val="en-GB"/>
        </w:rPr>
        <w:t xml:space="preserve">innovations that lead to improved </w:t>
      </w:r>
      <w:r w:rsidR="003619F1">
        <w:rPr>
          <w:lang w:val="en-GB"/>
        </w:rPr>
        <w:t>I</w:t>
      </w:r>
      <w:r w:rsidR="00260EC9" w:rsidRPr="008D1ED2">
        <w:rPr>
          <w:lang w:val="en-GB"/>
        </w:rPr>
        <w:t xml:space="preserve">nternet access </w:t>
      </w:r>
      <w:r w:rsidR="003619F1">
        <w:rPr>
          <w:lang w:val="en-GB"/>
        </w:rPr>
        <w:t xml:space="preserve">for </w:t>
      </w:r>
      <w:r w:rsidR="00260EC9" w:rsidRPr="008D1ED2">
        <w:rPr>
          <w:lang w:val="en-GB"/>
        </w:rPr>
        <w:t>all.</w:t>
      </w:r>
    </w:p>
    <w:p w14:paraId="65419575" w14:textId="45AAA705" w:rsidR="005D4659" w:rsidRPr="008D1ED2" w:rsidRDefault="54ECC9B1" w:rsidP="009C5FF5">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color w:val="000000" w:themeColor="text1"/>
          <w:lang w:val="en-GB"/>
        </w:rPr>
        <w:t xml:space="preserve">To strengthen the rule of law, improve access to judicial services and address </w:t>
      </w:r>
      <w:r w:rsidRPr="008D1ED2">
        <w:rPr>
          <w:lang w:val="en-GB"/>
        </w:rPr>
        <w:t xml:space="preserve">the large case backlogs in the judicial system, </w:t>
      </w:r>
      <w:r w:rsidRPr="008D1ED2">
        <w:rPr>
          <w:color w:val="000000" w:themeColor="text1"/>
          <w:lang w:val="en-GB"/>
        </w:rPr>
        <w:t xml:space="preserve">UNDP will prioritize </w:t>
      </w:r>
      <w:r w:rsidR="444B557D" w:rsidRPr="008D1ED2">
        <w:rPr>
          <w:color w:val="000000" w:themeColor="text1"/>
          <w:lang w:val="en-GB"/>
        </w:rPr>
        <w:t xml:space="preserve">access to </w:t>
      </w:r>
      <w:r w:rsidRPr="008D1ED2">
        <w:rPr>
          <w:color w:val="000000" w:themeColor="text1"/>
          <w:lang w:val="en-GB"/>
        </w:rPr>
        <w:t xml:space="preserve">legal aid </w:t>
      </w:r>
      <w:r w:rsidR="444B557D" w:rsidRPr="008D1ED2">
        <w:rPr>
          <w:color w:val="000000" w:themeColor="text1"/>
          <w:lang w:val="en-GB"/>
        </w:rPr>
        <w:t xml:space="preserve">for </w:t>
      </w:r>
      <w:r w:rsidR="4E2EE754" w:rsidRPr="008D1ED2">
        <w:rPr>
          <w:color w:val="000000" w:themeColor="text1"/>
          <w:lang w:val="en-GB"/>
        </w:rPr>
        <w:t>women</w:t>
      </w:r>
      <w:r w:rsidR="78E4C890" w:rsidRPr="008D1ED2">
        <w:rPr>
          <w:color w:val="000000" w:themeColor="text1"/>
          <w:lang w:val="en-GB"/>
        </w:rPr>
        <w:t xml:space="preserve"> </w:t>
      </w:r>
      <w:r w:rsidRPr="008D1ED2">
        <w:rPr>
          <w:color w:val="000000" w:themeColor="text1"/>
          <w:lang w:val="en-GB"/>
        </w:rPr>
        <w:t xml:space="preserve">and </w:t>
      </w:r>
      <w:r w:rsidR="09089BB8" w:rsidRPr="008D1ED2">
        <w:rPr>
          <w:color w:val="000000" w:themeColor="text1"/>
          <w:lang w:val="en-GB"/>
        </w:rPr>
        <w:t xml:space="preserve">accelerate </w:t>
      </w:r>
      <w:r w:rsidRPr="008D1ED2">
        <w:rPr>
          <w:color w:val="000000" w:themeColor="text1"/>
          <w:lang w:val="en-GB"/>
        </w:rPr>
        <w:t xml:space="preserve">the automation and digitalization of family courts </w:t>
      </w:r>
      <w:r w:rsidR="3CF3035C" w:rsidRPr="008D1ED2">
        <w:rPr>
          <w:color w:val="000000" w:themeColor="text1"/>
          <w:lang w:val="en-GB"/>
        </w:rPr>
        <w:t xml:space="preserve">for accessible </w:t>
      </w:r>
      <w:r w:rsidR="0E910BE1" w:rsidRPr="008D1ED2">
        <w:rPr>
          <w:color w:val="000000" w:themeColor="text1"/>
          <w:lang w:val="en-GB"/>
        </w:rPr>
        <w:t>quality and quick services to litigants</w:t>
      </w:r>
      <w:r w:rsidRPr="008D1ED2">
        <w:rPr>
          <w:lang w:val="en-GB"/>
        </w:rPr>
        <w:t xml:space="preserve">. UNDP will </w:t>
      </w:r>
      <w:r w:rsidR="3DF457FD" w:rsidRPr="008D1ED2">
        <w:rPr>
          <w:lang w:val="en-GB"/>
        </w:rPr>
        <w:t xml:space="preserve">help </w:t>
      </w:r>
      <w:r w:rsidRPr="008D1ED2">
        <w:rPr>
          <w:lang w:val="en-GB"/>
        </w:rPr>
        <w:t xml:space="preserve">develop </w:t>
      </w:r>
      <w:r w:rsidR="3DF457FD" w:rsidRPr="008D1ED2">
        <w:rPr>
          <w:lang w:val="en-GB"/>
        </w:rPr>
        <w:t xml:space="preserve">capacities </w:t>
      </w:r>
      <w:r w:rsidRPr="008D1ED2">
        <w:rPr>
          <w:lang w:val="en-GB"/>
        </w:rPr>
        <w:t xml:space="preserve">at the Ministry of Justice </w:t>
      </w:r>
      <w:r w:rsidR="00F5686D" w:rsidRPr="008D1ED2">
        <w:rPr>
          <w:lang w:val="en-GB"/>
        </w:rPr>
        <w:t xml:space="preserve">by </w:t>
      </w:r>
      <w:r w:rsidRPr="008D1ED2">
        <w:rPr>
          <w:lang w:val="en-GB"/>
        </w:rPr>
        <w:t xml:space="preserve">providing technical assistance and knowledge exchange with other countries. </w:t>
      </w:r>
    </w:p>
    <w:p w14:paraId="138C9AD3" w14:textId="2B3CA0F1" w:rsidR="005D4659" w:rsidRPr="008D1ED2" w:rsidRDefault="54ECC9B1" w:rsidP="009C5FF5">
      <w:pPr>
        <w:pStyle w:val="ListParagraph"/>
        <w:numPr>
          <w:ilvl w:val="0"/>
          <w:numId w:val="15"/>
        </w:numPr>
        <w:tabs>
          <w:tab w:val="left" w:pos="1440"/>
        </w:tabs>
        <w:ind w:left="1080" w:right="720" w:firstLine="0"/>
        <w:jc w:val="both"/>
        <w:rPr>
          <w:lang w:val="en-GB"/>
        </w:rPr>
      </w:pPr>
      <w:r w:rsidRPr="008D1ED2">
        <w:rPr>
          <w:color w:val="000000" w:themeColor="text1"/>
          <w:lang w:val="en-GB"/>
        </w:rPr>
        <w:t xml:space="preserve">UNDP will </w:t>
      </w:r>
      <w:r w:rsidR="00823975" w:rsidRPr="008D1ED2">
        <w:rPr>
          <w:color w:val="000000" w:themeColor="text1"/>
          <w:lang w:val="en-GB"/>
        </w:rPr>
        <w:t xml:space="preserve">support </w:t>
      </w:r>
      <w:r w:rsidR="003619F1">
        <w:rPr>
          <w:color w:val="000000" w:themeColor="text1"/>
          <w:lang w:val="en-GB"/>
        </w:rPr>
        <w:t>national</w:t>
      </w:r>
      <w:r w:rsidR="003619F1" w:rsidRPr="008D1ED2">
        <w:rPr>
          <w:color w:val="000000" w:themeColor="text1"/>
          <w:lang w:val="en-GB"/>
        </w:rPr>
        <w:t xml:space="preserve"> </w:t>
      </w:r>
      <w:r w:rsidR="00823975" w:rsidRPr="008D1ED2">
        <w:rPr>
          <w:color w:val="000000" w:themeColor="text1"/>
          <w:lang w:val="en-GB"/>
        </w:rPr>
        <w:t xml:space="preserve">institutions, including </w:t>
      </w:r>
      <w:r w:rsidR="003619F1">
        <w:rPr>
          <w:color w:val="000000" w:themeColor="text1"/>
          <w:lang w:val="en-GB"/>
        </w:rPr>
        <w:t xml:space="preserve">the </w:t>
      </w:r>
      <w:r w:rsidRPr="008D1ED2">
        <w:rPr>
          <w:lang w:val="en-GB"/>
        </w:rPr>
        <w:t>Cairo International Center for Conflict Resolution, Peacekeeping and Peacebuilding</w:t>
      </w:r>
      <w:r w:rsidR="00823975" w:rsidRPr="008D1ED2">
        <w:rPr>
          <w:lang w:val="en-GB"/>
        </w:rPr>
        <w:t xml:space="preserve"> and </w:t>
      </w:r>
      <w:r w:rsidR="003619F1">
        <w:rPr>
          <w:lang w:val="en-GB"/>
        </w:rPr>
        <w:t xml:space="preserve">the </w:t>
      </w:r>
      <w:r w:rsidRPr="008D1ED2">
        <w:rPr>
          <w:lang w:val="en-GB"/>
        </w:rPr>
        <w:t>Aswan Forum</w:t>
      </w:r>
      <w:r w:rsidRPr="008D1ED2">
        <w:rPr>
          <w:color w:val="000000" w:themeColor="text1"/>
          <w:lang w:val="en-GB"/>
        </w:rPr>
        <w:t xml:space="preserve">, </w:t>
      </w:r>
      <w:r w:rsidR="004B2892" w:rsidRPr="008D1ED2">
        <w:rPr>
          <w:color w:val="000000" w:themeColor="text1"/>
          <w:lang w:val="en-GB"/>
        </w:rPr>
        <w:t xml:space="preserve">to </w:t>
      </w:r>
      <w:r w:rsidR="003D3EFA" w:rsidRPr="008D1ED2">
        <w:rPr>
          <w:color w:val="000000" w:themeColor="text1"/>
          <w:lang w:val="en-GB"/>
        </w:rPr>
        <w:t>deepen regional</w:t>
      </w:r>
      <w:r w:rsidR="00C932E9" w:rsidRPr="008D1ED2">
        <w:rPr>
          <w:color w:val="000000" w:themeColor="text1"/>
          <w:lang w:val="en-GB"/>
        </w:rPr>
        <w:t>/</w:t>
      </w:r>
      <w:r w:rsidR="004B2892" w:rsidRPr="008D1ED2">
        <w:rPr>
          <w:color w:val="000000" w:themeColor="text1"/>
          <w:lang w:val="en-GB"/>
        </w:rPr>
        <w:t xml:space="preserve">global </w:t>
      </w:r>
      <w:r w:rsidRPr="008D1ED2">
        <w:rPr>
          <w:color w:val="000000" w:themeColor="text1"/>
          <w:lang w:val="en-GB"/>
        </w:rPr>
        <w:t>partnership</w:t>
      </w:r>
      <w:r w:rsidR="003D3EFA" w:rsidRPr="008D1ED2">
        <w:rPr>
          <w:color w:val="000000" w:themeColor="text1"/>
          <w:lang w:val="en-GB"/>
        </w:rPr>
        <w:t>s</w:t>
      </w:r>
      <w:r w:rsidR="00691C28" w:rsidRPr="008D1ED2">
        <w:rPr>
          <w:color w:val="000000" w:themeColor="text1"/>
          <w:lang w:val="en-GB"/>
        </w:rPr>
        <w:t xml:space="preserve">, </w:t>
      </w:r>
      <w:r w:rsidR="004B2892" w:rsidRPr="008D1ED2">
        <w:rPr>
          <w:color w:val="000000" w:themeColor="text1"/>
          <w:lang w:val="en-GB"/>
        </w:rPr>
        <w:t xml:space="preserve">facilitate </w:t>
      </w:r>
      <w:r w:rsidRPr="008D1ED2">
        <w:rPr>
          <w:color w:val="000000" w:themeColor="text1"/>
          <w:lang w:val="en-GB"/>
        </w:rPr>
        <w:t>S</w:t>
      </w:r>
      <w:r w:rsidRPr="008D1ED2">
        <w:rPr>
          <w:lang w:val="en-GB"/>
        </w:rPr>
        <w:t xml:space="preserve">outh-South </w:t>
      </w:r>
      <w:r w:rsidR="6414EAB3" w:rsidRPr="008D1ED2">
        <w:rPr>
          <w:lang w:val="en-GB"/>
        </w:rPr>
        <w:t>cooperation</w:t>
      </w:r>
      <w:r w:rsidR="00691C28" w:rsidRPr="008D1ED2">
        <w:rPr>
          <w:lang w:val="en-GB"/>
        </w:rPr>
        <w:t xml:space="preserve"> and </w:t>
      </w:r>
      <w:r w:rsidR="00155DDD" w:rsidRPr="008D1ED2">
        <w:rPr>
          <w:lang w:val="en-GB"/>
        </w:rPr>
        <w:t xml:space="preserve">increase the </w:t>
      </w:r>
      <w:r w:rsidR="003D3EFA" w:rsidRPr="008D1ED2">
        <w:rPr>
          <w:lang w:val="en-GB"/>
        </w:rPr>
        <w:t xml:space="preserve">numbers </w:t>
      </w:r>
      <w:r w:rsidR="00691C28" w:rsidRPr="008D1ED2">
        <w:rPr>
          <w:color w:val="000000" w:themeColor="text1"/>
          <w:lang w:val="en-GB"/>
        </w:rPr>
        <w:t>of development solutions</w:t>
      </w:r>
      <w:r w:rsidR="003D3EFA" w:rsidRPr="008D1ED2">
        <w:rPr>
          <w:color w:val="000000" w:themeColor="text1"/>
          <w:lang w:val="en-GB"/>
        </w:rPr>
        <w:t xml:space="preserve"> exchanged</w:t>
      </w:r>
      <w:r w:rsidRPr="008D1ED2">
        <w:rPr>
          <w:color w:val="000000" w:themeColor="text1"/>
          <w:lang w:val="en-GB"/>
        </w:rPr>
        <w:t>.</w:t>
      </w:r>
    </w:p>
    <w:p w14:paraId="141C5CB5" w14:textId="77777777" w:rsidR="005D4659" w:rsidRPr="008D1ED2" w:rsidRDefault="005D4659" w:rsidP="00FA2666">
      <w:pPr>
        <w:tabs>
          <w:tab w:val="left" w:pos="1350"/>
        </w:tabs>
        <w:ind w:left="1080" w:right="720"/>
        <w:jc w:val="both"/>
        <w:rPr>
          <w:color w:val="000000"/>
          <w:lang w:val="en-GB"/>
        </w:rPr>
      </w:pPr>
    </w:p>
    <w:p w14:paraId="1F1D4D3E" w14:textId="2F4DBDE5" w:rsidR="005D4659" w:rsidRPr="008D1ED2" w:rsidRDefault="00311478" w:rsidP="005008F0">
      <w:pPr>
        <w:pStyle w:val="Heading1"/>
        <w:numPr>
          <w:ilvl w:val="0"/>
          <w:numId w:val="25"/>
        </w:numPr>
        <w:tabs>
          <w:tab w:val="left" w:pos="1350"/>
        </w:tabs>
        <w:spacing w:after="200"/>
        <w:ind w:left="1080" w:right="720" w:hanging="450"/>
        <w:jc w:val="both"/>
        <w:rPr>
          <w:rFonts w:ascii="Times New Roman" w:hAnsi="Times New Roman"/>
          <w:color w:val="000000"/>
          <w:sz w:val="20"/>
          <w:lang w:val="en-GB"/>
        </w:rPr>
      </w:pPr>
      <w:r w:rsidRPr="008D1ED2">
        <w:rPr>
          <w:rFonts w:ascii="Times New Roman" w:hAnsi="Times New Roman"/>
          <w:color w:val="000000" w:themeColor="text1"/>
          <w:sz w:val="24"/>
          <w:szCs w:val="24"/>
          <w:lang w:val="en-GB"/>
        </w:rPr>
        <w:t xml:space="preserve">Programme and </w:t>
      </w:r>
      <w:r w:rsidR="00923D26">
        <w:rPr>
          <w:rFonts w:ascii="Times New Roman" w:hAnsi="Times New Roman"/>
          <w:color w:val="000000" w:themeColor="text1"/>
          <w:sz w:val="24"/>
          <w:szCs w:val="24"/>
          <w:lang w:val="en-GB"/>
        </w:rPr>
        <w:t>r</w:t>
      </w:r>
      <w:r w:rsidRPr="008D1ED2">
        <w:rPr>
          <w:rFonts w:ascii="Times New Roman" w:hAnsi="Times New Roman"/>
          <w:color w:val="000000" w:themeColor="text1"/>
          <w:sz w:val="24"/>
          <w:szCs w:val="24"/>
          <w:lang w:val="en-GB"/>
        </w:rPr>
        <w:t xml:space="preserve">isk </w:t>
      </w:r>
      <w:r w:rsidR="00923D26">
        <w:rPr>
          <w:rFonts w:ascii="Times New Roman" w:hAnsi="Times New Roman"/>
          <w:color w:val="000000" w:themeColor="text1"/>
          <w:sz w:val="24"/>
          <w:szCs w:val="24"/>
          <w:lang w:val="en-GB"/>
        </w:rPr>
        <w:t>m</w:t>
      </w:r>
      <w:r w:rsidRPr="008D1ED2">
        <w:rPr>
          <w:rFonts w:ascii="Times New Roman" w:hAnsi="Times New Roman"/>
          <w:color w:val="000000" w:themeColor="text1"/>
          <w:sz w:val="24"/>
          <w:szCs w:val="24"/>
          <w:lang w:val="en-GB"/>
        </w:rPr>
        <w:t xml:space="preserve">anagement </w:t>
      </w:r>
    </w:p>
    <w:p w14:paraId="45825A8C" w14:textId="096C62A1" w:rsidR="00F24854" w:rsidRPr="008D1ED2" w:rsidRDefault="54ECC9B1" w:rsidP="008A11DF">
      <w:pPr>
        <w:pStyle w:val="ListParagraph"/>
        <w:numPr>
          <w:ilvl w:val="0"/>
          <w:numId w:val="15"/>
        </w:numPr>
        <w:tabs>
          <w:tab w:val="left" w:pos="1440"/>
          <w:tab w:val="left" w:pos="8640"/>
        </w:tabs>
        <w:spacing w:before="120"/>
        <w:ind w:left="1080" w:right="720" w:firstLine="0"/>
        <w:jc w:val="both"/>
        <w:rPr>
          <w:color w:val="000000" w:themeColor="text1"/>
          <w:lang w:val="en-GB"/>
        </w:rPr>
      </w:pPr>
      <w:r w:rsidRPr="008D1ED2">
        <w:rPr>
          <w:rFonts w:eastAsia="MS Mincho" w:cs="Arial"/>
          <w:lang w:val="en-GB"/>
        </w:rPr>
        <w:t>As an integral part of the UNSDCF, the country programme will be governed by the Joint G</w:t>
      </w:r>
      <w:r w:rsidR="007A1B6B" w:rsidRPr="008D1ED2">
        <w:rPr>
          <w:rFonts w:eastAsia="MS Mincho" w:cs="Arial"/>
          <w:lang w:val="en-GB"/>
        </w:rPr>
        <w:t xml:space="preserve">overnment </w:t>
      </w:r>
      <w:r w:rsidRPr="008D1ED2">
        <w:rPr>
          <w:rFonts w:eastAsia="MS Mincho" w:cs="Arial"/>
          <w:lang w:val="en-GB"/>
        </w:rPr>
        <w:t>o</w:t>
      </w:r>
      <w:r w:rsidR="007A1B6B" w:rsidRPr="008D1ED2">
        <w:rPr>
          <w:rFonts w:eastAsia="MS Mincho" w:cs="Arial"/>
          <w:lang w:val="en-GB"/>
        </w:rPr>
        <w:t xml:space="preserve">f </w:t>
      </w:r>
      <w:r w:rsidRPr="008D1ED2">
        <w:rPr>
          <w:rFonts w:eastAsia="MS Mincho" w:cs="Arial"/>
          <w:lang w:val="en-GB"/>
        </w:rPr>
        <w:t>E</w:t>
      </w:r>
      <w:r w:rsidR="007A1B6B" w:rsidRPr="008D1ED2">
        <w:rPr>
          <w:rFonts w:eastAsia="MS Mincho" w:cs="Arial"/>
          <w:lang w:val="en-GB"/>
        </w:rPr>
        <w:t>gypt</w:t>
      </w:r>
      <w:r w:rsidRPr="008D1ED2">
        <w:rPr>
          <w:rFonts w:eastAsia="MS Mincho" w:cs="Arial"/>
          <w:lang w:val="en-GB"/>
        </w:rPr>
        <w:t>-U</w:t>
      </w:r>
      <w:r w:rsidR="003619F1">
        <w:rPr>
          <w:rFonts w:eastAsia="MS Mincho" w:cs="Arial"/>
          <w:lang w:val="en-GB"/>
        </w:rPr>
        <w:t xml:space="preserve">nited </w:t>
      </w:r>
      <w:r w:rsidRPr="008D1ED2">
        <w:rPr>
          <w:rFonts w:eastAsia="MS Mincho" w:cs="Arial"/>
          <w:lang w:val="en-GB"/>
        </w:rPr>
        <w:t>N</w:t>
      </w:r>
      <w:r w:rsidR="003619F1">
        <w:rPr>
          <w:rFonts w:eastAsia="MS Mincho" w:cs="Arial"/>
          <w:lang w:val="en-GB"/>
        </w:rPr>
        <w:t>ations</w:t>
      </w:r>
      <w:r w:rsidRPr="008D1ED2">
        <w:rPr>
          <w:rFonts w:eastAsia="MS Mincho" w:cs="Arial"/>
          <w:lang w:val="en-GB"/>
        </w:rPr>
        <w:t xml:space="preserve"> Steering Committee and </w:t>
      </w:r>
      <w:r w:rsidR="003619F1" w:rsidRPr="008D1ED2">
        <w:rPr>
          <w:rFonts w:eastAsia="MS Mincho" w:cs="Arial"/>
          <w:lang w:val="en-GB"/>
        </w:rPr>
        <w:t xml:space="preserve">outcome results groups </w:t>
      </w:r>
      <w:r w:rsidRPr="008D1ED2">
        <w:rPr>
          <w:rFonts w:eastAsia="MS Mincho" w:cs="Arial"/>
          <w:lang w:val="en-GB"/>
        </w:rPr>
        <w:t xml:space="preserve">co-chaired by </w:t>
      </w:r>
      <w:r w:rsidR="003619F1">
        <w:rPr>
          <w:rFonts w:eastAsia="MS Mincho" w:cs="Arial"/>
          <w:lang w:val="en-GB"/>
        </w:rPr>
        <w:t>g</w:t>
      </w:r>
      <w:r w:rsidRPr="008D1ED2">
        <w:rPr>
          <w:rFonts w:eastAsia="MS Mincho" w:cs="Arial"/>
          <w:lang w:val="en-GB"/>
        </w:rPr>
        <w:t xml:space="preserve">overnment entities. </w:t>
      </w:r>
      <w:r w:rsidR="092EB272" w:rsidRPr="008D1ED2">
        <w:rPr>
          <w:rFonts w:eastAsia="MS Mincho" w:cs="Arial"/>
          <w:lang w:val="en-GB"/>
        </w:rPr>
        <w:t>A</w:t>
      </w:r>
      <w:r w:rsidRPr="008D1ED2">
        <w:rPr>
          <w:rFonts w:eastAsia="MS Mincho" w:cs="Arial"/>
          <w:lang w:val="en-GB"/>
        </w:rPr>
        <w:t xml:space="preserve"> UNDP programme board will be established to take stock </w:t>
      </w:r>
      <w:r w:rsidR="003619F1" w:rsidRPr="008D1ED2">
        <w:rPr>
          <w:rFonts w:eastAsia="MS Mincho" w:cs="Arial"/>
          <w:lang w:val="en-GB"/>
        </w:rPr>
        <w:t xml:space="preserve">regularly </w:t>
      </w:r>
      <w:r w:rsidRPr="008D1ED2">
        <w:rPr>
          <w:rFonts w:eastAsia="MS Mincho" w:cs="Arial"/>
          <w:lang w:val="en-GB"/>
        </w:rPr>
        <w:t xml:space="preserve">of achievements and discuss evolving </w:t>
      </w:r>
      <w:r w:rsidR="00BE093C" w:rsidRPr="008D1ED2">
        <w:rPr>
          <w:rFonts w:eastAsia="MS Mincho" w:cs="Arial"/>
          <w:lang w:val="en-GB"/>
        </w:rPr>
        <w:t>context</w:t>
      </w:r>
      <w:r w:rsidR="003619F1">
        <w:rPr>
          <w:rFonts w:eastAsia="MS Mincho" w:cs="Arial"/>
          <w:lang w:val="en-GB"/>
        </w:rPr>
        <w:t>s</w:t>
      </w:r>
      <w:r w:rsidR="00BE093C" w:rsidRPr="008D1ED2">
        <w:rPr>
          <w:rFonts w:eastAsia="MS Mincho" w:cs="Arial"/>
          <w:lang w:val="en-GB"/>
        </w:rPr>
        <w:t xml:space="preserve"> and </w:t>
      </w:r>
      <w:r w:rsidRPr="008D1ED2">
        <w:rPr>
          <w:rFonts w:eastAsia="MS Mincho" w:cs="Arial"/>
          <w:lang w:val="en-GB"/>
        </w:rPr>
        <w:t xml:space="preserve">priorities with </w:t>
      </w:r>
      <w:r w:rsidR="003619F1">
        <w:rPr>
          <w:rFonts w:eastAsia="MS Mincho" w:cs="Arial"/>
          <w:lang w:val="en-GB"/>
        </w:rPr>
        <w:t>g</w:t>
      </w:r>
      <w:r w:rsidRPr="008D1ED2">
        <w:rPr>
          <w:rFonts w:eastAsia="MS Mincho" w:cs="Arial"/>
          <w:lang w:val="en-GB"/>
        </w:rPr>
        <w:t>overnment counterparts.</w:t>
      </w:r>
    </w:p>
    <w:p w14:paraId="06AE68CE" w14:textId="63C23A6B" w:rsidR="00F24854" w:rsidRPr="008D1ED2" w:rsidRDefault="00F24854" w:rsidP="008A11DF">
      <w:pPr>
        <w:pStyle w:val="ListParagraph"/>
        <w:numPr>
          <w:ilvl w:val="0"/>
          <w:numId w:val="15"/>
        </w:numPr>
        <w:tabs>
          <w:tab w:val="left" w:pos="1440"/>
          <w:tab w:val="left" w:pos="8640"/>
        </w:tabs>
        <w:spacing w:before="120"/>
        <w:ind w:left="1080" w:right="720" w:firstLine="0"/>
        <w:jc w:val="both"/>
        <w:rPr>
          <w:color w:val="000000" w:themeColor="text1"/>
          <w:lang w:val="en-GB"/>
        </w:rPr>
      </w:pPr>
      <w:r w:rsidRPr="008D1ED2">
        <w:rPr>
          <w:rFonts w:eastAsia="MS Mincho" w:cs="Arial"/>
          <w:lang w:val="en-GB"/>
        </w:rPr>
        <w:t xml:space="preserve">UNDP together with its partners will </w:t>
      </w:r>
      <w:r w:rsidRPr="008D1ED2">
        <w:rPr>
          <w:lang w:val="en-GB"/>
        </w:rPr>
        <w:t>use an anticipatory and adaptive management approach to respond to changes and opportunities in the development context</w:t>
      </w:r>
      <w:r w:rsidRPr="008D1ED2">
        <w:rPr>
          <w:color w:val="000000" w:themeColor="text1"/>
          <w:lang w:val="en-GB"/>
        </w:rPr>
        <w:t>.</w:t>
      </w:r>
      <w:r w:rsidRPr="008D1ED2">
        <w:rPr>
          <w:rFonts w:eastAsia="MS Mincho" w:cs="Arial"/>
          <w:lang w:val="en-GB"/>
        </w:rPr>
        <w:t xml:space="preserve"> </w:t>
      </w:r>
      <w:r w:rsidRPr="008D1ED2">
        <w:rPr>
          <w:color w:val="000000" w:themeColor="text1"/>
          <w:lang w:val="en-GB"/>
        </w:rPr>
        <w:t xml:space="preserve">Projects at the inception stage will systematically emphasize data capture and proof-of-concept activities building on </w:t>
      </w:r>
      <w:r w:rsidR="007641A9">
        <w:rPr>
          <w:color w:val="000000" w:themeColor="text1"/>
          <w:lang w:val="en-GB"/>
        </w:rPr>
        <w:t xml:space="preserve">experiences of the </w:t>
      </w:r>
      <w:r w:rsidRPr="008D1ED2">
        <w:rPr>
          <w:color w:val="000000" w:themeColor="text1"/>
          <w:lang w:val="en-GB"/>
        </w:rPr>
        <w:t>Accelerator Lab.</w:t>
      </w:r>
    </w:p>
    <w:p w14:paraId="7AD3F2A3" w14:textId="375BEECC" w:rsidR="00F24854" w:rsidRPr="008D1ED2" w:rsidRDefault="009B2A0F" w:rsidP="008A11DF">
      <w:pPr>
        <w:pStyle w:val="ListParagraph"/>
        <w:numPr>
          <w:ilvl w:val="0"/>
          <w:numId w:val="15"/>
        </w:numPr>
        <w:tabs>
          <w:tab w:val="left" w:pos="1440"/>
          <w:tab w:val="left" w:pos="8640"/>
        </w:tabs>
        <w:spacing w:before="120"/>
        <w:ind w:left="1080" w:right="720" w:firstLine="0"/>
        <w:jc w:val="both"/>
        <w:rPr>
          <w:color w:val="000000" w:themeColor="text1"/>
          <w:lang w:val="en-GB"/>
        </w:rPr>
      </w:pPr>
      <w:r>
        <w:rPr>
          <w:color w:val="000000" w:themeColor="text1"/>
          <w:lang w:val="en-GB"/>
        </w:rPr>
        <w:t>Global geopolitical tensions</w:t>
      </w:r>
      <w:r w:rsidR="52E380B8" w:rsidRPr="008D1ED2">
        <w:rPr>
          <w:color w:val="000000" w:themeColor="text1"/>
          <w:lang w:val="en-GB"/>
        </w:rPr>
        <w:t>, accelerated climate change and other source of instability presents a risk to food security, livelihoods and social cohesion linked to supply constraints, price increases and difficulty to finance imports. UNDP will work with government an</w:t>
      </w:r>
      <w:r w:rsidR="00BE093C" w:rsidRPr="008D1ED2">
        <w:rPr>
          <w:color w:val="000000" w:themeColor="text1"/>
          <w:lang w:val="en-GB"/>
        </w:rPr>
        <w:t>d</w:t>
      </w:r>
      <w:r w:rsidR="52E380B8" w:rsidRPr="008D1ED2">
        <w:rPr>
          <w:color w:val="000000" w:themeColor="text1"/>
          <w:lang w:val="en-GB"/>
        </w:rPr>
        <w:t xml:space="preserve"> U</w:t>
      </w:r>
      <w:r w:rsidR="007641A9">
        <w:rPr>
          <w:color w:val="000000" w:themeColor="text1"/>
          <w:lang w:val="en-GB"/>
        </w:rPr>
        <w:t xml:space="preserve">nited </w:t>
      </w:r>
      <w:r w:rsidR="52E380B8" w:rsidRPr="008D1ED2">
        <w:rPr>
          <w:color w:val="000000" w:themeColor="text1"/>
          <w:lang w:val="en-GB"/>
        </w:rPr>
        <w:t>N</w:t>
      </w:r>
      <w:r w:rsidR="007641A9">
        <w:rPr>
          <w:color w:val="000000" w:themeColor="text1"/>
          <w:lang w:val="en-GB"/>
        </w:rPr>
        <w:t xml:space="preserve">ations partners on </w:t>
      </w:r>
      <w:r w:rsidR="52E380B8" w:rsidRPr="008D1ED2">
        <w:rPr>
          <w:color w:val="000000" w:themeColor="text1"/>
          <w:lang w:val="en-GB"/>
        </w:rPr>
        <w:t xml:space="preserve">early warning mechanisms, policy support to national responses and increased resilience. UNDP will manage the related risk of </w:t>
      </w:r>
      <w:r w:rsidR="00F03273" w:rsidRPr="008D1ED2">
        <w:rPr>
          <w:color w:val="000000" w:themeColor="text1"/>
          <w:lang w:val="en-GB"/>
        </w:rPr>
        <w:t xml:space="preserve">more </w:t>
      </w:r>
      <w:r w:rsidR="52E380B8" w:rsidRPr="008D1ED2">
        <w:rPr>
          <w:color w:val="000000" w:themeColor="text1"/>
          <w:lang w:val="en-GB"/>
        </w:rPr>
        <w:t xml:space="preserve">limited </w:t>
      </w:r>
      <w:r w:rsidR="00F03273" w:rsidRPr="008D1ED2">
        <w:rPr>
          <w:color w:val="000000" w:themeColor="text1"/>
          <w:lang w:val="en-GB"/>
        </w:rPr>
        <w:t xml:space="preserve">and </w:t>
      </w:r>
      <w:r w:rsidR="003612B9" w:rsidRPr="008D1ED2">
        <w:rPr>
          <w:color w:val="000000" w:themeColor="text1"/>
          <w:lang w:val="en-GB"/>
        </w:rPr>
        <w:t xml:space="preserve">volatile </w:t>
      </w:r>
      <w:r w:rsidR="52E380B8" w:rsidRPr="008D1ED2">
        <w:rPr>
          <w:color w:val="000000" w:themeColor="text1"/>
          <w:lang w:val="en-GB"/>
        </w:rPr>
        <w:t xml:space="preserve">financing by pursuing </w:t>
      </w:r>
      <w:r w:rsidR="006739F6" w:rsidRPr="008D1ED2">
        <w:rPr>
          <w:color w:val="000000" w:themeColor="text1"/>
          <w:lang w:val="en-GB"/>
        </w:rPr>
        <w:t xml:space="preserve">new </w:t>
      </w:r>
      <w:r w:rsidR="00112BCA" w:rsidRPr="008D1ED2">
        <w:rPr>
          <w:color w:val="000000" w:themeColor="text1"/>
          <w:lang w:val="en-GB"/>
        </w:rPr>
        <w:t>partnerships.</w:t>
      </w:r>
      <w:r w:rsidR="005E6CC9" w:rsidRPr="008D1ED2">
        <w:rPr>
          <w:color w:val="000000" w:themeColor="text1"/>
          <w:lang w:val="en-GB"/>
        </w:rPr>
        <w:t xml:space="preserve"> </w:t>
      </w:r>
      <w:r w:rsidR="00675E04" w:rsidRPr="008D1ED2">
        <w:rPr>
          <w:color w:val="000000" w:themeColor="text1"/>
          <w:lang w:val="en-GB"/>
        </w:rPr>
        <w:t xml:space="preserve">Since </w:t>
      </w:r>
      <w:r w:rsidR="005E6CC9" w:rsidRPr="008D1ED2">
        <w:rPr>
          <w:color w:val="000000" w:themeColor="text1"/>
          <w:lang w:val="en-GB"/>
        </w:rPr>
        <w:t>programme implementation relies heavily on leveraging and empowering capacities of national institution</w:t>
      </w:r>
      <w:r w:rsidR="00471F58" w:rsidRPr="008D1ED2">
        <w:rPr>
          <w:color w:val="000000" w:themeColor="text1"/>
          <w:lang w:val="en-GB"/>
        </w:rPr>
        <w:t>s</w:t>
      </w:r>
      <w:r w:rsidR="00675E04" w:rsidRPr="008D1ED2">
        <w:rPr>
          <w:color w:val="000000" w:themeColor="text1"/>
          <w:lang w:val="en-GB"/>
        </w:rPr>
        <w:t xml:space="preserve">, capacities </w:t>
      </w:r>
      <w:r w:rsidR="005E6CC9" w:rsidRPr="008D1ED2">
        <w:rPr>
          <w:color w:val="000000" w:themeColor="text1"/>
          <w:lang w:val="en-GB"/>
        </w:rPr>
        <w:t xml:space="preserve">will </w:t>
      </w:r>
      <w:r w:rsidR="00471F58" w:rsidRPr="008D1ED2">
        <w:rPr>
          <w:color w:val="000000" w:themeColor="text1"/>
          <w:lang w:val="en-GB"/>
        </w:rPr>
        <w:t xml:space="preserve">be specifically </w:t>
      </w:r>
      <w:r w:rsidR="005E6CC9" w:rsidRPr="008D1ED2">
        <w:rPr>
          <w:color w:val="000000" w:themeColor="text1"/>
          <w:lang w:val="en-GB"/>
        </w:rPr>
        <w:t xml:space="preserve">monitored </w:t>
      </w:r>
      <w:r w:rsidR="00675E04" w:rsidRPr="008D1ED2">
        <w:rPr>
          <w:color w:val="000000" w:themeColor="text1"/>
          <w:lang w:val="en-GB"/>
        </w:rPr>
        <w:t>and enhanced.</w:t>
      </w:r>
    </w:p>
    <w:p w14:paraId="5F60192E" w14:textId="08323749" w:rsidR="006739F6" w:rsidRPr="008D1ED2" w:rsidRDefault="007641A9" w:rsidP="008A11DF">
      <w:pPr>
        <w:pStyle w:val="ListParagraph"/>
        <w:numPr>
          <w:ilvl w:val="0"/>
          <w:numId w:val="15"/>
        </w:numPr>
        <w:tabs>
          <w:tab w:val="left" w:pos="1440"/>
        </w:tabs>
        <w:spacing w:before="120"/>
        <w:ind w:left="1080" w:right="720" w:firstLine="0"/>
        <w:jc w:val="both"/>
        <w:rPr>
          <w:color w:val="000000"/>
          <w:lang w:val="en-GB"/>
        </w:rPr>
      </w:pPr>
      <w:r>
        <w:rPr>
          <w:color w:val="000000" w:themeColor="text1"/>
          <w:lang w:val="en-GB"/>
        </w:rPr>
        <w:t xml:space="preserve">UNDP will </w:t>
      </w:r>
      <w:r w:rsidR="00161B5C">
        <w:rPr>
          <w:color w:val="000000" w:themeColor="text1"/>
          <w:lang w:val="en-GB"/>
        </w:rPr>
        <w:t xml:space="preserve">strive to </w:t>
      </w:r>
      <w:r w:rsidR="00112BCA" w:rsidRPr="008D1ED2">
        <w:rPr>
          <w:color w:val="000000" w:themeColor="text1"/>
          <w:lang w:val="en-GB"/>
        </w:rPr>
        <w:t xml:space="preserve">enhance non-financial partnerships, </w:t>
      </w:r>
      <w:r w:rsidR="006739F6" w:rsidRPr="008D1ED2">
        <w:rPr>
          <w:color w:val="000000" w:themeColor="text1"/>
          <w:lang w:val="en-GB"/>
        </w:rPr>
        <w:t xml:space="preserve">register the investments UNDP leverages from private capital for the </w:t>
      </w:r>
      <w:r>
        <w:rPr>
          <w:color w:val="000000" w:themeColor="text1"/>
          <w:lang w:val="en-GB"/>
        </w:rPr>
        <w:t>Sustainable Development Goal</w:t>
      </w:r>
      <w:r w:rsidRPr="008D1ED2">
        <w:rPr>
          <w:color w:val="000000" w:themeColor="text1"/>
          <w:lang w:val="en-GB"/>
        </w:rPr>
        <w:t>s</w:t>
      </w:r>
      <w:r w:rsidR="00451D94">
        <w:rPr>
          <w:color w:val="000000" w:themeColor="text1"/>
          <w:lang w:val="en-GB"/>
        </w:rPr>
        <w:t>,</w:t>
      </w:r>
      <w:r w:rsidR="00112BCA" w:rsidRPr="008D1ED2">
        <w:rPr>
          <w:color w:val="000000" w:themeColor="text1"/>
          <w:lang w:val="en-GB"/>
        </w:rPr>
        <w:t xml:space="preserve"> and diversify </w:t>
      </w:r>
      <w:r>
        <w:rPr>
          <w:color w:val="000000" w:themeColor="text1"/>
          <w:lang w:val="en-GB"/>
        </w:rPr>
        <w:t xml:space="preserve">the </w:t>
      </w:r>
      <w:r w:rsidR="00112BCA" w:rsidRPr="008D1ED2">
        <w:rPr>
          <w:color w:val="000000" w:themeColor="text1"/>
          <w:lang w:val="en-GB"/>
        </w:rPr>
        <w:t xml:space="preserve">UNDP resource base, ensuring balance among government cost-sharing, bilateral funding, </w:t>
      </w:r>
      <w:r>
        <w:rPr>
          <w:color w:val="000000" w:themeColor="text1"/>
          <w:lang w:val="en-GB"/>
        </w:rPr>
        <w:t xml:space="preserve">donors that are not members of the OECD Development Assistance Committee </w:t>
      </w:r>
      <w:r w:rsidR="00112BCA" w:rsidRPr="008D1ED2">
        <w:rPr>
          <w:color w:val="000000" w:themeColor="text1"/>
          <w:lang w:val="en-GB"/>
        </w:rPr>
        <w:t>and vertical funds</w:t>
      </w:r>
      <w:r w:rsidR="006739F6" w:rsidRPr="008D1ED2">
        <w:rPr>
          <w:color w:val="000000" w:themeColor="text1"/>
          <w:lang w:val="en-GB"/>
        </w:rPr>
        <w:t xml:space="preserve">.  </w:t>
      </w:r>
    </w:p>
    <w:p w14:paraId="0B27FB02" w14:textId="1F49462F" w:rsidR="006739F6" w:rsidRPr="008D1ED2" w:rsidRDefault="54ECC9B1" w:rsidP="008A11DF">
      <w:pPr>
        <w:pStyle w:val="ListParagraph"/>
        <w:numPr>
          <w:ilvl w:val="0"/>
          <w:numId w:val="15"/>
        </w:numPr>
        <w:tabs>
          <w:tab w:val="left" w:pos="1440"/>
          <w:tab w:val="left" w:pos="8640"/>
        </w:tabs>
        <w:spacing w:before="120"/>
        <w:ind w:left="1080" w:right="720" w:firstLine="0"/>
        <w:jc w:val="both"/>
        <w:rPr>
          <w:color w:val="000000" w:themeColor="text1"/>
          <w:lang w:val="en-GB"/>
        </w:rPr>
      </w:pPr>
      <w:r w:rsidRPr="008D1ED2">
        <w:rPr>
          <w:color w:val="000000" w:themeColor="text1"/>
          <w:lang w:val="en-GB"/>
        </w:rPr>
        <w:t xml:space="preserve">UNDP will apply the revised </w:t>
      </w:r>
      <w:hyperlink r:id="rId30">
        <w:r w:rsidR="00387699" w:rsidRPr="008D1ED2">
          <w:rPr>
            <w:rStyle w:val="Hyperlink"/>
            <w:lang w:val="en-GB"/>
          </w:rPr>
          <w:t>social and environmental standards and accountability mechanism</w:t>
        </w:r>
      </w:hyperlink>
      <w:r w:rsidR="00387699" w:rsidRPr="008D1ED2">
        <w:rPr>
          <w:rStyle w:val="Hyperlink"/>
          <w:color w:val="000000" w:themeColor="text1"/>
          <w:lang w:val="en-GB"/>
        </w:rPr>
        <w:t>, and enterprise risk management p</w:t>
      </w:r>
      <w:r w:rsidR="00E41749" w:rsidRPr="008D1ED2">
        <w:rPr>
          <w:rStyle w:val="Hyperlink"/>
          <w:color w:val="000000" w:themeColor="text1"/>
          <w:lang w:val="en-GB"/>
        </w:rPr>
        <w:t xml:space="preserve">olicy </w:t>
      </w:r>
      <w:r w:rsidRPr="008D1ED2">
        <w:rPr>
          <w:rStyle w:val="Hyperlink"/>
          <w:color w:val="000000" w:themeColor="text1"/>
          <w:lang w:val="en-GB"/>
        </w:rPr>
        <w:t xml:space="preserve">to enhance programme quality, </w:t>
      </w:r>
      <w:r w:rsidRPr="008D1ED2">
        <w:rPr>
          <w:lang w:val="en-GB"/>
        </w:rPr>
        <w:t xml:space="preserve">and conduct regular quality assurance and risk assessments </w:t>
      </w:r>
      <w:r w:rsidR="092EB272" w:rsidRPr="008D1ED2">
        <w:rPr>
          <w:lang w:val="en-GB"/>
        </w:rPr>
        <w:t>throughout the programme cycle</w:t>
      </w:r>
      <w:r w:rsidRPr="008D1ED2">
        <w:rPr>
          <w:lang w:val="en-GB"/>
        </w:rPr>
        <w:t>.</w:t>
      </w:r>
    </w:p>
    <w:p w14:paraId="3D313F2F" w14:textId="7A60844E" w:rsidR="005D4659" w:rsidRPr="008D1ED2" w:rsidRDefault="54ECC9B1" w:rsidP="008A11DF">
      <w:pPr>
        <w:pStyle w:val="ListParagraph"/>
        <w:numPr>
          <w:ilvl w:val="0"/>
          <w:numId w:val="15"/>
        </w:numPr>
        <w:tabs>
          <w:tab w:val="left" w:pos="1440"/>
          <w:tab w:val="left" w:pos="8640"/>
        </w:tabs>
        <w:spacing w:before="120"/>
        <w:ind w:left="1080" w:right="720" w:firstLine="0"/>
        <w:jc w:val="both"/>
        <w:rPr>
          <w:color w:val="000000" w:themeColor="text1"/>
          <w:lang w:val="en-GB"/>
        </w:rPr>
      </w:pPr>
      <w:r w:rsidRPr="008D1ED2">
        <w:rPr>
          <w:color w:val="000000" w:themeColor="text1"/>
          <w:lang w:val="en-GB"/>
        </w:rPr>
        <w:t xml:space="preserve">This country programme document outlines </w:t>
      </w:r>
      <w:r w:rsidR="00387699">
        <w:rPr>
          <w:color w:val="000000" w:themeColor="text1"/>
          <w:lang w:val="en-GB"/>
        </w:rPr>
        <w:t xml:space="preserve">the </w:t>
      </w:r>
      <w:r w:rsidRPr="008D1ED2">
        <w:rPr>
          <w:color w:val="000000" w:themeColor="text1"/>
          <w:lang w:val="en-GB"/>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31">
        <w:r w:rsidR="00387699" w:rsidRPr="008D1ED2">
          <w:rPr>
            <w:rStyle w:val="Hyperlink"/>
            <w:lang w:val="en-GB"/>
          </w:rPr>
          <w:t>programme and operations policies and procedures</w:t>
        </w:r>
      </w:hyperlink>
      <w:r w:rsidR="00387699" w:rsidRPr="008D1ED2">
        <w:rPr>
          <w:color w:val="000000" w:themeColor="text1"/>
          <w:lang w:val="en-GB"/>
        </w:rPr>
        <w:t xml:space="preserve"> and </w:t>
      </w:r>
      <w:hyperlink r:id="rId32">
        <w:r w:rsidR="00387699" w:rsidRPr="008D1ED2">
          <w:rPr>
            <w:rStyle w:val="Hyperlink"/>
            <w:lang w:val="en-GB"/>
          </w:rPr>
          <w:t>internal control framework</w:t>
        </w:r>
      </w:hyperlink>
      <w:r w:rsidR="00387699" w:rsidRPr="008D1ED2">
        <w:rPr>
          <w:color w:val="000000" w:themeColor="text1"/>
          <w:lang w:val="en-GB"/>
        </w:rPr>
        <w:t>.</w:t>
      </w:r>
    </w:p>
    <w:p w14:paraId="2551CE36" w14:textId="17285DD6" w:rsidR="005D4659" w:rsidRPr="008D1ED2" w:rsidRDefault="00A011B0" w:rsidP="008A11DF">
      <w:pPr>
        <w:pStyle w:val="ListParagraph"/>
        <w:numPr>
          <w:ilvl w:val="0"/>
          <w:numId w:val="15"/>
        </w:numPr>
        <w:tabs>
          <w:tab w:val="left" w:pos="1440"/>
        </w:tabs>
        <w:spacing w:before="120"/>
        <w:ind w:left="1080" w:right="720" w:firstLine="0"/>
        <w:jc w:val="both"/>
        <w:rPr>
          <w:lang w:val="en-GB"/>
        </w:rPr>
      </w:pPr>
      <w:r w:rsidRPr="008D1ED2">
        <w:rPr>
          <w:lang w:val="en-GB"/>
        </w:rPr>
        <w:t>T</w:t>
      </w:r>
      <w:r w:rsidR="54ECC9B1" w:rsidRPr="008D1ED2">
        <w:rPr>
          <w:lang w:val="en-GB"/>
        </w:rPr>
        <w:t xml:space="preserve">he programme will be nationally executed. </w:t>
      </w:r>
      <w:r w:rsidR="64A3E584" w:rsidRPr="008D1ED2">
        <w:rPr>
          <w:lang w:val="en-GB"/>
        </w:rPr>
        <w:t>N</w:t>
      </w:r>
      <w:r w:rsidR="54ECC9B1" w:rsidRPr="008D1ED2">
        <w:rPr>
          <w:lang w:val="en-GB"/>
        </w:rPr>
        <w:t xml:space="preserve">ational execution may be replaced by direct execution for part or all of the programme </w:t>
      </w:r>
      <w:r w:rsidR="64A3E584" w:rsidRPr="008D1ED2">
        <w:rPr>
          <w:lang w:val="en-GB"/>
        </w:rPr>
        <w:t xml:space="preserve">when deemed necessary or </w:t>
      </w:r>
      <w:r w:rsidR="54ECC9B1" w:rsidRPr="008D1ED2">
        <w:rPr>
          <w:lang w:val="en-GB"/>
        </w:rPr>
        <w:t xml:space="preserve">to enable response to force majeure. </w:t>
      </w:r>
      <w:r w:rsidR="00387699">
        <w:rPr>
          <w:lang w:val="en-GB"/>
        </w:rPr>
        <w:t xml:space="preserve">The </w:t>
      </w:r>
      <w:r w:rsidR="00387699" w:rsidRPr="008D1ED2">
        <w:rPr>
          <w:lang w:val="en-GB"/>
        </w:rPr>
        <w:t>harmoni</w:t>
      </w:r>
      <w:r w:rsidR="00387699">
        <w:rPr>
          <w:lang w:val="en-GB"/>
        </w:rPr>
        <w:t>z</w:t>
      </w:r>
      <w:r w:rsidR="00387699" w:rsidRPr="008D1ED2">
        <w:rPr>
          <w:lang w:val="en-GB"/>
        </w:rPr>
        <w:t>ed approach to cash transfers</w:t>
      </w:r>
      <w:r w:rsidR="54ECC9B1" w:rsidRPr="008D1ED2">
        <w:rPr>
          <w:lang w:val="en-GB"/>
        </w:rPr>
        <w:t xml:space="preserve"> will be used in a coordinated fashion with other U</w:t>
      </w:r>
      <w:r w:rsidR="00387699">
        <w:rPr>
          <w:lang w:val="en-GB"/>
        </w:rPr>
        <w:t xml:space="preserve">nited </w:t>
      </w:r>
      <w:r w:rsidR="54ECC9B1" w:rsidRPr="008D1ED2">
        <w:rPr>
          <w:lang w:val="en-GB"/>
        </w:rPr>
        <w:t>N</w:t>
      </w:r>
      <w:r w:rsidR="00387699">
        <w:rPr>
          <w:lang w:val="en-GB"/>
        </w:rPr>
        <w:t>ations</w:t>
      </w:r>
      <w:r w:rsidR="54ECC9B1" w:rsidRPr="008D1ED2">
        <w:rPr>
          <w:lang w:val="en-GB"/>
        </w:rPr>
        <w:t xml:space="preserve"> agencies to manage financial risks. Cost definitions and classifications for programme and development effectiveness will be charged to the concerned projects.</w:t>
      </w:r>
    </w:p>
    <w:p w14:paraId="4E60A2D1" w14:textId="77777777" w:rsidR="005D4659" w:rsidRPr="008D1ED2" w:rsidRDefault="005D4659" w:rsidP="00FA2666">
      <w:pPr>
        <w:tabs>
          <w:tab w:val="left" w:pos="1350"/>
        </w:tabs>
        <w:ind w:left="1080" w:right="720"/>
        <w:jc w:val="both"/>
        <w:rPr>
          <w:color w:val="000000"/>
          <w:lang w:val="en-GB"/>
        </w:rPr>
      </w:pPr>
    </w:p>
    <w:p w14:paraId="6C53046A" w14:textId="080B8126" w:rsidR="005D4659" w:rsidRPr="008D1ED2" w:rsidRDefault="54ECC9B1" w:rsidP="005008F0">
      <w:pPr>
        <w:pStyle w:val="Heading1"/>
        <w:numPr>
          <w:ilvl w:val="0"/>
          <w:numId w:val="25"/>
        </w:numPr>
        <w:tabs>
          <w:tab w:val="left" w:pos="1080"/>
        </w:tabs>
        <w:ind w:right="720" w:hanging="1170"/>
        <w:jc w:val="both"/>
        <w:rPr>
          <w:rFonts w:ascii="Times New Roman" w:hAnsi="Times New Roman"/>
          <w:color w:val="000000"/>
          <w:sz w:val="24"/>
          <w:szCs w:val="24"/>
          <w:lang w:val="en-GB"/>
        </w:rPr>
      </w:pPr>
      <w:r w:rsidRPr="008D1ED2">
        <w:rPr>
          <w:rFonts w:ascii="Times New Roman" w:hAnsi="Times New Roman"/>
          <w:color w:val="000000" w:themeColor="text1"/>
          <w:sz w:val="24"/>
          <w:szCs w:val="24"/>
          <w:lang w:val="en-GB"/>
        </w:rPr>
        <w:lastRenderedPageBreak/>
        <w:t xml:space="preserve">Monitoring and </w:t>
      </w:r>
      <w:r w:rsidR="005008F0">
        <w:rPr>
          <w:rFonts w:ascii="Times New Roman" w:hAnsi="Times New Roman"/>
          <w:color w:val="000000" w:themeColor="text1"/>
          <w:sz w:val="24"/>
          <w:szCs w:val="24"/>
          <w:lang w:val="en-GB"/>
        </w:rPr>
        <w:t>e</w:t>
      </w:r>
      <w:r w:rsidRPr="008D1ED2">
        <w:rPr>
          <w:rFonts w:ascii="Times New Roman" w:hAnsi="Times New Roman"/>
          <w:color w:val="000000" w:themeColor="text1"/>
          <w:sz w:val="24"/>
          <w:szCs w:val="24"/>
          <w:lang w:val="en-GB"/>
        </w:rPr>
        <w:t>valuation</w:t>
      </w:r>
    </w:p>
    <w:p w14:paraId="47DD4434" w14:textId="77777777" w:rsidR="005D4659" w:rsidRPr="008D1ED2" w:rsidRDefault="005D4659" w:rsidP="00FA2666">
      <w:pPr>
        <w:tabs>
          <w:tab w:val="left" w:pos="1350"/>
        </w:tabs>
        <w:ind w:left="1080" w:right="720"/>
        <w:jc w:val="both"/>
        <w:rPr>
          <w:color w:val="000000"/>
          <w:lang w:val="en-GB"/>
        </w:rPr>
      </w:pPr>
    </w:p>
    <w:p w14:paraId="0E8E55BC" w14:textId="6A70457D" w:rsidR="005D4659" w:rsidRPr="008D1ED2" w:rsidRDefault="54ECC9B1"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lang w:val="en-GB"/>
        </w:rPr>
        <w:t xml:space="preserve">The outcomes and performance indicators of the country programme have been aligned to the UNDP Strategic Plan 2022-2025, the UNSDCF, the national development </w:t>
      </w:r>
      <w:r w:rsidR="007B27FC">
        <w:rPr>
          <w:lang w:val="en-GB"/>
        </w:rPr>
        <w:t xml:space="preserve">strategy </w:t>
      </w:r>
      <w:r w:rsidR="007B27FC" w:rsidRPr="00726066">
        <w:rPr>
          <w:lang w:val="en-GB"/>
        </w:rPr>
        <w:t>Egypt Vision 2030</w:t>
      </w:r>
      <w:r w:rsidRPr="008D1ED2">
        <w:rPr>
          <w:lang w:val="en-GB"/>
        </w:rPr>
        <w:t xml:space="preserve">, Egypt’s </w:t>
      </w:r>
      <w:r w:rsidR="00387699" w:rsidRPr="008D1ED2">
        <w:rPr>
          <w:lang w:val="en-GB"/>
        </w:rPr>
        <w:t xml:space="preserve">voluntary national </w:t>
      </w:r>
      <w:r w:rsidR="007B27FC" w:rsidRPr="008D1ED2">
        <w:rPr>
          <w:lang w:val="en-GB"/>
        </w:rPr>
        <w:t>re</w:t>
      </w:r>
      <w:r w:rsidR="007B27FC">
        <w:rPr>
          <w:lang w:val="en-GB"/>
        </w:rPr>
        <w:t>view</w:t>
      </w:r>
      <w:r w:rsidR="007B27FC" w:rsidRPr="008D1ED2">
        <w:rPr>
          <w:lang w:val="en-GB"/>
        </w:rPr>
        <w:t>s</w:t>
      </w:r>
      <w:r w:rsidR="007B27FC">
        <w:rPr>
          <w:lang w:val="en-GB"/>
        </w:rPr>
        <w:t xml:space="preserve"> </w:t>
      </w:r>
      <w:r w:rsidR="00387699">
        <w:rPr>
          <w:lang w:val="en-GB"/>
        </w:rPr>
        <w:t>on progress towards the Sustainable Development Goals</w:t>
      </w:r>
      <w:r w:rsidR="005F306F" w:rsidRPr="008D1ED2">
        <w:rPr>
          <w:rStyle w:val="FootnoteReference"/>
          <w:lang w:val="en-GB"/>
        </w:rPr>
        <w:footnoteReference w:id="11"/>
      </w:r>
      <w:r w:rsidRPr="008D1ED2">
        <w:rPr>
          <w:lang w:val="en-GB"/>
        </w:rPr>
        <w:t xml:space="preserve"> </w:t>
      </w:r>
      <w:r w:rsidR="00B73CD4" w:rsidRPr="008D1ED2">
        <w:rPr>
          <w:lang w:val="en-GB"/>
        </w:rPr>
        <w:t xml:space="preserve">and </w:t>
      </w:r>
      <w:r w:rsidR="007A1B6B" w:rsidRPr="008D1ED2">
        <w:rPr>
          <w:lang w:val="en-GB"/>
        </w:rPr>
        <w:t>nationally</w:t>
      </w:r>
      <w:r w:rsidR="00C932E9" w:rsidRPr="008D1ED2">
        <w:rPr>
          <w:lang w:val="en-GB"/>
        </w:rPr>
        <w:t>-</w:t>
      </w:r>
      <w:r w:rsidR="007A1B6B" w:rsidRPr="008D1ED2">
        <w:rPr>
          <w:lang w:val="en-GB"/>
        </w:rPr>
        <w:t>owned</w:t>
      </w:r>
      <w:r w:rsidRPr="008D1ED2">
        <w:rPr>
          <w:lang w:val="en-GB"/>
        </w:rPr>
        <w:t xml:space="preserve"> </w:t>
      </w:r>
      <w:r w:rsidRPr="008D1ED2">
        <w:rPr>
          <w:color w:val="000000" w:themeColor="text1"/>
          <w:lang w:val="en-GB"/>
        </w:rPr>
        <w:t>data platforms</w:t>
      </w:r>
      <w:r w:rsidR="00B73CD4" w:rsidRPr="008D1ED2">
        <w:rPr>
          <w:lang w:val="en-GB"/>
        </w:rPr>
        <w:t>.</w:t>
      </w:r>
      <w:r w:rsidRPr="008D1ED2">
        <w:rPr>
          <w:lang w:val="en-GB"/>
        </w:rPr>
        <w:t xml:space="preserve"> UNDP will </w:t>
      </w:r>
      <w:r w:rsidR="50BD73A8" w:rsidRPr="008D1ED2">
        <w:rPr>
          <w:lang w:val="en-GB"/>
        </w:rPr>
        <w:t xml:space="preserve">introduce </w:t>
      </w:r>
      <w:r w:rsidR="00DB65C8" w:rsidRPr="008D1ED2">
        <w:rPr>
          <w:lang w:val="en-GB"/>
        </w:rPr>
        <w:t>remote sensing</w:t>
      </w:r>
      <w:r w:rsidR="00D36010">
        <w:rPr>
          <w:lang w:val="en-GB"/>
        </w:rPr>
        <w:t xml:space="preserve">, </w:t>
      </w:r>
      <w:r w:rsidRPr="008D1ED2">
        <w:rPr>
          <w:lang w:val="en-GB"/>
        </w:rPr>
        <w:t xml:space="preserve">online feedback mechanisms, </w:t>
      </w:r>
      <w:r w:rsidR="00DB65C8" w:rsidRPr="008D1ED2">
        <w:rPr>
          <w:lang w:val="en-GB"/>
        </w:rPr>
        <w:t xml:space="preserve">real-time monitoring and evaluations to </w:t>
      </w:r>
      <w:r w:rsidR="009638F2" w:rsidRPr="008D1ED2">
        <w:rPr>
          <w:lang w:val="en-GB"/>
        </w:rPr>
        <w:t xml:space="preserve">augment </w:t>
      </w:r>
      <w:r w:rsidR="00DB65C8" w:rsidRPr="008D1ED2">
        <w:rPr>
          <w:lang w:val="en-GB"/>
        </w:rPr>
        <w:t xml:space="preserve">national data </w:t>
      </w:r>
      <w:r w:rsidR="009638F2" w:rsidRPr="008D1ED2">
        <w:rPr>
          <w:lang w:val="en-GB"/>
        </w:rPr>
        <w:t>sources</w:t>
      </w:r>
      <w:r w:rsidRPr="008D1ED2">
        <w:rPr>
          <w:lang w:val="en-GB"/>
        </w:rPr>
        <w:t xml:space="preserve">. Regular monitoring across </w:t>
      </w:r>
      <w:r w:rsidR="00407D19" w:rsidRPr="008D1ED2">
        <w:rPr>
          <w:lang w:val="en-GB"/>
        </w:rPr>
        <w:t xml:space="preserve">outputs and </w:t>
      </w:r>
      <w:r w:rsidRPr="008D1ED2">
        <w:rPr>
          <w:lang w:val="en-GB"/>
        </w:rPr>
        <w:t>outcome</w:t>
      </w:r>
      <w:r w:rsidR="00407D19" w:rsidRPr="008D1ED2">
        <w:rPr>
          <w:lang w:val="en-GB"/>
        </w:rPr>
        <w:t>s</w:t>
      </w:r>
      <w:r w:rsidRPr="008D1ED2">
        <w:rPr>
          <w:lang w:val="en-GB"/>
        </w:rPr>
        <w:t xml:space="preserve"> will be undertaken </w:t>
      </w:r>
      <w:r w:rsidR="00BD4767">
        <w:rPr>
          <w:lang w:val="en-GB"/>
        </w:rPr>
        <w:t xml:space="preserve">with partners under the guidance of the Ministry of Foreign Affairs and </w:t>
      </w:r>
      <w:r w:rsidR="00C932E9" w:rsidRPr="008D1ED2">
        <w:rPr>
          <w:lang w:val="en-GB"/>
        </w:rPr>
        <w:t>via</w:t>
      </w:r>
      <w:r w:rsidRPr="008D1ED2">
        <w:rPr>
          <w:lang w:val="en-GB"/>
        </w:rPr>
        <w:t xml:space="preserve"> </w:t>
      </w:r>
      <w:r w:rsidR="00736BE5">
        <w:rPr>
          <w:lang w:val="en-GB"/>
        </w:rPr>
        <w:t xml:space="preserve">joint </w:t>
      </w:r>
      <w:r w:rsidR="00AA7C8B">
        <w:rPr>
          <w:lang w:val="en-GB"/>
        </w:rPr>
        <w:t xml:space="preserve">United Nations </w:t>
      </w:r>
      <w:r w:rsidR="00C25A26" w:rsidRPr="008D1ED2">
        <w:rPr>
          <w:lang w:val="en-GB"/>
        </w:rPr>
        <w:t xml:space="preserve"> </w:t>
      </w:r>
      <w:r w:rsidRPr="008D1ED2">
        <w:rPr>
          <w:lang w:val="en-GB"/>
        </w:rPr>
        <w:t>workplan</w:t>
      </w:r>
      <w:r w:rsidR="00BD4767">
        <w:rPr>
          <w:lang w:val="en-GB"/>
        </w:rPr>
        <w:t>s</w:t>
      </w:r>
      <w:r w:rsidR="00AA7C8B">
        <w:rPr>
          <w:lang w:val="en-GB"/>
        </w:rPr>
        <w:t>.</w:t>
      </w:r>
      <w:r w:rsidRPr="008D1ED2">
        <w:rPr>
          <w:lang w:val="en-GB"/>
        </w:rPr>
        <w:t xml:space="preserve"> </w:t>
      </w:r>
      <w:r w:rsidR="00AA7C8B">
        <w:rPr>
          <w:lang w:val="en-GB"/>
        </w:rPr>
        <w:t>T</w:t>
      </w:r>
      <w:r w:rsidRPr="008D1ED2">
        <w:rPr>
          <w:lang w:val="en-GB"/>
        </w:rPr>
        <w:t xml:space="preserve">he high-level annual </w:t>
      </w:r>
      <w:r w:rsidR="00BD4767">
        <w:rPr>
          <w:lang w:val="en-GB"/>
        </w:rPr>
        <w:t xml:space="preserve">UNSDCF </w:t>
      </w:r>
      <w:r w:rsidRPr="008D1ED2">
        <w:rPr>
          <w:lang w:val="en-GB"/>
        </w:rPr>
        <w:t>review will be co-chaired by the Ministry of International Cooperation.</w:t>
      </w:r>
      <w:r w:rsidRPr="008D1ED2">
        <w:rPr>
          <w:color w:val="000000" w:themeColor="text1"/>
          <w:lang w:val="en-GB"/>
        </w:rPr>
        <w:t xml:space="preserve"> UNDP will use UN INFO </w:t>
      </w:r>
      <w:r w:rsidR="0050531E" w:rsidRPr="008D1ED2">
        <w:rPr>
          <w:color w:val="000000" w:themeColor="text1"/>
          <w:lang w:val="en-GB"/>
        </w:rPr>
        <w:t xml:space="preserve">and national data systems </w:t>
      </w:r>
      <w:r w:rsidRPr="008D1ED2">
        <w:rPr>
          <w:color w:val="000000" w:themeColor="text1"/>
          <w:lang w:val="en-GB"/>
        </w:rPr>
        <w:t>for consistent reporting of results.</w:t>
      </w:r>
    </w:p>
    <w:p w14:paraId="006ECA16" w14:textId="0A1E5F79" w:rsidR="00313105" w:rsidRPr="008D1ED2" w:rsidRDefault="00A011B0" w:rsidP="008A11DF">
      <w:pPr>
        <w:numPr>
          <w:ilvl w:val="0"/>
          <w:numId w:val="15"/>
        </w:numPr>
        <w:pBdr>
          <w:top w:val="nil"/>
          <w:left w:val="nil"/>
          <w:bottom w:val="nil"/>
          <w:right w:val="nil"/>
          <w:between w:val="nil"/>
        </w:pBdr>
        <w:tabs>
          <w:tab w:val="left" w:pos="1440"/>
        </w:tabs>
        <w:spacing w:after="120"/>
        <w:ind w:left="1080" w:right="720" w:firstLine="0"/>
        <w:jc w:val="both"/>
        <w:rPr>
          <w:color w:val="000000"/>
          <w:lang w:val="en-GB"/>
        </w:rPr>
      </w:pPr>
      <w:r w:rsidRPr="008D1ED2">
        <w:rPr>
          <w:lang w:val="en-GB"/>
        </w:rPr>
        <w:t>U</w:t>
      </w:r>
      <w:r w:rsidR="54ECC9B1" w:rsidRPr="008D1ED2">
        <w:rPr>
          <w:lang w:val="en-GB"/>
        </w:rPr>
        <w:t xml:space="preserve">NDP will work with </w:t>
      </w:r>
      <w:r w:rsidR="007B436B" w:rsidRPr="008D1ED2">
        <w:rPr>
          <w:lang w:val="en-GB"/>
        </w:rPr>
        <w:t>the Ministry of Planning and Economic Development</w:t>
      </w:r>
      <w:r w:rsidR="007229E1" w:rsidRPr="008D1ED2">
        <w:rPr>
          <w:lang w:val="en-GB"/>
        </w:rPr>
        <w:t xml:space="preserve"> </w:t>
      </w:r>
      <w:r w:rsidR="007B436B" w:rsidRPr="008D1ED2">
        <w:rPr>
          <w:lang w:val="en-GB"/>
        </w:rPr>
        <w:t>and affiliate</w:t>
      </w:r>
      <w:r w:rsidR="007229E1" w:rsidRPr="008D1ED2">
        <w:rPr>
          <w:lang w:val="en-GB"/>
        </w:rPr>
        <w:t>d institut</w:t>
      </w:r>
      <w:r w:rsidR="00D2328C">
        <w:rPr>
          <w:lang w:val="en-GB"/>
        </w:rPr>
        <w:t>es</w:t>
      </w:r>
      <w:r w:rsidR="007B436B" w:rsidRPr="008D1ED2">
        <w:rPr>
          <w:lang w:val="en-GB"/>
        </w:rPr>
        <w:t xml:space="preserve">, </w:t>
      </w:r>
      <w:r w:rsidR="54ECC9B1" w:rsidRPr="008D1ED2">
        <w:rPr>
          <w:lang w:val="en-GB"/>
        </w:rPr>
        <w:t>other U</w:t>
      </w:r>
      <w:r w:rsidR="000C515E">
        <w:rPr>
          <w:lang w:val="en-GB"/>
        </w:rPr>
        <w:t xml:space="preserve">nited </w:t>
      </w:r>
      <w:r w:rsidR="54ECC9B1" w:rsidRPr="008D1ED2">
        <w:rPr>
          <w:lang w:val="en-GB"/>
        </w:rPr>
        <w:t>N</w:t>
      </w:r>
      <w:r w:rsidR="000C515E">
        <w:rPr>
          <w:lang w:val="en-GB"/>
        </w:rPr>
        <w:t>ations</w:t>
      </w:r>
      <w:r w:rsidR="54ECC9B1" w:rsidRPr="008D1ED2">
        <w:rPr>
          <w:lang w:val="en-GB"/>
        </w:rPr>
        <w:t xml:space="preserve"> agencies </w:t>
      </w:r>
      <w:r w:rsidR="07FFB855" w:rsidRPr="008D1ED2">
        <w:rPr>
          <w:lang w:val="en-GB"/>
        </w:rPr>
        <w:t xml:space="preserve">and Egypt-based researchers, public and private think tanks </w:t>
      </w:r>
      <w:r w:rsidR="54ECC9B1" w:rsidRPr="008D1ED2">
        <w:rPr>
          <w:lang w:val="en-GB"/>
        </w:rPr>
        <w:t xml:space="preserve">to improve and make sustainable the national capacities for monitoring and reporting on </w:t>
      </w:r>
      <w:r w:rsidR="000C515E">
        <w:rPr>
          <w:lang w:val="en-GB"/>
        </w:rPr>
        <w:t xml:space="preserve">the </w:t>
      </w:r>
      <w:r w:rsidR="00AA7C8B">
        <w:rPr>
          <w:lang w:val="en-GB"/>
        </w:rPr>
        <w:t xml:space="preserve">Sustainable Development </w:t>
      </w:r>
      <w:r w:rsidR="000C515E">
        <w:rPr>
          <w:lang w:val="en-GB"/>
        </w:rPr>
        <w:t>Goals</w:t>
      </w:r>
      <w:r w:rsidR="000C515E" w:rsidRPr="008D1ED2">
        <w:rPr>
          <w:lang w:val="en-GB"/>
        </w:rPr>
        <w:t xml:space="preserve"> </w:t>
      </w:r>
      <w:r w:rsidR="54ECC9B1" w:rsidRPr="008D1ED2">
        <w:rPr>
          <w:lang w:val="en-GB"/>
        </w:rPr>
        <w:t xml:space="preserve">by bridging data gaps, developing baselines for key indicators, </w:t>
      </w:r>
      <w:r w:rsidR="00407D19" w:rsidRPr="008D1ED2">
        <w:rPr>
          <w:lang w:val="en-GB"/>
        </w:rPr>
        <w:t xml:space="preserve">greater disaggregation of data </w:t>
      </w:r>
      <w:r w:rsidR="54ECC9B1" w:rsidRPr="008D1ED2">
        <w:rPr>
          <w:lang w:val="en-GB"/>
        </w:rPr>
        <w:t>and measuring long-term impact. UNDP will collaborate with partners to develop</w:t>
      </w:r>
      <w:r w:rsidR="54ECC9B1" w:rsidRPr="008D1ED2">
        <w:rPr>
          <w:color w:val="000000" w:themeColor="text1"/>
          <w:lang w:val="en-GB"/>
        </w:rPr>
        <w:t xml:space="preserve"> data</w:t>
      </w:r>
      <w:r w:rsidR="50403980" w:rsidRPr="008D1ED2">
        <w:rPr>
          <w:color w:val="000000" w:themeColor="text1"/>
          <w:lang w:val="en-GB"/>
        </w:rPr>
        <w:t>-</w:t>
      </w:r>
      <w:r w:rsidR="54ECC9B1" w:rsidRPr="008D1ED2">
        <w:rPr>
          <w:color w:val="000000" w:themeColor="text1"/>
          <w:lang w:val="en-GB"/>
        </w:rPr>
        <w:t xml:space="preserve">rich knowledge products such as </w:t>
      </w:r>
      <w:r w:rsidR="000C515E" w:rsidRPr="008D1ED2">
        <w:rPr>
          <w:color w:val="000000" w:themeColor="text1"/>
          <w:lang w:val="en-GB"/>
        </w:rPr>
        <w:t>national human development reports, subnational human development indices and themati</w:t>
      </w:r>
      <w:r w:rsidR="54ECC9B1" w:rsidRPr="008D1ED2">
        <w:rPr>
          <w:color w:val="000000" w:themeColor="text1"/>
          <w:lang w:val="en-GB"/>
        </w:rPr>
        <w:t>c policy brief</w:t>
      </w:r>
      <w:r w:rsidR="00C932E9" w:rsidRPr="008D1ED2">
        <w:rPr>
          <w:color w:val="000000" w:themeColor="text1"/>
          <w:lang w:val="en-GB"/>
        </w:rPr>
        <w:t>s/</w:t>
      </w:r>
      <w:r w:rsidR="54ECC9B1" w:rsidRPr="008D1ED2">
        <w:rPr>
          <w:color w:val="000000" w:themeColor="text1"/>
          <w:lang w:val="en-GB"/>
        </w:rPr>
        <w:t xml:space="preserve">studies. </w:t>
      </w:r>
    </w:p>
    <w:p w14:paraId="19288CC8" w14:textId="07598160" w:rsidR="009B4C49" w:rsidRPr="008D1ED2" w:rsidRDefault="00A011B0" w:rsidP="008A11DF">
      <w:pPr>
        <w:pStyle w:val="ListParagraph"/>
        <w:numPr>
          <w:ilvl w:val="0"/>
          <w:numId w:val="15"/>
        </w:numPr>
        <w:tabs>
          <w:tab w:val="left" w:pos="1440"/>
        </w:tabs>
        <w:spacing w:after="120"/>
        <w:ind w:left="1080" w:right="720" w:firstLine="0"/>
        <w:jc w:val="both"/>
        <w:rPr>
          <w:lang w:val="en-GB"/>
        </w:rPr>
      </w:pPr>
      <w:r w:rsidRPr="008D1ED2">
        <w:rPr>
          <w:lang w:val="en-GB"/>
        </w:rPr>
        <w:t>U</w:t>
      </w:r>
      <w:r w:rsidR="54ECC9B1" w:rsidRPr="008D1ED2">
        <w:rPr>
          <w:lang w:val="en-GB"/>
        </w:rPr>
        <w:t xml:space="preserve">NDP will conduct </w:t>
      </w:r>
      <w:r w:rsidR="000C515E">
        <w:rPr>
          <w:lang w:val="en-GB"/>
        </w:rPr>
        <w:t xml:space="preserve">and draw upon </w:t>
      </w:r>
      <w:r w:rsidR="00842DE2" w:rsidRPr="008D1ED2">
        <w:rPr>
          <w:lang w:val="en-GB"/>
        </w:rPr>
        <w:t>gender</w:t>
      </w:r>
      <w:r w:rsidR="000C515E">
        <w:rPr>
          <w:lang w:val="en-GB"/>
        </w:rPr>
        <w:t>-</w:t>
      </w:r>
      <w:r w:rsidR="009B2A0F">
        <w:rPr>
          <w:lang w:val="en-GB"/>
        </w:rPr>
        <w:t>sensit</w:t>
      </w:r>
      <w:r w:rsidR="009B2A0F" w:rsidRPr="008D1ED2">
        <w:rPr>
          <w:lang w:val="en-GB"/>
        </w:rPr>
        <w:t xml:space="preserve">ive </w:t>
      </w:r>
      <w:r w:rsidR="00A17CFA" w:rsidRPr="008D1ED2">
        <w:rPr>
          <w:lang w:val="en-GB"/>
        </w:rPr>
        <w:t xml:space="preserve">midterm and terminal </w:t>
      </w:r>
      <w:r w:rsidR="54ECC9B1" w:rsidRPr="008D1ED2">
        <w:rPr>
          <w:lang w:val="en-GB"/>
        </w:rPr>
        <w:t xml:space="preserve">evaluations </w:t>
      </w:r>
      <w:r w:rsidR="00A17CFA" w:rsidRPr="008D1ED2">
        <w:rPr>
          <w:lang w:val="en-GB"/>
        </w:rPr>
        <w:t>of projects, portfolios and programmes</w:t>
      </w:r>
      <w:r w:rsidR="004B0208" w:rsidRPr="008D1ED2">
        <w:rPr>
          <w:lang w:val="en-GB"/>
        </w:rPr>
        <w:t xml:space="preserve">, </w:t>
      </w:r>
      <w:r w:rsidR="54ECC9B1" w:rsidRPr="008D1ED2">
        <w:rPr>
          <w:lang w:val="en-GB"/>
        </w:rPr>
        <w:t>includ</w:t>
      </w:r>
      <w:r w:rsidR="004B0208" w:rsidRPr="008D1ED2">
        <w:rPr>
          <w:lang w:val="en-GB"/>
        </w:rPr>
        <w:t>ing</w:t>
      </w:r>
      <w:r w:rsidR="005E3A3C" w:rsidRPr="008D1ED2">
        <w:rPr>
          <w:lang w:val="en-GB"/>
        </w:rPr>
        <w:t xml:space="preserve"> </w:t>
      </w:r>
      <w:r w:rsidR="54ECC9B1" w:rsidRPr="008D1ED2">
        <w:rPr>
          <w:lang w:val="en-GB"/>
        </w:rPr>
        <w:t>quantitative impact assessments</w:t>
      </w:r>
      <w:r w:rsidR="000C515E">
        <w:rPr>
          <w:lang w:val="en-GB"/>
        </w:rPr>
        <w:t>,</w:t>
      </w:r>
      <w:r w:rsidR="54ECC9B1" w:rsidRPr="008D1ED2">
        <w:rPr>
          <w:lang w:val="en-GB"/>
        </w:rPr>
        <w:t xml:space="preserve"> for policy advice, advocacy</w:t>
      </w:r>
      <w:r w:rsidR="000C515E">
        <w:rPr>
          <w:lang w:val="en-GB"/>
        </w:rPr>
        <w:t>,</w:t>
      </w:r>
      <w:r w:rsidR="54ECC9B1" w:rsidRPr="008D1ED2">
        <w:rPr>
          <w:lang w:val="en-GB"/>
        </w:rPr>
        <w:t xml:space="preserve"> project design</w:t>
      </w:r>
      <w:r w:rsidR="004B0208" w:rsidRPr="008D1ED2">
        <w:rPr>
          <w:lang w:val="en-GB"/>
        </w:rPr>
        <w:t xml:space="preserve"> and programme reorientation where needed</w:t>
      </w:r>
      <w:r w:rsidR="54ECC9B1" w:rsidRPr="008D1ED2">
        <w:rPr>
          <w:lang w:val="en-GB"/>
        </w:rPr>
        <w:t xml:space="preserve">. </w:t>
      </w:r>
      <w:r w:rsidR="009B4C49" w:rsidRPr="008D1ED2">
        <w:rPr>
          <w:lang w:val="en-GB"/>
        </w:rPr>
        <w:t xml:space="preserve">UNDP will strengthen its </w:t>
      </w:r>
      <w:r w:rsidR="000C515E">
        <w:rPr>
          <w:lang w:val="en-GB"/>
        </w:rPr>
        <w:t>monitoring and evaluation</w:t>
      </w:r>
      <w:r w:rsidR="009B4C49" w:rsidRPr="008D1ED2">
        <w:rPr>
          <w:lang w:val="en-GB"/>
        </w:rPr>
        <w:t xml:space="preserve"> function by </w:t>
      </w:r>
      <w:r w:rsidR="005F13ED">
        <w:rPr>
          <w:lang w:val="en-GB"/>
        </w:rPr>
        <w:t>adopting appropriate</w:t>
      </w:r>
      <w:r w:rsidR="005F13ED" w:rsidRPr="008D1ED2">
        <w:rPr>
          <w:lang w:val="en-GB"/>
        </w:rPr>
        <w:t xml:space="preserve"> </w:t>
      </w:r>
      <w:r w:rsidR="000C515E">
        <w:rPr>
          <w:lang w:val="en-GB"/>
        </w:rPr>
        <w:t>results-based management</w:t>
      </w:r>
      <w:r w:rsidR="005F13ED">
        <w:rPr>
          <w:lang w:val="en-GB"/>
        </w:rPr>
        <w:t xml:space="preserve"> practices</w:t>
      </w:r>
      <w:r w:rsidR="000C515E" w:rsidRPr="008D1ED2">
        <w:rPr>
          <w:lang w:val="en-GB"/>
        </w:rPr>
        <w:t xml:space="preserve"> </w:t>
      </w:r>
      <w:r w:rsidR="009B4C49" w:rsidRPr="008D1ED2">
        <w:rPr>
          <w:lang w:val="en-GB"/>
        </w:rPr>
        <w:t xml:space="preserve">for all new results frameworks, progress </w:t>
      </w:r>
      <w:r w:rsidR="005F13ED">
        <w:rPr>
          <w:lang w:val="en-GB"/>
        </w:rPr>
        <w:t xml:space="preserve">and evaluation </w:t>
      </w:r>
      <w:r w:rsidR="009B4C49" w:rsidRPr="008D1ED2">
        <w:rPr>
          <w:lang w:val="en-GB"/>
        </w:rPr>
        <w:t>reports.</w:t>
      </w:r>
    </w:p>
    <w:p w14:paraId="5A6CF9DE" w14:textId="6A4B7744" w:rsidR="005D4659" w:rsidRPr="007B27FC" w:rsidRDefault="54ECC9B1" w:rsidP="008A11DF">
      <w:pPr>
        <w:numPr>
          <w:ilvl w:val="0"/>
          <w:numId w:val="15"/>
        </w:numPr>
        <w:pBdr>
          <w:top w:val="nil"/>
          <w:left w:val="nil"/>
          <w:bottom w:val="nil"/>
          <w:right w:val="nil"/>
          <w:between w:val="nil"/>
        </w:pBdr>
        <w:tabs>
          <w:tab w:val="left" w:pos="1440"/>
          <w:tab w:val="left" w:pos="8460"/>
        </w:tabs>
        <w:spacing w:after="120"/>
        <w:ind w:left="1080" w:right="720" w:firstLine="0"/>
        <w:jc w:val="both"/>
        <w:rPr>
          <w:color w:val="000000"/>
          <w:lang w:val="en-GB"/>
        </w:rPr>
      </w:pPr>
      <w:r w:rsidRPr="007B27FC">
        <w:rPr>
          <w:color w:val="000000" w:themeColor="text1"/>
          <w:lang w:val="en-GB"/>
        </w:rPr>
        <w:t xml:space="preserve">UNDP will </w:t>
      </w:r>
      <w:r w:rsidR="64A3E584" w:rsidRPr="007B27FC">
        <w:rPr>
          <w:color w:val="000000" w:themeColor="text1"/>
          <w:lang w:val="en-GB"/>
        </w:rPr>
        <w:t xml:space="preserve">increase </w:t>
      </w:r>
      <w:r w:rsidRPr="007B27FC">
        <w:rPr>
          <w:color w:val="000000" w:themeColor="text1"/>
          <w:lang w:val="en-GB"/>
        </w:rPr>
        <w:t xml:space="preserve">visibility of results in support of national objectives by using appropriate media platforms and strategies, and </w:t>
      </w:r>
      <w:r w:rsidR="64A3E584" w:rsidRPr="007B27FC">
        <w:rPr>
          <w:color w:val="000000" w:themeColor="text1"/>
          <w:lang w:val="en-GB"/>
        </w:rPr>
        <w:t xml:space="preserve">by </w:t>
      </w:r>
      <w:r w:rsidRPr="007B27FC">
        <w:rPr>
          <w:color w:val="000000" w:themeColor="text1"/>
          <w:lang w:val="en-GB"/>
        </w:rPr>
        <w:t xml:space="preserve">allocating at least </w:t>
      </w:r>
      <w:r w:rsidR="00FD04B4" w:rsidRPr="007B27FC">
        <w:rPr>
          <w:color w:val="000000" w:themeColor="text1"/>
          <w:lang w:val="en-GB"/>
        </w:rPr>
        <w:t xml:space="preserve">5 </w:t>
      </w:r>
      <w:r w:rsidRPr="007B27FC">
        <w:rPr>
          <w:color w:val="000000" w:themeColor="text1"/>
          <w:lang w:val="en-GB"/>
        </w:rPr>
        <w:t xml:space="preserve">per cent of the programme budget to cover monitoring, evaluation and communications costs. </w:t>
      </w:r>
    </w:p>
    <w:p w14:paraId="10096544" w14:textId="77777777" w:rsidR="005D4659" w:rsidRPr="008D1ED2" w:rsidRDefault="005D4659">
      <w:pPr>
        <w:tabs>
          <w:tab w:val="left" w:pos="8460"/>
        </w:tabs>
        <w:jc w:val="both"/>
        <w:rPr>
          <w:lang w:val="en-GB"/>
        </w:rPr>
        <w:sectPr w:rsidR="005D4659" w:rsidRPr="008D1ED2">
          <w:headerReference w:type="even" r:id="rId33"/>
          <w:footerReference w:type="even" r:id="rId34"/>
          <w:footerReference w:type="default" r:id="rId35"/>
          <w:footerReference w:type="first" r:id="rId36"/>
          <w:pgSz w:w="12240" w:h="15840"/>
          <w:pgMar w:top="1152" w:right="1440" w:bottom="1152" w:left="1440" w:header="720" w:footer="720" w:gutter="0"/>
          <w:cols w:space="720"/>
          <w:docGrid w:linePitch="272"/>
        </w:sectPr>
      </w:pPr>
    </w:p>
    <w:p w14:paraId="1DF013E1" w14:textId="37774E5D" w:rsidR="00BC19EC" w:rsidRPr="004F0E55" w:rsidRDefault="00BC19EC" w:rsidP="00BC19EC">
      <w:pPr>
        <w:spacing w:after="120"/>
        <w:ind w:left="1151" w:right="1151" w:hanging="1151"/>
        <w:rPr>
          <w:b/>
          <w:color w:val="000000"/>
        </w:rPr>
      </w:pPr>
      <w:r>
        <w:rPr>
          <w:b/>
          <w:color w:val="000000"/>
          <w:sz w:val="24"/>
          <w:szCs w:val="24"/>
        </w:rPr>
        <w:lastRenderedPageBreak/>
        <w:t>Annex. Results and resources f</w:t>
      </w:r>
      <w:r w:rsidRPr="004F0E55">
        <w:rPr>
          <w:b/>
          <w:color w:val="000000"/>
          <w:sz w:val="24"/>
          <w:szCs w:val="24"/>
        </w:rPr>
        <w:t xml:space="preserve">ramework for </w:t>
      </w:r>
      <w:r>
        <w:rPr>
          <w:b/>
          <w:sz w:val="24"/>
          <w:szCs w:val="24"/>
        </w:rPr>
        <w:t>Egypt</w:t>
      </w:r>
      <w:r w:rsidRPr="004F0E55">
        <w:rPr>
          <w:b/>
          <w:color w:val="000000"/>
          <w:sz w:val="24"/>
          <w:szCs w:val="24"/>
        </w:rPr>
        <w:t xml:space="preserve"> (202</w:t>
      </w:r>
      <w:r>
        <w:rPr>
          <w:b/>
          <w:color w:val="000000"/>
          <w:sz w:val="24"/>
          <w:szCs w:val="24"/>
        </w:rPr>
        <w:t>3</w:t>
      </w:r>
      <w:r w:rsidRPr="004F0E55">
        <w:rPr>
          <w:b/>
          <w:color w:val="000000"/>
          <w:sz w:val="24"/>
          <w:szCs w:val="24"/>
        </w:rPr>
        <w:t>-202</w:t>
      </w:r>
      <w:r>
        <w:rPr>
          <w:b/>
          <w:color w:val="000000"/>
          <w:sz w:val="24"/>
          <w:szCs w:val="24"/>
        </w:rPr>
        <w:t>7</w:t>
      </w:r>
      <w:r w:rsidRPr="004F0E55">
        <w:rPr>
          <w:b/>
          <w:color w:val="000000"/>
          <w:sz w:val="24"/>
          <w:szCs w:val="24"/>
        </w:rPr>
        <w:t>)</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662"/>
        <w:gridCol w:w="2501"/>
        <w:gridCol w:w="3630"/>
        <w:gridCol w:w="1529"/>
        <w:gridCol w:w="1812"/>
      </w:tblGrid>
      <w:tr w:rsidR="00BC19EC" w:rsidRPr="00BC19EC" w14:paraId="7E1E2D54" w14:textId="77777777" w:rsidTr="00293565">
        <w:trPr>
          <w:trHeight w:val="25"/>
        </w:trPr>
        <w:tc>
          <w:tcPr>
            <w:tcW w:w="5000" w:type="pct"/>
            <w:gridSpan w:val="5"/>
            <w:shd w:val="clear" w:color="auto" w:fill="DBE5F1" w:themeFill="accent1" w:themeFillTint="33"/>
            <w:tcMar>
              <w:top w:w="72" w:type="dxa"/>
              <w:left w:w="144" w:type="dxa"/>
              <w:bottom w:w="72" w:type="dxa"/>
              <w:right w:w="144" w:type="dxa"/>
            </w:tcMar>
          </w:tcPr>
          <w:p w14:paraId="38CF2729" w14:textId="77777777" w:rsidR="005D4659" w:rsidRPr="00BC19EC" w:rsidRDefault="00311478">
            <w:pPr>
              <w:tabs>
                <w:tab w:val="left" w:pos="7269"/>
                <w:tab w:val="left" w:pos="8460"/>
              </w:tabs>
              <w:rPr>
                <w:sz w:val="16"/>
                <w:szCs w:val="16"/>
                <w:lang w:val="en-GB"/>
              </w:rPr>
            </w:pPr>
            <w:r w:rsidRPr="00BC19EC">
              <w:rPr>
                <w:b/>
                <w:bCs/>
                <w:sz w:val="16"/>
                <w:szCs w:val="16"/>
                <w:lang w:val="en-GB"/>
              </w:rPr>
              <w:t>NATIONAL PRIORITY OR GOAL: Develop and Invest in Human Capital (Government Action Plan 2023 – 2027)</w:t>
            </w:r>
          </w:p>
        </w:tc>
      </w:tr>
      <w:tr w:rsidR="00BC19EC" w:rsidRPr="00BC19EC" w14:paraId="1CCAF863" w14:textId="77777777" w:rsidTr="00293565">
        <w:trPr>
          <w:trHeight w:val="124"/>
        </w:trPr>
        <w:tc>
          <w:tcPr>
            <w:tcW w:w="5000" w:type="pct"/>
            <w:gridSpan w:val="5"/>
            <w:shd w:val="clear" w:color="auto" w:fill="DBE5F1" w:themeFill="accent1" w:themeFillTint="33"/>
            <w:tcMar>
              <w:top w:w="72" w:type="dxa"/>
              <w:left w:w="144" w:type="dxa"/>
              <w:bottom w:w="72" w:type="dxa"/>
              <w:right w:w="144" w:type="dxa"/>
            </w:tcMar>
          </w:tcPr>
          <w:p w14:paraId="66BDDCC2" w14:textId="77777777" w:rsidR="005D4659" w:rsidRPr="00BC19EC" w:rsidRDefault="00311478">
            <w:pPr>
              <w:tabs>
                <w:tab w:val="left" w:pos="8460"/>
              </w:tabs>
              <w:rPr>
                <w:b/>
                <w:bCs/>
                <w:sz w:val="16"/>
                <w:szCs w:val="16"/>
                <w:lang w:val="en-GB"/>
              </w:rPr>
            </w:pPr>
            <w:r w:rsidRPr="00BC19EC">
              <w:rPr>
                <w:b/>
                <w:bCs/>
                <w:sz w:val="16"/>
                <w:szCs w:val="16"/>
                <w:lang w:val="en-GB"/>
              </w:rPr>
              <w:t xml:space="preserve">COOPERATION FRAMEWORK </w:t>
            </w:r>
            <w:r w:rsidRPr="00BC19EC">
              <w:rPr>
                <w:rFonts w:ascii="Times New Roman Bold" w:hAnsi="Times New Roman Bold"/>
                <w:b/>
                <w:bCs/>
                <w:caps/>
                <w:sz w:val="16"/>
                <w:szCs w:val="16"/>
                <w:lang w:val="en-GB"/>
              </w:rPr>
              <w:t>Outcome #1</w:t>
            </w:r>
            <w:r w:rsidRPr="00BC19EC">
              <w:rPr>
                <w:b/>
                <w:bCs/>
                <w:sz w:val="16"/>
                <w:szCs w:val="16"/>
                <w:lang w:val="en-GB"/>
              </w:rPr>
              <w:t>:</w:t>
            </w:r>
            <w:r w:rsidRPr="00BC19EC">
              <w:rPr>
                <w:sz w:val="16"/>
                <w:szCs w:val="16"/>
                <w:lang w:val="en-GB"/>
              </w:rPr>
              <w:t xml:space="preserve"> </w:t>
            </w:r>
            <w:r w:rsidRPr="00BC19EC">
              <w:rPr>
                <w:b/>
                <w:bCs/>
                <w:sz w:val="16"/>
                <w:szCs w:val="16"/>
                <w:lang w:val="en-GB"/>
              </w:rPr>
              <w:t>By 2027, strengthened human capital through equal access to quality services, social protection and social justice ensured for all people</w:t>
            </w:r>
          </w:p>
        </w:tc>
      </w:tr>
      <w:tr w:rsidR="00BC19EC" w:rsidRPr="00BC19EC" w14:paraId="09F43AAE" w14:textId="77777777" w:rsidTr="00293565">
        <w:trPr>
          <w:trHeight w:val="124"/>
        </w:trPr>
        <w:tc>
          <w:tcPr>
            <w:tcW w:w="5000" w:type="pct"/>
            <w:gridSpan w:val="5"/>
            <w:shd w:val="clear" w:color="auto" w:fill="DBE5F1" w:themeFill="accent1" w:themeFillTint="33"/>
            <w:tcMar>
              <w:top w:w="72" w:type="dxa"/>
              <w:left w:w="144" w:type="dxa"/>
              <w:bottom w:w="72" w:type="dxa"/>
              <w:right w:w="144" w:type="dxa"/>
            </w:tcMar>
          </w:tcPr>
          <w:p w14:paraId="31A7B5BF" w14:textId="77777777" w:rsidR="005D4659" w:rsidRPr="00BC19EC" w:rsidRDefault="00311478">
            <w:pPr>
              <w:tabs>
                <w:tab w:val="left" w:pos="8460"/>
              </w:tabs>
              <w:rPr>
                <w:sz w:val="16"/>
                <w:szCs w:val="16"/>
                <w:lang w:val="en-GB"/>
              </w:rPr>
            </w:pPr>
            <w:r w:rsidRPr="00BC19EC">
              <w:rPr>
                <w:b/>
                <w:bCs/>
                <w:sz w:val="16"/>
                <w:szCs w:val="16"/>
                <w:lang w:val="en-GB"/>
              </w:rPr>
              <w:t>RELATED STRATEGIC PLAN OUTCOME: No-one left behind centring on equitable access to opportunities and a rights-based approach to human agency and human development</w:t>
            </w:r>
          </w:p>
        </w:tc>
      </w:tr>
      <w:tr w:rsidR="00B50A19" w:rsidRPr="00BC19EC" w14:paraId="38EFCD75" w14:textId="77777777" w:rsidTr="00D351DD">
        <w:trPr>
          <w:trHeight w:val="322"/>
        </w:trPr>
        <w:tc>
          <w:tcPr>
            <w:tcW w:w="1394" w:type="pct"/>
            <w:shd w:val="clear" w:color="auto" w:fill="DBE5F1" w:themeFill="accent1" w:themeFillTint="33"/>
            <w:tcMar>
              <w:top w:w="72" w:type="dxa"/>
              <w:left w:w="144" w:type="dxa"/>
              <w:bottom w:w="72" w:type="dxa"/>
              <w:right w:w="144" w:type="dxa"/>
            </w:tcMar>
            <w:vAlign w:val="center"/>
          </w:tcPr>
          <w:p w14:paraId="797BD3F7" w14:textId="77777777" w:rsidR="005D4659" w:rsidRPr="00BC19EC" w:rsidRDefault="00311478">
            <w:pPr>
              <w:tabs>
                <w:tab w:val="left" w:pos="8460"/>
              </w:tabs>
              <w:jc w:val="center"/>
              <w:rPr>
                <w:sz w:val="16"/>
                <w:szCs w:val="16"/>
                <w:lang w:val="en-GB"/>
              </w:rPr>
            </w:pPr>
            <w:r w:rsidRPr="00BC19EC">
              <w:rPr>
                <w:b/>
                <w:bCs/>
                <w:sz w:val="16"/>
                <w:szCs w:val="16"/>
                <w:lang w:val="en-GB"/>
              </w:rPr>
              <w:t>COOPERATION FRAMEWORK OUTCOME INDICATOR(S), BASELINES, TARGET(S)</w:t>
            </w:r>
          </w:p>
        </w:tc>
        <w:tc>
          <w:tcPr>
            <w:tcW w:w="952" w:type="pct"/>
            <w:shd w:val="clear" w:color="auto" w:fill="DBE5F1" w:themeFill="accent1" w:themeFillTint="33"/>
            <w:vAlign w:val="center"/>
          </w:tcPr>
          <w:p w14:paraId="1E7F91C2" w14:textId="77777777" w:rsidR="005D4659" w:rsidRPr="00BC19EC" w:rsidRDefault="00311478">
            <w:pPr>
              <w:tabs>
                <w:tab w:val="left" w:pos="8460"/>
              </w:tabs>
              <w:jc w:val="center"/>
              <w:rPr>
                <w:b/>
                <w:sz w:val="16"/>
                <w:szCs w:val="16"/>
                <w:lang w:val="en-GB"/>
              </w:rPr>
            </w:pPr>
            <w:r w:rsidRPr="00BC19EC">
              <w:rPr>
                <w:b/>
                <w:sz w:val="16"/>
                <w:szCs w:val="16"/>
                <w:lang w:val="en-GB"/>
              </w:rPr>
              <w:t>DATA SOURCE AND FREQUENCY OF DATA COLLECTION, AND RESPONSIBILITIES</w:t>
            </w:r>
          </w:p>
        </w:tc>
        <w:tc>
          <w:tcPr>
            <w:tcW w:w="1382" w:type="pct"/>
            <w:shd w:val="clear" w:color="auto" w:fill="DBE5F1" w:themeFill="accent1" w:themeFillTint="33"/>
            <w:tcMar>
              <w:top w:w="72" w:type="dxa"/>
              <w:left w:w="144" w:type="dxa"/>
              <w:bottom w:w="72" w:type="dxa"/>
              <w:right w:w="144" w:type="dxa"/>
            </w:tcMar>
            <w:vAlign w:val="center"/>
          </w:tcPr>
          <w:p w14:paraId="1F079007" w14:textId="0A95FE6E" w:rsidR="005D4659" w:rsidRPr="00BC19EC" w:rsidRDefault="54ECC9B1">
            <w:pPr>
              <w:tabs>
                <w:tab w:val="left" w:pos="8460"/>
              </w:tabs>
              <w:jc w:val="center"/>
              <w:rPr>
                <w:sz w:val="16"/>
                <w:szCs w:val="16"/>
                <w:lang w:val="en-GB"/>
              </w:rPr>
            </w:pPr>
            <w:r w:rsidRPr="00BC19EC">
              <w:rPr>
                <w:b/>
                <w:bCs/>
                <w:sz w:val="16"/>
                <w:szCs w:val="16"/>
                <w:lang w:val="en-GB"/>
              </w:rPr>
              <w:t xml:space="preserve">INDICATIVE COUNTRY PROGRAMME OUTPUTS </w:t>
            </w:r>
          </w:p>
        </w:tc>
        <w:tc>
          <w:tcPr>
            <w:tcW w:w="582" w:type="pct"/>
            <w:shd w:val="clear" w:color="auto" w:fill="DBE5F1" w:themeFill="accent1" w:themeFillTint="33"/>
            <w:vAlign w:val="center"/>
          </w:tcPr>
          <w:p w14:paraId="002D1A23" w14:textId="77777777" w:rsidR="005D4659" w:rsidRPr="00BC19EC" w:rsidRDefault="00311478">
            <w:pPr>
              <w:tabs>
                <w:tab w:val="left" w:pos="8460"/>
              </w:tabs>
              <w:jc w:val="center"/>
              <w:rPr>
                <w:b/>
                <w:bCs/>
                <w:sz w:val="16"/>
                <w:szCs w:val="16"/>
                <w:lang w:val="en-GB"/>
              </w:rPr>
            </w:pPr>
            <w:r w:rsidRPr="00BC19EC">
              <w:rPr>
                <w:b/>
                <w:bCs/>
                <w:sz w:val="16"/>
                <w:szCs w:val="16"/>
                <w:lang w:val="en-GB"/>
              </w:rPr>
              <w:t>MAJOR PARTNERS / PARTNERSHIPS</w:t>
            </w:r>
          </w:p>
          <w:p w14:paraId="5D507007" w14:textId="77777777" w:rsidR="005D4659" w:rsidRPr="00BC19EC" w:rsidRDefault="00311478">
            <w:pPr>
              <w:tabs>
                <w:tab w:val="left" w:pos="8460"/>
              </w:tabs>
              <w:jc w:val="center"/>
              <w:rPr>
                <w:b/>
                <w:bCs/>
                <w:sz w:val="16"/>
                <w:szCs w:val="16"/>
                <w:lang w:val="en-GB"/>
              </w:rPr>
            </w:pPr>
            <w:r w:rsidRPr="00BC19EC">
              <w:rPr>
                <w:b/>
                <w:bCs/>
                <w:sz w:val="16"/>
                <w:szCs w:val="16"/>
                <w:lang w:val="en-GB"/>
              </w:rPr>
              <w:t>FRAMEWORKS</w:t>
            </w:r>
          </w:p>
        </w:tc>
        <w:tc>
          <w:tcPr>
            <w:tcW w:w="691" w:type="pct"/>
            <w:shd w:val="clear" w:color="auto" w:fill="DBE5F1" w:themeFill="accent1" w:themeFillTint="33"/>
            <w:tcMar>
              <w:top w:w="15" w:type="dxa"/>
              <w:left w:w="108" w:type="dxa"/>
              <w:bottom w:w="0" w:type="dxa"/>
              <w:right w:w="108" w:type="dxa"/>
            </w:tcMar>
            <w:vAlign w:val="center"/>
          </w:tcPr>
          <w:p w14:paraId="71E6A90A" w14:textId="528D6060" w:rsidR="005D4659" w:rsidRPr="00BC19EC" w:rsidRDefault="00311478">
            <w:pPr>
              <w:tabs>
                <w:tab w:val="left" w:pos="8460"/>
              </w:tabs>
              <w:jc w:val="center"/>
              <w:rPr>
                <w:sz w:val="16"/>
                <w:szCs w:val="16"/>
                <w:lang w:val="en-GB"/>
              </w:rPr>
            </w:pPr>
            <w:r w:rsidRPr="00BC19EC">
              <w:rPr>
                <w:b/>
                <w:bCs/>
                <w:sz w:val="16"/>
                <w:szCs w:val="16"/>
                <w:lang w:val="en-GB"/>
              </w:rPr>
              <w:t>ESTIMATED COST BY OUTCOME ($)</w:t>
            </w:r>
          </w:p>
        </w:tc>
      </w:tr>
      <w:tr w:rsidR="00B50A19" w:rsidRPr="00BC19EC" w14:paraId="576069DC" w14:textId="77777777" w:rsidTr="00D351DD">
        <w:trPr>
          <w:trHeight w:val="133"/>
        </w:trPr>
        <w:tc>
          <w:tcPr>
            <w:tcW w:w="1394" w:type="pct"/>
            <w:vMerge w:val="restart"/>
            <w:tcMar>
              <w:top w:w="72" w:type="dxa"/>
              <w:left w:w="144" w:type="dxa"/>
              <w:bottom w:w="72" w:type="dxa"/>
              <w:right w:w="144" w:type="dxa"/>
            </w:tcMar>
          </w:tcPr>
          <w:p w14:paraId="70F52FA7" w14:textId="7026AFD6" w:rsidR="0015221F" w:rsidRPr="00BC19EC" w:rsidRDefault="00311478" w:rsidP="00A42A90">
            <w:pPr>
              <w:tabs>
                <w:tab w:val="left" w:pos="8460"/>
              </w:tabs>
              <w:rPr>
                <w:rFonts w:eastAsia="Calibri"/>
                <w:sz w:val="16"/>
                <w:szCs w:val="16"/>
                <w:lang w:val="en-GB"/>
              </w:rPr>
            </w:pPr>
            <w:r w:rsidRPr="00BC19EC">
              <w:rPr>
                <w:rFonts w:eastAsia="Calibri"/>
                <w:sz w:val="16"/>
                <w:szCs w:val="16"/>
                <w:lang w:val="en-GB"/>
              </w:rPr>
              <w:t>1.</w:t>
            </w:r>
            <w:r w:rsidR="0015221F" w:rsidRPr="00BC19EC">
              <w:rPr>
                <w:rFonts w:eastAsia="Calibri"/>
                <w:sz w:val="16"/>
                <w:szCs w:val="16"/>
                <w:lang w:val="en-GB"/>
              </w:rPr>
              <w:t>7 SDG Indicator 1.2:</w:t>
            </w:r>
            <w:r w:rsidRPr="00BC19EC">
              <w:rPr>
                <w:rFonts w:eastAsia="Calibri"/>
                <w:sz w:val="16"/>
                <w:szCs w:val="16"/>
                <w:lang w:val="en-GB"/>
              </w:rPr>
              <w:t xml:space="preserve"> Percentage of population below national poverty line</w:t>
            </w:r>
            <w:r w:rsidR="0015221F" w:rsidRPr="00BC19EC">
              <w:rPr>
                <w:rFonts w:eastAsia="Calibri"/>
                <w:sz w:val="16"/>
                <w:szCs w:val="16"/>
                <w:lang w:val="en-GB"/>
              </w:rPr>
              <w:t xml:space="preserve">. </w:t>
            </w:r>
          </w:p>
          <w:p w14:paraId="7C312A56" w14:textId="77777777" w:rsidR="004124EE" w:rsidRDefault="00311478" w:rsidP="00A42A90">
            <w:pPr>
              <w:tabs>
                <w:tab w:val="left" w:pos="8460"/>
              </w:tabs>
              <w:rPr>
                <w:rFonts w:eastAsia="Calibri"/>
                <w:sz w:val="16"/>
                <w:szCs w:val="16"/>
                <w:lang w:val="en-GB"/>
              </w:rPr>
            </w:pPr>
            <w:r w:rsidRPr="00BC19EC">
              <w:rPr>
                <w:sz w:val="16"/>
                <w:szCs w:val="16"/>
                <w:lang w:val="en-GB"/>
              </w:rPr>
              <w:t>Baseline:</w:t>
            </w:r>
            <w:r w:rsidRPr="00BC19EC">
              <w:rPr>
                <w:rFonts w:eastAsia="Calibri"/>
                <w:sz w:val="16"/>
                <w:szCs w:val="16"/>
                <w:lang w:val="en-GB"/>
              </w:rPr>
              <w:t xml:space="preserve"> 32.5% (2017-</w:t>
            </w:r>
            <w:r w:rsidR="00A42A90" w:rsidRPr="00BC19EC">
              <w:rPr>
                <w:rFonts w:eastAsia="Calibri"/>
                <w:sz w:val="16"/>
                <w:szCs w:val="16"/>
                <w:lang w:val="en-GB"/>
              </w:rPr>
              <w:t>20</w:t>
            </w:r>
            <w:r w:rsidRPr="00BC19EC">
              <w:rPr>
                <w:rFonts w:eastAsia="Calibri"/>
                <w:sz w:val="16"/>
                <w:szCs w:val="16"/>
                <w:lang w:val="en-GB"/>
              </w:rPr>
              <w:t>18)</w:t>
            </w:r>
            <w:r w:rsidR="00A42A90" w:rsidRPr="00BC19EC">
              <w:rPr>
                <w:rFonts w:eastAsia="Calibri"/>
                <w:sz w:val="16"/>
                <w:szCs w:val="16"/>
                <w:lang w:val="en-GB"/>
              </w:rPr>
              <w:t xml:space="preserve">; </w:t>
            </w:r>
          </w:p>
          <w:p w14:paraId="2646107D" w14:textId="7E22129E" w:rsidR="005D4659" w:rsidRPr="00BC19EC" w:rsidRDefault="00311478" w:rsidP="00A42A90">
            <w:pPr>
              <w:tabs>
                <w:tab w:val="left" w:pos="8460"/>
              </w:tabs>
              <w:rPr>
                <w:sz w:val="16"/>
                <w:szCs w:val="16"/>
                <w:lang w:val="en-GB"/>
              </w:rPr>
            </w:pPr>
            <w:r w:rsidRPr="00BC19EC">
              <w:rPr>
                <w:sz w:val="16"/>
                <w:szCs w:val="16"/>
                <w:lang w:val="en-GB"/>
              </w:rPr>
              <w:t xml:space="preserve">Target: </w:t>
            </w:r>
            <w:r w:rsidR="00A42A90" w:rsidRPr="00BC19EC">
              <w:rPr>
                <w:sz w:val="16"/>
                <w:szCs w:val="16"/>
                <w:lang w:val="en-GB"/>
              </w:rPr>
              <w:t>21.9% (2030)</w:t>
            </w:r>
          </w:p>
          <w:p w14:paraId="68F343AE" w14:textId="77777777" w:rsidR="005D4659" w:rsidRPr="00BC19EC" w:rsidRDefault="005D4659">
            <w:pPr>
              <w:tabs>
                <w:tab w:val="left" w:pos="8460"/>
              </w:tabs>
              <w:rPr>
                <w:sz w:val="16"/>
                <w:szCs w:val="16"/>
                <w:lang w:val="en-GB"/>
              </w:rPr>
            </w:pPr>
          </w:p>
          <w:p w14:paraId="577853DC" w14:textId="77777777" w:rsidR="005D4659" w:rsidRPr="00BC19EC" w:rsidRDefault="005D4659">
            <w:pPr>
              <w:tabs>
                <w:tab w:val="left" w:pos="8460"/>
              </w:tabs>
              <w:rPr>
                <w:sz w:val="16"/>
                <w:szCs w:val="16"/>
                <w:lang w:val="en-GB"/>
              </w:rPr>
            </w:pPr>
          </w:p>
          <w:p w14:paraId="3E35FD1B" w14:textId="77777777" w:rsidR="005D4659" w:rsidRPr="00BC19EC" w:rsidRDefault="005D4659">
            <w:pPr>
              <w:tabs>
                <w:tab w:val="left" w:pos="8460"/>
              </w:tabs>
              <w:rPr>
                <w:sz w:val="16"/>
                <w:szCs w:val="16"/>
                <w:lang w:val="en-GB"/>
              </w:rPr>
            </w:pPr>
          </w:p>
          <w:p w14:paraId="383BDB03" w14:textId="77777777" w:rsidR="005D4659" w:rsidRPr="00BC19EC" w:rsidRDefault="005D4659">
            <w:pPr>
              <w:tabs>
                <w:tab w:val="left" w:pos="8460"/>
              </w:tabs>
              <w:rPr>
                <w:sz w:val="16"/>
                <w:szCs w:val="16"/>
                <w:lang w:val="en-GB"/>
              </w:rPr>
            </w:pPr>
          </w:p>
          <w:p w14:paraId="6B4DD2A3" w14:textId="77777777" w:rsidR="005D4659" w:rsidRPr="00BC19EC" w:rsidRDefault="005D4659">
            <w:pPr>
              <w:tabs>
                <w:tab w:val="left" w:pos="8460"/>
              </w:tabs>
              <w:rPr>
                <w:sz w:val="16"/>
                <w:szCs w:val="16"/>
                <w:lang w:val="en-GB"/>
              </w:rPr>
            </w:pPr>
          </w:p>
          <w:p w14:paraId="23969B2C" w14:textId="77777777" w:rsidR="005D4659" w:rsidRPr="00BC19EC" w:rsidRDefault="005D4659">
            <w:pPr>
              <w:tabs>
                <w:tab w:val="left" w:pos="8460"/>
              </w:tabs>
              <w:rPr>
                <w:sz w:val="16"/>
                <w:szCs w:val="16"/>
                <w:lang w:val="en-GB"/>
              </w:rPr>
            </w:pPr>
          </w:p>
          <w:p w14:paraId="63CBA672" w14:textId="77777777" w:rsidR="005D4659" w:rsidRPr="00BC19EC" w:rsidRDefault="005D4659">
            <w:pPr>
              <w:tabs>
                <w:tab w:val="left" w:pos="8460"/>
              </w:tabs>
              <w:rPr>
                <w:sz w:val="16"/>
                <w:szCs w:val="16"/>
                <w:lang w:val="en-GB"/>
              </w:rPr>
            </w:pPr>
          </w:p>
          <w:p w14:paraId="16BD5DDA" w14:textId="77777777" w:rsidR="005D4659" w:rsidRPr="00BC19EC" w:rsidRDefault="005D4659">
            <w:pPr>
              <w:tabs>
                <w:tab w:val="left" w:pos="8460"/>
              </w:tabs>
              <w:rPr>
                <w:sz w:val="16"/>
                <w:szCs w:val="16"/>
                <w:lang w:val="en-GB"/>
              </w:rPr>
            </w:pPr>
          </w:p>
          <w:p w14:paraId="79C62006" w14:textId="77777777" w:rsidR="005D4659" w:rsidRPr="00BC19EC" w:rsidRDefault="005D4659">
            <w:pPr>
              <w:tabs>
                <w:tab w:val="left" w:pos="8460"/>
              </w:tabs>
              <w:rPr>
                <w:sz w:val="16"/>
                <w:szCs w:val="16"/>
                <w:lang w:val="en-GB"/>
              </w:rPr>
            </w:pPr>
          </w:p>
          <w:p w14:paraId="40C79059" w14:textId="77777777" w:rsidR="005D4659" w:rsidRPr="00BC19EC" w:rsidRDefault="005D4659">
            <w:pPr>
              <w:tabs>
                <w:tab w:val="left" w:pos="8460"/>
              </w:tabs>
              <w:rPr>
                <w:sz w:val="16"/>
                <w:szCs w:val="16"/>
                <w:lang w:val="en-GB"/>
              </w:rPr>
            </w:pPr>
          </w:p>
          <w:p w14:paraId="42F97E13" w14:textId="77777777" w:rsidR="005D4659" w:rsidRPr="00BC19EC" w:rsidRDefault="005D4659">
            <w:pPr>
              <w:tabs>
                <w:tab w:val="left" w:pos="8460"/>
              </w:tabs>
              <w:rPr>
                <w:sz w:val="16"/>
                <w:szCs w:val="16"/>
                <w:lang w:val="en-GB"/>
              </w:rPr>
            </w:pPr>
          </w:p>
          <w:p w14:paraId="78666D46" w14:textId="77777777" w:rsidR="005D4659" w:rsidRPr="00BC19EC" w:rsidRDefault="005D4659">
            <w:pPr>
              <w:tabs>
                <w:tab w:val="left" w:pos="8460"/>
              </w:tabs>
              <w:rPr>
                <w:sz w:val="16"/>
                <w:szCs w:val="16"/>
                <w:lang w:val="en-GB"/>
              </w:rPr>
            </w:pPr>
          </w:p>
          <w:p w14:paraId="0C7B167C" w14:textId="77777777" w:rsidR="005D4659" w:rsidRPr="00BC19EC" w:rsidRDefault="005D4659">
            <w:pPr>
              <w:tabs>
                <w:tab w:val="left" w:pos="8460"/>
              </w:tabs>
              <w:rPr>
                <w:sz w:val="16"/>
                <w:szCs w:val="16"/>
                <w:lang w:val="en-GB"/>
              </w:rPr>
            </w:pPr>
          </w:p>
          <w:p w14:paraId="64449FBB" w14:textId="77777777" w:rsidR="00487EAF" w:rsidRPr="00BC19EC" w:rsidRDefault="00487EAF">
            <w:pPr>
              <w:tabs>
                <w:tab w:val="left" w:pos="8460"/>
              </w:tabs>
              <w:spacing w:after="113"/>
              <w:ind w:right="39"/>
              <w:jc w:val="both"/>
              <w:rPr>
                <w:rFonts w:eastAsia="Calibri"/>
                <w:sz w:val="16"/>
                <w:szCs w:val="16"/>
                <w:lang w:val="en-GB"/>
              </w:rPr>
            </w:pPr>
          </w:p>
          <w:p w14:paraId="0ED4526F" w14:textId="77777777" w:rsidR="00487EAF" w:rsidRPr="00BC19EC" w:rsidRDefault="00487EAF">
            <w:pPr>
              <w:tabs>
                <w:tab w:val="left" w:pos="8460"/>
              </w:tabs>
              <w:spacing w:after="113"/>
              <w:ind w:right="39"/>
              <w:jc w:val="both"/>
              <w:rPr>
                <w:rFonts w:eastAsia="Calibri"/>
                <w:sz w:val="16"/>
                <w:szCs w:val="16"/>
                <w:lang w:val="en-GB"/>
              </w:rPr>
            </w:pPr>
          </w:p>
          <w:p w14:paraId="691A56DB" w14:textId="6E8D8503" w:rsidR="005D4659" w:rsidRPr="00BC19EC" w:rsidRDefault="00D36010">
            <w:pPr>
              <w:tabs>
                <w:tab w:val="left" w:pos="8460"/>
              </w:tabs>
              <w:spacing w:after="113"/>
              <w:ind w:right="39"/>
              <w:jc w:val="both"/>
              <w:rPr>
                <w:sz w:val="16"/>
                <w:szCs w:val="16"/>
                <w:lang w:val="en-GB"/>
              </w:rPr>
            </w:pPr>
            <w:r>
              <w:rPr>
                <w:rFonts w:eastAsia="Calibri"/>
                <w:sz w:val="16"/>
                <w:szCs w:val="16"/>
                <w:lang w:val="en-GB"/>
              </w:rPr>
              <w:br/>
            </w:r>
            <w:r w:rsidR="00311478" w:rsidRPr="00BC19EC">
              <w:rPr>
                <w:rFonts w:eastAsia="Calibri"/>
                <w:sz w:val="16"/>
                <w:szCs w:val="16"/>
                <w:lang w:val="en-GB"/>
              </w:rPr>
              <w:t>1.</w:t>
            </w:r>
            <w:r w:rsidR="0015221F" w:rsidRPr="00BC19EC">
              <w:rPr>
                <w:rFonts w:eastAsia="Calibri"/>
                <w:sz w:val="16"/>
                <w:szCs w:val="16"/>
                <w:lang w:val="en-GB"/>
              </w:rPr>
              <w:t>3</w:t>
            </w:r>
            <w:r w:rsidR="00311478" w:rsidRPr="00BC19EC">
              <w:rPr>
                <w:rFonts w:eastAsia="Calibri"/>
                <w:sz w:val="16"/>
                <w:szCs w:val="16"/>
                <w:lang w:val="en-GB"/>
              </w:rPr>
              <w:t xml:space="preserve"> Percentage of adults and children living with HIV currently receiving antiretroviral therapy</w:t>
            </w:r>
          </w:p>
          <w:p w14:paraId="043D6C25" w14:textId="77777777" w:rsidR="00561EB4" w:rsidRDefault="00311478" w:rsidP="006812D2">
            <w:pPr>
              <w:tabs>
                <w:tab w:val="left" w:pos="8460"/>
              </w:tabs>
              <w:rPr>
                <w:rFonts w:eastAsia="Calibri"/>
                <w:sz w:val="16"/>
                <w:szCs w:val="16"/>
                <w:lang w:val="en-GB"/>
              </w:rPr>
            </w:pPr>
            <w:r w:rsidRPr="00BC19EC">
              <w:rPr>
                <w:sz w:val="16"/>
                <w:szCs w:val="16"/>
                <w:lang w:val="en-GB"/>
              </w:rPr>
              <w:t>Baseline:</w:t>
            </w:r>
            <w:r w:rsidRPr="00BC19EC">
              <w:rPr>
                <w:rFonts w:eastAsia="Calibri"/>
                <w:sz w:val="16"/>
                <w:szCs w:val="16"/>
                <w:lang w:val="en-GB"/>
              </w:rPr>
              <w:t xml:space="preserve"> 24% (2020)</w:t>
            </w:r>
            <w:r w:rsidR="00BF137E" w:rsidRPr="00BC19EC">
              <w:rPr>
                <w:rFonts w:eastAsia="Calibri"/>
                <w:sz w:val="16"/>
                <w:szCs w:val="16"/>
                <w:lang w:val="en-GB"/>
              </w:rPr>
              <w:t xml:space="preserve">, </w:t>
            </w:r>
            <w:r w:rsidR="00552D4F" w:rsidRPr="00BC19EC">
              <w:rPr>
                <w:rFonts w:eastAsia="Calibri"/>
                <w:sz w:val="16"/>
                <w:szCs w:val="16"/>
                <w:lang w:val="en-GB"/>
              </w:rPr>
              <w:t>44% (2020), Men (45%), Women (38%), Children (71%)</w:t>
            </w:r>
            <w:r w:rsidR="006812D2" w:rsidRPr="00BC19EC">
              <w:rPr>
                <w:rFonts w:eastAsia="Calibri"/>
                <w:sz w:val="16"/>
                <w:szCs w:val="16"/>
                <w:lang w:val="en-GB"/>
              </w:rPr>
              <w:t xml:space="preserve">; </w:t>
            </w:r>
          </w:p>
          <w:p w14:paraId="6577063F" w14:textId="0CF73F20" w:rsidR="005D4659" w:rsidRPr="00BC19EC" w:rsidRDefault="004777BC" w:rsidP="006812D2">
            <w:pPr>
              <w:tabs>
                <w:tab w:val="left" w:pos="8460"/>
              </w:tabs>
              <w:rPr>
                <w:sz w:val="16"/>
                <w:szCs w:val="16"/>
                <w:lang w:val="en-GB"/>
              </w:rPr>
            </w:pPr>
            <w:r w:rsidRPr="00BC19EC">
              <w:rPr>
                <w:sz w:val="16"/>
                <w:szCs w:val="16"/>
                <w:lang w:val="en-GB"/>
              </w:rPr>
              <w:t xml:space="preserve">Target: 90% </w:t>
            </w:r>
            <w:r w:rsidRPr="00BC19EC">
              <w:rPr>
                <w:rFonts w:eastAsia="Calibri"/>
                <w:sz w:val="16"/>
                <w:szCs w:val="16"/>
                <w:lang w:val="en-GB"/>
              </w:rPr>
              <w:t>(2025), Men (90%), Women (90%), Children (100%)</w:t>
            </w:r>
            <w:r w:rsidRPr="00BC19EC">
              <w:rPr>
                <w:sz w:val="16"/>
                <w:szCs w:val="16"/>
                <w:lang w:val="en-GB"/>
              </w:rPr>
              <w:t xml:space="preserve"> </w:t>
            </w:r>
          </w:p>
        </w:tc>
        <w:tc>
          <w:tcPr>
            <w:tcW w:w="952" w:type="pct"/>
            <w:vMerge w:val="restart"/>
          </w:tcPr>
          <w:p w14:paraId="49DF3289" w14:textId="32CB1EBF" w:rsidR="005D4659" w:rsidRPr="00BC19EC" w:rsidRDefault="00311478">
            <w:pPr>
              <w:tabs>
                <w:tab w:val="left" w:pos="8460"/>
              </w:tabs>
              <w:rPr>
                <w:sz w:val="16"/>
                <w:szCs w:val="16"/>
                <w:lang w:val="en-GB"/>
              </w:rPr>
            </w:pPr>
            <w:r w:rsidRPr="00BC19EC">
              <w:rPr>
                <w:rFonts w:eastAsia="Calibri"/>
                <w:sz w:val="16"/>
                <w:szCs w:val="16"/>
                <w:lang w:val="en-GB"/>
              </w:rPr>
              <w:t>Household Income and Consumption Expenditures Survey</w:t>
            </w:r>
            <w:r w:rsidR="00661E7B">
              <w:rPr>
                <w:rFonts w:eastAsia="Calibri"/>
                <w:sz w:val="16"/>
                <w:szCs w:val="16"/>
                <w:lang w:val="en-GB"/>
              </w:rPr>
              <w:t>s</w:t>
            </w:r>
            <w:r w:rsidRPr="00BC19EC">
              <w:rPr>
                <w:rFonts w:eastAsia="Calibri"/>
                <w:sz w:val="16"/>
                <w:szCs w:val="16"/>
                <w:lang w:val="en-GB"/>
              </w:rPr>
              <w:t xml:space="preserve"> </w:t>
            </w:r>
          </w:p>
          <w:p w14:paraId="12A2A0AB" w14:textId="77777777" w:rsidR="005D4659" w:rsidRPr="00BC19EC" w:rsidRDefault="005D4659">
            <w:pPr>
              <w:tabs>
                <w:tab w:val="left" w:pos="8460"/>
              </w:tabs>
              <w:rPr>
                <w:sz w:val="16"/>
                <w:szCs w:val="16"/>
                <w:lang w:val="en-GB"/>
              </w:rPr>
            </w:pPr>
          </w:p>
          <w:p w14:paraId="03FA6D02" w14:textId="77777777" w:rsidR="005D4659" w:rsidRPr="00BC19EC" w:rsidRDefault="005D4659">
            <w:pPr>
              <w:tabs>
                <w:tab w:val="left" w:pos="8460"/>
              </w:tabs>
              <w:rPr>
                <w:sz w:val="16"/>
                <w:szCs w:val="16"/>
                <w:lang w:val="en-GB"/>
              </w:rPr>
            </w:pPr>
          </w:p>
          <w:p w14:paraId="393491A3" w14:textId="77777777" w:rsidR="005D4659" w:rsidRPr="00BC19EC" w:rsidRDefault="005D4659">
            <w:pPr>
              <w:tabs>
                <w:tab w:val="left" w:pos="8460"/>
              </w:tabs>
              <w:rPr>
                <w:sz w:val="16"/>
                <w:szCs w:val="16"/>
                <w:lang w:val="en-GB"/>
              </w:rPr>
            </w:pPr>
          </w:p>
          <w:p w14:paraId="30C3DEA0" w14:textId="77777777" w:rsidR="005D4659" w:rsidRPr="00BC19EC" w:rsidRDefault="005D4659">
            <w:pPr>
              <w:tabs>
                <w:tab w:val="left" w:pos="8460"/>
              </w:tabs>
              <w:rPr>
                <w:sz w:val="16"/>
                <w:szCs w:val="16"/>
                <w:lang w:val="en-GB"/>
              </w:rPr>
            </w:pPr>
          </w:p>
          <w:p w14:paraId="654073BE" w14:textId="77777777" w:rsidR="005D4659" w:rsidRPr="00BC19EC" w:rsidRDefault="005D4659">
            <w:pPr>
              <w:tabs>
                <w:tab w:val="left" w:pos="8460"/>
              </w:tabs>
              <w:rPr>
                <w:sz w:val="16"/>
                <w:szCs w:val="16"/>
                <w:lang w:val="en-GB"/>
              </w:rPr>
            </w:pPr>
          </w:p>
          <w:p w14:paraId="74A53522" w14:textId="77777777" w:rsidR="005D4659" w:rsidRPr="00BC19EC" w:rsidRDefault="005D4659">
            <w:pPr>
              <w:tabs>
                <w:tab w:val="left" w:pos="8460"/>
              </w:tabs>
              <w:rPr>
                <w:sz w:val="16"/>
                <w:szCs w:val="16"/>
                <w:lang w:val="en-GB"/>
              </w:rPr>
            </w:pPr>
          </w:p>
          <w:p w14:paraId="00F455E3" w14:textId="77777777" w:rsidR="005D4659" w:rsidRPr="00BC19EC" w:rsidRDefault="005D4659">
            <w:pPr>
              <w:tabs>
                <w:tab w:val="left" w:pos="8460"/>
              </w:tabs>
              <w:rPr>
                <w:sz w:val="16"/>
                <w:szCs w:val="16"/>
                <w:lang w:val="en-GB"/>
              </w:rPr>
            </w:pPr>
          </w:p>
          <w:p w14:paraId="388F94BF" w14:textId="77777777" w:rsidR="005D4659" w:rsidRPr="00BC19EC" w:rsidRDefault="005D4659">
            <w:pPr>
              <w:tabs>
                <w:tab w:val="left" w:pos="8460"/>
              </w:tabs>
              <w:rPr>
                <w:sz w:val="16"/>
                <w:szCs w:val="16"/>
                <w:lang w:val="en-GB"/>
              </w:rPr>
            </w:pPr>
          </w:p>
          <w:p w14:paraId="774A2E77" w14:textId="77777777" w:rsidR="005D4659" w:rsidRPr="00BC19EC" w:rsidRDefault="005D4659">
            <w:pPr>
              <w:tabs>
                <w:tab w:val="left" w:pos="8460"/>
              </w:tabs>
              <w:rPr>
                <w:sz w:val="16"/>
                <w:szCs w:val="16"/>
                <w:lang w:val="en-GB"/>
              </w:rPr>
            </w:pPr>
          </w:p>
          <w:p w14:paraId="73E570AE" w14:textId="77777777" w:rsidR="005D4659" w:rsidRPr="00BC19EC" w:rsidRDefault="005D4659">
            <w:pPr>
              <w:tabs>
                <w:tab w:val="left" w:pos="8460"/>
              </w:tabs>
              <w:rPr>
                <w:sz w:val="16"/>
                <w:szCs w:val="16"/>
                <w:lang w:val="en-GB"/>
              </w:rPr>
            </w:pPr>
          </w:p>
          <w:p w14:paraId="4420C151" w14:textId="77777777" w:rsidR="005D4659" w:rsidRPr="00BC19EC" w:rsidRDefault="005D4659">
            <w:pPr>
              <w:tabs>
                <w:tab w:val="left" w:pos="8460"/>
              </w:tabs>
              <w:rPr>
                <w:sz w:val="16"/>
                <w:szCs w:val="16"/>
                <w:lang w:val="en-GB"/>
              </w:rPr>
            </w:pPr>
          </w:p>
          <w:p w14:paraId="37A50EE0" w14:textId="77777777" w:rsidR="005D4659" w:rsidRPr="00BC19EC" w:rsidRDefault="005D4659">
            <w:pPr>
              <w:tabs>
                <w:tab w:val="left" w:pos="8460"/>
              </w:tabs>
              <w:rPr>
                <w:sz w:val="16"/>
                <w:szCs w:val="16"/>
                <w:lang w:val="en-GB"/>
              </w:rPr>
            </w:pPr>
          </w:p>
          <w:p w14:paraId="52388808" w14:textId="77777777" w:rsidR="005D4659" w:rsidRPr="00BC19EC" w:rsidRDefault="005D4659">
            <w:pPr>
              <w:tabs>
                <w:tab w:val="left" w:pos="8460"/>
              </w:tabs>
              <w:rPr>
                <w:sz w:val="16"/>
                <w:szCs w:val="16"/>
                <w:lang w:val="en-GB"/>
              </w:rPr>
            </w:pPr>
          </w:p>
          <w:p w14:paraId="5DC780E2" w14:textId="77777777" w:rsidR="005D4659" w:rsidRPr="00BC19EC" w:rsidRDefault="005D4659">
            <w:pPr>
              <w:tabs>
                <w:tab w:val="left" w:pos="8460"/>
              </w:tabs>
              <w:rPr>
                <w:sz w:val="16"/>
                <w:szCs w:val="16"/>
                <w:lang w:val="en-GB"/>
              </w:rPr>
            </w:pPr>
          </w:p>
          <w:p w14:paraId="49A8401C" w14:textId="77777777" w:rsidR="005D4659" w:rsidRPr="00BC19EC" w:rsidRDefault="005D4659">
            <w:pPr>
              <w:tabs>
                <w:tab w:val="left" w:pos="8460"/>
              </w:tabs>
              <w:rPr>
                <w:sz w:val="16"/>
                <w:szCs w:val="16"/>
                <w:lang w:val="en-GB"/>
              </w:rPr>
            </w:pPr>
          </w:p>
          <w:p w14:paraId="5BFA9992" w14:textId="77777777" w:rsidR="00487EAF" w:rsidRPr="00BC19EC" w:rsidRDefault="00487EAF">
            <w:pPr>
              <w:tabs>
                <w:tab w:val="left" w:pos="8460"/>
              </w:tabs>
              <w:rPr>
                <w:sz w:val="16"/>
                <w:szCs w:val="16"/>
                <w:lang w:val="en-GB"/>
              </w:rPr>
            </w:pPr>
          </w:p>
          <w:p w14:paraId="7F8F82DF" w14:textId="77777777" w:rsidR="00487EAF" w:rsidRPr="00BC19EC" w:rsidRDefault="00487EAF">
            <w:pPr>
              <w:tabs>
                <w:tab w:val="left" w:pos="8460"/>
              </w:tabs>
              <w:rPr>
                <w:sz w:val="16"/>
                <w:szCs w:val="16"/>
                <w:lang w:val="en-GB"/>
              </w:rPr>
            </w:pPr>
          </w:p>
          <w:p w14:paraId="798BE8EE" w14:textId="77777777" w:rsidR="00487EAF" w:rsidRPr="00BC19EC" w:rsidRDefault="00487EAF">
            <w:pPr>
              <w:tabs>
                <w:tab w:val="left" w:pos="8460"/>
              </w:tabs>
              <w:rPr>
                <w:sz w:val="16"/>
                <w:szCs w:val="16"/>
                <w:lang w:val="en-GB"/>
              </w:rPr>
            </w:pPr>
          </w:p>
          <w:p w14:paraId="02C47D07" w14:textId="77777777" w:rsidR="00487EAF" w:rsidRPr="00BC19EC" w:rsidRDefault="00487EAF">
            <w:pPr>
              <w:tabs>
                <w:tab w:val="left" w:pos="8460"/>
              </w:tabs>
              <w:rPr>
                <w:sz w:val="16"/>
                <w:szCs w:val="16"/>
                <w:lang w:val="en-GB"/>
              </w:rPr>
            </w:pPr>
          </w:p>
          <w:p w14:paraId="0EBF2B15" w14:textId="401C100E" w:rsidR="005D4659" w:rsidRPr="00BC19EC" w:rsidRDefault="004777BC">
            <w:pPr>
              <w:tabs>
                <w:tab w:val="left" w:pos="8460"/>
              </w:tabs>
              <w:rPr>
                <w:sz w:val="16"/>
                <w:szCs w:val="16"/>
                <w:lang w:val="en-GB"/>
              </w:rPr>
            </w:pPr>
            <w:r w:rsidRPr="00BC19EC">
              <w:rPr>
                <w:sz w:val="16"/>
                <w:szCs w:val="16"/>
                <w:lang w:val="en-GB"/>
              </w:rPr>
              <w:t xml:space="preserve">HIV National </w:t>
            </w:r>
            <w:r w:rsidR="007102CE">
              <w:rPr>
                <w:sz w:val="16"/>
                <w:szCs w:val="16"/>
                <w:lang w:val="en-GB"/>
              </w:rPr>
              <w:t>M</w:t>
            </w:r>
            <w:r w:rsidRPr="00BC19EC">
              <w:rPr>
                <w:sz w:val="16"/>
                <w:szCs w:val="16"/>
                <w:lang w:val="en-GB"/>
              </w:rPr>
              <w:t xml:space="preserve">&amp;E plan (2021-2025) - </w:t>
            </w:r>
            <w:r w:rsidR="00311478" w:rsidRPr="00BC19EC">
              <w:rPr>
                <w:sz w:val="16"/>
                <w:szCs w:val="16"/>
                <w:lang w:val="en-GB"/>
              </w:rPr>
              <w:t xml:space="preserve">National AIDS Program, MoHP </w:t>
            </w:r>
          </w:p>
        </w:tc>
        <w:tc>
          <w:tcPr>
            <w:tcW w:w="1382" w:type="pct"/>
            <w:vMerge w:val="restart"/>
            <w:tcMar>
              <w:top w:w="72" w:type="dxa"/>
              <w:left w:w="144" w:type="dxa"/>
              <w:bottom w:w="72" w:type="dxa"/>
              <w:right w:w="144" w:type="dxa"/>
            </w:tcMar>
          </w:tcPr>
          <w:p w14:paraId="56E49001" w14:textId="2E73111B" w:rsidR="005D4659" w:rsidRPr="00BC19EC" w:rsidRDefault="00311478">
            <w:pPr>
              <w:tabs>
                <w:tab w:val="left" w:pos="8460"/>
              </w:tabs>
              <w:jc w:val="both"/>
              <w:rPr>
                <w:b/>
                <w:bCs/>
                <w:sz w:val="16"/>
                <w:szCs w:val="16"/>
                <w:lang w:val="en-GB"/>
              </w:rPr>
            </w:pPr>
            <w:bookmarkStart w:id="6" w:name="_Hlk96903456"/>
            <w:r w:rsidRPr="00BC19EC">
              <w:rPr>
                <w:b/>
                <w:bCs/>
                <w:sz w:val="16"/>
                <w:szCs w:val="16"/>
                <w:lang w:val="en-GB"/>
              </w:rPr>
              <w:t xml:space="preserve">Output 1.1. </w:t>
            </w:r>
            <w:r w:rsidR="59EA6377" w:rsidRPr="00BC19EC">
              <w:rPr>
                <w:b/>
                <w:bCs/>
                <w:sz w:val="16"/>
                <w:szCs w:val="16"/>
                <w:lang w:val="en-GB"/>
              </w:rPr>
              <w:t>S</w:t>
            </w:r>
            <w:r w:rsidRPr="00BC19EC">
              <w:rPr>
                <w:b/>
                <w:bCs/>
                <w:sz w:val="16"/>
                <w:szCs w:val="16"/>
                <w:lang w:val="en-GB"/>
              </w:rPr>
              <w:t xml:space="preserve">ocial protection </w:t>
            </w:r>
            <w:r w:rsidR="00B92408" w:rsidRPr="00BC19EC">
              <w:rPr>
                <w:b/>
                <w:bCs/>
                <w:sz w:val="16"/>
                <w:szCs w:val="16"/>
                <w:lang w:val="en-GB"/>
              </w:rPr>
              <w:t xml:space="preserve">system </w:t>
            </w:r>
            <w:r w:rsidR="6FB11113" w:rsidRPr="00BC19EC">
              <w:rPr>
                <w:b/>
                <w:bCs/>
                <w:sz w:val="16"/>
                <w:szCs w:val="16"/>
                <w:lang w:val="en-GB"/>
              </w:rPr>
              <w:t xml:space="preserve">is </w:t>
            </w:r>
            <w:r w:rsidR="00B92408" w:rsidRPr="00BC19EC">
              <w:rPr>
                <w:b/>
                <w:bCs/>
                <w:sz w:val="16"/>
                <w:szCs w:val="16"/>
                <w:lang w:val="en-GB"/>
              </w:rPr>
              <w:t xml:space="preserve">strengthened </w:t>
            </w:r>
            <w:r w:rsidR="59EA6377" w:rsidRPr="00BC19EC">
              <w:rPr>
                <w:b/>
                <w:bCs/>
                <w:sz w:val="16"/>
                <w:szCs w:val="16"/>
                <w:lang w:val="en-GB"/>
              </w:rPr>
              <w:t>for efficiency</w:t>
            </w:r>
            <w:r w:rsidR="6FB11113" w:rsidRPr="00BC19EC">
              <w:rPr>
                <w:b/>
                <w:bCs/>
                <w:sz w:val="16"/>
                <w:szCs w:val="16"/>
                <w:lang w:val="en-GB"/>
              </w:rPr>
              <w:t xml:space="preserve"> and </w:t>
            </w:r>
            <w:r w:rsidR="59EA6377" w:rsidRPr="00BC19EC">
              <w:rPr>
                <w:b/>
                <w:bCs/>
                <w:sz w:val="16"/>
                <w:szCs w:val="16"/>
                <w:lang w:val="en-GB"/>
              </w:rPr>
              <w:t xml:space="preserve">effectiveness </w:t>
            </w:r>
            <w:r w:rsidR="6FB11113" w:rsidRPr="00BC19EC">
              <w:rPr>
                <w:b/>
                <w:bCs/>
                <w:sz w:val="16"/>
                <w:szCs w:val="16"/>
                <w:lang w:val="en-GB"/>
              </w:rPr>
              <w:t xml:space="preserve">to leave no one behind </w:t>
            </w:r>
          </w:p>
          <w:p w14:paraId="47C9F016" w14:textId="77777777" w:rsidR="004B73FF" w:rsidRPr="00BC19EC" w:rsidRDefault="004B73FF" w:rsidP="0019342A">
            <w:pPr>
              <w:tabs>
                <w:tab w:val="left" w:pos="8460"/>
              </w:tabs>
              <w:jc w:val="both"/>
              <w:rPr>
                <w:sz w:val="16"/>
                <w:szCs w:val="16"/>
                <w:lang w:val="en-GB"/>
              </w:rPr>
            </w:pPr>
          </w:p>
          <w:p w14:paraId="6108A899" w14:textId="524968B6" w:rsidR="00343223" w:rsidRPr="00BC19EC" w:rsidRDefault="00343223" w:rsidP="00343223">
            <w:pPr>
              <w:tabs>
                <w:tab w:val="left" w:pos="8460"/>
              </w:tabs>
              <w:jc w:val="both"/>
              <w:rPr>
                <w:sz w:val="16"/>
                <w:szCs w:val="16"/>
                <w:lang w:val="en-GB"/>
              </w:rPr>
            </w:pPr>
            <w:r w:rsidRPr="00BC19EC">
              <w:rPr>
                <w:b/>
                <w:bCs/>
                <w:sz w:val="16"/>
                <w:szCs w:val="16"/>
                <w:lang w:val="en-GB"/>
              </w:rPr>
              <w:t>Indicator 1.1.</w:t>
            </w:r>
            <w:r w:rsidR="007A5004" w:rsidRPr="00BC19EC">
              <w:rPr>
                <w:b/>
                <w:bCs/>
                <w:sz w:val="16"/>
                <w:szCs w:val="16"/>
                <w:lang w:val="en-GB"/>
              </w:rPr>
              <w:t>1</w:t>
            </w:r>
            <w:r w:rsidR="002C6684" w:rsidRPr="00BC19EC">
              <w:rPr>
                <w:b/>
                <w:bCs/>
                <w:sz w:val="16"/>
                <w:szCs w:val="16"/>
                <w:lang w:val="en-GB"/>
              </w:rPr>
              <w:t>:</w:t>
            </w:r>
            <w:r w:rsidRPr="00BC19EC">
              <w:rPr>
                <w:sz w:val="16"/>
                <w:szCs w:val="16"/>
                <w:lang w:val="en-GB"/>
              </w:rPr>
              <w:t xml:space="preserve"> Proportion of population covered by at least one social protection benefit, disaggregated by sex</w:t>
            </w:r>
          </w:p>
          <w:p w14:paraId="2438DC50" w14:textId="11E52BDB" w:rsidR="00343223" w:rsidRPr="00BC19EC" w:rsidRDefault="00343223" w:rsidP="00343223">
            <w:pPr>
              <w:tabs>
                <w:tab w:val="left" w:pos="8460"/>
              </w:tabs>
              <w:jc w:val="both"/>
              <w:rPr>
                <w:sz w:val="16"/>
                <w:szCs w:val="16"/>
                <w:lang w:val="en-GB"/>
              </w:rPr>
            </w:pPr>
            <w:r w:rsidRPr="00BC19EC">
              <w:rPr>
                <w:sz w:val="16"/>
                <w:szCs w:val="16"/>
                <w:lang w:val="en-GB"/>
              </w:rPr>
              <w:t>Baseline (2022):  4%</w:t>
            </w:r>
            <w:r w:rsidR="002C6684" w:rsidRPr="00BC19EC">
              <w:rPr>
                <w:sz w:val="16"/>
                <w:szCs w:val="16"/>
                <w:lang w:val="en-GB"/>
              </w:rPr>
              <w:t xml:space="preserve">; </w:t>
            </w:r>
            <w:r w:rsidRPr="00BC19EC">
              <w:rPr>
                <w:sz w:val="16"/>
                <w:szCs w:val="16"/>
                <w:lang w:val="en-GB"/>
              </w:rPr>
              <w:t>Target: 7</w:t>
            </w:r>
            <w:r w:rsidR="002C6684" w:rsidRPr="00BC19EC">
              <w:rPr>
                <w:sz w:val="16"/>
                <w:szCs w:val="16"/>
                <w:lang w:val="en-GB"/>
              </w:rPr>
              <w:t>% (</w:t>
            </w:r>
            <w:r w:rsidR="00561EB4">
              <w:rPr>
                <w:sz w:val="16"/>
                <w:szCs w:val="16"/>
                <w:lang w:val="en-GB"/>
              </w:rPr>
              <w:t>Integrated results and resources framework of the UNDP Strategic Plan, 2022-2025 (</w:t>
            </w:r>
            <w:r w:rsidRPr="00BC19EC">
              <w:rPr>
                <w:sz w:val="16"/>
                <w:szCs w:val="16"/>
                <w:lang w:val="en-GB"/>
              </w:rPr>
              <w:t>IRRF</w:t>
            </w:r>
            <w:r w:rsidR="00561EB4">
              <w:rPr>
                <w:sz w:val="16"/>
                <w:szCs w:val="16"/>
                <w:lang w:val="en-GB"/>
              </w:rPr>
              <w:t>)</w:t>
            </w:r>
            <w:r w:rsidRPr="00BC19EC">
              <w:rPr>
                <w:sz w:val="16"/>
                <w:szCs w:val="16"/>
                <w:lang w:val="en-GB"/>
              </w:rPr>
              <w:t xml:space="preserve"> indicator 1.2)</w:t>
            </w:r>
          </w:p>
          <w:p w14:paraId="1305CFFC" w14:textId="77777777" w:rsidR="00343223" w:rsidRPr="00BC19EC" w:rsidRDefault="00343223" w:rsidP="0019342A">
            <w:pPr>
              <w:tabs>
                <w:tab w:val="left" w:pos="8460"/>
              </w:tabs>
              <w:jc w:val="both"/>
              <w:rPr>
                <w:sz w:val="16"/>
                <w:szCs w:val="16"/>
                <w:lang w:val="en-GB"/>
              </w:rPr>
            </w:pPr>
          </w:p>
          <w:p w14:paraId="325546A6" w14:textId="75A529DC" w:rsidR="009F6330" w:rsidRPr="00BC19EC" w:rsidRDefault="00311478" w:rsidP="00EC75B8">
            <w:pPr>
              <w:tabs>
                <w:tab w:val="left" w:pos="8460"/>
              </w:tabs>
              <w:jc w:val="both"/>
              <w:rPr>
                <w:sz w:val="16"/>
                <w:szCs w:val="16"/>
                <w:lang w:val="en-GB"/>
              </w:rPr>
            </w:pPr>
            <w:r w:rsidRPr="00BC19EC">
              <w:rPr>
                <w:b/>
                <w:bCs/>
                <w:sz w:val="16"/>
                <w:szCs w:val="16"/>
                <w:lang w:val="en-GB"/>
              </w:rPr>
              <w:t>Indicator</w:t>
            </w:r>
            <w:r w:rsidR="007A5004" w:rsidRPr="00BC19EC">
              <w:rPr>
                <w:b/>
                <w:bCs/>
                <w:sz w:val="16"/>
                <w:szCs w:val="16"/>
                <w:lang w:val="en-GB"/>
              </w:rPr>
              <w:t xml:space="preserve"> </w:t>
            </w:r>
            <w:r w:rsidRPr="00BC19EC">
              <w:rPr>
                <w:b/>
                <w:bCs/>
                <w:sz w:val="16"/>
                <w:szCs w:val="16"/>
                <w:lang w:val="en-GB"/>
              </w:rPr>
              <w:t>1.1.</w:t>
            </w:r>
            <w:r w:rsidR="00EC75B8" w:rsidRPr="00BC19EC">
              <w:rPr>
                <w:b/>
                <w:bCs/>
                <w:sz w:val="16"/>
                <w:szCs w:val="16"/>
                <w:lang w:val="en-GB"/>
              </w:rPr>
              <w:t>2</w:t>
            </w:r>
            <w:r w:rsidRPr="00BC19EC">
              <w:rPr>
                <w:b/>
                <w:bCs/>
                <w:sz w:val="16"/>
                <w:szCs w:val="16"/>
                <w:lang w:val="en-GB"/>
              </w:rPr>
              <w:t>:</w:t>
            </w:r>
            <w:r w:rsidRPr="00BC19EC">
              <w:rPr>
                <w:sz w:val="16"/>
                <w:szCs w:val="16"/>
                <w:lang w:val="en-GB"/>
              </w:rPr>
              <w:t xml:space="preserve"> Number of </w:t>
            </w:r>
            <w:r w:rsidR="00EC75B8" w:rsidRPr="00BC19EC">
              <w:rPr>
                <w:sz w:val="16"/>
                <w:szCs w:val="16"/>
                <w:lang w:val="en-GB"/>
              </w:rPr>
              <w:t xml:space="preserve">suitable </w:t>
            </w:r>
            <w:r w:rsidRPr="00BC19EC">
              <w:rPr>
                <w:sz w:val="16"/>
                <w:szCs w:val="16"/>
                <w:lang w:val="en-GB"/>
              </w:rPr>
              <w:t xml:space="preserve">jobs created </w:t>
            </w:r>
            <w:r w:rsidR="00EC75B8" w:rsidRPr="00BC19EC">
              <w:rPr>
                <w:sz w:val="16"/>
                <w:szCs w:val="16"/>
                <w:lang w:val="en-GB"/>
              </w:rPr>
              <w:t xml:space="preserve">for </w:t>
            </w:r>
            <w:r w:rsidRPr="00BC19EC">
              <w:rPr>
                <w:sz w:val="16"/>
                <w:szCs w:val="16"/>
                <w:lang w:val="en-GB"/>
              </w:rPr>
              <w:t xml:space="preserve">beneficiaries </w:t>
            </w:r>
            <w:r w:rsidR="00EC75B8" w:rsidRPr="00BC19EC">
              <w:rPr>
                <w:sz w:val="16"/>
                <w:szCs w:val="16"/>
                <w:lang w:val="en-GB"/>
              </w:rPr>
              <w:t xml:space="preserve">to durably </w:t>
            </w:r>
            <w:r w:rsidR="006A76B0" w:rsidRPr="00BC19EC">
              <w:rPr>
                <w:sz w:val="16"/>
                <w:szCs w:val="16"/>
                <w:lang w:val="en-GB"/>
              </w:rPr>
              <w:t>graduat</w:t>
            </w:r>
            <w:r w:rsidR="009F6330" w:rsidRPr="00BC19EC">
              <w:rPr>
                <w:sz w:val="16"/>
                <w:szCs w:val="16"/>
                <w:lang w:val="en-GB"/>
              </w:rPr>
              <w:t>e</w:t>
            </w:r>
            <w:r w:rsidR="006A76B0" w:rsidRPr="00BC19EC">
              <w:rPr>
                <w:sz w:val="16"/>
                <w:szCs w:val="16"/>
                <w:lang w:val="en-GB"/>
              </w:rPr>
              <w:t xml:space="preserve"> from </w:t>
            </w:r>
            <w:r w:rsidRPr="00BC19EC">
              <w:rPr>
                <w:sz w:val="16"/>
                <w:szCs w:val="16"/>
                <w:lang w:val="en-GB"/>
              </w:rPr>
              <w:t>conditional cash transfer programmes.</w:t>
            </w:r>
            <w:r w:rsidR="004B73FF" w:rsidRPr="00BC19EC">
              <w:rPr>
                <w:sz w:val="16"/>
                <w:szCs w:val="16"/>
                <w:lang w:val="en-GB"/>
              </w:rPr>
              <w:t xml:space="preserve"> </w:t>
            </w:r>
          </w:p>
          <w:p w14:paraId="26621639" w14:textId="77777777" w:rsidR="00EC75B8" w:rsidRPr="00BC19EC" w:rsidRDefault="00EC75B8" w:rsidP="00EC75B8">
            <w:pPr>
              <w:tabs>
                <w:tab w:val="left" w:pos="8460"/>
              </w:tabs>
              <w:jc w:val="both"/>
              <w:rPr>
                <w:sz w:val="16"/>
                <w:szCs w:val="16"/>
                <w:lang w:val="en-GB"/>
              </w:rPr>
            </w:pPr>
            <w:r w:rsidRPr="00BC19EC">
              <w:rPr>
                <w:sz w:val="16"/>
                <w:szCs w:val="16"/>
                <w:lang w:val="en-GB"/>
              </w:rPr>
              <w:t>Baseline: zero (2021); Target: 220</w:t>
            </w:r>
          </w:p>
          <w:p w14:paraId="1D59C29A" w14:textId="77777777" w:rsidR="009F6330" w:rsidRPr="00BC19EC" w:rsidRDefault="009F6330" w:rsidP="006A76B0">
            <w:pPr>
              <w:tabs>
                <w:tab w:val="left" w:pos="8460"/>
              </w:tabs>
              <w:jc w:val="both"/>
              <w:rPr>
                <w:b/>
                <w:bCs/>
                <w:sz w:val="16"/>
                <w:szCs w:val="16"/>
                <w:lang w:val="en-GB"/>
              </w:rPr>
            </w:pPr>
          </w:p>
          <w:p w14:paraId="0EFFC182" w14:textId="5627A9A1" w:rsidR="00EC75B8" w:rsidRPr="00BC19EC" w:rsidRDefault="5A27CDE1" w:rsidP="238C4084">
            <w:pPr>
              <w:tabs>
                <w:tab w:val="left" w:pos="8460"/>
              </w:tabs>
              <w:jc w:val="both"/>
              <w:rPr>
                <w:sz w:val="16"/>
                <w:szCs w:val="16"/>
                <w:lang w:val="en-GB"/>
              </w:rPr>
            </w:pPr>
            <w:r w:rsidRPr="00BC19EC">
              <w:rPr>
                <w:b/>
                <w:bCs/>
                <w:sz w:val="16"/>
                <w:szCs w:val="16"/>
                <w:lang w:val="en-GB"/>
              </w:rPr>
              <w:t>Indicator</w:t>
            </w:r>
            <w:r w:rsidR="007A5004" w:rsidRPr="00BC19EC">
              <w:rPr>
                <w:b/>
                <w:bCs/>
                <w:sz w:val="16"/>
                <w:szCs w:val="16"/>
                <w:lang w:val="en-GB"/>
              </w:rPr>
              <w:t xml:space="preserve"> </w:t>
            </w:r>
            <w:r w:rsidRPr="00BC19EC">
              <w:rPr>
                <w:b/>
                <w:bCs/>
                <w:sz w:val="16"/>
                <w:szCs w:val="16"/>
                <w:lang w:val="en-GB"/>
              </w:rPr>
              <w:t>1.1.3:</w:t>
            </w:r>
            <w:r w:rsidRPr="00BC19EC">
              <w:rPr>
                <w:sz w:val="16"/>
                <w:szCs w:val="16"/>
                <w:lang w:val="en-GB"/>
              </w:rPr>
              <w:t xml:space="preserve"> Number of households </w:t>
            </w:r>
            <w:r w:rsidR="7E5A479D" w:rsidRPr="00BC19EC">
              <w:rPr>
                <w:sz w:val="16"/>
                <w:szCs w:val="16"/>
                <w:lang w:val="en-GB"/>
              </w:rPr>
              <w:t xml:space="preserve">whose </w:t>
            </w:r>
            <w:r w:rsidRPr="00BC19EC">
              <w:rPr>
                <w:sz w:val="16"/>
                <w:szCs w:val="16"/>
                <w:lang w:val="en-GB"/>
              </w:rPr>
              <w:t xml:space="preserve">knowledge, attitude and practices towards </w:t>
            </w:r>
            <w:r w:rsidR="7E5A479D" w:rsidRPr="00BC19EC">
              <w:rPr>
                <w:sz w:val="16"/>
                <w:szCs w:val="16"/>
                <w:lang w:val="en-GB"/>
              </w:rPr>
              <w:t xml:space="preserve">key </w:t>
            </w:r>
            <w:r w:rsidRPr="00BC19EC">
              <w:rPr>
                <w:sz w:val="16"/>
                <w:szCs w:val="16"/>
                <w:lang w:val="en-GB"/>
              </w:rPr>
              <w:t>soci</w:t>
            </w:r>
            <w:r w:rsidR="7E5A479D" w:rsidRPr="00BC19EC">
              <w:rPr>
                <w:sz w:val="16"/>
                <w:szCs w:val="16"/>
                <w:lang w:val="en-GB"/>
              </w:rPr>
              <w:t>o-</w:t>
            </w:r>
            <w:r w:rsidR="00235AC7" w:rsidRPr="00BC19EC">
              <w:rPr>
                <w:sz w:val="16"/>
                <w:szCs w:val="16"/>
                <w:lang w:val="en-GB"/>
              </w:rPr>
              <w:t>behavioural issues</w:t>
            </w:r>
            <w:r w:rsidR="00DA0252" w:rsidRPr="00BC19EC">
              <w:rPr>
                <w:sz w:val="16"/>
                <w:szCs w:val="16"/>
                <w:lang w:val="en-GB"/>
              </w:rPr>
              <w:t xml:space="preserve"> are </w:t>
            </w:r>
            <w:r w:rsidRPr="00BC19EC">
              <w:rPr>
                <w:sz w:val="16"/>
                <w:szCs w:val="16"/>
                <w:lang w:val="en-GB"/>
              </w:rPr>
              <w:t>improved.</w:t>
            </w:r>
          </w:p>
          <w:p w14:paraId="04AF5838" w14:textId="77777777" w:rsidR="00EC75B8" w:rsidRPr="00BC19EC" w:rsidRDefault="5A27CDE1" w:rsidP="238C4084">
            <w:pPr>
              <w:tabs>
                <w:tab w:val="left" w:pos="8460"/>
              </w:tabs>
              <w:jc w:val="both"/>
              <w:rPr>
                <w:sz w:val="16"/>
                <w:szCs w:val="16"/>
                <w:lang w:val="en-GB"/>
              </w:rPr>
            </w:pPr>
            <w:r w:rsidRPr="00BC19EC">
              <w:rPr>
                <w:sz w:val="16"/>
                <w:szCs w:val="16"/>
                <w:lang w:val="en-GB"/>
              </w:rPr>
              <w:t>Baseline (2022): zero; Target: 4 million households</w:t>
            </w:r>
          </w:p>
          <w:p w14:paraId="014FE9B4" w14:textId="77777777" w:rsidR="009F6330" w:rsidRPr="00BC19EC" w:rsidRDefault="009F6330" w:rsidP="009F6330">
            <w:pPr>
              <w:tabs>
                <w:tab w:val="left" w:pos="8460"/>
              </w:tabs>
              <w:jc w:val="both"/>
              <w:rPr>
                <w:sz w:val="16"/>
                <w:szCs w:val="16"/>
                <w:lang w:val="en-GB"/>
              </w:rPr>
            </w:pPr>
          </w:p>
          <w:p w14:paraId="3B366EEA" w14:textId="77777777" w:rsidR="005D4659" w:rsidRPr="00BC19EC" w:rsidRDefault="00311478">
            <w:pPr>
              <w:tabs>
                <w:tab w:val="left" w:pos="8460"/>
              </w:tabs>
              <w:jc w:val="both"/>
              <w:rPr>
                <w:b/>
                <w:bCs/>
                <w:sz w:val="16"/>
                <w:szCs w:val="16"/>
                <w:lang w:val="en-GB"/>
              </w:rPr>
            </w:pPr>
            <w:r w:rsidRPr="00BC19EC">
              <w:rPr>
                <w:b/>
                <w:bCs/>
                <w:sz w:val="16"/>
                <w:szCs w:val="16"/>
                <w:lang w:val="en-GB"/>
              </w:rPr>
              <w:t>Output 1.2. More people, receive stigma-free quality preventive and curative health care services.</w:t>
            </w:r>
          </w:p>
          <w:p w14:paraId="3249CD84" w14:textId="77777777" w:rsidR="005D4659" w:rsidRPr="00BC19EC" w:rsidRDefault="005D4659">
            <w:pPr>
              <w:tabs>
                <w:tab w:val="left" w:pos="8460"/>
              </w:tabs>
              <w:jc w:val="both"/>
              <w:rPr>
                <w:b/>
                <w:bCs/>
                <w:sz w:val="16"/>
                <w:szCs w:val="16"/>
                <w:lang w:val="en-GB"/>
              </w:rPr>
            </w:pPr>
          </w:p>
          <w:bookmarkEnd w:id="6"/>
          <w:p w14:paraId="545E17DE" w14:textId="1701BDAE" w:rsidR="005D4659" w:rsidRPr="00BC19EC" w:rsidRDefault="00311478">
            <w:pPr>
              <w:tabs>
                <w:tab w:val="left" w:pos="8460"/>
              </w:tabs>
              <w:jc w:val="both"/>
              <w:rPr>
                <w:sz w:val="16"/>
                <w:szCs w:val="16"/>
                <w:lang w:val="en-GB"/>
              </w:rPr>
            </w:pPr>
            <w:r w:rsidRPr="00BC19EC">
              <w:rPr>
                <w:b/>
                <w:bCs/>
                <w:sz w:val="16"/>
                <w:szCs w:val="16"/>
                <w:lang w:val="en-GB"/>
              </w:rPr>
              <w:t>Indicator 1.2.1:</w:t>
            </w:r>
            <w:r w:rsidRPr="00BC19EC">
              <w:rPr>
                <w:sz w:val="16"/>
                <w:szCs w:val="16"/>
                <w:lang w:val="en-GB"/>
              </w:rPr>
              <w:t xml:space="preserve"> Number </w:t>
            </w:r>
            <w:r w:rsidR="00DF54EF" w:rsidRPr="00BC19EC">
              <w:rPr>
                <w:sz w:val="16"/>
                <w:szCs w:val="16"/>
                <w:lang w:val="en-GB"/>
              </w:rPr>
              <w:t>of</w:t>
            </w:r>
            <w:r w:rsidRPr="00BC19EC">
              <w:rPr>
                <w:sz w:val="16"/>
                <w:szCs w:val="16"/>
                <w:lang w:val="en-GB"/>
              </w:rPr>
              <w:t xml:space="preserve"> Key Populations who access HIV prevention and testing services.</w:t>
            </w:r>
          </w:p>
          <w:p w14:paraId="45DF0FFD" w14:textId="6788AB4E" w:rsidR="00561EB4" w:rsidRDefault="00311478" w:rsidP="001B1F79">
            <w:pPr>
              <w:tabs>
                <w:tab w:val="left" w:pos="8460"/>
              </w:tabs>
              <w:jc w:val="both"/>
              <w:rPr>
                <w:sz w:val="16"/>
                <w:szCs w:val="16"/>
                <w:lang w:val="en-GB"/>
              </w:rPr>
            </w:pPr>
            <w:r w:rsidRPr="00BC19EC">
              <w:rPr>
                <w:sz w:val="16"/>
                <w:szCs w:val="16"/>
                <w:lang w:val="en-GB"/>
              </w:rPr>
              <w:t xml:space="preserve">Baseline (2021): </w:t>
            </w:r>
            <w:r w:rsidR="00533FBA" w:rsidRPr="00533FBA">
              <w:rPr>
                <w:sz w:val="16"/>
                <w:szCs w:val="16"/>
                <w:lang w:val="en-GB"/>
              </w:rPr>
              <w:t>5</w:t>
            </w:r>
            <w:r w:rsidR="00533FBA">
              <w:rPr>
                <w:sz w:val="16"/>
                <w:szCs w:val="16"/>
                <w:lang w:val="en-GB"/>
              </w:rPr>
              <w:t>,</w:t>
            </w:r>
            <w:r w:rsidR="00533FBA" w:rsidRPr="00533FBA">
              <w:rPr>
                <w:sz w:val="16"/>
                <w:szCs w:val="16"/>
                <w:lang w:val="en-GB"/>
              </w:rPr>
              <w:t>487</w:t>
            </w:r>
            <w:r w:rsidRPr="00BC19EC">
              <w:rPr>
                <w:sz w:val="16"/>
                <w:szCs w:val="16"/>
                <w:lang w:val="en-GB"/>
              </w:rPr>
              <w:t xml:space="preserve">; </w:t>
            </w:r>
          </w:p>
          <w:p w14:paraId="6EF6260D" w14:textId="77777777" w:rsidR="005D4659" w:rsidRDefault="00311478" w:rsidP="001B1F79">
            <w:pPr>
              <w:tabs>
                <w:tab w:val="left" w:pos="8460"/>
              </w:tabs>
              <w:jc w:val="both"/>
              <w:rPr>
                <w:sz w:val="16"/>
                <w:szCs w:val="16"/>
                <w:lang w:val="en-GB"/>
              </w:rPr>
            </w:pPr>
            <w:r w:rsidRPr="00BC19EC">
              <w:rPr>
                <w:sz w:val="16"/>
                <w:szCs w:val="16"/>
                <w:lang w:val="en-GB"/>
              </w:rPr>
              <w:t xml:space="preserve">Target (2025): </w:t>
            </w:r>
            <w:r w:rsidR="00533FBA">
              <w:rPr>
                <w:sz w:val="16"/>
                <w:szCs w:val="16"/>
                <w:lang w:val="en-GB"/>
              </w:rPr>
              <w:t xml:space="preserve"> 25,000;</w:t>
            </w:r>
          </w:p>
          <w:p w14:paraId="59A5A3CF" w14:textId="77777777" w:rsidR="00661E7B" w:rsidRDefault="00661E7B" w:rsidP="001B1F79">
            <w:pPr>
              <w:tabs>
                <w:tab w:val="left" w:pos="8460"/>
              </w:tabs>
              <w:jc w:val="both"/>
              <w:rPr>
                <w:sz w:val="16"/>
                <w:szCs w:val="16"/>
                <w:lang w:val="en-GB"/>
              </w:rPr>
            </w:pPr>
          </w:p>
          <w:p w14:paraId="4AEE9C17" w14:textId="77777777" w:rsidR="00661E7B" w:rsidRDefault="00661E7B" w:rsidP="001B1F79">
            <w:pPr>
              <w:tabs>
                <w:tab w:val="left" w:pos="8460"/>
              </w:tabs>
              <w:jc w:val="both"/>
              <w:rPr>
                <w:sz w:val="16"/>
                <w:szCs w:val="16"/>
                <w:lang w:val="en-GB"/>
              </w:rPr>
            </w:pPr>
          </w:p>
          <w:p w14:paraId="40618A17" w14:textId="77777777" w:rsidR="00661E7B" w:rsidRDefault="00661E7B" w:rsidP="001B1F79">
            <w:pPr>
              <w:tabs>
                <w:tab w:val="left" w:pos="8460"/>
              </w:tabs>
              <w:jc w:val="both"/>
              <w:rPr>
                <w:sz w:val="16"/>
                <w:szCs w:val="16"/>
                <w:lang w:val="en-GB"/>
              </w:rPr>
            </w:pPr>
          </w:p>
          <w:p w14:paraId="625D3336" w14:textId="77777777" w:rsidR="00661E7B" w:rsidRDefault="00661E7B" w:rsidP="001B1F79">
            <w:pPr>
              <w:tabs>
                <w:tab w:val="left" w:pos="8460"/>
              </w:tabs>
              <w:jc w:val="both"/>
              <w:rPr>
                <w:sz w:val="16"/>
                <w:szCs w:val="16"/>
                <w:lang w:val="en-GB"/>
              </w:rPr>
            </w:pPr>
          </w:p>
          <w:p w14:paraId="27564F85" w14:textId="77777777" w:rsidR="00661E7B" w:rsidRDefault="00661E7B" w:rsidP="001B1F79">
            <w:pPr>
              <w:tabs>
                <w:tab w:val="left" w:pos="8460"/>
              </w:tabs>
              <w:jc w:val="both"/>
              <w:rPr>
                <w:sz w:val="16"/>
                <w:szCs w:val="16"/>
                <w:lang w:val="en-GB"/>
              </w:rPr>
            </w:pPr>
          </w:p>
          <w:p w14:paraId="57BF4278" w14:textId="77777777" w:rsidR="00661E7B" w:rsidRDefault="00661E7B" w:rsidP="001B1F79">
            <w:pPr>
              <w:tabs>
                <w:tab w:val="left" w:pos="8460"/>
              </w:tabs>
              <w:jc w:val="both"/>
              <w:rPr>
                <w:sz w:val="16"/>
                <w:szCs w:val="16"/>
                <w:lang w:val="en-GB"/>
              </w:rPr>
            </w:pPr>
          </w:p>
          <w:p w14:paraId="353A5387" w14:textId="1FD2ED0F" w:rsidR="00661E7B" w:rsidRPr="00BC19EC" w:rsidRDefault="00661E7B" w:rsidP="001B1F79">
            <w:pPr>
              <w:tabs>
                <w:tab w:val="left" w:pos="8460"/>
              </w:tabs>
              <w:jc w:val="both"/>
              <w:rPr>
                <w:sz w:val="16"/>
                <w:szCs w:val="16"/>
                <w:lang w:val="en-GB"/>
              </w:rPr>
            </w:pPr>
          </w:p>
        </w:tc>
        <w:tc>
          <w:tcPr>
            <w:tcW w:w="582" w:type="pct"/>
            <w:vMerge w:val="restart"/>
          </w:tcPr>
          <w:p w14:paraId="19A321A9" w14:textId="77777777" w:rsidR="005D4659" w:rsidRPr="00BC19EC" w:rsidRDefault="005D4659">
            <w:pPr>
              <w:tabs>
                <w:tab w:val="left" w:pos="8460"/>
              </w:tabs>
              <w:spacing w:line="259" w:lineRule="auto"/>
              <w:rPr>
                <w:sz w:val="16"/>
                <w:szCs w:val="16"/>
                <w:lang w:val="en-GB"/>
              </w:rPr>
            </w:pPr>
          </w:p>
          <w:p w14:paraId="42CB9D3E" w14:textId="5F88BAEE" w:rsidR="00C523F2" w:rsidRDefault="00311478">
            <w:pPr>
              <w:tabs>
                <w:tab w:val="left" w:pos="8460"/>
              </w:tabs>
              <w:spacing w:line="259" w:lineRule="auto"/>
              <w:rPr>
                <w:sz w:val="16"/>
                <w:szCs w:val="16"/>
                <w:lang w:val="en-GB"/>
              </w:rPr>
            </w:pPr>
            <w:r w:rsidRPr="00BC19EC">
              <w:rPr>
                <w:sz w:val="16"/>
                <w:szCs w:val="16"/>
                <w:lang w:val="en-GB"/>
              </w:rPr>
              <w:t>Minist</w:t>
            </w:r>
            <w:r w:rsidR="00D43D4A" w:rsidRPr="00BC19EC">
              <w:rPr>
                <w:sz w:val="16"/>
                <w:szCs w:val="16"/>
                <w:lang w:val="en-GB"/>
              </w:rPr>
              <w:t>ries:</w:t>
            </w:r>
            <w:r w:rsidRPr="00BC19EC">
              <w:rPr>
                <w:sz w:val="16"/>
                <w:szCs w:val="16"/>
                <w:lang w:val="en-GB"/>
              </w:rPr>
              <w:t xml:space="preserve">  Social Solidarity</w:t>
            </w:r>
            <w:r w:rsidR="00D43D4A" w:rsidRPr="00BC19EC">
              <w:rPr>
                <w:sz w:val="16"/>
                <w:szCs w:val="16"/>
                <w:lang w:val="en-GB"/>
              </w:rPr>
              <w:t xml:space="preserve">; </w:t>
            </w:r>
            <w:r w:rsidRPr="00BC19EC">
              <w:rPr>
                <w:sz w:val="16"/>
                <w:szCs w:val="16"/>
                <w:lang w:val="en-GB"/>
              </w:rPr>
              <w:t>Health and Population</w:t>
            </w:r>
            <w:r w:rsidR="00C523F2">
              <w:rPr>
                <w:sz w:val="16"/>
                <w:szCs w:val="16"/>
                <w:lang w:val="en-GB"/>
              </w:rPr>
              <w:t xml:space="preserve"> (MoHP</w:t>
            </w:r>
            <w:r w:rsidR="00B47035">
              <w:rPr>
                <w:sz w:val="16"/>
                <w:szCs w:val="16"/>
                <w:lang w:val="en-GB"/>
              </w:rPr>
              <w:t>)</w:t>
            </w:r>
          </w:p>
          <w:p w14:paraId="3DA95F51" w14:textId="71C3B936" w:rsidR="00C523F2" w:rsidRDefault="00C523F2">
            <w:pPr>
              <w:tabs>
                <w:tab w:val="left" w:pos="8460"/>
              </w:tabs>
              <w:spacing w:line="259" w:lineRule="auto"/>
              <w:rPr>
                <w:sz w:val="16"/>
                <w:szCs w:val="16"/>
                <w:lang w:val="en-GB"/>
              </w:rPr>
            </w:pPr>
          </w:p>
          <w:p w14:paraId="4E16500C" w14:textId="7017B6E5" w:rsidR="005D4659" w:rsidRPr="00BC19EC" w:rsidRDefault="00311478">
            <w:pPr>
              <w:tabs>
                <w:tab w:val="left" w:pos="8460"/>
              </w:tabs>
              <w:spacing w:line="259" w:lineRule="auto"/>
              <w:rPr>
                <w:sz w:val="16"/>
                <w:szCs w:val="16"/>
                <w:lang w:val="en-GB"/>
              </w:rPr>
            </w:pPr>
            <w:r w:rsidRPr="00BC19EC">
              <w:rPr>
                <w:sz w:val="16"/>
                <w:szCs w:val="16"/>
                <w:lang w:val="en-GB"/>
              </w:rPr>
              <w:t>European Union</w:t>
            </w:r>
          </w:p>
          <w:p w14:paraId="3EAE8629" w14:textId="77777777" w:rsidR="00D43D4A" w:rsidRPr="00BC19EC" w:rsidRDefault="00D43D4A">
            <w:pPr>
              <w:pStyle w:val="Heading3"/>
              <w:tabs>
                <w:tab w:val="left" w:pos="8460"/>
              </w:tabs>
              <w:rPr>
                <w:rFonts w:ascii="Times New Roman" w:eastAsia="Times New Roman" w:hAnsi="Times New Roman"/>
                <w:color w:val="auto"/>
                <w:sz w:val="16"/>
                <w:szCs w:val="16"/>
                <w:lang w:val="en-GB"/>
              </w:rPr>
            </w:pPr>
          </w:p>
          <w:p w14:paraId="333EDE19"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2AFC0418"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2A84BD03"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4BBE2C43"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0E3C5187"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7FB8D649"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658DC3ED"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0C6B2623"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52040ED5"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744CCE53"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6EC3C0B5" w14:textId="77777777" w:rsidR="007A5004" w:rsidRPr="00BC19EC" w:rsidRDefault="007A5004">
            <w:pPr>
              <w:pStyle w:val="Heading3"/>
              <w:tabs>
                <w:tab w:val="left" w:pos="8460"/>
              </w:tabs>
              <w:rPr>
                <w:rFonts w:ascii="Times New Roman" w:eastAsia="Times New Roman" w:hAnsi="Times New Roman"/>
                <w:color w:val="auto"/>
                <w:sz w:val="16"/>
                <w:szCs w:val="16"/>
                <w:lang w:val="en-GB"/>
              </w:rPr>
            </w:pPr>
          </w:p>
          <w:p w14:paraId="396A066D" w14:textId="47E2BD8E" w:rsidR="005D4659" w:rsidRPr="00BC19EC" w:rsidRDefault="00561EB4">
            <w:pPr>
              <w:pStyle w:val="Heading3"/>
              <w:tabs>
                <w:tab w:val="left" w:pos="8460"/>
              </w:tabs>
              <w:rPr>
                <w:color w:val="auto"/>
                <w:sz w:val="16"/>
                <w:szCs w:val="16"/>
                <w:lang w:val="en-GB"/>
              </w:rPr>
            </w:pPr>
            <w:r>
              <w:rPr>
                <w:rFonts w:ascii="Times New Roman" w:eastAsia="Times New Roman" w:hAnsi="Times New Roman"/>
                <w:color w:val="auto"/>
                <w:sz w:val="16"/>
                <w:szCs w:val="16"/>
                <w:lang w:val="en-GB"/>
              </w:rPr>
              <w:t>Global Fund to Fight AIDS, Tuberculosis and Malaria</w:t>
            </w:r>
          </w:p>
          <w:p w14:paraId="1340E3FB" w14:textId="77777777" w:rsidR="005D4659" w:rsidRPr="00BC19EC" w:rsidRDefault="00311478">
            <w:pPr>
              <w:tabs>
                <w:tab w:val="left" w:pos="8460"/>
              </w:tabs>
              <w:spacing w:line="259" w:lineRule="auto"/>
              <w:rPr>
                <w:sz w:val="16"/>
                <w:szCs w:val="16"/>
                <w:lang w:val="en-GB"/>
              </w:rPr>
            </w:pPr>
            <w:r w:rsidRPr="00BC19EC">
              <w:rPr>
                <w:sz w:val="16"/>
                <w:szCs w:val="16"/>
                <w:lang w:val="en-GB"/>
              </w:rPr>
              <w:t xml:space="preserve"> </w:t>
            </w:r>
          </w:p>
        </w:tc>
        <w:tc>
          <w:tcPr>
            <w:tcW w:w="691" w:type="pct"/>
            <w:tcMar>
              <w:top w:w="15" w:type="dxa"/>
              <w:left w:w="108" w:type="dxa"/>
              <w:bottom w:w="0" w:type="dxa"/>
              <w:right w:w="108" w:type="dxa"/>
            </w:tcMar>
          </w:tcPr>
          <w:p w14:paraId="6856F1A3" w14:textId="77777777" w:rsidR="005D4659" w:rsidRPr="00BC19EC" w:rsidRDefault="00311478">
            <w:pPr>
              <w:tabs>
                <w:tab w:val="left" w:pos="8460"/>
              </w:tabs>
              <w:rPr>
                <w:b/>
                <w:sz w:val="16"/>
                <w:szCs w:val="16"/>
                <w:lang w:val="en-GB"/>
              </w:rPr>
            </w:pPr>
            <w:r w:rsidRPr="00BC19EC">
              <w:rPr>
                <w:b/>
                <w:sz w:val="16"/>
                <w:szCs w:val="16"/>
                <w:lang w:val="en-GB"/>
              </w:rPr>
              <w:t>Regular</w:t>
            </w:r>
          </w:p>
          <w:p w14:paraId="3B76CB42" w14:textId="6AAD5825" w:rsidR="005D205B" w:rsidRPr="00BC19EC" w:rsidRDefault="009B6C67">
            <w:pPr>
              <w:tabs>
                <w:tab w:val="left" w:pos="8460"/>
              </w:tabs>
              <w:rPr>
                <w:b/>
                <w:sz w:val="16"/>
                <w:szCs w:val="16"/>
                <w:lang w:val="en-GB"/>
              </w:rPr>
            </w:pPr>
            <w:r w:rsidRPr="00BC19EC">
              <w:rPr>
                <w:b/>
                <w:sz w:val="16"/>
                <w:szCs w:val="16"/>
                <w:lang w:val="en-GB"/>
              </w:rPr>
              <w:t>161</w:t>
            </w:r>
            <w:r w:rsidR="005D205B" w:rsidRPr="00BC19EC">
              <w:rPr>
                <w:b/>
                <w:sz w:val="16"/>
                <w:szCs w:val="16"/>
                <w:lang w:val="en-GB"/>
              </w:rPr>
              <w:t>,000</w:t>
            </w:r>
          </w:p>
        </w:tc>
      </w:tr>
      <w:tr w:rsidR="00B50A19" w:rsidRPr="00BC19EC" w14:paraId="0F0FA8D3" w14:textId="77777777" w:rsidTr="00D351DD">
        <w:trPr>
          <w:trHeight w:val="461"/>
        </w:trPr>
        <w:tc>
          <w:tcPr>
            <w:tcW w:w="1394" w:type="pct"/>
            <w:vMerge/>
            <w:tcMar>
              <w:top w:w="72" w:type="dxa"/>
              <w:left w:w="144" w:type="dxa"/>
              <w:bottom w:w="72" w:type="dxa"/>
              <w:right w:w="144" w:type="dxa"/>
            </w:tcMar>
          </w:tcPr>
          <w:p w14:paraId="28C9F052" w14:textId="77777777" w:rsidR="005D4659" w:rsidRPr="00BC19EC" w:rsidRDefault="005D4659">
            <w:pPr>
              <w:tabs>
                <w:tab w:val="left" w:pos="8460"/>
              </w:tabs>
              <w:rPr>
                <w:sz w:val="16"/>
                <w:szCs w:val="16"/>
                <w:lang w:val="en-GB"/>
              </w:rPr>
            </w:pPr>
          </w:p>
        </w:tc>
        <w:tc>
          <w:tcPr>
            <w:tcW w:w="952" w:type="pct"/>
            <w:vMerge/>
          </w:tcPr>
          <w:p w14:paraId="661533A2" w14:textId="77777777" w:rsidR="005D4659" w:rsidRPr="00BC19EC" w:rsidRDefault="005D4659">
            <w:pPr>
              <w:tabs>
                <w:tab w:val="left" w:pos="8460"/>
              </w:tabs>
              <w:rPr>
                <w:sz w:val="16"/>
                <w:szCs w:val="16"/>
                <w:lang w:val="en-GB"/>
              </w:rPr>
            </w:pPr>
          </w:p>
        </w:tc>
        <w:tc>
          <w:tcPr>
            <w:tcW w:w="1382" w:type="pct"/>
            <w:vMerge/>
            <w:tcMar>
              <w:top w:w="72" w:type="dxa"/>
              <w:left w:w="144" w:type="dxa"/>
              <w:bottom w:w="72" w:type="dxa"/>
              <w:right w:w="144" w:type="dxa"/>
            </w:tcMar>
          </w:tcPr>
          <w:p w14:paraId="566AB062" w14:textId="77777777" w:rsidR="005D4659" w:rsidRPr="00BC19EC" w:rsidRDefault="005D4659">
            <w:pPr>
              <w:tabs>
                <w:tab w:val="left" w:pos="8460"/>
              </w:tabs>
              <w:rPr>
                <w:sz w:val="16"/>
                <w:szCs w:val="16"/>
                <w:lang w:val="en-GB"/>
              </w:rPr>
            </w:pPr>
          </w:p>
        </w:tc>
        <w:tc>
          <w:tcPr>
            <w:tcW w:w="582" w:type="pct"/>
            <w:vMerge/>
          </w:tcPr>
          <w:p w14:paraId="55FD73F8" w14:textId="77777777" w:rsidR="005D4659" w:rsidRPr="00BC19EC" w:rsidRDefault="005D4659">
            <w:pPr>
              <w:tabs>
                <w:tab w:val="left" w:pos="8460"/>
              </w:tabs>
              <w:rPr>
                <w:sz w:val="16"/>
                <w:szCs w:val="16"/>
                <w:lang w:val="en-GB"/>
              </w:rPr>
            </w:pPr>
          </w:p>
        </w:tc>
        <w:tc>
          <w:tcPr>
            <w:tcW w:w="691" w:type="pct"/>
            <w:tcMar>
              <w:top w:w="15" w:type="dxa"/>
              <w:left w:w="108" w:type="dxa"/>
              <w:bottom w:w="0" w:type="dxa"/>
              <w:right w:w="108" w:type="dxa"/>
            </w:tcMar>
          </w:tcPr>
          <w:p w14:paraId="7756DF29" w14:textId="77777777" w:rsidR="005D4659" w:rsidRPr="00BC19EC" w:rsidRDefault="00311478">
            <w:pPr>
              <w:tabs>
                <w:tab w:val="left" w:pos="8460"/>
              </w:tabs>
              <w:rPr>
                <w:b/>
                <w:sz w:val="16"/>
                <w:szCs w:val="16"/>
                <w:lang w:val="en-GB"/>
              </w:rPr>
            </w:pPr>
            <w:r w:rsidRPr="00BC19EC">
              <w:rPr>
                <w:b/>
                <w:sz w:val="16"/>
                <w:szCs w:val="16"/>
                <w:lang w:val="en-GB"/>
              </w:rPr>
              <w:t>Other</w:t>
            </w:r>
          </w:p>
          <w:p w14:paraId="34D94A99" w14:textId="42FF2782" w:rsidR="005D4659" w:rsidRPr="00BC19EC" w:rsidRDefault="005D205B">
            <w:pPr>
              <w:tabs>
                <w:tab w:val="left" w:pos="8460"/>
              </w:tabs>
              <w:rPr>
                <w:b/>
                <w:sz w:val="16"/>
                <w:szCs w:val="16"/>
                <w:lang w:val="en-GB"/>
              </w:rPr>
            </w:pPr>
            <w:r w:rsidRPr="00BC19EC">
              <w:rPr>
                <w:b/>
                <w:sz w:val="16"/>
                <w:szCs w:val="16"/>
                <w:lang w:val="en-GB"/>
              </w:rPr>
              <w:t>2</w:t>
            </w:r>
            <w:r w:rsidR="00AD0A7C" w:rsidRPr="00BC19EC">
              <w:rPr>
                <w:b/>
                <w:sz w:val="16"/>
                <w:szCs w:val="16"/>
                <w:lang w:val="en-GB"/>
              </w:rPr>
              <w:t>9</w:t>
            </w:r>
            <w:r w:rsidRPr="00BC19EC">
              <w:rPr>
                <w:b/>
                <w:sz w:val="16"/>
                <w:szCs w:val="16"/>
                <w:lang w:val="en-GB"/>
              </w:rPr>
              <w:t>,</w:t>
            </w:r>
            <w:r w:rsidR="009B6C67" w:rsidRPr="00BC19EC">
              <w:rPr>
                <w:b/>
                <w:sz w:val="16"/>
                <w:szCs w:val="16"/>
                <w:lang w:val="en-GB"/>
              </w:rPr>
              <w:t>4</w:t>
            </w:r>
            <w:r w:rsidR="00AD0A7C" w:rsidRPr="00BC19EC">
              <w:rPr>
                <w:b/>
                <w:sz w:val="16"/>
                <w:szCs w:val="16"/>
                <w:lang w:val="en-GB"/>
              </w:rPr>
              <w:t>7</w:t>
            </w:r>
            <w:r w:rsidR="00B12124" w:rsidRPr="00BC19EC">
              <w:rPr>
                <w:b/>
                <w:sz w:val="16"/>
                <w:szCs w:val="16"/>
                <w:lang w:val="en-GB"/>
              </w:rPr>
              <w:t>1</w:t>
            </w:r>
            <w:r w:rsidRPr="00BC19EC">
              <w:rPr>
                <w:b/>
                <w:sz w:val="16"/>
                <w:szCs w:val="16"/>
                <w:lang w:val="en-GB"/>
              </w:rPr>
              <w:t>,000</w:t>
            </w:r>
          </w:p>
        </w:tc>
      </w:tr>
    </w:tbl>
    <w:p w14:paraId="737D146B" w14:textId="77777777" w:rsidR="00661E7B" w:rsidRDefault="00661E7B">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661"/>
        <w:gridCol w:w="2502"/>
        <w:gridCol w:w="3630"/>
        <w:gridCol w:w="1528"/>
        <w:gridCol w:w="73"/>
        <w:gridCol w:w="1691"/>
      </w:tblGrid>
      <w:tr w:rsidR="00BC19EC" w:rsidRPr="00BC19EC" w14:paraId="77796916" w14:textId="77777777" w:rsidTr="00736BE5">
        <w:trPr>
          <w:trHeight w:val="25"/>
        </w:trPr>
        <w:tc>
          <w:tcPr>
            <w:tcW w:w="5000" w:type="pct"/>
            <w:gridSpan w:val="6"/>
            <w:shd w:val="clear" w:color="auto" w:fill="DBE5F1" w:themeFill="accent1" w:themeFillTint="33"/>
            <w:tcMar>
              <w:top w:w="72" w:type="dxa"/>
              <w:left w:w="144" w:type="dxa"/>
              <w:bottom w:w="72" w:type="dxa"/>
              <w:right w:w="144" w:type="dxa"/>
            </w:tcMar>
          </w:tcPr>
          <w:p w14:paraId="4A95FF8C" w14:textId="2D536602" w:rsidR="005D4659" w:rsidRPr="00BC19EC" w:rsidRDefault="00311478">
            <w:pPr>
              <w:tabs>
                <w:tab w:val="left" w:pos="10752"/>
              </w:tabs>
              <w:rPr>
                <w:b/>
                <w:sz w:val="16"/>
                <w:lang w:val="en-GB"/>
              </w:rPr>
            </w:pPr>
            <w:r w:rsidRPr="008D1ED2">
              <w:rPr>
                <w:bCs/>
                <w:color w:val="000000"/>
                <w:lang w:val="en-GB"/>
              </w:rPr>
              <w:lastRenderedPageBreak/>
              <w:br w:type="page"/>
            </w:r>
            <w:r w:rsidRPr="00BC19EC">
              <w:rPr>
                <w:b/>
                <w:sz w:val="16"/>
                <w:lang w:val="en-GB"/>
              </w:rPr>
              <w:t xml:space="preserve">NATIONAL PRIORITY OR GOAL: </w:t>
            </w:r>
            <w:r w:rsidRPr="00BC19EC">
              <w:rPr>
                <w:b/>
                <w:bCs/>
                <w:sz w:val="16"/>
                <w:szCs w:val="16"/>
                <w:lang w:val="en-GB"/>
              </w:rPr>
              <w:t>Enhancing productivity</w:t>
            </w:r>
            <w:r w:rsidRPr="00BC19EC">
              <w:rPr>
                <w:b/>
                <w:sz w:val="16"/>
                <w:lang w:val="en-GB"/>
              </w:rPr>
              <w:t xml:space="preserve"> and E</w:t>
            </w:r>
            <w:r w:rsidRPr="00BC19EC">
              <w:rPr>
                <w:b/>
                <w:bCs/>
                <w:sz w:val="16"/>
                <w:szCs w:val="16"/>
                <w:lang w:val="en-GB"/>
              </w:rPr>
              <w:t>mployment (Government Action Program 2023 –2027)</w:t>
            </w:r>
          </w:p>
        </w:tc>
      </w:tr>
      <w:tr w:rsidR="00BC19EC" w:rsidRPr="00BC19EC" w14:paraId="1F7D06D1" w14:textId="77777777" w:rsidTr="00736BE5">
        <w:trPr>
          <w:trHeight w:val="124"/>
        </w:trPr>
        <w:tc>
          <w:tcPr>
            <w:tcW w:w="5000" w:type="pct"/>
            <w:gridSpan w:val="6"/>
            <w:shd w:val="clear" w:color="auto" w:fill="DBE5F1" w:themeFill="accent1" w:themeFillTint="33"/>
            <w:tcMar>
              <w:top w:w="72" w:type="dxa"/>
              <w:left w:w="144" w:type="dxa"/>
              <w:bottom w:w="72" w:type="dxa"/>
              <w:right w:w="144" w:type="dxa"/>
            </w:tcMar>
          </w:tcPr>
          <w:p w14:paraId="07C158EC" w14:textId="6C8145FF" w:rsidR="008F31CD" w:rsidRPr="00BC19EC" w:rsidRDefault="00311478" w:rsidP="008F31CD">
            <w:pPr>
              <w:tabs>
                <w:tab w:val="left" w:pos="8460"/>
              </w:tabs>
              <w:rPr>
                <w:b/>
                <w:bCs/>
                <w:sz w:val="16"/>
                <w:szCs w:val="16"/>
                <w:lang w:val="en-GB"/>
              </w:rPr>
            </w:pPr>
            <w:r w:rsidRPr="00BC19EC">
              <w:rPr>
                <w:b/>
                <w:bCs/>
                <w:sz w:val="16"/>
                <w:szCs w:val="16"/>
                <w:lang w:val="en-GB"/>
              </w:rPr>
              <w:t>COOPERATION FRAMEWORK OUTCOME #2:</w:t>
            </w:r>
            <w:r w:rsidRPr="00BC19EC">
              <w:rPr>
                <w:sz w:val="16"/>
                <w:szCs w:val="16"/>
                <w:lang w:val="en-GB"/>
              </w:rPr>
              <w:t xml:space="preserve"> </w:t>
            </w:r>
            <w:r w:rsidRPr="00BC19EC">
              <w:rPr>
                <w:b/>
                <w:bCs/>
                <w:sz w:val="16"/>
                <w:szCs w:val="16"/>
                <w:lang w:val="en-GB"/>
              </w:rPr>
              <w:t xml:space="preserve">By 2027, enhanced people-centred inclusive </w:t>
            </w:r>
            <w:r w:rsidR="00DC46D9">
              <w:rPr>
                <w:b/>
                <w:bCs/>
                <w:sz w:val="16"/>
                <w:szCs w:val="16"/>
                <w:lang w:val="en-GB"/>
              </w:rPr>
              <w:t xml:space="preserve">and sustainable </w:t>
            </w:r>
            <w:r w:rsidRPr="00BC19EC">
              <w:rPr>
                <w:b/>
                <w:bCs/>
                <w:sz w:val="16"/>
                <w:szCs w:val="16"/>
                <w:lang w:val="en-GB"/>
              </w:rPr>
              <w:t xml:space="preserve">economic development driven by </w:t>
            </w:r>
            <w:r w:rsidR="008F31CD" w:rsidRPr="00BC19EC">
              <w:rPr>
                <w:b/>
                <w:bCs/>
                <w:sz w:val="16"/>
                <w:szCs w:val="16"/>
                <w:lang w:val="en-GB"/>
              </w:rPr>
              <w:t xml:space="preserve">industrialization, </w:t>
            </w:r>
            <w:r w:rsidRPr="00BC19EC">
              <w:rPr>
                <w:b/>
                <w:bCs/>
                <w:sz w:val="16"/>
                <w:szCs w:val="16"/>
                <w:lang w:val="en-GB"/>
              </w:rPr>
              <w:t>productivity growth, decent jobs</w:t>
            </w:r>
            <w:r w:rsidR="008F31CD" w:rsidRPr="00BC19EC">
              <w:rPr>
                <w:b/>
                <w:bCs/>
                <w:sz w:val="16"/>
                <w:szCs w:val="16"/>
                <w:lang w:val="en-GB"/>
              </w:rPr>
              <w:t>, digitalization</w:t>
            </w:r>
            <w:r w:rsidRPr="00BC19EC">
              <w:rPr>
                <w:b/>
                <w:bCs/>
                <w:sz w:val="16"/>
                <w:szCs w:val="16"/>
                <w:lang w:val="en-GB"/>
              </w:rPr>
              <w:t xml:space="preserve"> and integrating the informal economy.</w:t>
            </w:r>
          </w:p>
        </w:tc>
      </w:tr>
      <w:tr w:rsidR="00BC19EC" w:rsidRPr="00BC19EC" w14:paraId="034A69C6" w14:textId="77777777" w:rsidTr="00736BE5">
        <w:trPr>
          <w:trHeight w:val="124"/>
        </w:trPr>
        <w:tc>
          <w:tcPr>
            <w:tcW w:w="5000" w:type="pct"/>
            <w:gridSpan w:val="6"/>
            <w:shd w:val="clear" w:color="auto" w:fill="DBE5F1" w:themeFill="accent1" w:themeFillTint="33"/>
            <w:tcMar>
              <w:top w:w="72" w:type="dxa"/>
              <w:left w:w="144" w:type="dxa"/>
              <w:bottom w:w="72" w:type="dxa"/>
              <w:right w:w="144" w:type="dxa"/>
            </w:tcMar>
          </w:tcPr>
          <w:p w14:paraId="1A7B326E" w14:textId="77777777" w:rsidR="005D4659" w:rsidRPr="00BC19EC" w:rsidRDefault="00311478">
            <w:pPr>
              <w:tabs>
                <w:tab w:val="left" w:pos="8460"/>
              </w:tabs>
              <w:rPr>
                <w:sz w:val="16"/>
                <w:szCs w:val="16"/>
                <w:lang w:val="en-GB"/>
              </w:rPr>
            </w:pPr>
            <w:r w:rsidRPr="00BC19EC">
              <w:rPr>
                <w:b/>
                <w:bCs/>
                <w:sz w:val="16"/>
                <w:szCs w:val="16"/>
                <w:lang w:val="en-GB"/>
              </w:rPr>
              <w:t>RELATED STRATEGIC PLAN OUTCOME: Structural transformation accelerated, particularly green, inclusive and digital transitions</w:t>
            </w:r>
          </w:p>
        </w:tc>
      </w:tr>
      <w:tr w:rsidR="00B50A19" w:rsidRPr="00BC19EC" w14:paraId="34DDC340" w14:textId="77777777" w:rsidTr="00661E7B">
        <w:trPr>
          <w:trHeight w:val="133"/>
        </w:trPr>
        <w:tc>
          <w:tcPr>
            <w:tcW w:w="1399" w:type="pct"/>
            <w:vMerge w:val="restart"/>
            <w:tcMar>
              <w:top w:w="72" w:type="dxa"/>
              <w:left w:w="144" w:type="dxa"/>
              <w:bottom w:w="72" w:type="dxa"/>
              <w:right w:w="144" w:type="dxa"/>
            </w:tcMar>
          </w:tcPr>
          <w:p w14:paraId="7407FF59" w14:textId="77777777" w:rsidR="00F77FF1" w:rsidRPr="00BC19EC" w:rsidRDefault="00F77FF1" w:rsidP="00F77FF1">
            <w:pPr>
              <w:tabs>
                <w:tab w:val="left" w:pos="8460"/>
              </w:tabs>
              <w:rPr>
                <w:rFonts w:eastAsia="Calibri"/>
                <w:sz w:val="16"/>
                <w:szCs w:val="16"/>
                <w:lang w:val="en-GB"/>
              </w:rPr>
            </w:pPr>
            <w:r w:rsidRPr="00BC19EC">
              <w:rPr>
                <w:rFonts w:eastAsia="Calibri"/>
                <w:sz w:val="16"/>
                <w:szCs w:val="16"/>
                <w:lang w:val="en-GB"/>
              </w:rPr>
              <w:t xml:space="preserve">2.1 </w:t>
            </w:r>
            <w:r w:rsidR="00311478" w:rsidRPr="00BC19EC">
              <w:rPr>
                <w:rFonts w:eastAsia="Calibri"/>
                <w:sz w:val="16"/>
                <w:szCs w:val="16"/>
                <w:lang w:val="en-GB"/>
              </w:rPr>
              <w:t xml:space="preserve">Share of MSMEs contribution to GDP </w:t>
            </w:r>
          </w:p>
          <w:p w14:paraId="6D650F6B" w14:textId="03714BCA" w:rsidR="005D4659" w:rsidRPr="00BC19EC" w:rsidRDefault="00311478" w:rsidP="00F77FF1">
            <w:pPr>
              <w:tabs>
                <w:tab w:val="left" w:pos="8460"/>
              </w:tabs>
              <w:rPr>
                <w:rFonts w:eastAsia="Calibri"/>
                <w:sz w:val="16"/>
                <w:szCs w:val="16"/>
                <w:lang w:val="en-GB"/>
              </w:rPr>
            </w:pPr>
            <w:r w:rsidRPr="00BC19EC">
              <w:rPr>
                <w:sz w:val="16"/>
                <w:szCs w:val="16"/>
                <w:lang w:val="en-GB"/>
              </w:rPr>
              <w:t>Baseline: ~ 33% in 2018</w:t>
            </w:r>
            <w:r w:rsidR="00F77FF1" w:rsidRPr="00BC19EC">
              <w:rPr>
                <w:sz w:val="16"/>
                <w:szCs w:val="16"/>
                <w:lang w:val="en-GB"/>
              </w:rPr>
              <w:t xml:space="preserve">; </w:t>
            </w:r>
            <w:r w:rsidRPr="00BC19EC">
              <w:rPr>
                <w:sz w:val="16"/>
                <w:szCs w:val="16"/>
                <w:lang w:val="en-GB"/>
              </w:rPr>
              <w:t xml:space="preserve">target: TBD  </w:t>
            </w:r>
          </w:p>
          <w:p w14:paraId="590D7494" w14:textId="77777777" w:rsidR="005D4659" w:rsidRPr="00BC19EC" w:rsidRDefault="005D4659">
            <w:pPr>
              <w:tabs>
                <w:tab w:val="left" w:pos="8460"/>
              </w:tabs>
              <w:rPr>
                <w:sz w:val="16"/>
                <w:szCs w:val="16"/>
                <w:lang w:val="en-GB"/>
              </w:rPr>
            </w:pPr>
          </w:p>
          <w:p w14:paraId="6B8584A1" w14:textId="77777777" w:rsidR="00BD4FC4" w:rsidRDefault="60E490CC" w:rsidP="4295130D">
            <w:pPr>
              <w:tabs>
                <w:tab w:val="left" w:pos="8460"/>
              </w:tabs>
              <w:rPr>
                <w:sz w:val="16"/>
                <w:szCs w:val="16"/>
                <w:lang w:val="en-GB"/>
              </w:rPr>
            </w:pPr>
            <w:r w:rsidRPr="00BC19EC">
              <w:rPr>
                <w:sz w:val="16"/>
                <w:szCs w:val="16"/>
                <w:lang w:val="en-GB"/>
              </w:rPr>
              <w:t xml:space="preserve">2.8 </w:t>
            </w:r>
            <w:r w:rsidR="001E2A1B" w:rsidRPr="00BC19EC">
              <w:rPr>
                <w:sz w:val="16"/>
                <w:szCs w:val="16"/>
                <w:lang w:val="en-GB"/>
              </w:rPr>
              <w:t>R</w:t>
            </w:r>
            <w:r w:rsidR="00311478" w:rsidRPr="00BC19EC">
              <w:rPr>
                <w:sz w:val="16"/>
                <w:szCs w:val="16"/>
                <w:lang w:val="en-GB"/>
              </w:rPr>
              <w:t>ank of Egypt in the global innovation index</w:t>
            </w:r>
            <w:r w:rsidR="00607CFC" w:rsidRPr="00BC19EC">
              <w:rPr>
                <w:sz w:val="16"/>
                <w:szCs w:val="16"/>
                <w:lang w:val="en-GB"/>
              </w:rPr>
              <w:t xml:space="preserve">. </w:t>
            </w:r>
          </w:p>
          <w:p w14:paraId="2783E40A" w14:textId="77777777" w:rsidR="00BD4FC4" w:rsidRDefault="00311478" w:rsidP="4295130D">
            <w:pPr>
              <w:tabs>
                <w:tab w:val="left" w:pos="8460"/>
              </w:tabs>
              <w:rPr>
                <w:sz w:val="16"/>
                <w:szCs w:val="16"/>
                <w:lang w:val="en-GB"/>
              </w:rPr>
            </w:pPr>
            <w:r w:rsidRPr="00BC19EC">
              <w:rPr>
                <w:sz w:val="16"/>
                <w:szCs w:val="16"/>
                <w:lang w:val="en-GB"/>
              </w:rPr>
              <w:t xml:space="preserve">Baseline: </w:t>
            </w:r>
            <w:r w:rsidR="001E2A1B" w:rsidRPr="00BC19EC">
              <w:rPr>
                <w:sz w:val="16"/>
                <w:szCs w:val="16"/>
                <w:lang w:val="en-GB"/>
              </w:rPr>
              <w:t xml:space="preserve">94 </w:t>
            </w:r>
            <w:r w:rsidR="00607CFC" w:rsidRPr="00BC19EC">
              <w:rPr>
                <w:sz w:val="16"/>
                <w:szCs w:val="16"/>
                <w:lang w:val="en-GB"/>
              </w:rPr>
              <w:t>(</w:t>
            </w:r>
            <w:r w:rsidRPr="00BC19EC">
              <w:rPr>
                <w:sz w:val="16"/>
                <w:szCs w:val="16"/>
                <w:lang w:val="en-GB"/>
              </w:rPr>
              <w:t>20</w:t>
            </w:r>
            <w:r w:rsidR="001E2A1B" w:rsidRPr="00BC19EC">
              <w:rPr>
                <w:sz w:val="16"/>
                <w:szCs w:val="16"/>
                <w:lang w:val="en-GB"/>
              </w:rPr>
              <w:t>21</w:t>
            </w:r>
            <w:r w:rsidRPr="00BC19EC">
              <w:rPr>
                <w:sz w:val="16"/>
                <w:szCs w:val="16"/>
                <w:lang w:val="en-GB"/>
              </w:rPr>
              <w:t xml:space="preserve">), </w:t>
            </w:r>
          </w:p>
          <w:p w14:paraId="01A02E42" w14:textId="2F1DDBBE" w:rsidR="005D4659" w:rsidRPr="00BC19EC" w:rsidRDefault="00311478" w:rsidP="4295130D">
            <w:pPr>
              <w:tabs>
                <w:tab w:val="left" w:pos="8460"/>
              </w:tabs>
              <w:rPr>
                <w:sz w:val="16"/>
                <w:szCs w:val="16"/>
                <w:lang w:val="en-GB"/>
              </w:rPr>
            </w:pPr>
            <w:r w:rsidRPr="00BC19EC">
              <w:rPr>
                <w:sz w:val="16"/>
                <w:szCs w:val="16"/>
                <w:lang w:val="en-GB"/>
              </w:rPr>
              <w:t xml:space="preserve">target: </w:t>
            </w:r>
            <w:r w:rsidR="001E2A1B" w:rsidRPr="00BC19EC">
              <w:rPr>
                <w:sz w:val="16"/>
                <w:szCs w:val="16"/>
                <w:lang w:val="en-GB"/>
              </w:rPr>
              <w:t>89 (2027)</w:t>
            </w:r>
          </w:p>
          <w:p w14:paraId="191DEF6A" w14:textId="77777777" w:rsidR="005D4659" w:rsidRPr="00EF72F2" w:rsidRDefault="005D4659" w:rsidP="00EF72F2">
            <w:pPr>
              <w:tabs>
                <w:tab w:val="left" w:pos="8460"/>
              </w:tabs>
              <w:rPr>
                <w:sz w:val="16"/>
                <w:lang w:val="en-GB"/>
              </w:rPr>
            </w:pPr>
          </w:p>
        </w:tc>
        <w:tc>
          <w:tcPr>
            <w:tcW w:w="956" w:type="pct"/>
            <w:vMerge w:val="restart"/>
          </w:tcPr>
          <w:p w14:paraId="560DD890" w14:textId="3B2C3B68" w:rsidR="005D4659" w:rsidRPr="00BC19EC" w:rsidRDefault="00311478">
            <w:pPr>
              <w:tabs>
                <w:tab w:val="left" w:pos="8460"/>
              </w:tabs>
              <w:rPr>
                <w:sz w:val="16"/>
                <w:szCs w:val="16"/>
                <w:lang w:val="en-GB"/>
              </w:rPr>
            </w:pPr>
            <w:r w:rsidRPr="00BC19EC">
              <w:rPr>
                <w:sz w:val="16"/>
                <w:szCs w:val="16"/>
                <w:lang w:val="en-GB"/>
              </w:rPr>
              <w:t>CAPMAS</w:t>
            </w:r>
          </w:p>
          <w:p w14:paraId="6C39EACB" w14:textId="77777777" w:rsidR="005D4659" w:rsidRPr="00BC19EC" w:rsidRDefault="005D4659">
            <w:pPr>
              <w:tabs>
                <w:tab w:val="left" w:pos="8460"/>
              </w:tabs>
              <w:rPr>
                <w:sz w:val="16"/>
                <w:szCs w:val="16"/>
                <w:lang w:val="en-GB"/>
              </w:rPr>
            </w:pPr>
          </w:p>
          <w:p w14:paraId="04F16FD3" w14:textId="77777777" w:rsidR="005D4659" w:rsidRPr="00BC19EC" w:rsidRDefault="005D4659">
            <w:pPr>
              <w:tabs>
                <w:tab w:val="left" w:pos="8460"/>
              </w:tabs>
              <w:rPr>
                <w:sz w:val="16"/>
                <w:szCs w:val="16"/>
                <w:lang w:val="en-GB"/>
              </w:rPr>
            </w:pPr>
          </w:p>
          <w:p w14:paraId="3D5BB1B7" w14:textId="77777777" w:rsidR="005D4659" w:rsidRPr="00BC19EC" w:rsidRDefault="005D4659">
            <w:pPr>
              <w:tabs>
                <w:tab w:val="left" w:pos="8460"/>
              </w:tabs>
              <w:rPr>
                <w:sz w:val="16"/>
                <w:szCs w:val="16"/>
                <w:lang w:val="en-GB"/>
              </w:rPr>
            </w:pPr>
          </w:p>
          <w:p w14:paraId="62870E6A" w14:textId="77777777" w:rsidR="005D4659" w:rsidRPr="00BC19EC" w:rsidRDefault="00311478">
            <w:pPr>
              <w:tabs>
                <w:tab w:val="left" w:pos="8460"/>
              </w:tabs>
              <w:rPr>
                <w:sz w:val="16"/>
                <w:szCs w:val="16"/>
                <w:lang w:val="en-GB"/>
              </w:rPr>
            </w:pPr>
            <w:r w:rsidRPr="00BC19EC">
              <w:rPr>
                <w:sz w:val="16"/>
                <w:szCs w:val="16"/>
                <w:lang w:val="en-GB"/>
              </w:rPr>
              <w:t>CAPMAS (Economic census 2017/2018)</w:t>
            </w:r>
          </w:p>
          <w:p w14:paraId="7240DF4F" w14:textId="77777777" w:rsidR="005D4659" w:rsidRPr="00BC19EC" w:rsidRDefault="005D4659">
            <w:pPr>
              <w:tabs>
                <w:tab w:val="left" w:pos="8460"/>
              </w:tabs>
              <w:rPr>
                <w:sz w:val="16"/>
                <w:szCs w:val="16"/>
                <w:lang w:val="en-GB"/>
              </w:rPr>
            </w:pPr>
          </w:p>
          <w:p w14:paraId="3DC3D2A2" w14:textId="77777777" w:rsidR="005D4659" w:rsidRPr="00BC19EC" w:rsidRDefault="005D4659">
            <w:pPr>
              <w:tabs>
                <w:tab w:val="left" w:pos="8460"/>
              </w:tabs>
              <w:rPr>
                <w:sz w:val="16"/>
                <w:szCs w:val="16"/>
                <w:lang w:val="en-GB"/>
              </w:rPr>
            </w:pPr>
          </w:p>
          <w:p w14:paraId="1C747149" w14:textId="77777777" w:rsidR="005D4659" w:rsidRPr="00BC19EC" w:rsidRDefault="005D4659">
            <w:pPr>
              <w:tabs>
                <w:tab w:val="left" w:pos="8460"/>
              </w:tabs>
              <w:rPr>
                <w:sz w:val="16"/>
                <w:szCs w:val="16"/>
                <w:lang w:val="en-GB"/>
              </w:rPr>
            </w:pPr>
          </w:p>
          <w:p w14:paraId="1BBA37BF" w14:textId="72338E4B" w:rsidR="00F77FF1" w:rsidRPr="00BC19EC" w:rsidRDefault="00F77FF1">
            <w:pPr>
              <w:tabs>
                <w:tab w:val="left" w:pos="8460"/>
              </w:tabs>
              <w:rPr>
                <w:sz w:val="16"/>
                <w:szCs w:val="16"/>
                <w:lang w:val="en-GB"/>
              </w:rPr>
            </w:pPr>
            <w:r w:rsidRPr="00BC19EC">
              <w:rPr>
                <w:sz w:val="16"/>
                <w:szCs w:val="16"/>
                <w:lang w:val="en-GB"/>
              </w:rPr>
              <w:t>WIPO</w:t>
            </w:r>
          </w:p>
          <w:p w14:paraId="52F8511F" w14:textId="77777777" w:rsidR="005D4659" w:rsidRPr="00BC19EC" w:rsidRDefault="005D4659">
            <w:pPr>
              <w:tabs>
                <w:tab w:val="left" w:pos="8460"/>
              </w:tabs>
              <w:rPr>
                <w:sz w:val="16"/>
                <w:szCs w:val="16"/>
                <w:lang w:val="en-GB"/>
              </w:rPr>
            </w:pPr>
          </w:p>
        </w:tc>
        <w:tc>
          <w:tcPr>
            <w:tcW w:w="1387" w:type="pct"/>
            <w:vMerge w:val="restart"/>
            <w:tcMar>
              <w:top w:w="72" w:type="dxa"/>
              <w:left w:w="144" w:type="dxa"/>
              <w:bottom w:w="72" w:type="dxa"/>
              <w:right w:w="144" w:type="dxa"/>
            </w:tcMar>
          </w:tcPr>
          <w:p w14:paraId="1B4CFE29" w14:textId="31AE9DD6" w:rsidR="005D4659" w:rsidRPr="00BC19EC" w:rsidRDefault="00311478">
            <w:pPr>
              <w:tabs>
                <w:tab w:val="left" w:pos="8460"/>
              </w:tabs>
              <w:jc w:val="both"/>
              <w:rPr>
                <w:b/>
                <w:bCs/>
                <w:sz w:val="16"/>
                <w:szCs w:val="16"/>
                <w:lang w:val="en-GB"/>
              </w:rPr>
            </w:pPr>
            <w:bookmarkStart w:id="7" w:name="_Hlk96903376"/>
            <w:r w:rsidRPr="00BC19EC">
              <w:rPr>
                <w:b/>
                <w:bCs/>
                <w:sz w:val="16"/>
                <w:szCs w:val="16"/>
                <w:lang w:val="en-GB"/>
              </w:rPr>
              <w:t xml:space="preserve">Output 2.1 </w:t>
            </w:r>
            <w:bookmarkStart w:id="8" w:name="_Hlk96903290"/>
            <w:r w:rsidR="005B00D2" w:rsidRPr="00BC19EC">
              <w:rPr>
                <w:b/>
                <w:bCs/>
                <w:sz w:val="16"/>
                <w:szCs w:val="16"/>
                <w:lang w:val="en-GB"/>
              </w:rPr>
              <w:t xml:space="preserve">Policy frameworks, </w:t>
            </w:r>
            <w:r w:rsidR="00376106" w:rsidRPr="00BC19EC">
              <w:rPr>
                <w:b/>
                <w:bCs/>
                <w:sz w:val="16"/>
                <w:szCs w:val="16"/>
                <w:lang w:val="en-GB"/>
              </w:rPr>
              <w:t xml:space="preserve">technical and financial support </w:t>
            </w:r>
            <w:r w:rsidR="0052569A" w:rsidRPr="00BC19EC">
              <w:rPr>
                <w:b/>
                <w:bCs/>
                <w:sz w:val="16"/>
                <w:szCs w:val="16"/>
                <w:lang w:val="en-GB"/>
              </w:rPr>
              <w:t xml:space="preserve">improved </w:t>
            </w:r>
            <w:r w:rsidR="00376106" w:rsidRPr="00BC19EC">
              <w:rPr>
                <w:b/>
                <w:bCs/>
                <w:sz w:val="16"/>
                <w:szCs w:val="16"/>
                <w:lang w:val="en-GB"/>
              </w:rPr>
              <w:t>for MSME sector</w:t>
            </w:r>
          </w:p>
          <w:bookmarkEnd w:id="7"/>
          <w:p w14:paraId="0938CEF1" w14:textId="77777777" w:rsidR="005D4659" w:rsidRPr="00BC19EC" w:rsidRDefault="005D4659">
            <w:pPr>
              <w:tabs>
                <w:tab w:val="left" w:pos="8460"/>
              </w:tabs>
              <w:jc w:val="both"/>
              <w:rPr>
                <w:b/>
                <w:bCs/>
                <w:sz w:val="16"/>
                <w:szCs w:val="16"/>
                <w:lang w:val="en-GB"/>
              </w:rPr>
            </w:pPr>
          </w:p>
          <w:p w14:paraId="20A2BE9B" w14:textId="77777777" w:rsidR="00BD4FC4" w:rsidRDefault="54ECC9B1" w:rsidP="238C4084">
            <w:pPr>
              <w:tabs>
                <w:tab w:val="left" w:pos="8460"/>
              </w:tabs>
              <w:jc w:val="both"/>
              <w:rPr>
                <w:sz w:val="16"/>
                <w:szCs w:val="16"/>
                <w:lang w:val="en-GB"/>
              </w:rPr>
            </w:pPr>
            <w:r w:rsidRPr="00BC19EC">
              <w:rPr>
                <w:b/>
                <w:bCs/>
                <w:sz w:val="16"/>
                <w:szCs w:val="16"/>
                <w:lang w:val="en-GB"/>
              </w:rPr>
              <w:t>Indicator 2.1.1</w:t>
            </w:r>
            <w:r w:rsidRPr="00BC19EC">
              <w:rPr>
                <w:sz w:val="16"/>
                <w:szCs w:val="16"/>
                <w:lang w:val="en-GB"/>
              </w:rPr>
              <w:t xml:space="preserve">: </w:t>
            </w:r>
            <w:r w:rsidR="00DF54EF" w:rsidRPr="00BC19EC">
              <w:rPr>
                <w:sz w:val="16"/>
                <w:szCs w:val="16"/>
                <w:lang w:val="en-GB"/>
              </w:rPr>
              <w:t xml:space="preserve">Number of new innovative initiatives, mechanisms and programs, enabling MSMEs, including </w:t>
            </w:r>
            <w:r w:rsidR="00A53600" w:rsidRPr="00BC19EC">
              <w:rPr>
                <w:sz w:val="16"/>
                <w:szCs w:val="16"/>
                <w:lang w:val="en-GB"/>
              </w:rPr>
              <w:t>women</w:t>
            </w:r>
            <w:r w:rsidR="00A15FBB" w:rsidRPr="00BC19EC">
              <w:rPr>
                <w:sz w:val="16"/>
                <w:szCs w:val="16"/>
                <w:lang w:val="en-GB"/>
              </w:rPr>
              <w:t>-</w:t>
            </w:r>
            <w:r w:rsidR="00A53600" w:rsidRPr="00BC19EC">
              <w:rPr>
                <w:sz w:val="16"/>
                <w:szCs w:val="16"/>
                <w:lang w:val="en-GB"/>
              </w:rPr>
              <w:t>owned</w:t>
            </w:r>
            <w:r w:rsidR="00DF54EF" w:rsidRPr="00BC19EC">
              <w:rPr>
                <w:sz w:val="16"/>
                <w:szCs w:val="16"/>
                <w:lang w:val="en-GB"/>
              </w:rPr>
              <w:t xml:space="preserve"> MSMEs, formalization, financing, productivity in new sectors</w:t>
            </w:r>
            <w:r w:rsidR="00DF54EF" w:rsidRPr="00BC19EC" w:rsidDel="00DF54EF">
              <w:rPr>
                <w:sz w:val="16"/>
                <w:szCs w:val="16"/>
                <w:lang w:val="en-GB"/>
              </w:rPr>
              <w:t xml:space="preserve"> </w:t>
            </w:r>
          </w:p>
          <w:p w14:paraId="06D18933" w14:textId="77777777" w:rsidR="00BD4FC4" w:rsidRDefault="54ECC9B1" w:rsidP="238C4084">
            <w:pPr>
              <w:tabs>
                <w:tab w:val="left" w:pos="8460"/>
              </w:tabs>
              <w:jc w:val="both"/>
              <w:rPr>
                <w:sz w:val="16"/>
                <w:szCs w:val="16"/>
                <w:lang w:val="en-GB"/>
              </w:rPr>
            </w:pPr>
            <w:r w:rsidRPr="00BC19EC">
              <w:rPr>
                <w:sz w:val="16"/>
                <w:szCs w:val="16"/>
                <w:lang w:val="en-GB"/>
              </w:rPr>
              <w:t xml:space="preserve">Baseline: zero; </w:t>
            </w:r>
          </w:p>
          <w:p w14:paraId="69900C40" w14:textId="30A53368" w:rsidR="005D4659" w:rsidRPr="00BC19EC" w:rsidRDefault="54ECC9B1" w:rsidP="238C4084">
            <w:pPr>
              <w:tabs>
                <w:tab w:val="left" w:pos="8460"/>
              </w:tabs>
              <w:jc w:val="both"/>
              <w:rPr>
                <w:sz w:val="16"/>
                <w:szCs w:val="16"/>
                <w:lang w:val="en-GB"/>
              </w:rPr>
            </w:pPr>
            <w:r w:rsidRPr="00BC19EC">
              <w:rPr>
                <w:sz w:val="16"/>
                <w:szCs w:val="16"/>
                <w:lang w:val="en-GB"/>
              </w:rPr>
              <w:t xml:space="preserve">Target: </w:t>
            </w:r>
            <w:r w:rsidR="579C7507" w:rsidRPr="00BC19EC">
              <w:rPr>
                <w:sz w:val="16"/>
                <w:szCs w:val="16"/>
                <w:lang w:val="en-GB"/>
              </w:rPr>
              <w:t>15</w:t>
            </w:r>
            <w:r w:rsidR="00DF54EF" w:rsidRPr="00BC19EC">
              <w:rPr>
                <w:sz w:val="16"/>
                <w:szCs w:val="16"/>
                <w:lang w:val="en-GB"/>
              </w:rPr>
              <w:t>, of which gender</w:t>
            </w:r>
            <w:r w:rsidR="00AF0489">
              <w:rPr>
                <w:sz w:val="16"/>
                <w:szCs w:val="16"/>
                <w:lang w:val="en-GB"/>
              </w:rPr>
              <w:t>-</w:t>
            </w:r>
            <w:r w:rsidR="00DF54EF" w:rsidRPr="00BC19EC">
              <w:rPr>
                <w:sz w:val="16"/>
                <w:szCs w:val="16"/>
                <w:lang w:val="en-GB"/>
              </w:rPr>
              <w:t>sensitive</w:t>
            </w:r>
            <w:r w:rsidR="001F67F2" w:rsidRPr="00BC19EC">
              <w:rPr>
                <w:sz w:val="16"/>
                <w:szCs w:val="16"/>
                <w:lang w:val="en-GB"/>
              </w:rPr>
              <w:t>:</w:t>
            </w:r>
            <w:r w:rsidR="00DF54EF" w:rsidRPr="00BC19EC">
              <w:rPr>
                <w:sz w:val="16"/>
                <w:szCs w:val="16"/>
                <w:lang w:val="en-GB"/>
              </w:rPr>
              <w:t xml:space="preserve"> </w:t>
            </w:r>
            <w:r w:rsidR="00731F32" w:rsidRPr="00BC19EC">
              <w:rPr>
                <w:sz w:val="16"/>
                <w:szCs w:val="16"/>
                <w:lang w:val="en-GB"/>
              </w:rPr>
              <w:t>5</w:t>
            </w:r>
          </w:p>
          <w:p w14:paraId="55E52F7E" w14:textId="77777777" w:rsidR="005D4659" w:rsidRPr="00BC19EC" w:rsidRDefault="005D4659">
            <w:pPr>
              <w:tabs>
                <w:tab w:val="left" w:pos="8460"/>
              </w:tabs>
              <w:jc w:val="both"/>
              <w:rPr>
                <w:b/>
                <w:bCs/>
                <w:sz w:val="16"/>
                <w:szCs w:val="16"/>
                <w:lang w:val="en-GB"/>
              </w:rPr>
            </w:pPr>
          </w:p>
          <w:p w14:paraId="545BD50E" w14:textId="5252E508" w:rsidR="005D4659" w:rsidRPr="00BC19EC" w:rsidRDefault="54ECC9B1" w:rsidP="238C4084">
            <w:pPr>
              <w:tabs>
                <w:tab w:val="left" w:pos="8460"/>
              </w:tabs>
              <w:jc w:val="both"/>
              <w:rPr>
                <w:sz w:val="16"/>
                <w:szCs w:val="16"/>
                <w:lang w:val="en-GB"/>
              </w:rPr>
            </w:pPr>
            <w:r w:rsidRPr="00BC19EC">
              <w:rPr>
                <w:b/>
                <w:bCs/>
                <w:sz w:val="16"/>
                <w:szCs w:val="16"/>
                <w:lang w:val="en-GB"/>
              </w:rPr>
              <w:t>Indicator 2.1.</w:t>
            </w:r>
            <w:r w:rsidR="00487EAF" w:rsidRPr="00BC19EC">
              <w:rPr>
                <w:b/>
                <w:bCs/>
                <w:sz w:val="16"/>
                <w:szCs w:val="16"/>
                <w:lang w:val="en-GB"/>
              </w:rPr>
              <w:t>2</w:t>
            </w:r>
            <w:r w:rsidRPr="00BC19EC">
              <w:rPr>
                <w:sz w:val="16"/>
                <w:szCs w:val="16"/>
                <w:lang w:val="en-GB"/>
              </w:rPr>
              <w:t xml:space="preserve">: No. of </w:t>
            </w:r>
            <w:r w:rsidR="00D41AFF" w:rsidRPr="00BC19EC">
              <w:rPr>
                <w:sz w:val="16"/>
                <w:szCs w:val="16"/>
                <w:lang w:val="en-GB"/>
              </w:rPr>
              <w:t xml:space="preserve">quality </w:t>
            </w:r>
            <w:r w:rsidRPr="00BC19EC">
              <w:rPr>
                <w:sz w:val="16"/>
                <w:szCs w:val="16"/>
                <w:lang w:val="en-GB"/>
              </w:rPr>
              <w:t xml:space="preserve">jobs created with UNDP </w:t>
            </w:r>
            <w:r w:rsidR="1CC8E81D" w:rsidRPr="00BC19EC">
              <w:rPr>
                <w:sz w:val="16"/>
                <w:szCs w:val="16"/>
                <w:lang w:val="en-GB"/>
              </w:rPr>
              <w:t xml:space="preserve">support </w:t>
            </w:r>
          </w:p>
          <w:p w14:paraId="2ACA850F" w14:textId="77777777" w:rsidR="00BD4FC4" w:rsidRDefault="00311478" w:rsidP="00556707">
            <w:pPr>
              <w:tabs>
                <w:tab w:val="left" w:pos="8460"/>
              </w:tabs>
              <w:jc w:val="both"/>
              <w:rPr>
                <w:sz w:val="16"/>
                <w:szCs w:val="16"/>
                <w:lang w:val="en-GB"/>
              </w:rPr>
            </w:pPr>
            <w:r w:rsidRPr="00BC19EC">
              <w:rPr>
                <w:sz w:val="16"/>
                <w:szCs w:val="16"/>
                <w:lang w:val="en-GB"/>
              </w:rPr>
              <w:t xml:space="preserve">Baseline: </w:t>
            </w:r>
            <w:r w:rsidR="00592C65" w:rsidRPr="00BC19EC">
              <w:rPr>
                <w:sz w:val="16"/>
                <w:szCs w:val="16"/>
                <w:lang w:val="en-GB"/>
              </w:rPr>
              <w:t xml:space="preserve">(2021) 280,000: zero; </w:t>
            </w:r>
          </w:p>
          <w:p w14:paraId="1A66BA40" w14:textId="14B62588" w:rsidR="001F1502" w:rsidRPr="00BC19EC" w:rsidRDefault="00592C65" w:rsidP="00556707">
            <w:pPr>
              <w:tabs>
                <w:tab w:val="left" w:pos="8460"/>
              </w:tabs>
              <w:jc w:val="both"/>
              <w:rPr>
                <w:sz w:val="16"/>
                <w:szCs w:val="16"/>
                <w:lang w:val="en-GB"/>
              </w:rPr>
            </w:pPr>
            <w:r w:rsidRPr="00BC19EC">
              <w:rPr>
                <w:sz w:val="16"/>
                <w:szCs w:val="16"/>
                <w:lang w:val="en-GB"/>
              </w:rPr>
              <w:t>Target (2027): 1,215,000</w:t>
            </w:r>
            <w:r w:rsidR="001F1502" w:rsidRPr="00BC19EC">
              <w:rPr>
                <w:sz w:val="16"/>
                <w:szCs w:val="16"/>
                <w:lang w:val="en-GB"/>
              </w:rPr>
              <w:t>, of which:</w:t>
            </w:r>
            <w:r w:rsidR="00556707" w:rsidRPr="00BC19EC">
              <w:rPr>
                <w:sz w:val="16"/>
                <w:szCs w:val="16"/>
                <w:lang w:val="en-GB"/>
              </w:rPr>
              <w:t xml:space="preserve"> </w:t>
            </w:r>
            <w:r w:rsidR="0088054E" w:rsidRPr="00BC19EC">
              <w:rPr>
                <w:sz w:val="16"/>
                <w:szCs w:val="16"/>
                <w:lang w:val="en-GB"/>
              </w:rPr>
              <w:t>60</w:t>
            </w:r>
            <w:r w:rsidR="00D41AFF" w:rsidRPr="00BC19EC">
              <w:rPr>
                <w:sz w:val="16"/>
                <w:szCs w:val="16"/>
                <w:lang w:val="en-GB"/>
              </w:rPr>
              <w:t xml:space="preserve">% </w:t>
            </w:r>
            <w:r w:rsidR="001F1502" w:rsidRPr="00BC19EC">
              <w:rPr>
                <w:sz w:val="16"/>
                <w:szCs w:val="16"/>
                <w:lang w:val="en-GB"/>
              </w:rPr>
              <w:t>Youth</w:t>
            </w:r>
            <w:r w:rsidR="00D41AFF" w:rsidRPr="00BC19EC">
              <w:rPr>
                <w:sz w:val="16"/>
                <w:szCs w:val="16"/>
                <w:lang w:val="en-GB"/>
              </w:rPr>
              <w:t xml:space="preserve"> and </w:t>
            </w:r>
            <w:r w:rsidR="0088054E" w:rsidRPr="00BC19EC">
              <w:rPr>
                <w:sz w:val="16"/>
                <w:szCs w:val="16"/>
                <w:lang w:val="en-GB"/>
              </w:rPr>
              <w:t>40</w:t>
            </w:r>
            <w:r w:rsidR="00D41AFF" w:rsidRPr="00BC19EC">
              <w:rPr>
                <w:sz w:val="16"/>
                <w:szCs w:val="16"/>
                <w:lang w:val="en-GB"/>
              </w:rPr>
              <w:t xml:space="preserve">% </w:t>
            </w:r>
            <w:r w:rsidR="001F1502" w:rsidRPr="00BC19EC">
              <w:rPr>
                <w:sz w:val="16"/>
                <w:szCs w:val="16"/>
                <w:lang w:val="en-GB"/>
              </w:rPr>
              <w:t>Women:</w:t>
            </w:r>
            <w:r w:rsidR="00552D4F" w:rsidRPr="00BC19EC">
              <w:rPr>
                <w:sz w:val="16"/>
                <w:szCs w:val="16"/>
                <w:lang w:val="en-GB"/>
              </w:rPr>
              <w:t xml:space="preserve"> </w:t>
            </w:r>
          </w:p>
          <w:p w14:paraId="0391819C" w14:textId="77777777" w:rsidR="005D4659" w:rsidRPr="00BC19EC" w:rsidRDefault="005D4659">
            <w:pPr>
              <w:jc w:val="both"/>
              <w:rPr>
                <w:b/>
                <w:bCs/>
                <w:sz w:val="16"/>
                <w:szCs w:val="16"/>
                <w:lang w:val="en-GB"/>
              </w:rPr>
            </w:pPr>
          </w:p>
          <w:p w14:paraId="00260263" w14:textId="0ADF3E9E" w:rsidR="005D4659" w:rsidRPr="00BC19EC" w:rsidRDefault="00311478">
            <w:pPr>
              <w:jc w:val="both"/>
              <w:rPr>
                <w:rFonts w:ascii="Arial" w:eastAsia="Arial" w:hAnsi="Arial" w:cs="Arial"/>
                <w:sz w:val="18"/>
                <w:szCs w:val="18"/>
                <w:lang w:val="en-GB"/>
              </w:rPr>
            </w:pPr>
            <w:r w:rsidRPr="00BC19EC">
              <w:rPr>
                <w:b/>
                <w:bCs/>
                <w:sz w:val="16"/>
                <w:szCs w:val="16"/>
                <w:lang w:val="en-GB"/>
              </w:rPr>
              <w:t>Indicator 2.1.</w:t>
            </w:r>
            <w:r w:rsidR="00487EAF" w:rsidRPr="00BC19EC">
              <w:rPr>
                <w:b/>
                <w:bCs/>
                <w:sz w:val="16"/>
                <w:szCs w:val="16"/>
                <w:lang w:val="en-GB"/>
              </w:rPr>
              <w:t>3</w:t>
            </w:r>
            <w:r w:rsidR="003E0C41" w:rsidRPr="00BC19EC">
              <w:rPr>
                <w:b/>
                <w:bCs/>
                <w:sz w:val="16"/>
                <w:szCs w:val="16"/>
                <w:lang w:val="en-GB"/>
              </w:rPr>
              <w:t>:</w:t>
            </w:r>
            <w:r w:rsidRPr="00BC19EC">
              <w:rPr>
                <w:sz w:val="16"/>
                <w:szCs w:val="16"/>
                <w:lang w:val="en-GB"/>
              </w:rPr>
              <w:t xml:space="preserve"> No. and value</w:t>
            </w:r>
            <w:r w:rsidR="00BD4FC4">
              <w:rPr>
                <w:sz w:val="16"/>
                <w:szCs w:val="16"/>
                <w:lang w:val="en-GB"/>
              </w:rPr>
              <w:t xml:space="preserve"> (in Egyptian pounds)</w:t>
            </w:r>
            <w:r w:rsidRPr="00BC19EC">
              <w:rPr>
                <w:sz w:val="16"/>
                <w:szCs w:val="16"/>
                <w:lang w:val="en-GB"/>
              </w:rPr>
              <w:t xml:space="preserve"> of loans facilitated </w:t>
            </w:r>
          </w:p>
          <w:p w14:paraId="453178F1" w14:textId="64E5D5D0" w:rsidR="00BD4FC4" w:rsidRDefault="00311478">
            <w:pPr>
              <w:tabs>
                <w:tab w:val="left" w:pos="1685"/>
              </w:tabs>
              <w:jc w:val="both"/>
              <w:rPr>
                <w:sz w:val="16"/>
                <w:szCs w:val="16"/>
                <w:lang w:val="en-GB"/>
              </w:rPr>
            </w:pPr>
            <w:r w:rsidRPr="00BC19EC">
              <w:rPr>
                <w:sz w:val="16"/>
                <w:szCs w:val="16"/>
                <w:lang w:val="en-GB"/>
              </w:rPr>
              <w:t>Baseline (202</w:t>
            </w:r>
            <w:r w:rsidR="003A66D2" w:rsidRPr="00BC19EC">
              <w:rPr>
                <w:sz w:val="16"/>
                <w:szCs w:val="16"/>
                <w:lang w:val="en-GB"/>
              </w:rPr>
              <w:t>1</w:t>
            </w:r>
            <w:r w:rsidRPr="00BC19EC">
              <w:rPr>
                <w:sz w:val="16"/>
                <w:szCs w:val="16"/>
                <w:lang w:val="en-GB"/>
              </w:rPr>
              <w:t>): 18,070 loans (Women = 18%) &amp; E</w:t>
            </w:r>
            <w:r w:rsidR="00D11C4B" w:rsidRPr="00BC19EC">
              <w:rPr>
                <w:sz w:val="16"/>
                <w:szCs w:val="16"/>
                <w:lang w:val="en-GB"/>
              </w:rPr>
              <w:t>GP</w:t>
            </w:r>
            <w:r w:rsidRPr="00BC19EC">
              <w:rPr>
                <w:sz w:val="16"/>
                <w:szCs w:val="16"/>
                <w:lang w:val="en-GB"/>
              </w:rPr>
              <w:t xml:space="preserve"> 2</w:t>
            </w:r>
            <w:r w:rsidR="00D11C4B" w:rsidRPr="00BC19EC">
              <w:rPr>
                <w:sz w:val="16"/>
                <w:szCs w:val="16"/>
                <w:lang w:val="en-GB"/>
              </w:rPr>
              <w:t>,</w:t>
            </w:r>
            <w:r w:rsidRPr="00BC19EC">
              <w:rPr>
                <w:sz w:val="16"/>
                <w:szCs w:val="16"/>
                <w:lang w:val="en-GB"/>
              </w:rPr>
              <w:t>481</w:t>
            </w:r>
            <w:r w:rsidR="00D2328C">
              <w:rPr>
                <w:sz w:val="16"/>
                <w:szCs w:val="16"/>
                <w:lang w:val="en-GB"/>
              </w:rPr>
              <w:t xml:space="preserve"> </w:t>
            </w:r>
            <w:r w:rsidR="00BD4767">
              <w:rPr>
                <w:sz w:val="16"/>
                <w:szCs w:val="16"/>
                <w:lang w:val="en-GB"/>
              </w:rPr>
              <w:t>million</w:t>
            </w:r>
            <w:r w:rsidRPr="00BC19EC">
              <w:rPr>
                <w:sz w:val="16"/>
                <w:szCs w:val="16"/>
                <w:lang w:val="en-GB"/>
              </w:rPr>
              <w:t xml:space="preserve">; </w:t>
            </w:r>
          </w:p>
          <w:p w14:paraId="4D3632BB" w14:textId="734A04A8" w:rsidR="005D4659" w:rsidRPr="00BC19EC" w:rsidRDefault="00311478">
            <w:pPr>
              <w:tabs>
                <w:tab w:val="left" w:pos="1685"/>
              </w:tabs>
              <w:jc w:val="both"/>
              <w:rPr>
                <w:sz w:val="16"/>
                <w:szCs w:val="16"/>
                <w:lang w:val="en-GB"/>
              </w:rPr>
            </w:pPr>
            <w:r w:rsidRPr="00BC19EC">
              <w:rPr>
                <w:sz w:val="16"/>
                <w:szCs w:val="16"/>
                <w:lang w:val="en-GB"/>
              </w:rPr>
              <w:t>Target (202</w:t>
            </w:r>
            <w:r w:rsidR="003A66D2" w:rsidRPr="00BC19EC">
              <w:rPr>
                <w:sz w:val="16"/>
                <w:szCs w:val="16"/>
                <w:lang w:val="en-GB"/>
              </w:rPr>
              <w:t>7</w:t>
            </w:r>
            <w:r w:rsidRPr="00BC19EC">
              <w:rPr>
                <w:sz w:val="16"/>
                <w:szCs w:val="16"/>
                <w:lang w:val="en-GB"/>
              </w:rPr>
              <w:t xml:space="preserve">): 64,596 loans (Women = </w:t>
            </w:r>
            <w:r w:rsidR="0088054E" w:rsidRPr="00BC19EC">
              <w:rPr>
                <w:sz w:val="16"/>
                <w:szCs w:val="16"/>
                <w:lang w:val="en-GB"/>
              </w:rPr>
              <w:t>25</w:t>
            </w:r>
            <w:r w:rsidRPr="00BC19EC">
              <w:rPr>
                <w:sz w:val="16"/>
                <w:szCs w:val="16"/>
                <w:lang w:val="en-GB"/>
              </w:rPr>
              <w:t xml:space="preserve">%) &amp; </w:t>
            </w:r>
            <w:r w:rsidR="00D11C4B" w:rsidRPr="00BC19EC">
              <w:rPr>
                <w:sz w:val="16"/>
                <w:szCs w:val="16"/>
                <w:lang w:val="en-GB"/>
              </w:rPr>
              <w:t>EGP</w:t>
            </w:r>
            <w:r w:rsidRPr="00BC19EC">
              <w:rPr>
                <w:sz w:val="16"/>
                <w:szCs w:val="16"/>
                <w:lang w:val="en-GB"/>
              </w:rPr>
              <w:t xml:space="preserve"> 8,871</w:t>
            </w:r>
            <w:r w:rsidR="00D2328C">
              <w:rPr>
                <w:sz w:val="16"/>
                <w:szCs w:val="16"/>
                <w:lang w:val="en-GB"/>
              </w:rPr>
              <w:t xml:space="preserve"> million</w:t>
            </w:r>
          </w:p>
          <w:p w14:paraId="7C32BE5D" w14:textId="77777777" w:rsidR="005D4659" w:rsidRPr="00BC19EC" w:rsidRDefault="005D4659">
            <w:pPr>
              <w:tabs>
                <w:tab w:val="left" w:pos="8460"/>
              </w:tabs>
              <w:jc w:val="both"/>
              <w:rPr>
                <w:sz w:val="16"/>
                <w:szCs w:val="16"/>
                <w:lang w:val="en-GB"/>
              </w:rPr>
            </w:pPr>
          </w:p>
          <w:bookmarkEnd w:id="8"/>
          <w:p w14:paraId="6D276CB2" w14:textId="03F0BEBD" w:rsidR="005D4659" w:rsidRPr="00BC19EC" w:rsidRDefault="00311478">
            <w:pPr>
              <w:tabs>
                <w:tab w:val="left" w:pos="8460"/>
              </w:tabs>
              <w:jc w:val="both"/>
              <w:rPr>
                <w:sz w:val="16"/>
                <w:lang w:val="en-GB"/>
              </w:rPr>
            </w:pPr>
            <w:r w:rsidRPr="00BC19EC">
              <w:rPr>
                <w:b/>
                <w:sz w:val="16"/>
                <w:szCs w:val="16"/>
                <w:lang w:val="en-GB"/>
              </w:rPr>
              <w:t>Output 2.</w:t>
            </w:r>
            <w:r w:rsidR="003E0C41" w:rsidRPr="00BC19EC">
              <w:rPr>
                <w:b/>
                <w:sz w:val="16"/>
                <w:szCs w:val="16"/>
                <w:lang w:val="en-GB"/>
              </w:rPr>
              <w:t>2</w:t>
            </w:r>
            <w:r w:rsidRPr="00BC19EC">
              <w:rPr>
                <w:b/>
                <w:sz w:val="16"/>
                <w:szCs w:val="16"/>
                <w:lang w:val="en-GB"/>
              </w:rPr>
              <w:t xml:space="preserve"> </w:t>
            </w:r>
            <w:r w:rsidR="0090033A" w:rsidRPr="00BC19EC">
              <w:rPr>
                <w:b/>
                <w:sz w:val="16"/>
                <w:szCs w:val="16"/>
                <w:lang w:val="en-GB"/>
              </w:rPr>
              <w:t>Entrepreneurship</w:t>
            </w:r>
            <w:r w:rsidRPr="00BC19EC">
              <w:rPr>
                <w:b/>
                <w:sz w:val="16"/>
                <w:szCs w:val="16"/>
                <w:lang w:val="en-GB"/>
              </w:rPr>
              <w:t xml:space="preserve"> and innovation ecosystem is strengthened</w:t>
            </w:r>
          </w:p>
          <w:p w14:paraId="5D183B41" w14:textId="77777777" w:rsidR="00E07E16" w:rsidRPr="00BC19EC" w:rsidRDefault="00E07E16">
            <w:pPr>
              <w:tabs>
                <w:tab w:val="left" w:pos="8460"/>
              </w:tabs>
              <w:jc w:val="both"/>
              <w:rPr>
                <w:b/>
                <w:sz w:val="16"/>
                <w:szCs w:val="16"/>
                <w:lang w:val="en-GB"/>
              </w:rPr>
            </w:pPr>
          </w:p>
          <w:p w14:paraId="5ABA7288" w14:textId="6EC0B645" w:rsidR="0040116E" w:rsidRPr="00BC19EC" w:rsidRDefault="00311478" w:rsidP="0040116E">
            <w:pPr>
              <w:tabs>
                <w:tab w:val="left" w:pos="8460"/>
              </w:tabs>
              <w:jc w:val="both"/>
              <w:rPr>
                <w:sz w:val="16"/>
                <w:szCs w:val="16"/>
                <w:lang w:val="en-GB"/>
              </w:rPr>
            </w:pPr>
            <w:r w:rsidRPr="00BC19EC">
              <w:rPr>
                <w:b/>
                <w:sz w:val="16"/>
                <w:szCs w:val="16"/>
                <w:lang w:val="en-GB"/>
              </w:rPr>
              <w:t>Indicator 2.</w:t>
            </w:r>
            <w:r w:rsidR="003E0C41" w:rsidRPr="00BC19EC">
              <w:rPr>
                <w:b/>
                <w:sz w:val="16"/>
                <w:szCs w:val="16"/>
                <w:lang w:val="en-GB"/>
              </w:rPr>
              <w:t>2</w:t>
            </w:r>
            <w:r w:rsidRPr="00BC19EC">
              <w:rPr>
                <w:b/>
                <w:sz w:val="16"/>
                <w:szCs w:val="16"/>
                <w:lang w:val="en-GB"/>
              </w:rPr>
              <w:t>.1</w:t>
            </w:r>
            <w:r w:rsidRPr="00BC19EC">
              <w:rPr>
                <w:sz w:val="16"/>
                <w:szCs w:val="16"/>
                <w:lang w:val="en-GB"/>
              </w:rPr>
              <w:t xml:space="preserve">: </w:t>
            </w:r>
            <w:r w:rsidR="0040116E" w:rsidRPr="00BC19EC">
              <w:rPr>
                <w:sz w:val="16"/>
                <w:szCs w:val="16"/>
                <w:lang w:val="en-GB"/>
              </w:rPr>
              <w:t xml:space="preserve">Number of </w:t>
            </w:r>
            <w:r w:rsidR="0088054E" w:rsidRPr="00BC19EC">
              <w:rPr>
                <w:sz w:val="16"/>
                <w:szCs w:val="16"/>
                <w:lang w:val="en-GB"/>
              </w:rPr>
              <w:t xml:space="preserve">business ideas generated by </w:t>
            </w:r>
            <w:r w:rsidR="00E77C69" w:rsidRPr="00BC19EC">
              <w:rPr>
                <w:sz w:val="16"/>
                <w:szCs w:val="16"/>
                <w:lang w:val="en-GB"/>
              </w:rPr>
              <w:t xml:space="preserve">youth </w:t>
            </w:r>
            <w:r w:rsidR="0088054E" w:rsidRPr="00BC19EC">
              <w:rPr>
                <w:sz w:val="16"/>
                <w:szCs w:val="16"/>
                <w:lang w:val="en-GB"/>
              </w:rPr>
              <w:t xml:space="preserve">and supported </w:t>
            </w:r>
            <w:r w:rsidR="00A42A90" w:rsidRPr="00BC19EC">
              <w:rPr>
                <w:sz w:val="16"/>
                <w:szCs w:val="16"/>
                <w:lang w:val="en-GB"/>
              </w:rPr>
              <w:t xml:space="preserve">through </w:t>
            </w:r>
            <w:r w:rsidR="0040116E" w:rsidRPr="00BC19EC">
              <w:rPr>
                <w:sz w:val="16"/>
                <w:szCs w:val="16"/>
                <w:lang w:val="en-GB"/>
              </w:rPr>
              <w:t>innovation and entrepreneurship promotion.</w:t>
            </w:r>
          </w:p>
          <w:p w14:paraId="3412F441" w14:textId="77777777" w:rsidR="00BD4FC4" w:rsidRDefault="0040116E" w:rsidP="0040116E">
            <w:pPr>
              <w:tabs>
                <w:tab w:val="left" w:pos="8460"/>
              </w:tabs>
              <w:jc w:val="both"/>
              <w:rPr>
                <w:sz w:val="16"/>
                <w:szCs w:val="16"/>
                <w:lang w:val="en-GB"/>
              </w:rPr>
            </w:pPr>
            <w:r w:rsidRPr="00BC19EC">
              <w:rPr>
                <w:sz w:val="16"/>
                <w:szCs w:val="16"/>
                <w:lang w:val="en-GB"/>
              </w:rPr>
              <w:t xml:space="preserve">Baseline: 300,000 (women </w:t>
            </w:r>
            <w:r w:rsidR="00A53600" w:rsidRPr="00BC19EC">
              <w:rPr>
                <w:sz w:val="16"/>
                <w:szCs w:val="16"/>
                <w:lang w:val="en-GB"/>
              </w:rPr>
              <w:t>25</w:t>
            </w:r>
            <w:r w:rsidRPr="00BC19EC">
              <w:rPr>
                <w:sz w:val="16"/>
                <w:szCs w:val="16"/>
                <w:lang w:val="en-GB"/>
              </w:rPr>
              <w:t xml:space="preserve">%); </w:t>
            </w:r>
          </w:p>
          <w:p w14:paraId="3DC8ABC4" w14:textId="29BC3390" w:rsidR="0040116E" w:rsidRPr="00BC19EC" w:rsidRDefault="0040116E" w:rsidP="0040116E">
            <w:pPr>
              <w:tabs>
                <w:tab w:val="left" w:pos="8460"/>
              </w:tabs>
              <w:jc w:val="both"/>
              <w:rPr>
                <w:sz w:val="16"/>
                <w:szCs w:val="16"/>
                <w:lang w:val="en-GB"/>
              </w:rPr>
            </w:pPr>
            <w:r w:rsidRPr="00BC19EC">
              <w:rPr>
                <w:sz w:val="16"/>
                <w:szCs w:val="16"/>
                <w:lang w:val="en-GB"/>
              </w:rPr>
              <w:t>Target: 700,000 (women: 30%)</w:t>
            </w:r>
          </w:p>
          <w:p w14:paraId="7BC7F5E9" w14:textId="77777777" w:rsidR="005D4659" w:rsidRPr="00BC19EC" w:rsidRDefault="005D4659">
            <w:pPr>
              <w:tabs>
                <w:tab w:val="left" w:pos="8460"/>
              </w:tabs>
              <w:jc w:val="both"/>
              <w:rPr>
                <w:sz w:val="16"/>
                <w:lang w:val="en-GB"/>
              </w:rPr>
            </w:pPr>
          </w:p>
          <w:p w14:paraId="4131EC4C" w14:textId="5526A733" w:rsidR="005D4659" w:rsidRPr="00BC19EC" w:rsidRDefault="00311478">
            <w:pPr>
              <w:tabs>
                <w:tab w:val="left" w:pos="8460"/>
              </w:tabs>
              <w:jc w:val="both"/>
              <w:rPr>
                <w:sz w:val="16"/>
                <w:lang w:val="en-GB"/>
              </w:rPr>
            </w:pPr>
            <w:r w:rsidRPr="00BC19EC">
              <w:rPr>
                <w:b/>
                <w:sz w:val="16"/>
                <w:szCs w:val="16"/>
                <w:lang w:val="en-GB"/>
              </w:rPr>
              <w:t>Indicator 2.</w:t>
            </w:r>
            <w:r w:rsidR="00487EAF" w:rsidRPr="00BC19EC">
              <w:rPr>
                <w:b/>
                <w:sz w:val="16"/>
                <w:szCs w:val="16"/>
                <w:lang w:val="en-GB"/>
              </w:rPr>
              <w:t>2</w:t>
            </w:r>
            <w:r w:rsidRPr="00BC19EC">
              <w:rPr>
                <w:b/>
                <w:sz w:val="16"/>
                <w:szCs w:val="16"/>
                <w:lang w:val="en-GB"/>
              </w:rPr>
              <w:t>.</w:t>
            </w:r>
            <w:r w:rsidR="008B62B2" w:rsidRPr="00BC19EC">
              <w:rPr>
                <w:b/>
                <w:sz w:val="16"/>
                <w:szCs w:val="16"/>
                <w:lang w:val="en-GB"/>
              </w:rPr>
              <w:t>2</w:t>
            </w:r>
            <w:r w:rsidRPr="00BC19EC">
              <w:rPr>
                <w:sz w:val="16"/>
                <w:szCs w:val="16"/>
                <w:lang w:val="en-GB"/>
              </w:rPr>
              <w:t>: Number of start</w:t>
            </w:r>
            <w:r w:rsidR="00BD4FC4">
              <w:rPr>
                <w:sz w:val="16"/>
                <w:szCs w:val="16"/>
                <w:lang w:val="en-GB"/>
              </w:rPr>
              <w:t>-</w:t>
            </w:r>
            <w:r w:rsidRPr="00BC19EC">
              <w:rPr>
                <w:sz w:val="16"/>
                <w:szCs w:val="16"/>
                <w:lang w:val="en-GB"/>
              </w:rPr>
              <w:t xml:space="preserve">ups supported by UNDP </w:t>
            </w:r>
          </w:p>
          <w:p w14:paraId="3342F4CE" w14:textId="51130B66" w:rsidR="005D4659" w:rsidRPr="00BC19EC" w:rsidRDefault="00311478">
            <w:pPr>
              <w:tabs>
                <w:tab w:val="left" w:pos="8460"/>
              </w:tabs>
              <w:jc w:val="both"/>
              <w:rPr>
                <w:sz w:val="16"/>
                <w:lang w:val="en-GB"/>
              </w:rPr>
            </w:pPr>
            <w:r w:rsidRPr="00BC19EC">
              <w:rPr>
                <w:sz w:val="16"/>
                <w:szCs w:val="16"/>
                <w:lang w:val="en-GB"/>
              </w:rPr>
              <w:t>Baseline: 227; Target: 600</w:t>
            </w:r>
            <w:r w:rsidR="00761B5A" w:rsidRPr="00BC19EC">
              <w:rPr>
                <w:sz w:val="16"/>
                <w:szCs w:val="16"/>
                <w:lang w:val="en-GB"/>
              </w:rPr>
              <w:t xml:space="preserve"> (Women: </w:t>
            </w:r>
            <w:r w:rsidR="00556707" w:rsidRPr="00BC19EC">
              <w:rPr>
                <w:sz w:val="16"/>
                <w:szCs w:val="16"/>
                <w:lang w:val="en-GB"/>
              </w:rPr>
              <w:t>25</w:t>
            </w:r>
            <w:r w:rsidR="00761B5A" w:rsidRPr="00BC19EC">
              <w:rPr>
                <w:sz w:val="16"/>
                <w:szCs w:val="16"/>
                <w:lang w:val="en-GB"/>
              </w:rPr>
              <w:t>%)</w:t>
            </w:r>
          </w:p>
          <w:p w14:paraId="0BDAA631" w14:textId="36F28C3C" w:rsidR="003E0C41" w:rsidRPr="00BC19EC" w:rsidRDefault="003E0C41" w:rsidP="003E0C41">
            <w:pPr>
              <w:tabs>
                <w:tab w:val="left" w:pos="8460"/>
              </w:tabs>
              <w:jc w:val="both"/>
              <w:rPr>
                <w:b/>
                <w:bCs/>
                <w:sz w:val="16"/>
                <w:szCs w:val="16"/>
                <w:lang w:val="en-GB"/>
              </w:rPr>
            </w:pPr>
          </w:p>
          <w:p w14:paraId="55C25450" w14:textId="6C003981" w:rsidR="004E6A16" w:rsidRPr="00BC19EC" w:rsidRDefault="004E6A16" w:rsidP="004E6A16">
            <w:pPr>
              <w:tabs>
                <w:tab w:val="left" w:pos="8460"/>
              </w:tabs>
              <w:jc w:val="both"/>
              <w:rPr>
                <w:sz w:val="16"/>
                <w:lang w:val="en-GB"/>
              </w:rPr>
            </w:pPr>
            <w:r w:rsidRPr="00BC19EC">
              <w:rPr>
                <w:b/>
                <w:sz w:val="16"/>
                <w:szCs w:val="16"/>
                <w:lang w:val="en-GB"/>
              </w:rPr>
              <w:t>Indicator 2.2.3</w:t>
            </w:r>
            <w:r w:rsidRPr="00BC19EC">
              <w:rPr>
                <w:sz w:val="16"/>
                <w:szCs w:val="16"/>
                <w:lang w:val="en-GB"/>
              </w:rPr>
              <w:t>: Number of innovative solutions adopted by programme partners, which expanded policy and development option – IRRF E.2.2</w:t>
            </w:r>
          </w:p>
          <w:p w14:paraId="1B29701C" w14:textId="27C0FC92" w:rsidR="004E6A16" w:rsidRPr="00BC19EC" w:rsidRDefault="004E6A16" w:rsidP="004E6A16">
            <w:pPr>
              <w:tabs>
                <w:tab w:val="left" w:pos="8460"/>
              </w:tabs>
              <w:jc w:val="both"/>
              <w:rPr>
                <w:sz w:val="16"/>
                <w:lang w:val="en-GB"/>
              </w:rPr>
            </w:pPr>
            <w:r w:rsidRPr="00BC19EC">
              <w:rPr>
                <w:sz w:val="16"/>
                <w:szCs w:val="16"/>
                <w:lang w:val="en-GB"/>
              </w:rPr>
              <w:t>Baseline: 0 (2022); Target: 2</w:t>
            </w:r>
          </w:p>
          <w:p w14:paraId="11FA98BD" w14:textId="77777777" w:rsidR="004E6A16" w:rsidRPr="00BC19EC" w:rsidRDefault="004E6A16" w:rsidP="003E0C41">
            <w:pPr>
              <w:tabs>
                <w:tab w:val="left" w:pos="8460"/>
              </w:tabs>
              <w:jc w:val="both"/>
              <w:rPr>
                <w:b/>
                <w:bCs/>
                <w:sz w:val="16"/>
                <w:szCs w:val="16"/>
                <w:lang w:val="en-GB"/>
              </w:rPr>
            </w:pPr>
          </w:p>
          <w:p w14:paraId="6D8BF553" w14:textId="721D799D" w:rsidR="003E0C41" w:rsidRPr="00BC19EC" w:rsidRDefault="003E0C41" w:rsidP="00E21F50">
            <w:pPr>
              <w:tabs>
                <w:tab w:val="left" w:pos="8460"/>
              </w:tabs>
              <w:jc w:val="both"/>
              <w:rPr>
                <w:b/>
                <w:bCs/>
                <w:sz w:val="16"/>
                <w:szCs w:val="16"/>
                <w:lang w:val="en-GB"/>
              </w:rPr>
            </w:pPr>
            <w:r w:rsidRPr="00BC19EC">
              <w:rPr>
                <w:b/>
                <w:bCs/>
                <w:sz w:val="16"/>
                <w:szCs w:val="16"/>
                <w:lang w:val="en-GB"/>
              </w:rPr>
              <w:lastRenderedPageBreak/>
              <w:t xml:space="preserve">Output 2.3 </w:t>
            </w:r>
            <w:r w:rsidR="00E21F50" w:rsidRPr="00BC19EC">
              <w:rPr>
                <w:b/>
                <w:bCs/>
                <w:sz w:val="16"/>
                <w:szCs w:val="16"/>
                <w:lang w:val="en-GB"/>
              </w:rPr>
              <w:t>E-literacy</w:t>
            </w:r>
            <w:r w:rsidR="00376AC9" w:rsidRPr="00BC19EC">
              <w:rPr>
                <w:b/>
                <w:bCs/>
                <w:sz w:val="16"/>
                <w:szCs w:val="16"/>
                <w:lang w:val="en-GB"/>
              </w:rPr>
              <w:t>,</w:t>
            </w:r>
            <w:r w:rsidR="00E21F50" w:rsidRPr="00BC19EC">
              <w:rPr>
                <w:b/>
                <w:bCs/>
                <w:sz w:val="16"/>
                <w:szCs w:val="16"/>
                <w:lang w:val="en-GB"/>
              </w:rPr>
              <w:t xml:space="preserve"> </w:t>
            </w:r>
            <w:r w:rsidRPr="00BC19EC">
              <w:rPr>
                <w:b/>
                <w:bCs/>
                <w:sz w:val="16"/>
                <w:szCs w:val="16"/>
                <w:lang w:val="en-GB"/>
              </w:rPr>
              <w:t xml:space="preserve">capacities in </w:t>
            </w:r>
            <w:r w:rsidR="00406399" w:rsidRPr="00BC19EC">
              <w:rPr>
                <w:b/>
                <w:bCs/>
                <w:sz w:val="16"/>
                <w:szCs w:val="16"/>
                <w:lang w:val="en-GB"/>
              </w:rPr>
              <w:t>digital transformation</w:t>
            </w:r>
            <w:r w:rsidRPr="00BC19EC">
              <w:rPr>
                <w:b/>
                <w:bCs/>
                <w:sz w:val="16"/>
                <w:szCs w:val="16"/>
                <w:lang w:val="en-GB"/>
              </w:rPr>
              <w:t xml:space="preserve">, and emerging technologies </w:t>
            </w:r>
            <w:r w:rsidR="00552ADC" w:rsidRPr="00BC19EC">
              <w:rPr>
                <w:b/>
                <w:bCs/>
                <w:sz w:val="16"/>
                <w:szCs w:val="16"/>
                <w:lang w:val="en-GB"/>
              </w:rPr>
              <w:t xml:space="preserve">for </w:t>
            </w:r>
            <w:r w:rsidR="0090033A" w:rsidRPr="00BC19EC">
              <w:rPr>
                <w:b/>
                <w:bCs/>
                <w:sz w:val="16"/>
                <w:szCs w:val="16"/>
                <w:lang w:val="en-GB"/>
              </w:rPr>
              <w:t xml:space="preserve">productive </w:t>
            </w:r>
            <w:r w:rsidR="00552ADC" w:rsidRPr="00BC19EC">
              <w:rPr>
                <w:b/>
                <w:bCs/>
                <w:sz w:val="16"/>
                <w:szCs w:val="16"/>
                <w:lang w:val="en-GB"/>
              </w:rPr>
              <w:t>employ</w:t>
            </w:r>
            <w:r w:rsidR="0090033A" w:rsidRPr="00BC19EC">
              <w:rPr>
                <w:b/>
                <w:bCs/>
                <w:sz w:val="16"/>
                <w:szCs w:val="16"/>
                <w:lang w:val="en-GB"/>
              </w:rPr>
              <w:t>ment</w:t>
            </w:r>
            <w:r w:rsidR="00552ADC" w:rsidRPr="00BC19EC">
              <w:rPr>
                <w:b/>
                <w:bCs/>
                <w:sz w:val="16"/>
                <w:szCs w:val="16"/>
                <w:lang w:val="en-GB"/>
              </w:rPr>
              <w:t xml:space="preserve"> </w:t>
            </w:r>
            <w:r w:rsidR="00432AFB" w:rsidRPr="00BC19EC">
              <w:rPr>
                <w:b/>
                <w:bCs/>
                <w:sz w:val="16"/>
                <w:szCs w:val="16"/>
                <w:lang w:val="en-GB"/>
              </w:rPr>
              <w:t>strengthened</w:t>
            </w:r>
            <w:r w:rsidRPr="00BC19EC">
              <w:rPr>
                <w:b/>
                <w:bCs/>
                <w:sz w:val="16"/>
                <w:szCs w:val="16"/>
                <w:lang w:val="en-GB"/>
              </w:rPr>
              <w:t>.</w:t>
            </w:r>
          </w:p>
          <w:p w14:paraId="2D4F715B" w14:textId="77777777" w:rsidR="003E0C41" w:rsidRPr="00BC19EC" w:rsidRDefault="003E0C41" w:rsidP="003E0C41">
            <w:pPr>
              <w:tabs>
                <w:tab w:val="left" w:pos="8460"/>
              </w:tabs>
              <w:jc w:val="both"/>
              <w:rPr>
                <w:sz w:val="16"/>
                <w:szCs w:val="16"/>
                <w:lang w:val="en-GB"/>
              </w:rPr>
            </w:pPr>
          </w:p>
          <w:p w14:paraId="5BBC81CE" w14:textId="3E0502EC" w:rsidR="003E0C41" w:rsidRPr="00BC19EC" w:rsidRDefault="003E0C41" w:rsidP="0088054E">
            <w:pPr>
              <w:jc w:val="both"/>
              <w:rPr>
                <w:sz w:val="16"/>
                <w:szCs w:val="16"/>
                <w:lang w:val="en-GB"/>
              </w:rPr>
            </w:pPr>
            <w:r w:rsidRPr="00BC19EC">
              <w:rPr>
                <w:b/>
                <w:bCs/>
                <w:sz w:val="16"/>
                <w:szCs w:val="16"/>
                <w:lang w:val="en-GB"/>
              </w:rPr>
              <w:t xml:space="preserve">Indicator 2.3.1: </w:t>
            </w:r>
            <w:r w:rsidRPr="00BC19EC">
              <w:rPr>
                <w:sz w:val="16"/>
                <w:szCs w:val="16"/>
                <w:lang w:val="en-GB"/>
              </w:rPr>
              <w:t xml:space="preserve">No. </w:t>
            </w:r>
            <w:r w:rsidR="00F81A93" w:rsidRPr="00BC19EC">
              <w:rPr>
                <w:sz w:val="16"/>
                <w:szCs w:val="16"/>
                <w:lang w:val="en-GB"/>
              </w:rPr>
              <w:t>o</w:t>
            </w:r>
            <w:r w:rsidRPr="00BC19EC">
              <w:rPr>
                <w:sz w:val="16"/>
                <w:szCs w:val="16"/>
                <w:lang w:val="en-GB"/>
              </w:rPr>
              <w:t>f youth</w:t>
            </w:r>
            <w:r w:rsidR="00406399" w:rsidRPr="00BC19EC">
              <w:rPr>
                <w:sz w:val="16"/>
                <w:szCs w:val="16"/>
                <w:lang w:val="en-GB"/>
              </w:rPr>
              <w:t xml:space="preserve"> and women</w:t>
            </w:r>
            <w:r w:rsidRPr="00BC19EC">
              <w:rPr>
                <w:sz w:val="16"/>
                <w:szCs w:val="16"/>
                <w:lang w:val="en-GB"/>
              </w:rPr>
              <w:t xml:space="preserve"> </w:t>
            </w:r>
            <w:r w:rsidR="0088054E" w:rsidRPr="00BC19EC">
              <w:rPr>
                <w:sz w:val="16"/>
                <w:szCs w:val="16"/>
                <w:lang w:val="en-GB"/>
              </w:rPr>
              <w:t xml:space="preserve">with improved </w:t>
            </w:r>
            <w:r w:rsidRPr="00BC19EC">
              <w:rPr>
                <w:sz w:val="16"/>
                <w:szCs w:val="16"/>
                <w:lang w:val="en-GB"/>
              </w:rPr>
              <w:t xml:space="preserve">digital skills </w:t>
            </w:r>
          </w:p>
          <w:p w14:paraId="1A2ED754" w14:textId="794FFCCE" w:rsidR="00BD4FC4" w:rsidRDefault="0040116E" w:rsidP="0040116E">
            <w:pPr>
              <w:spacing w:line="259" w:lineRule="auto"/>
              <w:jc w:val="both"/>
              <w:rPr>
                <w:sz w:val="16"/>
                <w:szCs w:val="16"/>
                <w:lang w:val="en-GB"/>
              </w:rPr>
            </w:pPr>
            <w:r w:rsidRPr="00BC19EC">
              <w:rPr>
                <w:sz w:val="16"/>
                <w:szCs w:val="16"/>
                <w:lang w:val="en-GB"/>
              </w:rPr>
              <w:t>Baseline:</w:t>
            </w:r>
            <w:r w:rsidR="00BD4FC4">
              <w:rPr>
                <w:sz w:val="16"/>
                <w:szCs w:val="16"/>
                <w:lang w:val="en-GB"/>
              </w:rPr>
              <w:t xml:space="preserve"> </w:t>
            </w:r>
            <w:r w:rsidRPr="00BC19EC">
              <w:rPr>
                <w:sz w:val="16"/>
                <w:szCs w:val="16"/>
                <w:lang w:val="en-GB"/>
              </w:rPr>
              <w:t xml:space="preserve">200,000/year, 1 million online training; </w:t>
            </w:r>
          </w:p>
          <w:p w14:paraId="2B80A812" w14:textId="57B3507D" w:rsidR="0040116E" w:rsidRPr="00BC19EC" w:rsidRDefault="0040116E" w:rsidP="0040116E">
            <w:pPr>
              <w:spacing w:line="259" w:lineRule="auto"/>
              <w:jc w:val="both"/>
              <w:rPr>
                <w:sz w:val="16"/>
                <w:szCs w:val="16"/>
                <w:lang w:val="en-GB"/>
              </w:rPr>
            </w:pPr>
            <w:r w:rsidRPr="00BC19EC">
              <w:rPr>
                <w:sz w:val="16"/>
                <w:szCs w:val="16"/>
                <w:lang w:val="en-GB"/>
              </w:rPr>
              <w:t>Target: 750,000/year, 2 million</w:t>
            </w:r>
            <w:r w:rsidR="001A34B1" w:rsidRPr="00BC19EC">
              <w:rPr>
                <w:sz w:val="16"/>
                <w:szCs w:val="16"/>
                <w:lang w:val="en-GB"/>
              </w:rPr>
              <w:t xml:space="preserve"> </w:t>
            </w:r>
            <w:r w:rsidRPr="00BC19EC">
              <w:rPr>
                <w:sz w:val="16"/>
                <w:szCs w:val="16"/>
                <w:lang w:val="en-GB"/>
              </w:rPr>
              <w:t>online training/ year (Women: 40%)</w:t>
            </w:r>
          </w:p>
          <w:p w14:paraId="6990F444" w14:textId="77777777" w:rsidR="003E0C41" w:rsidRPr="00BC19EC" w:rsidRDefault="003E0C41" w:rsidP="003E0C41">
            <w:pPr>
              <w:spacing w:line="259" w:lineRule="auto"/>
              <w:jc w:val="both"/>
              <w:rPr>
                <w:sz w:val="16"/>
                <w:szCs w:val="16"/>
                <w:lang w:val="en-GB"/>
              </w:rPr>
            </w:pPr>
          </w:p>
          <w:p w14:paraId="7C0848D6" w14:textId="01491E89" w:rsidR="00A53600" w:rsidRPr="00BC19EC" w:rsidRDefault="00A53600" w:rsidP="00A53600">
            <w:pPr>
              <w:rPr>
                <w:bCs/>
                <w:sz w:val="16"/>
                <w:szCs w:val="16"/>
                <w:lang w:val="en-GB"/>
              </w:rPr>
            </w:pPr>
            <w:bookmarkStart w:id="9" w:name="_Hlk97327888"/>
            <w:r w:rsidRPr="00BC19EC">
              <w:rPr>
                <w:b/>
                <w:sz w:val="16"/>
                <w:szCs w:val="16"/>
                <w:lang w:val="en-GB"/>
              </w:rPr>
              <w:t xml:space="preserve">Indicator 2.3.2: </w:t>
            </w:r>
            <w:r w:rsidRPr="00BC19EC">
              <w:rPr>
                <w:sz w:val="16"/>
                <w:szCs w:val="16"/>
                <w:lang w:val="en-GB"/>
              </w:rPr>
              <w:t>Number of youths benefiting from career guidance and mentoring.</w:t>
            </w:r>
          </w:p>
          <w:p w14:paraId="2E53A9F2" w14:textId="06B5078B" w:rsidR="005D4659" w:rsidRPr="00BC19EC" w:rsidRDefault="00A53600" w:rsidP="00A53600">
            <w:pPr>
              <w:rPr>
                <w:bCs/>
                <w:sz w:val="16"/>
                <w:szCs w:val="16"/>
                <w:lang w:val="en-GB"/>
              </w:rPr>
            </w:pPr>
            <w:r w:rsidRPr="00BC19EC">
              <w:rPr>
                <w:bCs/>
                <w:sz w:val="16"/>
                <w:szCs w:val="16"/>
                <w:lang w:val="en-GB"/>
              </w:rPr>
              <w:t>Baseline: 0; Target: 800,000 (40% women)</w:t>
            </w:r>
            <w:bookmarkEnd w:id="9"/>
          </w:p>
        </w:tc>
        <w:tc>
          <w:tcPr>
            <w:tcW w:w="584" w:type="pct"/>
            <w:vMerge w:val="restart"/>
          </w:tcPr>
          <w:p w14:paraId="014B11B6" w14:textId="2ECE0062" w:rsidR="005D4659" w:rsidRPr="00BC19EC" w:rsidRDefault="00311478">
            <w:pPr>
              <w:tabs>
                <w:tab w:val="left" w:pos="8460"/>
              </w:tabs>
              <w:rPr>
                <w:lang w:val="en-GB"/>
              </w:rPr>
            </w:pPr>
            <w:r w:rsidRPr="00BC19EC">
              <w:rPr>
                <w:sz w:val="16"/>
                <w:szCs w:val="16"/>
                <w:lang w:val="en-GB"/>
              </w:rPr>
              <w:lastRenderedPageBreak/>
              <w:t>Micro, Small, and Medium E</w:t>
            </w:r>
            <w:r w:rsidR="0052569A" w:rsidRPr="00BC19EC">
              <w:rPr>
                <w:sz w:val="16"/>
                <w:szCs w:val="16"/>
                <w:lang w:val="en-GB"/>
              </w:rPr>
              <w:t>n</w:t>
            </w:r>
            <w:r w:rsidRPr="00BC19EC">
              <w:rPr>
                <w:sz w:val="16"/>
                <w:szCs w:val="16"/>
                <w:lang w:val="en-GB"/>
              </w:rPr>
              <w:t>terprise Development Agency</w:t>
            </w:r>
          </w:p>
          <w:p w14:paraId="37F32445" w14:textId="77777777" w:rsidR="005D4659" w:rsidRPr="00BC19EC" w:rsidRDefault="00311478">
            <w:pPr>
              <w:tabs>
                <w:tab w:val="left" w:pos="8460"/>
              </w:tabs>
              <w:rPr>
                <w:lang w:val="en-GB"/>
              </w:rPr>
            </w:pPr>
            <w:r w:rsidRPr="00BC19EC">
              <w:rPr>
                <w:sz w:val="16"/>
                <w:szCs w:val="16"/>
                <w:lang w:val="en-GB"/>
              </w:rPr>
              <w:t xml:space="preserve"> </w:t>
            </w:r>
          </w:p>
          <w:p w14:paraId="3A49B5D6" w14:textId="76EDDD65" w:rsidR="005D4659" w:rsidRPr="00BC19EC" w:rsidRDefault="00D43D4A" w:rsidP="001A735E">
            <w:pPr>
              <w:tabs>
                <w:tab w:val="left" w:pos="8460"/>
              </w:tabs>
              <w:rPr>
                <w:sz w:val="16"/>
                <w:szCs w:val="16"/>
                <w:lang w:val="en-GB"/>
              </w:rPr>
            </w:pPr>
            <w:r w:rsidRPr="00BC19EC">
              <w:rPr>
                <w:sz w:val="16"/>
                <w:szCs w:val="16"/>
                <w:lang w:val="en-GB"/>
              </w:rPr>
              <w:t xml:space="preserve">Ministries: </w:t>
            </w:r>
            <w:r w:rsidR="00311478" w:rsidRPr="00BC19EC">
              <w:rPr>
                <w:sz w:val="16"/>
                <w:szCs w:val="16"/>
                <w:lang w:val="en-GB"/>
              </w:rPr>
              <w:t>Planning and Economic Development</w:t>
            </w:r>
            <w:r w:rsidRPr="00BC19EC">
              <w:rPr>
                <w:sz w:val="16"/>
                <w:szCs w:val="16"/>
                <w:lang w:val="en-GB"/>
              </w:rPr>
              <w:t xml:space="preserve">; </w:t>
            </w:r>
            <w:r w:rsidR="00311478" w:rsidRPr="00BC19EC">
              <w:rPr>
                <w:sz w:val="16"/>
                <w:szCs w:val="16"/>
                <w:lang w:val="en-GB"/>
              </w:rPr>
              <w:t>Communications and Information Technology</w:t>
            </w:r>
            <w:r w:rsidRPr="00BC19EC">
              <w:rPr>
                <w:sz w:val="16"/>
                <w:szCs w:val="16"/>
                <w:lang w:val="en-GB"/>
              </w:rPr>
              <w:t>;</w:t>
            </w:r>
            <w:r w:rsidR="00761B5A" w:rsidRPr="00BC19EC">
              <w:rPr>
                <w:sz w:val="16"/>
                <w:szCs w:val="16"/>
                <w:lang w:val="en-GB"/>
              </w:rPr>
              <w:t xml:space="preserve"> </w:t>
            </w:r>
            <w:r w:rsidR="00311478" w:rsidRPr="00BC19EC">
              <w:rPr>
                <w:sz w:val="16"/>
                <w:szCs w:val="16"/>
                <w:lang w:val="en-GB"/>
              </w:rPr>
              <w:t>International</w:t>
            </w:r>
            <w:r w:rsidR="00761B5A" w:rsidRPr="00BC19EC">
              <w:rPr>
                <w:sz w:val="16"/>
                <w:szCs w:val="16"/>
                <w:lang w:val="en-GB"/>
              </w:rPr>
              <w:t xml:space="preserve"> </w:t>
            </w:r>
            <w:r w:rsidR="00311478" w:rsidRPr="00BC19EC">
              <w:rPr>
                <w:sz w:val="16"/>
                <w:szCs w:val="16"/>
                <w:lang w:val="en-GB"/>
              </w:rPr>
              <w:t>Cooperation</w:t>
            </w:r>
            <w:r w:rsidRPr="00BC19EC">
              <w:rPr>
                <w:sz w:val="16"/>
                <w:szCs w:val="16"/>
                <w:lang w:val="en-GB"/>
              </w:rPr>
              <w:t xml:space="preserve">; </w:t>
            </w:r>
            <w:r w:rsidR="00311478" w:rsidRPr="00BC19EC">
              <w:rPr>
                <w:sz w:val="16"/>
                <w:szCs w:val="16"/>
                <w:lang w:val="en-GB"/>
              </w:rPr>
              <w:t xml:space="preserve">Youth and Sports </w:t>
            </w:r>
          </w:p>
          <w:p w14:paraId="38D19E32" w14:textId="77777777" w:rsidR="005D4659" w:rsidRPr="00BC19EC" w:rsidRDefault="005D4659">
            <w:pPr>
              <w:tabs>
                <w:tab w:val="left" w:pos="8460"/>
              </w:tabs>
              <w:spacing w:line="259" w:lineRule="auto"/>
              <w:rPr>
                <w:sz w:val="16"/>
                <w:szCs w:val="16"/>
                <w:lang w:val="en-GB"/>
              </w:rPr>
            </w:pPr>
          </w:p>
          <w:p w14:paraId="5CAEBAA1" w14:textId="77777777" w:rsidR="005D4659" w:rsidRPr="00BC19EC" w:rsidRDefault="00311478">
            <w:pPr>
              <w:tabs>
                <w:tab w:val="left" w:pos="8460"/>
              </w:tabs>
              <w:rPr>
                <w:lang w:val="en-GB"/>
              </w:rPr>
            </w:pPr>
            <w:r w:rsidRPr="00BC19EC">
              <w:rPr>
                <w:sz w:val="16"/>
                <w:szCs w:val="16"/>
                <w:lang w:val="en-GB"/>
              </w:rPr>
              <w:t xml:space="preserve">CAPMAS, </w:t>
            </w:r>
          </w:p>
          <w:p w14:paraId="363AA3DB" w14:textId="77777777" w:rsidR="005D4659" w:rsidRPr="00BC19EC" w:rsidRDefault="00311478">
            <w:pPr>
              <w:tabs>
                <w:tab w:val="left" w:pos="8460"/>
              </w:tabs>
              <w:rPr>
                <w:lang w:val="en-GB"/>
              </w:rPr>
            </w:pPr>
            <w:r w:rsidRPr="00BC19EC">
              <w:rPr>
                <w:sz w:val="16"/>
                <w:szCs w:val="16"/>
                <w:lang w:val="en-GB"/>
              </w:rPr>
              <w:t xml:space="preserve"> </w:t>
            </w:r>
          </w:p>
          <w:p w14:paraId="02ACDB95" w14:textId="1B0B6034" w:rsidR="00E55681" w:rsidRPr="00BC19EC" w:rsidRDefault="00311478" w:rsidP="00E55681">
            <w:pPr>
              <w:tabs>
                <w:tab w:val="left" w:pos="8460"/>
              </w:tabs>
              <w:rPr>
                <w:sz w:val="16"/>
                <w:szCs w:val="16"/>
                <w:lang w:val="en-GB"/>
              </w:rPr>
            </w:pPr>
            <w:r w:rsidRPr="00BC19EC">
              <w:rPr>
                <w:sz w:val="16"/>
                <w:szCs w:val="16"/>
                <w:lang w:val="en-GB"/>
              </w:rPr>
              <w:t>Private Sector</w:t>
            </w:r>
            <w:r w:rsidR="00E55681" w:rsidRPr="00BC19EC">
              <w:rPr>
                <w:sz w:val="16"/>
                <w:szCs w:val="16"/>
                <w:lang w:val="en-GB"/>
              </w:rPr>
              <w:t xml:space="preserve"> </w:t>
            </w:r>
          </w:p>
          <w:p w14:paraId="47C9F8E9" w14:textId="34B0D191" w:rsidR="005D4659" w:rsidRPr="00BC19EC" w:rsidRDefault="00E55681" w:rsidP="00D15646">
            <w:pPr>
              <w:tabs>
                <w:tab w:val="left" w:pos="8460"/>
              </w:tabs>
              <w:rPr>
                <w:lang w:val="en-GB"/>
              </w:rPr>
            </w:pPr>
            <w:r w:rsidRPr="00BC19EC">
              <w:rPr>
                <w:sz w:val="16"/>
                <w:szCs w:val="16"/>
                <w:lang w:val="en-GB"/>
              </w:rPr>
              <w:t xml:space="preserve">Civil society </w:t>
            </w:r>
          </w:p>
          <w:p w14:paraId="2A5EEC25" w14:textId="77777777" w:rsidR="005D4659" w:rsidRPr="00BC19EC" w:rsidRDefault="00311478">
            <w:pPr>
              <w:tabs>
                <w:tab w:val="left" w:pos="8460"/>
              </w:tabs>
              <w:rPr>
                <w:lang w:val="en-GB"/>
              </w:rPr>
            </w:pPr>
            <w:r w:rsidRPr="00BC19EC">
              <w:rPr>
                <w:sz w:val="16"/>
                <w:szCs w:val="16"/>
                <w:lang w:val="en-GB"/>
              </w:rPr>
              <w:t xml:space="preserve"> </w:t>
            </w:r>
          </w:p>
          <w:p w14:paraId="169617B1" w14:textId="35A92338" w:rsidR="005D4659" w:rsidRPr="00BC19EC" w:rsidRDefault="00BD4FC4">
            <w:pPr>
              <w:tabs>
                <w:tab w:val="left" w:pos="8460"/>
              </w:tabs>
              <w:rPr>
                <w:sz w:val="16"/>
                <w:szCs w:val="16"/>
                <w:lang w:val="en-GB"/>
              </w:rPr>
            </w:pPr>
            <w:r w:rsidRPr="00BD4FC4">
              <w:rPr>
                <w:sz w:val="16"/>
                <w:szCs w:val="16"/>
                <w:lang w:val="en-GB"/>
              </w:rPr>
              <w:t>Technology Innovation and Entrepreneurship Center</w:t>
            </w:r>
            <w:r w:rsidRPr="00BD4FC4" w:rsidDel="00BD4FC4">
              <w:rPr>
                <w:sz w:val="16"/>
                <w:szCs w:val="16"/>
                <w:lang w:val="en-GB"/>
              </w:rPr>
              <w:t xml:space="preserve"> </w:t>
            </w:r>
          </w:p>
          <w:p w14:paraId="1717A962" w14:textId="77777777" w:rsidR="005D4659" w:rsidRPr="00BC19EC" w:rsidRDefault="00311478">
            <w:pPr>
              <w:tabs>
                <w:tab w:val="left" w:pos="8460"/>
              </w:tabs>
              <w:rPr>
                <w:lang w:val="en-GB"/>
              </w:rPr>
            </w:pPr>
            <w:r w:rsidRPr="00BC19EC">
              <w:rPr>
                <w:sz w:val="16"/>
                <w:szCs w:val="16"/>
                <w:lang w:val="en-GB"/>
              </w:rPr>
              <w:t xml:space="preserve"> </w:t>
            </w:r>
          </w:p>
          <w:p w14:paraId="791A186C" w14:textId="77777777" w:rsidR="005D4659" w:rsidRPr="00BC19EC" w:rsidRDefault="00311478">
            <w:pPr>
              <w:tabs>
                <w:tab w:val="left" w:pos="8460"/>
              </w:tabs>
              <w:rPr>
                <w:sz w:val="16"/>
                <w:szCs w:val="16"/>
                <w:lang w:val="en-GB"/>
              </w:rPr>
            </w:pPr>
            <w:r w:rsidRPr="00BC19EC">
              <w:rPr>
                <w:sz w:val="16"/>
                <w:szCs w:val="16"/>
                <w:lang w:val="en-GB"/>
              </w:rPr>
              <w:t>Chambers of Commerce</w:t>
            </w:r>
          </w:p>
          <w:p w14:paraId="0C05F881" w14:textId="77777777" w:rsidR="006907EC" w:rsidRPr="00BC19EC" w:rsidRDefault="006907EC">
            <w:pPr>
              <w:tabs>
                <w:tab w:val="left" w:pos="8460"/>
              </w:tabs>
              <w:rPr>
                <w:sz w:val="16"/>
                <w:szCs w:val="16"/>
                <w:lang w:val="en-GB"/>
              </w:rPr>
            </w:pPr>
          </w:p>
          <w:p w14:paraId="01C9E468" w14:textId="12E9D94F" w:rsidR="006907EC" w:rsidRPr="00BC19EC" w:rsidRDefault="006907EC">
            <w:pPr>
              <w:tabs>
                <w:tab w:val="left" w:pos="8460"/>
              </w:tabs>
              <w:rPr>
                <w:sz w:val="16"/>
                <w:szCs w:val="16"/>
                <w:lang w:val="en-GB"/>
              </w:rPr>
            </w:pPr>
            <w:r w:rsidRPr="00BC19EC">
              <w:rPr>
                <w:sz w:val="16"/>
                <w:szCs w:val="16"/>
                <w:lang w:val="en-GB"/>
              </w:rPr>
              <w:t>UN</w:t>
            </w:r>
            <w:r w:rsidR="00AF0489">
              <w:rPr>
                <w:sz w:val="16"/>
                <w:szCs w:val="16"/>
                <w:lang w:val="en-GB"/>
              </w:rPr>
              <w:t>-</w:t>
            </w:r>
            <w:r w:rsidRPr="00BC19EC">
              <w:rPr>
                <w:sz w:val="16"/>
                <w:szCs w:val="16"/>
                <w:lang w:val="en-GB"/>
              </w:rPr>
              <w:t xml:space="preserve">Women, ITU, UNESCO, </w:t>
            </w:r>
            <w:r w:rsidR="00BB0F1B" w:rsidRPr="00BB0F1B">
              <w:rPr>
                <w:sz w:val="16"/>
                <w:szCs w:val="16"/>
                <w:lang w:val="en-GB"/>
              </w:rPr>
              <w:t>United Nations Joint Team for Digital Transformation and Innovation</w:t>
            </w:r>
            <w:r w:rsidRPr="00BC19EC">
              <w:rPr>
                <w:sz w:val="16"/>
                <w:szCs w:val="16"/>
                <w:lang w:val="en-GB"/>
              </w:rPr>
              <w:t xml:space="preserve"> </w:t>
            </w:r>
          </w:p>
        </w:tc>
        <w:tc>
          <w:tcPr>
            <w:tcW w:w="674" w:type="pct"/>
            <w:gridSpan w:val="2"/>
            <w:tcMar>
              <w:top w:w="15" w:type="dxa"/>
              <w:left w:w="108" w:type="dxa"/>
              <w:bottom w:w="0" w:type="dxa"/>
              <w:right w:w="108" w:type="dxa"/>
            </w:tcMar>
          </w:tcPr>
          <w:p w14:paraId="008A0432" w14:textId="77777777" w:rsidR="005D4659" w:rsidRPr="00BC19EC" w:rsidRDefault="00311478">
            <w:pPr>
              <w:tabs>
                <w:tab w:val="left" w:pos="8460"/>
              </w:tabs>
              <w:rPr>
                <w:b/>
                <w:sz w:val="16"/>
                <w:szCs w:val="16"/>
                <w:lang w:val="en-GB"/>
              </w:rPr>
            </w:pPr>
            <w:r w:rsidRPr="00BC19EC">
              <w:rPr>
                <w:b/>
                <w:sz w:val="16"/>
                <w:szCs w:val="16"/>
                <w:lang w:val="en-GB"/>
              </w:rPr>
              <w:t>Regular</w:t>
            </w:r>
          </w:p>
          <w:p w14:paraId="394C080E" w14:textId="7AB5B09E" w:rsidR="005D205B" w:rsidRPr="00BC19EC" w:rsidRDefault="009B6C67">
            <w:pPr>
              <w:tabs>
                <w:tab w:val="left" w:pos="8460"/>
              </w:tabs>
              <w:rPr>
                <w:b/>
                <w:sz w:val="16"/>
                <w:szCs w:val="16"/>
                <w:lang w:val="en-GB"/>
              </w:rPr>
            </w:pPr>
            <w:r w:rsidRPr="00BC19EC">
              <w:rPr>
                <w:b/>
                <w:sz w:val="16"/>
                <w:szCs w:val="16"/>
                <w:lang w:val="en-GB"/>
              </w:rPr>
              <w:t>2,034</w:t>
            </w:r>
            <w:r w:rsidR="005D205B" w:rsidRPr="00BC19EC">
              <w:rPr>
                <w:b/>
                <w:sz w:val="16"/>
                <w:szCs w:val="16"/>
                <w:lang w:val="en-GB"/>
              </w:rPr>
              <w:t>,000</w:t>
            </w:r>
          </w:p>
        </w:tc>
      </w:tr>
      <w:tr w:rsidR="00B50A19" w:rsidRPr="00BC19EC" w14:paraId="6AD8681D" w14:textId="77777777" w:rsidTr="00661E7B">
        <w:trPr>
          <w:trHeight w:val="461"/>
        </w:trPr>
        <w:tc>
          <w:tcPr>
            <w:tcW w:w="1399" w:type="pct"/>
            <w:vMerge/>
            <w:tcMar>
              <w:top w:w="72" w:type="dxa"/>
              <w:left w:w="144" w:type="dxa"/>
              <w:bottom w:w="72" w:type="dxa"/>
              <w:right w:w="144" w:type="dxa"/>
            </w:tcMar>
          </w:tcPr>
          <w:p w14:paraId="3A9847A4" w14:textId="77777777" w:rsidR="005D4659" w:rsidRPr="00BC19EC" w:rsidRDefault="005D4659">
            <w:pPr>
              <w:tabs>
                <w:tab w:val="left" w:pos="8460"/>
              </w:tabs>
              <w:rPr>
                <w:sz w:val="16"/>
                <w:szCs w:val="16"/>
                <w:lang w:val="en-GB"/>
              </w:rPr>
            </w:pPr>
          </w:p>
        </w:tc>
        <w:tc>
          <w:tcPr>
            <w:tcW w:w="956" w:type="pct"/>
            <w:vMerge/>
          </w:tcPr>
          <w:p w14:paraId="7F012CCD" w14:textId="77777777" w:rsidR="005D4659" w:rsidRPr="00BC19EC" w:rsidRDefault="005D4659">
            <w:pPr>
              <w:tabs>
                <w:tab w:val="left" w:pos="8460"/>
              </w:tabs>
              <w:rPr>
                <w:sz w:val="16"/>
                <w:szCs w:val="16"/>
                <w:lang w:val="en-GB"/>
              </w:rPr>
            </w:pPr>
          </w:p>
        </w:tc>
        <w:tc>
          <w:tcPr>
            <w:tcW w:w="1387" w:type="pct"/>
            <w:vMerge/>
            <w:tcMar>
              <w:top w:w="72" w:type="dxa"/>
              <w:left w:w="144" w:type="dxa"/>
              <w:bottom w:w="72" w:type="dxa"/>
              <w:right w:w="144" w:type="dxa"/>
            </w:tcMar>
          </w:tcPr>
          <w:p w14:paraId="6B20A696" w14:textId="77777777" w:rsidR="005D4659" w:rsidRPr="00BC19EC" w:rsidRDefault="005D4659">
            <w:pPr>
              <w:tabs>
                <w:tab w:val="left" w:pos="8460"/>
              </w:tabs>
              <w:rPr>
                <w:sz w:val="16"/>
                <w:szCs w:val="16"/>
                <w:lang w:val="en-GB"/>
              </w:rPr>
            </w:pPr>
          </w:p>
        </w:tc>
        <w:tc>
          <w:tcPr>
            <w:tcW w:w="584" w:type="pct"/>
            <w:vMerge/>
          </w:tcPr>
          <w:p w14:paraId="5EA3BAE8" w14:textId="77777777" w:rsidR="005D4659" w:rsidRPr="00BC19EC" w:rsidRDefault="005D4659">
            <w:pPr>
              <w:tabs>
                <w:tab w:val="left" w:pos="8460"/>
              </w:tabs>
              <w:rPr>
                <w:sz w:val="16"/>
                <w:szCs w:val="16"/>
                <w:lang w:val="en-GB"/>
              </w:rPr>
            </w:pPr>
          </w:p>
        </w:tc>
        <w:tc>
          <w:tcPr>
            <w:tcW w:w="674" w:type="pct"/>
            <w:gridSpan w:val="2"/>
            <w:tcMar>
              <w:top w:w="15" w:type="dxa"/>
              <w:left w:w="108" w:type="dxa"/>
              <w:bottom w:w="0" w:type="dxa"/>
              <w:right w:w="108" w:type="dxa"/>
            </w:tcMar>
          </w:tcPr>
          <w:p w14:paraId="4A463E35" w14:textId="77777777" w:rsidR="005D4659" w:rsidRPr="00BC19EC" w:rsidRDefault="00311478">
            <w:pPr>
              <w:tabs>
                <w:tab w:val="left" w:pos="8460"/>
              </w:tabs>
              <w:rPr>
                <w:b/>
                <w:sz w:val="16"/>
                <w:szCs w:val="16"/>
                <w:lang w:val="en-GB"/>
              </w:rPr>
            </w:pPr>
            <w:r w:rsidRPr="00BC19EC">
              <w:rPr>
                <w:b/>
                <w:sz w:val="16"/>
                <w:szCs w:val="16"/>
                <w:lang w:val="en-GB"/>
              </w:rPr>
              <w:t>Other</w:t>
            </w:r>
          </w:p>
          <w:p w14:paraId="03CD4EA0" w14:textId="795C01D3" w:rsidR="005D4659" w:rsidRPr="00BC19EC" w:rsidRDefault="005D205B">
            <w:pPr>
              <w:tabs>
                <w:tab w:val="left" w:pos="8460"/>
              </w:tabs>
              <w:rPr>
                <w:b/>
                <w:sz w:val="16"/>
                <w:szCs w:val="16"/>
                <w:lang w:val="en-GB"/>
              </w:rPr>
            </w:pPr>
            <w:r w:rsidRPr="00BC19EC">
              <w:rPr>
                <w:b/>
                <w:sz w:val="16"/>
                <w:szCs w:val="16"/>
                <w:lang w:val="en-GB"/>
              </w:rPr>
              <w:t>16</w:t>
            </w:r>
            <w:r w:rsidR="009B6C67" w:rsidRPr="00BC19EC">
              <w:rPr>
                <w:b/>
                <w:sz w:val="16"/>
                <w:szCs w:val="16"/>
                <w:lang w:val="en-GB"/>
              </w:rPr>
              <w:t>7</w:t>
            </w:r>
            <w:r w:rsidRPr="00BC19EC">
              <w:rPr>
                <w:b/>
                <w:sz w:val="16"/>
                <w:szCs w:val="16"/>
                <w:lang w:val="en-GB"/>
              </w:rPr>
              <w:t>,</w:t>
            </w:r>
            <w:r w:rsidR="009B6C67" w:rsidRPr="00BC19EC">
              <w:rPr>
                <w:b/>
                <w:sz w:val="16"/>
                <w:szCs w:val="16"/>
                <w:lang w:val="en-GB"/>
              </w:rPr>
              <w:t>7</w:t>
            </w:r>
            <w:r w:rsidR="00B12124" w:rsidRPr="00BC19EC">
              <w:rPr>
                <w:b/>
                <w:sz w:val="16"/>
                <w:szCs w:val="16"/>
                <w:lang w:val="en-GB"/>
              </w:rPr>
              <w:t>66</w:t>
            </w:r>
            <w:r w:rsidRPr="00BC19EC">
              <w:rPr>
                <w:b/>
                <w:sz w:val="16"/>
                <w:szCs w:val="16"/>
                <w:lang w:val="en-GB"/>
              </w:rPr>
              <w:t>,000</w:t>
            </w:r>
          </w:p>
          <w:p w14:paraId="5A7C3A60" w14:textId="295405C0" w:rsidR="005D4659" w:rsidRPr="00BC19EC" w:rsidRDefault="005D4659" w:rsidP="00EF72F2">
            <w:pPr>
              <w:tabs>
                <w:tab w:val="left" w:pos="8460"/>
              </w:tabs>
              <w:rPr>
                <w:b/>
                <w:bCs/>
                <w:sz w:val="16"/>
                <w:szCs w:val="16"/>
                <w:lang w:val="en-GB"/>
              </w:rPr>
            </w:pPr>
          </w:p>
        </w:tc>
      </w:tr>
      <w:tr w:rsidR="005C42E4" w:rsidRPr="005C42E4" w14:paraId="3CCBD1C9" w14:textId="77777777" w:rsidTr="00E819FF">
        <w:trPr>
          <w:trHeight w:val="25"/>
        </w:trPr>
        <w:tc>
          <w:tcPr>
            <w:tcW w:w="5000" w:type="pct"/>
            <w:gridSpan w:val="6"/>
            <w:shd w:val="clear" w:color="auto" w:fill="DBE5F1" w:themeFill="accent1" w:themeFillTint="33"/>
            <w:tcMar>
              <w:top w:w="72" w:type="dxa"/>
              <w:left w:w="144" w:type="dxa"/>
              <w:bottom w:w="72" w:type="dxa"/>
              <w:right w:w="144" w:type="dxa"/>
            </w:tcMar>
          </w:tcPr>
          <w:p w14:paraId="408EAE91" w14:textId="7DA50A19" w:rsidR="005D4659" w:rsidRPr="005C42E4" w:rsidRDefault="00311478">
            <w:pPr>
              <w:tabs>
                <w:tab w:val="left" w:pos="8460"/>
              </w:tabs>
              <w:rPr>
                <w:rFonts w:eastAsia="Calibri"/>
                <w:sz w:val="16"/>
                <w:szCs w:val="16"/>
                <w:lang w:val="en-GB"/>
              </w:rPr>
            </w:pPr>
            <w:r w:rsidRPr="005C42E4">
              <w:rPr>
                <w:b/>
                <w:bCs/>
                <w:sz w:val="16"/>
                <w:szCs w:val="16"/>
                <w:lang w:val="en-GB"/>
              </w:rPr>
              <w:t xml:space="preserve">NATIONAL PRIORITY OR GOAL: </w:t>
            </w:r>
            <w:r w:rsidRPr="005C42E4">
              <w:rPr>
                <w:rFonts w:eastAsia="Calibri"/>
                <w:b/>
                <w:bCs/>
                <w:sz w:val="16"/>
                <w:szCs w:val="16"/>
                <w:lang w:val="en-GB"/>
              </w:rPr>
              <w:t xml:space="preserve">Sustainable natural resource management for food </w:t>
            </w:r>
            <w:r w:rsidRPr="005C42E4">
              <w:rPr>
                <w:b/>
                <w:bCs/>
                <w:sz w:val="16"/>
                <w:szCs w:val="16"/>
                <w:lang w:val="en-GB"/>
              </w:rPr>
              <w:t>security</w:t>
            </w:r>
            <w:r w:rsidRPr="005C42E4">
              <w:rPr>
                <w:rFonts w:eastAsia="Calibri"/>
                <w:b/>
                <w:bCs/>
                <w:sz w:val="16"/>
                <w:szCs w:val="16"/>
                <w:lang w:val="en-GB"/>
              </w:rPr>
              <w:t xml:space="preserve"> and climate change resilience </w:t>
            </w:r>
            <w:r w:rsidRPr="005C42E4">
              <w:rPr>
                <w:b/>
                <w:bCs/>
                <w:sz w:val="16"/>
                <w:szCs w:val="16"/>
                <w:lang w:val="en-GB"/>
              </w:rPr>
              <w:t>(Government Action Plan 2023 – 2027)</w:t>
            </w:r>
          </w:p>
        </w:tc>
      </w:tr>
      <w:tr w:rsidR="005C42E4" w:rsidRPr="005C42E4" w14:paraId="7B8421E8" w14:textId="77777777" w:rsidTr="00E819FF">
        <w:trPr>
          <w:trHeight w:val="124"/>
        </w:trPr>
        <w:tc>
          <w:tcPr>
            <w:tcW w:w="5000" w:type="pct"/>
            <w:gridSpan w:val="6"/>
            <w:shd w:val="clear" w:color="auto" w:fill="DBE5F1" w:themeFill="accent1" w:themeFillTint="33"/>
            <w:tcMar>
              <w:top w:w="72" w:type="dxa"/>
              <w:left w:w="144" w:type="dxa"/>
              <w:bottom w:w="72" w:type="dxa"/>
              <w:right w:w="144" w:type="dxa"/>
            </w:tcMar>
          </w:tcPr>
          <w:p w14:paraId="723BCF14" w14:textId="77777777" w:rsidR="005D4659" w:rsidRPr="005C42E4" w:rsidRDefault="00311478">
            <w:pPr>
              <w:tabs>
                <w:tab w:val="left" w:pos="8460"/>
              </w:tabs>
              <w:rPr>
                <w:rFonts w:eastAsia="Calibri"/>
                <w:b/>
                <w:bCs/>
                <w:sz w:val="16"/>
                <w:szCs w:val="16"/>
                <w:lang w:val="en-GB"/>
              </w:rPr>
            </w:pPr>
            <w:r w:rsidRPr="005C42E4">
              <w:rPr>
                <w:b/>
                <w:bCs/>
                <w:sz w:val="16"/>
                <w:szCs w:val="16"/>
                <w:lang w:val="en-GB"/>
              </w:rPr>
              <w:t>COOPERATION FRAMEWORK OUTCOME #3:</w:t>
            </w:r>
            <w:r w:rsidRPr="005C42E4">
              <w:rPr>
                <w:sz w:val="16"/>
                <w:szCs w:val="16"/>
                <w:lang w:val="en-GB"/>
              </w:rPr>
              <w:t xml:space="preserve"> </w:t>
            </w:r>
            <w:r w:rsidRPr="005C42E4">
              <w:rPr>
                <w:rFonts w:eastAsia="Calibri"/>
                <w:b/>
                <w:bCs/>
                <w:sz w:val="16"/>
                <w:szCs w:val="16"/>
                <w:lang w:val="en-GB"/>
              </w:rPr>
              <w:t>By 2027, enhanced climate resilience and efficiency of natural resource management for all people in a sustainable environment</w:t>
            </w:r>
          </w:p>
        </w:tc>
      </w:tr>
      <w:tr w:rsidR="005C42E4" w:rsidRPr="005C42E4" w14:paraId="43C66EC9" w14:textId="77777777" w:rsidTr="00E819FF">
        <w:trPr>
          <w:trHeight w:val="124"/>
        </w:trPr>
        <w:tc>
          <w:tcPr>
            <w:tcW w:w="5000" w:type="pct"/>
            <w:gridSpan w:val="6"/>
            <w:shd w:val="clear" w:color="auto" w:fill="DBE5F1" w:themeFill="accent1" w:themeFillTint="33"/>
            <w:tcMar>
              <w:top w:w="72" w:type="dxa"/>
              <w:left w:w="144" w:type="dxa"/>
              <w:bottom w:w="72" w:type="dxa"/>
              <w:right w:w="144" w:type="dxa"/>
            </w:tcMar>
          </w:tcPr>
          <w:p w14:paraId="36A71B13" w14:textId="1B027FF3" w:rsidR="005D4659" w:rsidRPr="005C42E4" w:rsidRDefault="00311478" w:rsidP="005B00D2">
            <w:pPr>
              <w:tabs>
                <w:tab w:val="left" w:pos="8460"/>
              </w:tabs>
              <w:rPr>
                <w:b/>
                <w:bCs/>
                <w:sz w:val="16"/>
                <w:szCs w:val="16"/>
                <w:lang w:val="en-GB"/>
              </w:rPr>
            </w:pPr>
            <w:r w:rsidRPr="005C42E4">
              <w:rPr>
                <w:b/>
                <w:bCs/>
                <w:sz w:val="16"/>
                <w:szCs w:val="16"/>
                <w:lang w:val="en-GB"/>
              </w:rPr>
              <w:t xml:space="preserve">RELATED STRATEGIC PLAN OUTCOME: </w:t>
            </w:r>
            <w:r w:rsidR="005B00D2" w:rsidRPr="005C42E4">
              <w:rPr>
                <w:b/>
                <w:bCs/>
                <w:sz w:val="16"/>
                <w:szCs w:val="16"/>
                <w:lang w:val="en-GB"/>
              </w:rPr>
              <w:t xml:space="preserve"> </w:t>
            </w:r>
            <w:r w:rsidRPr="005C42E4">
              <w:rPr>
                <w:b/>
                <w:bCs/>
                <w:sz w:val="16"/>
                <w:szCs w:val="16"/>
                <w:lang w:val="en-GB"/>
              </w:rPr>
              <w:t>Resilience built to respond to systemic uncertainty and risk</w:t>
            </w:r>
          </w:p>
        </w:tc>
      </w:tr>
      <w:tr w:rsidR="00B50A19" w:rsidRPr="005C42E4" w14:paraId="61E68716" w14:textId="77777777" w:rsidTr="00661E7B">
        <w:trPr>
          <w:trHeight w:val="133"/>
        </w:trPr>
        <w:tc>
          <w:tcPr>
            <w:tcW w:w="1399" w:type="pct"/>
            <w:vMerge w:val="restart"/>
            <w:tcMar>
              <w:top w:w="72" w:type="dxa"/>
              <w:left w:w="144" w:type="dxa"/>
              <w:bottom w:w="72" w:type="dxa"/>
              <w:right w:w="144" w:type="dxa"/>
            </w:tcMar>
          </w:tcPr>
          <w:p w14:paraId="14999212" w14:textId="07251B79" w:rsidR="005D4659" w:rsidRPr="005C42E4" w:rsidRDefault="00A3513E">
            <w:pPr>
              <w:tabs>
                <w:tab w:val="left" w:pos="8460"/>
              </w:tabs>
              <w:rPr>
                <w:rFonts w:eastAsia="Calibri"/>
                <w:sz w:val="16"/>
                <w:szCs w:val="16"/>
                <w:lang w:val="en-GB"/>
              </w:rPr>
            </w:pPr>
            <w:r w:rsidRPr="005C42E4">
              <w:rPr>
                <w:rFonts w:eastAsia="Calibri"/>
                <w:sz w:val="16"/>
                <w:szCs w:val="16"/>
                <w:lang w:val="en-GB"/>
              </w:rPr>
              <w:t xml:space="preserve">3.2 </w:t>
            </w:r>
            <w:r w:rsidR="00311478" w:rsidRPr="005C42E4">
              <w:rPr>
                <w:rFonts w:eastAsia="Calibri"/>
                <w:sz w:val="16"/>
                <w:szCs w:val="16"/>
                <w:lang w:val="en-GB"/>
              </w:rPr>
              <w:t xml:space="preserve">Value of </w:t>
            </w:r>
            <w:r w:rsidR="00A073B2" w:rsidRPr="005C42E4">
              <w:rPr>
                <w:rFonts w:eastAsia="Calibri"/>
                <w:sz w:val="16"/>
                <w:szCs w:val="16"/>
                <w:lang w:val="en-GB"/>
              </w:rPr>
              <w:t xml:space="preserve">agriculture </w:t>
            </w:r>
            <w:r w:rsidR="00311478" w:rsidRPr="005C42E4">
              <w:rPr>
                <w:rFonts w:eastAsia="Calibri"/>
                <w:sz w:val="16"/>
                <w:szCs w:val="16"/>
                <w:lang w:val="en-GB"/>
              </w:rPr>
              <w:t>Production (Billion EGP)</w:t>
            </w:r>
          </w:p>
          <w:p w14:paraId="62856A2B" w14:textId="77777777" w:rsidR="005D4659" w:rsidRPr="005C42E4" w:rsidRDefault="00311478">
            <w:pPr>
              <w:tabs>
                <w:tab w:val="left" w:pos="8460"/>
              </w:tabs>
              <w:rPr>
                <w:rFonts w:eastAsia="Calibri"/>
                <w:sz w:val="16"/>
                <w:szCs w:val="16"/>
                <w:lang w:val="en-GB"/>
              </w:rPr>
            </w:pPr>
            <w:r w:rsidRPr="005C42E4">
              <w:rPr>
                <w:rFonts w:eastAsia="Calibri"/>
                <w:sz w:val="16"/>
                <w:szCs w:val="16"/>
                <w:lang w:val="en-GB"/>
              </w:rPr>
              <w:t>Baseline: 534.6 (2019)</w:t>
            </w:r>
          </w:p>
          <w:p w14:paraId="3346E537" w14:textId="77777777" w:rsidR="005D4659" w:rsidRPr="005C42E4" w:rsidRDefault="00311478">
            <w:pPr>
              <w:tabs>
                <w:tab w:val="left" w:pos="8460"/>
              </w:tabs>
              <w:rPr>
                <w:rFonts w:eastAsia="Calibri"/>
                <w:sz w:val="16"/>
                <w:szCs w:val="16"/>
                <w:lang w:val="en-GB"/>
              </w:rPr>
            </w:pPr>
            <w:r w:rsidRPr="005C42E4">
              <w:rPr>
                <w:rFonts w:eastAsia="Calibri"/>
                <w:sz w:val="16"/>
                <w:szCs w:val="16"/>
                <w:lang w:val="en-GB"/>
              </w:rPr>
              <w:t>Target: TBD</w:t>
            </w:r>
          </w:p>
          <w:p w14:paraId="41D4308B" w14:textId="77777777" w:rsidR="005D4659" w:rsidRPr="005C42E4" w:rsidRDefault="005D4659">
            <w:pPr>
              <w:tabs>
                <w:tab w:val="left" w:pos="8460"/>
              </w:tabs>
              <w:rPr>
                <w:rFonts w:eastAsia="Calibri"/>
                <w:sz w:val="16"/>
                <w:szCs w:val="16"/>
                <w:lang w:val="en-GB"/>
              </w:rPr>
            </w:pPr>
          </w:p>
          <w:p w14:paraId="04571BDE" w14:textId="77777777" w:rsidR="005D4659" w:rsidRPr="005C42E4" w:rsidRDefault="00311478">
            <w:pPr>
              <w:tabs>
                <w:tab w:val="left" w:pos="8460"/>
              </w:tabs>
              <w:rPr>
                <w:sz w:val="16"/>
                <w:szCs w:val="16"/>
                <w:lang w:val="en-GB"/>
              </w:rPr>
            </w:pPr>
            <w:r w:rsidRPr="005C42E4">
              <w:rPr>
                <w:sz w:val="16"/>
                <w:szCs w:val="16"/>
                <w:lang w:val="en-GB"/>
              </w:rPr>
              <w:br/>
            </w:r>
          </w:p>
          <w:p w14:paraId="1CD4BF2F" w14:textId="77777777" w:rsidR="005D4659" w:rsidRPr="005C42E4" w:rsidRDefault="005D4659">
            <w:pPr>
              <w:tabs>
                <w:tab w:val="left" w:pos="8460"/>
              </w:tabs>
              <w:rPr>
                <w:sz w:val="16"/>
                <w:szCs w:val="16"/>
                <w:lang w:val="en-GB"/>
              </w:rPr>
            </w:pPr>
          </w:p>
          <w:p w14:paraId="28B73602" w14:textId="77777777" w:rsidR="005D4659" w:rsidRPr="005C42E4" w:rsidRDefault="005D4659">
            <w:pPr>
              <w:tabs>
                <w:tab w:val="left" w:pos="8460"/>
              </w:tabs>
              <w:rPr>
                <w:sz w:val="16"/>
                <w:szCs w:val="16"/>
                <w:lang w:val="en-GB"/>
              </w:rPr>
            </w:pPr>
          </w:p>
          <w:p w14:paraId="179FAC97" w14:textId="77777777" w:rsidR="005D4659" w:rsidRPr="005C42E4" w:rsidRDefault="005D4659">
            <w:pPr>
              <w:tabs>
                <w:tab w:val="left" w:pos="8460"/>
              </w:tabs>
              <w:rPr>
                <w:sz w:val="16"/>
                <w:szCs w:val="16"/>
                <w:lang w:val="en-GB"/>
              </w:rPr>
            </w:pPr>
          </w:p>
          <w:p w14:paraId="63ACE9BB" w14:textId="77777777" w:rsidR="005D4659" w:rsidRPr="005C42E4" w:rsidRDefault="005D4659">
            <w:pPr>
              <w:tabs>
                <w:tab w:val="left" w:pos="8460"/>
              </w:tabs>
              <w:rPr>
                <w:sz w:val="16"/>
                <w:szCs w:val="16"/>
                <w:lang w:val="en-GB"/>
              </w:rPr>
            </w:pPr>
          </w:p>
          <w:p w14:paraId="7B8F92B5" w14:textId="77777777" w:rsidR="005D4659" w:rsidRPr="005C42E4" w:rsidRDefault="005D4659">
            <w:pPr>
              <w:tabs>
                <w:tab w:val="left" w:pos="8460"/>
              </w:tabs>
              <w:rPr>
                <w:sz w:val="16"/>
                <w:szCs w:val="16"/>
                <w:lang w:val="en-GB"/>
              </w:rPr>
            </w:pPr>
          </w:p>
          <w:p w14:paraId="4DFC198C" w14:textId="77777777" w:rsidR="005D4659" w:rsidRPr="005C42E4" w:rsidRDefault="005D4659">
            <w:pPr>
              <w:tabs>
                <w:tab w:val="left" w:pos="8460"/>
              </w:tabs>
              <w:rPr>
                <w:sz w:val="16"/>
                <w:szCs w:val="16"/>
                <w:lang w:val="en-GB"/>
              </w:rPr>
            </w:pPr>
          </w:p>
          <w:p w14:paraId="5B6CE9FF" w14:textId="77777777" w:rsidR="005D4659" w:rsidRPr="005C42E4" w:rsidRDefault="005D4659">
            <w:pPr>
              <w:tabs>
                <w:tab w:val="left" w:pos="8460"/>
              </w:tabs>
              <w:rPr>
                <w:sz w:val="16"/>
                <w:szCs w:val="16"/>
                <w:lang w:val="en-GB"/>
              </w:rPr>
            </w:pPr>
          </w:p>
          <w:p w14:paraId="7C59C92E" w14:textId="77777777" w:rsidR="005D4659" w:rsidRPr="005C42E4" w:rsidRDefault="005D4659">
            <w:pPr>
              <w:tabs>
                <w:tab w:val="left" w:pos="8460"/>
              </w:tabs>
              <w:rPr>
                <w:sz w:val="16"/>
                <w:szCs w:val="16"/>
                <w:lang w:val="en-GB"/>
              </w:rPr>
            </w:pPr>
          </w:p>
          <w:p w14:paraId="5759393C" w14:textId="77777777" w:rsidR="005D4659" w:rsidRPr="005C42E4" w:rsidRDefault="005D4659">
            <w:pPr>
              <w:tabs>
                <w:tab w:val="left" w:pos="8460"/>
              </w:tabs>
              <w:rPr>
                <w:sz w:val="16"/>
                <w:szCs w:val="16"/>
                <w:lang w:val="en-GB"/>
              </w:rPr>
            </w:pPr>
          </w:p>
          <w:p w14:paraId="14F59B8D" w14:textId="77777777" w:rsidR="005D4659" w:rsidRPr="005C42E4" w:rsidRDefault="005D4659">
            <w:pPr>
              <w:tabs>
                <w:tab w:val="left" w:pos="8460"/>
              </w:tabs>
              <w:rPr>
                <w:sz w:val="16"/>
                <w:szCs w:val="16"/>
                <w:lang w:val="en-GB"/>
              </w:rPr>
            </w:pPr>
          </w:p>
          <w:p w14:paraId="2D5D2127" w14:textId="77777777" w:rsidR="005D4659" w:rsidRPr="005C42E4" w:rsidRDefault="005D4659">
            <w:pPr>
              <w:tabs>
                <w:tab w:val="left" w:pos="8460"/>
              </w:tabs>
              <w:rPr>
                <w:sz w:val="16"/>
                <w:szCs w:val="16"/>
                <w:lang w:val="en-GB"/>
              </w:rPr>
            </w:pPr>
          </w:p>
          <w:p w14:paraId="68CDA018" w14:textId="77777777" w:rsidR="005D4659" w:rsidRPr="005C42E4" w:rsidRDefault="005D4659">
            <w:pPr>
              <w:tabs>
                <w:tab w:val="left" w:pos="8460"/>
              </w:tabs>
              <w:rPr>
                <w:sz w:val="16"/>
                <w:szCs w:val="16"/>
                <w:lang w:val="en-GB"/>
              </w:rPr>
            </w:pPr>
          </w:p>
          <w:p w14:paraId="3383AB23" w14:textId="77777777" w:rsidR="005D4659" w:rsidRPr="005C42E4" w:rsidRDefault="005D4659">
            <w:pPr>
              <w:tabs>
                <w:tab w:val="left" w:pos="8460"/>
              </w:tabs>
              <w:rPr>
                <w:sz w:val="16"/>
                <w:szCs w:val="16"/>
                <w:lang w:val="en-GB"/>
              </w:rPr>
            </w:pPr>
          </w:p>
          <w:p w14:paraId="5D491F33" w14:textId="77777777" w:rsidR="005D4659" w:rsidRPr="005C42E4" w:rsidRDefault="005D4659">
            <w:pPr>
              <w:tabs>
                <w:tab w:val="left" w:pos="8460"/>
              </w:tabs>
              <w:rPr>
                <w:sz w:val="16"/>
                <w:szCs w:val="16"/>
                <w:lang w:val="en-GB"/>
              </w:rPr>
            </w:pPr>
          </w:p>
          <w:p w14:paraId="593EDE4A" w14:textId="77777777" w:rsidR="005D4659" w:rsidRPr="005C42E4" w:rsidRDefault="005D4659">
            <w:pPr>
              <w:tabs>
                <w:tab w:val="left" w:pos="8460"/>
              </w:tabs>
              <w:rPr>
                <w:sz w:val="16"/>
                <w:szCs w:val="16"/>
                <w:lang w:val="en-GB"/>
              </w:rPr>
            </w:pPr>
          </w:p>
          <w:p w14:paraId="5BE292E6" w14:textId="77777777" w:rsidR="005D4659" w:rsidRPr="005C42E4" w:rsidRDefault="005D4659">
            <w:pPr>
              <w:tabs>
                <w:tab w:val="left" w:pos="8460"/>
              </w:tabs>
              <w:rPr>
                <w:sz w:val="16"/>
                <w:szCs w:val="16"/>
                <w:lang w:val="en-GB"/>
              </w:rPr>
            </w:pPr>
          </w:p>
          <w:p w14:paraId="1E2A6F7A" w14:textId="77777777" w:rsidR="005D4659" w:rsidRPr="005C42E4" w:rsidRDefault="005D4659">
            <w:pPr>
              <w:tabs>
                <w:tab w:val="left" w:pos="8460"/>
              </w:tabs>
              <w:rPr>
                <w:sz w:val="16"/>
                <w:szCs w:val="16"/>
                <w:lang w:val="en-GB"/>
              </w:rPr>
            </w:pPr>
          </w:p>
          <w:p w14:paraId="5D0360B4" w14:textId="77777777" w:rsidR="005D4659" w:rsidRPr="005C42E4" w:rsidRDefault="005D4659">
            <w:pPr>
              <w:tabs>
                <w:tab w:val="left" w:pos="8460"/>
              </w:tabs>
              <w:rPr>
                <w:sz w:val="16"/>
                <w:szCs w:val="16"/>
                <w:lang w:val="en-GB"/>
              </w:rPr>
            </w:pPr>
          </w:p>
          <w:p w14:paraId="65A1BADF" w14:textId="77777777" w:rsidR="005D4659" w:rsidRPr="005C42E4" w:rsidRDefault="005D4659">
            <w:pPr>
              <w:tabs>
                <w:tab w:val="left" w:pos="8460"/>
              </w:tabs>
              <w:rPr>
                <w:sz w:val="16"/>
                <w:szCs w:val="16"/>
                <w:lang w:val="en-GB"/>
              </w:rPr>
            </w:pPr>
          </w:p>
          <w:p w14:paraId="088AE2EB" w14:textId="77777777" w:rsidR="005D4659" w:rsidRPr="005C42E4" w:rsidRDefault="005D4659">
            <w:pPr>
              <w:tabs>
                <w:tab w:val="left" w:pos="8460"/>
              </w:tabs>
              <w:rPr>
                <w:sz w:val="16"/>
                <w:szCs w:val="16"/>
                <w:lang w:val="en-GB"/>
              </w:rPr>
            </w:pPr>
          </w:p>
          <w:p w14:paraId="44F684F7" w14:textId="77777777" w:rsidR="00DA0252" w:rsidRPr="005C42E4" w:rsidRDefault="00DA0252">
            <w:pPr>
              <w:tabs>
                <w:tab w:val="left" w:pos="8460"/>
              </w:tabs>
              <w:rPr>
                <w:sz w:val="16"/>
                <w:szCs w:val="16"/>
                <w:lang w:val="en-GB"/>
              </w:rPr>
            </w:pPr>
          </w:p>
          <w:p w14:paraId="5330060B" w14:textId="3D06B264" w:rsidR="005D4659" w:rsidRPr="005C42E4" w:rsidRDefault="00A3513E">
            <w:pPr>
              <w:tabs>
                <w:tab w:val="left" w:pos="8460"/>
              </w:tabs>
              <w:rPr>
                <w:sz w:val="16"/>
                <w:szCs w:val="16"/>
                <w:lang w:val="en-GB"/>
              </w:rPr>
            </w:pPr>
            <w:r w:rsidRPr="005C42E4">
              <w:rPr>
                <w:sz w:val="16"/>
                <w:szCs w:val="16"/>
                <w:lang w:val="en-GB"/>
              </w:rPr>
              <w:t xml:space="preserve">3.6 </w:t>
            </w:r>
            <w:r w:rsidR="00311478" w:rsidRPr="005C42E4">
              <w:rPr>
                <w:sz w:val="16"/>
                <w:szCs w:val="16"/>
                <w:lang w:val="en-GB"/>
              </w:rPr>
              <w:t>Carbon dioxide emissions per unit of GDP based on Purchasing Power Parity (PPP)</w:t>
            </w:r>
          </w:p>
          <w:p w14:paraId="7464C86F" w14:textId="77777777" w:rsidR="005D4659" w:rsidRPr="005C42E4" w:rsidRDefault="00311478">
            <w:pPr>
              <w:tabs>
                <w:tab w:val="left" w:pos="8460"/>
              </w:tabs>
              <w:rPr>
                <w:sz w:val="16"/>
                <w:szCs w:val="16"/>
                <w:lang w:val="en-GB"/>
              </w:rPr>
            </w:pPr>
            <w:r w:rsidRPr="005C42E4">
              <w:rPr>
                <w:sz w:val="16"/>
                <w:szCs w:val="16"/>
                <w:lang w:val="en-GB"/>
              </w:rPr>
              <w:t>Baseline: 0.19 (2018)</w:t>
            </w:r>
          </w:p>
          <w:p w14:paraId="596A2E81" w14:textId="77777777" w:rsidR="005D4659" w:rsidRPr="005C42E4" w:rsidRDefault="00311478">
            <w:pPr>
              <w:tabs>
                <w:tab w:val="left" w:pos="8460"/>
              </w:tabs>
              <w:rPr>
                <w:sz w:val="16"/>
                <w:szCs w:val="16"/>
                <w:lang w:val="en-GB"/>
              </w:rPr>
            </w:pPr>
            <w:r w:rsidRPr="005C42E4">
              <w:rPr>
                <w:sz w:val="16"/>
                <w:szCs w:val="16"/>
                <w:lang w:val="en-GB"/>
              </w:rPr>
              <w:lastRenderedPageBreak/>
              <w:t>Target: TBD</w:t>
            </w:r>
          </w:p>
          <w:p w14:paraId="5986DF28" w14:textId="77777777" w:rsidR="005D4659" w:rsidRPr="005C42E4" w:rsidRDefault="005D4659">
            <w:pPr>
              <w:tabs>
                <w:tab w:val="left" w:pos="8460"/>
              </w:tabs>
              <w:rPr>
                <w:sz w:val="16"/>
                <w:szCs w:val="16"/>
                <w:lang w:val="en-GB"/>
              </w:rPr>
            </w:pPr>
          </w:p>
          <w:p w14:paraId="262BE8A2" w14:textId="77777777" w:rsidR="005D4659" w:rsidRPr="005C42E4" w:rsidRDefault="005D4659">
            <w:pPr>
              <w:tabs>
                <w:tab w:val="left" w:pos="8460"/>
              </w:tabs>
              <w:rPr>
                <w:sz w:val="16"/>
                <w:szCs w:val="16"/>
                <w:lang w:val="en-GB"/>
              </w:rPr>
            </w:pPr>
          </w:p>
          <w:p w14:paraId="501A1884" w14:textId="77777777" w:rsidR="004E6A16" w:rsidRPr="005C42E4" w:rsidRDefault="004E6A16" w:rsidP="00A3513E">
            <w:pPr>
              <w:tabs>
                <w:tab w:val="left" w:pos="8460"/>
              </w:tabs>
              <w:rPr>
                <w:rFonts w:eastAsia="Calibri"/>
                <w:sz w:val="16"/>
                <w:szCs w:val="16"/>
                <w:lang w:val="en-GB"/>
              </w:rPr>
            </w:pPr>
          </w:p>
          <w:p w14:paraId="60EF3216" w14:textId="77777777" w:rsidR="004E6A16" w:rsidRPr="005C42E4" w:rsidRDefault="004E6A16" w:rsidP="00A3513E">
            <w:pPr>
              <w:tabs>
                <w:tab w:val="left" w:pos="8460"/>
              </w:tabs>
              <w:rPr>
                <w:rFonts w:eastAsia="Calibri"/>
                <w:sz w:val="16"/>
                <w:szCs w:val="16"/>
                <w:lang w:val="en-GB"/>
              </w:rPr>
            </w:pPr>
          </w:p>
          <w:p w14:paraId="5803E741" w14:textId="77777777" w:rsidR="004E6A16" w:rsidRPr="005C42E4" w:rsidRDefault="004E6A16" w:rsidP="00A3513E">
            <w:pPr>
              <w:tabs>
                <w:tab w:val="left" w:pos="8460"/>
              </w:tabs>
              <w:rPr>
                <w:rFonts w:eastAsia="Calibri"/>
                <w:sz w:val="16"/>
                <w:szCs w:val="16"/>
                <w:lang w:val="en-GB"/>
              </w:rPr>
            </w:pPr>
          </w:p>
          <w:p w14:paraId="2646808D" w14:textId="77777777" w:rsidR="004E6A16" w:rsidRPr="005C42E4" w:rsidRDefault="004E6A16" w:rsidP="00A3513E">
            <w:pPr>
              <w:tabs>
                <w:tab w:val="left" w:pos="8460"/>
              </w:tabs>
              <w:rPr>
                <w:rFonts w:eastAsia="Calibri"/>
                <w:sz w:val="16"/>
                <w:szCs w:val="16"/>
                <w:lang w:val="en-GB"/>
              </w:rPr>
            </w:pPr>
          </w:p>
          <w:p w14:paraId="18030ED6" w14:textId="77777777" w:rsidR="004E6A16" w:rsidRPr="005C42E4" w:rsidRDefault="004E6A16" w:rsidP="00A3513E">
            <w:pPr>
              <w:tabs>
                <w:tab w:val="left" w:pos="8460"/>
              </w:tabs>
              <w:rPr>
                <w:rFonts w:eastAsia="Calibri"/>
                <w:sz w:val="16"/>
                <w:szCs w:val="16"/>
                <w:lang w:val="en-GB"/>
              </w:rPr>
            </w:pPr>
          </w:p>
          <w:p w14:paraId="303E2364" w14:textId="77777777" w:rsidR="004E6A16" w:rsidRPr="005C42E4" w:rsidRDefault="004E6A16" w:rsidP="00A3513E">
            <w:pPr>
              <w:tabs>
                <w:tab w:val="left" w:pos="8460"/>
              </w:tabs>
              <w:rPr>
                <w:rFonts w:eastAsia="Calibri"/>
                <w:sz w:val="16"/>
                <w:szCs w:val="16"/>
                <w:lang w:val="en-GB"/>
              </w:rPr>
            </w:pPr>
          </w:p>
          <w:p w14:paraId="73EAB869" w14:textId="77777777" w:rsidR="004E6A16" w:rsidRPr="005C42E4" w:rsidRDefault="004E6A16" w:rsidP="00A3513E">
            <w:pPr>
              <w:tabs>
                <w:tab w:val="left" w:pos="8460"/>
              </w:tabs>
              <w:rPr>
                <w:rFonts w:eastAsia="Calibri"/>
                <w:sz w:val="16"/>
                <w:szCs w:val="16"/>
                <w:lang w:val="en-GB"/>
              </w:rPr>
            </w:pPr>
          </w:p>
          <w:p w14:paraId="4C3BFB99" w14:textId="77777777" w:rsidR="004E6A16" w:rsidRPr="005C42E4" w:rsidRDefault="004E6A16" w:rsidP="00A3513E">
            <w:pPr>
              <w:tabs>
                <w:tab w:val="left" w:pos="8460"/>
              </w:tabs>
              <w:rPr>
                <w:rFonts w:eastAsia="Calibri"/>
                <w:sz w:val="16"/>
                <w:szCs w:val="16"/>
                <w:lang w:val="en-GB"/>
              </w:rPr>
            </w:pPr>
          </w:p>
          <w:p w14:paraId="2F667AE6" w14:textId="77777777" w:rsidR="004E6A16" w:rsidRPr="005C42E4" w:rsidRDefault="004E6A16" w:rsidP="00A3513E">
            <w:pPr>
              <w:tabs>
                <w:tab w:val="left" w:pos="8460"/>
              </w:tabs>
              <w:rPr>
                <w:rFonts w:eastAsia="Calibri"/>
                <w:sz w:val="16"/>
                <w:szCs w:val="16"/>
                <w:lang w:val="en-GB"/>
              </w:rPr>
            </w:pPr>
          </w:p>
          <w:p w14:paraId="0DE5C60D" w14:textId="342FF8BF" w:rsidR="005D4659" w:rsidRPr="005C42E4" w:rsidRDefault="007E711A" w:rsidP="00A3513E">
            <w:pPr>
              <w:tabs>
                <w:tab w:val="left" w:pos="8460"/>
              </w:tabs>
              <w:rPr>
                <w:rFonts w:eastAsia="Calibri"/>
                <w:sz w:val="16"/>
                <w:szCs w:val="16"/>
                <w:lang w:val="en-GB"/>
              </w:rPr>
            </w:pPr>
            <w:r w:rsidRPr="005C42E4">
              <w:rPr>
                <w:rFonts w:eastAsia="Calibri"/>
                <w:sz w:val="16"/>
                <w:szCs w:val="16"/>
                <w:lang w:val="en-GB"/>
              </w:rPr>
              <w:t>3.8 SDG Indicator 7.b.1 (Proxy):  Renewable energy share in total energy production</w:t>
            </w:r>
          </w:p>
          <w:p w14:paraId="42EB8A28" w14:textId="77777777" w:rsidR="005D4659" w:rsidRPr="005C42E4" w:rsidRDefault="00311478">
            <w:pPr>
              <w:tabs>
                <w:tab w:val="left" w:pos="8460"/>
              </w:tabs>
              <w:rPr>
                <w:rFonts w:eastAsia="Calibri"/>
                <w:sz w:val="16"/>
                <w:szCs w:val="16"/>
                <w:lang w:val="en-GB"/>
              </w:rPr>
            </w:pPr>
            <w:r w:rsidRPr="005C42E4">
              <w:rPr>
                <w:rFonts w:eastAsia="Calibri"/>
                <w:sz w:val="16"/>
                <w:szCs w:val="16"/>
                <w:lang w:val="en-GB"/>
              </w:rPr>
              <w:t>Baseline: 12% (2019)</w:t>
            </w:r>
          </w:p>
          <w:p w14:paraId="61200B87" w14:textId="77777777" w:rsidR="005D4659" w:rsidRPr="005C42E4" w:rsidRDefault="00311478">
            <w:pPr>
              <w:tabs>
                <w:tab w:val="left" w:pos="8460"/>
              </w:tabs>
              <w:rPr>
                <w:rFonts w:eastAsia="Calibri"/>
                <w:sz w:val="16"/>
                <w:szCs w:val="16"/>
                <w:lang w:val="en-GB"/>
              </w:rPr>
            </w:pPr>
            <w:r w:rsidRPr="005C42E4">
              <w:rPr>
                <w:rFonts w:eastAsia="Calibri"/>
                <w:sz w:val="16"/>
                <w:szCs w:val="16"/>
                <w:lang w:val="en-GB"/>
              </w:rPr>
              <w:t>Target : TBD</w:t>
            </w:r>
          </w:p>
          <w:p w14:paraId="25672292" w14:textId="77777777" w:rsidR="005D4659" w:rsidRPr="005C42E4" w:rsidRDefault="005D4659">
            <w:pPr>
              <w:tabs>
                <w:tab w:val="left" w:pos="8460"/>
              </w:tabs>
              <w:rPr>
                <w:rFonts w:eastAsia="Calibri"/>
                <w:sz w:val="16"/>
                <w:szCs w:val="16"/>
                <w:lang w:val="en-GB"/>
              </w:rPr>
            </w:pPr>
          </w:p>
          <w:p w14:paraId="51280B94" w14:textId="76F1DE71" w:rsidR="00033E2A" w:rsidRPr="005C42E4" w:rsidRDefault="00033E2A" w:rsidP="005D1FE3">
            <w:pPr>
              <w:tabs>
                <w:tab w:val="left" w:pos="8460"/>
              </w:tabs>
              <w:spacing w:after="113"/>
              <w:ind w:left="72" w:right="39" w:hanging="36"/>
              <w:rPr>
                <w:rFonts w:eastAsia="Calibri"/>
                <w:sz w:val="16"/>
                <w:szCs w:val="16"/>
                <w:lang w:val="en-GB"/>
              </w:rPr>
            </w:pPr>
            <w:r w:rsidRPr="005C42E4">
              <w:rPr>
                <w:rFonts w:eastAsia="Calibri"/>
                <w:sz w:val="16"/>
                <w:szCs w:val="16"/>
                <w:lang w:val="en-GB"/>
              </w:rPr>
              <w:t xml:space="preserve"> </w:t>
            </w:r>
          </w:p>
        </w:tc>
        <w:tc>
          <w:tcPr>
            <w:tcW w:w="956" w:type="pct"/>
            <w:vMerge w:val="restart"/>
          </w:tcPr>
          <w:p w14:paraId="08511FB6" w14:textId="6DE04D2D" w:rsidR="005D4659" w:rsidRPr="005C42E4" w:rsidRDefault="007E711A">
            <w:pPr>
              <w:tabs>
                <w:tab w:val="left" w:pos="8460"/>
              </w:tabs>
              <w:rPr>
                <w:rFonts w:eastAsia="Calibri"/>
                <w:sz w:val="16"/>
                <w:szCs w:val="16"/>
                <w:lang w:val="en-GB"/>
              </w:rPr>
            </w:pPr>
            <w:r w:rsidRPr="005C42E4">
              <w:rPr>
                <w:rFonts w:eastAsia="Calibri"/>
                <w:sz w:val="16"/>
                <w:szCs w:val="16"/>
                <w:lang w:val="en-GB"/>
              </w:rPr>
              <w:lastRenderedPageBreak/>
              <w:t>CAPMAS</w:t>
            </w:r>
          </w:p>
          <w:p w14:paraId="2B3A2EA8" w14:textId="77777777" w:rsidR="005D4659" w:rsidRPr="005C42E4" w:rsidRDefault="005D4659">
            <w:pPr>
              <w:tabs>
                <w:tab w:val="left" w:pos="8460"/>
              </w:tabs>
              <w:rPr>
                <w:rFonts w:eastAsia="Calibri"/>
                <w:sz w:val="16"/>
                <w:szCs w:val="16"/>
                <w:lang w:val="en-GB"/>
              </w:rPr>
            </w:pPr>
          </w:p>
          <w:p w14:paraId="721CBCF1" w14:textId="77777777" w:rsidR="005D4659" w:rsidRPr="005C42E4" w:rsidRDefault="005D4659">
            <w:pPr>
              <w:tabs>
                <w:tab w:val="left" w:pos="8460"/>
              </w:tabs>
              <w:rPr>
                <w:rFonts w:eastAsia="Calibri"/>
                <w:sz w:val="16"/>
                <w:szCs w:val="16"/>
                <w:lang w:val="en-GB"/>
              </w:rPr>
            </w:pPr>
          </w:p>
          <w:p w14:paraId="5389688E" w14:textId="77777777" w:rsidR="005D4659" w:rsidRPr="005C42E4" w:rsidRDefault="005D4659">
            <w:pPr>
              <w:tabs>
                <w:tab w:val="left" w:pos="8460"/>
              </w:tabs>
              <w:rPr>
                <w:rFonts w:eastAsia="Calibri"/>
                <w:sz w:val="16"/>
                <w:szCs w:val="16"/>
                <w:lang w:val="en-GB"/>
              </w:rPr>
            </w:pPr>
          </w:p>
          <w:p w14:paraId="597CE4EE" w14:textId="77777777" w:rsidR="005D4659" w:rsidRPr="005C42E4" w:rsidRDefault="005D4659">
            <w:pPr>
              <w:tabs>
                <w:tab w:val="left" w:pos="8460"/>
              </w:tabs>
              <w:rPr>
                <w:rFonts w:eastAsia="Calibri"/>
                <w:sz w:val="16"/>
                <w:szCs w:val="16"/>
                <w:lang w:val="en-GB"/>
              </w:rPr>
            </w:pPr>
          </w:p>
          <w:p w14:paraId="27675408" w14:textId="77777777" w:rsidR="005D4659" w:rsidRPr="005C42E4" w:rsidRDefault="005D4659">
            <w:pPr>
              <w:tabs>
                <w:tab w:val="left" w:pos="8460"/>
              </w:tabs>
              <w:rPr>
                <w:rFonts w:eastAsia="Calibri"/>
                <w:sz w:val="16"/>
                <w:szCs w:val="16"/>
                <w:lang w:val="en-GB"/>
              </w:rPr>
            </w:pPr>
          </w:p>
          <w:p w14:paraId="420F7B04" w14:textId="77777777" w:rsidR="005D4659" w:rsidRPr="005C42E4" w:rsidRDefault="005D4659">
            <w:pPr>
              <w:tabs>
                <w:tab w:val="left" w:pos="8460"/>
              </w:tabs>
              <w:rPr>
                <w:rFonts w:eastAsia="Calibri"/>
                <w:sz w:val="16"/>
                <w:szCs w:val="16"/>
                <w:lang w:val="en-GB"/>
              </w:rPr>
            </w:pPr>
          </w:p>
          <w:p w14:paraId="66EF2690" w14:textId="77777777" w:rsidR="005D4659" w:rsidRPr="005C42E4" w:rsidRDefault="005D4659">
            <w:pPr>
              <w:tabs>
                <w:tab w:val="left" w:pos="8460"/>
              </w:tabs>
              <w:rPr>
                <w:rFonts w:eastAsia="Calibri"/>
                <w:sz w:val="16"/>
                <w:szCs w:val="16"/>
                <w:lang w:val="en-GB"/>
              </w:rPr>
            </w:pPr>
          </w:p>
          <w:p w14:paraId="7FA7418B" w14:textId="77777777" w:rsidR="005D4659" w:rsidRPr="005C42E4" w:rsidRDefault="005D4659">
            <w:pPr>
              <w:tabs>
                <w:tab w:val="left" w:pos="8460"/>
              </w:tabs>
              <w:rPr>
                <w:rFonts w:eastAsia="Calibri"/>
                <w:sz w:val="16"/>
                <w:szCs w:val="16"/>
                <w:lang w:val="en-GB"/>
              </w:rPr>
            </w:pPr>
          </w:p>
          <w:p w14:paraId="4E8A6C87" w14:textId="77777777" w:rsidR="005D4659" w:rsidRPr="005C42E4" w:rsidRDefault="005D4659">
            <w:pPr>
              <w:tabs>
                <w:tab w:val="left" w:pos="8460"/>
              </w:tabs>
              <w:rPr>
                <w:rFonts w:eastAsia="Calibri"/>
                <w:sz w:val="16"/>
                <w:szCs w:val="16"/>
                <w:lang w:val="en-GB"/>
              </w:rPr>
            </w:pPr>
          </w:p>
          <w:p w14:paraId="2F725AC6" w14:textId="77777777" w:rsidR="005D4659" w:rsidRPr="005C42E4" w:rsidRDefault="005D4659">
            <w:pPr>
              <w:tabs>
                <w:tab w:val="left" w:pos="8460"/>
              </w:tabs>
              <w:rPr>
                <w:rFonts w:eastAsia="Calibri"/>
                <w:sz w:val="16"/>
                <w:szCs w:val="16"/>
                <w:lang w:val="en-GB"/>
              </w:rPr>
            </w:pPr>
          </w:p>
          <w:p w14:paraId="51112EB4" w14:textId="77777777" w:rsidR="005D4659" w:rsidRPr="005C42E4" w:rsidRDefault="005D4659">
            <w:pPr>
              <w:tabs>
                <w:tab w:val="left" w:pos="8460"/>
              </w:tabs>
              <w:rPr>
                <w:rFonts w:eastAsia="Calibri"/>
                <w:sz w:val="16"/>
                <w:szCs w:val="16"/>
                <w:lang w:val="en-GB"/>
              </w:rPr>
            </w:pPr>
          </w:p>
          <w:p w14:paraId="1B3981E4" w14:textId="77777777" w:rsidR="005D4659" w:rsidRPr="005C42E4" w:rsidRDefault="005D4659">
            <w:pPr>
              <w:tabs>
                <w:tab w:val="left" w:pos="8460"/>
              </w:tabs>
              <w:rPr>
                <w:rFonts w:eastAsia="Calibri"/>
                <w:sz w:val="16"/>
                <w:szCs w:val="16"/>
                <w:lang w:val="en-GB"/>
              </w:rPr>
            </w:pPr>
          </w:p>
          <w:p w14:paraId="19C7DBAD" w14:textId="77777777" w:rsidR="005D4659" w:rsidRPr="005C42E4" w:rsidRDefault="005D4659">
            <w:pPr>
              <w:tabs>
                <w:tab w:val="left" w:pos="8460"/>
              </w:tabs>
              <w:rPr>
                <w:rFonts w:eastAsia="Calibri"/>
                <w:sz w:val="16"/>
                <w:szCs w:val="16"/>
                <w:lang w:val="en-GB"/>
              </w:rPr>
            </w:pPr>
          </w:p>
          <w:p w14:paraId="2343328C" w14:textId="77777777" w:rsidR="005D4659" w:rsidRPr="005C42E4" w:rsidRDefault="005D4659">
            <w:pPr>
              <w:tabs>
                <w:tab w:val="left" w:pos="8460"/>
              </w:tabs>
              <w:rPr>
                <w:rFonts w:eastAsia="Calibri"/>
                <w:sz w:val="16"/>
                <w:szCs w:val="16"/>
                <w:lang w:val="en-GB"/>
              </w:rPr>
            </w:pPr>
          </w:p>
          <w:p w14:paraId="63F6EF43" w14:textId="77777777" w:rsidR="005D4659" w:rsidRPr="005C42E4" w:rsidRDefault="005D4659">
            <w:pPr>
              <w:tabs>
                <w:tab w:val="left" w:pos="8460"/>
              </w:tabs>
              <w:rPr>
                <w:rFonts w:eastAsia="Calibri"/>
                <w:sz w:val="16"/>
                <w:szCs w:val="16"/>
                <w:lang w:val="en-GB"/>
              </w:rPr>
            </w:pPr>
          </w:p>
          <w:p w14:paraId="1345C558" w14:textId="77777777" w:rsidR="005D4659" w:rsidRPr="005C42E4" w:rsidRDefault="005D4659">
            <w:pPr>
              <w:tabs>
                <w:tab w:val="left" w:pos="8460"/>
              </w:tabs>
              <w:rPr>
                <w:rFonts w:eastAsia="Calibri"/>
                <w:sz w:val="16"/>
                <w:szCs w:val="16"/>
                <w:lang w:val="en-GB"/>
              </w:rPr>
            </w:pPr>
          </w:p>
          <w:p w14:paraId="76B078F0" w14:textId="77777777" w:rsidR="005D4659" w:rsidRPr="005C42E4" w:rsidRDefault="005D4659">
            <w:pPr>
              <w:tabs>
                <w:tab w:val="left" w:pos="8460"/>
              </w:tabs>
              <w:rPr>
                <w:rFonts w:eastAsia="Calibri"/>
                <w:sz w:val="16"/>
                <w:szCs w:val="16"/>
                <w:lang w:val="en-GB"/>
              </w:rPr>
            </w:pPr>
          </w:p>
          <w:p w14:paraId="6B1C8353" w14:textId="77777777" w:rsidR="005D4659" w:rsidRPr="005C42E4" w:rsidRDefault="005D4659">
            <w:pPr>
              <w:tabs>
                <w:tab w:val="left" w:pos="8460"/>
              </w:tabs>
              <w:rPr>
                <w:rFonts w:eastAsia="Calibri"/>
                <w:sz w:val="16"/>
                <w:szCs w:val="16"/>
                <w:lang w:val="en-GB"/>
              </w:rPr>
            </w:pPr>
          </w:p>
          <w:p w14:paraId="3FE6F5F9" w14:textId="77777777" w:rsidR="005D4659" w:rsidRPr="005C42E4" w:rsidRDefault="005D4659">
            <w:pPr>
              <w:tabs>
                <w:tab w:val="left" w:pos="8460"/>
              </w:tabs>
              <w:rPr>
                <w:rFonts w:eastAsia="Calibri"/>
                <w:sz w:val="16"/>
                <w:szCs w:val="16"/>
                <w:lang w:val="en-GB"/>
              </w:rPr>
            </w:pPr>
          </w:p>
          <w:p w14:paraId="1A771DD0" w14:textId="77777777" w:rsidR="005D4659" w:rsidRPr="005C42E4" w:rsidRDefault="005D4659">
            <w:pPr>
              <w:tabs>
                <w:tab w:val="left" w:pos="8460"/>
              </w:tabs>
              <w:rPr>
                <w:rFonts w:eastAsia="Calibri"/>
                <w:sz w:val="16"/>
                <w:szCs w:val="16"/>
                <w:lang w:val="en-GB"/>
              </w:rPr>
            </w:pPr>
          </w:p>
          <w:p w14:paraId="66BF6B8F" w14:textId="77777777" w:rsidR="005D4659" w:rsidRPr="005C42E4" w:rsidRDefault="005D4659">
            <w:pPr>
              <w:tabs>
                <w:tab w:val="left" w:pos="8460"/>
              </w:tabs>
              <w:rPr>
                <w:rFonts w:eastAsia="Calibri"/>
                <w:sz w:val="16"/>
                <w:szCs w:val="16"/>
                <w:lang w:val="en-GB"/>
              </w:rPr>
            </w:pPr>
          </w:p>
          <w:p w14:paraId="588E333A" w14:textId="77777777" w:rsidR="005D4659" w:rsidRPr="005C42E4" w:rsidRDefault="005D4659">
            <w:pPr>
              <w:tabs>
                <w:tab w:val="left" w:pos="8460"/>
              </w:tabs>
              <w:rPr>
                <w:rFonts w:eastAsia="Calibri"/>
                <w:sz w:val="16"/>
                <w:szCs w:val="16"/>
                <w:lang w:val="en-GB"/>
              </w:rPr>
            </w:pPr>
          </w:p>
          <w:p w14:paraId="62500F96" w14:textId="77777777" w:rsidR="005D4659" w:rsidRPr="005C42E4" w:rsidRDefault="005D4659">
            <w:pPr>
              <w:tabs>
                <w:tab w:val="left" w:pos="8460"/>
              </w:tabs>
              <w:rPr>
                <w:rFonts w:eastAsia="Calibri"/>
                <w:sz w:val="16"/>
                <w:szCs w:val="16"/>
                <w:lang w:val="en-GB"/>
              </w:rPr>
            </w:pPr>
          </w:p>
          <w:p w14:paraId="3472CD54" w14:textId="77777777" w:rsidR="005D4659" w:rsidRPr="005C42E4" w:rsidRDefault="005D4659">
            <w:pPr>
              <w:tabs>
                <w:tab w:val="left" w:pos="8460"/>
              </w:tabs>
              <w:rPr>
                <w:rFonts w:eastAsia="Calibri"/>
                <w:sz w:val="16"/>
                <w:szCs w:val="16"/>
                <w:lang w:val="en-GB"/>
              </w:rPr>
            </w:pPr>
          </w:p>
          <w:p w14:paraId="333BCF35" w14:textId="77777777" w:rsidR="005D4659" w:rsidRPr="005C42E4" w:rsidRDefault="005D4659">
            <w:pPr>
              <w:tabs>
                <w:tab w:val="left" w:pos="8460"/>
              </w:tabs>
              <w:rPr>
                <w:rFonts w:eastAsia="Calibri"/>
                <w:sz w:val="16"/>
                <w:szCs w:val="16"/>
                <w:lang w:val="en-GB"/>
              </w:rPr>
            </w:pPr>
          </w:p>
          <w:p w14:paraId="1888E6DE" w14:textId="77777777" w:rsidR="005D4659" w:rsidRPr="005C42E4" w:rsidRDefault="005D4659">
            <w:pPr>
              <w:tabs>
                <w:tab w:val="left" w:pos="8460"/>
              </w:tabs>
              <w:rPr>
                <w:rFonts w:eastAsia="Calibri"/>
                <w:sz w:val="16"/>
                <w:szCs w:val="16"/>
                <w:lang w:val="en-GB"/>
              </w:rPr>
            </w:pPr>
          </w:p>
          <w:p w14:paraId="570D987B" w14:textId="4057D205" w:rsidR="005D4659" w:rsidRPr="005C42E4" w:rsidRDefault="00311478">
            <w:pPr>
              <w:tabs>
                <w:tab w:val="left" w:pos="8460"/>
              </w:tabs>
              <w:rPr>
                <w:rFonts w:eastAsia="Calibri"/>
                <w:sz w:val="16"/>
                <w:szCs w:val="16"/>
                <w:lang w:val="en-GB"/>
              </w:rPr>
            </w:pPr>
            <w:r w:rsidRPr="005C42E4">
              <w:rPr>
                <w:rFonts w:eastAsia="Calibri"/>
                <w:sz w:val="16"/>
                <w:szCs w:val="16"/>
                <w:lang w:val="en-GB"/>
              </w:rPr>
              <w:t xml:space="preserve">International Energy Agency </w:t>
            </w:r>
          </w:p>
          <w:p w14:paraId="3F9F8B9D" w14:textId="77777777" w:rsidR="005D4659" w:rsidRPr="005C42E4" w:rsidRDefault="005D4659">
            <w:pPr>
              <w:tabs>
                <w:tab w:val="left" w:pos="8460"/>
              </w:tabs>
              <w:rPr>
                <w:rFonts w:eastAsia="Calibri"/>
                <w:sz w:val="16"/>
                <w:szCs w:val="16"/>
                <w:lang w:val="en-GB"/>
              </w:rPr>
            </w:pPr>
          </w:p>
          <w:p w14:paraId="66BBD336" w14:textId="77777777" w:rsidR="005D4659" w:rsidRPr="005C42E4" w:rsidRDefault="005D4659">
            <w:pPr>
              <w:tabs>
                <w:tab w:val="left" w:pos="8460"/>
              </w:tabs>
              <w:rPr>
                <w:rFonts w:eastAsia="Calibri"/>
                <w:sz w:val="16"/>
                <w:szCs w:val="16"/>
                <w:lang w:val="en-GB"/>
              </w:rPr>
            </w:pPr>
          </w:p>
          <w:p w14:paraId="4EA29BE7" w14:textId="77777777" w:rsidR="005D4659" w:rsidRPr="005C42E4" w:rsidRDefault="005D4659">
            <w:pPr>
              <w:tabs>
                <w:tab w:val="left" w:pos="8460"/>
              </w:tabs>
              <w:rPr>
                <w:rFonts w:eastAsia="Calibri"/>
                <w:sz w:val="16"/>
                <w:szCs w:val="16"/>
                <w:lang w:val="en-GB"/>
              </w:rPr>
            </w:pPr>
          </w:p>
          <w:p w14:paraId="4F43CC3A" w14:textId="77777777" w:rsidR="005D4659" w:rsidRPr="005C42E4" w:rsidRDefault="005D4659">
            <w:pPr>
              <w:tabs>
                <w:tab w:val="left" w:pos="8460"/>
              </w:tabs>
              <w:rPr>
                <w:rFonts w:eastAsia="Calibri"/>
                <w:sz w:val="16"/>
                <w:szCs w:val="16"/>
                <w:lang w:val="en-GB"/>
              </w:rPr>
            </w:pPr>
          </w:p>
          <w:p w14:paraId="76FEA8B4" w14:textId="77777777" w:rsidR="005D4659" w:rsidRPr="005C42E4" w:rsidRDefault="005D4659">
            <w:pPr>
              <w:tabs>
                <w:tab w:val="left" w:pos="8460"/>
              </w:tabs>
              <w:rPr>
                <w:rFonts w:eastAsia="Calibri"/>
                <w:sz w:val="16"/>
                <w:szCs w:val="16"/>
                <w:lang w:val="en-GB"/>
              </w:rPr>
            </w:pPr>
          </w:p>
          <w:p w14:paraId="229B0737" w14:textId="77777777" w:rsidR="005D4659" w:rsidRPr="005C42E4" w:rsidRDefault="005D4659">
            <w:pPr>
              <w:tabs>
                <w:tab w:val="left" w:pos="8460"/>
              </w:tabs>
              <w:rPr>
                <w:rFonts w:eastAsia="Calibri"/>
                <w:sz w:val="16"/>
                <w:szCs w:val="16"/>
                <w:lang w:val="en-GB"/>
              </w:rPr>
            </w:pPr>
          </w:p>
          <w:p w14:paraId="68C4CAC2" w14:textId="77777777" w:rsidR="005D4659" w:rsidRPr="005C42E4" w:rsidRDefault="005D4659">
            <w:pPr>
              <w:tabs>
                <w:tab w:val="left" w:pos="8460"/>
              </w:tabs>
              <w:rPr>
                <w:rFonts w:eastAsia="Calibri"/>
                <w:sz w:val="16"/>
                <w:szCs w:val="16"/>
                <w:lang w:val="en-GB"/>
              </w:rPr>
            </w:pPr>
          </w:p>
          <w:p w14:paraId="60A3568E" w14:textId="77777777" w:rsidR="005D4659" w:rsidRPr="005C42E4" w:rsidRDefault="005D4659">
            <w:pPr>
              <w:tabs>
                <w:tab w:val="left" w:pos="8460"/>
              </w:tabs>
              <w:rPr>
                <w:rFonts w:eastAsia="Calibri"/>
                <w:sz w:val="16"/>
                <w:szCs w:val="16"/>
                <w:lang w:val="en-GB"/>
              </w:rPr>
            </w:pPr>
          </w:p>
          <w:p w14:paraId="753C7CDE" w14:textId="77777777" w:rsidR="005D4659" w:rsidRPr="005C42E4" w:rsidRDefault="005D4659">
            <w:pPr>
              <w:tabs>
                <w:tab w:val="left" w:pos="8460"/>
              </w:tabs>
              <w:rPr>
                <w:rFonts w:eastAsia="Calibri"/>
                <w:sz w:val="16"/>
                <w:szCs w:val="16"/>
                <w:lang w:val="en-GB"/>
              </w:rPr>
            </w:pPr>
          </w:p>
          <w:p w14:paraId="2C8F5772" w14:textId="77777777" w:rsidR="005D4659" w:rsidRPr="005C42E4" w:rsidRDefault="005D4659">
            <w:pPr>
              <w:tabs>
                <w:tab w:val="left" w:pos="8460"/>
              </w:tabs>
              <w:rPr>
                <w:rFonts w:eastAsia="Calibri"/>
                <w:sz w:val="16"/>
                <w:szCs w:val="16"/>
                <w:lang w:val="en-GB"/>
              </w:rPr>
            </w:pPr>
          </w:p>
          <w:p w14:paraId="121A8191" w14:textId="77777777" w:rsidR="005D4659" w:rsidRPr="005C42E4" w:rsidRDefault="005D4659">
            <w:pPr>
              <w:tabs>
                <w:tab w:val="left" w:pos="8460"/>
              </w:tabs>
              <w:rPr>
                <w:rFonts w:eastAsia="Calibri"/>
                <w:sz w:val="16"/>
                <w:szCs w:val="16"/>
                <w:lang w:val="en-GB"/>
              </w:rPr>
            </w:pPr>
          </w:p>
          <w:p w14:paraId="1DE9404A" w14:textId="77777777" w:rsidR="005D4659" w:rsidRPr="005C42E4" w:rsidRDefault="005D4659">
            <w:pPr>
              <w:tabs>
                <w:tab w:val="left" w:pos="8460"/>
              </w:tabs>
              <w:rPr>
                <w:rFonts w:eastAsia="Calibri"/>
                <w:sz w:val="16"/>
                <w:szCs w:val="16"/>
                <w:lang w:val="en-GB"/>
              </w:rPr>
            </w:pPr>
          </w:p>
          <w:p w14:paraId="18541B98" w14:textId="77777777" w:rsidR="005D4659" w:rsidRPr="005C42E4" w:rsidRDefault="005D4659">
            <w:pPr>
              <w:tabs>
                <w:tab w:val="left" w:pos="8460"/>
              </w:tabs>
              <w:rPr>
                <w:rFonts w:eastAsia="Calibri"/>
                <w:sz w:val="16"/>
                <w:szCs w:val="16"/>
                <w:lang w:val="en-GB"/>
              </w:rPr>
            </w:pPr>
          </w:p>
          <w:p w14:paraId="6CC4420B" w14:textId="09859649" w:rsidR="007E711A" w:rsidRPr="005C42E4" w:rsidRDefault="00311478">
            <w:pPr>
              <w:tabs>
                <w:tab w:val="left" w:pos="8460"/>
              </w:tabs>
              <w:rPr>
                <w:rFonts w:eastAsia="Calibri"/>
                <w:sz w:val="16"/>
                <w:szCs w:val="16"/>
                <w:lang w:val="en-GB"/>
              </w:rPr>
            </w:pPr>
            <w:r w:rsidRPr="005C42E4">
              <w:rPr>
                <w:rFonts w:eastAsia="Calibri"/>
                <w:sz w:val="16"/>
                <w:szCs w:val="16"/>
                <w:lang w:val="en-GB"/>
              </w:rPr>
              <w:t>Ministry of Electricity and Renewable Energy</w:t>
            </w:r>
          </w:p>
          <w:p w14:paraId="0A9E24BE" w14:textId="77777777" w:rsidR="007E711A" w:rsidRPr="005C42E4" w:rsidRDefault="007E711A">
            <w:pPr>
              <w:tabs>
                <w:tab w:val="left" w:pos="8460"/>
              </w:tabs>
              <w:rPr>
                <w:rFonts w:eastAsia="Calibri"/>
                <w:sz w:val="16"/>
                <w:szCs w:val="16"/>
                <w:lang w:val="en-GB"/>
              </w:rPr>
            </w:pPr>
          </w:p>
          <w:p w14:paraId="73D7C898" w14:textId="77777777" w:rsidR="007E711A" w:rsidRPr="005C42E4" w:rsidRDefault="007E711A">
            <w:pPr>
              <w:tabs>
                <w:tab w:val="left" w:pos="8460"/>
              </w:tabs>
              <w:rPr>
                <w:rFonts w:eastAsia="Calibri"/>
                <w:sz w:val="16"/>
                <w:szCs w:val="16"/>
                <w:lang w:val="en-GB"/>
              </w:rPr>
            </w:pPr>
          </w:p>
          <w:p w14:paraId="52CFFC4A" w14:textId="77777777" w:rsidR="007E711A" w:rsidRPr="005C42E4" w:rsidRDefault="007E711A">
            <w:pPr>
              <w:tabs>
                <w:tab w:val="left" w:pos="8460"/>
              </w:tabs>
              <w:rPr>
                <w:rFonts w:eastAsia="Calibri"/>
                <w:sz w:val="16"/>
                <w:szCs w:val="16"/>
                <w:lang w:val="en-GB"/>
              </w:rPr>
            </w:pPr>
          </w:p>
          <w:p w14:paraId="6DB35F59" w14:textId="789C054E" w:rsidR="005D4659" w:rsidRPr="005C42E4" w:rsidRDefault="005D4659">
            <w:pPr>
              <w:tabs>
                <w:tab w:val="left" w:pos="8460"/>
              </w:tabs>
              <w:rPr>
                <w:rFonts w:eastAsia="Calibri"/>
                <w:sz w:val="16"/>
                <w:szCs w:val="16"/>
                <w:lang w:val="en-GB"/>
              </w:rPr>
            </w:pPr>
          </w:p>
        </w:tc>
        <w:tc>
          <w:tcPr>
            <w:tcW w:w="1387" w:type="pct"/>
            <w:vMerge w:val="restart"/>
            <w:tcMar>
              <w:top w:w="72" w:type="dxa"/>
              <w:left w:w="144" w:type="dxa"/>
              <w:bottom w:w="72" w:type="dxa"/>
              <w:right w:w="144" w:type="dxa"/>
            </w:tcMar>
          </w:tcPr>
          <w:p w14:paraId="155DBDF7" w14:textId="3B4C1668" w:rsidR="005D4659" w:rsidRPr="005C42E4" w:rsidRDefault="00311478" w:rsidP="0019747D">
            <w:pPr>
              <w:tabs>
                <w:tab w:val="left" w:pos="8460"/>
              </w:tabs>
              <w:jc w:val="both"/>
              <w:rPr>
                <w:b/>
                <w:bCs/>
                <w:sz w:val="16"/>
                <w:szCs w:val="16"/>
                <w:lang w:val="en-GB"/>
              </w:rPr>
            </w:pPr>
            <w:bookmarkStart w:id="10" w:name="_Hlk96904144"/>
            <w:r w:rsidRPr="005C42E4">
              <w:rPr>
                <w:b/>
                <w:bCs/>
                <w:sz w:val="16"/>
                <w:szCs w:val="16"/>
                <w:lang w:val="en-GB"/>
              </w:rPr>
              <w:lastRenderedPageBreak/>
              <w:t>Output 3.1:</w:t>
            </w:r>
            <w:r w:rsidR="004F7311" w:rsidRPr="005C42E4">
              <w:rPr>
                <w:b/>
                <w:bCs/>
                <w:sz w:val="16"/>
                <w:szCs w:val="16"/>
                <w:lang w:val="en-GB"/>
              </w:rPr>
              <w:t xml:space="preserve"> </w:t>
            </w:r>
            <w:r w:rsidR="00514BFD" w:rsidRPr="005C42E4">
              <w:rPr>
                <w:b/>
                <w:bCs/>
                <w:sz w:val="16"/>
                <w:szCs w:val="16"/>
                <w:lang w:val="en-GB"/>
              </w:rPr>
              <w:t xml:space="preserve">Sustainable, efficient income-generating agricultural systems are </w:t>
            </w:r>
            <w:r w:rsidR="00204712" w:rsidRPr="005C42E4">
              <w:rPr>
                <w:b/>
                <w:bCs/>
                <w:sz w:val="16"/>
                <w:szCs w:val="16"/>
                <w:lang w:val="en-GB"/>
              </w:rPr>
              <w:t xml:space="preserve">developed </w:t>
            </w:r>
          </w:p>
          <w:p w14:paraId="5B20268C" w14:textId="71046873" w:rsidR="005D4659" w:rsidRPr="005C42E4" w:rsidRDefault="005D4659">
            <w:pPr>
              <w:tabs>
                <w:tab w:val="left" w:pos="8460"/>
              </w:tabs>
              <w:jc w:val="both"/>
              <w:rPr>
                <w:b/>
                <w:bCs/>
                <w:sz w:val="16"/>
                <w:szCs w:val="16"/>
                <w:lang w:val="en-GB"/>
              </w:rPr>
            </w:pPr>
          </w:p>
          <w:p w14:paraId="783162A2" w14:textId="0F3EE019" w:rsidR="0019747D" w:rsidRPr="005C42E4" w:rsidRDefault="7FB893B3" w:rsidP="238C4084">
            <w:pPr>
              <w:tabs>
                <w:tab w:val="left" w:pos="8460"/>
              </w:tabs>
              <w:jc w:val="both"/>
              <w:rPr>
                <w:sz w:val="16"/>
                <w:szCs w:val="16"/>
                <w:lang w:val="en-GB"/>
              </w:rPr>
            </w:pPr>
            <w:r w:rsidRPr="005C42E4">
              <w:rPr>
                <w:b/>
                <w:bCs/>
                <w:sz w:val="16"/>
                <w:szCs w:val="16"/>
                <w:lang w:val="en-GB"/>
              </w:rPr>
              <w:t xml:space="preserve">Indicator 3.1.2: </w:t>
            </w:r>
            <w:r w:rsidRPr="005C42E4">
              <w:rPr>
                <w:sz w:val="16"/>
                <w:szCs w:val="16"/>
                <w:lang w:val="en-GB"/>
              </w:rPr>
              <w:t xml:space="preserve">Number of </w:t>
            </w:r>
            <w:r w:rsidR="029CF013" w:rsidRPr="005C42E4">
              <w:rPr>
                <w:sz w:val="16"/>
                <w:szCs w:val="16"/>
                <w:lang w:val="en-GB"/>
              </w:rPr>
              <w:t>initiatives</w:t>
            </w:r>
            <w:r w:rsidRPr="005C42E4">
              <w:rPr>
                <w:sz w:val="16"/>
                <w:szCs w:val="16"/>
                <w:lang w:val="en-GB"/>
              </w:rPr>
              <w:t xml:space="preserve"> to diversify farmers income</w:t>
            </w:r>
            <w:r w:rsidR="06C1565A" w:rsidRPr="005C42E4">
              <w:rPr>
                <w:sz w:val="16"/>
                <w:szCs w:val="16"/>
                <w:lang w:val="en-GB"/>
              </w:rPr>
              <w:t>, adapt to climate change</w:t>
            </w:r>
            <w:r w:rsidRPr="005C42E4">
              <w:rPr>
                <w:sz w:val="16"/>
                <w:szCs w:val="16"/>
                <w:lang w:val="en-GB"/>
              </w:rPr>
              <w:t xml:space="preserve"> and preserve farm biodiversity.</w:t>
            </w:r>
          </w:p>
          <w:p w14:paraId="39BAC4B7" w14:textId="796F3D5A" w:rsidR="00452939" w:rsidRPr="005C42E4" w:rsidRDefault="0019747D" w:rsidP="007608E0">
            <w:pPr>
              <w:tabs>
                <w:tab w:val="left" w:pos="8460"/>
              </w:tabs>
              <w:jc w:val="both"/>
              <w:rPr>
                <w:sz w:val="16"/>
                <w:szCs w:val="16"/>
                <w:highlight w:val="yellow"/>
                <w:lang w:val="en-GB"/>
              </w:rPr>
            </w:pPr>
            <w:r w:rsidRPr="005C42E4">
              <w:rPr>
                <w:sz w:val="16"/>
                <w:szCs w:val="16"/>
                <w:lang w:val="en-GB"/>
              </w:rPr>
              <w:t xml:space="preserve">Baseline: </w:t>
            </w:r>
            <w:r w:rsidR="005D1FE3" w:rsidRPr="005C42E4">
              <w:rPr>
                <w:sz w:val="16"/>
                <w:szCs w:val="16"/>
                <w:lang w:val="en-GB"/>
              </w:rPr>
              <w:t>Zero</w:t>
            </w:r>
            <w:r w:rsidRPr="005C42E4">
              <w:rPr>
                <w:sz w:val="16"/>
                <w:szCs w:val="16"/>
                <w:lang w:val="en-GB"/>
              </w:rPr>
              <w:t xml:space="preserve">; Target: </w:t>
            </w:r>
            <w:r w:rsidR="00F81A93" w:rsidRPr="005C42E4">
              <w:rPr>
                <w:sz w:val="16"/>
                <w:szCs w:val="16"/>
                <w:lang w:val="en-GB"/>
              </w:rPr>
              <w:t>2</w:t>
            </w:r>
            <w:r w:rsidR="00452939">
              <w:rPr>
                <w:sz w:val="16"/>
                <w:szCs w:val="16"/>
                <w:lang w:val="en-GB"/>
              </w:rPr>
              <w:t xml:space="preserve"> (</w:t>
            </w:r>
            <w:r w:rsidR="007B27FC">
              <w:rPr>
                <w:sz w:val="16"/>
                <w:szCs w:val="16"/>
                <w:lang w:val="en-GB"/>
              </w:rPr>
              <w:t>Targeting w</w:t>
            </w:r>
            <w:r w:rsidR="00452939">
              <w:rPr>
                <w:sz w:val="16"/>
                <w:szCs w:val="16"/>
                <w:lang w:val="en-GB"/>
              </w:rPr>
              <w:t xml:space="preserve">omen: 1) </w:t>
            </w:r>
          </w:p>
          <w:p w14:paraId="256BF117" w14:textId="77777777" w:rsidR="007608E0" w:rsidRPr="005C42E4" w:rsidRDefault="007608E0">
            <w:pPr>
              <w:tabs>
                <w:tab w:val="left" w:pos="8460"/>
              </w:tabs>
              <w:jc w:val="both"/>
              <w:rPr>
                <w:sz w:val="16"/>
                <w:szCs w:val="16"/>
                <w:lang w:val="en-GB"/>
              </w:rPr>
            </w:pPr>
          </w:p>
          <w:p w14:paraId="35687521" w14:textId="59DB25C8" w:rsidR="005D4659" w:rsidRPr="005C42E4" w:rsidRDefault="00311478">
            <w:pPr>
              <w:tabs>
                <w:tab w:val="left" w:pos="8460"/>
              </w:tabs>
              <w:jc w:val="both"/>
              <w:rPr>
                <w:b/>
                <w:bCs/>
                <w:sz w:val="16"/>
                <w:szCs w:val="16"/>
                <w:lang w:val="en-GB"/>
              </w:rPr>
            </w:pPr>
            <w:r w:rsidRPr="005C42E4">
              <w:rPr>
                <w:b/>
                <w:bCs/>
                <w:sz w:val="16"/>
                <w:szCs w:val="16"/>
                <w:lang w:val="en-GB"/>
              </w:rPr>
              <w:t xml:space="preserve">Output 3.2: Capacities and systems are strengthened for the preparedness, early warning, response and transformations, to adapt and reduce impacts of climate </w:t>
            </w:r>
            <w:r w:rsidR="001A71FB" w:rsidRPr="005C42E4">
              <w:rPr>
                <w:b/>
                <w:bCs/>
                <w:sz w:val="16"/>
                <w:szCs w:val="16"/>
                <w:lang w:val="en-GB"/>
              </w:rPr>
              <w:t xml:space="preserve">change </w:t>
            </w:r>
            <w:r w:rsidRPr="005C42E4">
              <w:rPr>
                <w:b/>
                <w:bCs/>
                <w:sz w:val="16"/>
                <w:szCs w:val="16"/>
                <w:lang w:val="en-GB"/>
              </w:rPr>
              <w:t xml:space="preserve">and </w:t>
            </w:r>
            <w:r w:rsidR="001A71FB" w:rsidRPr="005C42E4">
              <w:rPr>
                <w:b/>
                <w:bCs/>
                <w:sz w:val="16"/>
                <w:szCs w:val="16"/>
                <w:lang w:val="en-GB"/>
              </w:rPr>
              <w:t xml:space="preserve">other </w:t>
            </w:r>
            <w:r w:rsidRPr="005C42E4">
              <w:rPr>
                <w:b/>
                <w:bCs/>
                <w:sz w:val="16"/>
                <w:szCs w:val="16"/>
                <w:lang w:val="en-GB"/>
              </w:rPr>
              <w:t>disasters and shocks.</w:t>
            </w:r>
          </w:p>
          <w:p w14:paraId="2D624C1E" w14:textId="77777777" w:rsidR="006174A0" w:rsidRPr="005C42E4" w:rsidRDefault="006174A0" w:rsidP="006174A0">
            <w:pPr>
              <w:tabs>
                <w:tab w:val="left" w:pos="8460"/>
              </w:tabs>
              <w:rPr>
                <w:b/>
                <w:bCs/>
                <w:sz w:val="16"/>
                <w:szCs w:val="16"/>
                <w:lang w:val="en-GB"/>
              </w:rPr>
            </w:pPr>
          </w:p>
          <w:p w14:paraId="2521A712" w14:textId="4D1969AF" w:rsidR="008C3A37" w:rsidRPr="005C42E4" w:rsidRDefault="008C3A37" w:rsidP="00761B5A">
            <w:pPr>
              <w:tabs>
                <w:tab w:val="left" w:pos="8460"/>
              </w:tabs>
              <w:jc w:val="both"/>
              <w:rPr>
                <w:sz w:val="16"/>
                <w:szCs w:val="16"/>
                <w:lang w:val="en-GB"/>
              </w:rPr>
            </w:pPr>
            <w:r w:rsidRPr="005C42E4">
              <w:rPr>
                <w:b/>
                <w:bCs/>
                <w:sz w:val="16"/>
                <w:szCs w:val="16"/>
                <w:lang w:val="en-GB"/>
              </w:rPr>
              <w:t>Indicator 3.2.1:</w:t>
            </w:r>
            <w:r w:rsidRPr="005C42E4">
              <w:rPr>
                <w:sz w:val="16"/>
                <w:szCs w:val="16"/>
                <w:lang w:val="en-GB"/>
              </w:rPr>
              <w:t xml:space="preserve"> </w:t>
            </w:r>
            <w:bookmarkStart w:id="11" w:name="_Hlk97760774"/>
            <w:r w:rsidRPr="005C42E4">
              <w:rPr>
                <w:sz w:val="16"/>
                <w:szCs w:val="16"/>
                <w:lang w:val="en-GB"/>
              </w:rPr>
              <w:t xml:space="preserve">Number of </w:t>
            </w:r>
            <w:r w:rsidR="00E45E63" w:rsidRPr="005C42E4">
              <w:rPr>
                <w:sz w:val="16"/>
                <w:szCs w:val="16"/>
                <w:lang w:val="en-GB"/>
              </w:rPr>
              <w:t>p</w:t>
            </w:r>
            <w:r w:rsidR="00514BFD" w:rsidRPr="005C42E4">
              <w:rPr>
                <w:sz w:val="16"/>
                <w:szCs w:val="16"/>
                <w:lang w:val="en-GB"/>
              </w:rPr>
              <w:t xml:space="preserve">olicies, plans, </w:t>
            </w:r>
            <w:r w:rsidR="001A71FB" w:rsidRPr="005C42E4">
              <w:rPr>
                <w:sz w:val="16"/>
                <w:szCs w:val="16"/>
                <w:lang w:val="en-GB"/>
              </w:rPr>
              <w:t>infrastructure,</w:t>
            </w:r>
            <w:r w:rsidR="00514BFD" w:rsidRPr="005C42E4">
              <w:rPr>
                <w:sz w:val="16"/>
                <w:szCs w:val="16"/>
                <w:lang w:val="en-GB"/>
              </w:rPr>
              <w:t xml:space="preserve"> </w:t>
            </w:r>
            <w:r w:rsidR="001E0196" w:rsidRPr="005C42E4">
              <w:rPr>
                <w:sz w:val="16"/>
                <w:szCs w:val="16"/>
                <w:lang w:val="en-GB"/>
              </w:rPr>
              <w:t xml:space="preserve">and M&amp;E </w:t>
            </w:r>
            <w:r w:rsidRPr="005C42E4">
              <w:rPr>
                <w:sz w:val="16"/>
                <w:szCs w:val="16"/>
                <w:lang w:val="en-GB"/>
              </w:rPr>
              <w:t xml:space="preserve">systems, </w:t>
            </w:r>
            <w:r w:rsidR="00041F90" w:rsidRPr="005C42E4">
              <w:rPr>
                <w:sz w:val="16"/>
                <w:szCs w:val="16"/>
                <w:lang w:val="en-GB"/>
              </w:rPr>
              <w:t>increasing c</w:t>
            </w:r>
            <w:r w:rsidR="00711055" w:rsidRPr="005C42E4">
              <w:rPr>
                <w:sz w:val="16"/>
                <w:szCs w:val="16"/>
                <w:lang w:val="en-GB"/>
              </w:rPr>
              <w:t>a</w:t>
            </w:r>
            <w:r w:rsidR="00041F90" w:rsidRPr="005C42E4">
              <w:rPr>
                <w:sz w:val="16"/>
                <w:szCs w:val="16"/>
                <w:lang w:val="en-GB"/>
              </w:rPr>
              <w:t xml:space="preserve">pacity </w:t>
            </w:r>
            <w:r w:rsidR="00711055" w:rsidRPr="005C42E4">
              <w:rPr>
                <w:sz w:val="16"/>
                <w:szCs w:val="16"/>
                <w:lang w:val="en-GB"/>
              </w:rPr>
              <w:t xml:space="preserve">for </w:t>
            </w:r>
            <w:r w:rsidRPr="005C42E4">
              <w:rPr>
                <w:sz w:val="16"/>
                <w:szCs w:val="16"/>
                <w:lang w:val="en-GB"/>
              </w:rPr>
              <w:t>adaptation</w:t>
            </w:r>
            <w:bookmarkEnd w:id="11"/>
            <w:r w:rsidR="00452939">
              <w:rPr>
                <w:sz w:val="16"/>
                <w:szCs w:val="16"/>
                <w:lang w:val="en-GB"/>
              </w:rPr>
              <w:t>.</w:t>
            </w:r>
            <w:r w:rsidRPr="005C42E4">
              <w:rPr>
                <w:sz w:val="16"/>
                <w:szCs w:val="16"/>
                <w:lang w:val="en-GB"/>
              </w:rPr>
              <w:t xml:space="preserve"> </w:t>
            </w:r>
          </w:p>
          <w:p w14:paraId="5473923A" w14:textId="4BC130AF" w:rsidR="008C3A37" w:rsidRPr="005C42E4" w:rsidRDefault="008C3A37" w:rsidP="001E0196">
            <w:pPr>
              <w:tabs>
                <w:tab w:val="left" w:pos="8460"/>
              </w:tabs>
              <w:jc w:val="both"/>
              <w:rPr>
                <w:sz w:val="16"/>
                <w:szCs w:val="16"/>
                <w:lang w:val="en-GB"/>
              </w:rPr>
            </w:pPr>
            <w:r w:rsidRPr="005C42E4">
              <w:rPr>
                <w:sz w:val="16"/>
                <w:szCs w:val="16"/>
                <w:lang w:val="en-GB"/>
              </w:rPr>
              <w:t>Baseline (2018):</w:t>
            </w:r>
            <w:r w:rsidR="001E0196" w:rsidRPr="005C42E4">
              <w:rPr>
                <w:sz w:val="16"/>
                <w:szCs w:val="16"/>
                <w:lang w:val="en-GB"/>
              </w:rPr>
              <w:t xml:space="preserve"> 3; </w:t>
            </w:r>
            <w:r w:rsidRPr="005C42E4">
              <w:rPr>
                <w:sz w:val="16"/>
                <w:szCs w:val="16"/>
                <w:lang w:val="en-GB"/>
              </w:rPr>
              <w:t>Target</w:t>
            </w:r>
            <w:r w:rsidR="007D5A34" w:rsidRPr="005C42E4">
              <w:rPr>
                <w:sz w:val="16"/>
                <w:szCs w:val="16"/>
                <w:lang w:val="en-GB"/>
              </w:rPr>
              <w:t xml:space="preserve"> (2027)</w:t>
            </w:r>
            <w:r w:rsidRPr="005C42E4">
              <w:rPr>
                <w:sz w:val="16"/>
                <w:szCs w:val="16"/>
                <w:lang w:val="en-GB"/>
              </w:rPr>
              <w:t xml:space="preserve">: </w:t>
            </w:r>
            <w:r w:rsidR="001E0196" w:rsidRPr="005C42E4">
              <w:rPr>
                <w:sz w:val="16"/>
                <w:szCs w:val="16"/>
                <w:lang w:val="en-GB"/>
              </w:rPr>
              <w:t>6</w:t>
            </w:r>
            <w:r w:rsidRPr="005C42E4">
              <w:rPr>
                <w:sz w:val="16"/>
                <w:szCs w:val="16"/>
                <w:lang w:val="en-GB"/>
              </w:rPr>
              <w:t xml:space="preserve"> </w:t>
            </w:r>
          </w:p>
          <w:p w14:paraId="02E7C378" w14:textId="77777777" w:rsidR="0052618C" w:rsidRPr="005C42E4" w:rsidRDefault="0052618C" w:rsidP="006174A0">
            <w:pPr>
              <w:tabs>
                <w:tab w:val="left" w:pos="8460"/>
              </w:tabs>
              <w:rPr>
                <w:b/>
                <w:bCs/>
                <w:sz w:val="16"/>
                <w:szCs w:val="16"/>
                <w:lang w:val="en-GB"/>
              </w:rPr>
            </w:pPr>
          </w:p>
          <w:p w14:paraId="401A128B" w14:textId="2206B8D1" w:rsidR="006174A0" w:rsidRPr="005C42E4" w:rsidRDefault="006174A0" w:rsidP="006174A0">
            <w:pPr>
              <w:tabs>
                <w:tab w:val="left" w:pos="8460"/>
              </w:tabs>
              <w:rPr>
                <w:sz w:val="16"/>
                <w:szCs w:val="16"/>
                <w:lang w:val="en-GB"/>
              </w:rPr>
            </w:pPr>
            <w:r w:rsidRPr="005C42E4">
              <w:rPr>
                <w:b/>
                <w:bCs/>
                <w:sz w:val="16"/>
                <w:szCs w:val="16"/>
                <w:lang w:val="en-GB"/>
              </w:rPr>
              <w:t>Indicator 3.</w:t>
            </w:r>
            <w:r w:rsidR="001E0196" w:rsidRPr="005C42E4">
              <w:rPr>
                <w:b/>
                <w:bCs/>
                <w:sz w:val="16"/>
                <w:szCs w:val="16"/>
                <w:lang w:val="en-GB"/>
              </w:rPr>
              <w:t>2</w:t>
            </w:r>
            <w:r w:rsidR="00E77FD2" w:rsidRPr="005C42E4">
              <w:rPr>
                <w:b/>
                <w:bCs/>
                <w:sz w:val="16"/>
                <w:szCs w:val="16"/>
                <w:lang w:val="en-GB"/>
              </w:rPr>
              <w:t>.2</w:t>
            </w:r>
            <w:r w:rsidRPr="005C42E4">
              <w:rPr>
                <w:b/>
                <w:bCs/>
                <w:sz w:val="16"/>
                <w:szCs w:val="16"/>
                <w:lang w:val="en-GB"/>
              </w:rPr>
              <w:t xml:space="preserve">: </w:t>
            </w:r>
            <w:r w:rsidRPr="005C42E4">
              <w:rPr>
                <w:sz w:val="16"/>
                <w:szCs w:val="16"/>
                <w:lang w:val="en-GB"/>
              </w:rPr>
              <w:t xml:space="preserve">No of </w:t>
            </w:r>
            <w:r w:rsidR="00E77C69" w:rsidRPr="005C42E4">
              <w:rPr>
                <w:sz w:val="16"/>
                <w:szCs w:val="16"/>
                <w:lang w:val="en-GB"/>
              </w:rPr>
              <w:t>people</w:t>
            </w:r>
            <w:r w:rsidR="007D5A34" w:rsidRPr="005C42E4">
              <w:rPr>
                <w:sz w:val="16"/>
                <w:szCs w:val="16"/>
                <w:lang w:val="en-GB"/>
              </w:rPr>
              <w:t xml:space="preserve"> </w:t>
            </w:r>
            <w:r w:rsidRPr="005C42E4">
              <w:rPr>
                <w:sz w:val="16"/>
                <w:szCs w:val="16"/>
                <w:lang w:val="en-GB"/>
              </w:rPr>
              <w:t xml:space="preserve">in climate vulnerable areas </w:t>
            </w:r>
            <w:r w:rsidR="007D5A34" w:rsidRPr="005C42E4">
              <w:rPr>
                <w:sz w:val="16"/>
                <w:szCs w:val="16"/>
                <w:lang w:val="en-GB"/>
              </w:rPr>
              <w:t xml:space="preserve">benefiting </w:t>
            </w:r>
            <w:r w:rsidRPr="005C42E4">
              <w:rPr>
                <w:sz w:val="16"/>
                <w:szCs w:val="16"/>
                <w:lang w:val="en-GB"/>
              </w:rPr>
              <w:t xml:space="preserve">from climate change adaptation community development/income generation activities: </w:t>
            </w:r>
          </w:p>
          <w:p w14:paraId="79677BD7" w14:textId="37EF8BE3" w:rsidR="006174A0" w:rsidRPr="005C42E4" w:rsidRDefault="006174A0" w:rsidP="007D5A34">
            <w:pPr>
              <w:tabs>
                <w:tab w:val="left" w:pos="8460"/>
              </w:tabs>
              <w:rPr>
                <w:sz w:val="16"/>
                <w:szCs w:val="16"/>
                <w:lang w:val="en-GB"/>
              </w:rPr>
            </w:pPr>
            <w:r w:rsidRPr="005C42E4">
              <w:rPr>
                <w:sz w:val="16"/>
                <w:szCs w:val="16"/>
                <w:lang w:val="en-GB"/>
              </w:rPr>
              <w:t xml:space="preserve">Baseline (2020): </w:t>
            </w:r>
            <w:r w:rsidR="005D1FE3" w:rsidRPr="005C42E4">
              <w:rPr>
                <w:sz w:val="16"/>
                <w:szCs w:val="16"/>
                <w:lang w:val="en-GB"/>
              </w:rPr>
              <w:t>Zero</w:t>
            </w:r>
            <w:r w:rsidR="007D5A34" w:rsidRPr="005C42E4">
              <w:rPr>
                <w:sz w:val="16"/>
                <w:szCs w:val="16"/>
                <w:lang w:val="en-GB"/>
              </w:rPr>
              <w:t xml:space="preserve">; </w:t>
            </w:r>
            <w:r w:rsidRPr="005C42E4">
              <w:rPr>
                <w:sz w:val="16"/>
                <w:szCs w:val="16"/>
                <w:lang w:val="en-GB"/>
              </w:rPr>
              <w:t>Target (202</w:t>
            </w:r>
            <w:r w:rsidR="003B5FED" w:rsidRPr="005C42E4">
              <w:rPr>
                <w:sz w:val="16"/>
                <w:szCs w:val="16"/>
                <w:lang w:val="en-GB"/>
              </w:rPr>
              <w:t>7</w:t>
            </w:r>
            <w:r w:rsidRPr="005C42E4">
              <w:rPr>
                <w:sz w:val="16"/>
                <w:szCs w:val="16"/>
                <w:lang w:val="en-GB"/>
              </w:rPr>
              <w:t xml:space="preserve">): </w:t>
            </w:r>
            <w:r w:rsidR="00325D9A" w:rsidRPr="005C42E4">
              <w:rPr>
                <w:sz w:val="16"/>
                <w:szCs w:val="16"/>
                <w:lang w:val="en-GB"/>
              </w:rPr>
              <w:t>60 women/40 men</w:t>
            </w:r>
          </w:p>
          <w:p w14:paraId="1206DFF8" w14:textId="77777777" w:rsidR="006174A0" w:rsidRPr="005C42E4" w:rsidRDefault="006174A0" w:rsidP="006174A0">
            <w:pPr>
              <w:tabs>
                <w:tab w:val="left" w:pos="8460"/>
              </w:tabs>
              <w:jc w:val="both"/>
              <w:rPr>
                <w:b/>
                <w:bCs/>
                <w:sz w:val="16"/>
                <w:szCs w:val="16"/>
                <w:lang w:val="en-GB"/>
              </w:rPr>
            </w:pPr>
          </w:p>
          <w:p w14:paraId="5713B27E" w14:textId="77913564" w:rsidR="005D4659" w:rsidRPr="005C42E4" w:rsidRDefault="00311478">
            <w:pPr>
              <w:tabs>
                <w:tab w:val="left" w:pos="8460"/>
              </w:tabs>
              <w:jc w:val="both"/>
              <w:rPr>
                <w:b/>
                <w:bCs/>
                <w:sz w:val="16"/>
                <w:szCs w:val="16"/>
                <w:lang w:val="en-GB"/>
              </w:rPr>
            </w:pPr>
            <w:r w:rsidRPr="005C42E4">
              <w:rPr>
                <w:b/>
                <w:bCs/>
                <w:sz w:val="16"/>
                <w:szCs w:val="16"/>
                <w:lang w:val="en-GB"/>
              </w:rPr>
              <w:t xml:space="preserve">Output 3.3: A just transition to </w:t>
            </w:r>
            <w:r w:rsidR="00B3206B">
              <w:rPr>
                <w:b/>
                <w:bCs/>
                <w:sz w:val="16"/>
                <w:szCs w:val="16"/>
                <w:lang w:val="en-GB"/>
              </w:rPr>
              <w:t xml:space="preserve">sustainable </w:t>
            </w:r>
            <w:r w:rsidRPr="005C42E4">
              <w:rPr>
                <w:b/>
                <w:bCs/>
                <w:sz w:val="16"/>
                <w:szCs w:val="16"/>
                <w:lang w:val="en-GB"/>
              </w:rPr>
              <w:t xml:space="preserve">economy and </w:t>
            </w:r>
            <w:r w:rsidR="00D2328C">
              <w:rPr>
                <w:b/>
                <w:bCs/>
                <w:sz w:val="16"/>
                <w:szCs w:val="16"/>
                <w:lang w:val="en-GB"/>
              </w:rPr>
              <w:t xml:space="preserve">the associated </w:t>
            </w:r>
            <w:r w:rsidRPr="005C42E4">
              <w:rPr>
                <w:b/>
                <w:bCs/>
                <w:sz w:val="16"/>
                <w:szCs w:val="16"/>
                <w:lang w:val="en-GB"/>
              </w:rPr>
              <w:t xml:space="preserve">jobs is accelerated </w:t>
            </w:r>
          </w:p>
          <w:p w14:paraId="29B362EB" w14:textId="77777777" w:rsidR="005D4659" w:rsidRPr="005C42E4" w:rsidRDefault="005D4659">
            <w:pPr>
              <w:tabs>
                <w:tab w:val="left" w:pos="8460"/>
              </w:tabs>
              <w:jc w:val="both"/>
              <w:rPr>
                <w:sz w:val="16"/>
                <w:szCs w:val="16"/>
                <w:lang w:val="en-GB"/>
              </w:rPr>
            </w:pPr>
          </w:p>
          <w:p w14:paraId="2269CCEF" w14:textId="371682F7" w:rsidR="008C3A37" w:rsidRPr="005C42E4" w:rsidRDefault="005B1B67" w:rsidP="008C3A37">
            <w:pPr>
              <w:tabs>
                <w:tab w:val="left" w:pos="8460"/>
              </w:tabs>
              <w:jc w:val="both"/>
              <w:rPr>
                <w:sz w:val="16"/>
                <w:szCs w:val="16"/>
                <w:lang w:val="en-GB"/>
              </w:rPr>
            </w:pPr>
            <w:r w:rsidRPr="005C42E4">
              <w:rPr>
                <w:b/>
                <w:bCs/>
                <w:sz w:val="16"/>
                <w:szCs w:val="16"/>
                <w:lang w:val="en-GB"/>
              </w:rPr>
              <w:lastRenderedPageBreak/>
              <w:t xml:space="preserve">Indicator 3.3.1: </w:t>
            </w:r>
            <w:r w:rsidRPr="005C42E4">
              <w:rPr>
                <w:sz w:val="16"/>
                <w:szCs w:val="16"/>
                <w:lang w:val="en-GB"/>
              </w:rPr>
              <w:t>Number of policies, regulatory framework</w:t>
            </w:r>
            <w:r w:rsidR="00F65F9E" w:rsidRPr="005C42E4">
              <w:rPr>
                <w:sz w:val="16"/>
                <w:szCs w:val="16"/>
                <w:lang w:val="en-GB"/>
              </w:rPr>
              <w:t>s</w:t>
            </w:r>
            <w:r w:rsidRPr="005C42E4">
              <w:rPr>
                <w:sz w:val="16"/>
                <w:szCs w:val="16"/>
                <w:lang w:val="en-GB"/>
              </w:rPr>
              <w:t>, technologies, financial mechanisms, tools, put in place that facilitate market transformations</w:t>
            </w:r>
          </w:p>
          <w:p w14:paraId="2F15067A" w14:textId="67425434" w:rsidR="00FA78CA" w:rsidRPr="005C42E4" w:rsidRDefault="00FA78CA" w:rsidP="00FA78CA">
            <w:pPr>
              <w:tabs>
                <w:tab w:val="left" w:pos="8460"/>
              </w:tabs>
              <w:jc w:val="both"/>
              <w:rPr>
                <w:sz w:val="16"/>
                <w:szCs w:val="16"/>
                <w:lang w:val="en-GB"/>
              </w:rPr>
            </w:pPr>
            <w:r w:rsidRPr="005C42E4">
              <w:rPr>
                <w:sz w:val="16"/>
                <w:szCs w:val="16"/>
                <w:lang w:val="en-GB"/>
              </w:rPr>
              <w:t xml:space="preserve">Baseline: </w:t>
            </w:r>
            <w:r w:rsidR="00C16C5A" w:rsidRPr="005C42E4">
              <w:rPr>
                <w:sz w:val="16"/>
                <w:szCs w:val="16"/>
                <w:lang w:val="en-GB"/>
              </w:rPr>
              <w:t>3</w:t>
            </w:r>
            <w:r w:rsidRPr="005C42E4">
              <w:rPr>
                <w:sz w:val="16"/>
                <w:szCs w:val="16"/>
                <w:lang w:val="en-GB"/>
              </w:rPr>
              <w:t xml:space="preserve">; Target: </w:t>
            </w:r>
            <w:r w:rsidR="00C16C5A" w:rsidRPr="005C42E4">
              <w:rPr>
                <w:sz w:val="16"/>
                <w:szCs w:val="16"/>
                <w:lang w:val="en-GB"/>
              </w:rPr>
              <w:t>8</w:t>
            </w:r>
          </w:p>
          <w:p w14:paraId="2ECA6EE0" w14:textId="77777777" w:rsidR="004110AF" w:rsidRPr="005C42E4" w:rsidRDefault="004110AF" w:rsidP="004110AF">
            <w:pPr>
              <w:tabs>
                <w:tab w:val="left" w:pos="8460"/>
              </w:tabs>
              <w:rPr>
                <w:b/>
                <w:bCs/>
                <w:sz w:val="16"/>
                <w:szCs w:val="16"/>
                <w:lang w:val="en-GB"/>
              </w:rPr>
            </w:pPr>
          </w:p>
          <w:p w14:paraId="2AE07CE7" w14:textId="78D76A3C" w:rsidR="004110AF" w:rsidRPr="005C42E4" w:rsidRDefault="00C16C5A" w:rsidP="00DD0619">
            <w:pPr>
              <w:tabs>
                <w:tab w:val="left" w:pos="8460"/>
              </w:tabs>
              <w:jc w:val="both"/>
              <w:rPr>
                <w:sz w:val="16"/>
                <w:szCs w:val="16"/>
                <w:lang w:val="en-GB"/>
              </w:rPr>
            </w:pPr>
            <w:r w:rsidRPr="005C42E4">
              <w:rPr>
                <w:b/>
                <w:bCs/>
                <w:sz w:val="16"/>
                <w:szCs w:val="16"/>
                <w:lang w:val="en-GB"/>
              </w:rPr>
              <w:t>Indicator 3.3.</w:t>
            </w:r>
            <w:r w:rsidR="007608E0" w:rsidRPr="005C42E4">
              <w:rPr>
                <w:b/>
                <w:bCs/>
                <w:sz w:val="16"/>
                <w:szCs w:val="16"/>
                <w:lang w:val="en-GB"/>
              </w:rPr>
              <w:t>2</w:t>
            </w:r>
            <w:r w:rsidRPr="005C42E4">
              <w:rPr>
                <w:b/>
                <w:bCs/>
                <w:sz w:val="16"/>
                <w:szCs w:val="16"/>
                <w:lang w:val="en-GB"/>
              </w:rPr>
              <w:t>:</w:t>
            </w:r>
            <w:r w:rsidRPr="005C42E4">
              <w:rPr>
                <w:sz w:val="16"/>
                <w:szCs w:val="16"/>
                <w:lang w:val="en-GB"/>
              </w:rPr>
              <w:t xml:space="preserve"> </w:t>
            </w:r>
            <w:r w:rsidR="004110AF" w:rsidRPr="005C42E4">
              <w:rPr>
                <w:sz w:val="16"/>
                <w:szCs w:val="16"/>
                <w:lang w:val="en-GB"/>
              </w:rPr>
              <w:t xml:space="preserve"> Number of </w:t>
            </w:r>
            <w:r w:rsidR="00BD4FC4">
              <w:rPr>
                <w:sz w:val="16"/>
                <w:szCs w:val="16"/>
                <w:lang w:val="en-GB"/>
              </w:rPr>
              <w:t>greenhouse gas</w:t>
            </w:r>
            <w:r w:rsidR="00BD4FC4" w:rsidRPr="005C42E4">
              <w:rPr>
                <w:sz w:val="16"/>
                <w:szCs w:val="16"/>
                <w:lang w:val="en-GB"/>
              </w:rPr>
              <w:t xml:space="preserve"> </w:t>
            </w:r>
            <w:r w:rsidR="004110AF" w:rsidRPr="005C42E4">
              <w:rPr>
                <w:sz w:val="16"/>
                <w:szCs w:val="16"/>
                <w:lang w:val="en-GB"/>
              </w:rPr>
              <w:t>mitigation technologies/approaches introduced   </w:t>
            </w:r>
          </w:p>
          <w:p w14:paraId="5C7890C6" w14:textId="7B138311" w:rsidR="002F61CD" w:rsidRDefault="004110AF" w:rsidP="00DD0619">
            <w:pPr>
              <w:tabs>
                <w:tab w:val="left" w:pos="8460"/>
              </w:tabs>
              <w:jc w:val="both"/>
              <w:rPr>
                <w:sz w:val="16"/>
                <w:szCs w:val="16"/>
                <w:lang w:val="en-GB"/>
              </w:rPr>
            </w:pPr>
            <w:r w:rsidRPr="005C42E4">
              <w:rPr>
                <w:sz w:val="16"/>
                <w:szCs w:val="16"/>
                <w:lang w:val="en-GB"/>
              </w:rPr>
              <w:t>Baseline (2018): 3 (LED, high</w:t>
            </w:r>
            <w:r w:rsidR="002F61CD">
              <w:rPr>
                <w:sz w:val="16"/>
                <w:szCs w:val="16"/>
                <w:lang w:val="en-GB"/>
              </w:rPr>
              <w:t>-</w:t>
            </w:r>
            <w:r w:rsidRPr="005C42E4">
              <w:rPr>
                <w:sz w:val="16"/>
                <w:szCs w:val="16"/>
                <w:lang w:val="en-GB"/>
              </w:rPr>
              <w:t xml:space="preserve">quality bus service system); </w:t>
            </w:r>
          </w:p>
          <w:p w14:paraId="01247347" w14:textId="5C7054F8" w:rsidR="004110AF" w:rsidRPr="005C42E4" w:rsidRDefault="004110AF" w:rsidP="00DD0619">
            <w:pPr>
              <w:tabs>
                <w:tab w:val="left" w:pos="8460"/>
              </w:tabs>
              <w:jc w:val="both"/>
              <w:rPr>
                <w:sz w:val="16"/>
                <w:szCs w:val="16"/>
                <w:lang w:val="en-GB"/>
              </w:rPr>
            </w:pPr>
            <w:r w:rsidRPr="005C42E4">
              <w:rPr>
                <w:sz w:val="16"/>
                <w:szCs w:val="16"/>
                <w:lang w:val="en-GB"/>
              </w:rPr>
              <w:t xml:space="preserve">Target (2026): </w:t>
            </w:r>
            <w:r w:rsidR="0050531E" w:rsidRPr="005C42E4">
              <w:rPr>
                <w:sz w:val="16"/>
                <w:szCs w:val="16"/>
                <w:lang w:val="en-GB"/>
              </w:rPr>
              <w:t xml:space="preserve">6 </w:t>
            </w:r>
          </w:p>
          <w:p w14:paraId="6E671799" w14:textId="77777777" w:rsidR="004110AF" w:rsidRPr="005C42E4" w:rsidRDefault="004110AF" w:rsidP="00DD0619">
            <w:pPr>
              <w:tabs>
                <w:tab w:val="left" w:pos="8460"/>
              </w:tabs>
              <w:jc w:val="both"/>
              <w:rPr>
                <w:sz w:val="16"/>
                <w:szCs w:val="16"/>
                <w:lang w:val="en-GB"/>
              </w:rPr>
            </w:pPr>
          </w:p>
          <w:p w14:paraId="04013A41" w14:textId="36982C5F" w:rsidR="004110AF" w:rsidRPr="005C42E4" w:rsidRDefault="004110AF" w:rsidP="00DD0619">
            <w:pPr>
              <w:tabs>
                <w:tab w:val="left" w:pos="8460"/>
              </w:tabs>
              <w:jc w:val="both"/>
              <w:rPr>
                <w:sz w:val="16"/>
                <w:szCs w:val="16"/>
                <w:lang w:val="en-GB"/>
              </w:rPr>
            </w:pPr>
            <w:r w:rsidRPr="005C42E4">
              <w:rPr>
                <w:b/>
                <w:bCs/>
                <w:sz w:val="16"/>
                <w:szCs w:val="16"/>
                <w:lang w:val="en-GB"/>
              </w:rPr>
              <w:t>Indicator 3.3.</w:t>
            </w:r>
            <w:r w:rsidR="002D6DA6" w:rsidRPr="005C42E4">
              <w:rPr>
                <w:b/>
                <w:bCs/>
                <w:sz w:val="16"/>
                <w:szCs w:val="16"/>
                <w:lang w:val="en-GB"/>
              </w:rPr>
              <w:t>3</w:t>
            </w:r>
            <w:r w:rsidRPr="005C42E4">
              <w:rPr>
                <w:b/>
                <w:bCs/>
                <w:sz w:val="16"/>
                <w:szCs w:val="16"/>
                <w:lang w:val="en-GB"/>
              </w:rPr>
              <w:t>:</w:t>
            </w:r>
            <w:r w:rsidRPr="005C42E4">
              <w:rPr>
                <w:sz w:val="16"/>
                <w:szCs w:val="16"/>
                <w:lang w:val="en-GB"/>
              </w:rPr>
              <w:t xml:space="preserve"> </w:t>
            </w:r>
            <w:r w:rsidR="002F61CD">
              <w:rPr>
                <w:sz w:val="16"/>
                <w:szCs w:val="16"/>
                <w:lang w:val="en-GB"/>
              </w:rPr>
              <w:t>Greenhouse gas</w:t>
            </w:r>
            <w:r w:rsidR="002F61CD" w:rsidRPr="005C42E4">
              <w:rPr>
                <w:sz w:val="16"/>
                <w:szCs w:val="16"/>
                <w:lang w:val="en-GB"/>
              </w:rPr>
              <w:t xml:space="preserve"> </w:t>
            </w:r>
            <w:r w:rsidRPr="005C42E4">
              <w:rPr>
                <w:sz w:val="16"/>
                <w:szCs w:val="16"/>
                <w:lang w:val="en-GB"/>
              </w:rPr>
              <w:t>emissions reduction triggered (in tonnes CO2eq/year).  </w:t>
            </w:r>
          </w:p>
          <w:p w14:paraId="3E247D65" w14:textId="77777777" w:rsidR="004110AF" w:rsidRPr="005C42E4" w:rsidRDefault="004110AF" w:rsidP="00DD0619">
            <w:pPr>
              <w:tabs>
                <w:tab w:val="left" w:pos="8460"/>
              </w:tabs>
              <w:jc w:val="both"/>
              <w:rPr>
                <w:sz w:val="16"/>
                <w:szCs w:val="16"/>
                <w:lang w:val="en-GB"/>
              </w:rPr>
            </w:pPr>
            <w:r w:rsidRPr="005C42E4">
              <w:rPr>
                <w:sz w:val="16"/>
                <w:szCs w:val="16"/>
                <w:lang w:val="en-GB"/>
              </w:rPr>
              <w:t>Baseline (2021): 8,500; Target (2027): 20,000</w:t>
            </w:r>
          </w:p>
          <w:p w14:paraId="417CFECF" w14:textId="18EB64DC" w:rsidR="00C16C5A" w:rsidRPr="005C42E4" w:rsidRDefault="00C16C5A" w:rsidP="00C16C5A">
            <w:pPr>
              <w:tabs>
                <w:tab w:val="left" w:pos="8460"/>
              </w:tabs>
              <w:jc w:val="both"/>
              <w:rPr>
                <w:sz w:val="16"/>
                <w:szCs w:val="16"/>
                <w:lang w:val="en-GB"/>
              </w:rPr>
            </w:pPr>
          </w:p>
          <w:p w14:paraId="7C6DD6B8" w14:textId="551AD258" w:rsidR="00FA78CA" w:rsidRPr="005C42E4" w:rsidRDefault="00FA78CA" w:rsidP="00FA78CA">
            <w:pPr>
              <w:tabs>
                <w:tab w:val="left" w:pos="8460"/>
              </w:tabs>
              <w:jc w:val="both"/>
              <w:rPr>
                <w:sz w:val="16"/>
                <w:szCs w:val="16"/>
                <w:lang w:val="en-GB"/>
              </w:rPr>
            </w:pPr>
            <w:r w:rsidRPr="005C42E4">
              <w:rPr>
                <w:b/>
                <w:bCs/>
                <w:sz w:val="16"/>
                <w:szCs w:val="16"/>
                <w:lang w:val="en-GB"/>
              </w:rPr>
              <w:t>Indicator 3.3.</w:t>
            </w:r>
            <w:r w:rsidR="002D6DA6" w:rsidRPr="005C42E4">
              <w:rPr>
                <w:b/>
                <w:bCs/>
                <w:sz w:val="16"/>
                <w:szCs w:val="16"/>
                <w:lang w:val="en-GB"/>
              </w:rPr>
              <w:t>4</w:t>
            </w:r>
            <w:r w:rsidRPr="005C42E4">
              <w:rPr>
                <w:b/>
                <w:bCs/>
                <w:sz w:val="16"/>
                <w:szCs w:val="16"/>
                <w:lang w:val="en-GB"/>
              </w:rPr>
              <w:t>:</w:t>
            </w:r>
            <w:r w:rsidRPr="005C42E4">
              <w:rPr>
                <w:sz w:val="16"/>
                <w:szCs w:val="16"/>
                <w:lang w:val="en-GB"/>
              </w:rPr>
              <w:t xml:space="preserve"> Number of jobs and livelihoods created through management of natural resources and ecosystems services.</w:t>
            </w:r>
            <w:r w:rsidR="008B62B2" w:rsidRPr="005C42E4">
              <w:rPr>
                <w:sz w:val="16"/>
                <w:szCs w:val="16"/>
                <w:lang w:val="en-GB"/>
              </w:rPr>
              <w:t xml:space="preserve"> IRRF 4.1.1</w:t>
            </w:r>
          </w:p>
          <w:p w14:paraId="4B7537E9" w14:textId="77777777" w:rsidR="002F61CD" w:rsidRDefault="00FA78CA" w:rsidP="00FA78CA">
            <w:pPr>
              <w:tabs>
                <w:tab w:val="left" w:pos="8460"/>
              </w:tabs>
              <w:jc w:val="both"/>
              <w:rPr>
                <w:sz w:val="16"/>
                <w:szCs w:val="16"/>
                <w:lang w:val="en-GB"/>
              </w:rPr>
            </w:pPr>
            <w:r w:rsidRPr="005C42E4">
              <w:rPr>
                <w:sz w:val="16"/>
                <w:szCs w:val="16"/>
                <w:lang w:val="en-GB"/>
              </w:rPr>
              <w:t xml:space="preserve">Baseline: 24,000 (10,000 women); </w:t>
            </w:r>
          </w:p>
          <w:p w14:paraId="1CD347C2" w14:textId="3C7ABB6E" w:rsidR="00FA78CA" w:rsidRPr="005C42E4" w:rsidRDefault="00FA78CA" w:rsidP="00FA78CA">
            <w:pPr>
              <w:tabs>
                <w:tab w:val="left" w:pos="8460"/>
              </w:tabs>
              <w:jc w:val="both"/>
              <w:rPr>
                <w:sz w:val="16"/>
                <w:szCs w:val="16"/>
                <w:lang w:val="en-GB"/>
              </w:rPr>
            </w:pPr>
            <w:r w:rsidRPr="005C42E4">
              <w:rPr>
                <w:sz w:val="16"/>
                <w:szCs w:val="16"/>
                <w:lang w:val="en-GB"/>
              </w:rPr>
              <w:t xml:space="preserve">Target: 100,000 (50,000 women) </w:t>
            </w:r>
          </w:p>
          <w:p w14:paraId="71382F73" w14:textId="77777777" w:rsidR="00C16C5A" w:rsidRPr="005C42E4" w:rsidRDefault="00C16C5A" w:rsidP="00C236DB">
            <w:pPr>
              <w:tabs>
                <w:tab w:val="left" w:pos="8460"/>
              </w:tabs>
              <w:rPr>
                <w:b/>
                <w:bCs/>
                <w:sz w:val="16"/>
                <w:szCs w:val="16"/>
                <w:lang w:val="en-GB"/>
              </w:rPr>
            </w:pPr>
          </w:p>
          <w:p w14:paraId="0FE97E8B" w14:textId="4CB98619" w:rsidR="008C3A37" w:rsidRPr="005C42E4" w:rsidRDefault="1CF3C4ED" w:rsidP="002D6DA6">
            <w:pPr>
              <w:tabs>
                <w:tab w:val="left" w:pos="8460"/>
              </w:tabs>
              <w:jc w:val="both"/>
              <w:rPr>
                <w:sz w:val="16"/>
                <w:szCs w:val="16"/>
                <w:lang w:val="en-GB"/>
              </w:rPr>
            </w:pPr>
            <w:r w:rsidRPr="005C42E4">
              <w:rPr>
                <w:b/>
                <w:bCs/>
                <w:sz w:val="16"/>
                <w:szCs w:val="16"/>
                <w:lang w:val="en-GB"/>
              </w:rPr>
              <w:t>Indicator 3.3.</w:t>
            </w:r>
            <w:r w:rsidR="002D6DA6" w:rsidRPr="005C42E4">
              <w:rPr>
                <w:b/>
                <w:bCs/>
                <w:sz w:val="16"/>
                <w:szCs w:val="16"/>
                <w:lang w:val="en-GB"/>
              </w:rPr>
              <w:t>5</w:t>
            </w:r>
            <w:r w:rsidRPr="005C42E4">
              <w:rPr>
                <w:b/>
                <w:bCs/>
                <w:sz w:val="16"/>
                <w:szCs w:val="16"/>
                <w:lang w:val="en-GB"/>
              </w:rPr>
              <w:t xml:space="preserve"> </w:t>
            </w:r>
            <w:r w:rsidRPr="005C42E4">
              <w:rPr>
                <w:sz w:val="16"/>
                <w:szCs w:val="16"/>
                <w:lang w:val="en-GB"/>
              </w:rPr>
              <w:t>Number</w:t>
            </w:r>
            <w:r w:rsidR="003B5FED" w:rsidRPr="005C42E4">
              <w:rPr>
                <w:sz w:val="16"/>
                <w:szCs w:val="16"/>
                <w:lang w:val="en-GB"/>
              </w:rPr>
              <w:t xml:space="preserve"> of</w:t>
            </w:r>
            <w:r w:rsidRPr="005C42E4">
              <w:rPr>
                <w:sz w:val="16"/>
                <w:szCs w:val="16"/>
                <w:lang w:val="en-GB"/>
              </w:rPr>
              <w:t xml:space="preserve"> </w:t>
            </w:r>
            <w:r w:rsidR="7E4C673F" w:rsidRPr="005C42E4">
              <w:rPr>
                <w:sz w:val="16"/>
                <w:szCs w:val="16"/>
                <w:lang w:val="en-GB"/>
              </w:rPr>
              <w:t xml:space="preserve">new national </w:t>
            </w:r>
            <w:r w:rsidR="00BD2E26" w:rsidRPr="005C42E4">
              <w:rPr>
                <w:sz w:val="16"/>
                <w:szCs w:val="16"/>
                <w:lang w:val="en-GB"/>
              </w:rPr>
              <w:t>gender-</w:t>
            </w:r>
            <w:r w:rsidR="009B2A0F">
              <w:rPr>
                <w:sz w:val="16"/>
                <w:szCs w:val="16"/>
                <w:lang w:val="en-GB"/>
              </w:rPr>
              <w:t>sensitive</w:t>
            </w:r>
            <w:r w:rsidR="009B2A0F" w:rsidRPr="005C42E4">
              <w:rPr>
                <w:sz w:val="16"/>
                <w:szCs w:val="16"/>
                <w:lang w:val="en-GB"/>
              </w:rPr>
              <w:t xml:space="preserve"> </w:t>
            </w:r>
            <w:r w:rsidR="00BD2E26" w:rsidRPr="005C42E4">
              <w:rPr>
                <w:sz w:val="16"/>
                <w:szCs w:val="16"/>
                <w:lang w:val="en-GB"/>
              </w:rPr>
              <w:t xml:space="preserve">knowledge products </w:t>
            </w:r>
            <w:r w:rsidR="47BFADC2" w:rsidRPr="005C42E4">
              <w:rPr>
                <w:sz w:val="16"/>
                <w:szCs w:val="16"/>
                <w:lang w:val="en-GB"/>
              </w:rPr>
              <w:t xml:space="preserve">documenting </w:t>
            </w:r>
            <w:r w:rsidRPr="005C42E4">
              <w:rPr>
                <w:sz w:val="16"/>
                <w:szCs w:val="16"/>
                <w:lang w:val="en-GB"/>
              </w:rPr>
              <w:t xml:space="preserve">compliance with international environmental conventions on biodiversity and </w:t>
            </w:r>
            <w:r w:rsidR="008C3A37" w:rsidRPr="005C42E4">
              <w:rPr>
                <w:sz w:val="16"/>
                <w:szCs w:val="16"/>
                <w:lang w:val="en-GB"/>
              </w:rPr>
              <w:t xml:space="preserve">climate change </w:t>
            </w:r>
          </w:p>
          <w:p w14:paraId="23242B83" w14:textId="716D40F6" w:rsidR="008C3A37" w:rsidRPr="005C42E4" w:rsidRDefault="1CF3C4ED" w:rsidP="238C4084">
            <w:pPr>
              <w:tabs>
                <w:tab w:val="left" w:pos="8460"/>
              </w:tabs>
              <w:jc w:val="both"/>
              <w:rPr>
                <w:sz w:val="16"/>
                <w:szCs w:val="16"/>
                <w:lang w:val="en-GB"/>
              </w:rPr>
            </w:pPr>
            <w:r w:rsidRPr="005C42E4">
              <w:rPr>
                <w:sz w:val="16"/>
                <w:szCs w:val="16"/>
                <w:lang w:val="en-GB"/>
              </w:rPr>
              <w:t xml:space="preserve">Baseline: </w:t>
            </w:r>
            <w:r w:rsidR="7E4C673F" w:rsidRPr="005C42E4">
              <w:rPr>
                <w:sz w:val="16"/>
                <w:szCs w:val="16"/>
                <w:lang w:val="en-GB"/>
              </w:rPr>
              <w:t>0</w:t>
            </w:r>
            <w:r w:rsidRPr="005C42E4">
              <w:rPr>
                <w:sz w:val="16"/>
                <w:szCs w:val="16"/>
                <w:lang w:val="en-GB"/>
              </w:rPr>
              <w:t xml:space="preserve">; Target: </w:t>
            </w:r>
            <w:r w:rsidR="7E4C673F" w:rsidRPr="005C42E4">
              <w:rPr>
                <w:sz w:val="16"/>
                <w:szCs w:val="16"/>
                <w:lang w:val="en-GB"/>
              </w:rPr>
              <w:t>3</w:t>
            </w:r>
          </w:p>
          <w:p w14:paraId="40F69AD0" w14:textId="77777777" w:rsidR="008C3A37" w:rsidRPr="005C42E4" w:rsidRDefault="008C3A37" w:rsidP="00C236DB">
            <w:pPr>
              <w:tabs>
                <w:tab w:val="left" w:pos="8460"/>
              </w:tabs>
              <w:jc w:val="both"/>
              <w:rPr>
                <w:sz w:val="16"/>
                <w:szCs w:val="16"/>
                <w:lang w:val="en-GB"/>
              </w:rPr>
            </w:pPr>
          </w:p>
          <w:p w14:paraId="3DA605D3" w14:textId="06EB0278" w:rsidR="008C3A37" w:rsidRPr="005C42E4" w:rsidRDefault="008C3A37" w:rsidP="00C236DB">
            <w:pPr>
              <w:tabs>
                <w:tab w:val="left" w:pos="8460"/>
              </w:tabs>
              <w:jc w:val="both"/>
              <w:rPr>
                <w:sz w:val="16"/>
                <w:szCs w:val="16"/>
                <w:lang w:val="en-GB"/>
              </w:rPr>
            </w:pPr>
            <w:r w:rsidRPr="005C42E4">
              <w:rPr>
                <w:b/>
                <w:bCs/>
                <w:sz w:val="16"/>
                <w:szCs w:val="16"/>
                <w:lang w:val="en-GB"/>
              </w:rPr>
              <w:t>Indicator 3.3.</w:t>
            </w:r>
            <w:r w:rsidR="002D6DA6" w:rsidRPr="005C42E4">
              <w:rPr>
                <w:b/>
                <w:bCs/>
                <w:sz w:val="16"/>
                <w:szCs w:val="16"/>
                <w:lang w:val="en-GB"/>
              </w:rPr>
              <w:t>6</w:t>
            </w:r>
            <w:r w:rsidRPr="005C42E4">
              <w:rPr>
                <w:b/>
                <w:bCs/>
                <w:sz w:val="16"/>
                <w:szCs w:val="16"/>
                <w:lang w:val="en-GB"/>
              </w:rPr>
              <w:t xml:space="preserve">: </w:t>
            </w:r>
            <w:r w:rsidR="00A342C1" w:rsidRPr="005C42E4">
              <w:rPr>
                <w:sz w:val="16"/>
                <w:szCs w:val="16"/>
                <w:lang w:val="en-GB"/>
              </w:rPr>
              <w:t>O</w:t>
            </w:r>
            <w:r w:rsidR="00C16C5A" w:rsidRPr="005C42E4">
              <w:rPr>
                <w:sz w:val="16"/>
                <w:szCs w:val="16"/>
                <w:lang w:val="en-GB"/>
              </w:rPr>
              <w:t>zone</w:t>
            </w:r>
            <w:r w:rsidR="002F61CD">
              <w:rPr>
                <w:sz w:val="16"/>
                <w:szCs w:val="16"/>
                <w:lang w:val="en-GB"/>
              </w:rPr>
              <w:t>-</w:t>
            </w:r>
            <w:r w:rsidR="00C16C5A" w:rsidRPr="005C42E4">
              <w:rPr>
                <w:sz w:val="16"/>
                <w:szCs w:val="16"/>
                <w:lang w:val="en-GB"/>
              </w:rPr>
              <w:t xml:space="preserve">depleting substances </w:t>
            </w:r>
            <w:r w:rsidR="00A342C1" w:rsidRPr="005C42E4">
              <w:rPr>
                <w:sz w:val="16"/>
                <w:szCs w:val="16"/>
                <w:lang w:val="en-GB"/>
              </w:rPr>
              <w:t>retired</w:t>
            </w:r>
          </w:p>
          <w:p w14:paraId="36C7DC9A" w14:textId="00CA73CA" w:rsidR="002F61CD" w:rsidRDefault="008C3A37" w:rsidP="00C16C5A">
            <w:pPr>
              <w:tabs>
                <w:tab w:val="left" w:pos="8460"/>
              </w:tabs>
              <w:jc w:val="both"/>
              <w:rPr>
                <w:sz w:val="16"/>
                <w:szCs w:val="16"/>
                <w:lang w:val="en-GB"/>
              </w:rPr>
            </w:pPr>
            <w:r w:rsidRPr="005C42E4">
              <w:rPr>
                <w:sz w:val="16"/>
                <w:szCs w:val="16"/>
                <w:lang w:val="en-GB"/>
              </w:rPr>
              <w:t xml:space="preserve">Baseline: 386.27 </w:t>
            </w:r>
            <w:r w:rsidR="002F61CD">
              <w:rPr>
                <w:sz w:val="16"/>
                <w:szCs w:val="16"/>
                <w:lang w:val="en-GB"/>
              </w:rPr>
              <w:t xml:space="preserve">ozone-depleting potential </w:t>
            </w:r>
            <w:r w:rsidRPr="005C42E4">
              <w:rPr>
                <w:sz w:val="16"/>
                <w:szCs w:val="16"/>
                <w:lang w:val="en-GB"/>
              </w:rPr>
              <w:t xml:space="preserve"> tonnes; </w:t>
            </w:r>
          </w:p>
          <w:p w14:paraId="40CA5EF7" w14:textId="61348464" w:rsidR="008C3A37" w:rsidRPr="005C42E4" w:rsidRDefault="008C3A37" w:rsidP="00C16C5A">
            <w:pPr>
              <w:tabs>
                <w:tab w:val="left" w:pos="8460"/>
              </w:tabs>
              <w:jc w:val="both"/>
              <w:rPr>
                <w:sz w:val="16"/>
                <w:szCs w:val="16"/>
                <w:lang w:val="en-GB"/>
              </w:rPr>
            </w:pPr>
            <w:r w:rsidRPr="005C42E4">
              <w:rPr>
                <w:sz w:val="16"/>
                <w:szCs w:val="16"/>
                <w:lang w:val="en-GB"/>
              </w:rPr>
              <w:t xml:space="preserve">Target: </w:t>
            </w:r>
            <w:r w:rsidR="002C24EA" w:rsidRPr="005C42E4">
              <w:rPr>
                <w:sz w:val="16"/>
                <w:szCs w:val="16"/>
                <w:lang w:val="en-GB"/>
              </w:rPr>
              <w:t>1</w:t>
            </w:r>
            <w:r w:rsidR="00015BB1" w:rsidRPr="005C42E4">
              <w:rPr>
                <w:sz w:val="16"/>
                <w:szCs w:val="16"/>
                <w:lang w:val="en-GB"/>
              </w:rPr>
              <w:t>,</w:t>
            </w:r>
            <w:r w:rsidR="002C24EA" w:rsidRPr="005C42E4">
              <w:rPr>
                <w:sz w:val="16"/>
                <w:szCs w:val="16"/>
                <w:lang w:val="en-GB"/>
              </w:rPr>
              <w:t>947</w:t>
            </w:r>
            <w:r w:rsidRPr="005C42E4">
              <w:rPr>
                <w:sz w:val="16"/>
                <w:szCs w:val="16"/>
                <w:lang w:val="en-GB"/>
              </w:rPr>
              <w:t xml:space="preserve"> </w:t>
            </w:r>
          </w:p>
          <w:p w14:paraId="355EDFFB" w14:textId="77777777" w:rsidR="004110AF" w:rsidRPr="005C42E4" w:rsidRDefault="004110AF" w:rsidP="008C3A37">
            <w:pPr>
              <w:tabs>
                <w:tab w:val="left" w:pos="8460"/>
              </w:tabs>
              <w:jc w:val="both"/>
              <w:rPr>
                <w:b/>
                <w:bCs/>
                <w:sz w:val="16"/>
                <w:szCs w:val="16"/>
                <w:lang w:val="en-GB"/>
              </w:rPr>
            </w:pPr>
          </w:p>
          <w:p w14:paraId="18905EE4" w14:textId="7E78FD06" w:rsidR="005D4659" w:rsidRPr="005C42E4" w:rsidRDefault="00311478" w:rsidP="001A71FB">
            <w:pPr>
              <w:tabs>
                <w:tab w:val="left" w:pos="8460"/>
              </w:tabs>
              <w:jc w:val="both"/>
              <w:rPr>
                <w:b/>
                <w:bCs/>
                <w:sz w:val="16"/>
                <w:szCs w:val="16"/>
                <w:lang w:val="en-GB"/>
              </w:rPr>
            </w:pPr>
            <w:r w:rsidRPr="005C42E4">
              <w:rPr>
                <w:b/>
                <w:bCs/>
                <w:sz w:val="16"/>
                <w:szCs w:val="16"/>
                <w:lang w:val="en-GB"/>
              </w:rPr>
              <w:t xml:space="preserve">Output 3.4: Capacities of national and local governments strengthened for efficient and sustainable </w:t>
            </w:r>
            <w:r w:rsidR="006B07C6" w:rsidRPr="005C42E4">
              <w:rPr>
                <w:b/>
                <w:bCs/>
                <w:sz w:val="16"/>
                <w:szCs w:val="16"/>
                <w:lang w:val="en-GB"/>
              </w:rPr>
              <w:t xml:space="preserve">spatial and economic </w:t>
            </w:r>
            <w:r w:rsidRPr="005C42E4">
              <w:rPr>
                <w:b/>
                <w:bCs/>
                <w:sz w:val="16"/>
                <w:szCs w:val="16"/>
                <w:lang w:val="en-GB"/>
              </w:rPr>
              <w:t>planning</w:t>
            </w:r>
          </w:p>
          <w:p w14:paraId="7A759533" w14:textId="77777777" w:rsidR="00DA0252" w:rsidRPr="005C42E4" w:rsidRDefault="00DA0252">
            <w:pPr>
              <w:tabs>
                <w:tab w:val="left" w:pos="8460"/>
              </w:tabs>
              <w:jc w:val="both"/>
              <w:rPr>
                <w:b/>
                <w:bCs/>
                <w:sz w:val="16"/>
                <w:szCs w:val="16"/>
                <w:lang w:val="en-GB"/>
              </w:rPr>
            </w:pPr>
          </w:p>
          <w:p w14:paraId="75950F17" w14:textId="17B38665" w:rsidR="005D4659" w:rsidRPr="005C42E4" w:rsidRDefault="00311478">
            <w:pPr>
              <w:tabs>
                <w:tab w:val="left" w:pos="8460"/>
              </w:tabs>
              <w:jc w:val="both"/>
              <w:rPr>
                <w:sz w:val="16"/>
                <w:szCs w:val="16"/>
                <w:lang w:val="en-GB"/>
              </w:rPr>
            </w:pPr>
            <w:r w:rsidRPr="005C42E4">
              <w:rPr>
                <w:b/>
                <w:bCs/>
                <w:sz w:val="16"/>
                <w:szCs w:val="16"/>
                <w:lang w:val="en-GB"/>
              </w:rPr>
              <w:t xml:space="preserve">Indicator 3.4.1: </w:t>
            </w:r>
            <w:r w:rsidRPr="005C42E4">
              <w:rPr>
                <w:sz w:val="16"/>
                <w:szCs w:val="16"/>
                <w:lang w:val="en-GB"/>
              </w:rPr>
              <w:t xml:space="preserve">Number of </w:t>
            </w:r>
            <w:r w:rsidR="001D1FF7" w:rsidRPr="005C42E4">
              <w:rPr>
                <w:sz w:val="16"/>
                <w:szCs w:val="16"/>
                <w:lang w:val="en-GB"/>
              </w:rPr>
              <w:t>initiatives</w:t>
            </w:r>
            <w:r w:rsidRPr="005C42E4">
              <w:rPr>
                <w:sz w:val="16"/>
                <w:szCs w:val="16"/>
                <w:lang w:val="en-GB"/>
              </w:rPr>
              <w:t xml:space="preserve"> developed</w:t>
            </w:r>
            <w:r w:rsidR="009778C5" w:rsidRPr="005C42E4">
              <w:rPr>
                <w:sz w:val="16"/>
                <w:szCs w:val="16"/>
                <w:lang w:val="en-GB"/>
              </w:rPr>
              <w:t xml:space="preserve">, capacitated </w:t>
            </w:r>
            <w:r w:rsidRPr="005C42E4">
              <w:rPr>
                <w:sz w:val="16"/>
                <w:szCs w:val="16"/>
                <w:lang w:val="en-GB"/>
              </w:rPr>
              <w:t xml:space="preserve">and deployed </w:t>
            </w:r>
            <w:r w:rsidR="00452939">
              <w:rPr>
                <w:sz w:val="16"/>
                <w:szCs w:val="16"/>
                <w:lang w:val="en-GB"/>
              </w:rPr>
              <w:t>for</w:t>
            </w:r>
            <w:r w:rsidR="00452939" w:rsidRPr="005C42E4">
              <w:rPr>
                <w:sz w:val="16"/>
                <w:szCs w:val="16"/>
                <w:lang w:val="en-GB"/>
              </w:rPr>
              <w:t xml:space="preserve"> </w:t>
            </w:r>
            <w:r w:rsidRPr="005C42E4">
              <w:rPr>
                <w:sz w:val="16"/>
                <w:szCs w:val="16"/>
                <w:lang w:val="en-GB"/>
              </w:rPr>
              <w:t xml:space="preserve">sustainable spatial development </w:t>
            </w:r>
          </w:p>
          <w:p w14:paraId="2B810D3E" w14:textId="66E1D23D" w:rsidR="00D351DD" w:rsidRPr="005C42E4" w:rsidRDefault="00311478">
            <w:pPr>
              <w:tabs>
                <w:tab w:val="left" w:pos="8460"/>
              </w:tabs>
              <w:jc w:val="both"/>
              <w:rPr>
                <w:sz w:val="16"/>
                <w:szCs w:val="16"/>
                <w:lang w:val="en-GB"/>
              </w:rPr>
            </w:pPr>
            <w:r w:rsidRPr="005C42E4">
              <w:rPr>
                <w:sz w:val="16"/>
                <w:szCs w:val="16"/>
                <w:lang w:val="en-GB"/>
              </w:rPr>
              <w:t xml:space="preserve">Baseline (2022): 1; Target: </w:t>
            </w:r>
            <w:r w:rsidR="00B124EB" w:rsidRPr="005C42E4">
              <w:rPr>
                <w:sz w:val="16"/>
                <w:szCs w:val="16"/>
                <w:lang w:val="en-GB"/>
              </w:rPr>
              <w:t>4</w:t>
            </w:r>
            <w:bookmarkEnd w:id="10"/>
          </w:p>
        </w:tc>
        <w:tc>
          <w:tcPr>
            <w:tcW w:w="612" w:type="pct"/>
            <w:gridSpan w:val="2"/>
            <w:vMerge w:val="restart"/>
          </w:tcPr>
          <w:p w14:paraId="6C8140E3" w14:textId="77777777" w:rsidR="00811EFD" w:rsidRPr="005C42E4" w:rsidRDefault="00811EFD">
            <w:pPr>
              <w:tabs>
                <w:tab w:val="left" w:pos="8460"/>
              </w:tabs>
              <w:rPr>
                <w:sz w:val="16"/>
                <w:szCs w:val="16"/>
                <w:lang w:val="en-GB"/>
              </w:rPr>
            </w:pPr>
          </w:p>
          <w:p w14:paraId="603E8F33" w14:textId="77777777" w:rsidR="00811EFD" w:rsidRPr="005C42E4" w:rsidRDefault="00811EFD">
            <w:pPr>
              <w:tabs>
                <w:tab w:val="left" w:pos="8460"/>
              </w:tabs>
              <w:rPr>
                <w:sz w:val="16"/>
                <w:szCs w:val="16"/>
                <w:lang w:val="en-GB"/>
              </w:rPr>
            </w:pPr>
          </w:p>
          <w:p w14:paraId="250FCAE1" w14:textId="77777777" w:rsidR="00811EFD" w:rsidRPr="005C42E4" w:rsidRDefault="00811EFD">
            <w:pPr>
              <w:tabs>
                <w:tab w:val="left" w:pos="8460"/>
              </w:tabs>
              <w:rPr>
                <w:sz w:val="16"/>
                <w:szCs w:val="16"/>
                <w:lang w:val="en-GB"/>
              </w:rPr>
            </w:pPr>
          </w:p>
          <w:p w14:paraId="68D80527" w14:textId="77777777" w:rsidR="00811EFD" w:rsidRPr="005C42E4" w:rsidRDefault="00811EFD">
            <w:pPr>
              <w:tabs>
                <w:tab w:val="left" w:pos="8460"/>
              </w:tabs>
              <w:rPr>
                <w:sz w:val="16"/>
                <w:szCs w:val="16"/>
                <w:lang w:val="en-GB"/>
              </w:rPr>
            </w:pPr>
          </w:p>
          <w:p w14:paraId="2A8B56C3" w14:textId="0B66264D" w:rsidR="005D4659" w:rsidRPr="005C42E4" w:rsidRDefault="00311478">
            <w:pPr>
              <w:tabs>
                <w:tab w:val="left" w:pos="8460"/>
              </w:tabs>
              <w:rPr>
                <w:sz w:val="16"/>
                <w:szCs w:val="16"/>
                <w:lang w:val="en-GB"/>
              </w:rPr>
            </w:pPr>
            <w:r w:rsidRPr="005C42E4">
              <w:rPr>
                <w:sz w:val="16"/>
                <w:szCs w:val="16"/>
                <w:lang w:val="en-GB"/>
              </w:rPr>
              <w:t>Minist</w:t>
            </w:r>
            <w:r w:rsidR="005302BA" w:rsidRPr="005C42E4">
              <w:rPr>
                <w:sz w:val="16"/>
                <w:szCs w:val="16"/>
                <w:lang w:val="en-GB"/>
              </w:rPr>
              <w:t>ries:</w:t>
            </w:r>
            <w:r w:rsidRPr="005C42E4">
              <w:rPr>
                <w:sz w:val="16"/>
                <w:szCs w:val="16"/>
                <w:lang w:val="en-GB"/>
              </w:rPr>
              <w:t xml:space="preserve"> Environment</w:t>
            </w:r>
            <w:r w:rsidR="005302BA" w:rsidRPr="005C42E4">
              <w:rPr>
                <w:sz w:val="16"/>
                <w:szCs w:val="16"/>
                <w:lang w:val="en-GB"/>
              </w:rPr>
              <w:t xml:space="preserve">; </w:t>
            </w:r>
            <w:r w:rsidRPr="005C42E4">
              <w:rPr>
                <w:sz w:val="16"/>
                <w:szCs w:val="16"/>
                <w:lang w:val="en-GB"/>
              </w:rPr>
              <w:t xml:space="preserve"> </w:t>
            </w:r>
          </w:p>
          <w:p w14:paraId="45D4CE5C" w14:textId="70A8F309" w:rsidR="00811EFD" w:rsidRPr="005C42E4" w:rsidRDefault="00311478">
            <w:pPr>
              <w:tabs>
                <w:tab w:val="left" w:pos="8460"/>
              </w:tabs>
              <w:rPr>
                <w:sz w:val="16"/>
                <w:szCs w:val="16"/>
                <w:lang w:val="en-GB"/>
              </w:rPr>
            </w:pPr>
            <w:r w:rsidRPr="005C42E4">
              <w:rPr>
                <w:sz w:val="16"/>
                <w:szCs w:val="16"/>
                <w:lang w:val="en-GB"/>
              </w:rPr>
              <w:t>Water Resources and Irrigation</w:t>
            </w:r>
            <w:r w:rsidR="005302BA" w:rsidRPr="005C42E4">
              <w:rPr>
                <w:sz w:val="16"/>
                <w:szCs w:val="16"/>
                <w:lang w:val="en-GB"/>
              </w:rPr>
              <w:t xml:space="preserve">; </w:t>
            </w:r>
            <w:r w:rsidR="00EE5130" w:rsidRPr="005C42E4">
              <w:rPr>
                <w:sz w:val="16"/>
                <w:szCs w:val="16"/>
                <w:lang w:val="en-GB"/>
              </w:rPr>
              <w:t>Agriculture</w:t>
            </w:r>
            <w:r w:rsidR="00811EFD" w:rsidRPr="005C42E4">
              <w:rPr>
                <w:sz w:val="16"/>
                <w:szCs w:val="16"/>
                <w:lang w:val="en-GB"/>
              </w:rPr>
              <w:t xml:space="preserve"> and Land Reclamation; </w:t>
            </w:r>
          </w:p>
          <w:p w14:paraId="476CFEBE" w14:textId="77777777" w:rsidR="00811EFD" w:rsidRPr="005C42E4" w:rsidRDefault="00811EFD">
            <w:pPr>
              <w:tabs>
                <w:tab w:val="left" w:pos="8460"/>
              </w:tabs>
              <w:rPr>
                <w:sz w:val="16"/>
                <w:szCs w:val="16"/>
                <w:lang w:val="en-GB"/>
              </w:rPr>
            </w:pPr>
          </w:p>
          <w:p w14:paraId="6F1348B1" w14:textId="77777777" w:rsidR="00811EFD" w:rsidRPr="005C42E4" w:rsidRDefault="00811EFD">
            <w:pPr>
              <w:tabs>
                <w:tab w:val="left" w:pos="8460"/>
              </w:tabs>
              <w:rPr>
                <w:sz w:val="16"/>
                <w:szCs w:val="16"/>
                <w:lang w:val="en-GB"/>
              </w:rPr>
            </w:pPr>
          </w:p>
          <w:p w14:paraId="5F41AF9B" w14:textId="287039A1" w:rsidR="005D4659" w:rsidRPr="005C42E4" w:rsidRDefault="00311478">
            <w:pPr>
              <w:tabs>
                <w:tab w:val="left" w:pos="8460"/>
              </w:tabs>
              <w:rPr>
                <w:sz w:val="16"/>
                <w:szCs w:val="16"/>
                <w:lang w:val="en-GB"/>
              </w:rPr>
            </w:pPr>
            <w:r w:rsidRPr="005C42E4">
              <w:rPr>
                <w:sz w:val="16"/>
                <w:szCs w:val="16"/>
                <w:lang w:val="en-GB"/>
              </w:rPr>
              <w:t xml:space="preserve">Crisis and Disaster Management Unit, Information and Decision Support Center </w:t>
            </w:r>
          </w:p>
          <w:p w14:paraId="55AE5B8A" w14:textId="77777777" w:rsidR="005302BA" w:rsidRPr="005C42E4" w:rsidRDefault="005302BA">
            <w:pPr>
              <w:tabs>
                <w:tab w:val="left" w:pos="8460"/>
              </w:tabs>
              <w:rPr>
                <w:sz w:val="16"/>
                <w:szCs w:val="16"/>
                <w:lang w:val="en-GB"/>
              </w:rPr>
            </w:pPr>
          </w:p>
          <w:p w14:paraId="75FAB4EE" w14:textId="5228BFC9" w:rsidR="005D4659" w:rsidRPr="005C42E4" w:rsidRDefault="00311478">
            <w:pPr>
              <w:tabs>
                <w:tab w:val="left" w:pos="8460"/>
              </w:tabs>
              <w:rPr>
                <w:sz w:val="16"/>
                <w:szCs w:val="16"/>
                <w:lang w:val="en-GB"/>
              </w:rPr>
            </w:pPr>
            <w:r w:rsidRPr="005C42E4">
              <w:rPr>
                <w:sz w:val="16"/>
                <w:szCs w:val="16"/>
                <w:lang w:val="en-GB"/>
              </w:rPr>
              <w:t>FAO, WFP, UNESCO, UN</w:t>
            </w:r>
            <w:r w:rsidR="002F61CD">
              <w:rPr>
                <w:sz w:val="16"/>
                <w:szCs w:val="16"/>
                <w:lang w:val="en-GB"/>
              </w:rPr>
              <w:t>-</w:t>
            </w:r>
            <w:r w:rsidRPr="005C42E4">
              <w:rPr>
                <w:sz w:val="16"/>
                <w:szCs w:val="16"/>
                <w:lang w:val="en-GB"/>
              </w:rPr>
              <w:t>H</w:t>
            </w:r>
            <w:r w:rsidR="002F61CD" w:rsidRPr="005C42E4">
              <w:rPr>
                <w:sz w:val="16"/>
                <w:szCs w:val="16"/>
                <w:lang w:val="en-GB"/>
              </w:rPr>
              <w:t>abitat</w:t>
            </w:r>
            <w:r w:rsidRPr="005C42E4">
              <w:rPr>
                <w:sz w:val="16"/>
                <w:szCs w:val="16"/>
                <w:lang w:val="en-GB"/>
              </w:rPr>
              <w:t>, UNDRR</w:t>
            </w:r>
          </w:p>
          <w:p w14:paraId="2DFC16AF" w14:textId="77777777" w:rsidR="005D4659" w:rsidRPr="005C42E4" w:rsidRDefault="005D4659">
            <w:pPr>
              <w:tabs>
                <w:tab w:val="left" w:pos="8460"/>
              </w:tabs>
              <w:rPr>
                <w:sz w:val="16"/>
                <w:szCs w:val="16"/>
                <w:lang w:val="en-GB"/>
              </w:rPr>
            </w:pPr>
          </w:p>
          <w:p w14:paraId="3AFEF3BE" w14:textId="77777777" w:rsidR="005D4659" w:rsidRPr="005C42E4" w:rsidRDefault="005D4659">
            <w:pPr>
              <w:tabs>
                <w:tab w:val="left" w:pos="8460"/>
              </w:tabs>
              <w:rPr>
                <w:sz w:val="16"/>
                <w:szCs w:val="16"/>
                <w:lang w:val="en-GB"/>
              </w:rPr>
            </w:pPr>
          </w:p>
          <w:p w14:paraId="7B15525F" w14:textId="42839904" w:rsidR="005D4659" w:rsidRPr="005C42E4" w:rsidRDefault="005D4659">
            <w:pPr>
              <w:tabs>
                <w:tab w:val="left" w:pos="8460"/>
              </w:tabs>
              <w:rPr>
                <w:sz w:val="16"/>
                <w:szCs w:val="16"/>
                <w:lang w:val="en-GB"/>
              </w:rPr>
            </w:pPr>
          </w:p>
          <w:p w14:paraId="7C06061C" w14:textId="77777777" w:rsidR="005D4659" w:rsidRPr="005C42E4" w:rsidRDefault="005D4659">
            <w:pPr>
              <w:tabs>
                <w:tab w:val="left" w:pos="8460"/>
              </w:tabs>
              <w:rPr>
                <w:sz w:val="16"/>
                <w:szCs w:val="16"/>
                <w:lang w:val="en-GB"/>
              </w:rPr>
            </w:pPr>
          </w:p>
          <w:p w14:paraId="0E256D44" w14:textId="77777777" w:rsidR="005D4659" w:rsidRPr="005C42E4" w:rsidRDefault="005D4659">
            <w:pPr>
              <w:tabs>
                <w:tab w:val="left" w:pos="8460"/>
              </w:tabs>
              <w:rPr>
                <w:sz w:val="16"/>
                <w:szCs w:val="16"/>
                <w:lang w:val="en-GB"/>
              </w:rPr>
            </w:pPr>
          </w:p>
          <w:p w14:paraId="4CDD7E61" w14:textId="77777777" w:rsidR="005D4659" w:rsidRPr="005C42E4" w:rsidRDefault="005D4659">
            <w:pPr>
              <w:tabs>
                <w:tab w:val="left" w:pos="8460"/>
              </w:tabs>
              <w:rPr>
                <w:sz w:val="16"/>
                <w:szCs w:val="16"/>
                <w:lang w:val="en-GB"/>
              </w:rPr>
            </w:pPr>
          </w:p>
          <w:p w14:paraId="68461D50" w14:textId="77777777" w:rsidR="005D4659" w:rsidRPr="005C42E4" w:rsidRDefault="005D4659">
            <w:pPr>
              <w:tabs>
                <w:tab w:val="left" w:pos="8460"/>
              </w:tabs>
              <w:rPr>
                <w:sz w:val="16"/>
                <w:szCs w:val="16"/>
                <w:lang w:val="en-GB"/>
              </w:rPr>
            </w:pPr>
          </w:p>
          <w:p w14:paraId="64DF6A3D" w14:textId="77777777" w:rsidR="005D4659" w:rsidRPr="005C42E4" w:rsidRDefault="005D4659">
            <w:pPr>
              <w:tabs>
                <w:tab w:val="left" w:pos="8460"/>
              </w:tabs>
              <w:rPr>
                <w:sz w:val="16"/>
                <w:szCs w:val="16"/>
                <w:lang w:val="en-GB"/>
              </w:rPr>
            </w:pPr>
          </w:p>
          <w:p w14:paraId="69FBA0BE" w14:textId="77777777" w:rsidR="005D4659" w:rsidRPr="005C42E4" w:rsidRDefault="005D4659">
            <w:pPr>
              <w:tabs>
                <w:tab w:val="left" w:pos="8460"/>
              </w:tabs>
              <w:rPr>
                <w:sz w:val="16"/>
                <w:szCs w:val="16"/>
                <w:lang w:val="en-GB"/>
              </w:rPr>
            </w:pPr>
          </w:p>
          <w:p w14:paraId="75527927" w14:textId="77777777" w:rsidR="005D4659" w:rsidRPr="005C42E4" w:rsidRDefault="005D4659">
            <w:pPr>
              <w:tabs>
                <w:tab w:val="left" w:pos="8460"/>
              </w:tabs>
              <w:rPr>
                <w:sz w:val="16"/>
                <w:szCs w:val="16"/>
                <w:lang w:val="en-GB"/>
              </w:rPr>
            </w:pPr>
          </w:p>
          <w:p w14:paraId="77FECF17" w14:textId="77777777" w:rsidR="005D4659" w:rsidRPr="005C42E4" w:rsidRDefault="005D4659">
            <w:pPr>
              <w:tabs>
                <w:tab w:val="left" w:pos="8460"/>
              </w:tabs>
              <w:rPr>
                <w:sz w:val="16"/>
                <w:szCs w:val="16"/>
                <w:lang w:val="en-GB"/>
              </w:rPr>
            </w:pPr>
          </w:p>
          <w:p w14:paraId="6E65DC09" w14:textId="740C012B" w:rsidR="00EE5130" w:rsidRPr="005C42E4" w:rsidRDefault="00B3206B" w:rsidP="00EE5130">
            <w:pPr>
              <w:tabs>
                <w:tab w:val="left" w:pos="8460"/>
              </w:tabs>
              <w:rPr>
                <w:sz w:val="16"/>
                <w:szCs w:val="16"/>
                <w:lang w:val="en-GB"/>
              </w:rPr>
            </w:pPr>
            <w:r>
              <w:rPr>
                <w:sz w:val="16"/>
                <w:szCs w:val="16"/>
                <w:lang w:val="en-GB"/>
              </w:rPr>
              <w:lastRenderedPageBreak/>
              <w:t xml:space="preserve">Ministries: </w:t>
            </w:r>
            <w:r w:rsidR="00EE5130" w:rsidRPr="005C42E4">
              <w:rPr>
                <w:sz w:val="16"/>
                <w:szCs w:val="16"/>
                <w:lang w:val="en-GB"/>
              </w:rPr>
              <w:t>Electricity and Renewable Energy; Tourism and Antiquities</w:t>
            </w:r>
          </w:p>
          <w:p w14:paraId="23A601D4" w14:textId="77777777" w:rsidR="005302BA" w:rsidRPr="005C42E4" w:rsidRDefault="005302BA">
            <w:pPr>
              <w:tabs>
                <w:tab w:val="left" w:pos="8460"/>
              </w:tabs>
              <w:rPr>
                <w:sz w:val="16"/>
                <w:szCs w:val="16"/>
                <w:lang w:val="en-GB"/>
              </w:rPr>
            </w:pPr>
          </w:p>
          <w:p w14:paraId="1A2A7395" w14:textId="77777777" w:rsidR="005302BA" w:rsidRPr="005C42E4" w:rsidRDefault="005302BA">
            <w:pPr>
              <w:tabs>
                <w:tab w:val="left" w:pos="8460"/>
              </w:tabs>
              <w:rPr>
                <w:sz w:val="16"/>
                <w:szCs w:val="16"/>
                <w:lang w:val="en-GB"/>
              </w:rPr>
            </w:pPr>
          </w:p>
          <w:p w14:paraId="455C9B42" w14:textId="5D54D2DE" w:rsidR="005D4659" w:rsidRPr="005C42E4" w:rsidRDefault="00311478">
            <w:pPr>
              <w:tabs>
                <w:tab w:val="left" w:pos="8460"/>
              </w:tabs>
              <w:rPr>
                <w:sz w:val="16"/>
                <w:szCs w:val="16"/>
                <w:lang w:val="en-GB"/>
              </w:rPr>
            </w:pPr>
            <w:r w:rsidRPr="005C42E4">
              <w:rPr>
                <w:sz w:val="16"/>
                <w:szCs w:val="16"/>
                <w:lang w:val="en-GB"/>
              </w:rPr>
              <w:t>UNIDO</w:t>
            </w:r>
          </w:p>
          <w:p w14:paraId="0CBD057A" w14:textId="77777777" w:rsidR="005D4659" w:rsidRPr="005C42E4" w:rsidRDefault="00311478">
            <w:pPr>
              <w:tabs>
                <w:tab w:val="left" w:pos="8460"/>
              </w:tabs>
              <w:rPr>
                <w:sz w:val="16"/>
                <w:szCs w:val="16"/>
                <w:lang w:val="en-GB"/>
              </w:rPr>
            </w:pPr>
            <w:r w:rsidRPr="005C42E4">
              <w:rPr>
                <w:sz w:val="16"/>
                <w:szCs w:val="16"/>
                <w:lang w:val="en-GB"/>
              </w:rPr>
              <w:t>IFIs</w:t>
            </w:r>
          </w:p>
          <w:p w14:paraId="56B460AF" w14:textId="77777777" w:rsidR="005D4659" w:rsidRPr="005C42E4" w:rsidRDefault="005D4659">
            <w:pPr>
              <w:tabs>
                <w:tab w:val="left" w:pos="8460"/>
              </w:tabs>
              <w:rPr>
                <w:sz w:val="16"/>
                <w:szCs w:val="16"/>
                <w:lang w:val="en-GB"/>
              </w:rPr>
            </w:pPr>
          </w:p>
          <w:p w14:paraId="63B3AC1F" w14:textId="77777777" w:rsidR="00811EFD" w:rsidRPr="005C42E4" w:rsidRDefault="00811EFD">
            <w:pPr>
              <w:tabs>
                <w:tab w:val="left" w:pos="8460"/>
              </w:tabs>
              <w:rPr>
                <w:sz w:val="16"/>
                <w:szCs w:val="16"/>
                <w:lang w:val="en-GB"/>
              </w:rPr>
            </w:pPr>
          </w:p>
          <w:p w14:paraId="5833C664" w14:textId="77777777" w:rsidR="00811EFD" w:rsidRPr="005C42E4" w:rsidRDefault="00811EFD">
            <w:pPr>
              <w:tabs>
                <w:tab w:val="left" w:pos="8460"/>
              </w:tabs>
              <w:rPr>
                <w:sz w:val="16"/>
                <w:szCs w:val="16"/>
                <w:lang w:val="en-GB"/>
              </w:rPr>
            </w:pPr>
          </w:p>
          <w:p w14:paraId="5E2C3BA9" w14:textId="77777777" w:rsidR="00811EFD" w:rsidRPr="005C42E4" w:rsidRDefault="00811EFD">
            <w:pPr>
              <w:tabs>
                <w:tab w:val="left" w:pos="8460"/>
              </w:tabs>
              <w:rPr>
                <w:sz w:val="16"/>
                <w:szCs w:val="16"/>
                <w:lang w:val="en-GB"/>
              </w:rPr>
            </w:pPr>
          </w:p>
          <w:p w14:paraId="62ADFB22" w14:textId="77777777" w:rsidR="00811EFD" w:rsidRPr="005C42E4" w:rsidRDefault="00811EFD">
            <w:pPr>
              <w:tabs>
                <w:tab w:val="left" w:pos="8460"/>
              </w:tabs>
              <w:rPr>
                <w:sz w:val="16"/>
                <w:szCs w:val="16"/>
                <w:lang w:val="en-GB"/>
              </w:rPr>
            </w:pPr>
          </w:p>
          <w:p w14:paraId="5DFAA002" w14:textId="77777777" w:rsidR="00811EFD" w:rsidRPr="005C42E4" w:rsidRDefault="00811EFD">
            <w:pPr>
              <w:tabs>
                <w:tab w:val="left" w:pos="8460"/>
              </w:tabs>
              <w:rPr>
                <w:sz w:val="16"/>
                <w:szCs w:val="16"/>
                <w:lang w:val="en-GB"/>
              </w:rPr>
            </w:pPr>
          </w:p>
          <w:p w14:paraId="5EC20E7E" w14:textId="77777777" w:rsidR="00811EFD" w:rsidRPr="005C42E4" w:rsidRDefault="00811EFD">
            <w:pPr>
              <w:tabs>
                <w:tab w:val="left" w:pos="8460"/>
              </w:tabs>
              <w:rPr>
                <w:sz w:val="16"/>
                <w:szCs w:val="16"/>
                <w:lang w:val="en-GB"/>
              </w:rPr>
            </w:pPr>
          </w:p>
          <w:p w14:paraId="7CAE1FA3" w14:textId="77777777" w:rsidR="00EE5130" w:rsidRPr="005C42E4" w:rsidRDefault="00EE5130">
            <w:pPr>
              <w:tabs>
                <w:tab w:val="left" w:pos="8460"/>
              </w:tabs>
              <w:rPr>
                <w:sz w:val="16"/>
                <w:szCs w:val="16"/>
                <w:lang w:val="en-GB"/>
              </w:rPr>
            </w:pPr>
          </w:p>
          <w:p w14:paraId="109F9B30" w14:textId="77777777" w:rsidR="00EE5130" w:rsidRPr="005C42E4" w:rsidRDefault="00EE5130">
            <w:pPr>
              <w:tabs>
                <w:tab w:val="left" w:pos="8460"/>
              </w:tabs>
              <w:rPr>
                <w:sz w:val="16"/>
                <w:szCs w:val="16"/>
                <w:lang w:val="en-GB"/>
              </w:rPr>
            </w:pPr>
          </w:p>
          <w:p w14:paraId="3C96224E" w14:textId="77777777" w:rsidR="00EE5130" w:rsidRPr="005C42E4" w:rsidRDefault="00EE5130">
            <w:pPr>
              <w:tabs>
                <w:tab w:val="left" w:pos="8460"/>
              </w:tabs>
              <w:rPr>
                <w:sz w:val="16"/>
                <w:szCs w:val="16"/>
                <w:lang w:val="en-GB"/>
              </w:rPr>
            </w:pPr>
          </w:p>
          <w:p w14:paraId="14468B60" w14:textId="77777777" w:rsidR="00EE5130" w:rsidRPr="005C42E4" w:rsidRDefault="00EE5130">
            <w:pPr>
              <w:tabs>
                <w:tab w:val="left" w:pos="8460"/>
              </w:tabs>
              <w:rPr>
                <w:sz w:val="16"/>
                <w:szCs w:val="16"/>
                <w:lang w:val="en-GB"/>
              </w:rPr>
            </w:pPr>
          </w:p>
          <w:p w14:paraId="07BF6D08" w14:textId="77777777" w:rsidR="00EE5130" w:rsidRPr="005C42E4" w:rsidRDefault="00EE5130">
            <w:pPr>
              <w:tabs>
                <w:tab w:val="left" w:pos="8460"/>
              </w:tabs>
              <w:rPr>
                <w:sz w:val="16"/>
                <w:szCs w:val="16"/>
                <w:lang w:val="en-GB"/>
              </w:rPr>
            </w:pPr>
          </w:p>
          <w:p w14:paraId="78DFCDBF" w14:textId="77777777" w:rsidR="00EE5130" w:rsidRPr="005C42E4" w:rsidRDefault="00EE5130">
            <w:pPr>
              <w:tabs>
                <w:tab w:val="left" w:pos="8460"/>
              </w:tabs>
              <w:rPr>
                <w:sz w:val="16"/>
                <w:szCs w:val="16"/>
                <w:lang w:val="en-GB"/>
              </w:rPr>
            </w:pPr>
          </w:p>
          <w:p w14:paraId="354FA861" w14:textId="77777777" w:rsidR="00EE5130" w:rsidRPr="005C42E4" w:rsidRDefault="00EE5130">
            <w:pPr>
              <w:tabs>
                <w:tab w:val="left" w:pos="8460"/>
              </w:tabs>
              <w:rPr>
                <w:sz w:val="16"/>
                <w:szCs w:val="16"/>
                <w:lang w:val="en-GB"/>
              </w:rPr>
            </w:pPr>
          </w:p>
          <w:p w14:paraId="17167756" w14:textId="77777777" w:rsidR="00EE5130" w:rsidRPr="005C42E4" w:rsidRDefault="00EE5130">
            <w:pPr>
              <w:tabs>
                <w:tab w:val="left" w:pos="8460"/>
              </w:tabs>
              <w:rPr>
                <w:sz w:val="16"/>
                <w:szCs w:val="16"/>
                <w:lang w:val="en-GB"/>
              </w:rPr>
            </w:pPr>
          </w:p>
          <w:p w14:paraId="58E5CCE5" w14:textId="77777777" w:rsidR="00EE5130" w:rsidRPr="005C42E4" w:rsidRDefault="00EE5130">
            <w:pPr>
              <w:tabs>
                <w:tab w:val="left" w:pos="8460"/>
              </w:tabs>
              <w:rPr>
                <w:sz w:val="16"/>
                <w:szCs w:val="16"/>
                <w:lang w:val="en-GB"/>
              </w:rPr>
            </w:pPr>
          </w:p>
          <w:p w14:paraId="0DD0158A" w14:textId="77777777" w:rsidR="00EE5130" w:rsidRPr="005C42E4" w:rsidRDefault="00EE5130">
            <w:pPr>
              <w:tabs>
                <w:tab w:val="left" w:pos="8460"/>
              </w:tabs>
              <w:rPr>
                <w:sz w:val="16"/>
                <w:szCs w:val="16"/>
                <w:lang w:val="en-GB"/>
              </w:rPr>
            </w:pPr>
          </w:p>
          <w:p w14:paraId="0F1B7A5F" w14:textId="77777777" w:rsidR="00EE5130" w:rsidRPr="005C42E4" w:rsidRDefault="00EE5130">
            <w:pPr>
              <w:tabs>
                <w:tab w:val="left" w:pos="8460"/>
              </w:tabs>
              <w:rPr>
                <w:sz w:val="16"/>
                <w:szCs w:val="16"/>
                <w:lang w:val="en-GB"/>
              </w:rPr>
            </w:pPr>
          </w:p>
          <w:p w14:paraId="1F6DCBD6" w14:textId="77777777" w:rsidR="00EE5130" w:rsidRPr="005C42E4" w:rsidRDefault="00EE5130">
            <w:pPr>
              <w:tabs>
                <w:tab w:val="left" w:pos="8460"/>
              </w:tabs>
              <w:rPr>
                <w:sz w:val="16"/>
                <w:szCs w:val="16"/>
                <w:lang w:val="en-GB"/>
              </w:rPr>
            </w:pPr>
          </w:p>
          <w:p w14:paraId="54533FDB" w14:textId="77777777" w:rsidR="00EE5130" w:rsidRPr="005C42E4" w:rsidRDefault="00EE5130">
            <w:pPr>
              <w:tabs>
                <w:tab w:val="left" w:pos="8460"/>
              </w:tabs>
              <w:rPr>
                <w:sz w:val="16"/>
                <w:szCs w:val="16"/>
                <w:lang w:val="en-GB"/>
              </w:rPr>
            </w:pPr>
          </w:p>
          <w:p w14:paraId="6DC6B2CB" w14:textId="77777777" w:rsidR="00EE5130" w:rsidRPr="005C42E4" w:rsidRDefault="00EE5130">
            <w:pPr>
              <w:tabs>
                <w:tab w:val="left" w:pos="8460"/>
              </w:tabs>
              <w:rPr>
                <w:sz w:val="16"/>
                <w:szCs w:val="16"/>
                <w:lang w:val="en-GB"/>
              </w:rPr>
            </w:pPr>
          </w:p>
          <w:p w14:paraId="1A95B06D" w14:textId="77777777" w:rsidR="00EE5130" w:rsidRPr="005C42E4" w:rsidRDefault="00EE5130">
            <w:pPr>
              <w:tabs>
                <w:tab w:val="left" w:pos="8460"/>
              </w:tabs>
              <w:rPr>
                <w:sz w:val="16"/>
                <w:szCs w:val="16"/>
                <w:lang w:val="en-GB"/>
              </w:rPr>
            </w:pPr>
          </w:p>
          <w:p w14:paraId="59375B94" w14:textId="0BE9BB3E" w:rsidR="00EE5130" w:rsidRPr="005C42E4" w:rsidRDefault="00EE5130" w:rsidP="00EE5130">
            <w:pPr>
              <w:tabs>
                <w:tab w:val="left" w:pos="8460"/>
              </w:tabs>
              <w:rPr>
                <w:sz w:val="16"/>
                <w:szCs w:val="16"/>
                <w:lang w:val="en-GB"/>
              </w:rPr>
            </w:pPr>
            <w:r w:rsidRPr="005C42E4">
              <w:rPr>
                <w:sz w:val="16"/>
                <w:szCs w:val="16"/>
                <w:lang w:val="en-GB"/>
              </w:rPr>
              <w:t>Ministries:  Housing and Urban Communities;</w:t>
            </w:r>
          </w:p>
          <w:p w14:paraId="4C47F3D5" w14:textId="77777777" w:rsidR="00EE5130" w:rsidRPr="005C42E4" w:rsidRDefault="00EE5130" w:rsidP="00EE5130">
            <w:pPr>
              <w:tabs>
                <w:tab w:val="left" w:pos="8460"/>
              </w:tabs>
              <w:rPr>
                <w:sz w:val="16"/>
                <w:szCs w:val="16"/>
                <w:lang w:val="en-GB"/>
              </w:rPr>
            </w:pPr>
          </w:p>
          <w:p w14:paraId="6978BCCD" w14:textId="012406AA" w:rsidR="005302BA" w:rsidRPr="005C42E4" w:rsidRDefault="00BB0F1B">
            <w:pPr>
              <w:tabs>
                <w:tab w:val="left" w:pos="8460"/>
              </w:tabs>
              <w:rPr>
                <w:sz w:val="16"/>
                <w:szCs w:val="16"/>
                <w:lang w:val="en-GB"/>
              </w:rPr>
            </w:pPr>
            <w:r>
              <w:rPr>
                <w:sz w:val="16"/>
                <w:szCs w:val="16"/>
                <w:lang w:val="en-GB"/>
              </w:rPr>
              <w:t xml:space="preserve"> General Organization for Physical Planning</w:t>
            </w:r>
          </w:p>
          <w:p w14:paraId="0DB2B1AA" w14:textId="64FBCBCD" w:rsidR="00811EFD" w:rsidRPr="005C42E4" w:rsidRDefault="00311478">
            <w:pPr>
              <w:tabs>
                <w:tab w:val="left" w:pos="8460"/>
              </w:tabs>
              <w:rPr>
                <w:sz w:val="16"/>
                <w:szCs w:val="16"/>
                <w:lang w:val="en-GB"/>
              </w:rPr>
            </w:pPr>
            <w:r w:rsidRPr="005C42E4">
              <w:rPr>
                <w:sz w:val="16"/>
                <w:szCs w:val="16"/>
                <w:lang w:val="en-GB"/>
              </w:rPr>
              <w:t>UN</w:t>
            </w:r>
            <w:r w:rsidR="002F61CD">
              <w:rPr>
                <w:sz w:val="16"/>
                <w:szCs w:val="16"/>
                <w:lang w:val="en-GB"/>
              </w:rPr>
              <w:t>-</w:t>
            </w:r>
            <w:r w:rsidRPr="005C42E4">
              <w:rPr>
                <w:sz w:val="16"/>
                <w:szCs w:val="16"/>
                <w:lang w:val="en-GB"/>
              </w:rPr>
              <w:t>H</w:t>
            </w:r>
            <w:r w:rsidR="002F61CD" w:rsidRPr="005C42E4">
              <w:rPr>
                <w:sz w:val="16"/>
                <w:szCs w:val="16"/>
                <w:lang w:val="en-GB"/>
              </w:rPr>
              <w:t>abitat</w:t>
            </w:r>
          </w:p>
        </w:tc>
        <w:tc>
          <w:tcPr>
            <w:tcW w:w="647" w:type="pct"/>
            <w:tcMar>
              <w:top w:w="15" w:type="dxa"/>
              <w:left w:w="108" w:type="dxa"/>
              <w:bottom w:w="0" w:type="dxa"/>
              <w:right w:w="108" w:type="dxa"/>
            </w:tcMar>
          </w:tcPr>
          <w:p w14:paraId="62599994" w14:textId="77777777" w:rsidR="005D4659" w:rsidRPr="005C42E4" w:rsidRDefault="00311478">
            <w:pPr>
              <w:tabs>
                <w:tab w:val="left" w:pos="8460"/>
              </w:tabs>
              <w:rPr>
                <w:b/>
                <w:sz w:val="16"/>
                <w:szCs w:val="16"/>
                <w:lang w:val="en-GB"/>
              </w:rPr>
            </w:pPr>
            <w:r w:rsidRPr="005C42E4">
              <w:rPr>
                <w:b/>
                <w:sz w:val="16"/>
                <w:szCs w:val="16"/>
                <w:lang w:val="en-GB"/>
              </w:rPr>
              <w:lastRenderedPageBreak/>
              <w:t>Regular</w:t>
            </w:r>
          </w:p>
          <w:p w14:paraId="1B568986" w14:textId="10DA6C09" w:rsidR="005D205B" w:rsidRPr="005C42E4" w:rsidRDefault="009B6C67">
            <w:pPr>
              <w:tabs>
                <w:tab w:val="left" w:pos="8460"/>
              </w:tabs>
              <w:rPr>
                <w:b/>
                <w:sz w:val="16"/>
                <w:szCs w:val="16"/>
                <w:lang w:val="en-GB"/>
              </w:rPr>
            </w:pPr>
            <w:r w:rsidRPr="005C42E4">
              <w:rPr>
                <w:b/>
                <w:sz w:val="16"/>
                <w:szCs w:val="16"/>
                <w:lang w:val="en-GB"/>
              </w:rPr>
              <w:t>694</w:t>
            </w:r>
            <w:r w:rsidR="005D205B" w:rsidRPr="005C42E4">
              <w:rPr>
                <w:b/>
                <w:sz w:val="16"/>
                <w:szCs w:val="16"/>
                <w:lang w:val="en-GB"/>
              </w:rPr>
              <w:t>,000</w:t>
            </w:r>
          </w:p>
        </w:tc>
      </w:tr>
      <w:tr w:rsidR="00B50A19" w:rsidRPr="005C42E4" w14:paraId="118069C1" w14:textId="77777777" w:rsidTr="00661E7B">
        <w:trPr>
          <w:trHeight w:val="461"/>
        </w:trPr>
        <w:tc>
          <w:tcPr>
            <w:tcW w:w="1399" w:type="pct"/>
            <w:vMerge/>
            <w:tcMar>
              <w:top w:w="72" w:type="dxa"/>
              <w:left w:w="144" w:type="dxa"/>
              <w:bottom w:w="72" w:type="dxa"/>
              <w:right w:w="144" w:type="dxa"/>
            </w:tcMar>
          </w:tcPr>
          <w:p w14:paraId="63D933AD" w14:textId="77777777" w:rsidR="005D4659" w:rsidRPr="005C42E4" w:rsidRDefault="005D4659">
            <w:pPr>
              <w:tabs>
                <w:tab w:val="left" w:pos="8460"/>
              </w:tabs>
              <w:rPr>
                <w:sz w:val="16"/>
                <w:szCs w:val="16"/>
                <w:lang w:val="en-GB"/>
              </w:rPr>
            </w:pPr>
          </w:p>
        </w:tc>
        <w:tc>
          <w:tcPr>
            <w:tcW w:w="956" w:type="pct"/>
            <w:vMerge/>
          </w:tcPr>
          <w:p w14:paraId="1EA06824" w14:textId="77777777" w:rsidR="005D4659" w:rsidRPr="005C42E4" w:rsidRDefault="005D4659">
            <w:pPr>
              <w:tabs>
                <w:tab w:val="left" w:pos="8460"/>
              </w:tabs>
              <w:rPr>
                <w:sz w:val="16"/>
                <w:szCs w:val="16"/>
                <w:lang w:val="en-GB"/>
              </w:rPr>
            </w:pPr>
          </w:p>
        </w:tc>
        <w:tc>
          <w:tcPr>
            <w:tcW w:w="1387" w:type="pct"/>
            <w:vMerge/>
            <w:tcMar>
              <w:top w:w="72" w:type="dxa"/>
              <w:left w:w="144" w:type="dxa"/>
              <w:bottom w:w="72" w:type="dxa"/>
              <w:right w:w="144" w:type="dxa"/>
            </w:tcMar>
          </w:tcPr>
          <w:p w14:paraId="0AC7DCF6" w14:textId="77777777" w:rsidR="005D4659" w:rsidRPr="005C42E4" w:rsidRDefault="005D4659">
            <w:pPr>
              <w:tabs>
                <w:tab w:val="left" w:pos="8460"/>
              </w:tabs>
              <w:rPr>
                <w:sz w:val="16"/>
                <w:szCs w:val="16"/>
                <w:lang w:val="en-GB"/>
              </w:rPr>
            </w:pPr>
          </w:p>
        </w:tc>
        <w:tc>
          <w:tcPr>
            <w:tcW w:w="612" w:type="pct"/>
            <w:gridSpan w:val="2"/>
            <w:vMerge/>
          </w:tcPr>
          <w:p w14:paraId="30747F77" w14:textId="77777777" w:rsidR="005D4659" w:rsidRPr="005C42E4" w:rsidRDefault="005D4659">
            <w:pPr>
              <w:tabs>
                <w:tab w:val="left" w:pos="8460"/>
              </w:tabs>
              <w:rPr>
                <w:sz w:val="16"/>
                <w:szCs w:val="16"/>
                <w:lang w:val="en-GB"/>
              </w:rPr>
            </w:pPr>
          </w:p>
        </w:tc>
        <w:tc>
          <w:tcPr>
            <w:tcW w:w="647" w:type="pct"/>
            <w:tcMar>
              <w:top w:w="15" w:type="dxa"/>
              <w:left w:w="108" w:type="dxa"/>
              <w:bottom w:w="0" w:type="dxa"/>
              <w:right w:w="108" w:type="dxa"/>
            </w:tcMar>
          </w:tcPr>
          <w:p w14:paraId="004AD79E" w14:textId="77777777" w:rsidR="005D4659" w:rsidRPr="005C42E4" w:rsidRDefault="00311478">
            <w:pPr>
              <w:tabs>
                <w:tab w:val="left" w:pos="8460"/>
              </w:tabs>
              <w:rPr>
                <w:b/>
                <w:sz w:val="16"/>
                <w:szCs w:val="16"/>
                <w:lang w:val="en-GB"/>
              </w:rPr>
            </w:pPr>
            <w:r w:rsidRPr="005C42E4">
              <w:rPr>
                <w:b/>
                <w:sz w:val="16"/>
                <w:szCs w:val="16"/>
                <w:lang w:val="en-GB"/>
              </w:rPr>
              <w:t>Other</w:t>
            </w:r>
          </w:p>
          <w:p w14:paraId="523E84A4" w14:textId="05631361" w:rsidR="005D4659" w:rsidRPr="005C42E4" w:rsidRDefault="005D205B">
            <w:pPr>
              <w:tabs>
                <w:tab w:val="left" w:pos="8460"/>
              </w:tabs>
              <w:rPr>
                <w:b/>
                <w:sz w:val="16"/>
                <w:szCs w:val="16"/>
                <w:lang w:val="en-GB"/>
              </w:rPr>
            </w:pPr>
            <w:r w:rsidRPr="005C42E4">
              <w:rPr>
                <w:b/>
                <w:sz w:val="16"/>
                <w:szCs w:val="16"/>
                <w:lang w:val="en-GB"/>
              </w:rPr>
              <w:t>4</w:t>
            </w:r>
            <w:r w:rsidR="009B6C67" w:rsidRPr="005C42E4">
              <w:rPr>
                <w:b/>
                <w:sz w:val="16"/>
                <w:szCs w:val="16"/>
                <w:lang w:val="en-GB"/>
              </w:rPr>
              <w:t>8</w:t>
            </w:r>
            <w:r w:rsidRPr="005C42E4">
              <w:rPr>
                <w:b/>
                <w:sz w:val="16"/>
                <w:szCs w:val="16"/>
                <w:lang w:val="en-GB"/>
              </w:rPr>
              <w:t>,</w:t>
            </w:r>
            <w:r w:rsidR="009B6C67" w:rsidRPr="005C42E4">
              <w:rPr>
                <w:b/>
                <w:sz w:val="16"/>
                <w:szCs w:val="16"/>
                <w:lang w:val="en-GB"/>
              </w:rPr>
              <w:t>8</w:t>
            </w:r>
            <w:r w:rsidRPr="005C42E4">
              <w:rPr>
                <w:b/>
                <w:sz w:val="16"/>
                <w:szCs w:val="16"/>
                <w:lang w:val="en-GB"/>
              </w:rPr>
              <w:t>0</w:t>
            </w:r>
            <w:r w:rsidR="00B12124" w:rsidRPr="005C42E4">
              <w:rPr>
                <w:b/>
                <w:sz w:val="16"/>
                <w:szCs w:val="16"/>
                <w:lang w:val="en-GB"/>
              </w:rPr>
              <w:t>6</w:t>
            </w:r>
            <w:r w:rsidRPr="005C42E4">
              <w:rPr>
                <w:b/>
                <w:sz w:val="16"/>
                <w:szCs w:val="16"/>
                <w:lang w:val="en-GB"/>
              </w:rPr>
              <w:t>,000</w:t>
            </w:r>
          </w:p>
          <w:p w14:paraId="5FD535DE" w14:textId="77777777" w:rsidR="005D4659" w:rsidRPr="005C42E4" w:rsidRDefault="005D4659">
            <w:pPr>
              <w:tabs>
                <w:tab w:val="left" w:pos="8460"/>
              </w:tabs>
              <w:rPr>
                <w:b/>
                <w:sz w:val="16"/>
                <w:szCs w:val="16"/>
                <w:lang w:val="en-GB"/>
              </w:rPr>
            </w:pPr>
          </w:p>
        </w:tc>
      </w:tr>
    </w:tbl>
    <w:p w14:paraId="55C266EE" w14:textId="77777777" w:rsidR="00CC69AF" w:rsidRPr="006B5AFE" w:rsidRDefault="00CC69AF">
      <w:pPr>
        <w:rPr>
          <w:sz w:val="2"/>
          <w:szCs w:val="2"/>
          <w:lang w:val="en-GB"/>
        </w:rPr>
      </w:pPr>
    </w:p>
    <w:p w14:paraId="6410783E" w14:textId="77777777" w:rsidR="007F55E5" w:rsidRDefault="007F55E5">
      <w:r>
        <w:br w:type="page"/>
      </w: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2614"/>
        <w:gridCol w:w="3776"/>
        <w:gridCol w:w="2162"/>
        <w:gridCol w:w="1662"/>
      </w:tblGrid>
      <w:tr w:rsidR="00CC69AF" w:rsidRPr="00CC69AF" w14:paraId="4C26ACD2" w14:textId="77777777" w:rsidTr="00CC69AF">
        <w:trPr>
          <w:trHeight w:val="233"/>
        </w:trPr>
        <w:tc>
          <w:tcPr>
            <w:tcW w:w="5000" w:type="pct"/>
            <w:gridSpan w:val="5"/>
            <w:shd w:val="clear" w:color="auto" w:fill="DBE5F1" w:themeFill="accent1" w:themeFillTint="33"/>
            <w:tcMar>
              <w:top w:w="72" w:type="dxa"/>
              <w:left w:w="144" w:type="dxa"/>
              <w:bottom w:w="72" w:type="dxa"/>
              <w:right w:w="144" w:type="dxa"/>
            </w:tcMar>
          </w:tcPr>
          <w:p w14:paraId="0D107A0B" w14:textId="6C1B080B" w:rsidR="005D4659" w:rsidRPr="00CC69AF" w:rsidRDefault="00311478">
            <w:pPr>
              <w:tabs>
                <w:tab w:val="left" w:pos="8460"/>
              </w:tabs>
              <w:rPr>
                <w:b/>
                <w:bCs/>
                <w:sz w:val="16"/>
                <w:szCs w:val="16"/>
                <w:lang w:val="en-GB"/>
              </w:rPr>
            </w:pPr>
            <w:r w:rsidRPr="00CC69AF">
              <w:rPr>
                <w:b/>
                <w:bCs/>
                <w:sz w:val="16"/>
                <w:szCs w:val="16"/>
                <w:lang w:val="en-GB"/>
              </w:rPr>
              <w:lastRenderedPageBreak/>
              <w:t>NATIONAL PRIORITY OR GOAL: Transparency, Governance and Inclusive Partnerships (Government Action Plan 2023 – 2027)</w:t>
            </w:r>
          </w:p>
        </w:tc>
      </w:tr>
      <w:tr w:rsidR="00CC69AF" w:rsidRPr="00CC69AF" w14:paraId="3A03F5E9" w14:textId="77777777" w:rsidTr="00CC69AF">
        <w:trPr>
          <w:trHeight w:val="233"/>
        </w:trPr>
        <w:tc>
          <w:tcPr>
            <w:tcW w:w="5000" w:type="pct"/>
            <w:gridSpan w:val="5"/>
            <w:shd w:val="clear" w:color="auto" w:fill="DBE5F1" w:themeFill="accent1" w:themeFillTint="33"/>
            <w:tcMar>
              <w:top w:w="72" w:type="dxa"/>
              <w:left w:w="144" w:type="dxa"/>
              <w:bottom w:w="72" w:type="dxa"/>
              <w:right w:w="144" w:type="dxa"/>
            </w:tcMar>
          </w:tcPr>
          <w:p w14:paraId="02C0D04E" w14:textId="3A0162E4" w:rsidR="005D4659" w:rsidRPr="00CC69AF" w:rsidRDefault="00311478">
            <w:pPr>
              <w:tabs>
                <w:tab w:val="left" w:pos="8460"/>
              </w:tabs>
              <w:jc w:val="both"/>
              <w:rPr>
                <w:sz w:val="16"/>
                <w:szCs w:val="16"/>
                <w:lang w:val="en-GB"/>
              </w:rPr>
            </w:pPr>
            <w:r w:rsidRPr="00CC69AF">
              <w:rPr>
                <w:b/>
                <w:bCs/>
                <w:sz w:val="16"/>
                <w:szCs w:val="16"/>
                <w:lang w:val="en-GB"/>
              </w:rPr>
              <w:t>COOPERATION FRAMEWORK OUTCOME #4:</w:t>
            </w:r>
            <w:r w:rsidRPr="00CC69AF">
              <w:rPr>
                <w:sz w:val="16"/>
                <w:szCs w:val="16"/>
                <w:lang w:val="en-GB"/>
              </w:rPr>
              <w:t xml:space="preserve">  </w:t>
            </w:r>
            <w:r w:rsidRPr="00CC69AF">
              <w:rPr>
                <w:b/>
                <w:bCs/>
                <w:sz w:val="16"/>
                <w:szCs w:val="16"/>
                <w:lang w:val="en-GB"/>
              </w:rPr>
              <w:t xml:space="preserve">By 2027, </w:t>
            </w:r>
            <w:r w:rsidR="00483408" w:rsidRPr="00CC69AF">
              <w:rPr>
                <w:b/>
                <w:bCs/>
                <w:sz w:val="16"/>
                <w:szCs w:val="16"/>
                <w:lang w:val="en-GB"/>
              </w:rPr>
              <w:t>people have improved, safe and equal access to information, protection, justice and a peaceful and inclusive society through transparent, accountable, participatory, effective and efficient governance based on the rule of law and international norms and standards</w:t>
            </w:r>
            <w:r w:rsidRPr="00CC69AF">
              <w:rPr>
                <w:b/>
                <w:bCs/>
                <w:sz w:val="16"/>
                <w:szCs w:val="16"/>
                <w:lang w:val="en-GB"/>
              </w:rPr>
              <w:t>.</w:t>
            </w:r>
          </w:p>
        </w:tc>
      </w:tr>
      <w:tr w:rsidR="00CC69AF" w:rsidRPr="00CC69AF" w14:paraId="22F6BCA4" w14:textId="77777777" w:rsidTr="00CC69AF">
        <w:trPr>
          <w:trHeight w:val="233"/>
        </w:trPr>
        <w:tc>
          <w:tcPr>
            <w:tcW w:w="5000" w:type="pct"/>
            <w:gridSpan w:val="5"/>
            <w:shd w:val="clear" w:color="auto" w:fill="DBE5F1" w:themeFill="accent1" w:themeFillTint="33"/>
            <w:tcMar>
              <w:top w:w="72" w:type="dxa"/>
              <w:left w:w="144" w:type="dxa"/>
              <w:bottom w:w="72" w:type="dxa"/>
              <w:right w:w="144" w:type="dxa"/>
            </w:tcMar>
          </w:tcPr>
          <w:p w14:paraId="55D33720" w14:textId="1618E5FE" w:rsidR="005D4659" w:rsidRPr="00CC69AF" w:rsidRDefault="00311478" w:rsidP="005B00D2">
            <w:pPr>
              <w:tabs>
                <w:tab w:val="left" w:pos="8460"/>
              </w:tabs>
              <w:rPr>
                <w:b/>
                <w:bCs/>
                <w:sz w:val="16"/>
                <w:szCs w:val="16"/>
                <w:lang w:val="en-GB"/>
              </w:rPr>
            </w:pPr>
            <w:r w:rsidRPr="00CC69AF">
              <w:rPr>
                <w:b/>
                <w:bCs/>
                <w:sz w:val="16"/>
                <w:szCs w:val="16"/>
                <w:lang w:val="en-GB"/>
              </w:rPr>
              <w:t xml:space="preserve">RELATED STRATEGIC PLAN OUTCOME: Structural transformation accelerated, particularly green, inclusive, and digital transitions; </w:t>
            </w:r>
          </w:p>
        </w:tc>
      </w:tr>
      <w:tr w:rsidR="00CC69AF" w:rsidRPr="00CC69AF" w14:paraId="57E2B23E" w14:textId="77777777" w:rsidTr="00CC69AF">
        <w:trPr>
          <w:trHeight w:val="233"/>
        </w:trPr>
        <w:tc>
          <w:tcPr>
            <w:tcW w:w="1097" w:type="pct"/>
            <w:tcMar>
              <w:top w:w="72" w:type="dxa"/>
              <w:left w:w="144" w:type="dxa"/>
              <w:bottom w:w="72" w:type="dxa"/>
              <w:right w:w="144" w:type="dxa"/>
            </w:tcMar>
          </w:tcPr>
          <w:p w14:paraId="131A4990" w14:textId="537B0E5A" w:rsidR="005D4659" w:rsidRPr="00CC69AF" w:rsidRDefault="00413324">
            <w:pPr>
              <w:tabs>
                <w:tab w:val="left" w:pos="8460"/>
              </w:tabs>
              <w:jc w:val="both"/>
              <w:rPr>
                <w:rStyle w:val="normaltextrun"/>
                <w:sz w:val="16"/>
                <w:szCs w:val="16"/>
                <w:bdr w:val="none" w:sz="0" w:space="0" w:color="auto" w:frame="1"/>
                <w:lang w:val="en-GB"/>
              </w:rPr>
            </w:pPr>
            <w:bookmarkStart w:id="12" w:name="_Hlk96907879"/>
            <w:bookmarkStart w:id="13" w:name="_Hlk96907858"/>
            <w:r w:rsidRPr="00CC69AF">
              <w:rPr>
                <w:rStyle w:val="normaltextrun"/>
                <w:sz w:val="16"/>
                <w:szCs w:val="16"/>
                <w:bdr w:val="none" w:sz="0" w:space="0" w:color="auto" w:frame="1"/>
                <w:lang w:val="en-GB"/>
              </w:rPr>
              <w:t>4.3.</w:t>
            </w:r>
            <w:r w:rsidRPr="00CC69AF">
              <w:rPr>
                <w:rStyle w:val="normaltextrun"/>
                <w:bdr w:val="none" w:sz="0" w:space="0" w:color="auto" w:frame="1"/>
                <w:lang w:val="en-GB"/>
              </w:rPr>
              <w:t xml:space="preserve"> </w:t>
            </w:r>
            <w:r w:rsidR="00311478" w:rsidRPr="00CC69AF">
              <w:rPr>
                <w:rStyle w:val="normaltextrun"/>
                <w:sz w:val="16"/>
                <w:szCs w:val="16"/>
                <w:bdr w:val="none" w:sz="0" w:space="0" w:color="auto" w:frame="1"/>
                <w:lang w:val="en-GB"/>
              </w:rPr>
              <w:t>Number of data collection and/or analysis mechanisms providing disaggregated data to monitor progress towards the SDGs, incl. innovative data sources</w:t>
            </w:r>
            <w:r w:rsidR="003B0D8A" w:rsidRPr="00CC69AF">
              <w:rPr>
                <w:rStyle w:val="normaltextrun"/>
                <w:sz w:val="16"/>
                <w:szCs w:val="16"/>
                <w:bdr w:val="none" w:sz="0" w:space="0" w:color="auto" w:frame="1"/>
                <w:lang w:val="en-GB"/>
              </w:rPr>
              <w:t xml:space="preserve"> (IRRF 1.1.3)</w:t>
            </w:r>
            <w:r w:rsidRPr="00CC69AF">
              <w:rPr>
                <w:rStyle w:val="normaltextrun"/>
                <w:sz w:val="16"/>
                <w:szCs w:val="16"/>
                <w:bdr w:val="none" w:sz="0" w:space="0" w:color="auto" w:frame="1"/>
                <w:lang w:val="en-GB"/>
              </w:rPr>
              <w:t>.</w:t>
            </w:r>
          </w:p>
          <w:p w14:paraId="5809F461" w14:textId="1BB6EBA6" w:rsidR="005302BA" w:rsidRPr="00CC69AF" w:rsidRDefault="005302BA" w:rsidP="003B0D8A">
            <w:pPr>
              <w:tabs>
                <w:tab w:val="left" w:pos="8460"/>
              </w:tabs>
              <w:jc w:val="both"/>
              <w:rPr>
                <w:sz w:val="16"/>
                <w:szCs w:val="16"/>
                <w:lang w:val="en-GB"/>
              </w:rPr>
            </w:pPr>
            <w:r w:rsidRPr="00CC69AF">
              <w:rPr>
                <w:sz w:val="16"/>
                <w:szCs w:val="16"/>
                <w:lang w:val="en-GB"/>
              </w:rPr>
              <w:t xml:space="preserve">Baseline: </w:t>
            </w:r>
            <w:r w:rsidR="003B0D8A" w:rsidRPr="00CC69AF">
              <w:rPr>
                <w:sz w:val="16"/>
                <w:szCs w:val="16"/>
                <w:lang w:val="en-GB"/>
              </w:rPr>
              <w:t xml:space="preserve">TBD; </w:t>
            </w:r>
            <w:r w:rsidRPr="00CC69AF">
              <w:rPr>
                <w:sz w:val="16"/>
                <w:szCs w:val="16"/>
                <w:lang w:val="en-GB"/>
              </w:rPr>
              <w:t xml:space="preserve">Target: </w:t>
            </w:r>
            <w:r w:rsidR="003B0D8A" w:rsidRPr="00CC69AF">
              <w:rPr>
                <w:sz w:val="16"/>
                <w:szCs w:val="16"/>
                <w:lang w:val="en-GB"/>
              </w:rPr>
              <w:t>TBD</w:t>
            </w:r>
          </w:p>
          <w:p w14:paraId="75C88B37" w14:textId="77777777" w:rsidR="009A0DC9" w:rsidRPr="00CC69AF" w:rsidRDefault="009A0DC9">
            <w:pPr>
              <w:tabs>
                <w:tab w:val="left" w:pos="8460"/>
              </w:tabs>
              <w:jc w:val="both"/>
              <w:rPr>
                <w:sz w:val="16"/>
                <w:szCs w:val="16"/>
                <w:lang w:val="en-GB"/>
              </w:rPr>
            </w:pPr>
          </w:p>
          <w:p w14:paraId="14DA63E9" w14:textId="31590820" w:rsidR="005D4659" w:rsidRPr="00CC69AF" w:rsidRDefault="00A314FB">
            <w:pPr>
              <w:tabs>
                <w:tab w:val="left" w:pos="8460"/>
              </w:tabs>
              <w:jc w:val="both"/>
              <w:rPr>
                <w:sz w:val="16"/>
                <w:szCs w:val="16"/>
                <w:lang w:val="en-GB"/>
              </w:rPr>
            </w:pPr>
            <w:r w:rsidRPr="00CC69AF">
              <w:rPr>
                <w:sz w:val="16"/>
                <w:szCs w:val="16"/>
                <w:lang w:val="en-GB"/>
              </w:rPr>
              <w:t xml:space="preserve">4.9 </w:t>
            </w:r>
            <w:r w:rsidR="009A0DC9" w:rsidRPr="00CC69AF">
              <w:rPr>
                <w:sz w:val="16"/>
                <w:szCs w:val="16"/>
                <w:lang w:val="en-GB"/>
              </w:rPr>
              <w:t>SDG indicator 17.3.1:  Foreign direct investment, official development assistance and South-South cooperation</w:t>
            </w:r>
            <w:r w:rsidR="001E0F3F" w:rsidRPr="00CC69AF">
              <w:rPr>
                <w:sz w:val="16"/>
                <w:szCs w:val="16"/>
                <w:lang w:val="en-GB"/>
              </w:rPr>
              <w:t xml:space="preserve"> </w:t>
            </w:r>
            <w:r w:rsidR="009A0DC9" w:rsidRPr="00CC69AF">
              <w:rPr>
                <w:sz w:val="16"/>
                <w:szCs w:val="16"/>
                <w:lang w:val="en-GB"/>
              </w:rPr>
              <w:t>as a proportion of gross national income.</w:t>
            </w:r>
          </w:p>
          <w:p w14:paraId="58B2298E" w14:textId="77777777" w:rsidR="009530F9" w:rsidRDefault="7BC625AE" w:rsidP="009A0DC9">
            <w:pPr>
              <w:tabs>
                <w:tab w:val="left" w:pos="8460"/>
              </w:tabs>
              <w:jc w:val="both"/>
              <w:rPr>
                <w:sz w:val="16"/>
                <w:szCs w:val="16"/>
                <w:lang w:val="en-GB"/>
              </w:rPr>
            </w:pPr>
            <w:r w:rsidRPr="00CC69AF">
              <w:rPr>
                <w:sz w:val="16"/>
                <w:szCs w:val="16"/>
                <w:lang w:val="en-GB"/>
              </w:rPr>
              <w:t xml:space="preserve">Baseline:  FDI 3% of GDP (2019), ODA 0.6% of GNI (2019); </w:t>
            </w:r>
          </w:p>
          <w:p w14:paraId="0A34E2B1" w14:textId="7D559E98" w:rsidR="009A0DC9" w:rsidRPr="00CC69AF" w:rsidRDefault="7BC625AE" w:rsidP="009A0DC9">
            <w:pPr>
              <w:tabs>
                <w:tab w:val="left" w:pos="8460"/>
              </w:tabs>
              <w:jc w:val="both"/>
              <w:rPr>
                <w:sz w:val="16"/>
                <w:szCs w:val="16"/>
                <w:lang w:val="en-GB"/>
              </w:rPr>
            </w:pPr>
            <w:r w:rsidRPr="00CC69AF">
              <w:rPr>
                <w:sz w:val="16"/>
                <w:szCs w:val="16"/>
                <w:lang w:val="en-GB"/>
              </w:rPr>
              <w:t>Target: TBD</w:t>
            </w:r>
          </w:p>
          <w:p w14:paraId="69C21DBD" w14:textId="77777777" w:rsidR="009A0DC9" w:rsidRPr="00CC69AF" w:rsidRDefault="009A0DC9">
            <w:pPr>
              <w:tabs>
                <w:tab w:val="left" w:pos="8460"/>
              </w:tabs>
              <w:jc w:val="both"/>
              <w:rPr>
                <w:sz w:val="16"/>
                <w:szCs w:val="16"/>
                <w:lang w:val="en-GB"/>
              </w:rPr>
            </w:pPr>
          </w:p>
          <w:p w14:paraId="4A8BB8C8" w14:textId="77777777" w:rsidR="009124E8" w:rsidRPr="00CC69AF" w:rsidRDefault="009124E8">
            <w:pPr>
              <w:tabs>
                <w:tab w:val="left" w:pos="8460"/>
              </w:tabs>
              <w:jc w:val="both"/>
              <w:rPr>
                <w:sz w:val="16"/>
                <w:szCs w:val="16"/>
                <w:lang w:val="en-GB"/>
              </w:rPr>
            </w:pPr>
          </w:p>
          <w:p w14:paraId="1937A755" w14:textId="5F9AA3D3" w:rsidR="005D4659" w:rsidRPr="00CC69AF" w:rsidRDefault="00413324">
            <w:pPr>
              <w:tabs>
                <w:tab w:val="left" w:pos="8460"/>
              </w:tabs>
              <w:jc w:val="both"/>
              <w:rPr>
                <w:sz w:val="16"/>
                <w:szCs w:val="16"/>
                <w:lang w:val="en-GB"/>
              </w:rPr>
            </w:pPr>
            <w:r w:rsidRPr="00CC69AF">
              <w:rPr>
                <w:sz w:val="16"/>
                <w:szCs w:val="16"/>
                <w:lang w:val="en-GB"/>
              </w:rPr>
              <w:t xml:space="preserve">4.1. </w:t>
            </w:r>
            <w:bookmarkStart w:id="14" w:name="_Hlk101616467"/>
            <w:r w:rsidR="00311478" w:rsidRPr="00CC69AF">
              <w:rPr>
                <w:sz w:val="16"/>
                <w:szCs w:val="16"/>
                <w:lang w:val="en-GB"/>
              </w:rPr>
              <w:t>Number of court orders rendered through the application of an automated system. </w:t>
            </w:r>
            <w:bookmarkEnd w:id="14"/>
          </w:p>
          <w:p w14:paraId="3E19D98D" w14:textId="5E639270" w:rsidR="005302BA" w:rsidRPr="00CC69AF" w:rsidRDefault="005302BA" w:rsidP="00413324">
            <w:pPr>
              <w:tabs>
                <w:tab w:val="left" w:pos="8460"/>
              </w:tabs>
              <w:jc w:val="both"/>
              <w:rPr>
                <w:sz w:val="16"/>
                <w:szCs w:val="16"/>
                <w:lang w:val="en-GB"/>
              </w:rPr>
            </w:pPr>
            <w:r w:rsidRPr="00CC69AF">
              <w:rPr>
                <w:sz w:val="16"/>
                <w:szCs w:val="16"/>
                <w:lang w:val="en-GB"/>
              </w:rPr>
              <w:t xml:space="preserve">Baseline: </w:t>
            </w:r>
            <w:r w:rsidR="00413324" w:rsidRPr="00CC69AF">
              <w:rPr>
                <w:sz w:val="16"/>
                <w:szCs w:val="16"/>
                <w:lang w:val="en-GB"/>
              </w:rPr>
              <w:t xml:space="preserve">0; </w:t>
            </w:r>
            <w:r w:rsidRPr="00CC69AF">
              <w:rPr>
                <w:sz w:val="16"/>
                <w:szCs w:val="16"/>
                <w:lang w:val="en-GB"/>
              </w:rPr>
              <w:t>Target</w:t>
            </w:r>
            <w:r w:rsidR="00413324" w:rsidRPr="00CC69AF">
              <w:rPr>
                <w:sz w:val="16"/>
                <w:szCs w:val="16"/>
                <w:lang w:val="en-GB"/>
              </w:rPr>
              <w:t>: TBD</w:t>
            </w:r>
            <w:r w:rsidRPr="00CC69AF">
              <w:rPr>
                <w:sz w:val="16"/>
                <w:szCs w:val="16"/>
                <w:lang w:val="en-GB"/>
              </w:rPr>
              <w:t xml:space="preserve"> </w:t>
            </w:r>
          </w:p>
          <w:p w14:paraId="2DED4A71" w14:textId="7ED10A12" w:rsidR="001E2A1B" w:rsidRPr="00CC69AF" w:rsidRDefault="001E2A1B" w:rsidP="00362459">
            <w:pPr>
              <w:spacing w:line="251" w:lineRule="auto"/>
              <w:jc w:val="both"/>
              <w:rPr>
                <w:sz w:val="16"/>
                <w:szCs w:val="16"/>
                <w:lang w:val="en-GB"/>
              </w:rPr>
            </w:pPr>
            <w:bookmarkStart w:id="15" w:name="_Hlk101187461"/>
          </w:p>
          <w:p w14:paraId="38285BCC" w14:textId="77777777" w:rsidR="00DA0252" w:rsidRPr="00CC69AF" w:rsidRDefault="00DA0252" w:rsidP="003A6B16">
            <w:pPr>
              <w:spacing w:line="251" w:lineRule="auto"/>
              <w:jc w:val="both"/>
              <w:rPr>
                <w:sz w:val="16"/>
                <w:szCs w:val="16"/>
                <w:lang w:val="en-GB"/>
              </w:rPr>
            </w:pPr>
          </w:p>
          <w:p w14:paraId="00F8A19D" w14:textId="14A5CFFA" w:rsidR="003A6B16" w:rsidRPr="00CC69AF" w:rsidRDefault="003A6B16" w:rsidP="003A6B16">
            <w:pPr>
              <w:spacing w:line="251" w:lineRule="auto"/>
              <w:jc w:val="both"/>
              <w:rPr>
                <w:sz w:val="16"/>
                <w:szCs w:val="16"/>
                <w:lang w:val="en-GB"/>
              </w:rPr>
            </w:pPr>
            <w:r w:rsidRPr="00CC69AF">
              <w:rPr>
                <w:sz w:val="16"/>
                <w:szCs w:val="16"/>
                <w:lang w:val="en-GB"/>
              </w:rPr>
              <w:t xml:space="preserve">SDG 17.8.1 </w:t>
            </w:r>
            <w:r w:rsidR="00015BB1" w:rsidRPr="00CC69AF">
              <w:rPr>
                <w:sz w:val="16"/>
                <w:szCs w:val="16"/>
                <w:lang w:val="en-GB"/>
              </w:rPr>
              <w:t xml:space="preserve">- IRRF </w:t>
            </w:r>
            <w:r w:rsidRPr="00CC69AF">
              <w:rPr>
                <w:sz w:val="16"/>
                <w:szCs w:val="16"/>
                <w:lang w:val="en-GB"/>
              </w:rPr>
              <w:t>1.2</w:t>
            </w:r>
            <w:r w:rsidR="00015BB1" w:rsidRPr="00CC69AF">
              <w:rPr>
                <w:sz w:val="16"/>
                <w:szCs w:val="16"/>
                <w:lang w:val="en-GB"/>
              </w:rPr>
              <w:t>:</w:t>
            </w:r>
            <w:r w:rsidRPr="00CC69AF">
              <w:rPr>
                <w:sz w:val="16"/>
                <w:szCs w:val="16"/>
                <w:lang w:val="en-GB"/>
              </w:rPr>
              <w:t xml:space="preserve"> Proportion of individuals using the Internet:</w:t>
            </w:r>
          </w:p>
          <w:p w14:paraId="2D3B061E" w14:textId="3132D384" w:rsidR="001E2A1B" w:rsidRPr="00CC69AF" w:rsidRDefault="003A6B16" w:rsidP="00015BB1">
            <w:pPr>
              <w:spacing w:line="251" w:lineRule="auto"/>
              <w:jc w:val="both"/>
              <w:rPr>
                <w:sz w:val="16"/>
                <w:szCs w:val="16"/>
                <w:lang w:val="en-GB"/>
              </w:rPr>
            </w:pPr>
            <w:r w:rsidRPr="00CC69AF">
              <w:rPr>
                <w:sz w:val="16"/>
                <w:szCs w:val="16"/>
                <w:lang w:val="en-GB"/>
              </w:rPr>
              <w:t>Baseline (2022) 57.3 %</w:t>
            </w:r>
            <w:r w:rsidR="00015BB1" w:rsidRPr="00CC69AF">
              <w:rPr>
                <w:sz w:val="16"/>
                <w:szCs w:val="16"/>
                <w:lang w:val="en-GB"/>
              </w:rPr>
              <w:t xml:space="preserve"> (</w:t>
            </w:r>
            <w:r w:rsidRPr="00CC69AF">
              <w:rPr>
                <w:sz w:val="16"/>
                <w:szCs w:val="16"/>
                <w:lang w:val="en-GB"/>
              </w:rPr>
              <w:t>Female</w:t>
            </w:r>
            <w:r w:rsidR="00015BB1" w:rsidRPr="00CC69AF">
              <w:rPr>
                <w:sz w:val="16"/>
                <w:szCs w:val="16"/>
                <w:lang w:val="en-GB"/>
              </w:rPr>
              <w:t xml:space="preserve"> </w:t>
            </w:r>
            <w:r w:rsidRPr="00CC69AF">
              <w:rPr>
                <w:sz w:val="16"/>
                <w:szCs w:val="16"/>
                <w:lang w:val="en-GB"/>
              </w:rPr>
              <w:t>41.3%</w:t>
            </w:r>
            <w:r w:rsidR="00015BB1" w:rsidRPr="00CC69AF">
              <w:rPr>
                <w:sz w:val="16"/>
                <w:szCs w:val="16"/>
                <w:lang w:val="en-GB"/>
              </w:rPr>
              <w:t xml:space="preserve">, </w:t>
            </w:r>
            <w:r w:rsidRPr="00CC69AF">
              <w:rPr>
                <w:sz w:val="16"/>
                <w:szCs w:val="16"/>
                <w:lang w:val="en-GB"/>
              </w:rPr>
              <w:t>Male 52.4%</w:t>
            </w:r>
            <w:r w:rsidR="00015BB1" w:rsidRPr="00CC69AF">
              <w:rPr>
                <w:sz w:val="16"/>
                <w:szCs w:val="16"/>
                <w:lang w:val="en-GB"/>
              </w:rPr>
              <w:t xml:space="preserve"> - 2018)</w:t>
            </w:r>
          </w:p>
          <w:bookmarkEnd w:id="15"/>
          <w:p w14:paraId="3993DCE0" w14:textId="77777777" w:rsidR="003A6B16" w:rsidRPr="00CC69AF" w:rsidRDefault="003A6B16" w:rsidP="003A6B16">
            <w:pPr>
              <w:spacing w:line="251" w:lineRule="auto"/>
              <w:jc w:val="both"/>
              <w:rPr>
                <w:sz w:val="16"/>
                <w:szCs w:val="16"/>
                <w:lang w:val="en-GB"/>
              </w:rPr>
            </w:pPr>
          </w:p>
          <w:p w14:paraId="372449AB" w14:textId="77777777" w:rsidR="00DA0252" w:rsidRPr="00CC69AF" w:rsidRDefault="00DA0252" w:rsidP="00B81FB7">
            <w:pPr>
              <w:spacing w:line="251" w:lineRule="auto"/>
              <w:jc w:val="both"/>
              <w:rPr>
                <w:sz w:val="16"/>
                <w:szCs w:val="16"/>
                <w:lang w:val="en-GB"/>
              </w:rPr>
            </w:pPr>
          </w:p>
          <w:p w14:paraId="10102317" w14:textId="7D8374C9" w:rsidR="001E2A1B" w:rsidRPr="00CC69AF" w:rsidRDefault="001E2A1B" w:rsidP="00B81FB7">
            <w:pPr>
              <w:spacing w:line="251" w:lineRule="auto"/>
              <w:jc w:val="both"/>
              <w:rPr>
                <w:sz w:val="16"/>
                <w:szCs w:val="16"/>
                <w:lang w:val="en-GB"/>
              </w:rPr>
            </w:pPr>
            <w:r w:rsidRPr="00CC69AF">
              <w:rPr>
                <w:sz w:val="16"/>
                <w:szCs w:val="16"/>
                <w:lang w:val="en-GB"/>
              </w:rPr>
              <w:t>IRRF E.1.3 – Number of people using digital technologies and services in ways that improves their lives</w:t>
            </w:r>
            <w:r w:rsidR="00015BB1" w:rsidRPr="00CC69AF">
              <w:rPr>
                <w:sz w:val="16"/>
                <w:szCs w:val="16"/>
                <w:lang w:val="en-GB"/>
              </w:rPr>
              <w:t xml:space="preserve"> – Proxy</w:t>
            </w:r>
            <w:r w:rsidR="00B81FB7" w:rsidRPr="00CC69AF">
              <w:rPr>
                <w:sz w:val="16"/>
                <w:szCs w:val="16"/>
                <w:lang w:val="en-GB"/>
              </w:rPr>
              <w:t xml:space="preserve">: </w:t>
            </w:r>
            <w:r w:rsidRPr="00CC69AF">
              <w:rPr>
                <w:sz w:val="16"/>
                <w:szCs w:val="16"/>
                <w:lang w:val="en-GB"/>
              </w:rPr>
              <w:t>subscribers to digital Egypt platform</w:t>
            </w:r>
            <w:r w:rsidR="00B81FB7" w:rsidRPr="00CC69AF">
              <w:rPr>
                <w:sz w:val="16"/>
                <w:szCs w:val="16"/>
                <w:lang w:val="en-GB"/>
              </w:rPr>
              <w:t>.</w:t>
            </w:r>
            <w:r w:rsidRPr="00CC69AF">
              <w:rPr>
                <w:sz w:val="16"/>
                <w:szCs w:val="16"/>
                <w:lang w:val="en-GB"/>
              </w:rPr>
              <w:t xml:space="preserve"> </w:t>
            </w:r>
          </w:p>
          <w:p w14:paraId="2E6A2FF1" w14:textId="6D0D83A9" w:rsidR="001E2A1B" w:rsidRPr="00CC69AF" w:rsidRDefault="00B81FB7" w:rsidP="001E2A1B">
            <w:pPr>
              <w:spacing w:line="251" w:lineRule="auto"/>
              <w:jc w:val="both"/>
              <w:rPr>
                <w:sz w:val="16"/>
                <w:szCs w:val="16"/>
                <w:lang w:val="en-GB"/>
              </w:rPr>
            </w:pPr>
            <w:r w:rsidRPr="00CC69AF">
              <w:rPr>
                <w:sz w:val="16"/>
                <w:szCs w:val="16"/>
                <w:lang w:val="en-GB"/>
              </w:rPr>
              <w:t xml:space="preserve">Baseline (2021): 4.2 million; </w:t>
            </w:r>
            <w:r w:rsidR="001E2A1B" w:rsidRPr="00CC69AF">
              <w:rPr>
                <w:sz w:val="16"/>
                <w:szCs w:val="16"/>
                <w:lang w:val="en-GB"/>
              </w:rPr>
              <w:t>Target (2027) 15 million</w:t>
            </w:r>
          </w:p>
        </w:tc>
        <w:tc>
          <w:tcPr>
            <w:tcW w:w="999" w:type="pct"/>
          </w:tcPr>
          <w:p w14:paraId="4A3DCBBF" w14:textId="7D40B5E1" w:rsidR="005D4659" w:rsidRPr="00CC69AF" w:rsidRDefault="00311478" w:rsidP="00413324">
            <w:pPr>
              <w:tabs>
                <w:tab w:val="left" w:pos="8460"/>
              </w:tabs>
              <w:jc w:val="both"/>
              <w:rPr>
                <w:sz w:val="16"/>
                <w:szCs w:val="16"/>
                <w:lang w:val="en-GB"/>
              </w:rPr>
            </w:pPr>
            <w:r w:rsidRPr="00CC69AF">
              <w:rPr>
                <w:sz w:val="16"/>
                <w:szCs w:val="16"/>
                <w:lang w:val="en-GB"/>
              </w:rPr>
              <w:t>Ministry of Planning and Economic</w:t>
            </w:r>
            <w:r w:rsidR="00413324" w:rsidRPr="00CC69AF">
              <w:rPr>
                <w:sz w:val="16"/>
                <w:szCs w:val="16"/>
                <w:lang w:val="en-GB"/>
              </w:rPr>
              <w:t xml:space="preserve"> </w:t>
            </w:r>
            <w:r w:rsidRPr="00CC69AF">
              <w:rPr>
                <w:sz w:val="16"/>
                <w:szCs w:val="16"/>
                <w:lang w:val="en-GB"/>
              </w:rPr>
              <w:t xml:space="preserve">Development </w:t>
            </w:r>
          </w:p>
          <w:p w14:paraId="3FBE28A4" w14:textId="77777777" w:rsidR="005D4659" w:rsidRPr="00CC69AF" w:rsidRDefault="005D4659">
            <w:pPr>
              <w:tabs>
                <w:tab w:val="left" w:pos="8460"/>
              </w:tabs>
              <w:jc w:val="both"/>
              <w:rPr>
                <w:sz w:val="16"/>
                <w:szCs w:val="16"/>
                <w:lang w:val="en-GB"/>
              </w:rPr>
            </w:pPr>
          </w:p>
          <w:p w14:paraId="7D29F5A3" w14:textId="77777777" w:rsidR="005D4659" w:rsidRPr="00CC69AF" w:rsidRDefault="005D4659">
            <w:pPr>
              <w:pStyle w:val="ListParagraph"/>
              <w:tabs>
                <w:tab w:val="left" w:pos="8460"/>
              </w:tabs>
              <w:ind w:left="360"/>
              <w:jc w:val="both"/>
              <w:rPr>
                <w:sz w:val="16"/>
                <w:szCs w:val="16"/>
                <w:lang w:val="en-GB"/>
              </w:rPr>
            </w:pPr>
          </w:p>
          <w:p w14:paraId="4DC17B28" w14:textId="77777777" w:rsidR="005D4659" w:rsidRPr="00CC69AF" w:rsidRDefault="005D4659">
            <w:pPr>
              <w:pStyle w:val="ListParagraph"/>
              <w:tabs>
                <w:tab w:val="left" w:pos="8460"/>
              </w:tabs>
              <w:ind w:left="360"/>
              <w:jc w:val="both"/>
              <w:rPr>
                <w:sz w:val="16"/>
                <w:szCs w:val="16"/>
                <w:lang w:val="en-GB"/>
              </w:rPr>
            </w:pPr>
          </w:p>
          <w:p w14:paraId="129E7AA3" w14:textId="77777777" w:rsidR="005D4659" w:rsidRPr="00CC69AF" w:rsidRDefault="005D4659">
            <w:pPr>
              <w:pStyle w:val="ListParagraph"/>
              <w:tabs>
                <w:tab w:val="left" w:pos="8460"/>
              </w:tabs>
              <w:ind w:left="360"/>
              <w:jc w:val="both"/>
              <w:rPr>
                <w:sz w:val="16"/>
                <w:szCs w:val="16"/>
                <w:lang w:val="en-GB"/>
              </w:rPr>
            </w:pPr>
          </w:p>
          <w:p w14:paraId="371FDC19" w14:textId="77777777" w:rsidR="00DA0252" w:rsidRPr="00CC69AF" w:rsidRDefault="00DA0252" w:rsidP="00413324">
            <w:pPr>
              <w:tabs>
                <w:tab w:val="left" w:pos="8460"/>
              </w:tabs>
              <w:jc w:val="both"/>
              <w:rPr>
                <w:sz w:val="16"/>
                <w:szCs w:val="16"/>
                <w:lang w:val="en-GB"/>
              </w:rPr>
            </w:pPr>
          </w:p>
          <w:p w14:paraId="64D36F2B" w14:textId="062AE856" w:rsidR="005D4659" w:rsidRPr="00CC69AF" w:rsidRDefault="00311478" w:rsidP="00413324">
            <w:pPr>
              <w:tabs>
                <w:tab w:val="left" w:pos="8460"/>
              </w:tabs>
              <w:jc w:val="both"/>
              <w:rPr>
                <w:sz w:val="16"/>
                <w:szCs w:val="16"/>
                <w:lang w:val="en-GB"/>
              </w:rPr>
            </w:pPr>
            <w:r w:rsidRPr="00CC69AF">
              <w:rPr>
                <w:sz w:val="16"/>
                <w:szCs w:val="16"/>
                <w:lang w:val="en-GB"/>
              </w:rPr>
              <w:t>Ministry of Finance</w:t>
            </w:r>
          </w:p>
          <w:p w14:paraId="494C758A" w14:textId="149C5234" w:rsidR="005D4659" w:rsidRPr="00CC69AF" w:rsidRDefault="009A0DC9" w:rsidP="00413324">
            <w:pPr>
              <w:tabs>
                <w:tab w:val="left" w:pos="8460"/>
              </w:tabs>
              <w:jc w:val="both"/>
              <w:rPr>
                <w:sz w:val="16"/>
                <w:szCs w:val="16"/>
                <w:lang w:val="en-GB"/>
              </w:rPr>
            </w:pPr>
            <w:r w:rsidRPr="00CC69AF">
              <w:rPr>
                <w:sz w:val="16"/>
                <w:szCs w:val="16"/>
                <w:lang w:val="en-GB"/>
              </w:rPr>
              <w:t xml:space="preserve">World Bank </w:t>
            </w:r>
          </w:p>
          <w:p w14:paraId="15460D3F" w14:textId="77777777" w:rsidR="005D4659" w:rsidRPr="00CC69AF" w:rsidRDefault="005D4659">
            <w:pPr>
              <w:pStyle w:val="ListParagraph"/>
              <w:tabs>
                <w:tab w:val="left" w:pos="8460"/>
              </w:tabs>
              <w:ind w:left="360"/>
              <w:jc w:val="both"/>
              <w:rPr>
                <w:sz w:val="16"/>
                <w:szCs w:val="16"/>
                <w:lang w:val="en-GB"/>
              </w:rPr>
            </w:pPr>
          </w:p>
          <w:p w14:paraId="54EFC92B" w14:textId="77777777" w:rsidR="00DA0252" w:rsidRPr="00CC69AF" w:rsidRDefault="00DA0252" w:rsidP="00413324">
            <w:pPr>
              <w:tabs>
                <w:tab w:val="left" w:pos="8460"/>
              </w:tabs>
              <w:jc w:val="both"/>
              <w:rPr>
                <w:sz w:val="16"/>
                <w:szCs w:val="16"/>
                <w:lang w:val="en-GB"/>
              </w:rPr>
            </w:pPr>
          </w:p>
          <w:p w14:paraId="7EF7B900" w14:textId="77777777" w:rsidR="00DA0252" w:rsidRPr="00CC69AF" w:rsidRDefault="00DA0252" w:rsidP="00413324">
            <w:pPr>
              <w:tabs>
                <w:tab w:val="left" w:pos="8460"/>
              </w:tabs>
              <w:jc w:val="both"/>
              <w:rPr>
                <w:sz w:val="16"/>
                <w:szCs w:val="16"/>
                <w:lang w:val="en-GB"/>
              </w:rPr>
            </w:pPr>
          </w:p>
          <w:p w14:paraId="74A702E1" w14:textId="77777777" w:rsidR="00DA0252" w:rsidRPr="00CC69AF" w:rsidRDefault="00DA0252" w:rsidP="00413324">
            <w:pPr>
              <w:tabs>
                <w:tab w:val="left" w:pos="8460"/>
              </w:tabs>
              <w:jc w:val="both"/>
              <w:rPr>
                <w:sz w:val="16"/>
                <w:szCs w:val="16"/>
                <w:lang w:val="en-GB"/>
              </w:rPr>
            </w:pPr>
          </w:p>
          <w:p w14:paraId="4C8C20A6" w14:textId="77777777" w:rsidR="00DA0252" w:rsidRPr="00CC69AF" w:rsidRDefault="00DA0252" w:rsidP="00413324">
            <w:pPr>
              <w:tabs>
                <w:tab w:val="left" w:pos="8460"/>
              </w:tabs>
              <w:jc w:val="both"/>
              <w:rPr>
                <w:sz w:val="16"/>
                <w:szCs w:val="16"/>
                <w:lang w:val="en-GB"/>
              </w:rPr>
            </w:pPr>
          </w:p>
          <w:p w14:paraId="7F55AB9E" w14:textId="77777777" w:rsidR="00DA0252" w:rsidRPr="00CC69AF" w:rsidRDefault="00DA0252" w:rsidP="00413324">
            <w:pPr>
              <w:tabs>
                <w:tab w:val="left" w:pos="8460"/>
              </w:tabs>
              <w:jc w:val="both"/>
              <w:rPr>
                <w:sz w:val="16"/>
                <w:szCs w:val="16"/>
                <w:lang w:val="en-GB"/>
              </w:rPr>
            </w:pPr>
          </w:p>
          <w:p w14:paraId="44C6CC05" w14:textId="36CD5C2B" w:rsidR="005D4659" w:rsidRPr="00CC69AF" w:rsidRDefault="00311478" w:rsidP="00413324">
            <w:pPr>
              <w:tabs>
                <w:tab w:val="left" w:pos="8460"/>
              </w:tabs>
              <w:jc w:val="both"/>
              <w:rPr>
                <w:sz w:val="16"/>
                <w:szCs w:val="16"/>
                <w:lang w:val="en-GB"/>
              </w:rPr>
            </w:pPr>
            <w:r w:rsidRPr="00CC69AF">
              <w:rPr>
                <w:sz w:val="16"/>
                <w:szCs w:val="16"/>
                <w:lang w:val="en-GB"/>
              </w:rPr>
              <w:t xml:space="preserve">Ministry of Justice </w:t>
            </w:r>
          </w:p>
          <w:p w14:paraId="198DC505" w14:textId="77777777" w:rsidR="005D4659" w:rsidRPr="00CC69AF" w:rsidRDefault="00311478" w:rsidP="00413324">
            <w:pPr>
              <w:tabs>
                <w:tab w:val="left" w:pos="8460"/>
              </w:tabs>
              <w:jc w:val="both"/>
              <w:rPr>
                <w:sz w:val="16"/>
                <w:szCs w:val="16"/>
                <w:lang w:val="en-GB"/>
              </w:rPr>
            </w:pPr>
            <w:r w:rsidRPr="00CC69AF">
              <w:rPr>
                <w:sz w:val="16"/>
                <w:szCs w:val="16"/>
                <w:lang w:val="en-GB"/>
              </w:rPr>
              <w:t xml:space="preserve">Cassation Court </w:t>
            </w:r>
          </w:p>
          <w:p w14:paraId="6ECC0530" w14:textId="1B2AB508" w:rsidR="005D4659" w:rsidRPr="00CC69AF" w:rsidRDefault="00311478" w:rsidP="00413324">
            <w:pPr>
              <w:tabs>
                <w:tab w:val="left" w:pos="8460"/>
              </w:tabs>
              <w:jc w:val="both"/>
              <w:rPr>
                <w:sz w:val="16"/>
                <w:szCs w:val="16"/>
                <w:lang w:val="en-GB"/>
              </w:rPr>
            </w:pPr>
            <w:r w:rsidRPr="00CC69AF">
              <w:rPr>
                <w:sz w:val="16"/>
                <w:szCs w:val="16"/>
                <w:lang w:val="en-GB"/>
              </w:rPr>
              <w:t xml:space="preserve">Office of the Prosecutor General /Public Prosecution Office </w:t>
            </w:r>
          </w:p>
          <w:p w14:paraId="60CB9797" w14:textId="77777777" w:rsidR="00DA0252" w:rsidRPr="00CC69AF" w:rsidRDefault="00DA0252" w:rsidP="004C72C6">
            <w:pPr>
              <w:tabs>
                <w:tab w:val="left" w:pos="8460"/>
              </w:tabs>
              <w:jc w:val="both"/>
              <w:rPr>
                <w:sz w:val="16"/>
                <w:szCs w:val="16"/>
                <w:lang w:val="en-GB"/>
              </w:rPr>
            </w:pPr>
          </w:p>
          <w:p w14:paraId="24C0C5B9" w14:textId="68F381E8" w:rsidR="005D4659" w:rsidRPr="00CC69AF" w:rsidRDefault="00311478" w:rsidP="004C72C6">
            <w:pPr>
              <w:tabs>
                <w:tab w:val="left" w:pos="8460"/>
              </w:tabs>
              <w:jc w:val="both"/>
              <w:rPr>
                <w:sz w:val="16"/>
                <w:szCs w:val="16"/>
                <w:lang w:val="en-GB"/>
              </w:rPr>
            </w:pPr>
            <w:r w:rsidRPr="00CC69AF">
              <w:rPr>
                <w:sz w:val="16"/>
                <w:szCs w:val="16"/>
                <w:lang w:val="en-GB"/>
              </w:rPr>
              <w:t>CAPMAS</w:t>
            </w:r>
          </w:p>
        </w:tc>
        <w:tc>
          <w:tcPr>
            <w:tcW w:w="1443" w:type="pct"/>
            <w:tcMar>
              <w:top w:w="72" w:type="dxa"/>
              <w:left w:w="144" w:type="dxa"/>
              <w:bottom w:w="72" w:type="dxa"/>
              <w:right w:w="144" w:type="dxa"/>
            </w:tcMar>
          </w:tcPr>
          <w:p w14:paraId="126E142A" w14:textId="5414A1A5" w:rsidR="005D4659" w:rsidRPr="00CC69AF" w:rsidRDefault="00311478">
            <w:pPr>
              <w:tabs>
                <w:tab w:val="left" w:pos="8460"/>
              </w:tabs>
              <w:jc w:val="both"/>
              <w:rPr>
                <w:b/>
                <w:bCs/>
                <w:sz w:val="16"/>
                <w:szCs w:val="16"/>
                <w:lang w:val="en-GB"/>
              </w:rPr>
            </w:pPr>
            <w:r w:rsidRPr="00CC69AF">
              <w:rPr>
                <w:b/>
                <w:bCs/>
                <w:sz w:val="16"/>
                <w:szCs w:val="16"/>
                <w:lang w:val="en-GB"/>
              </w:rPr>
              <w:t xml:space="preserve">Output 4.1 </w:t>
            </w:r>
            <w:r w:rsidR="0064149A" w:rsidRPr="00CC69AF">
              <w:rPr>
                <w:b/>
                <w:bCs/>
                <w:sz w:val="16"/>
                <w:szCs w:val="16"/>
                <w:lang w:val="en-GB"/>
              </w:rPr>
              <w:t>Capacities for e</w:t>
            </w:r>
            <w:r w:rsidRPr="00CC69AF">
              <w:rPr>
                <w:b/>
                <w:bCs/>
                <w:sz w:val="16"/>
                <w:szCs w:val="16"/>
                <w:lang w:val="en-GB"/>
              </w:rPr>
              <w:t xml:space="preserve">vidence-based policy formulation </w:t>
            </w:r>
            <w:r w:rsidR="00BE2875" w:rsidRPr="00CC69AF">
              <w:rPr>
                <w:b/>
                <w:bCs/>
                <w:sz w:val="16"/>
                <w:szCs w:val="16"/>
                <w:lang w:val="en-GB"/>
              </w:rPr>
              <w:t xml:space="preserve">for </w:t>
            </w:r>
            <w:r w:rsidRPr="00CC69AF">
              <w:rPr>
                <w:b/>
                <w:bCs/>
                <w:sz w:val="16"/>
                <w:szCs w:val="16"/>
                <w:lang w:val="en-GB"/>
              </w:rPr>
              <w:t xml:space="preserve">SDGs </w:t>
            </w:r>
            <w:r w:rsidR="00BE2875" w:rsidRPr="00CC69AF">
              <w:rPr>
                <w:b/>
                <w:bCs/>
                <w:sz w:val="16"/>
                <w:szCs w:val="16"/>
                <w:lang w:val="en-GB"/>
              </w:rPr>
              <w:t xml:space="preserve">integration and financing </w:t>
            </w:r>
            <w:r w:rsidRPr="00CC69AF">
              <w:rPr>
                <w:b/>
                <w:bCs/>
                <w:sz w:val="16"/>
                <w:szCs w:val="16"/>
                <w:lang w:val="en-GB"/>
              </w:rPr>
              <w:t xml:space="preserve">strengthened </w:t>
            </w:r>
          </w:p>
          <w:p w14:paraId="24084D73" w14:textId="77777777" w:rsidR="005D4659" w:rsidRPr="00CC69AF" w:rsidRDefault="005D4659">
            <w:pPr>
              <w:tabs>
                <w:tab w:val="left" w:pos="8460"/>
              </w:tabs>
              <w:jc w:val="both"/>
              <w:rPr>
                <w:sz w:val="16"/>
                <w:szCs w:val="16"/>
                <w:lang w:val="en-GB"/>
              </w:rPr>
            </w:pPr>
          </w:p>
          <w:p w14:paraId="231DA2B2" w14:textId="368A1640" w:rsidR="005D4659" w:rsidRPr="00CC69AF" w:rsidRDefault="00311478">
            <w:pPr>
              <w:tabs>
                <w:tab w:val="left" w:pos="8460"/>
              </w:tabs>
              <w:jc w:val="both"/>
              <w:rPr>
                <w:sz w:val="16"/>
              </w:rPr>
            </w:pPr>
            <w:bookmarkStart w:id="16" w:name="_Hlk101616315"/>
            <w:r w:rsidRPr="00CC69AF">
              <w:rPr>
                <w:b/>
                <w:sz w:val="16"/>
              </w:rPr>
              <w:t>Indicator 4.1.1</w:t>
            </w:r>
            <w:bookmarkEnd w:id="16"/>
            <w:r w:rsidRPr="00CC69AF">
              <w:rPr>
                <w:sz w:val="16"/>
              </w:rPr>
              <w:t xml:space="preserve"> </w:t>
            </w:r>
            <w:r w:rsidR="00074F74" w:rsidRPr="00CC69AF">
              <w:rPr>
                <w:sz w:val="16"/>
              </w:rPr>
              <w:t>(</w:t>
            </w:r>
            <w:r w:rsidRPr="00CC69AF">
              <w:rPr>
                <w:sz w:val="16"/>
              </w:rPr>
              <w:t>SDG indicator 17.14.1</w:t>
            </w:r>
            <w:r w:rsidR="00074F74" w:rsidRPr="00CC69AF">
              <w:rPr>
                <w:sz w:val="16"/>
              </w:rPr>
              <w:t>)</w:t>
            </w:r>
            <w:r w:rsidRPr="00CC69AF">
              <w:rPr>
                <w:sz w:val="16"/>
              </w:rPr>
              <w:t xml:space="preserve">: </w:t>
            </w:r>
            <w:r w:rsidR="0050531E" w:rsidRPr="00CC69AF">
              <w:rPr>
                <w:sz w:val="16"/>
              </w:rPr>
              <w:t>Data platforms and coordination m</w:t>
            </w:r>
            <w:r w:rsidRPr="00CC69AF">
              <w:rPr>
                <w:sz w:val="16"/>
              </w:rPr>
              <w:t>echanisms in place to enhance policy coherence of sustainable development.</w:t>
            </w:r>
          </w:p>
          <w:p w14:paraId="51E24A2E" w14:textId="77777777" w:rsidR="006B5AFE" w:rsidRDefault="00311478" w:rsidP="006B5AFE">
            <w:pPr>
              <w:tabs>
                <w:tab w:val="left" w:pos="8460"/>
              </w:tabs>
              <w:jc w:val="both"/>
              <w:rPr>
                <w:sz w:val="16"/>
                <w:lang w:val="en-GB"/>
              </w:rPr>
            </w:pPr>
            <w:r w:rsidRPr="00CC69AF">
              <w:rPr>
                <w:sz w:val="16"/>
                <w:szCs w:val="16"/>
                <w:lang w:val="en-GB"/>
              </w:rPr>
              <w:t>Baseline (2022)</w:t>
            </w:r>
            <w:r w:rsidRPr="00CC69AF">
              <w:rPr>
                <w:sz w:val="16"/>
                <w:lang w:val="en-GB"/>
              </w:rPr>
              <w:t xml:space="preserve">: 1; </w:t>
            </w:r>
            <w:r w:rsidRPr="00CC69AF">
              <w:rPr>
                <w:sz w:val="16"/>
                <w:szCs w:val="16"/>
                <w:lang w:val="en-GB"/>
              </w:rPr>
              <w:t>Target</w:t>
            </w:r>
            <w:r w:rsidRPr="00CC69AF">
              <w:rPr>
                <w:sz w:val="16"/>
                <w:lang w:val="en-GB"/>
              </w:rPr>
              <w:t>: 3</w:t>
            </w:r>
          </w:p>
          <w:p w14:paraId="5F867E5A" w14:textId="7144B60D" w:rsidR="003E472A" w:rsidRPr="00CC69AF" w:rsidRDefault="003E472A" w:rsidP="006B5AFE">
            <w:pPr>
              <w:tabs>
                <w:tab w:val="left" w:pos="8460"/>
              </w:tabs>
              <w:jc w:val="both"/>
              <w:rPr>
                <w:rFonts w:ascii="Arial Nova" w:eastAsia="Arial Nova" w:hAnsi="Arial Nova" w:cs="Arial Nova"/>
                <w:sz w:val="16"/>
                <w:szCs w:val="16"/>
                <w:lang w:val="en-GB"/>
              </w:rPr>
            </w:pPr>
          </w:p>
          <w:p w14:paraId="45AA1C03" w14:textId="72D2F06E" w:rsidR="003E472A" w:rsidRPr="00CC69AF" w:rsidRDefault="003E472A" w:rsidP="00EA2DE6">
            <w:pPr>
              <w:tabs>
                <w:tab w:val="left" w:pos="8460"/>
              </w:tabs>
              <w:jc w:val="both"/>
              <w:rPr>
                <w:sz w:val="16"/>
                <w:lang w:val="en-GB"/>
              </w:rPr>
            </w:pPr>
            <w:r w:rsidRPr="00CC69AF">
              <w:rPr>
                <w:b/>
                <w:sz w:val="16"/>
                <w:lang w:val="en-GB"/>
              </w:rPr>
              <w:t>Indicator 4.</w:t>
            </w:r>
            <w:r w:rsidR="002A237A" w:rsidRPr="00CC69AF">
              <w:rPr>
                <w:b/>
                <w:sz w:val="16"/>
                <w:lang w:val="en-GB"/>
              </w:rPr>
              <w:t>1</w:t>
            </w:r>
            <w:r w:rsidRPr="00CC69AF">
              <w:rPr>
                <w:b/>
                <w:sz w:val="16"/>
                <w:lang w:val="en-GB"/>
              </w:rPr>
              <w:t>.2</w:t>
            </w:r>
            <w:r w:rsidRPr="00CC69AF">
              <w:rPr>
                <w:sz w:val="16"/>
                <w:lang w:val="en-GB"/>
              </w:rPr>
              <w:t xml:space="preserve">: Number of officials </w:t>
            </w:r>
            <w:r w:rsidR="00175419" w:rsidRPr="00CC69AF">
              <w:rPr>
                <w:sz w:val="16"/>
                <w:lang w:val="en-GB"/>
              </w:rPr>
              <w:t xml:space="preserve">with </w:t>
            </w:r>
            <w:r w:rsidR="00E70631" w:rsidRPr="00CC69AF">
              <w:rPr>
                <w:sz w:val="16"/>
                <w:lang w:val="en-GB"/>
              </w:rPr>
              <w:t xml:space="preserve">enhanced capacity </w:t>
            </w:r>
            <w:r w:rsidRPr="00CC69AF">
              <w:rPr>
                <w:sz w:val="16"/>
                <w:lang w:val="en-GB"/>
              </w:rPr>
              <w:t>on H</w:t>
            </w:r>
            <w:r w:rsidR="001F596F" w:rsidRPr="00CC69AF">
              <w:rPr>
                <w:sz w:val="16"/>
                <w:lang w:val="en-GB"/>
              </w:rPr>
              <w:t xml:space="preserve">uman </w:t>
            </w:r>
            <w:r w:rsidRPr="00CC69AF">
              <w:rPr>
                <w:sz w:val="16"/>
                <w:lang w:val="en-GB"/>
              </w:rPr>
              <w:t>R</w:t>
            </w:r>
            <w:r w:rsidR="001F596F" w:rsidRPr="00CC69AF">
              <w:rPr>
                <w:sz w:val="16"/>
                <w:lang w:val="en-GB"/>
              </w:rPr>
              <w:t>ights</w:t>
            </w:r>
            <w:r w:rsidR="00E06246" w:rsidRPr="00CC69AF">
              <w:rPr>
                <w:sz w:val="16"/>
                <w:lang w:val="en-GB"/>
              </w:rPr>
              <w:t xml:space="preserve">, </w:t>
            </w:r>
            <w:r w:rsidR="00EA2DE6" w:rsidRPr="00CC69AF">
              <w:rPr>
                <w:sz w:val="16"/>
                <w:lang w:val="en-GB"/>
              </w:rPr>
              <w:t>risk-informed development</w:t>
            </w:r>
            <w:r w:rsidRPr="00CC69AF">
              <w:rPr>
                <w:sz w:val="16"/>
                <w:lang w:val="en-GB"/>
              </w:rPr>
              <w:t xml:space="preserve">, M&amp;E </w:t>
            </w:r>
            <w:r w:rsidR="00EA2DE6" w:rsidRPr="00CC69AF">
              <w:rPr>
                <w:sz w:val="16"/>
                <w:lang w:val="en-GB"/>
              </w:rPr>
              <w:t>and digital tools.</w:t>
            </w:r>
          </w:p>
          <w:p w14:paraId="2A016659" w14:textId="3AA8F71C" w:rsidR="003E472A" w:rsidRPr="00CC69AF" w:rsidRDefault="003E472A" w:rsidP="003E472A">
            <w:pPr>
              <w:tabs>
                <w:tab w:val="left" w:pos="8460"/>
              </w:tabs>
              <w:jc w:val="both"/>
              <w:rPr>
                <w:sz w:val="16"/>
                <w:lang w:val="en-GB"/>
              </w:rPr>
            </w:pPr>
            <w:r w:rsidRPr="00CC69AF">
              <w:rPr>
                <w:sz w:val="16"/>
                <w:szCs w:val="16"/>
                <w:lang w:val="en-GB"/>
              </w:rPr>
              <w:t xml:space="preserve">Baseline: </w:t>
            </w:r>
            <w:r w:rsidR="00F40EDE" w:rsidRPr="00CC69AF">
              <w:rPr>
                <w:sz w:val="16"/>
                <w:szCs w:val="16"/>
                <w:lang w:val="en-GB"/>
              </w:rPr>
              <w:t>0</w:t>
            </w:r>
            <w:r w:rsidRPr="00CC69AF">
              <w:rPr>
                <w:sz w:val="16"/>
                <w:szCs w:val="16"/>
                <w:lang w:val="en-GB"/>
              </w:rPr>
              <w:t xml:space="preserve">; Target: </w:t>
            </w:r>
            <w:r w:rsidR="00286259" w:rsidRPr="00CC69AF">
              <w:rPr>
                <w:sz w:val="16"/>
                <w:lang w:val="en-GB"/>
              </w:rPr>
              <w:t>400</w:t>
            </w:r>
          </w:p>
          <w:p w14:paraId="23157FFC" w14:textId="77777777" w:rsidR="00FF4CAD" w:rsidRPr="00CC69AF" w:rsidRDefault="00FF4CAD" w:rsidP="00F24E1E">
            <w:pPr>
              <w:tabs>
                <w:tab w:val="left" w:pos="8460"/>
              </w:tabs>
              <w:jc w:val="both"/>
              <w:rPr>
                <w:b/>
                <w:bCs/>
                <w:sz w:val="16"/>
                <w:szCs w:val="16"/>
                <w:lang w:val="en-GB"/>
              </w:rPr>
            </w:pPr>
          </w:p>
          <w:p w14:paraId="63EFFF75" w14:textId="0AE993DE" w:rsidR="00FF4CAD" w:rsidRPr="00CC69AF" w:rsidRDefault="00FF4CAD" w:rsidP="00F24E1E">
            <w:pPr>
              <w:tabs>
                <w:tab w:val="left" w:pos="8460"/>
              </w:tabs>
              <w:jc w:val="both"/>
              <w:rPr>
                <w:b/>
                <w:bCs/>
                <w:sz w:val="16"/>
                <w:szCs w:val="16"/>
                <w:lang w:val="en-GB"/>
              </w:rPr>
            </w:pPr>
          </w:p>
          <w:p w14:paraId="7B3CBA92" w14:textId="1C609495" w:rsidR="00F24E1E" w:rsidRPr="00CC69AF" w:rsidRDefault="00311478" w:rsidP="4295130D">
            <w:pPr>
              <w:tabs>
                <w:tab w:val="left" w:pos="8460"/>
              </w:tabs>
              <w:jc w:val="both"/>
              <w:rPr>
                <w:b/>
                <w:bCs/>
                <w:sz w:val="16"/>
                <w:szCs w:val="16"/>
                <w:lang w:val="en-GB"/>
              </w:rPr>
            </w:pPr>
            <w:r w:rsidRPr="00CC69AF">
              <w:rPr>
                <w:b/>
                <w:bCs/>
                <w:sz w:val="16"/>
                <w:szCs w:val="16"/>
                <w:lang w:val="en-GB"/>
              </w:rPr>
              <w:t xml:space="preserve">Output 4.2 Institutional capacities of relevant governance institutions strengthened, including </w:t>
            </w:r>
            <w:r w:rsidR="7EC4C888" w:rsidRPr="00CC69AF">
              <w:rPr>
                <w:b/>
                <w:bCs/>
                <w:sz w:val="16"/>
                <w:szCs w:val="16"/>
                <w:lang w:val="en-GB"/>
              </w:rPr>
              <w:t xml:space="preserve">through </w:t>
            </w:r>
            <w:r w:rsidRPr="00CC69AF">
              <w:rPr>
                <w:b/>
                <w:bCs/>
                <w:sz w:val="16"/>
                <w:szCs w:val="16"/>
                <w:lang w:val="en-GB"/>
              </w:rPr>
              <w:t xml:space="preserve">digital solutions </w:t>
            </w:r>
          </w:p>
          <w:p w14:paraId="1DBDA966" w14:textId="77777777" w:rsidR="005D4659" w:rsidRPr="00CC69AF" w:rsidRDefault="005D4659">
            <w:pPr>
              <w:tabs>
                <w:tab w:val="left" w:pos="8460"/>
              </w:tabs>
              <w:jc w:val="both"/>
              <w:rPr>
                <w:sz w:val="16"/>
                <w:szCs w:val="16"/>
                <w:lang w:val="en-GB"/>
              </w:rPr>
            </w:pPr>
          </w:p>
          <w:p w14:paraId="19EB5E14" w14:textId="225E13E9" w:rsidR="00074F74" w:rsidRPr="00CC69AF" w:rsidRDefault="00311478">
            <w:pPr>
              <w:tabs>
                <w:tab w:val="left" w:pos="8460"/>
              </w:tabs>
              <w:jc w:val="both"/>
              <w:rPr>
                <w:sz w:val="16"/>
                <w:szCs w:val="16"/>
                <w:lang w:val="en-GB"/>
              </w:rPr>
            </w:pPr>
            <w:r w:rsidRPr="00CC69AF">
              <w:rPr>
                <w:b/>
                <w:sz w:val="16"/>
                <w:lang w:val="en-GB"/>
              </w:rPr>
              <w:t>Indicator 4.2.1:</w:t>
            </w:r>
            <w:r w:rsidRPr="00CC69AF">
              <w:rPr>
                <w:sz w:val="16"/>
                <w:lang w:val="en-GB"/>
              </w:rPr>
              <w:t xml:space="preserve"> </w:t>
            </w:r>
            <w:r w:rsidRPr="00CC69AF">
              <w:rPr>
                <w:sz w:val="16"/>
                <w:szCs w:val="16"/>
                <w:lang w:val="en-GB"/>
              </w:rPr>
              <w:t xml:space="preserve"> Number of </w:t>
            </w:r>
            <w:r w:rsidR="00F40EDE" w:rsidRPr="00CC69AF">
              <w:rPr>
                <w:sz w:val="16"/>
                <w:szCs w:val="16"/>
                <w:lang w:val="en-GB"/>
              </w:rPr>
              <w:t xml:space="preserve">new </w:t>
            </w:r>
            <w:r w:rsidRPr="00CC69AF">
              <w:rPr>
                <w:sz w:val="16"/>
                <w:szCs w:val="16"/>
                <w:lang w:val="en-GB"/>
              </w:rPr>
              <w:t xml:space="preserve">systems, policies, tools developed and deployed for improved </w:t>
            </w:r>
            <w:r w:rsidR="00E77C69" w:rsidRPr="00CC69AF">
              <w:rPr>
                <w:sz w:val="16"/>
                <w:szCs w:val="16"/>
                <w:lang w:val="en-GB"/>
              </w:rPr>
              <w:t xml:space="preserve">institutional </w:t>
            </w:r>
            <w:r w:rsidRPr="00CC69AF">
              <w:rPr>
                <w:sz w:val="16"/>
                <w:szCs w:val="16"/>
                <w:lang w:val="en-GB"/>
              </w:rPr>
              <w:t xml:space="preserve">efficiency </w:t>
            </w:r>
            <w:r w:rsidR="000C3930" w:rsidRPr="00CC69AF">
              <w:rPr>
                <w:sz w:val="16"/>
                <w:szCs w:val="16"/>
                <w:lang w:val="en-GB"/>
              </w:rPr>
              <w:t>and</w:t>
            </w:r>
            <w:r w:rsidRPr="00CC69AF">
              <w:rPr>
                <w:sz w:val="16"/>
                <w:szCs w:val="16"/>
                <w:lang w:val="en-GB"/>
              </w:rPr>
              <w:t xml:space="preserve"> accountability </w:t>
            </w:r>
          </w:p>
          <w:p w14:paraId="10185FE3" w14:textId="0D7DC460" w:rsidR="005D4659" w:rsidRPr="00CC69AF" w:rsidRDefault="00074F74" w:rsidP="00F40EDE">
            <w:pPr>
              <w:tabs>
                <w:tab w:val="left" w:pos="8460"/>
              </w:tabs>
              <w:jc w:val="both"/>
              <w:rPr>
                <w:sz w:val="16"/>
                <w:szCs w:val="16"/>
                <w:lang w:val="en-GB"/>
              </w:rPr>
            </w:pPr>
            <w:r w:rsidRPr="00CC69AF">
              <w:rPr>
                <w:sz w:val="16"/>
                <w:szCs w:val="16"/>
                <w:lang w:val="en-GB"/>
              </w:rPr>
              <w:t xml:space="preserve">Baseline:  </w:t>
            </w:r>
            <w:r w:rsidR="00F40EDE" w:rsidRPr="00CC69AF">
              <w:rPr>
                <w:sz w:val="16"/>
                <w:szCs w:val="16"/>
                <w:lang w:val="en-GB"/>
              </w:rPr>
              <w:t xml:space="preserve">0; </w:t>
            </w:r>
            <w:r w:rsidRPr="00CC69AF">
              <w:rPr>
                <w:sz w:val="16"/>
                <w:szCs w:val="16"/>
                <w:lang w:val="en-GB"/>
              </w:rPr>
              <w:t>Target</w:t>
            </w:r>
            <w:r w:rsidR="00F40EDE" w:rsidRPr="00CC69AF">
              <w:rPr>
                <w:sz w:val="16"/>
                <w:szCs w:val="16"/>
                <w:lang w:val="en-GB"/>
              </w:rPr>
              <w:t>:</w:t>
            </w:r>
            <w:r w:rsidRPr="00CC69AF">
              <w:rPr>
                <w:sz w:val="16"/>
                <w:szCs w:val="16"/>
                <w:lang w:val="en-GB"/>
              </w:rPr>
              <w:t xml:space="preserve"> (Justice</w:t>
            </w:r>
            <w:r w:rsidR="00F40EDE" w:rsidRPr="00CC69AF">
              <w:rPr>
                <w:sz w:val="16"/>
                <w:szCs w:val="16"/>
                <w:lang w:val="en-GB"/>
              </w:rPr>
              <w:t>: 1, H</w:t>
            </w:r>
            <w:r w:rsidRPr="00CC69AF">
              <w:rPr>
                <w:sz w:val="16"/>
                <w:szCs w:val="16"/>
                <w:lang w:val="en-GB"/>
              </w:rPr>
              <w:t xml:space="preserve">uman </w:t>
            </w:r>
            <w:r w:rsidR="00F40EDE" w:rsidRPr="00CC69AF">
              <w:rPr>
                <w:sz w:val="16"/>
                <w:szCs w:val="16"/>
                <w:lang w:val="en-GB"/>
              </w:rPr>
              <w:t>R</w:t>
            </w:r>
            <w:r w:rsidRPr="00CC69AF">
              <w:rPr>
                <w:sz w:val="16"/>
                <w:szCs w:val="16"/>
                <w:lang w:val="en-GB"/>
              </w:rPr>
              <w:t>ights</w:t>
            </w:r>
            <w:r w:rsidR="00F40EDE" w:rsidRPr="00CC69AF">
              <w:rPr>
                <w:sz w:val="16"/>
                <w:szCs w:val="16"/>
                <w:lang w:val="en-GB"/>
              </w:rPr>
              <w:t xml:space="preserve">:1 </w:t>
            </w:r>
            <w:r w:rsidRPr="00CC69AF">
              <w:rPr>
                <w:sz w:val="16"/>
                <w:szCs w:val="16"/>
                <w:lang w:val="en-GB"/>
              </w:rPr>
              <w:t>anti-corruption</w:t>
            </w:r>
            <w:r w:rsidR="00F40EDE" w:rsidRPr="00CC69AF">
              <w:rPr>
                <w:sz w:val="16"/>
                <w:szCs w:val="16"/>
                <w:lang w:val="en-GB"/>
              </w:rPr>
              <w:t>: 1</w:t>
            </w:r>
            <w:r w:rsidR="00FE1D5A" w:rsidRPr="00CC69AF">
              <w:rPr>
                <w:sz w:val="16"/>
                <w:szCs w:val="16"/>
                <w:lang w:val="en-GB"/>
              </w:rPr>
              <w:t xml:space="preserve">; </w:t>
            </w:r>
            <w:r w:rsidR="0095339A" w:rsidRPr="00CC69AF">
              <w:rPr>
                <w:sz w:val="16"/>
                <w:szCs w:val="16"/>
                <w:lang w:val="en-GB"/>
              </w:rPr>
              <w:t xml:space="preserve">telecommunication; </w:t>
            </w:r>
            <w:r w:rsidR="00FE1D5A" w:rsidRPr="00CC69AF">
              <w:rPr>
                <w:sz w:val="16"/>
                <w:szCs w:val="16"/>
                <w:lang w:val="en-GB"/>
              </w:rPr>
              <w:t>e</w:t>
            </w:r>
            <w:r w:rsidR="00F5113E" w:rsidRPr="00CC69AF">
              <w:rPr>
                <w:sz w:val="16"/>
                <w:szCs w:val="16"/>
                <w:lang w:val="en-GB"/>
              </w:rPr>
              <w:t>-government</w:t>
            </w:r>
            <w:r w:rsidR="00AC6A01" w:rsidRPr="00CC69AF">
              <w:rPr>
                <w:sz w:val="16"/>
                <w:szCs w:val="16"/>
                <w:lang w:val="en-GB"/>
              </w:rPr>
              <w:t xml:space="preserve"> services</w:t>
            </w:r>
            <w:r w:rsidR="006955D7" w:rsidRPr="00CC69AF">
              <w:rPr>
                <w:sz w:val="16"/>
                <w:szCs w:val="16"/>
                <w:lang w:val="en-GB"/>
              </w:rPr>
              <w:t>:</w:t>
            </w:r>
            <w:r w:rsidR="00AC6A01" w:rsidRPr="00CC69AF">
              <w:rPr>
                <w:sz w:val="16"/>
                <w:szCs w:val="16"/>
                <w:lang w:val="en-GB"/>
              </w:rPr>
              <w:t xml:space="preserve"> 150</w:t>
            </w:r>
            <w:r w:rsidRPr="00CC69AF">
              <w:rPr>
                <w:sz w:val="16"/>
                <w:szCs w:val="16"/>
                <w:lang w:val="en-GB"/>
              </w:rPr>
              <w:t>)</w:t>
            </w:r>
            <w:r w:rsidR="00311478" w:rsidRPr="00CC69AF">
              <w:rPr>
                <w:sz w:val="16"/>
                <w:szCs w:val="16"/>
                <w:lang w:val="en-GB"/>
              </w:rPr>
              <w:t xml:space="preserve"> </w:t>
            </w:r>
          </w:p>
          <w:p w14:paraId="7A33EB2A" w14:textId="77777777" w:rsidR="00FF4CAD" w:rsidRPr="00CC69AF" w:rsidRDefault="00FF4CAD">
            <w:pPr>
              <w:tabs>
                <w:tab w:val="left" w:pos="8460"/>
              </w:tabs>
              <w:jc w:val="both"/>
              <w:rPr>
                <w:sz w:val="16"/>
                <w:lang w:val="en-GB"/>
              </w:rPr>
            </w:pPr>
          </w:p>
          <w:p w14:paraId="3E9A9BF1" w14:textId="4A6ADC53" w:rsidR="00CD73DB" w:rsidRPr="00CC69AF" w:rsidRDefault="31C15C1C" w:rsidP="238C4084">
            <w:pPr>
              <w:tabs>
                <w:tab w:val="left" w:pos="8460"/>
              </w:tabs>
              <w:rPr>
                <w:rStyle w:val="normaltextrun"/>
                <w:sz w:val="16"/>
                <w:szCs w:val="16"/>
                <w:bdr w:val="none" w:sz="0" w:space="0" w:color="auto" w:frame="1"/>
                <w:lang w:val="en-GB"/>
              </w:rPr>
            </w:pPr>
            <w:r w:rsidRPr="00CC69AF">
              <w:rPr>
                <w:b/>
                <w:sz w:val="16"/>
                <w:lang w:val="en-GB"/>
              </w:rPr>
              <w:t xml:space="preserve">Indicator 4.2.2 </w:t>
            </w:r>
            <w:r w:rsidRPr="00CC69AF">
              <w:rPr>
                <w:rStyle w:val="normaltextrun"/>
                <w:sz w:val="16"/>
                <w:bdr w:val="none" w:sz="0" w:space="0" w:color="auto" w:frame="1"/>
                <w:lang w:val="en-GB"/>
              </w:rPr>
              <w:t xml:space="preserve">Number of people supported who have access to justice </w:t>
            </w:r>
            <w:r w:rsidRPr="00CC69AF">
              <w:rPr>
                <w:rStyle w:val="normaltextrun"/>
                <w:sz w:val="16"/>
                <w:szCs w:val="16"/>
                <w:bdr w:val="none" w:sz="0" w:space="0" w:color="auto" w:frame="1"/>
                <w:lang w:val="en-GB"/>
              </w:rPr>
              <w:t>(</w:t>
            </w:r>
            <w:r w:rsidRPr="00CC69AF">
              <w:rPr>
                <w:rStyle w:val="normaltextrun"/>
                <w:sz w:val="16"/>
                <w:bdr w:val="none" w:sz="0" w:space="0" w:color="auto" w:frame="1"/>
                <w:lang w:val="en-GB"/>
              </w:rPr>
              <w:t>IR</w:t>
            </w:r>
            <w:r w:rsidR="007A5004" w:rsidRPr="00CC69AF">
              <w:rPr>
                <w:rStyle w:val="normaltextrun"/>
                <w:sz w:val="16"/>
                <w:bdr w:val="none" w:sz="0" w:space="0" w:color="auto" w:frame="1"/>
                <w:lang w:val="en-GB"/>
              </w:rPr>
              <w:t>R</w:t>
            </w:r>
            <w:r w:rsidRPr="00CC69AF">
              <w:rPr>
                <w:rStyle w:val="normaltextrun"/>
                <w:sz w:val="16"/>
                <w:bdr w:val="none" w:sz="0" w:space="0" w:color="auto" w:frame="1"/>
                <w:lang w:val="en-GB"/>
              </w:rPr>
              <w:t>F 2.2.3.</w:t>
            </w:r>
            <w:r w:rsidRPr="00CC69AF">
              <w:rPr>
                <w:rStyle w:val="normaltextrun"/>
                <w:bdr w:val="none" w:sz="0" w:space="0" w:color="auto" w:frame="1"/>
                <w:lang w:val="en-GB"/>
              </w:rPr>
              <w:t xml:space="preserve"> </w:t>
            </w:r>
            <w:r w:rsidRPr="00CC69AF">
              <w:rPr>
                <w:rStyle w:val="normaltextrun"/>
                <w:sz w:val="16"/>
                <w:bdr w:val="none" w:sz="0" w:space="0" w:color="auto" w:frame="1"/>
                <w:lang w:val="en-GB"/>
              </w:rPr>
              <w:t xml:space="preserve"> UNSDCF</w:t>
            </w:r>
            <w:r w:rsidRPr="00CC69AF">
              <w:rPr>
                <w:rStyle w:val="normaltextrun"/>
                <w:bdr w:val="none" w:sz="0" w:space="0" w:color="auto" w:frame="1"/>
                <w:lang w:val="en-GB"/>
              </w:rPr>
              <w:t xml:space="preserve"> </w:t>
            </w:r>
            <w:r w:rsidRPr="00CC69AF">
              <w:rPr>
                <w:rStyle w:val="normaltextrun"/>
                <w:sz w:val="16"/>
                <w:bdr w:val="none" w:sz="0" w:space="0" w:color="auto" w:frame="1"/>
                <w:lang w:val="en-GB"/>
              </w:rPr>
              <w:t>4.4)</w:t>
            </w:r>
          </w:p>
          <w:p w14:paraId="4C5D4617" w14:textId="79CC54EF" w:rsidR="00CD73DB" w:rsidRPr="00CC69AF" w:rsidRDefault="31C15C1C" w:rsidP="238C4084">
            <w:pPr>
              <w:tabs>
                <w:tab w:val="left" w:pos="8460"/>
              </w:tabs>
              <w:jc w:val="both"/>
              <w:rPr>
                <w:sz w:val="16"/>
                <w:szCs w:val="16"/>
                <w:lang w:val="en-GB"/>
              </w:rPr>
            </w:pPr>
            <w:r w:rsidRPr="00CC69AF">
              <w:rPr>
                <w:sz w:val="16"/>
                <w:szCs w:val="16"/>
                <w:lang w:val="en-GB"/>
              </w:rPr>
              <w:t xml:space="preserve">Baseline: 0; Target: </w:t>
            </w:r>
            <w:r w:rsidR="00C54751" w:rsidRPr="00CC69AF">
              <w:rPr>
                <w:sz w:val="16"/>
                <w:szCs w:val="16"/>
                <w:lang w:val="en-GB"/>
              </w:rPr>
              <w:t>2,000 men</w:t>
            </w:r>
            <w:r w:rsidR="00543099" w:rsidRPr="00CC69AF">
              <w:rPr>
                <w:sz w:val="16"/>
                <w:szCs w:val="16"/>
                <w:lang w:val="en-GB"/>
              </w:rPr>
              <w:t>,</w:t>
            </w:r>
            <w:r w:rsidR="00C54751" w:rsidRPr="00CC69AF">
              <w:rPr>
                <w:sz w:val="16"/>
                <w:szCs w:val="16"/>
                <w:lang w:val="en-GB"/>
              </w:rPr>
              <w:t xml:space="preserve"> 3,000 women</w:t>
            </w:r>
          </w:p>
          <w:p w14:paraId="7D794DB2" w14:textId="77777777" w:rsidR="000971F3" w:rsidRPr="00CC69AF" w:rsidRDefault="000971F3" w:rsidP="001F5656">
            <w:pPr>
              <w:tabs>
                <w:tab w:val="left" w:pos="8460"/>
              </w:tabs>
              <w:jc w:val="both"/>
              <w:rPr>
                <w:sz w:val="16"/>
                <w:lang w:val="en-GB"/>
              </w:rPr>
            </w:pPr>
          </w:p>
          <w:p w14:paraId="15DAE634" w14:textId="614330A1" w:rsidR="000971F3" w:rsidRPr="00CC69AF" w:rsidRDefault="000971F3" w:rsidP="000971F3">
            <w:pPr>
              <w:spacing w:line="259" w:lineRule="auto"/>
              <w:rPr>
                <w:sz w:val="16"/>
                <w:szCs w:val="16"/>
                <w:lang w:val="en-GB"/>
              </w:rPr>
            </w:pPr>
            <w:r w:rsidRPr="00CC69AF">
              <w:rPr>
                <w:b/>
                <w:bCs/>
                <w:sz w:val="16"/>
                <w:szCs w:val="16"/>
                <w:lang w:val="en-GB"/>
              </w:rPr>
              <w:t xml:space="preserve">Indicator </w:t>
            </w:r>
            <w:r w:rsidR="00CD73DB" w:rsidRPr="00CC69AF">
              <w:rPr>
                <w:b/>
                <w:bCs/>
                <w:sz w:val="16"/>
                <w:szCs w:val="16"/>
                <w:lang w:val="en-GB"/>
              </w:rPr>
              <w:t>4</w:t>
            </w:r>
            <w:r w:rsidRPr="00CC69AF">
              <w:rPr>
                <w:b/>
                <w:bCs/>
                <w:sz w:val="16"/>
                <w:szCs w:val="16"/>
                <w:lang w:val="en-GB"/>
              </w:rPr>
              <w:t>.</w:t>
            </w:r>
            <w:r w:rsidR="00CD73DB" w:rsidRPr="00CC69AF">
              <w:rPr>
                <w:b/>
                <w:bCs/>
                <w:sz w:val="16"/>
                <w:szCs w:val="16"/>
                <w:lang w:val="en-GB"/>
              </w:rPr>
              <w:t>2</w:t>
            </w:r>
            <w:r w:rsidRPr="00CC69AF">
              <w:rPr>
                <w:b/>
                <w:bCs/>
                <w:sz w:val="16"/>
                <w:szCs w:val="16"/>
                <w:lang w:val="en-GB"/>
              </w:rPr>
              <w:t>.</w:t>
            </w:r>
            <w:r w:rsidR="00473057" w:rsidRPr="00CC69AF">
              <w:rPr>
                <w:b/>
                <w:bCs/>
                <w:sz w:val="16"/>
                <w:szCs w:val="16"/>
                <w:lang w:val="en-GB"/>
              </w:rPr>
              <w:t>3</w:t>
            </w:r>
            <w:r w:rsidRPr="00CC69AF">
              <w:rPr>
                <w:b/>
                <w:bCs/>
                <w:sz w:val="16"/>
                <w:szCs w:val="16"/>
                <w:lang w:val="en-GB"/>
              </w:rPr>
              <w:t xml:space="preserve">: </w:t>
            </w:r>
            <w:r w:rsidR="00CD73DB" w:rsidRPr="00CC69AF">
              <w:rPr>
                <w:sz w:val="16"/>
                <w:szCs w:val="16"/>
                <w:lang w:val="en-GB"/>
              </w:rPr>
              <w:t>Number of</w:t>
            </w:r>
            <w:r w:rsidR="00CD73DB" w:rsidRPr="00CC69AF">
              <w:rPr>
                <w:b/>
                <w:bCs/>
                <w:sz w:val="16"/>
                <w:szCs w:val="16"/>
                <w:lang w:val="en-GB"/>
              </w:rPr>
              <w:t xml:space="preserve"> </w:t>
            </w:r>
            <w:r w:rsidR="00CD73DB" w:rsidRPr="00CC69AF">
              <w:rPr>
                <w:sz w:val="16"/>
                <w:szCs w:val="16"/>
                <w:lang w:val="en-GB"/>
              </w:rPr>
              <w:t xml:space="preserve">post offices </w:t>
            </w:r>
            <w:r w:rsidR="00625DAC" w:rsidRPr="00CC69AF">
              <w:rPr>
                <w:sz w:val="16"/>
                <w:szCs w:val="16"/>
                <w:lang w:val="en-GB"/>
              </w:rPr>
              <w:t>modernized to provide e-government, financial and non-financial services</w:t>
            </w:r>
          </w:p>
          <w:p w14:paraId="09BE03E7" w14:textId="0E177056" w:rsidR="000971F3" w:rsidRPr="00CC69AF" w:rsidRDefault="000971F3" w:rsidP="000971F3">
            <w:pPr>
              <w:spacing w:line="259" w:lineRule="auto"/>
              <w:rPr>
                <w:sz w:val="16"/>
                <w:szCs w:val="16"/>
                <w:lang w:val="en-GB"/>
              </w:rPr>
            </w:pPr>
            <w:r w:rsidRPr="00CC69AF">
              <w:rPr>
                <w:sz w:val="16"/>
                <w:szCs w:val="16"/>
                <w:lang w:val="en-GB"/>
              </w:rPr>
              <w:t>Baseline: 2</w:t>
            </w:r>
            <w:r w:rsidR="009530F9">
              <w:rPr>
                <w:sz w:val="16"/>
                <w:szCs w:val="16"/>
                <w:lang w:val="en-GB"/>
              </w:rPr>
              <w:t>,</w:t>
            </w:r>
            <w:r w:rsidRPr="00CC69AF">
              <w:rPr>
                <w:sz w:val="16"/>
                <w:szCs w:val="16"/>
                <w:lang w:val="en-GB"/>
              </w:rPr>
              <w:t>500</w:t>
            </w:r>
            <w:r w:rsidR="00CD73DB" w:rsidRPr="00CC69AF">
              <w:rPr>
                <w:sz w:val="16"/>
                <w:szCs w:val="16"/>
                <w:lang w:val="en-GB"/>
              </w:rPr>
              <w:t xml:space="preserve">; </w:t>
            </w:r>
            <w:r w:rsidRPr="00CC69AF">
              <w:rPr>
                <w:sz w:val="16"/>
                <w:szCs w:val="16"/>
                <w:lang w:val="en-GB"/>
              </w:rPr>
              <w:t>Target: 4</w:t>
            </w:r>
            <w:r w:rsidR="009530F9">
              <w:rPr>
                <w:sz w:val="16"/>
                <w:szCs w:val="16"/>
                <w:lang w:val="en-GB"/>
              </w:rPr>
              <w:t>,</w:t>
            </w:r>
            <w:r w:rsidRPr="00CC69AF">
              <w:rPr>
                <w:sz w:val="16"/>
                <w:szCs w:val="16"/>
                <w:lang w:val="en-GB"/>
              </w:rPr>
              <w:t>000</w:t>
            </w:r>
          </w:p>
          <w:p w14:paraId="69B82BC7" w14:textId="77777777" w:rsidR="000971F3" w:rsidRPr="00CC69AF" w:rsidRDefault="000971F3" w:rsidP="000971F3">
            <w:pPr>
              <w:spacing w:line="259" w:lineRule="auto"/>
              <w:rPr>
                <w:b/>
                <w:bCs/>
                <w:sz w:val="16"/>
                <w:szCs w:val="16"/>
                <w:lang w:val="en-GB"/>
              </w:rPr>
            </w:pPr>
          </w:p>
          <w:p w14:paraId="1B048C68" w14:textId="53B051B6" w:rsidR="000971F3" w:rsidRPr="00CC69AF" w:rsidRDefault="000971F3" w:rsidP="000971F3">
            <w:pPr>
              <w:spacing w:line="259" w:lineRule="auto"/>
              <w:rPr>
                <w:sz w:val="16"/>
                <w:szCs w:val="16"/>
                <w:lang w:val="en-GB"/>
              </w:rPr>
            </w:pPr>
            <w:r w:rsidRPr="00CC69AF">
              <w:rPr>
                <w:b/>
                <w:bCs/>
                <w:sz w:val="16"/>
                <w:szCs w:val="16"/>
                <w:lang w:val="en-GB"/>
              </w:rPr>
              <w:t xml:space="preserve">Indicator </w:t>
            </w:r>
            <w:r w:rsidR="00EA2DE6" w:rsidRPr="00CC69AF">
              <w:rPr>
                <w:b/>
                <w:bCs/>
                <w:sz w:val="16"/>
                <w:szCs w:val="16"/>
                <w:lang w:val="en-GB"/>
              </w:rPr>
              <w:t>4</w:t>
            </w:r>
            <w:r w:rsidRPr="00CC69AF">
              <w:rPr>
                <w:b/>
                <w:bCs/>
                <w:sz w:val="16"/>
                <w:szCs w:val="16"/>
                <w:lang w:val="en-GB"/>
              </w:rPr>
              <w:t>.</w:t>
            </w:r>
            <w:r w:rsidR="00EA2DE6" w:rsidRPr="00CC69AF">
              <w:rPr>
                <w:b/>
                <w:bCs/>
                <w:sz w:val="16"/>
                <w:szCs w:val="16"/>
                <w:lang w:val="en-GB"/>
              </w:rPr>
              <w:t>2</w:t>
            </w:r>
            <w:r w:rsidRPr="00CC69AF">
              <w:rPr>
                <w:b/>
                <w:bCs/>
                <w:sz w:val="16"/>
                <w:szCs w:val="16"/>
                <w:lang w:val="en-GB"/>
              </w:rPr>
              <w:t>.</w:t>
            </w:r>
            <w:r w:rsidR="00473057" w:rsidRPr="00CC69AF">
              <w:rPr>
                <w:b/>
                <w:bCs/>
                <w:sz w:val="16"/>
                <w:szCs w:val="16"/>
                <w:lang w:val="en-GB"/>
              </w:rPr>
              <w:t>4</w:t>
            </w:r>
            <w:r w:rsidRPr="00CC69AF">
              <w:rPr>
                <w:b/>
                <w:bCs/>
                <w:sz w:val="16"/>
                <w:szCs w:val="16"/>
                <w:lang w:val="en-GB"/>
              </w:rPr>
              <w:t xml:space="preserve">: </w:t>
            </w:r>
            <w:r w:rsidR="00C93D58" w:rsidRPr="00CC69AF">
              <w:rPr>
                <w:b/>
                <w:bCs/>
                <w:sz w:val="16"/>
                <w:szCs w:val="16"/>
                <w:lang w:val="en-GB"/>
              </w:rPr>
              <w:t xml:space="preserve"> </w:t>
            </w:r>
            <w:r w:rsidR="00C93D58" w:rsidRPr="00CC69AF">
              <w:rPr>
                <w:sz w:val="16"/>
                <w:szCs w:val="16"/>
                <w:lang w:val="en-GB"/>
              </w:rPr>
              <w:t xml:space="preserve">Increase in mobile broadband spectrum assigned and managed for commercial use. </w:t>
            </w:r>
            <w:r w:rsidRPr="00CC69AF">
              <w:rPr>
                <w:sz w:val="16"/>
                <w:szCs w:val="16"/>
                <w:lang w:val="en-GB"/>
              </w:rPr>
              <w:t xml:space="preserve"> </w:t>
            </w:r>
          </w:p>
          <w:p w14:paraId="2C5246F7" w14:textId="71828462" w:rsidR="000971F3" w:rsidRPr="00CC69AF" w:rsidRDefault="000971F3" w:rsidP="00C93D58">
            <w:pPr>
              <w:rPr>
                <w:sz w:val="16"/>
                <w:szCs w:val="16"/>
                <w:lang w:val="en-GB"/>
              </w:rPr>
            </w:pPr>
            <w:r w:rsidRPr="00CC69AF">
              <w:rPr>
                <w:sz w:val="16"/>
                <w:szCs w:val="16"/>
                <w:lang w:val="en-GB"/>
              </w:rPr>
              <w:t>Baseline:0</w:t>
            </w:r>
            <w:r w:rsidR="00C93D58" w:rsidRPr="00CC69AF">
              <w:rPr>
                <w:sz w:val="16"/>
                <w:szCs w:val="16"/>
                <w:lang w:val="en-GB"/>
              </w:rPr>
              <w:t>;</w:t>
            </w:r>
            <w:r w:rsidRPr="00CC69AF">
              <w:rPr>
                <w:sz w:val="16"/>
                <w:szCs w:val="16"/>
                <w:lang w:val="en-GB"/>
              </w:rPr>
              <w:t xml:space="preserve"> Target: 40%</w:t>
            </w:r>
          </w:p>
          <w:p w14:paraId="61A6FC1D" w14:textId="723D865C" w:rsidR="005D4659" w:rsidRDefault="005D4659">
            <w:pPr>
              <w:tabs>
                <w:tab w:val="left" w:pos="8460"/>
              </w:tabs>
              <w:jc w:val="both"/>
              <w:rPr>
                <w:sz w:val="16"/>
                <w:szCs w:val="16"/>
                <w:lang w:val="en-GB"/>
              </w:rPr>
            </w:pPr>
          </w:p>
          <w:p w14:paraId="3D587AFF" w14:textId="77777777" w:rsidR="00D36010" w:rsidRPr="00CC69AF" w:rsidRDefault="00D36010">
            <w:pPr>
              <w:tabs>
                <w:tab w:val="left" w:pos="8460"/>
              </w:tabs>
              <w:jc w:val="both"/>
              <w:rPr>
                <w:sz w:val="16"/>
                <w:szCs w:val="16"/>
                <w:lang w:val="en-GB"/>
              </w:rPr>
            </w:pPr>
          </w:p>
          <w:p w14:paraId="5E22C80A" w14:textId="5EE87E18" w:rsidR="005D4659" w:rsidRPr="00CC69AF" w:rsidRDefault="00311478">
            <w:pPr>
              <w:tabs>
                <w:tab w:val="left" w:pos="8460"/>
              </w:tabs>
              <w:jc w:val="both"/>
              <w:rPr>
                <w:b/>
                <w:bCs/>
                <w:sz w:val="16"/>
                <w:szCs w:val="16"/>
                <w:lang w:val="en-GB"/>
              </w:rPr>
            </w:pPr>
            <w:r w:rsidRPr="00CC69AF">
              <w:rPr>
                <w:b/>
                <w:bCs/>
                <w:sz w:val="16"/>
                <w:szCs w:val="16"/>
                <w:lang w:val="en-GB"/>
              </w:rPr>
              <w:lastRenderedPageBreak/>
              <w:t xml:space="preserve">Output 4.3: </w:t>
            </w:r>
            <w:r w:rsidR="00B124EB" w:rsidRPr="00CC69AF">
              <w:rPr>
                <w:rFonts w:asciiTheme="majorBidi" w:hAnsiTheme="majorBidi" w:cstheme="majorBidi"/>
                <w:b/>
                <w:bCs/>
                <w:sz w:val="16"/>
                <w:szCs w:val="16"/>
                <w:lang w:val="en-GB"/>
              </w:rPr>
              <w:t xml:space="preserve"> </w:t>
            </w:r>
            <w:r w:rsidR="00074F74" w:rsidRPr="00CC69AF">
              <w:rPr>
                <w:rFonts w:asciiTheme="majorBidi" w:hAnsiTheme="majorBidi" w:cstheme="majorBidi"/>
                <w:b/>
                <w:bCs/>
                <w:sz w:val="16"/>
                <w:szCs w:val="16"/>
                <w:lang w:val="en-GB"/>
              </w:rPr>
              <w:t>P</w:t>
            </w:r>
            <w:r w:rsidR="00B124EB" w:rsidRPr="00CC69AF">
              <w:rPr>
                <w:rFonts w:asciiTheme="majorBidi" w:hAnsiTheme="majorBidi" w:cstheme="majorBidi"/>
                <w:b/>
                <w:bCs/>
                <w:sz w:val="16"/>
                <w:szCs w:val="16"/>
                <w:lang w:val="en-GB"/>
              </w:rPr>
              <w:t xml:space="preserve">olicies, institutional capacities and tools </w:t>
            </w:r>
            <w:r w:rsidR="00074F74" w:rsidRPr="00CC69AF">
              <w:rPr>
                <w:rFonts w:asciiTheme="majorBidi" w:hAnsiTheme="majorBidi" w:cstheme="majorBidi"/>
                <w:b/>
                <w:bCs/>
                <w:sz w:val="16"/>
                <w:szCs w:val="16"/>
                <w:lang w:val="en-GB"/>
              </w:rPr>
              <w:t xml:space="preserve">enhanced </w:t>
            </w:r>
            <w:r w:rsidR="00B124EB" w:rsidRPr="00CC69AF">
              <w:rPr>
                <w:rFonts w:asciiTheme="majorBidi" w:hAnsiTheme="majorBidi" w:cstheme="majorBidi"/>
                <w:b/>
                <w:bCs/>
                <w:sz w:val="16"/>
                <w:szCs w:val="16"/>
                <w:lang w:val="en-GB"/>
              </w:rPr>
              <w:t xml:space="preserve">to improve </w:t>
            </w:r>
            <w:r w:rsidR="009728E1" w:rsidRPr="00CC69AF">
              <w:rPr>
                <w:rFonts w:asciiTheme="majorBidi" w:hAnsiTheme="majorBidi" w:cstheme="majorBidi"/>
                <w:b/>
                <w:bCs/>
                <w:sz w:val="16"/>
                <w:szCs w:val="16"/>
                <w:lang w:val="en-GB"/>
              </w:rPr>
              <w:t xml:space="preserve">local </w:t>
            </w:r>
            <w:r w:rsidRPr="00CC69AF">
              <w:rPr>
                <w:b/>
                <w:bCs/>
                <w:sz w:val="16"/>
                <w:szCs w:val="16"/>
                <w:lang w:val="en-GB"/>
              </w:rPr>
              <w:t>service</w:t>
            </w:r>
            <w:r w:rsidR="009728E1" w:rsidRPr="00CC69AF">
              <w:rPr>
                <w:b/>
                <w:bCs/>
                <w:sz w:val="16"/>
                <w:szCs w:val="16"/>
                <w:lang w:val="en-GB"/>
              </w:rPr>
              <w:t>s</w:t>
            </w:r>
            <w:r w:rsidRPr="00CC69AF">
              <w:rPr>
                <w:b/>
                <w:bCs/>
                <w:sz w:val="16"/>
                <w:szCs w:val="16"/>
                <w:lang w:val="en-GB"/>
              </w:rPr>
              <w:t>, economic and social development</w:t>
            </w:r>
            <w:r w:rsidR="00087E0E" w:rsidRPr="00CC69AF">
              <w:rPr>
                <w:b/>
                <w:bCs/>
                <w:sz w:val="16"/>
                <w:szCs w:val="16"/>
                <w:lang w:val="en-GB"/>
              </w:rPr>
              <w:t>,  monitoring and evaluation</w:t>
            </w:r>
          </w:p>
          <w:p w14:paraId="776109DC" w14:textId="77777777" w:rsidR="005D4659" w:rsidRPr="00CC69AF" w:rsidRDefault="005D4659">
            <w:pPr>
              <w:tabs>
                <w:tab w:val="left" w:pos="8460"/>
              </w:tabs>
              <w:jc w:val="both"/>
              <w:rPr>
                <w:b/>
                <w:bCs/>
                <w:sz w:val="16"/>
                <w:szCs w:val="16"/>
                <w:lang w:val="en-GB"/>
              </w:rPr>
            </w:pPr>
          </w:p>
          <w:p w14:paraId="60C44225" w14:textId="57039E31" w:rsidR="005D4659" w:rsidRPr="00CC69AF" w:rsidRDefault="00177E6B" w:rsidP="009728E1">
            <w:pPr>
              <w:tabs>
                <w:tab w:val="left" w:pos="8460"/>
              </w:tabs>
              <w:jc w:val="both"/>
              <w:rPr>
                <w:sz w:val="16"/>
                <w:szCs w:val="16"/>
                <w:lang w:val="en-GB"/>
              </w:rPr>
            </w:pPr>
            <w:r w:rsidRPr="00CC69AF">
              <w:rPr>
                <w:b/>
                <w:sz w:val="16"/>
                <w:lang w:val="en-GB"/>
              </w:rPr>
              <w:t>Indicator 4.3.1</w:t>
            </w:r>
            <w:r w:rsidRPr="00CC69AF">
              <w:rPr>
                <w:sz w:val="16"/>
                <w:lang w:val="en-GB"/>
              </w:rPr>
              <w:t xml:space="preserve"> </w:t>
            </w:r>
            <w:r w:rsidRPr="00CC69AF">
              <w:rPr>
                <w:sz w:val="16"/>
                <w:szCs w:val="16"/>
                <w:lang w:val="en-GB"/>
              </w:rPr>
              <w:t>(IR</w:t>
            </w:r>
            <w:r w:rsidR="007A5004" w:rsidRPr="00CC69AF">
              <w:rPr>
                <w:sz w:val="16"/>
                <w:szCs w:val="16"/>
                <w:lang w:val="en-GB"/>
              </w:rPr>
              <w:t>R</w:t>
            </w:r>
            <w:r w:rsidRPr="00CC69AF">
              <w:rPr>
                <w:sz w:val="16"/>
                <w:szCs w:val="16"/>
                <w:lang w:val="en-GB"/>
              </w:rPr>
              <w:t>F 2.3.2)</w:t>
            </w:r>
            <w:r w:rsidR="003E472A" w:rsidRPr="00CC69AF">
              <w:rPr>
                <w:b/>
                <w:sz w:val="16"/>
                <w:lang w:val="en-GB"/>
              </w:rPr>
              <w:t>:</w:t>
            </w:r>
            <w:r w:rsidR="003E472A" w:rsidRPr="00CC69AF">
              <w:rPr>
                <w:sz w:val="16"/>
                <w:lang w:val="en-GB"/>
              </w:rPr>
              <w:t xml:space="preserve"> </w:t>
            </w:r>
            <w:r w:rsidRPr="00CC69AF">
              <w:rPr>
                <w:sz w:val="16"/>
                <w:szCs w:val="16"/>
                <w:lang w:val="en-GB"/>
              </w:rPr>
              <w:t xml:space="preserve"> Number of new measures that improved agility and responsiveness of local governance institutions</w:t>
            </w:r>
            <w:r w:rsidR="00311478" w:rsidRPr="00CC69AF">
              <w:rPr>
                <w:sz w:val="16"/>
                <w:szCs w:val="16"/>
                <w:lang w:val="en-GB"/>
              </w:rPr>
              <w:t xml:space="preserve">. </w:t>
            </w:r>
          </w:p>
          <w:p w14:paraId="0BD313F4" w14:textId="6EFF8155" w:rsidR="005D4659" w:rsidRPr="00CC69AF" w:rsidRDefault="00311478" w:rsidP="0041273E">
            <w:pPr>
              <w:tabs>
                <w:tab w:val="left" w:pos="8460"/>
              </w:tabs>
              <w:jc w:val="both"/>
              <w:rPr>
                <w:sz w:val="16"/>
                <w:szCs w:val="16"/>
                <w:lang w:val="en-GB"/>
              </w:rPr>
            </w:pPr>
            <w:r w:rsidRPr="00CC69AF">
              <w:rPr>
                <w:sz w:val="16"/>
                <w:szCs w:val="16"/>
                <w:lang w:val="en-GB"/>
              </w:rPr>
              <w:t xml:space="preserve">Baseline: zero; Target: </w:t>
            </w:r>
            <w:r w:rsidR="00B124EB" w:rsidRPr="00CC69AF">
              <w:rPr>
                <w:sz w:val="16"/>
                <w:szCs w:val="16"/>
                <w:lang w:val="en-GB"/>
              </w:rPr>
              <w:t>6</w:t>
            </w:r>
          </w:p>
          <w:p w14:paraId="1262D274" w14:textId="77777777" w:rsidR="0041273E" w:rsidRPr="00CC69AF" w:rsidRDefault="0041273E" w:rsidP="0041273E">
            <w:pPr>
              <w:tabs>
                <w:tab w:val="left" w:pos="8460"/>
              </w:tabs>
              <w:jc w:val="both"/>
              <w:rPr>
                <w:b/>
                <w:bCs/>
                <w:sz w:val="16"/>
                <w:szCs w:val="16"/>
                <w:lang w:val="en-GB"/>
              </w:rPr>
            </w:pPr>
          </w:p>
          <w:p w14:paraId="3BB13D1A" w14:textId="0839DB92" w:rsidR="005D4659" w:rsidRPr="00CC69AF" w:rsidRDefault="00311478">
            <w:pPr>
              <w:jc w:val="both"/>
              <w:rPr>
                <w:sz w:val="16"/>
                <w:szCs w:val="16"/>
                <w:lang w:val="en-GB"/>
              </w:rPr>
            </w:pPr>
            <w:r w:rsidRPr="00CC69AF">
              <w:rPr>
                <w:b/>
                <w:bCs/>
                <w:sz w:val="16"/>
                <w:szCs w:val="16"/>
                <w:lang w:val="en-GB"/>
              </w:rPr>
              <w:t>Indicator 4.3.2</w:t>
            </w:r>
            <w:r w:rsidRPr="00CC69AF">
              <w:rPr>
                <w:sz w:val="16"/>
                <w:szCs w:val="16"/>
                <w:lang w:val="en-GB"/>
              </w:rPr>
              <w:t>: No of NGOs trained in financial management</w:t>
            </w:r>
            <w:r w:rsidR="00E77C69" w:rsidRPr="00CC69AF">
              <w:rPr>
                <w:sz w:val="16"/>
                <w:szCs w:val="16"/>
                <w:lang w:val="en-GB"/>
              </w:rPr>
              <w:t>/</w:t>
            </w:r>
            <w:r w:rsidRPr="00CC69AF">
              <w:rPr>
                <w:sz w:val="16"/>
                <w:szCs w:val="16"/>
                <w:lang w:val="en-GB"/>
              </w:rPr>
              <w:t xml:space="preserve">planning, development solutions </w:t>
            </w:r>
          </w:p>
          <w:p w14:paraId="1981D089" w14:textId="66FBC59A" w:rsidR="005D4659" w:rsidRPr="00CC69AF" w:rsidRDefault="00311478">
            <w:pPr>
              <w:tabs>
                <w:tab w:val="left" w:pos="8460"/>
              </w:tabs>
              <w:jc w:val="both"/>
              <w:rPr>
                <w:sz w:val="16"/>
                <w:szCs w:val="16"/>
                <w:lang w:val="en-GB"/>
              </w:rPr>
            </w:pPr>
            <w:r w:rsidRPr="00CC69AF">
              <w:rPr>
                <w:sz w:val="16"/>
                <w:szCs w:val="16"/>
                <w:lang w:val="en-GB"/>
              </w:rPr>
              <w:t xml:space="preserve">Baseline: </w:t>
            </w:r>
            <w:r w:rsidR="00B124EB" w:rsidRPr="00CC69AF">
              <w:rPr>
                <w:sz w:val="16"/>
                <w:szCs w:val="16"/>
                <w:lang w:val="en-GB"/>
              </w:rPr>
              <w:t>0</w:t>
            </w:r>
            <w:r w:rsidRPr="00CC69AF">
              <w:rPr>
                <w:sz w:val="16"/>
                <w:szCs w:val="16"/>
                <w:lang w:val="en-GB"/>
              </w:rPr>
              <w:t>; Target:</w:t>
            </w:r>
            <w:r w:rsidR="00B124EB" w:rsidRPr="00CC69AF">
              <w:rPr>
                <w:sz w:val="16"/>
                <w:szCs w:val="16"/>
                <w:lang w:val="en-GB"/>
              </w:rPr>
              <w:t xml:space="preserve"> 20</w:t>
            </w:r>
          </w:p>
          <w:p w14:paraId="1DDB7CC0" w14:textId="77777777" w:rsidR="005D4659" w:rsidRPr="00CC69AF" w:rsidRDefault="005D4659">
            <w:pPr>
              <w:tabs>
                <w:tab w:val="left" w:pos="8460"/>
              </w:tabs>
              <w:jc w:val="both"/>
              <w:rPr>
                <w:sz w:val="16"/>
                <w:szCs w:val="16"/>
                <w:lang w:val="en-GB"/>
              </w:rPr>
            </w:pPr>
          </w:p>
          <w:p w14:paraId="084DA167" w14:textId="218F6D88" w:rsidR="005D4659" w:rsidRPr="00CC69AF" w:rsidRDefault="54ECC9B1">
            <w:pPr>
              <w:tabs>
                <w:tab w:val="left" w:pos="8460"/>
              </w:tabs>
              <w:jc w:val="both"/>
              <w:rPr>
                <w:b/>
                <w:bCs/>
                <w:sz w:val="16"/>
                <w:szCs w:val="16"/>
                <w:lang w:val="en-GB"/>
              </w:rPr>
            </w:pPr>
            <w:r w:rsidRPr="00CC69AF">
              <w:rPr>
                <w:b/>
                <w:bCs/>
                <w:sz w:val="16"/>
                <w:szCs w:val="16"/>
                <w:lang w:val="en-GB"/>
              </w:rPr>
              <w:t xml:space="preserve">Output 4.4: </w:t>
            </w:r>
            <w:r w:rsidR="07D1F3F2" w:rsidRPr="00CC69AF">
              <w:rPr>
                <w:b/>
                <w:bCs/>
                <w:sz w:val="16"/>
                <w:szCs w:val="16"/>
                <w:lang w:val="en-GB"/>
              </w:rPr>
              <w:t>C</w:t>
            </w:r>
            <w:r w:rsidRPr="00CC69AF">
              <w:rPr>
                <w:b/>
                <w:bCs/>
                <w:sz w:val="16"/>
                <w:szCs w:val="16"/>
                <w:lang w:val="en-GB"/>
              </w:rPr>
              <w:t xml:space="preserve">apacities for </w:t>
            </w:r>
            <w:r w:rsidR="07D1F3F2" w:rsidRPr="00CC69AF">
              <w:rPr>
                <w:b/>
                <w:bCs/>
                <w:sz w:val="16"/>
                <w:szCs w:val="16"/>
                <w:lang w:val="en-GB"/>
              </w:rPr>
              <w:t xml:space="preserve">and exchange of </w:t>
            </w:r>
            <w:r w:rsidRPr="00CC69AF">
              <w:rPr>
                <w:b/>
                <w:bCs/>
                <w:sz w:val="16"/>
                <w:szCs w:val="16"/>
                <w:lang w:val="en-GB"/>
              </w:rPr>
              <w:t xml:space="preserve">integrated development solutions </w:t>
            </w:r>
          </w:p>
          <w:p w14:paraId="08B4BBCC" w14:textId="77777777" w:rsidR="005D4659" w:rsidRPr="00CC69AF" w:rsidRDefault="005D4659">
            <w:pPr>
              <w:tabs>
                <w:tab w:val="left" w:pos="8460"/>
              </w:tabs>
              <w:jc w:val="both"/>
              <w:rPr>
                <w:sz w:val="16"/>
                <w:szCs w:val="16"/>
                <w:lang w:val="en-GB"/>
              </w:rPr>
            </w:pPr>
          </w:p>
          <w:p w14:paraId="18952899" w14:textId="4B9EFCB3" w:rsidR="005D4659" w:rsidRPr="00CC69AF" w:rsidRDefault="00311478" w:rsidP="00D50934">
            <w:pPr>
              <w:jc w:val="both"/>
              <w:rPr>
                <w:sz w:val="16"/>
                <w:szCs w:val="16"/>
                <w:lang w:val="en-GB"/>
              </w:rPr>
            </w:pPr>
            <w:r w:rsidRPr="00CC69AF">
              <w:rPr>
                <w:b/>
                <w:bCs/>
                <w:sz w:val="16"/>
                <w:szCs w:val="16"/>
                <w:lang w:val="en-GB"/>
              </w:rPr>
              <w:t>Indicator 4.4.1</w:t>
            </w:r>
            <w:r w:rsidRPr="00CC69AF">
              <w:rPr>
                <w:sz w:val="16"/>
                <w:szCs w:val="16"/>
                <w:lang w:val="en-GB"/>
              </w:rPr>
              <w:t xml:space="preserve">. Number of innovative, evidence-based solutions </w:t>
            </w:r>
            <w:r w:rsidR="00D50934" w:rsidRPr="00CC69AF">
              <w:rPr>
                <w:sz w:val="16"/>
                <w:szCs w:val="16"/>
                <w:lang w:val="en-GB"/>
              </w:rPr>
              <w:t xml:space="preserve">exchanged </w:t>
            </w:r>
            <w:r w:rsidR="001E0F3F" w:rsidRPr="00CC69AF">
              <w:rPr>
                <w:sz w:val="16"/>
                <w:szCs w:val="16"/>
                <w:lang w:val="en-GB"/>
              </w:rPr>
              <w:t xml:space="preserve">with other countries </w:t>
            </w:r>
            <w:r w:rsidR="00D50934" w:rsidRPr="00CC69AF">
              <w:rPr>
                <w:sz w:val="16"/>
                <w:szCs w:val="16"/>
                <w:lang w:val="en-GB"/>
              </w:rPr>
              <w:t xml:space="preserve">and </w:t>
            </w:r>
            <w:r w:rsidRPr="00CC69AF">
              <w:rPr>
                <w:sz w:val="16"/>
                <w:szCs w:val="16"/>
                <w:lang w:val="en-GB"/>
              </w:rPr>
              <w:t>scaled up</w:t>
            </w:r>
          </w:p>
          <w:p w14:paraId="2D4344DC" w14:textId="6237506E" w:rsidR="005D4659" w:rsidRPr="00CC69AF" w:rsidRDefault="00311478">
            <w:pPr>
              <w:tabs>
                <w:tab w:val="left" w:pos="8460"/>
              </w:tabs>
              <w:jc w:val="both"/>
              <w:rPr>
                <w:sz w:val="16"/>
                <w:szCs w:val="16"/>
                <w:lang w:val="en-GB"/>
              </w:rPr>
            </w:pPr>
            <w:r w:rsidRPr="00CC69AF">
              <w:rPr>
                <w:sz w:val="16"/>
                <w:szCs w:val="16"/>
                <w:lang w:val="en-GB"/>
              </w:rPr>
              <w:t xml:space="preserve">Baseline: </w:t>
            </w:r>
            <w:r w:rsidR="00D50934" w:rsidRPr="00CC69AF">
              <w:rPr>
                <w:sz w:val="16"/>
                <w:szCs w:val="16"/>
                <w:lang w:val="en-GB"/>
              </w:rPr>
              <w:t>8</w:t>
            </w:r>
            <w:r w:rsidRPr="00CC69AF">
              <w:rPr>
                <w:sz w:val="16"/>
                <w:szCs w:val="16"/>
                <w:lang w:val="en-GB"/>
              </w:rPr>
              <w:t>; Target:</w:t>
            </w:r>
            <w:r w:rsidR="00D50934" w:rsidRPr="00CC69AF">
              <w:rPr>
                <w:sz w:val="16"/>
                <w:szCs w:val="16"/>
                <w:lang w:val="en-GB"/>
              </w:rPr>
              <w:t xml:space="preserve"> </w:t>
            </w:r>
            <w:r w:rsidR="001E0F3F" w:rsidRPr="00CC69AF">
              <w:rPr>
                <w:sz w:val="16"/>
                <w:szCs w:val="16"/>
                <w:lang w:val="en-GB"/>
              </w:rPr>
              <w:t>24</w:t>
            </w:r>
          </w:p>
          <w:p w14:paraId="08B56625" w14:textId="77777777" w:rsidR="005D4659" w:rsidRPr="00CC69AF" w:rsidRDefault="005D4659" w:rsidP="001E0F3F">
            <w:pPr>
              <w:tabs>
                <w:tab w:val="left" w:pos="8460"/>
              </w:tabs>
              <w:jc w:val="both"/>
              <w:rPr>
                <w:sz w:val="16"/>
                <w:szCs w:val="16"/>
                <w:lang w:val="en-GB"/>
              </w:rPr>
            </w:pPr>
          </w:p>
          <w:p w14:paraId="321C5217" w14:textId="78B5C932" w:rsidR="005D4659" w:rsidRPr="00CC69AF" w:rsidRDefault="00311478">
            <w:pPr>
              <w:tabs>
                <w:tab w:val="left" w:pos="8460"/>
              </w:tabs>
              <w:jc w:val="both"/>
              <w:rPr>
                <w:sz w:val="16"/>
                <w:szCs w:val="16"/>
                <w:lang w:val="en-GB"/>
              </w:rPr>
            </w:pPr>
            <w:r w:rsidRPr="00CC69AF">
              <w:rPr>
                <w:b/>
                <w:bCs/>
                <w:sz w:val="16"/>
                <w:szCs w:val="16"/>
                <w:lang w:val="en-GB"/>
              </w:rPr>
              <w:t xml:space="preserve">Indicator 4.4.2: </w:t>
            </w:r>
            <w:r w:rsidRPr="00CC69AF">
              <w:rPr>
                <w:sz w:val="16"/>
                <w:szCs w:val="16"/>
                <w:lang w:val="en-GB"/>
              </w:rPr>
              <w:t xml:space="preserve">Number of </w:t>
            </w:r>
            <w:r w:rsidR="00B81FB7" w:rsidRPr="00CC69AF">
              <w:rPr>
                <w:sz w:val="16"/>
                <w:szCs w:val="16"/>
                <w:lang w:val="en-GB"/>
              </w:rPr>
              <w:t xml:space="preserve">people </w:t>
            </w:r>
            <w:r w:rsidR="00BC0464" w:rsidRPr="00CC69AF">
              <w:rPr>
                <w:sz w:val="16"/>
                <w:szCs w:val="16"/>
                <w:lang w:val="en-GB"/>
              </w:rPr>
              <w:t xml:space="preserve">gaining capacity </w:t>
            </w:r>
            <w:r w:rsidR="00B81FB7" w:rsidRPr="00CC69AF">
              <w:rPr>
                <w:sz w:val="16"/>
                <w:szCs w:val="16"/>
                <w:lang w:val="en-GB"/>
              </w:rPr>
              <w:t>through</w:t>
            </w:r>
            <w:r w:rsidR="00126D6E" w:rsidRPr="00CC69AF">
              <w:rPr>
                <w:sz w:val="16"/>
                <w:szCs w:val="16"/>
                <w:lang w:val="en-GB"/>
              </w:rPr>
              <w:t xml:space="preserve"> </w:t>
            </w:r>
            <w:r w:rsidR="00924CD3" w:rsidRPr="00CC69AF">
              <w:rPr>
                <w:sz w:val="16"/>
                <w:szCs w:val="16"/>
                <w:lang w:val="en-GB"/>
              </w:rPr>
              <w:t xml:space="preserve">South-South </w:t>
            </w:r>
            <w:r w:rsidR="00126D6E" w:rsidRPr="00CC69AF">
              <w:rPr>
                <w:sz w:val="16"/>
                <w:szCs w:val="16"/>
                <w:lang w:val="en-GB"/>
              </w:rPr>
              <w:t>exchange</w:t>
            </w:r>
            <w:r w:rsidR="005B6537" w:rsidRPr="00CC69AF">
              <w:rPr>
                <w:sz w:val="16"/>
                <w:szCs w:val="16"/>
                <w:lang w:val="en-GB"/>
              </w:rPr>
              <w:t>s</w:t>
            </w:r>
            <w:r w:rsidR="00126D6E" w:rsidRPr="00CC69AF">
              <w:rPr>
                <w:sz w:val="16"/>
                <w:szCs w:val="16"/>
                <w:lang w:val="en-GB"/>
              </w:rPr>
              <w:t>, incl.</w:t>
            </w:r>
            <w:r w:rsidR="00B3508D" w:rsidRPr="00CC69AF">
              <w:rPr>
                <w:sz w:val="16"/>
                <w:szCs w:val="16"/>
                <w:lang w:val="en-GB"/>
              </w:rPr>
              <w:t xml:space="preserve"> in</w:t>
            </w:r>
            <w:r w:rsidR="00126D6E" w:rsidRPr="00CC69AF">
              <w:rPr>
                <w:sz w:val="16"/>
                <w:szCs w:val="16"/>
                <w:lang w:val="en-GB"/>
              </w:rPr>
              <w:t xml:space="preserve"> </w:t>
            </w:r>
            <w:r w:rsidRPr="00CC69AF">
              <w:rPr>
                <w:sz w:val="16"/>
                <w:szCs w:val="16"/>
                <w:lang w:val="en-GB"/>
              </w:rPr>
              <w:t xml:space="preserve">peacebuilding and peacekeeping,  </w:t>
            </w:r>
          </w:p>
          <w:p w14:paraId="76C72584" w14:textId="77777777" w:rsidR="009530F9" w:rsidRPr="00A27206" w:rsidRDefault="00311478">
            <w:pPr>
              <w:tabs>
                <w:tab w:val="left" w:pos="8460"/>
              </w:tabs>
              <w:jc w:val="both"/>
              <w:rPr>
                <w:sz w:val="16"/>
                <w:lang w:val="en-GB"/>
              </w:rPr>
            </w:pPr>
            <w:r w:rsidRPr="00A27206">
              <w:rPr>
                <w:sz w:val="16"/>
                <w:lang w:val="en-GB"/>
              </w:rPr>
              <w:t>Baseline</w:t>
            </w:r>
            <w:r w:rsidR="00D549A1" w:rsidRPr="00A27206">
              <w:rPr>
                <w:sz w:val="16"/>
                <w:lang w:val="en-GB"/>
              </w:rPr>
              <w:t>: 5,087 (</w:t>
            </w:r>
            <w:r w:rsidR="00C93D58" w:rsidRPr="00A27206">
              <w:rPr>
                <w:sz w:val="16"/>
                <w:lang w:val="en-GB"/>
              </w:rPr>
              <w:t xml:space="preserve">women: 34%); </w:t>
            </w:r>
          </w:p>
          <w:p w14:paraId="4625FAD7" w14:textId="29D226AB" w:rsidR="005D4659" w:rsidRPr="00CC69AF" w:rsidRDefault="00C93D58">
            <w:pPr>
              <w:tabs>
                <w:tab w:val="left" w:pos="8460"/>
              </w:tabs>
              <w:jc w:val="both"/>
              <w:rPr>
                <w:rFonts w:ascii="Cambria" w:hAnsi="Cambria"/>
                <w:sz w:val="16"/>
                <w:szCs w:val="16"/>
                <w:lang w:val="en-GB"/>
              </w:rPr>
            </w:pPr>
            <w:r w:rsidRPr="009E21AD">
              <w:rPr>
                <w:sz w:val="16"/>
                <w:szCs w:val="16"/>
                <w:lang w:val="en-GB"/>
              </w:rPr>
              <w:t xml:space="preserve">Target: </w:t>
            </w:r>
            <w:r w:rsidR="00D549A1" w:rsidRPr="009E21AD">
              <w:rPr>
                <w:sz w:val="16"/>
                <w:szCs w:val="16"/>
                <w:lang w:val="en-GB"/>
              </w:rPr>
              <w:t>10</w:t>
            </w:r>
            <w:r w:rsidR="00D549A1" w:rsidRPr="00A27206">
              <w:rPr>
                <w:sz w:val="16"/>
                <w:lang w:val="en-GB"/>
              </w:rPr>
              <w:t xml:space="preserve">,087 </w:t>
            </w:r>
            <w:r w:rsidRPr="009E21AD">
              <w:rPr>
                <w:sz w:val="16"/>
                <w:szCs w:val="16"/>
                <w:lang w:val="en-GB"/>
              </w:rPr>
              <w:t>(</w:t>
            </w:r>
            <w:r w:rsidR="009E21AD">
              <w:rPr>
                <w:sz w:val="16"/>
                <w:szCs w:val="16"/>
                <w:lang w:val="en-GB"/>
              </w:rPr>
              <w:t>w</w:t>
            </w:r>
            <w:r w:rsidRPr="009E21AD">
              <w:rPr>
                <w:sz w:val="16"/>
                <w:szCs w:val="16"/>
                <w:lang w:val="en-GB"/>
              </w:rPr>
              <w:t>omen: 40%)</w:t>
            </w:r>
          </w:p>
        </w:tc>
        <w:tc>
          <w:tcPr>
            <w:tcW w:w="826" w:type="pct"/>
          </w:tcPr>
          <w:p w14:paraId="509BB403" w14:textId="6457233D" w:rsidR="005D4659" w:rsidRPr="00CC69AF" w:rsidRDefault="00311478" w:rsidP="006B5AFE">
            <w:pPr>
              <w:tabs>
                <w:tab w:val="left" w:pos="8460"/>
              </w:tabs>
              <w:rPr>
                <w:sz w:val="16"/>
                <w:szCs w:val="16"/>
                <w:lang w:val="en-GB"/>
              </w:rPr>
            </w:pPr>
            <w:r w:rsidRPr="00CC69AF">
              <w:rPr>
                <w:sz w:val="16"/>
                <w:szCs w:val="16"/>
                <w:lang w:val="en-GB"/>
              </w:rPr>
              <w:lastRenderedPageBreak/>
              <w:t>Ministr</w:t>
            </w:r>
            <w:r w:rsidR="005302BA" w:rsidRPr="00CC69AF">
              <w:rPr>
                <w:sz w:val="16"/>
                <w:szCs w:val="16"/>
                <w:lang w:val="en-GB"/>
              </w:rPr>
              <w:t xml:space="preserve">ies: </w:t>
            </w:r>
            <w:r w:rsidRPr="00CC69AF">
              <w:rPr>
                <w:sz w:val="16"/>
                <w:szCs w:val="16"/>
                <w:lang w:val="en-GB"/>
              </w:rPr>
              <w:t>Planning and Economic Development</w:t>
            </w:r>
            <w:r w:rsidR="005302BA" w:rsidRPr="00CC69AF">
              <w:rPr>
                <w:sz w:val="16"/>
                <w:szCs w:val="16"/>
                <w:lang w:val="en-GB"/>
              </w:rPr>
              <w:t>;</w:t>
            </w:r>
            <w:r w:rsidR="001341BD">
              <w:rPr>
                <w:sz w:val="16"/>
                <w:szCs w:val="16"/>
                <w:lang w:val="en-GB"/>
              </w:rPr>
              <w:t xml:space="preserve"> </w:t>
            </w:r>
            <w:r w:rsidR="001341BD">
              <w:t xml:space="preserve"> </w:t>
            </w:r>
            <w:r w:rsidR="005302BA" w:rsidRPr="00CC69AF">
              <w:rPr>
                <w:sz w:val="16"/>
                <w:szCs w:val="16"/>
                <w:lang w:val="en-GB"/>
              </w:rPr>
              <w:t>Finance; Local Development; Justice</w:t>
            </w:r>
            <w:r w:rsidR="009C608B">
              <w:rPr>
                <w:sz w:val="16"/>
                <w:szCs w:val="16"/>
                <w:lang w:val="en-GB"/>
              </w:rPr>
              <w:t xml:space="preserve">; Communication and Information </w:t>
            </w:r>
            <w:r w:rsidR="00B3206B">
              <w:rPr>
                <w:sz w:val="16"/>
                <w:szCs w:val="16"/>
                <w:lang w:val="en-GB"/>
              </w:rPr>
              <w:t>Technology</w:t>
            </w:r>
            <w:r w:rsidR="009C608B">
              <w:rPr>
                <w:sz w:val="16"/>
                <w:szCs w:val="16"/>
                <w:lang w:val="en-GB"/>
              </w:rPr>
              <w:t xml:space="preserve">; </w:t>
            </w:r>
            <w:r w:rsidR="009C608B" w:rsidRPr="001341BD">
              <w:rPr>
                <w:sz w:val="16"/>
                <w:szCs w:val="16"/>
                <w:lang w:val="en-GB"/>
              </w:rPr>
              <w:t>International Cooperation</w:t>
            </w:r>
            <w:r w:rsidR="009C608B">
              <w:rPr>
                <w:sz w:val="16"/>
                <w:szCs w:val="16"/>
                <w:lang w:val="en-GB"/>
              </w:rPr>
              <w:t>;</w:t>
            </w:r>
            <w:r w:rsidR="009C608B" w:rsidRPr="001341BD">
              <w:rPr>
                <w:sz w:val="16"/>
                <w:szCs w:val="16"/>
                <w:lang w:val="en-GB"/>
              </w:rPr>
              <w:t xml:space="preserve"> </w:t>
            </w:r>
            <w:r w:rsidR="009C608B" w:rsidRPr="00CC69AF">
              <w:rPr>
                <w:sz w:val="16"/>
                <w:szCs w:val="16"/>
                <w:lang w:val="en-GB"/>
              </w:rPr>
              <w:t xml:space="preserve"> </w:t>
            </w:r>
            <w:r w:rsidRPr="00CC69AF">
              <w:rPr>
                <w:sz w:val="16"/>
                <w:szCs w:val="16"/>
                <w:lang w:val="en-GB"/>
              </w:rPr>
              <w:t xml:space="preserve"> </w:t>
            </w:r>
          </w:p>
          <w:p w14:paraId="0055C71D" w14:textId="77777777" w:rsidR="005D4659" w:rsidRPr="00CC69AF" w:rsidRDefault="005D4659" w:rsidP="006B5AFE">
            <w:pPr>
              <w:tabs>
                <w:tab w:val="left" w:pos="8460"/>
              </w:tabs>
              <w:rPr>
                <w:sz w:val="16"/>
                <w:szCs w:val="16"/>
                <w:lang w:val="en-GB"/>
              </w:rPr>
            </w:pPr>
          </w:p>
          <w:p w14:paraId="2C0E9919" w14:textId="77777777" w:rsidR="00D36010" w:rsidRDefault="00D36010" w:rsidP="00D36010">
            <w:pPr>
              <w:tabs>
                <w:tab w:val="left" w:pos="8460"/>
              </w:tabs>
              <w:rPr>
                <w:sz w:val="16"/>
                <w:szCs w:val="16"/>
                <w:lang w:val="en-GB"/>
              </w:rPr>
            </w:pPr>
          </w:p>
          <w:p w14:paraId="471430B1" w14:textId="77777777" w:rsidR="00D36010" w:rsidRDefault="00D36010" w:rsidP="00D36010">
            <w:pPr>
              <w:tabs>
                <w:tab w:val="left" w:pos="8460"/>
              </w:tabs>
              <w:rPr>
                <w:sz w:val="16"/>
                <w:szCs w:val="16"/>
                <w:lang w:val="en-GB"/>
              </w:rPr>
            </w:pPr>
          </w:p>
          <w:p w14:paraId="6C9CE39E" w14:textId="77777777" w:rsidR="00D36010" w:rsidRDefault="00D36010" w:rsidP="00D36010">
            <w:pPr>
              <w:tabs>
                <w:tab w:val="left" w:pos="8460"/>
              </w:tabs>
              <w:rPr>
                <w:sz w:val="16"/>
                <w:szCs w:val="16"/>
                <w:lang w:val="en-GB"/>
              </w:rPr>
            </w:pPr>
          </w:p>
          <w:p w14:paraId="59D52520" w14:textId="77777777" w:rsidR="00D36010" w:rsidRDefault="00D36010" w:rsidP="00D36010">
            <w:pPr>
              <w:tabs>
                <w:tab w:val="left" w:pos="8460"/>
              </w:tabs>
              <w:rPr>
                <w:sz w:val="16"/>
                <w:szCs w:val="16"/>
                <w:lang w:val="en-GB"/>
              </w:rPr>
            </w:pPr>
          </w:p>
          <w:p w14:paraId="60FE18DC" w14:textId="77777777" w:rsidR="00D36010" w:rsidRDefault="00D36010" w:rsidP="00D36010">
            <w:pPr>
              <w:tabs>
                <w:tab w:val="left" w:pos="8460"/>
              </w:tabs>
              <w:rPr>
                <w:sz w:val="16"/>
                <w:szCs w:val="16"/>
                <w:lang w:val="en-GB"/>
              </w:rPr>
            </w:pPr>
          </w:p>
          <w:p w14:paraId="0F0CA0C4" w14:textId="77777777" w:rsidR="00D36010" w:rsidRDefault="00D36010" w:rsidP="00D36010">
            <w:pPr>
              <w:tabs>
                <w:tab w:val="left" w:pos="8460"/>
              </w:tabs>
              <w:rPr>
                <w:sz w:val="16"/>
                <w:szCs w:val="16"/>
                <w:lang w:val="en-GB"/>
              </w:rPr>
            </w:pPr>
          </w:p>
          <w:p w14:paraId="728047CE" w14:textId="77777777" w:rsidR="00D36010" w:rsidRDefault="00D36010" w:rsidP="00D36010">
            <w:pPr>
              <w:tabs>
                <w:tab w:val="left" w:pos="8460"/>
              </w:tabs>
              <w:rPr>
                <w:sz w:val="16"/>
                <w:szCs w:val="16"/>
                <w:lang w:val="en-GB"/>
              </w:rPr>
            </w:pPr>
          </w:p>
          <w:p w14:paraId="3E4FAA6A" w14:textId="77777777" w:rsidR="00D36010" w:rsidRDefault="00D36010" w:rsidP="00D36010">
            <w:pPr>
              <w:tabs>
                <w:tab w:val="left" w:pos="8460"/>
              </w:tabs>
              <w:rPr>
                <w:sz w:val="16"/>
                <w:szCs w:val="16"/>
                <w:lang w:val="en-GB"/>
              </w:rPr>
            </w:pPr>
          </w:p>
          <w:p w14:paraId="114972A9" w14:textId="77777777" w:rsidR="00D36010" w:rsidRDefault="00D36010" w:rsidP="00D36010">
            <w:pPr>
              <w:tabs>
                <w:tab w:val="left" w:pos="8460"/>
              </w:tabs>
              <w:rPr>
                <w:sz w:val="16"/>
                <w:szCs w:val="16"/>
                <w:lang w:val="en-GB"/>
              </w:rPr>
            </w:pPr>
          </w:p>
          <w:p w14:paraId="49C0822E" w14:textId="77777777" w:rsidR="00D36010" w:rsidRDefault="00D36010" w:rsidP="00D36010">
            <w:pPr>
              <w:tabs>
                <w:tab w:val="left" w:pos="8460"/>
              </w:tabs>
              <w:rPr>
                <w:sz w:val="16"/>
                <w:szCs w:val="16"/>
                <w:lang w:val="en-GB"/>
              </w:rPr>
            </w:pPr>
          </w:p>
          <w:p w14:paraId="794EEECE" w14:textId="77777777" w:rsidR="00D36010" w:rsidRDefault="00D36010" w:rsidP="00D36010">
            <w:pPr>
              <w:tabs>
                <w:tab w:val="left" w:pos="8460"/>
              </w:tabs>
              <w:rPr>
                <w:sz w:val="16"/>
                <w:szCs w:val="16"/>
                <w:lang w:val="en-GB"/>
              </w:rPr>
            </w:pPr>
          </w:p>
          <w:p w14:paraId="75C445D9" w14:textId="77777777" w:rsidR="005D4659" w:rsidRPr="00CC69AF" w:rsidRDefault="00311478" w:rsidP="006B5AFE">
            <w:pPr>
              <w:tabs>
                <w:tab w:val="left" w:pos="8460"/>
              </w:tabs>
              <w:rPr>
                <w:sz w:val="16"/>
                <w:szCs w:val="16"/>
                <w:lang w:val="en-GB"/>
              </w:rPr>
            </w:pPr>
            <w:r w:rsidRPr="00CC69AF">
              <w:rPr>
                <w:sz w:val="16"/>
                <w:szCs w:val="16"/>
                <w:lang w:val="en-GB"/>
              </w:rPr>
              <w:t>National Institute for Governance and Sustainable Development</w:t>
            </w:r>
          </w:p>
          <w:p w14:paraId="05B89D62" w14:textId="77777777" w:rsidR="005D4659" w:rsidRPr="00CC69AF" w:rsidRDefault="005D4659" w:rsidP="006B5AFE">
            <w:pPr>
              <w:tabs>
                <w:tab w:val="left" w:pos="8460"/>
              </w:tabs>
              <w:rPr>
                <w:sz w:val="16"/>
                <w:szCs w:val="16"/>
                <w:lang w:val="en-GB"/>
              </w:rPr>
            </w:pPr>
          </w:p>
          <w:p w14:paraId="30F65242" w14:textId="77777777" w:rsidR="005D4659" w:rsidRPr="00CC69AF" w:rsidRDefault="00311478" w:rsidP="006B5AFE">
            <w:pPr>
              <w:tabs>
                <w:tab w:val="left" w:pos="8460"/>
              </w:tabs>
              <w:rPr>
                <w:sz w:val="16"/>
                <w:szCs w:val="16"/>
                <w:lang w:val="en-GB"/>
              </w:rPr>
            </w:pPr>
            <w:r w:rsidRPr="00CC69AF">
              <w:rPr>
                <w:sz w:val="16"/>
                <w:szCs w:val="16"/>
                <w:lang w:val="en-GB"/>
              </w:rPr>
              <w:t>Islamic Development Bank</w:t>
            </w:r>
          </w:p>
          <w:p w14:paraId="74BE6918" w14:textId="77777777" w:rsidR="005D4659" w:rsidRPr="00CC69AF" w:rsidRDefault="005D4659" w:rsidP="006B5AFE">
            <w:pPr>
              <w:tabs>
                <w:tab w:val="left" w:pos="8460"/>
              </w:tabs>
              <w:rPr>
                <w:sz w:val="16"/>
                <w:szCs w:val="16"/>
                <w:lang w:val="en-GB"/>
              </w:rPr>
            </w:pPr>
          </w:p>
          <w:p w14:paraId="5A12510F" w14:textId="5E062028" w:rsidR="001341BD" w:rsidRDefault="00924CD3" w:rsidP="006B5AFE">
            <w:pPr>
              <w:tabs>
                <w:tab w:val="left" w:pos="8460"/>
              </w:tabs>
              <w:rPr>
                <w:sz w:val="16"/>
                <w:szCs w:val="16"/>
                <w:lang w:val="en-GB"/>
              </w:rPr>
            </w:pPr>
            <w:r>
              <w:rPr>
                <w:sz w:val="16"/>
                <w:szCs w:val="16"/>
                <w:lang w:val="en-GB"/>
              </w:rPr>
              <w:t>CAPMAS</w:t>
            </w:r>
          </w:p>
          <w:p w14:paraId="2C0C8EC6" w14:textId="77777777" w:rsidR="00924CD3" w:rsidRDefault="00924CD3" w:rsidP="006B5AFE">
            <w:pPr>
              <w:tabs>
                <w:tab w:val="left" w:pos="8460"/>
              </w:tabs>
              <w:rPr>
                <w:sz w:val="16"/>
                <w:szCs w:val="16"/>
                <w:lang w:val="en-GB"/>
              </w:rPr>
            </w:pPr>
          </w:p>
          <w:p w14:paraId="6D0BB78C" w14:textId="506FB877" w:rsidR="005D4659" w:rsidRPr="00CC69AF" w:rsidRDefault="004D4EE6" w:rsidP="006B5AFE">
            <w:pPr>
              <w:tabs>
                <w:tab w:val="left" w:pos="8460"/>
              </w:tabs>
              <w:rPr>
                <w:sz w:val="16"/>
                <w:szCs w:val="16"/>
                <w:lang w:val="en-GB"/>
              </w:rPr>
            </w:pPr>
            <w:r w:rsidRPr="004D4EE6">
              <w:rPr>
                <w:sz w:val="16"/>
                <w:szCs w:val="16"/>
                <w:lang w:val="en-GB"/>
              </w:rPr>
              <w:t xml:space="preserve">Supreme Standing Committee for Human Rights </w:t>
            </w:r>
          </w:p>
          <w:p w14:paraId="758D5A2F" w14:textId="77777777" w:rsidR="005D4659" w:rsidRPr="00CC69AF" w:rsidRDefault="005D4659" w:rsidP="006B5AFE">
            <w:pPr>
              <w:tabs>
                <w:tab w:val="left" w:pos="8460"/>
              </w:tabs>
              <w:rPr>
                <w:sz w:val="16"/>
                <w:szCs w:val="16"/>
                <w:lang w:val="en-GB"/>
              </w:rPr>
            </w:pPr>
          </w:p>
          <w:p w14:paraId="39B1100E" w14:textId="77777777" w:rsidR="005D4659" w:rsidRPr="00CC69AF" w:rsidRDefault="005D4659" w:rsidP="006B5AFE">
            <w:pPr>
              <w:tabs>
                <w:tab w:val="left" w:pos="8460"/>
              </w:tabs>
              <w:rPr>
                <w:sz w:val="16"/>
                <w:szCs w:val="16"/>
                <w:lang w:val="en-GB"/>
              </w:rPr>
            </w:pPr>
          </w:p>
          <w:p w14:paraId="58C1C83E" w14:textId="77777777" w:rsidR="005D4659" w:rsidRPr="00CC69AF" w:rsidRDefault="00311478" w:rsidP="006B5AFE">
            <w:pPr>
              <w:tabs>
                <w:tab w:val="left" w:pos="8460"/>
              </w:tabs>
              <w:rPr>
                <w:sz w:val="16"/>
                <w:szCs w:val="16"/>
                <w:lang w:val="en-GB"/>
              </w:rPr>
            </w:pPr>
            <w:r w:rsidRPr="00CC69AF">
              <w:rPr>
                <w:sz w:val="16"/>
                <w:szCs w:val="16"/>
                <w:lang w:val="en-GB"/>
              </w:rPr>
              <w:t>Administrative Control Authority</w:t>
            </w:r>
          </w:p>
          <w:p w14:paraId="1D2BE697" w14:textId="77777777" w:rsidR="005D4659" w:rsidRPr="00CC69AF" w:rsidRDefault="005D4659" w:rsidP="006B5AFE">
            <w:pPr>
              <w:tabs>
                <w:tab w:val="left" w:pos="8460"/>
              </w:tabs>
              <w:rPr>
                <w:sz w:val="16"/>
                <w:szCs w:val="16"/>
                <w:lang w:val="en-GB"/>
              </w:rPr>
            </w:pPr>
          </w:p>
          <w:p w14:paraId="135C3695" w14:textId="77777777" w:rsidR="00D36010" w:rsidRDefault="00D36010" w:rsidP="006B5AFE">
            <w:pPr>
              <w:tabs>
                <w:tab w:val="left" w:pos="8460"/>
              </w:tabs>
              <w:rPr>
                <w:sz w:val="16"/>
                <w:szCs w:val="16"/>
                <w:lang w:val="en-GB"/>
              </w:rPr>
            </w:pPr>
          </w:p>
          <w:p w14:paraId="3BF533EE" w14:textId="77777777" w:rsidR="00D36010" w:rsidRDefault="00D36010" w:rsidP="006B5AFE">
            <w:pPr>
              <w:tabs>
                <w:tab w:val="left" w:pos="8460"/>
              </w:tabs>
              <w:rPr>
                <w:sz w:val="16"/>
                <w:szCs w:val="16"/>
                <w:lang w:val="en-GB"/>
              </w:rPr>
            </w:pPr>
          </w:p>
          <w:p w14:paraId="536D0B2D" w14:textId="77777777" w:rsidR="00D36010" w:rsidRDefault="00D36010" w:rsidP="006B5AFE">
            <w:pPr>
              <w:tabs>
                <w:tab w:val="left" w:pos="8460"/>
              </w:tabs>
              <w:rPr>
                <w:sz w:val="16"/>
                <w:szCs w:val="16"/>
                <w:lang w:val="en-GB"/>
              </w:rPr>
            </w:pPr>
          </w:p>
          <w:p w14:paraId="1164D3C4" w14:textId="77777777" w:rsidR="00D36010" w:rsidRDefault="00D36010" w:rsidP="006B5AFE">
            <w:pPr>
              <w:tabs>
                <w:tab w:val="left" w:pos="8460"/>
              </w:tabs>
              <w:rPr>
                <w:sz w:val="16"/>
                <w:szCs w:val="16"/>
                <w:lang w:val="en-GB"/>
              </w:rPr>
            </w:pPr>
          </w:p>
          <w:p w14:paraId="3F50BFC2" w14:textId="77777777" w:rsidR="00D36010" w:rsidRDefault="00D36010" w:rsidP="006B5AFE">
            <w:pPr>
              <w:tabs>
                <w:tab w:val="left" w:pos="8460"/>
              </w:tabs>
              <w:rPr>
                <w:sz w:val="16"/>
                <w:szCs w:val="16"/>
                <w:lang w:val="en-GB"/>
              </w:rPr>
            </w:pPr>
          </w:p>
          <w:p w14:paraId="086E14F6" w14:textId="77777777" w:rsidR="00D36010" w:rsidRDefault="00D36010" w:rsidP="006B5AFE">
            <w:pPr>
              <w:tabs>
                <w:tab w:val="left" w:pos="8460"/>
              </w:tabs>
              <w:rPr>
                <w:sz w:val="16"/>
                <w:szCs w:val="16"/>
                <w:lang w:val="en-GB"/>
              </w:rPr>
            </w:pPr>
          </w:p>
          <w:p w14:paraId="27446E32" w14:textId="77777777" w:rsidR="00D36010" w:rsidRDefault="00D36010" w:rsidP="006B5AFE">
            <w:pPr>
              <w:tabs>
                <w:tab w:val="left" w:pos="8460"/>
              </w:tabs>
              <w:rPr>
                <w:sz w:val="16"/>
                <w:szCs w:val="16"/>
                <w:lang w:val="en-GB"/>
              </w:rPr>
            </w:pPr>
          </w:p>
          <w:p w14:paraId="5CF6A426" w14:textId="77777777" w:rsidR="00D36010" w:rsidRDefault="00D36010" w:rsidP="006B5AFE">
            <w:pPr>
              <w:tabs>
                <w:tab w:val="left" w:pos="8460"/>
              </w:tabs>
              <w:rPr>
                <w:sz w:val="16"/>
                <w:szCs w:val="16"/>
                <w:lang w:val="en-GB"/>
              </w:rPr>
            </w:pPr>
          </w:p>
          <w:p w14:paraId="233EA31B" w14:textId="77777777" w:rsidR="00D36010" w:rsidRDefault="00D36010" w:rsidP="006B5AFE">
            <w:pPr>
              <w:tabs>
                <w:tab w:val="left" w:pos="8460"/>
              </w:tabs>
              <w:rPr>
                <w:sz w:val="16"/>
                <w:szCs w:val="16"/>
                <w:lang w:val="en-GB"/>
              </w:rPr>
            </w:pPr>
          </w:p>
          <w:p w14:paraId="768483BD" w14:textId="77777777" w:rsidR="00D36010" w:rsidRDefault="00D36010" w:rsidP="006B5AFE">
            <w:pPr>
              <w:tabs>
                <w:tab w:val="left" w:pos="8460"/>
              </w:tabs>
              <w:rPr>
                <w:sz w:val="16"/>
                <w:szCs w:val="16"/>
                <w:lang w:val="en-GB"/>
              </w:rPr>
            </w:pPr>
          </w:p>
          <w:p w14:paraId="3769FFB6" w14:textId="77777777" w:rsidR="00D36010" w:rsidRDefault="00D36010" w:rsidP="006B5AFE">
            <w:pPr>
              <w:tabs>
                <w:tab w:val="left" w:pos="8460"/>
              </w:tabs>
              <w:rPr>
                <w:sz w:val="16"/>
                <w:szCs w:val="16"/>
                <w:lang w:val="en-GB"/>
              </w:rPr>
            </w:pPr>
          </w:p>
          <w:p w14:paraId="6FAA7BE4" w14:textId="77777777" w:rsidR="00D36010" w:rsidRDefault="00D36010" w:rsidP="006B5AFE">
            <w:pPr>
              <w:tabs>
                <w:tab w:val="left" w:pos="8460"/>
              </w:tabs>
              <w:rPr>
                <w:sz w:val="16"/>
                <w:szCs w:val="16"/>
                <w:lang w:val="en-GB"/>
              </w:rPr>
            </w:pPr>
          </w:p>
          <w:p w14:paraId="49E03ACB" w14:textId="77777777" w:rsidR="00D36010" w:rsidRDefault="00D36010" w:rsidP="006B5AFE">
            <w:pPr>
              <w:tabs>
                <w:tab w:val="left" w:pos="8460"/>
              </w:tabs>
              <w:rPr>
                <w:sz w:val="16"/>
                <w:szCs w:val="16"/>
                <w:lang w:val="en-GB"/>
              </w:rPr>
            </w:pPr>
          </w:p>
          <w:p w14:paraId="35BA0108" w14:textId="77777777" w:rsidR="00D36010" w:rsidRDefault="00D36010" w:rsidP="006B5AFE">
            <w:pPr>
              <w:tabs>
                <w:tab w:val="left" w:pos="8460"/>
              </w:tabs>
              <w:rPr>
                <w:sz w:val="16"/>
                <w:szCs w:val="16"/>
                <w:lang w:val="en-GB"/>
              </w:rPr>
            </w:pPr>
          </w:p>
          <w:p w14:paraId="42CB78FA" w14:textId="77777777" w:rsidR="00D36010" w:rsidRDefault="00D36010" w:rsidP="006B5AFE">
            <w:pPr>
              <w:tabs>
                <w:tab w:val="left" w:pos="8460"/>
              </w:tabs>
              <w:rPr>
                <w:sz w:val="16"/>
                <w:szCs w:val="16"/>
                <w:lang w:val="en-GB"/>
              </w:rPr>
            </w:pPr>
          </w:p>
          <w:p w14:paraId="259AED96" w14:textId="77777777" w:rsidR="00D36010" w:rsidRDefault="00D36010" w:rsidP="006B5AFE">
            <w:pPr>
              <w:tabs>
                <w:tab w:val="left" w:pos="8460"/>
              </w:tabs>
              <w:rPr>
                <w:sz w:val="16"/>
                <w:szCs w:val="16"/>
                <w:lang w:val="en-GB"/>
              </w:rPr>
            </w:pPr>
          </w:p>
          <w:p w14:paraId="6CAB8E16" w14:textId="77777777" w:rsidR="00D36010" w:rsidRDefault="00D36010" w:rsidP="006B5AFE">
            <w:pPr>
              <w:tabs>
                <w:tab w:val="left" w:pos="8460"/>
              </w:tabs>
              <w:rPr>
                <w:sz w:val="16"/>
                <w:szCs w:val="16"/>
                <w:lang w:val="en-GB"/>
              </w:rPr>
            </w:pPr>
          </w:p>
          <w:p w14:paraId="47D069E9" w14:textId="77777777" w:rsidR="00D36010" w:rsidRDefault="00D36010" w:rsidP="006B5AFE">
            <w:pPr>
              <w:tabs>
                <w:tab w:val="left" w:pos="8460"/>
              </w:tabs>
              <w:rPr>
                <w:sz w:val="16"/>
                <w:szCs w:val="16"/>
                <w:lang w:val="en-GB"/>
              </w:rPr>
            </w:pPr>
          </w:p>
          <w:p w14:paraId="2AB32078" w14:textId="77777777" w:rsidR="00D36010" w:rsidRDefault="00D36010" w:rsidP="006B5AFE">
            <w:pPr>
              <w:tabs>
                <w:tab w:val="left" w:pos="8460"/>
              </w:tabs>
              <w:rPr>
                <w:sz w:val="16"/>
                <w:szCs w:val="16"/>
                <w:lang w:val="en-GB"/>
              </w:rPr>
            </w:pPr>
          </w:p>
          <w:p w14:paraId="2C24ECAA" w14:textId="77777777" w:rsidR="00D36010" w:rsidRDefault="00D36010" w:rsidP="006B5AFE">
            <w:pPr>
              <w:tabs>
                <w:tab w:val="left" w:pos="8460"/>
              </w:tabs>
              <w:rPr>
                <w:sz w:val="16"/>
                <w:szCs w:val="16"/>
                <w:lang w:val="en-GB"/>
              </w:rPr>
            </w:pPr>
          </w:p>
          <w:p w14:paraId="2592E9AA" w14:textId="77777777" w:rsidR="00D36010" w:rsidRDefault="00D36010" w:rsidP="006B5AFE">
            <w:pPr>
              <w:tabs>
                <w:tab w:val="left" w:pos="8460"/>
              </w:tabs>
              <w:rPr>
                <w:sz w:val="16"/>
                <w:szCs w:val="16"/>
                <w:lang w:val="en-GB"/>
              </w:rPr>
            </w:pPr>
          </w:p>
          <w:p w14:paraId="727B5CE3" w14:textId="77777777" w:rsidR="00D36010" w:rsidRDefault="00D36010" w:rsidP="006B5AFE">
            <w:pPr>
              <w:tabs>
                <w:tab w:val="left" w:pos="8460"/>
              </w:tabs>
              <w:rPr>
                <w:sz w:val="16"/>
                <w:szCs w:val="16"/>
                <w:lang w:val="en-GB"/>
              </w:rPr>
            </w:pPr>
          </w:p>
          <w:p w14:paraId="2607D53A" w14:textId="77777777" w:rsidR="00D36010" w:rsidRDefault="00D36010" w:rsidP="006B5AFE">
            <w:pPr>
              <w:tabs>
                <w:tab w:val="left" w:pos="8460"/>
              </w:tabs>
              <w:rPr>
                <w:sz w:val="16"/>
                <w:szCs w:val="16"/>
                <w:lang w:val="en-GB"/>
              </w:rPr>
            </w:pPr>
          </w:p>
          <w:p w14:paraId="2F9EEC97" w14:textId="77777777" w:rsidR="00D36010" w:rsidRDefault="00D36010" w:rsidP="006B5AFE">
            <w:pPr>
              <w:tabs>
                <w:tab w:val="left" w:pos="8460"/>
              </w:tabs>
              <w:rPr>
                <w:sz w:val="16"/>
                <w:szCs w:val="16"/>
                <w:lang w:val="en-GB"/>
              </w:rPr>
            </w:pPr>
          </w:p>
          <w:p w14:paraId="06AE81E7" w14:textId="77777777" w:rsidR="00D36010" w:rsidRDefault="00D36010" w:rsidP="006B5AFE">
            <w:pPr>
              <w:tabs>
                <w:tab w:val="left" w:pos="8460"/>
              </w:tabs>
              <w:rPr>
                <w:sz w:val="16"/>
                <w:szCs w:val="16"/>
                <w:lang w:val="en-GB"/>
              </w:rPr>
            </w:pPr>
          </w:p>
          <w:p w14:paraId="5253C43A" w14:textId="77777777" w:rsidR="00D36010" w:rsidRDefault="00D36010" w:rsidP="006B5AFE">
            <w:pPr>
              <w:tabs>
                <w:tab w:val="left" w:pos="8460"/>
              </w:tabs>
              <w:rPr>
                <w:sz w:val="16"/>
                <w:szCs w:val="16"/>
                <w:lang w:val="en-GB"/>
              </w:rPr>
            </w:pPr>
          </w:p>
          <w:p w14:paraId="5EB522C2" w14:textId="77777777" w:rsidR="00D36010" w:rsidRDefault="00D36010" w:rsidP="006B5AFE">
            <w:pPr>
              <w:tabs>
                <w:tab w:val="left" w:pos="8460"/>
              </w:tabs>
              <w:rPr>
                <w:sz w:val="16"/>
                <w:szCs w:val="16"/>
                <w:lang w:val="en-GB"/>
              </w:rPr>
            </w:pPr>
          </w:p>
          <w:p w14:paraId="2B2B2F5E" w14:textId="77777777" w:rsidR="00D36010" w:rsidRDefault="00D36010" w:rsidP="006B5AFE">
            <w:pPr>
              <w:tabs>
                <w:tab w:val="left" w:pos="8460"/>
              </w:tabs>
              <w:rPr>
                <w:sz w:val="16"/>
                <w:szCs w:val="16"/>
                <w:lang w:val="en-GB"/>
              </w:rPr>
            </w:pPr>
          </w:p>
          <w:p w14:paraId="4B2D344A" w14:textId="77777777" w:rsidR="00D36010" w:rsidRDefault="00D36010" w:rsidP="006B5AFE">
            <w:pPr>
              <w:tabs>
                <w:tab w:val="left" w:pos="8460"/>
              </w:tabs>
              <w:rPr>
                <w:sz w:val="16"/>
                <w:szCs w:val="16"/>
                <w:lang w:val="en-GB"/>
              </w:rPr>
            </w:pPr>
          </w:p>
          <w:p w14:paraId="31DE1492" w14:textId="77777777" w:rsidR="00D36010" w:rsidRDefault="00D36010" w:rsidP="006B5AFE">
            <w:pPr>
              <w:tabs>
                <w:tab w:val="left" w:pos="8460"/>
              </w:tabs>
              <w:rPr>
                <w:sz w:val="16"/>
                <w:szCs w:val="16"/>
                <w:lang w:val="en-GB"/>
              </w:rPr>
            </w:pPr>
          </w:p>
          <w:p w14:paraId="21C070A1" w14:textId="203BD16D" w:rsidR="005D4659" w:rsidRPr="00CC69AF" w:rsidRDefault="004D4EE6" w:rsidP="006B5AFE">
            <w:pPr>
              <w:tabs>
                <w:tab w:val="left" w:pos="8460"/>
              </w:tabs>
              <w:rPr>
                <w:sz w:val="16"/>
                <w:szCs w:val="16"/>
                <w:lang w:val="en-GB"/>
              </w:rPr>
            </w:pPr>
            <w:r w:rsidRPr="004D4EE6">
              <w:rPr>
                <w:sz w:val="16"/>
                <w:szCs w:val="16"/>
                <w:lang w:val="en-GB"/>
              </w:rPr>
              <w:t>Cairo International Center for Conflict Resolution, Peacekeeping and Peacebuilding</w:t>
            </w:r>
          </w:p>
          <w:p w14:paraId="3DC51552" w14:textId="69048EC9" w:rsidR="005D4659" w:rsidRPr="00CC69AF" w:rsidRDefault="005D4659" w:rsidP="006B5AFE">
            <w:pPr>
              <w:tabs>
                <w:tab w:val="left" w:pos="8460"/>
              </w:tabs>
              <w:rPr>
                <w:sz w:val="16"/>
                <w:szCs w:val="16"/>
                <w:lang w:val="en-GB"/>
              </w:rPr>
            </w:pPr>
          </w:p>
        </w:tc>
        <w:tc>
          <w:tcPr>
            <w:tcW w:w="635" w:type="pct"/>
            <w:tcMar>
              <w:top w:w="15" w:type="dxa"/>
              <w:left w:w="108" w:type="dxa"/>
              <w:bottom w:w="0" w:type="dxa"/>
              <w:right w:w="108" w:type="dxa"/>
            </w:tcMar>
          </w:tcPr>
          <w:p w14:paraId="1EF34ADD" w14:textId="7632A829" w:rsidR="00E41749" w:rsidRPr="00CC69AF" w:rsidRDefault="54ECC9B1" w:rsidP="00E41749">
            <w:pPr>
              <w:tabs>
                <w:tab w:val="left" w:pos="8460"/>
              </w:tabs>
              <w:rPr>
                <w:rStyle w:val="normaltextrun"/>
                <w:sz w:val="16"/>
                <w:szCs w:val="16"/>
                <w:lang w:val="en-GB"/>
              </w:rPr>
            </w:pPr>
            <w:r w:rsidRPr="00CC69AF">
              <w:rPr>
                <w:b/>
                <w:bCs/>
                <w:sz w:val="16"/>
                <w:szCs w:val="16"/>
                <w:lang w:val="en-GB"/>
              </w:rPr>
              <w:lastRenderedPageBreak/>
              <w:t>Regular</w:t>
            </w:r>
            <w:r w:rsidR="00E41749" w:rsidRPr="00CC69AF">
              <w:rPr>
                <w:b/>
                <w:bCs/>
                <w:sz w:val="16"/>
                <w:szCs w:val="16"/>
                <w:lang w:val="en-GB"/>
              </w:rPr>
              <w:t>:</w:t>
            </w:r>
          </w:p>
          <w:p w14:paraId="51E1A3EB" w14:textId="7B1CE986" w:rsidR="00E41749" w:rsidRPr="00CC69AF" w:rsidRDefault="009B6C67" w:rsidP="00E41749">
            <w:pPr>
              <w:tabs>
                <w:tab w:val="left" w:pos="8460"/>
              </w:tabs>
              <w:rPr>
                <w:rStyle w:val="normaltextrun"/>
                <w:b/>
                <w:bCs/>
                <w:sz w:val="16"/>
                <w:szCs w:val="16"/>
                <w:lang w:val="en-GB"/>
              </w:rPr>
            </w:pPr>
            <w:r w:rsidRPr="00CC69AF">
              <w:rPr>
                <w:rStyle w:val="normaltextrun"/>
                <w:b/>
                <w:bCs/>
                <w:sz w:val="16"/>
                <w:szCs w:val="16"/>
                <w:lang w:val="en-GB"/>
              </w:rPr>
              <w:t>993</w:t>
            </w:r>
            <w:r w:rsidR="005D205B" w:rsidRPr="00CC69AF">
              <w:rPr>
                <w:rStyle w:val="normaltextrun"/>
                <w:b/>
                <w:bCs/>
                <w:sz w:val="16"/>
                <w:szCs w:val="16"/>
                <w:lang w:val="en-GB"/>
              </w:rPr>
              <w:t>,000</w:t>
            </w:r>
          </w:p>
          <w:p w14:paraId="1F2C10CA" w14:textId="77777777" w:rsidR="005D205B" w:rsidRPr="00CC69AF" w:rsidRDefault="005D205B" w:rsidP="00E41749">
            <w:pPr>
              <w:tabs>
                <w:tab w:val="left" w:pos="8460"/>
              </w:tabs>
              <w:rPr>
                <w:rStyle w:val="normaltextrun"/>
                <w:sz w:val="16"/>
                <w:szCs w:val="16"/>
                <w:lang w:val="en-GB"/>
              </w:rPr>
            </w:pPr>
          </w:p>
          <w:p w14:paraId="209397E8" w14:textId="788CC615" w:rsidR="00E41749" w:rsidRPr="00CC69AF" w:rsidRDefault="00E41749" w:rsidP="00E41749">
            <w:pPr>
              <w:tabs>
                <w:tab w:val="left" w:pos="8460"/>
              </w:tabs>
              <w:rPr>
                <w:rStyle w:val="normaltextrun"/>
                <w:b/>
                <w:bCs/>
                <w:sz w:val="16"/>
                <w:szCs w:val="16"/>
                <w:lang w:val="en-GB"/>
              </w:rPr>
            </w:pPr>
            <w:r w:rsidRPr="00CC69AF">
              <w:rPr>
                <w:rStyle w:val="normaltextrun"/>
                <w:b/>
                <w:bCs/>
                <w:sz w:val="16"/>
                <w:szCs w:val="16"/>
                <w:lang w:val="en-GB"/>
              </w:rPr>
              <w:t>Other:</w:t>
            </w:r>
          </w:p>
          <w:p w14:paraId="4B981661" w14:textId="090894B6" w:rsidR="005D205B" w:rsidRPr="00CC69AF" w:rsidRDefault="005D205B" w:rsidP="00E41749">
            <w:pPr>
              <w:tabs>
                <w:tab w:val="left" w:pos="8460"/>
              </w:tabs>
              <w:rPr>
                <w:rStyle w:val="normaltextrun"/>
                <w:b/>
                <w:bCs/>
                <w:sz w:val="16"/>
                <w:szCs w:val="16"/>
                <w:lang w:val="en-GB"/>
              </w:rPr>
            </w:pPr>
            <w:r w:rsidRPr="00CC69AF">
              <w:rPr>
                <w:rStyle w:val="normaltextrun"/>
                <w:b/>
                <w:bCs/>
                <w:sz w:val="16"/>
                <w:szCs w:val="16"/>
                <w:lang w:val="en-GB"/>
              </w:rPr>
              <w:t>102,</w:t>
            </w:r>
            <w:r w:rsidR="009B6C67" w:rsidRPr="00CC69AF">
              <w:rPr>
                <w:rStyle w:val="normaltextrun"/>
                <w:b/>
                <w:bCs/>
                <w:sz w:val="16"/>
                <w:szCs w:val="16"/>
                <w:lang w:val="en-GB"/>
              </w:rPr>
              <w:t>2</w:t>
            </w:r>
            <w:r w:rsidRPr="00CC69AF">
              <w:rPr>
                <w:rStyle w:val="normaltextrun"/>
                <w:b/>
                <w:bCs/>
                <w:sz w:val="16"/>
                <w:szCs w:val="16"/>
                <w:lang w:val="en-GB"/>
              </w:rPr>
              <w:t>0</w:t>
            </w:r>
            <w:r w:rsidR="00B12124" w:rsidRPr="00CC69AF">
              <w:rPr>
                <w:rStyle w:val="normaltextrun"/>
                <w:b/>
                <w:bCs/>
                <w:sz w:val="16"/>
                <w:szCs w:val="16"/>
                <w:lang w:val="en-GB"/>
              </w:rPr>
              <w:t>7</w:t>
            </w:r>
            <w:r w:rsidRPr="00CC69AF">
              <w:rPr>
                <w:rStyle w:val="normaltextrun"/>
                <w:b/>
                <w:bCs/>
                <w:sz w:val="16"/>
                <w:szCs w:val="16"/>
                <w:lang w:val="en-GB"/>
              </w:rPr>
              <w:t>,000</w:t>
            </w:r>
          </w:p>
          <w:p w14:paraId="4CCFB86B" w14:textId="2A8C5B11" w:rsidR="005D4659" w:rsidRPr="00CC69AF" w:rsidRDefault="005D4659" w:rsidP="00FF1D95">
            <w:pPr>
              <w:tabs>
                <w:tab w:val="left" w:pos="8460"/>
              </w:tabs>
              <w:rPr>
                <w:b/>
                <w:bCs/>
                <w:sz w:val="16"/>
                <w:szCs w:val="16"/>
                <w:lang w:val="en-GB"/>
              </w:rPr>
            </w:pPr>
          </w:p>
        </w:tc>
      </w:tr>
      <w:bookmarkEnd w:id="12"/>
      <w:bookmarkEnd w:id="13"/>
    </w:tbl>
    <w:p w14:paraId="2EDCD867" w14:textId="718997FC" w:rsidR="005D4659" w:rsidRDefault="005D4659">
      <w:pPr>
        <w:tabs>
          <w:tab w:val="left" w:pos="8460"/>
        </w:tabs>
        <w:jc w:val="both"/>
        <w:rPr>
          <w:sz w:val="16"/>
          <w:szCs w:val="16"/>
          <w:lang w:val="en-GB"/>
        </w:rPr>
      </w:pPr>
    </w:p>
    <w:p w14:paraId="4698A0D9" w14:textId="1FB107FC" w:rsidR="00BF19EC" w:rsidRPr="008D1ED2" w:rsidRDefault="00BF19EC" w:rsidP="00BF19EC">
      <w:pPr>
        <w:tabs>
          <w:tab w:val="left" w:pos="8460"/>
        </w:tabs>
        <w:jc w:val="center"/>
        <w:rPr>
          <w:sz w:val="16"/>
          <w:szCs w:val="16"/>
          <w:lang w:val="en-GB"/>
        </w:rPr>
      </w:pPr>
      <w:r>
        <w:rPr>
          <w:bCs/>
          <w:iCs/>
          <w:noProof/>
          <w:color w:val="000000"/>
        </w:rPr>
        <w:drawing>
          <wp:inline distT="0" distB="0" distL="0" distR="0" wp14:anchorId="658C1581" wp14:editId="4A21D03A">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F19EC" w:rsidRPr="008D1ED2">
      <w:headerReference w:type="even" r:id="rId38"/>
      <w:headerReference w:type="default" r:id="rId39"/>
      <w:footerReference w:type="even" r:id="rId40"/>
      <w:footerReference w:type="first" r:id="rId4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7FB4" w14:textId="77777777" w:rsidR="00CF2186" w:rsidRDefault="00CF2186">
      <w:r>
        <w:separator/>
      </w:r>
    </w:p>
  </w:endnote>
  <w:endnote w:type="continuationSeparator" w:id="0">
    <w:p w14:paraId="3C022F66" w14:textId="77777777" w:rsidR="00CF2186" w:rsidRDefault="00CF2186">
      <w:r>
        <w:continuationSeparator/>
      </w:r>
    </w:p>
  </w:endnote>
  <w:endnote w:type="continuationNotice" w:id="1">
    <w:p w14:paraId="6D16E146" w14:textId="77777777" w:rsidR="00CF2186" w:rsidRDefault="00CF2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New Roman Bold">
    <w:panose1 w:val="02020803070505020304"/>
    <w:charset w:val="00"/>
    <w:family w:val="roman"/>
    <w:notTrueType/>
    <w:pitch w:val="default"/>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359" w14:textId="77777777" w:rsidR="005D4659" w:rsidRDefault="00311478">
    <w:pPr>
      <w:pStyle w:val="Footer"/>
      <w:rPr>
        <w:b/>
        <w:sz w:val="17"/>
        <w:szCs w:val="17"/>
      </w:rPr>
    </w:pPr>
    <w:r w:rsidRPr="7A4D7A63">
      <w:rPr>
        <w:b/>
        <w:bCs/>
        <w:color w:val="2B579A"/>
        <w:sz w:val="17"/>
        <w:szCs w:val="17"/>
      </w:rPr>
      <w:fldChar w:fldCharType="begin"/>
    </w:r>
    <w:r w:rsidRPr="7A4D7A63">
      <w:rPr>
        <w:b/>
        <w:bCs/>
        <w:sz w:val="17"/>
        <w:szCs w:val="17"/>
      </w:rPr>
      <w:instrText xml:space="preserve"> PAGE   \* MERGEFORMAT </w:instrText>
    </w:r>
    <w:r w:rsidRPr="7A4D7A63">
      <w:rPr>
        <w:b/>
        <w:bCs/>
        <w:color w:val="2B579A"/>
        <w:sz w:val="17"/>
        <w:szCs w:val="17"/>
      </w:rPr>
      <w:fldChar w:fldCharType="separate"/>
    </w:r>
    <w:r w:rsidRPr="7A4D7A63">
      <w:rPr>
        <w:b/>
        <w:bCs/>
        <w:sz w:val="17"/>
        <w:szCs w:val="17"/>
      </w:rPr>
      <w:t>2</w:t>
    </w:r>
    <w:r w:rsidRPr="7A4D7A63">
      <w:rPr>
        <w:b/>
        <w:bCs/>
        <w:color w:val="2B579A"/>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17F" w14:textId="77777777" w:rsidR="005D4659" w:rsidRDefault="00311478">
    <w:pPr>
      <w:pStyle w:val="Footer"/>
      <w:jc w:val="right"/>
      <w:rPr>
        <w:b/>
        <w:sz w:val="17"/>
        <w:szCs w:val="17"/>
      </w:rPr>
    </w:pPr>
    <w:r w:rsidRPr="7A4D7A63">
      <w:rPr>
        <w:b/>
        <w:bCs/>
        <w:color w:val="2B579A"/>
        <w:sz w:val="17"/>
        <w:szCs w:val="17"/>
      </w:rPr>
      <w:fldChar w:fldCharType="begin"/>
    </w:r>
    <w:r w:rsidRPr="7A4D7A63">
      <w:rPr>
        <w:b/>
        <w:bCs/>
        <w:sz w:val="17"/>
        <w:szCs w:val="17"/>
      </w:rPr>
      <w:instrText xml:space="preserve"> PAGE   \* MERGEFORMAT </w:instrText>
    </w:r>
    <w:r w:rsidRPr="7A4D7A63">
      <w:rPr>
        <w:b/>
        <w:bCs/>
        <w:color w:val="2B579A"/>
        <w:sz w:val="17"/>
        <w:szCs w:val="17"/>
      </w:rPr>
      <w:fldChar w:fldCharType="separate"/>
    </w:r>
    <w:r w:rsidRPr="7A4D7A63">
      <w:rPr>
        <w:b/>
        <w:bCs/>
        <w:sz w:val="17"/>
        <w:szCs w:val="17"/>
      </w:rPr>
      <w:t>3</w:t>
    </w:r>
    <w:r w:rsidRPr="7A4D7A63">
      <w:rPr>
        <w:b/>
        <w:bCs/>
        <w:color w:val="2B579A"/>
        <w:sz w:val="17"/>
        <w:szCs w:val="17"/>
      </w:rPr>
      <w:fldChar w:fldCharType="end"/>
    </w:r>
  </w:p>
  <w:p w14:paraId="5BE8CCCD" w14:textId="77777777" w:rsidR="005D4659" w:rsidRDefault="005D46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923915132"/>
      <w:docPartObj>
        <w:docPartGallery w:val="Page Numbers (Bottom of Page)"/>
        <w:docPartUnique/>
      </w:docPartObj>
    </w:sdtPr>
    <w:sdtEndPr>
      <w:rPr>
        <w:noProof/>
      </w:rPr>
    </w:sdtEndPr>
    <w:sdtContent>
      <w:p w14:paraId="5FED721D" w14:textId="4E212620" w:rsidR="005D4659" w:rsidRPr="001C211E" w:rsidRDefault="001C211E" w:rsidP="00B30A69">
        <w:pPr>
          <w:pStyle w:val="Footer"/>
          <w:ind w:firstLine="810"/>
          <w:rPr>
            <w:b/>
            <w:bCs/>
            <w:sz w:val="17"/>
            <w:szCs w:val="17"/>
          </w:rPr>
        </w:pPr>
        <w:r w:rsidRPr="001C211E">
          <w:rPr>
            <w:b/>
            <w:bCs/>
            <w:sz w:val="17"/>
            <w:szCs w:val="17"/>
          </w:rPr>
          <w:fldChar w:fldCharType="begin"/>
        </w:r>
        <w:r w:rsidRPr="001C211E">
          <w:rPr>
            <w:b/>
            <w:bCs/>
            <w:sz w:val="17"/>
            <w:szCs w:val="17"/>
          </w:rPr>
          <w:instrText xml:space="preserve"> PAGE   \* MERGEFORMAT </w:instrText>
        </w:r>
        <w:r w:rsidRPr="001C211E">
          <w:rPr>
            <w:b/>
            <w:bCs/>
            <w:sz w:val="17"/>
            <w:szCs w:val="17"/>
          </w:rPr>
          <w:fldChar w:fldCharType="separate"/>
        </w:r>
        <w:r w:rsidRPr="001C211E">
          <w:rPr>
            <w:b/>
            <w:bCs/>
            <w:noProof/>
            <w:sz w:val="17"/>
            <w:szCs w:val="17"/>
          </w:rPr>
          <w:t>2</w:t>
        </w:r>
        <w:r w:rsidRPr="001C211E">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17901"/>
      <w:docPartObj>
        <w:docPartGallery w:val="Page Numbers (Bottom of Page)"/>
        <w:docPartUnique/>
      </w:docPartObj>
    </w:sdtPr>
    <w:sdtEndPr>
      <w:rPr>
        <w:b/>
        <w:bCs/>
        <w:noProof/>
        <w:sz w:val="17"/>
        <w:szCs w:val="17"/>
      </w:rPr>
    </w:sdtEndPr>
    <w:sdtContent>
      <w:p w14:paraId="767F22AF" w14:textId="099FC5D4" w:rsidR="005D4659" w:rsidRPr="00FA2666" w:rsidRDefault="00FA2666" w:rsidP="00BF19EC">
        <w:pPr>
          <w:pStyle w:val="Footer"/>
          <w:ind w:right="486"/>
          <w:jc w:val="right"/>
          <w:rPr>
            <w:b/>
            <w:bCs/>
            <w:sz w:val="17"/>
            <w:szCs w:val="17"/>
          </w:rPr>
        </w:pPr>
        <w:r w:rsidRPr="00FA2666">
          <w:rPr>
            <w:b/>
            <w:bCs/>
            <w:sz w:val="17"/>
            <w:szCs w:val="17"/>
          </w:rPr>
          <w:fldChar w:fldCharType="begin"/>
        </w:r>
        <w:r w:rsidRPr="00FA2666">
          <w:rPr>
            <w:b/>
            <w:bCs/>
            <w:sz w:val="17"/>
            <w:szCs w:val="17"/>
          </w:rPr>
          <w:instrText xml:space="preserve"> PAGE   \* MERGEFORMAT </w:instrText>
        </w:r>
        <w:r w:rsidRPr="00FA2666">
          <w:rPr>
            <w:b/>
            <w:bCs/>
            <w:sz w:val="17"/>
            <w:szCs w:val="17"/>
          </w:rPr>
          <w:fldChar w:fldCharType="separate"/>
        </w:r>
        <w:r w:rsidRPr="00FA2666">
          <w:rPr>
            <w:b/>
            <w:bCs/>
            <w:noProof/>
            <w:sz w:val="17"/>
            <w:szCs w:val="17"/>
          </w:rPr>
          <w:t>2</w:t>
        </w:r>
        <w:r w:rsidRPr="00FA2666">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D4659" w14:paraId="4E58C708" w14:textId="77777777">
      <w:tc>
        <w:tcPr>
          <w:tcW w:w="3120" w:type="dxa"/>
        </w:tcPr>
        <w:p w14:paraId="0E7B8EAA" w14:textId="77777777" w:rsidR="005D4659" w:rsidRDefault="005D4659">
          <w:pPr>
            <w:pStyle w:val="Header"/>
            <w:ind w:left="-115"/>
          </w:pPr>
        </w:p>
      </w:tc>
      <w:tc>
        <w:tcPr>
          <w:tcW w:w="3120" w:type="dxa"/>
        </w:tcPr>
        <w:p w14:paraId="351CCA0E" w14:textId="77777777" w:rsidR="005D4659" w:rsidRDefault="005D4659">
          <w:pPr>
            <w:pStyle w:val="Header"/>
            <w:jc w:val="center"/>
          </w:pPr>
        </w:p>
      </w:tc>
      <w:tc>
        <w:tcPr>
          <w:tcW w:w="3120" w:type="dxa"/>
        </w:tcPr>
        <w:p w14:paraId="2C803AB4" w14:textId="77777777" w:rsidR="005D4659" w:rsidRDefault="005D4659">
          <w:pPr>
            <w:pStyle w:val="Header"/>
            <w:ind w:right="-115"/>
            <w:jc w:val="right"/>
          </w:pPr>
        </w:p>
      </w:tc>
    </w:tr>
  </w:tbl>
  <w:p w14:paraId="3ED86E39" w14:textId="77777777" w:rsidR="005D4659" w:rsidRDefault="005D46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900679032"/>
      <w:docPartObj>
        <w:docPartGallery w:val="Page Numbers (Bottom of Page)"/>
        <w:docPartUnique/>
      </w:docPartObj>
    </w:sdtPr>
    <w:sdtEndPr>
      <w:rPr>
        <w:noProof/>
      </w:rPr>
    </w:sdtEndPr>
    <w:sdtContent>
      <w:p w14:paraId="24405AE6" w14:textId="77777777" w:rsidR="00BF19EC" w:rsidRPr="001C211E" w:rsidRDefault="00BF19EC" w:rsidP="00BF19EC">
        <w:pPr>
          <w:pStyle w:val="Footer"/>
          <w:rPr>
            <w:b/>
            <w:bCs/>
            <w:sz w:val="17"/>
            <w:szCs w:val="17"/>
          </w:rPr>
        </w:pPr>
        <w:r w:rsidRPr="001C211E">
          <w:rPr>
            <w:b/>
            <w:bCs/>
            <w:sz w:val="17"/>
            <w:szCs w:val="17"/>
          </w:rPr>
          <w:fldChar w:fldCharType="begin"/>
        </w:r>
        <w:r w:rsidRPr="001C211E">
          <w:rPr>
            <w:b/>
            <w:bCs/>
            <w:sz w:val="17"/>
            <w:szCs w:val="17"/>
          </w:rPr>
          <w:instrText xml:space="preserve"> PAGE   \* MERGEFORMAT </w:instrText>
        </w:r>
        <w:r w:rsidRPr="001C211E">
          <w:rPr>
            <w:b/>
            <w:bCs/>
            <w:sz w:val="17"/>
            <w:szCs w:val="17"/>
          </w:rPr>
          <w:fldChar w:fldCharType="separate"/>
        </w:r>
        <w:r w:rsidRPr="001C211E">
          <w:rPr>
            <w:b/>
            <w:bCs/>
            <w:noProof/>
            <w:sz w:val="17"/>
            <w:szCs w:val="17"/>
          </w:rPr>
          <w:t>2</w:t>
        </w:r>
        <w:r w:rsidRPr="001C211E">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40"/>
      <w:gridCol w:w="1348"/>
      <w:gridCol w:w="236"/>
    </w:tblGrid>
    <w:tr w:rsidR="005D4659" w14:paraId="59576D75" w14:textId="77777777">
      <w:tc>
        <w:tcPr>
          <w:tcW w:w="657" w:type="pct"/>
          <w:tcMar>
            <w:top w:w="15" w:type="dxa"/>
            <w:left w:w="108" w:type="dxa"/>
            <w:bottom w:w="0" w:type="dxa"/>
            <w:right w:w="108" w:type="dxa"/>
          </w:tcMar>
        </w:tcPr>
        <w:p w14:paraId="7D8B6E54" w14:textId="77777777" w:rsidR="005D4659" w:rsidRDefault="005D4659">
          <w:pPr>
            <w:pStyle w:val="Header"/>
            <w:ind w:left="-115"/>
          </w:pPr>
        </w:p>
      </w:tc>
      <w:tc>
        <w:tcPr>
          <w:tcW w:w="360" w:type="dxa"/>
        </w:tcPr>
        <w:p w14:paraId="69148453" w14:textId="77777777" w:rsidR="005D4659" w:rsidRDefault="005D4659">
          <w:pPr>
            <w:pStyle w:val="Header"/>
            <w:jc w:val="center"/>
          </w:pPr>
        </w:p>
      </w:tc>
      <w:tc>
        <w:tcPr>
          <w:tcW w:w="647" w:type="pct"/>
          <w:tcMar>
            <w:top w:w="15" w:type="dxa"/>
            <w:left w:w="108" w:type="dxa"/>
            <w:bottom w:w="0" w:type="dxa"/>
            <w:right w:w="108" w:type="dxa"/>
          </w:tcMar>
        </w:tcPr>
        <w:p w14:paraId="53254F13" w14:textId="77777777" w:rsidR="005D4659" w:rsidRDefault="005D4659">
          <w:pPr>
            <w:pStyle w:val="Header"/>
            <w:ind w:right="-115"/>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4825" w14:textId="77777777" w:rsidR="00CF2186" w:rsidRDefault="00CF2186">
      <w:r>
        <w:separator/>
      </w:r>
    </w:p>
  </w:footnote>
  <w:footnote w:type="continuationSeparator" w:id="0">
    <w:p w14:paraId="737745E1" w14:textId="77777777" w:rsidR="00CF2186" w:rsidRDefault="00CF2186">
      <w:r>
        <w:continuationSeparator/>
      </w:r>
    </w:p>
  </w:footnote>
  <w:footnote w:type="continuationNotice" w:id="1">
    <w:p w14:paraId="1BE0F79D" w14:textId="77777777" w:rsidR="00CF2186" w:rsidRDefault="00CF2186"/>
  </w:footnote>
  <w:footnote w:id="2">
    <w:p w14:paraId="49E3F3B8" w14:textId="12998C5A" w:rsidR="005D4659" w:rsidRDefault="003114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sidR="00FD04B4" w:rsidRPr="00FD04B4">
        <w:rPr>
          <w:rFonts w:ascii="Times New Roman" w:hAnsi="Times New Roman"/>
          <w:sz w:val="16"/>
          <w:szCs w:val="16"/>
        </w:rPr>
        <w:t>Central Agency for Public Mobilization and Statistics</w:t>
      </w:r>
      <w:r w:rsidR="00FD04B4">
        <w:rPr>
          <w:rFonts w:ascii="Times New Roman" w:hAnsi="Times New Roman"/>
          <w:sz w:val="16"/>
          <w:szCs w:val="16"/>
        </w:rPr>
        <w:t xml:space="preserve"> (</w:t>
      </w:r>
      <w:r>
        <w:rPr>
          <w:rFonts w:ascii="Times New Roman" w:hAnsi="Times New Roman"/>
          <w:sz w:val="16"/>
          <w:szCs w:val="16"/>
        </w:rPr>
        <w:t>CAPMAS</w:t>
      </w:r>
      <w:r w:rsidR="00FD04B4">
        <w:rPr>
          <w:rFonts w:ascii="Times New Roman" w:hAnsi="Times New Roman"/>
          <w:sz w:val="16"/>
          <w:szCs w:val="16"/>
        </w:rPr>
        <w:t>),</w:t>
      </w:r>
      <w:r>
        <w:rPr>
          <w:rFonts w:ascii="Times New Roman" w:hAnsi="Times New Roman"/>
          <w:sz w:val="16"/>
          <w:szCs w:val="16"/>
        </w:rPr>
        <w:t xml:space="preserve"> live </w:t>
      </w:r>
      <w:r w:rsidR="00FD04B4">
        <w:rPr>
          <w:rFonts w:ascii="Times New Roman" w:hAnsi="Times New Roman"/>
          <w:sz w:val="16"/>
          <w:szCs w:val="16"/>
        </w:rPr>
        <w:t>p</w:t>
      </w:r>
      <w:r>
        <w:rPr>
          <w:rFonts w:ascii="Times New Roman" w:hAnsi="Times New Roman"/>
          <w:sz w:val="16"/>
          <w:szCs w:val="16"/>
        </w:rPr>
        <w:t xml:space="preserve">opulation meter, population as of </w:t>
      </w:r>
      <w:r w:rsidR="00FD04B4">
        <w:rPr>
          <w:rFonts w:ascii="Times New Roman" w:hAnsi="Times New Roman"/>
          <w:sz w:val="16"/>
          <w:szCs w:val="16"/>
        </w:rPr>
        <w:t xml:space="preserve">15 </w:t>
      </w:r>
      <w:r>
        <w:rPr>
          <w:rFonts w:ascii="Times New Roman" w:hAnsi="Times New Roman"/>
          <w:sz w:val="16"/>
          <w:szCs w:val="16"/>
        </w:rPr>
        <w:t xml:space="preserve">February 2022.    </w:t>
      </w:r>
    </w:p>
  </w:footnote>
  <w:footnote w:id="3">
    <w:p w14:paraId="4D68CD14" w14:textId="325C69EB" w:rsidR="00FA3F46" w:rsidRPr="00FA3F46" w:rsidRDefault="00FA3F46">
      <w:pPr>
        <w:pStyle w:val="FootnoteText"/>
        <w:rPr>
          <w:rFonts w:ascii="Times New Roman" w:hAnsi="Times New Roman"/>
          <w:sz w:val="16"/>
          <w:szCs w:val="16"/>
        </w:rPr>
      </w:pPr>
      <w:r w:rsidRPr="00603E16">
        <w:rPr>
          <w:rStyle w:val="FootnoteReference"/>
          <w:rFonts w:ascii="Times New Roman" w:hAnsi="Times New Roman"/>
          <w:sz w:val="16"/>
          <w:szCs w:val="16"/>
        </w:rPr>
        <w:footnoteRef/>
      </w:r>
      <w:r w:rsidR="00603E16" w:rsidRPr="00FA3F46">
        <w:rPr>
          <w:rFonts w:ascii="Times New Roman" w:hAnsi="Times New Roman"/>
          <w:sz w:val="16"/>
          <w:szCs w:val="16"/>
        </w:rPr>
        <w:t xml:space="preserve"> </w:t>
      </w:r>
      <w:r w:rsidRPr="00FA3F46">
        <w:rPr>
          <w:rFonts w:ascii="Times New Roman" w:hAnsi="Times New Roman"/>
          <w:sz w:val="16"/>
          <w:szCs w:val="16"/>
        </w:rPr>
        <w:t>www.un.org/development/desa/dspd/wp-content/uploads/sites/22/2021/02/Final-World-without-poverty-Egypt_31-january-2021.pdf</w:t>
      </w:r>
    </w:p>
  </w:footnote>
  <w:footnote w:id="4">
    <w:p w14:paraId="0AC4E570" w14:textId="127555B6" w:rsidR="00B871B2" w:rsidRPr="00B871B2" w:rsidRDefault="00B871B2" w:rsidP="00B871B2">
      <w:pPr>
        <w:pStyle w:val="FootnoteText"/>
        <w:rPr>
          <w:rFonts w:asciiTheme="majorBidi" w:hAnsiTheme="majorBidi" w:cstheme="majorBidi"/>
          <w:sz w:val="16"/>
          <w:szCs w:val="16"/>
        </w:rPr>
      </w:pPr>
      <w:r w:rsidRPr="00B871B2">
        <w:rPr>
          <w:rStyle w:val="FootnoteReference"/>
          <w:rFonts w:asciiTheme="majorBidi" w:hAnsiTheme="majorBidi" w:cstheme="majorBidi"/>
          <w:sz w:val="16"/>
          <w:szCs w:val="16"/>
        </w:rPr>
        <w:footnoteRef/>
      </w:r>
      <w:r w:rsidRPr="00B871B2">
        <w:rPr>
          <w:rFonts w:asciiTheme="majorBidi" w:hAnsiTheme="majorBidi" w:cstheme="majorBidi"/>
          <w:sz w:val="16"/>
          <w:szCs w:val="16"/>
        </w:rPr>
        <w:t xml:space="preserve"> </w:t>
      </w:r>
      <w:r w:rsidR="00FD04B4">
        <w:rPr>
          <w:rFonts w:asciiTheme="majorBidi" w:hAnsiTheme="majorBidi" w:cstheme="majorBidi"/>
          <w:sz w:val="16"/>
          <w:szCs w:val="16"/>
        </w:rPr>
        <w:t xml:space="preserve">Gross domestic product </w:t>
      </w:r>
      <w:r w:rsidRPr="00B871B2">
        <w:rPr>
          <w:rFonts w:asciiTheme="majorBidi" w:hAnsiTheme="majorBidi" w:cstheme="majorBidi"/>
          <w:sz w:val="16"/>
          <w:szCs w:val="16"/>
        </w:rPr>
        <w:t xml:space="preserve"> figures from </w:t>
      </w:r>
      <w:hyperlink r:id="rId1" w:history="1">
        <w:r w:rsidRPr="00F60FCF">
          <w:rPr>
            <w:rStyle w:val="Hyperlink"/>
            <w:rFonts w:asciiTheme="majorBidi" w:hAnsiTheme="majorBidi" w:cstheme="majorBidi"/>
            <w:sz w:val="16"/>
            <w:szCs w:val="16"/>
          </w:rPr>
          <w:t>mped.gov.eg/GrossDomestic</w:t>
        </w:r>
      </w:hyperlink>
      <w:r w:rsidR="00F60FCF">
        <w:rPr>
          <w:rFonts w:asciiTheme="majorBidi" w:hAnsiTheme="majorBidi" w:cstheme="majorBidi"/>
          <w:sz w:val="16"/>
          <w:szCs w:val="16"/>
        </w:rPr>
        <w:t>.</w:t>
      </w:r>
      <w:r w:rsidRPr="00B871B2">
        <w:rPr>
          <w:rFonts w:asciiTheme="majorBidi" w:hAnsiTheme="majorBidi" w:cstheme="majorBidi"/>
          <w:sz w:val="16"/>
          <w:szCs w:val="16"/>
        </w:rPr>
        <w:t xml:space="preserve"> </w:t>
      </w:r>
      <w:r w:rsidR="00F60FCF">
        <w:rPr>
          <w:rFonts w:asciiTheme="majorBidi" w:hAnsiTheme="majorBidi" w:cstheme="majorBidi"/>
          <w:sz w:val="16"/>
          <w:szCs w:val="16"/>
        </w:rPr>
        <w:t>P</w:t>
      </w:r>
      <w:r w:rsidRPr="00B871B2">
        <w:rPr>
          <w:rFonts w:asciiTheme="majorBidi" w:hAnsiTheme="majorBidi" w:cstheme="majorBidi"/>
          <w:sz w:val="16"/>
          <w:szCs w:val="16"/>
        </w:rPr>
        <w:t xml:space="preserve">overty figures from </w:t>
      </w:r>
      <w:r w:rsidR="00623B6A" w:rsidRPr="00623B6A">
        <w:rPr>
          <w:rFonts w:asciiTheme="majorBidi" w:hAnsiTheme="majorBidi" w:cstheme="majorBidi"/>
          <w:sz w:val="16"/>
          <w:szCs w:val="16"/>
        </w:rPr>
        <w:t xml:space="preserve">Household Income, Expenditure and Consumption </w:t>
      </w:r>
      <w:r w:rsidRPr="00B871B2">
        <w:rPr>
          <w:rFonts w:asciiTheme="majorBidi" w:hAnsiTheme="majorBidi" w:cstheme="majorBidi"/>
          <w:sz w:val="16"/>
          <w:szCs w:val="16"/>
        </w:rPr>
        <w:t xml:space="preserve">Survey </w:t>
      </w:r>
      <w:r w:rsidR="00F60FCF">
        <w:rPr>
          <w:rFonts w:asciiTheme="majorBidi" w:hAnsiTheme="majorBidi" w:cstheme="majorBidi"/>
          <w:sz w:val="16"/>
          <w:szCs w:val="16"/>
        </w:rPr>
        <w:t>(</w:t>
      </w:r>
      <w:r w:rsidRPr="00B871B2">
        <w:rPr>
          <w:rFonts w:asciiTheme="majorBidi" w:hAnsiTheme="majorBidi" w:cstheme="majorBidi"/>
          <w:sz w:val="16"/>
          <w:szCs w:val="16"/>
        </w:rPr>
        <w:t>CAPMAS</w:t>
      </w:r>
      <w:r w:rsidR="00DE54EE">
        <w:rPr>
          <w:rFonts w:asciiTheme="majorBidi" w:hAnsiTheme="majorBidi" w:cstheme="majorBidi"/>
          <w:sz w:val="16"/>
          <w:szCs w:val="16"/>
        </w:rPr>
        <w:t>)</w:t>
      </w:r>
      <w:r w:rsidR="00623B6A">
        <w:rPr>
          <w:rFonts w:asciiTheme="majorBidi" w:hAnsiTheme="majorBidi" w:cstheme="majorBidi"/>
          <w:sz w:val="16"/>
          <w:szCs w:val="16"/>
        </w:rPr>
        <w:t>.</w:t>
      </w:r>
    </w:p>
  </w:footnote>
  <w:footnote w:id="5">
    <w:p w14:paraId="4909C451" w14:textId="77777777" w:rsidR="005D4659" w:rsidRDefault="003114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UNDP Human Development Report 2020, Briefing Note – Egypt.</w:t>
      </w:r>
    </w:p>
  </w:footnote>
  <w:footnote w:id="6">
    <w:p w14:paraId="16BD358A" w14:textId="0EF3B165" w:rsidR="005D4659" w:rsidRDefault="00311478">
      <w:pPr>
        <w:pStyle w:val="FootnoteText"/>
        <w:rPr>
          <w:rFonts w:ascii="Times New Roman" w:hAnsi="Times New Roman"/>
          <w:sz w:val="16"/>
          <w:szCs w:val="16"/>
        </w:rPr>
      </w:pPr>
      <w:r w:rsidRPr="00802EC0">
        <w:rPr>
          <w:rFonts w:ascii="Times New Roman" w:hAnsi="Times New Roman"/>
          <w:sz w:val="16"/>
          <w:szCs w:val="16"/>
          <w:vertAlign w:val="superscript"/>
        </w:rPr>
        <w:footnoteRef/>
      </w:r>
      <w:r w:rsidRPr="00EE70CA">
        <w:rPr>
          <w:rFonts w:ascii="Times New Roman" w:hAnsi="Times New Roman"/>
          <w:sz w:val="16"/>
          <w:szCs w:val="16"/>
        </w:rPr>
        <w:t xml:space="preserve"> Egypt C</w:t>
      </w:r>
      <w:r>
        <w:rPr>
          <w:rFonts w:ascii="Times New Roman" w:hAnsi="Times New Roman"/>
          <w:sz w:val="16"/>
          <w:szCs w:val="16"/>
        </w:rPr>
        <w:t>ommon Country Analysis (CCA), 2021</w:t>
      </w:r>
      <w:r w:rsidR="00623B6A">
        <w:rPr>
          <w:rFonts w:ascii="Times New Roman" w:hAnsi="Times New Roman"/>
          <w:sz w:val="16"/>
          <w:szCs w:val="16"/>
        </w:rPr>
        <w:t>.</w:t>
      </w:r>
    </w:p>
  </w:footnote>
  <w:footnote w:id="7">
    <w:p w14:paraId="6D318D28" w14:textId="6EAFAEC4" w:rsidR="00A74A81" w:rsidRDefault="00A74A81" w:rsidP="00A74A81">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sidR="00EA51F4">
        <w:rPr>
          <w:rFonts w:ascii="Times New Roman" w:hAnsi="Times New Roman"/>
          <w:sz w:val="16"/>
          <w:szCs w:val="16"/>
        </w:rPr>
        <w:t>CCA</w:t>
      </w:r>
      <w:r>
        <w:rPr>
          <w:rFonts w:ascii="Times New Roman" w:hAnsi="Times New Roman"/>
          <w:sz w:val="16"/>
          <w:szCs w:val="16"/>
        </w:rPr>
        <w:t>, 2021.</w:t>
      </w:r>
    </w:p>
  </w:footnote>
  <w:footnote w:id="8">
    <w:p w14:paraId="7DC2841F" w14:textId="0521D8B8" w:rsidR="00AB5F1A" w:rsidRPr="00942853" w:rsidRDefault="00AB5F1A" w:rsidP="00AB5F1A">
      <w:pPr>
        <w:pStyle w:val="FootnoteText"/>
        <w:rPr>
          <w:rFonts w:ascii="Times New Roman" w:hAnsi="Times New Roman"/>
        </w:rPr>
      </w:pPr>
      <w:r w:rsidRPr="00942853">
        <w:rPr>
          <w:rStyle w:val="FootnoteReference"/>
          <w:rFonts w:ascii="Times New Roman" w:hAnsi="Times New Roman"/>
          <w:sz w:val="16"/>
          <w:szCs w:val="16"/>
        </w:rPr>
        <w:footnoteRef/>
      </w:r>
      <w:r w:rsidRPr="00942853">
        <w:rPr>
          <w:rFonts w:ascii="Times New Roman" w:hAnsi="Times New Roman"/>
          <w:sz w:val="16"/>
          <w:szCs w:val="16"/>
        </w:rPr>
        <w:t xml:space="preserve"> UNDP signature solutions are: poverty and inequality, governance, resilience, environment, energy and gender equality</w:t>
      </w:r>
      <w:r>
        <w:rPr>
          <w:rFonts w:ascii="Times New Roman" w:hAnsi="Times New Roman"/>
          <w:sz w:val="16"/>
          <w:szCs w:val="16"/>
        </w:rPr>
        <w:t>.</w:t>
      </w:r>
    </w:p>
  </w:footnote>
  <w:footnote w:id="9">
    <w:p w14:paraId="345F58BB" w14:textId="6BEA7ECE" w:rsidR="002C3C9D" w:rsidRDefault="002C3C9D" w:rsidP="002C3C9D">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sidR="00623B6A">
        <w:rPr>
          <w:rFonts w:ascii="Times New Roman" w:hAnsi="Times New Roman"/>
          <w:sz w:val="16"/>
          <w:szCs w:val="16"/>
        </w:rPr>
        <w:t>A</w:t>
      </w:r>
      <w:r>
        <w:rPr>
          <w:rFonts w:ascii="Times New Roman" w:hAnsi="Times New Roman"/>
          <w:sz w:val="16"/>
          <w:szCs w:val="16"/>
        </w:rPr>
        <w:t xml:space="preserve">vailable at </w:t>
      </w:r>
      <w:hyperlink r:id="rId2" w:history="1">
        <w:r w:rsidRPr="00B67784">
          <w:rPr>
            <w:rStyle w:val="Hyperlink"/>
            <w:rFonts w:ascii="Times New Roman" w:hAnsi="Times New Roman"/>
            <w:sz w:val="16"/>
            <w:szCs w:val="16"/>
          </w:rPr>
          <w:t>erc.undp.org</w:t>
        </w:r>
      </w:hyperlink>
    </w:p>
  </w:footnote>
  <w:footnote w:id="10">
    <w:p w14:paraId="16638671" w14:textId="4437FA40" w:rsidR="005D4659" w:rsidRDefault="00311478" w:rsidP="006C1458">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In line with </w:t>
      </w:r>
      <w:r w:rsidR="006C1458" w:rsidRPr="006C1458">
        <w:rPr>
          <w:rFonts w:ascii="Times New Roman" w:hAnsi="Times New Roman"/>
          <w:sz w:val="16"/>
          <w:szCs w:val="16"/>
        </w:rPr>
        <w:t>Primary National Strategic Plan for Urban Development of Egypt 2052</w:t>
      </w:r>
      <w:r w:rsidR="006C1458">
        <w:rPr>
          <w:rFonts w:ascii="Times New Roman" w:hAnsi="Times New Roman"/>
          <w:sz w:val="16"/>
          <w:szCs w:val="16"/>
        </w:rPr>
        <w:t xml:space="preserve"> (GOPP, 2014)</w:t>
      </w:r>
      <w:r w:rsidR="00623B6A">
        <w:rPr>
          <w:rFonts w:ascii="Times New Roman" w:hAnsi="Times New Roman"/>
          <w:sz w:val="16"/>
          <w:szCs w:val="16"/>
        </w:rPr>
        <w:t>.</w:t>
      </w:r>
    </w:p>
  </w:footnote>
  <w:footnote w:id="11">
    <w:p w14:paraId="2E31B524" w14:textId="4DC4F860" w:rsidR="005F306F" w:rsidRPr="0002273E" w:rsidRDefault="005F306F" w:rsidP="005F306F">
      <w:pPr>
        <w:pStyle w:val="FootnoteText"/>
        <w:rPr>
          <w:rFonts w:ascii="Times New Roman" w:hAnsi="Times New Roman"/>
          <w:sz w:val="16"/>
          <w:szCs w:val="16"/>
        </w:rPr>
      </w:pPr>
      <w:r w:rsidRPr="0002273E">
        <w:rPr>
          <w:rStyle w:val="FootnoteReference"/>
          <w:rFonts w:ascii="Times New Roman" w:hAnsi="Times New Roman"/>
          <w:sz w:val="16"/>
          <w:szCs w:val="16"/>
        </w:rPr>
        <w:footnoteRef/>
      </w:r>
      <w:r w:rsidRPr="0002273E">
        <w:rPr>
          <w:rFonts w:ascii="Times New Roman" w:hAnsi="Times New Roman"/>
          <w:sz w:val="16"/>
          <w:szCs w:val="16"/>
        </w:rPr>
        <w:t xml:space="preserve"> </w:t>
      </w:r>
      <w:r w:rsidR="00FD04B4">
        <w:rPr>
          <w:rFonts w:ascii="Times New Roman" w:eastAsia="Calibri" w:hAnsi="Times New Roman"/>
          <w:sz w:val="16"/>
          <w:szCs w:val="16"/>
        </w:rPr>
        <w:t>A</w:t>
      </w:r>
      <w:r w:rsidRPr="0002273E">
        <w:rPr>
          <w:rFonts w:ascii="Times New Roman" w:eastAsia="Calibri" w:hAnsi="Times New Roman"/>
          <w:sz w:val="16"/>
          <w:szCs w:val="16"/>
        </w:rPr>
        <w:t xml:space="preserve">vailable at: </w:t>
      </w:r>
      <w:hyperlink r:id="rId3" w:history="1">
        <w:r w:rsidRPr="005F306F">
          <w:rPr>
            <w:rStyle w:val="Hyperlink"/>
            <w:rFonts w:ascii="Times New Roman" w:hAnsi="Times New Roman"/>
            <w:sz w:val="16"/>
            <w:szCs w:val="16"/>
          </w:rPr>
          <w:t>https://sustainabledevelopment.un.org/vnrs/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02"/>
    </w:tblGrid>
    <w:tr w:rsidR="001C211E" w:rsidRPr="00657A41" w14:paraId="2382936D" w14:textId="77777777" w:rsidTr="001C211E">
      <w:trPr>
        <w:trHeight w:hRule="exact" w:val="864"/>
      </w:trPr>
      <w:tc>
        <w:tcPr>
          <w:tcW w:w="4838" w:type="dxa"/>
          <w:shd w:val="clear" w:color="auto" w:fill="auto"/>
          <w:vAlign w:val="bottom"/>
        </w:tcPr>
        <w:p w14:paraId="2C3A100C" w14:textId="77777777" w:rsidR="001C211E" w:rsidRPr="00657A41" w:rsidRDefault="001C211E" w:rsidP="001C211E">
          <w:pPr>
            <w:tabs>
              <w:tab w:val="center" w:pos="4320"/>
              <w:tab w:val="right" w:pos="8640"/>
            </w:tabs>
            <w:spacing w:after="80"/>
            <w:rPr>
              <w:b/>
              <w:noProof/>
              <w:sz w:val="17"/>
            </w:rPr>
          </w:pPr>
        </w:p>
      </w:tc>
      <w:tc>
        <w:tcPr>
          <w:tcW w:w="4602" w:type="dxa"/>
          <w:shd w:val="clear" w:color="auto" w:fill="auto"/>
          <w:vAlign w:val="bottom"/>
        </w:tcPr>
        <w:p w14:paraId="4A8676A6" w14:textId="548C1E81" w:rsidR="001C211E" w:rsidRPr="00657A41" w:rsidRDefault="001C211E" w:rsidP="001C211E">
          <w:pPr>
            <w:tabs>
              <w:tab w:val="center" w:pos="4320"/>
              <w:tab w:val="right" w:pos="8640"/>
            </w:tabs>
            <w:jc w:val="right"/>
            <w:rPr>
              <w:b/>
              <w:noProof/>
              <w:sz w:val="17"/>
            </w:rPr>
          </w:pPr>
          <w:r w:rsidRPr="00657A41">
            <w:rPr>
              <w:b/>
              <w:noProof/>
              <w:sz w:val="17"/>
            </w:rPr>
            <w:t>DP/DCP/</w:t>
          </w:r>
          <w:r>
            <w:rPr>
              <w:b/>
              <w:noProof/>
              <w:sz w:val="17"/>
            </w:rPr>
            <w:t>EGY</w:t>
          </w:r>
          <w:r w:rsidRPr="00657A41">
            <w:rPr>
              <w:b/>
              <w:noProof/>
              <w:sz w:val="17"/>
            </w:rPr>
            <w:t>/4</w:t>
          </w:r>
        </w:p>
      </w:tc>
    </w:tr>
  </w:tbl>
  <w:p w14:paraId="478D97C9" w14:textId="77777777" w:rsidR="005D4659" w:rsidRDefault="005D4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E2B8C" w:rsidRPr="003E2B8C" w14:paraId="7A98E799" w14:textId="77777777" w:rsidTr="00BE0656">
      <w:trPr>
        <w:trHeight w:hRule="exact" w:val="864"/>
      </w:trPr>
      <w:tc>
        <w:tcPr>
          <w:tcW w:w="1267" w:type="dxa"/>
          <w:tcBorders>
            <w:top w:val="nil"/>
            <w:left w:val="nil"/>
            <w:bottom w:val="nil"/>
            <w:right w:val="nil"/>
          </w:tcBorders>
          <w:vAlign w:val="bottom"/>
        </w:tcPr>
        <w:p w14:paraId="485BA15B" w14:textId="77777777" w:rsidR="003E2B8C" w:rsidRPr="003E2B8C" w:rsidRDefault="003E2B8C" w:rsidP="003E2B8C">
          <w:pPr>
            <w:widowControl w:val="0"/>
            <w:tabs>
              <w:tab w:val="center" w:pos="4320"/>
              <w:tab w:val="right" w:pos="8640"/>
            </w:tabs>
            <w:spacing w:after="120"/>
            <w:rPr>
              <w:rFonts w:ascii="Courier" w:hAnsi="Courier"/>
              <w:sz w:val="22"/>
            </w:rPr>
          </w:pPr>
        </w:p>
      </w:tc>
      <w:tc>
        <w:tcPr>
          <w:tcW w:w="1872" w:type="dxa"/>
          <w:tcBorders>
            <w:top w:val="nil"/>
            <w:left w:val="nil"/>
            <w:bottom w:val="nil"/>
            <w:right w:val="nil"/>
          </w:tcBorders>
          <w:vAlign w:val="bottom"/>
        </w:tcPr>
        <w:p w14:paraId="7E49EC1B" w14:textId="77777777" w:rsidR="003E2B8C" w:rsidRPr="003E2B8C" w:rsidRDefault="003E2B8C" w:rsidP="003E2B8C">
          <w:pPr>
            <w:keepNext/>
            <w:keepLines/>
            <w:suppressAutoHyphens/>
            <w:spacing w:after="80" w:line="300" w:lineRule="exact"/>
            <w:outlineLvl w:val="0"/>
            <w:rPr>
              <w:spacing w:val="2"/>
              <w:w w:val="96"/>
              <w:kern w:val="14"/>
              <w:sz w:val="28"/>
              <w:lang w:val="en-GB"/>
            </w:rPr>
          </w:pPr>
          <w:r w:rsidRPr="003E2B8C">
            <w:rPr>
              <w:spacing w:val="2"/>
              <w:w w:val="96"/>
              <w:kern w:val="14"/>
              <w:sz w:val="28"/>
              <w:lang w:val="en-GB"/>
            </w:rPr>
            <w:t>United Nations</w:t>
          </w:r>
        </w:p>
      </w:tc>
      <w:tc>
        <w:tcPr>
          <w:tcW w:w="245" w:type="dxa"/>
          <w:tcBorders>
            <w:top w:val="nil"/>
            <w:left w:val="nil"/>
            <w:bottom w:val="nil"/>
            <w:right w:val="nil"/>
          </w:tcBorders>
          <w:vAlign w:val="bottom"/>
        </w:tcPr>
        <w:p w14:paraId="74F3D605" w14:textId="77777777" w:rsidR="003E2B8C" w:rsidRPr="003E2B8C" w:rsidRDefault="003E2B8C" w:rsidP="003E2B8C">
          <w:pPr>
            <w:widowControl w:val="0"/>
            <w:tabs>
              <w:tab w:val="center" w:pos="4320"/>
              <w:tab w:val="right" w:pos="8640"/>
            </w:tabs>
            <w:spacing w:after="120"/>
            <w:rPr>
              <w:rFonts w:ascii="Courier" w:hAnsi="Courier"/>
              <w:sz w:val="22"/>
            </w:rPr>
          </w:pPr>
        </w:p>
      </w:tc>
      <w:tc>
        <w:tcPr>
          <w:tcW w:w="6876" w:type="dxa"/>
          <w:gridSpan w:val="3"/>
          <w:tcBorders>
            <w:top w:val="nil"/>
            <w:left w:val="nil"/>
            <w:bottom w:val="nil"/>
            <w:right w:val="nil"/>
          </w:tcBorders>
          <w:vAlign w:val="bottom"/>
        </w:tcPr>
        <w:p w14:paraId="496674BA" w14:textId="4A002D0D" w:rsidR="003E2B8C" w:rsidRPr="003E2B8C" w:rsidRDefault="003E2B8C" w:rsidP="003E2B8C">
          <w:pPr>
            <w:spacing w:after="80"/>
            <w:jc w:val="center"/>
            <w:rPr>
              <w:position w:val="-4"/>
            </w:rPr>
          </w:pPr>
          <w:r w:rsidRPr="003E2B8C">
            <w:rPr>
              <w:position w:val="-4"/>
              <w:sz w:val="40"/>
            </w:rPr>
            <w:t xml:space="preserve">                         DP</w:t>
          </w:r>
          <w:r w:rsidRPr="003E2B8C">
            <w:rPr>
              <w:position w:val="-4"/>
            </w:rPr>
            <w:t>/DCP/</w:t>
          </w:r>
          <w:r w:rsidR="001C211E">
            <w:rPr>
              <w:position w:val="-4"/>
            </w:rPr>
            <w:t>EGY</w:t>
          </w:r>
          <w:r w:rsidRPr="003E2B8C">
            <w:rPr>
              <w:position w:val="-4"/>
            </w:rPr>
            <w:t>/4</w:t>
          </w:r>
        </w:p>
      </w:tc>
    </w:tr>
    <w:tr w:rsidR="003E2B8C" w:rsidRPr="003E2B8C" w14:paraId="64658330" w14:textId="77777777" w:rsidTr="00BE0656">
      <w:trPr>
        <w:trHeight w:hRule="exact" w:val="1936"/>
      </w:trPr>
      <w:tc>
        <w:tcPr>
          <w:tcW w:w="1267" w:type="dxa"/>
          <w:tcBorders>
            <w:top w:val="single" w:sz="4" w:space="0" w:color="auto"/>
            <w:left w:val="nil"/>
            <w:bottom w:val="single" w:sz="12" w:space="0" w:color="auto"/>
            <w:right w:val="nil"/>
          </w:tcBorders>
        </w:tcPr>
        <w:p w14:paraId="56F9C53A" w14:textId="77777777" w:rsidR="003E2B8C" w:rsidRPr="003E2B8C" w:rsidRDefault="003E2B8C" w:rsidP="003E2B8C">
          <w:pPr>
            <w:widowControl w:val="0"/>
            <w:tabs>
              <w:tab w:val="center" w:pos="4320"/>
              <w:tab w:val="right" w:pos="8640"/>
            </w:tabs>
            <w:spacing w:before="109"/>
            <w:rPr>
              <w:rFonts w:ascii="Courier" w:hAnsi="Courier"/>
              <w:sz w:val="22"/>
            </w:rPr>
          </w:pPr>
          <w:r w:rsidRPr="003E2B8C">
            <w:rPr>
              <w:rFonts w:ascii="Courier" w:hAnsi="Courier"/>
              <w:sz w:val="22"/>
            </w:rPr>
            <w:t xml:space="preserve"> </w:t>
          </w:r>
          <w:r w:rsidRPr="003E2B8C">
            <w:rPr>
              <w:rFonts w:ascii="Courier" w:hAnsi="Courier"/>
              <w:noProof/>
              <w:sz w:val="22"/>
            </w:rPr>
            <w:drawing>
              <wp:inline distT="0" distB="0" distL="0" distR="0" wp14:anchorId="2566AE1E" wp14:editId="6F327B07">
                <wp:extent cx="716280" cy="586740"/>
                <wp:effectExtent l="0" t="0" r="7620" b="381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47102A98" w14:textId="77777777" w:rsidR="003E2B8C" w:rsidRPr="003E2B8C" w:rsidRDefault="003E2B8C" w:rsidP="003E2B8C">
          <w:pPr>
            <w:widowControl w:val="0"/>
            <w:tabs>
              <w:tab w:val="center" w:pos="4320"/>
              <w:tab w:val="right" w:pos="8640"/>
            </w:tabs>
            <w:spacing w:before="109"/>
            <w:rPr>
              <w:rFonts w:ascii="Courier" w:hAnsi="Courier"/>
              <w:sz w:val="22"/>
            </w:rPr>
          </w:pPr>
        </w:p>
      </w:tc>
      <w:tc>
        <w:tcPr>
          <w:tcW w:w="5227" w:type="dxa"/>
          <w:gridSpan w:val="3"/>
          <w:tcBorders>
            <w:top w:val="single" w:sz="4" w:space="0" w:color="auto"/>
            <w:left w:val="nil"/>
            <w:bottom w:val="single" w:sz="12" w:space="0" w:color="auto"/>
            <w:right w:val="nil"/>
          </w:tcBorders>
        </w:tcPr>
        <w:p w14:paraId="523EF1F8" w14:textId="77777777" w:rsidR="003E2B8C" w:rsidRPr="003E2B8C" w:rsidRDefault="003E2B8C" w:rsidP="003E2B8C">
          <w:pPr>
            <w:keepNext/>
            <w:keepLines/>
            <w:tabs>
              <w:tab w:val="right" w:leader="dot" w:pos="360"/>
            </w:tabs>
            <w:suppressAutoHyphens/>
            <w:spacing w:before="109" w:line="330" w:lineRule="exact"/>
            <w:outlineLvl w:val="0"/>
            <w:rPr>
              <w:b/>
              <w:spacing w:val="-4"/>
              <w:w w:val="98"/>
              <w:kern w:val="14"/>
              <w:sz w:val="34"/>
              <w:lang w:val="en-GB"/>
            </w:rPr>
          </w:pPr>
          <w:r w:rsidRPr="003E2B8C">
            <w:rPr>
              <w:b/>
              <w:spacing w:val="-4"/>
              <w:w w:val="98"/>
              <w:kern w:val="14"/>
              <w:sz w:val="34"/>
              <w:lang w:val="en-GB"/>
            </w:rPr>
            <w:t>Executive Board of the</w:t>
          </w:r>
          <w:r w:rsidRPr="003E2B8C">
            <w:rPr>
              <w:b/>
              <w:spacing w:val="-4"/>
              <w:w w:val="98"/>
              <w:kern w:val="14"/>
              <w:sz w:val="34"/>
              <w:lang w:val="en-GB"/>
            </w:rPr>
            <w:br/>
            <w:t>United Nations Development</w:t>
          </w:r>
          <w:r w:rsidRPr="003E2B8C">
            <w:rPr>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53D58E62" w14:textId="77777777" w:rsidR="003E2B8C" w:rsidRPr="003E2B8C" w:rsidRDefault="003E2B8C" w:rsidP="003E2B8C">
          <w:pPr>
            <w:widowControl w:val="0"/>
            <w:tabs>
              <w:tab w:val="center" w:pos="4320"/>
              <w:tab w:val="right" w:pos="8640"/>
            </w:tabs>
            <w:spacing w:before="109"/>
            <w:rPr>
              <w:rFonts w:ascii="Courier" w:hAnsi="Courier"/>
              <w:sz w:val="22"/>
            </w:rPr>
          </w:pPr>
        </w:p>
      </w:tc>
      <w:tc>
        <w:tcPr>
          <w:tcW w:w="3521" w:type="dxa"/>
          <w:tcBorders>
            <w:top w:val="single" w:sz="4" w:space="0" w:color="auto"/>
            <w:left w:val="nil"/>
            <w:bottom w:val="single" w:sz="12" w:space="0" w:color="auto"/>
            <w:right w:val="nil"/>
          </w:tcBorders>
        </w:tcPr>
        <w:p w14:paraId="42C436E5" w14:textId="77777777" w:rsidR="003E2B8C" w:rsidRPr="003E2B8C" w:rsidRDefault="003E2B8C" w:rsidP="003E2B8C">
          <w:pPr>
            <w:spacing w:before="240"/>
          </w:pPr>
          <w:r w:rsidRPr="003E2B8C">
            <w:t>Distr.: General</w:t>
          </w:r>
        </w:p>
        <w:p w14:paraId="7C7ABB3E" w14:textId="1734A65F" w:rsidR="003E2B8C" w:rsidRPr="003E2B8C" w:rsidRDefault="00293565" w:rsidP="003E2B8C">
          <w:r>
            <w:t>6 June</w:t>
          </w:r>
          <w:r w:rsidR="003E2B8C" w:rsidRPr="003E2B8C">
            <w:t xml:space="preserve"> 2022</w:t>
          </w:r>
        </w:p>
        <w:p w14:paraId="0B6E2161" w14:textId="77777777" w:rsidR="003E2B8C" w:rsidRPr="003E2B8C" w:rsidRDefault="003E2B8C" w:rsidP="003E2B8C"/>
        <w:p w14:paraId="1B03306D" w14:textId="77777777" w:rsidR="003E2B8C" w:rsidRPr="003E2B8C" w:rsidRDefault="003E2B8C" w:rsidP="003E2B8C">
          <w:r w:rsidRPr="003E2B8C">
            <w:t>Original: English</w:t>
          </w:r>
        </w:p>
      </w:tc>
    </w:tr>
  </w:tbl>
  <w:p w14:paraId="6B7DADFE" w14:textId="77777777" w:rsidR="005D4659" w:rsidRDefault="005D465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C211E" w:rsidRPr="00657A41" w14:paraId="26D04E97" w14:textId="77777777" w:rsidTr="00BE0656">
      <w:trPr>
        <w:trHeight w:hRule="exact" w:val="864"/>
      </w:trPr>
      <w:tc>
        <w:tcPr>
          <w:tcW w:w="4838" w:type="dxa"/>
          <w:shd w:val="clear" w:color="auto" w:fill="auto"/>
          <w:vAlign w:val="bottom"/>
        </w:tcPr>
        <w:p w14:paraId="4C537E63" w14:textId="1C3C4BCE" w:rsidR="001C211E" w:rsidRPr="00657A41" w:rsidRDefault="001C211E" w:rsidP="001C211E">
          <w:pPr>
            <w:tabs>
              <w:tab w:val="center" w:pos="4320"/>
              <w:tab w:val="right" w:pos="8640"/>
            </w:tabs>
            <w:spacing w:after="80"/>
            <w:rPr>
              <w:b/>
              <w:noProof/>
              <w:sz w:val="17"/>
            </w:rPr>
          </w:pPr>
          <w:bookmarkStart w:id="5" w:name="_Hlk72161445"/>
          <w:r w:rsidRPr="00657A41">
            <w:rPr>
              <w:b/>
              <w:noProof/>
              <w:sz w:val="17"/>
            </w:rPr>
            <w:t>DP/DCP/</w:t>
          </w:r>
          <w:r>
            <w:rPr>
              <w:b/>
              <w:noProof/>
              <w:sz w:val="17"/>
            </w:rPr>
            <w:t>EGY</w:t>
          </w:r>
          <w:r w:rsidRPr="00657A41">
            <w:rPr>
              <w:b/>
              <w:noProof/>
              <w:sz w:val="17"/>
            </w:rPr>
            <w:t>/4</w:t>
          </w:r>
        </w:p>
      </w:tc>
      <w:tc>
        <w:tcPr>
          <w:tcW w:w="5033" w:type="dxa"/>
          <w:shd w:val="clear" w:color="auto" w:fill="auto"/>
          <w:vAlign w:val="bottom"/>
        </w:tcPr>
        <w:p w14:paraId="3A248A09" w14:textId="77777777" w:rsidR="001C211E" w:rsidRPr="00657A41" w:rsidRDefault="001C211E" w:rsidP="001C211E">
          <w:pPr>
            <w:tabs>
              <w:tab w:val="center" w:pos="4320"/>
              <w:tab w:val="right" w:pos="8640"/>
            </w:tabs>
            <w:jc w:val="right"/>
            <w:rPr>
              <w:b/>
              <w:noProof/>
              <w:sz w:val="17"/>
            </w:rPr>
          </w:pPr>
        </w:p>
      </w:tc>
    </w:tr>
    <w:bookmarkEnd w:id="5"/>
  </w:tbl>
  <w:p w14:paraId="02029E8D" w14:textId="77777777" w:rsidR="001C211E" w:rsidRPr="001C211E" w:rsidRDefault="001C211E">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AA3E" w14:textId="77777777" w:rsidR="005D4659" w:rsidRDefault="00311478">
    <w:pPr>
      <w:pStyle w:val="Header"/>
    </w:pPr>
    <w:r>
      <w:rPr>
        <w:noProof/>
        <w:color w:val="2B579A"/>
        <w:shd w:val="clear" w:color="auto" w:fill="E6E6E6"/>
      </w:rPr>
      <mc:AlternateContent>
        <mc:Choice Requires="wps">
          <w:drawing>
            <wp:anchor distT="0" distB="0" distL="0" distR="0" simplePos="0" relativeHeight="251658240" behindDoc="0" locked="0" layoutInCell="0" allowOverlap="1" wp14:anchorId="60277ADC" wp14:editId="5994308B">
              <wp:simplePos x="0" y="0"/>
              <wp:positionH relativeFrom="margin">
                <wp:align>left</wp:align>
              </wp:positionH>
              <wp:positionV relativeFrom="paragraph">
                <wp:posOffset>-302895</wp:posOffset>
              </wp:positionV>
              <wp:extent cx="8299450" cy="640080"/>
              <wp:effectExtent l="0" t="0" r="6350" b="7620"/>
              <wp:wrapNone/>
              <wp:docPr id="4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945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D4659" w14:paraId="7A489E05" w14:textId="77777777">
                            <w:trPr>
                              <w:trHeight w:hRule="exact" w:val="864"/>
                            </w:trPr>
                            <w:tc>
                              <w:tcPr>
                                <w:tcW w:w="4838" w:type="dxa"/>
                                <w:tcBorders>
                                  <w:bottom w:val="single" w:sz="4" w:space="0" w:color="auto"/>
                                </w:tcBorders>
                                <w:vAlign w:val="bottom"/>
                              </w:tcPr>
                              <w:p w14:paraId="663F33E5" w14:textId="48B2FAF6" w:rsidR="005D4659" w:rsidRDefault="00311478">
                                <w:pPr>
                                  <w:pStyle w:val="Header"/>
                                  <w:spacing w:after="80"/>
                                  <w:rPr>
                                    <w:rFonts w:ascii="Times New Roman" w:hAnsi="Times New Roman"/>
                                    <w:b/>
                                    <w:sz w:val="17"/>
                                    <w:szCs w:val="17"/>
                                  </w:rPr>
                                </w:pPr>
                                <w:r>
                                  <w:rPr>
                                    <w:rFonts w:ascii="Times New Roman" w:hAnsi="Times New Roman"/>
                                    <w:b/>
                                    <w:sz w:val="17"/>
                                    <w:szCs w:val="17"/>
                                  </w:rPr>
                                  <w:t>DP/DCP/</w:t>
                                </w:r>
                                <w:r w:rsidR="005008F0">
                                  <w:rPr>
                                    <w:rFonts w:ascii="Times New Roman" w:hAnsi="Times New Roman"/>
                                    <w:b/>
                                    <w:sz w:val="17"/>
                                    <w:szCs w:val="17"/>
                                  </w:rPr>
                                  <w:t>EGY/4</w:t>
                                </w:r>
                              </w:p>
                            </w:tc>
                            <w:tc>
                              <w:tcPr>
                                <w:tcW w:w="8276" w:type="dxa"/>
                                <w:tcBorders>
                                  <w:bottom w:val="single" w:sz="4" w:space="0" w:color="auto"/>
                                </w:tcBorders>
                                <w:vAlign w:val="bottom"/>
                              </w:tcPr>
                              <w:p w14:paraId="21B6BBA0" w14:textId="77777777" w:rsidR="005D4659" w:rsidRDefault="005D4659">
                                <w:pPr>
                                  <w:pStyle w:val="Header"/>
                                  <w:rPr>
                                    <w:rFonts w:ascii="Times New Roman" w:hAnsi="Times New Roman"/>
                                    <w:sz w:val="17"/>
                                    <w:szCs w:val="17"/>
                                  </w:rPr>
                                </w:pPr>
                              </w:p>
                            </w:tc>
                          </w:tr>
                        </w:tbl>
                        <w:p w14:paraId="4EE32F29" w14:textId="77777777" w:rsidR="005D4659" w:rsidRDefault="005D4659"/>
                      </w:txbxContent>
                    </wps:txbx>
                    <wps:bodyPr vert="horz" wrap="square" lIns="0" tIns="0" rIns="0" bIns="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77ADC" id="Text Box 2" o:spid="_x0000_s1026" style="position:absolute;margin-left:0;margin-top:-23.85pt;width:653.5pt;height:50.4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D4659" w14:paraId="7A489E05" w14:textId="77777777">
                      <w:trPr>
                        <w:trHeight w:hRule="exact" w:val="864"/>
                      </w:trPr>
                      <w:tc>
                        <w:tcPr>
                          <w:tcW w:w="4838" w:type="dxa"/>
                          <w:tcBorders>
                            <w:bottom w:val="single" w:sz="4" w:space="0" w:color="auto"/>
                          </w:tcBorders>
                          <w:vAlign w:val="bottom"/>
                        </w:tcPr>
                        <w:p w14:paraId="663F33E5" w14:textId="48B2FAF6" w:rsidR="005D4659" w:rsidRDefault="00311478">
                          <w:pPr>
                            <w:pStyle w:val="Header"/>
                            <w:spacing w:after="80"/>
                            <w:rPr>
                              <w:rFonts w:ascii="Times New Roman" w:hAnsi="Times New Roman"/>
                              <w:b/>
                              <w:sz w:val="17"/>
                              <w:szCs w:val="17"/>
                            </w:rPr>
                          </w:pPr>
                          <w:r>
                            <w:rPr>
                              <w:rFonts w:ascii="Times New Roman" w:hAnsi="Times New Roman"/>
                              <w:b/>
                              <w:sz w:val="17"/>
                              <w:szCs w:val="17"/>
                            </w:rPr>
                            <w:t>DP/DCP/</w:t>
                          </w:r>
                          <w:r w:rsidR="005008F0">
                            <w:rPr>
                              <w:rFonts w:ascii="Times New Roman" w:hAnsi="Times New Roman"/>
                              <w:b/>
                              <w:sz w:val="17"/>
                              <w:szCs w:val="17"/>
                            </w:rPr>
                            <w:t>EGY/4</w:t>
                          </w:r>
                        </w:p>
                      </w:tc>
                      <w:tc>
                        <w:tcPr>
                          <w:tcW w:w="8276" w:type="dxa"/>
                          <w:tcBorders>
                            <w:bottom w:val="single" w:sz="4" w:space="0" w:color="auto"/>
                          </w:tcBorders>
                          <w:vAlign w:val="bottom"/>
                        </w:tcPr>
                        <w:p w14:paraId="21B6BBA0" w14:textId="77777777" w:rsidR="005D4659" w:rsidRDefault="005D4659">
                          <w:pPr>
                            <w:pStyle w:val="Header"/>
                            <w:rPr>
                              <w:rFonts w:ascii="Times New Roman" w:hAnsi="Times New Roman"/>
                              <w:sz w:val="17"/>
                              <w:szCs w:val="17"/>
                            </w:rPr>
                          </w:pPr>
                        </w:p>
                      </w:tc>
                    </w:tr>
                  </w:tbl>
                  <w:p w14:paraId="4EE32F29" w14:textId="77777777" w:rsidR="005D4659" w:rsidRDefault="005D4659"/>
                </w:txbxContent>
              </v:textbox>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5C42E4" w:rsidRPr="00657A41" w14:paraId="532DA40F" w14:textId="77777777" w:rsidTr="005C42E4">
      <w:trPr>
        <w:trHeight w:hRule="exact" w:val="864"/>
      </w:trPr>
      <w:tc>
        <w:tcPr>
          <w:tcW w:w="4668" w:type="dxa"/>
          <w:shd w:val="clear" w:color="auto" w:fill="auto"/>
          <w:vAlign w:val="bottom"/>
        </w:tcPr>
        <w:p w14:paraId="1B87AB5F" w14:textId="77777777" w:rsidR="005C42E4" w:rsidRPr="00657A41" w:rsidRDefault="005C42E4" w:rsidP="001C211E">
          <w:pPr>
            <w:tabs>
              <w:tab w:val="center" w:pos="4320"/>
              <w:tab w:val="right" w:pos="8640"/>
            </w:tabs>
            <w:spacing w:after="80"/>
            <w:rPr>
              <w:b/>
              <w:noProof/>
              <w:sz w:val="17"/>
            </w:rPr>
          </w:pPr>
        </w:p>
      </w:tc>
      <w:tc>
        <w:tcPr>
          <w:tcW w:w="8382" w:type="dxa"/>
          <w:shd w:val="clear" w:color="auto" w:fill="auto"/>
          <w:vAlign w:val="bottom"/>
        </w:tcPr>
        <w:p w14:paraId="3EC6295D" w14:textId="77777777" w:rsidR="005C42E4" w:rsidRPr="00657A41" w:rsidRDefault="005C42E4" w:rsidP="001C211E">
          <w:pPr>
            <w:tabs>
              <w:tab w:val="center" w:pos="4320"/>
              <w:tab w:val="right" w:pos="8640"/>
            </w:tabs>
            <w:jc w:val="right"/>
            <w:rPr>
              <w:b/>
              <w:noProof/>
              <w:sz w:val="17"/>
            </w:rPr>
          </w:pPr>
          <w:r w:rsidRPr="00657A41">
            <w:rPr>
              <w:b/>
              <w:noProof/>
              <w:sz w:val="17"/>
            </w:rPr>
            <w:t>DP/DCP/</w:t>
          </w:r>
          <w:r>
            <w:rPr>
              <w:b/>
              <w:noProof/>
              <w:sz w:val="17"/>
            </w:rPr>
            <w:t>EGY</w:t>
          </w:r>
          <w:r w:rsidRPr="00657A41">
            <w:rPr>
              <w:b/>
              <w:noProof/>
              <w:sz w:val="17"/>
            </w:rPr>
            <w:t>/4</w:t>
          </w:r>
        </w:p>
      </w:tc>
    </w:tr>
  </w:tbl>
  <w:p w14:paraId="18FBB409" w14:textId="77777777" w:rsidR="005C42E4" w:rsidRPr="005C42E4" w:rsidRDefault="005C42E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B0E6B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0000002"/>
    <w:multiLevelType w:val="multilevel"/>
    <w:tmpl w:val="F03E39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0000003"/>
    <w:multiLevelType w:val="hybridMultilevel"/>
    <w:tmpl w:val="6B4A583C"/>
    <w:lvl w:ilvl="0" w:tplc="E59E9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97D09BD4"/>
    <w:lvl w:ilvl="0" w:tplc="97E0E6B8">
      <w:start w:val="1"/>
      <w:numFmt w:val="bullet"/>
      <w:lvlText w:val=""/>
      <w:lvlJc w:val="left"/>
      <w:pPr>
        <w:ind w:left="720" w:hanging="360"/>
      </w:pPr>
      <w:rPr>
        <w:rFonts w:ascii="Symbol" w:hAnsi="Symbol" w:hint="default"/>
      </w:rPr>
    </w:lvl>
    <w:lvl w:ilvl="1" w:tplc="DCE83F00">
      <w:start w:val="1"/>
      <w:numFmt w:val="bullet"/>
      <w:lvlText w:val="o"/>
      <w:lvlJc w:val="left"/>
      <w:pPr>
        <w:ind w:left="1440" w:hanging="360"/>
      </w:pPr>
      <w:rPr>
        <w:rFonts w:ascii="Courier New" w:hAnsi="Courier New" w:hint="default"/>
      </w:rPr>
    </w:lvl>
    <w:lvl w:ilvl="2" w:tplc="774C36DA">
      <w:start w:val="1"/>
      <w:numFmt w:val="bullet"/>
      <w:lvlText w:val=""/>
      <w:lvlJc w:val="left"/>
      <w:pPr>
        <w:ind w:left="2160" w:hanging="360"/>
      </w:pPr>
      <w:rPr>
        <w:rFonts w:ascii="Wingdings" w:hAnsi="Wingdings" w:hint="default"/>
      </w:rPr>
    </w:lvl>
    <w:lvl w:ilvl="3" w:tplc="9894E5F6">
      <w:start w:val="1"/>
      <w:numFmt w:val="bullet"/>
      <w:lvlText w:val=""/>
      <w:lvlJc w:val="left"/>
      <w:pPr>
        <w:ind w:left="2880" w:hanging="360"/>
      </w:pPr>
      <w:rPr>
        <w:rFonts w:ascii="Symbol" w:hAnsi="Symbol" w:hint="default"/>
      </w:rPr>
    </w:lvl>
    <w:lvl w:ilvl="4" w:tplc="C1240C14">
      <w:start w:val="1"/>
      <w:numFmt w:val="bullet"/>
      <w:lvlText w:val="o"/>
      <w:lvlJc w:val="left"/>
      <w:pPr>
        <w:ind w:left="3600" w:hanging="360"/>
      </w:pPr>
      <w:rPr>
        <w:rFonts w:ascii="Courier New" w:hAnsi="Courier New" w:hint="default"/>
      </w:rPr>
    </w:lvl>
    <w:lvl w:ilvl="5" w:tplc="E156511A">
      <w:start w:val="1"/>
      <w:numFmt w:val="bullet"/>
      <w:lvlText w:val=""/>
      <w:lvlJc w:val="left"/>
      <w:pPr>
        <w:ind w:left="4320" w:hanging="360"/>
      </w:pPr>
      <w:rPr>
        <w:rFonts w:ascii="Wingdings" w:hAnsi="Wingdings" w:hint="default"/>
      </w:rPr>
    </w:lvl>
    <w:lvl w:ilvl="6" w:tplc="AA2AA682">
      <w:start w:val="1"/>
      <w:numFmt w:val="bullet"/>
      <w:lvlText w:val=""/>
      <w:lvlJc w:val="left"/>
      <w:pPr>
        <w:ind w:left="5040" w:hanging="360"/>
      </w:pPr>
      <w:rPr>
        <w:rFonts w:ascii="Symbol" w:hAnsi="Symbol" w:hint="default"/>
      </w:rPr>
    </w:lvl>
    <w:lvl w:ilvl="7" w:tplc="4642B12A">
      <w:start w:val="1"/>
      <w:numFmt w:val="bullet"/>
      <w:lvlText w:val="o"/>
      <w:lvlJc w:val="left"/>
      <w:pPr>
        <w:ind w:left="5760" w:hanging="360"/>
      </w:pPr>
      <w:rPr>
        <w:rFonts w:ascii="Courier New" w:hAnsi="Courier New" w:hint="default"/>
      </w:rPr>
    </w:lvl>
    <w:lvl w:ilvl="8" w:tplc="4B2E8D40">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F6723230"/>
    <w:lvl w:ilvl="0" w:tplc="A5402680">
      <w:start w:val="1"/>
      <w:numFmt w:val="bullet"/>
      <w:lvlText w:val=""/>
      <w:lvlJc w:val="left"/>
      <w:pPr>
        <w:ind w:left="720" w:hanging="360"/>
      </w:pPr>
      <w:rPr>
        <w:rFonts w:ascii="Symbol" w:hAnsi="Symbol" w:hint="default"/>
      </w:rPr>
    </w:lvl>
    <w:lvl w:ilvl="1" w:tplc="72907234">
      <w:start w:val="1"/>
      <w:numFmt w:val="bullet"/>
      <w:lvlText w:val="o"/>
      <w:lvlJc w:val="left"/>
      <w:pPr>
        <w:ind w:left="1440" w:hanging="360"/>
      </w:pPr>
      <w:rPr>
        <w:rFonts w:ascii="Courier New" w:hAnsi="Courier New" w:hint="default"/>
      </w:rPr>
    </w:lvl>
    <w:lvl w:ilvl="2" w:tplc="91481EC2">
      <w:start w:val="1"/>
      <w:numFmt w:val="bullet"/>
      <w:lvlText w:val=""/>
      <w:lvlJc w:val="left"/>
      <w:pPr>
        <w:ind w:left="2160" w:hanging="360"/>
      </w:pPr>
      <w:rPr>
        <w:rFonts w:ascii="Wingdings" w:hAnsi="Wingdings" w:hint="default"/>
      </w:rPr>
    </w:lvl>
    <w:lvl w:ilvl="3" w:tplc="64C8A9C4">
      <w:start w:val="1"/>
      <w:numFmt w:val="bullet"/>
      <w:lvlText w:val=""/>
      <w:lvlJc w:val="left"/>
      <w:pPr>
        <w:ind w:left="2880" w:hanging="360"/>
      </w:pPr>
      <w:rPr>
        <w:rFonts w:ascii="Symbol" w:hAnsi="Symbol" w:hint="default"/>
      </w:rPr>
    </w:lvl>
    <w:lvl w:ilvl="4" w:tplc="5C7C67D4">
      <w:start w:val="1"/>
      <w:numFmt w:val="bullet"/>
      <w:lvlText w:val="o"/>
      <w:lvlJc w:val="left"/>
      <w:pPr>
        <w:ind w:left="3600" w:hanging="360"/>
      </w:pPr>
      <w:rPr>
        <w:rFonts w:ascii="Courier New" w:hAnsi="Courier New" w:hint="default"/>
      </w:rPr>
    </w:lvl>
    <w:lvl w:ilvl="5" w:tplc="C0FE4132">
      <w:start w:val="1"/>
      <w:numFmt w:val="bullet"/>
      <w:lvlText w:val=""/>
      <w:lvlJc w:val="left"/>
      <w:pPr>
        <w:ind w:left="4320" w:hanging="360"/>
      </w:pPr>
      <w:rPr>
        <w:rFonts w:ascii="Wingdings" w:hAnsi="Wingdings" w:hint="default"/>
      </w:rPr>
    </w:lvl>
    <w:lvl w:ilvl="6" w:tplc="788C2F68">
      <w:start w:val="1"/>
      <w:numFmt w:val="bullet"/>
      <w:lvlText w:val=""/>
      <w:lvlJc w:val="left"/>
      <w:pPr>
        <w:ind w:left="5040" w:hanging="360"/>
      </w:pPr>
      <w:rPr>
        <w:rFonts w:ascii="Symbol" w:hAnsi="Symbol" w:hint="default"/>
      </w:rPr>
    </w:lvl>
    <w:lvl w:ilvl="7" w:tplc="18B66AB6">
      <w:start w:val="1"/>
      <w:numFmt w:val="bullet"/>
      <w:lvlText w:val="o"/>
      <w:lvlJc w:val="left"/>
      <w:pPr>
        <w:ind w:left="5760" w:hanging="360"/>
      </w:pPr>
      <w:rPr>
        <w:rFonts w:ascii="Courier New" w:hAnsi="Courier New" w:hint="default"/>
      </w:rPr>
    </w:lvl>
    <w:lvl w:ilvl="8" w:tplc="504615F8">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5EA48E"/>
    <w:lvl w:ilvl="0" w:tplc="758E30F4">
      <w:start w:val="1"/>
      <w:numFmt w:val="bullet"/>
      <w:lvlText w:val=""/>
      <w:lvlJc w:val="left"/>
      <w:pPr>
        <w:ind w:left="720" w:hanging="360"/>
      </w:pPr>
      <w:rPr>
        <w:rFonts w:ascii="Symbol" w:hAnsi="Symbol" w:hint="default"/>
      </w:rPr>
    </w:lvl>
    <w:lvl w:ilvl="1" w:tplc="505C5152">
      <w:start w:val="1"/>
      <w:numFmt w:val="bullet"/>
      <w:lvlText w:val="o"/>
      <w:lvlJc w:val="left"/>
      <w:pPr>
        <w:ind w:left="1440" w:hanging="360"/>
      </w:pPr>
      <w:rPr>
        <w:rFonts w:ascii="Courier New" w:hAnsi="Courier New" w:hint="default"/>
      </w:rPr>
    </w:lvl>
    <w:lvl w:ilvl="2" w:tplc="1A769A7C">
      <w:start w:val="1"/>
      <w:numFmt w:val="bullet"/>
      <w:lvlText w:val=""/>
      <w:lvlJc w:val="left"/>
      <w:pPr>
        <w:ind w:left="2160" w:hanging="360"/>
      </w:pPr>
      <w:rPr>
        <w:rFonts w:ascii="Wingdings" w:hAnsi="Wingdings" w:hint="default"/>
      </w:rPr>
    </w:lvl>
    <w:lvl w:ilvl="3" w:tplc="128E558E">
      <w:start w:val="1"/>
      <w:numFmt w:val="bullet"/>
      <w:lvlText w:val=""/>
      <w:lvlJc w:val="left"/>
      <w:pPr>
        <w:ind w:left="2880" w:hanging="360"/>
      </w:pPr>
      <w:rPr>
        <w:rFonts w:ascii="Symbol" w:hAnsi="Symbol" w:hint="default"/>
      </w:rPr>
    </w:lvl>
    <w:lvl w:ilvl="4" w:tplc="9A8C8E0C">
      <w:start w:val="1"/>
      <w:numFmt w:val="bullet"/>
      <w:lvlText w:val="o"/>
      <w:lvlJc w:val="left"/>
      <w:pPr>
        <w:ind w:left="3600" w:hanging="360"/>
      </w:pPr>
      <w:rPr>
        <w:rFonts w:ascii="Courier New" w:hAnsi="Courier New" w:hint="default"/>
      </w:rPr>
    </w:lvl>
    <w:lvl w:ilvl="5" w:tplc="DBCA9126">
      <w:start w:val="1"/>
      <w:numFmt w:val="bullet"/>
      <w:lvlText w:val=""/>
      <w:lvlJc w:val="left"/>
      <w:pPr>
        <w:ind w:left="4320" w:hanging="360"/>
      </w:pPr>
      <w:rPr>
        <w:rFonts w:ascii="Wingdings" w:hAnsi="Wingdings" w:hint="default"/>
      </w:rPr>
    </w:lvl>
    <w:lvl w:ilvl="6" w:tplc="DE3A0882">
      <w:start w:val="1"/>
      <w:numFmt w:val="bullet"/>
      <w:lvlText w:val=""/>
      <w:lvlJc w:val="left"/>
      <w:pPr>
        <w:ind w:left="5040" w:hanging="360"/>
      </w:pPr>
      <w:rPr>
        <w:rFonts w:ascii="Symbol" w:hAnsi="Symbol" w:hint="default"/>
      </w:rPr>
    </w:lvl>
    <w:lvl w:ilvl="7" w:tplc="DC3EB520">
      <w:start w:val="1"/>
      <w:numFmt w:val="bullet"/>
      <w:lvlText w:val="o"/>
      <w:lvlJc w:val="left"/>
      <w:pPr>
        <w:ind w:left="5760" w:hanging="360"/>
      </w:pPr>
      <w:rPr>
        <w:rFonts w:ascii="Courier New" w:hAnsi="Courier New" w:hint="default"/>
      </w:rPr>
    </w:lvl>
    <w:lvl w:ilvl="8" w:tplc="028E631C">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D55CD6AA"/>
    <w:lvl w:ilvl="0" w:tplc="D87A79DA">
      <w:start w:val="1"/>
      <w:numFmt w:val="bullet"/>
      <w:lvlText w:val="-"/>
      <w:lvlJc w:val="left"/>
      <w:pPr>
        <w:ind w:left="720" w:hanging="360"/>
      </w:pPr>
      <w:rPr>
        <w:rFonts w:ascii="Calibri" w:hAnsi="Calibri" w:hint="default"/>
      </w:rPr>
    </w:lvl>
    <w:lvl w:ilvl="1" w:tplc="06264546">
      <w:start w:val="1"/>
      <w:numFmt w:val="bullet"/>
      <w:lvlText w:val="o"/>
      <w:lvlJc w:val="left"/>
      <w:pPr>
        <w:ind w:left="1440" w:hanging="360"/>
      </w:pPr>
      <w:rPr>
        <w:rFonts w:ascii="Courier New" w:hAnsi="Courier New" w:hint="default"/>
      </w:rPr>
    </w:lvl>
    <w:lvl w:ilvl="2" w:tplc="03E6CC88">
      <w:start w:val="1"/>
      <w:numFmt w:val="bullet"/>
      <w:lvlText w:val=""/>
      <w:lvlJc w:val="left"/>
      <w:pPr>
        <w:ind w:left="2160" w:hanging="360"/>
      </w:pPr>
      <w:rPr>
        <w:rFonts w:ascii="Wingdings" w:hAnsi="Wingdings" w:hint="default"/>
      </w:rPr>
    </w:lvl>
    <w:lvl w:ilvl="3" w:tplc="3808008E">
      <w:start w:val="1"/>
      <w:numFmt w:val="bullet"/>
      <w:lvlText w:val=""/>
      <w:lvlJc w:val="left"/>
      <w:pPr>
        <w:ind w:left="2880" w:hanging="360"/>
      </w:pPr>
      <w:rPr>
        <w:rFonts w:ascii="Symbol" w:hAnsi="Symbol" w:hint="default"/>
      </w:rPr>
    </w:lvl>
    <w:lvl w:ilvl="4" w:tplc="BE183804">
      <w:start w:val="1"/>
      <w:numFmt w:val="bullet"/>
      <w:lvlText w:val="o"/>
      <w:lvlJc w:val="left"/>
      <w:pPr>
        <w:ind w:left="3600" w:hanging="360"/>
      </w:pPr>
      <w:rPr>
        <w:rFonts w:ascii="Courier New" w:hAnsi="Courier New" w:hint="default"/>
      </w:rPr>
    </w:lvl>
    <w:lvl w:ilvl="5" w:tplc="63169EDC">
      <w:start w:val="1"/>
      <w:numFmt w:val="bullet"/>
      <w:lvlText w:val=""/>
      <w:lvlJc w:val="left"/>
      <w:pPr>
        <w:ind w:left="4320" w:hanging="360"/>
      </w:pPr>
      <w:rPr>
        <w:rFonts w:ascii="Wingdings" w:hAnsi="Wingdings" w:hint="default"/>
      </w:rPr>
    </w:lvl>
    <w:lvl w:ilvl="6" w:tplc="DB48FC74">
      <w:start w:val="1"/>
      <w:numFmt w:val="bullet"/>
      <w:lvlText w:val=""/>
      <w:lvlJc w:val="left"/>
      <w:pPr>
        <w:ind w:left="5040" w:hanging="360"/>
      </w:pPr>
      <w:rPr>
        <w:rFonts w:ascii="Symbol" w:hAnsi="Symbol" w:hint="default"/>
      </w:rPr>
    </w:lvl>
    <w:lvl w:ilvl="7" w:tplc="8C0C119C">
      <w:start w:val="1"/>
      <w:numFmt w:val="bullet"/>
      <w:lvlText w:val="o"/>
      <w:lvlJc w:val="left"/>
      <w:pPr>
        <w:ind w:left="5760" w:hanging="360"/>
      </w:pPr>
      <w:rPr>
        <w:rFonts w:ascii="Courier New" w:hAnsi="Courier New" w:hint="default"/>
      </w:rPr>
    </w:lvl>
    <w:lvl w:ilvl="8" w:tplc="F69C5E7A">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00000009"/>
    <w:multiLevelType w:val="hybridMultilevel"/>
    <w:tmpl w:val="0026E888"/>
    <w:lvl w:ilvl="0" w:tplc="411889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63AC59E"/>
    <w:lvl w:ilvl="0" w:tplc="F154A4E4">
      <w:start w:val="1"/>
      <w:numFmt w:val="bullet"/>
      <w:lvlText w:val=""/>
      <w:lvlJc w:val="left"/>
      <w:pPr>
        <w:ind w:left="720" w:hanging="360"/>
      </w:pPr>
      <w:rPr>
        <w:rFonts w:ascii="Symbol" w:hAnsi="Symbol" w:hint="default"/>
      </w:rPr>
    </w:lvl>
    <w:lvl w:ilvl="1" w:tplc="523E6B24">
      <w:start w:val="1"/>
      <w:numFmt w:val="bullet"/>
      <w:lvlText w:val="o"/>
      <w:lvlJc w:val="left"/>
      <w:pPr>
        <w:ind w:left="1440" w:hanging="360"/>
      </w:pPr>
      <w:rPr>
        <w:rFonts w:ascii="Courier New" w:hAnsi="Courier New" w:hint="default"/>
      </w:rPr>
    </w:lvl>
    <w:lvl w:ilvl="2" w:tplc="A7B0BD6E">
      <w:start w:val="1"/>
      <w:numFmt w:val="bullet"/>
      <w:lvlText w:val=""/>
      <w:lvlJc w:val="left"/>
      <w:pPr>
        <w:ind w:left="2160" w:hanging="360"/>
      </w:pPr>
      <w:rPr>
        <w:rFonts w:ascii="Wingdings" w:hAnsi="Wingdings" w:hint="default"/>
      </w:rPr>
    </w:lvl>
    <w:lvl w:ilvl="3" w:tplc="D904E64C">
      <w:start w:val="1"/>
      <w:numFmt w:val="bullet"/>
      <w:lvlText w:val=""/>
      <w:lvlJc w:val="left"/>
      <w:pPr>
        <w:ind w:left="2880" w:hanging="360"/>
      </w:pPr>
      <w:rPr>
        <w:rFonts w:ascii="Symbol" w:hAnsi="Symbol" w:hint="default"/>
      </w:rPr>
    </w:lvl>
    <w:lvl w:ilvl="4" w:tplc="7EF84E76">
      <w:start w:val="1"/>
      <w:numFmt w:val="bullet"/>
      <w:lvlText w:val="o"/>
      <w:lvlJc w:val="left"/>
      <w:pPr>
        <w:ind w:left="3600" w:hanging="360"/>
      </w:pPr>
      <w:rPr>
        <w:rFonts w:ascii="Courier New" w:hAnsi="Courier New" w:hint="default"/>
      </w:rPr>
    </w:lvl>
    <w:lvl w:ilvl="5" w:tplc="8CB6CAD6">
      <w:start w:val="1"/>
      <w:numFmt w:val="bullet"/>
      <w:lvlText w:val=""/>
      <w:lvlJc w:val="left"/>
      <w:pPr>
        <w:ind w:left="4320" w:hanging="360"/>
      </w:pPr>
      <w:rPr>
        <w:rFonts w:ascii="Wingdings" w:hAnsi="Wingdings" w:hint="default"/>
      </w:rPr>
    </w:lvl>
    <w:lvl w:ilvl="6" w:tplc="FBF48A72">
      <w:start w:val="1"/>
      <w:numFmt w:val="bullet"/>
      <w:lvlText w:val=""/>
      <w:lvlJc w:val="left"/>
      <w:pPr>
        <w:ind w:left="5040" w:hanging="360"/>
      </w:pPr>
      <w:rPr>
        <w:rFonts w:ascii="Symbol" w:hAnsi="Symbol" w:hint="default"/>
      </w:rPr>
    </w:lvl>
    <w:lvl w:ilvl="7" w:tplc="B5006348">
      <w:start w:val="1"/>
      <w:numFmt w:val="bullet"/>
      <w:lvlText w:val="o"/>
      <w:lvlJc w:val="left"/>
      <w:pPr>
        <w:ind w:left="5760" w:hanging="360"/>
      </w:pPr>
      <w:rPr>
        <w:rFonts w:ascii="Courier New" w:hAnsi="Courier New" w:hint="default"/>
      </w:rPr>
    </w:lvl>
    <w:lvl w:ilvl="8" w:tplc="36548E0C">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multilevel"/>
    <w:tmpl w:val="0DE8DF3C"/>
    <w:styleLink w:val="CurrentList1"/>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0000000C"/>
    <w:multiLevelType w:val="hybridMultilevel"/>
    <w:tmpl w:val="3DE26EA2"/>
    <w:lvl w:ilvl="0" w:tplc="04090001">
      <w:start w:val="1"/>
      <w:numFmt w:val="bullet"/>
      <w:lvlText w:val=""/>
      <w:lvlJc w:val="left"/>
      <w:pPr>
        <w:ind w:left="360" w:hanging="360"/>
      </w:pPr>
      <w:rPr>
        <w:rFonts w:ascii="Symbol" w:hAnsi="Symbol" w:hint="default"/>
      </w:rPr>
    </w:lvl>
    <w:lvl w:ilvl="1" w:tplc="C5562588">
      <w:start w:val="1"/>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000000D"/>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F404E238"/>
    <w:lvl w:ilvl="0" w:tplc="FFFFFFFF">
      <w:start w:val="1"/>
      <w:numFmt w:val="decimal"/>
      <w:lvlText w:val="%1."/>
      <w:lvlJc w:val="left"/>
      <w:pPr>
        <w:ind w:left="1980" w:hanging="360"/>
      </w:pPr>
      <w:rPr>
        <w:b w:val="0"/>
        <w:bCs w:val="0"/>
        <w:sz w:val="20"/>
        <w:szCs w:val="20"/>
      </w:rPr>
    </w:lvl>
    <w:lvl w:ilvl="1" w:tplc="0409000F">
      <w:start w:val="1"/>
      <w:numFmt w:val="decimal"/>
      <w:lvlText w:val="%2."/>
      <w:lvlJc w:val="left"/>
      <w:pPr>
        <w:ind w:left="171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000000F"/>
    <w:multiLevelType w:val="hybridMultilevel"/>
    <w:tmpl w:val="F6026418"/>
    <w:lvl w:ilvl="0" w:tplc="67C467D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4D3452E6"/>
    <w:lvl w:ilvl="0" w:tplc="C1427108">
      <w:start w:val="1"/>
      <w:numFmt w:val="bullet"/>
      <w:lvlText w:val="-"/>
      <w:lvlJc w:val="left"/>
      <w:pPr>
        <w:ind w:left="720" w:hanging="360"/>
      </w:pPr>
      <w:rPr>
        <w:rFonts w:ascii="Symbol" w:hAnsi="Symbol" w:hint="default"/>
      </w:rPr>
    </w:lvl>
    <w:lvl w:ilvl="1" w:tplc="991651D0">
      <w:start w:val="1"/>
      <w:numFmt w:val="bullet"/>
      <w:lvlText w:val="o"/>
      <w:lvlJc w:val="left"/>
      <w:pPr>
        <w:ind w:left="1440" w:hanging="360"/>
      </w:pPr>
      <w:rPr>
        <w:rFonts w:ascii="Courier New" w:hAnsi="Courier New" w:hint="default"/>
      </w:rPr>
    </w:lvl>
    <w:lvl w:ilvl="2" w:tplc="20FA6458">
      <w:start w:val="1"/>
      <w:numFmt w:val="bullet"/>
      <w:lvlText w:val=""/>
      <w:lvlJc w:val="left"/>
      <w:pPr>
        <w:ind w:left="2160" w:hanging="360"/>
      </w:pPr>
      <w:rPr>
        <w:rFonts w:ascii="Wingdings" w:hAnsi="Wingdings" w:hint="default"/>
      </w:rPr>
    </w:lvl>
    <w:lvl w:ilvl="3" w:tplc="19E84C9A">
      <w:start w:val="1"/>
      <w:numFmt w:val="bullet"/>
      <w:lvlText w:val=""/>
      <w:lvlJc w:val="left"/>
      <w:pPr>
        <w:ind w:left="2880" w:hanging="360"/>
      </w:pPr>
      <w:rPr>
        <w:rFonts w:ascii="Symbol" w:hAnsi="Symbol" w:hint="default"/>
      </w:rPr>
    </w:lvl>
    <w:lvl w:ilvl="4" w:tplc="08A87616">
      <w:start w:val="1"/>
      <w:numFmt w:val="bullet"/>
      <w:lvlText w:val="o"/>
      <w:lvlJc w:val="left"/>
      <w:pPr>
        <w:ind w:left="3600" w:hanging="360"/>
      </w:pPr>
      <w:rPr>
        <w:rFonts w:ascii="Courier New" w:hAnsi="Courier New" w:hint="default"/>
      </w:rPr>
    </w:lvl>
    <w:lvl w:ilvl="5" w:tplc="BF024BE4">
      <w:start w:val="1"/>
      <w:numFmt w:val="bullet"/>
      <w:lvlText w:val=""/>
      <w:lvlJc w:val="left"/>
      <w:pPr>
        <w:ind w:left="4320" w:hanging="360"/>
      </w:pPr>
      <w:rPr>
        <w:rFonts w:ascii="Wingdings" w:hAnsi="Wingdings" w:hint="default"/>
      </w:rPr>
    </w:lvl>
    <w:lvl w:ilvl="6" w:tplc="D59C4E44">
      <w:start w:val="1"/>
      <w:numFmt w:val="bullet"/>
      <w:lvlText w:val=""/>
      <w:lvlJc w:val="left"/>
      <w:pPr>
        <w:ind w:left="5040" w:hanging="360"/>
      </w:pPr>
      <w:rPr>
        <w:rFonts w:ascii="Symbol" w:hAnsi="Symbol" w:hint="default"/>
      </w:rPr>
    </w:lvl>
    <w:lvl w:ilvl="7" w:tplc="EB162A2C">
      <w:start w:val="1"/>
      <w:numFmt w:val="bullet"/>
      <w:lvlText w:val="o"/>
      <w:lvlJc w:val="left"/>
      <w:pPr>
        <w:ind w:left="5760" w:hanging="360"/>
      </w:pPr>
      <w:rPr>
        <w:rFonts w:ascii="Courier New" w:hAnsi="Courier New" w:hint="default"/>
      </w:rPr>
    </w:lvl>
    <w:lvl w:ilvl="8" w:tplc="1D54A0D2">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7DC44BB4"/>
    <w:lvl w:ilvl="0" w:tplc="C986B002">
      <w:start w:val="1"/>
      <w:numFmt w:val="bullet"/>
      <w:lvlText w:val="·"/>
      <w:lvlJc w:val="left"/>
      <w:pPr>
        <w:ind w:left="720" w:hanging="360"/>
      </w:pPr>
      <w:rPr>
        <w:rFonts w:ascii="Symbol" w:hAnsi="Symbol" w:hint="default"/>
      </w:rPr>
    </w:lvl>
    <w:lvl w:ilvl="1" w:tplc="DE48F1EA">
      <w:start w:val="1"/>
      <w:numFmt w:val="bullet"/>
      <w:lvlText w:val="o"/>
      <w:lvlJc w:val="left"/>
      <w:pPr>
        <w:ind w:left="1440" w:hanging="360"/>
      </w:pPr>
      <w:rPr>
        <w:rFonts w:ascii="Courier New" w:hAnsi="Courier New" w:hint="default"/>
      </w:rPr>
    </w:lvl>
    <w:lvl w:ilvl="2" w:tplc="4CA6FE36">
      <w:start w:val="1"/>
      <w:numFmt w:val="bullet"/>
      <w:lvlText w:val=""/>
      <w:lvlJc w:val="left"/>
      <w:pPr>
        <w:ind w:left="2160" w:hanging="360"/>
      </w:pPr>
      <w:rPr>
        <w:rFonts w:ascii="Wingdings" w:hAnsi="Wingdings" w:hint="default"/>
      </w:rPr>
    </w:lvl>
    <w:lvl w:ilvl="3" w:tplc="E26E3FDE">
      <w:start w:val="1"/>
      <w:numFmt w:val="bullet"/>
      <w:lvlText w:val=""/>
      <w:lvlJc w:val="left"/>
      <w:pPr>
        <w:ind w:left="2880" w:hanging="360"/>
      </w:pPr>
      <w:rPr>
        <w:rFonts w:ascii="Symbol" w:hAnsi="Symbol" w:hint="default"/>
      </w:rPr>
    </w:lvl>
    <w:lvl w:ilvl="4" w:tplc="BC245EF2">
      <w:start w:val="1"/>
      <w:numFmt w:val="bullet"/>
      <w:lvlText w:val="o"/>
      <w:lvlJc w:val="left"/>
      <w:pPr>
        <w:ind w:left="3600" w:hanging="360"/>
      </w:pPr>
      <w:rPr>
        <w:rFonts w:ascii="Courier New" w:hAnsi="Courier New" w:hint="default"/>
      </w:rPr>
    </w:lvl>
    <w:lvl w:ilvl="5" w:tplc="C2049390">
      <w:start w:val="1"/>
      <w:numFmt w:val="bullet"/>
      <w:lvlText w:val=""/>
      <w:lvlJc w:val="left"/>
      <w:pPr>
        <w:ind w:left="4320" w:hanging="360"/>
      </w:pPr>
      <w:rPr>
        <w:rFonts w:ascii="Wingdings" w:hAnsi="Wingdings" w:hint="default"/>
      </w:rPr>
    </w:lvl>
    <w:lvl w:ilvl="6" w:tplc="8AE4B298">
      <w:start w:val="1"/>
      <w:numFmt w:val="bullet"/>
      <w:lvlText w:val=""/>
      <w:lvlJc w:val="left"/>
      <w:pPr>
        <w:ind w:left="5040" w:hanging="360"/>
      </w:pPr>
      <w:rPr>
        <w:rFonts w:ascii="Symbol" w:hAnsi="Symbol" w:hint="default"/>
      </w:rPr>
    </w:lvl>
    <w:lvl w:ilvl="7" w:tplc="04A0BE6A">
      <w:start w:val="1"/>
      <w:numFmt w:val="bullet"/>
      <w:lvlText w:val="o"/>
      <w:lvlJc w:val="left"/>
      <w:pPr>
        <w:ind w:left="5760" w:hanging="360"/>
      </w:pPr>
      <w:rPr>
        <w:rFonts w:ascii="Courier New" w:hAnsi="Courier New" w:hint="default"/>
      </w:rPr>
    </w:lvl>
    <w:lvl w:ilvl="8" w:tplc="A1EA10A8">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multilevel"/>
    <w:tmpl w:val="0DE8DF3C"/>
    <w:styleLink w:val="CurrentList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15:restartNumberingAfterBreak="0">
    <w:nsid w:val="00000014"/>
    <w:multiLevelType w:val="hybridMultilevel"/>
    <w:tmpl w:val="0DE8DF3C"/>
    <w:numStyleLink w:val="CurrentList2"/>
  </w:abstractNum>
  <w:abstractNum w:abstractNumId="20" w15:restartNumberingAfterBreak="0">
    <w:nsid w:val="43567CFC"/>
    <w:multiLevelType w:val="hybridMultilevel"/>
    <w:tmpl w:val="3174AFE4"/>
    <w:lvl w:ilvl="0" w:tplc="628873D4">
      <w:start w:val="1"/>
      <w:numFmt w:val="upperRoman"/>
      <w:lvlText w:val="%1."/>
      <w:lvlJc w:val="left"/>
      <w:pPr>
        <w:ind w:left="1800" w:hanging="720"/>
      </w:pPr>
      <w:rPr>
        <w:rFonts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3BB75E9"/>
    <w:multiLevelType w:val="hybridMultilevel"/>
    <w:tmpl w:val="6D361B8E"/>
    <w:lvl w:ilvl="0" w:tplc="22DCBE7E">
      <w:start w:val="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3550A21"/>
    <w:multiLevelType w:val="hybridMultilevel"/>
    <w:tmpl w:val="F6746B16"/>
    <w:lvl w:ilvl="0" w:tplc="FFFFFFFF">
      <w:start w:val="1"/>
      <w:numFmt w:val="decimal"/>
      <w:lvlText w:val="%1."/>
      <w:lvlJc w:val="left"/>
      <w:pPr>
        <w:ind w:left="1620" w:hanging="360"/>
      </w:pPr>
      <w:rPr>
        <w:rFonts w:ascii="Times New Roman" w:hAnsi="Times New Roman" w:cs="Times New Roman" w:hint="default"/>
        <w:b w:val="0"/>
        <w:bCs w:val="0"/>
        <w:sz w:val="20"/>
        <w:szCs w:val="2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EDD6E28"/>
    <w:multiLevelType w:val="hybridMultilevel"/>
    <w:tmpl w:val="08A4F300"/>
    <w:lvl w:ilvl="0" w:tplc="D4AA236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E115D"/>
    <w:multiLevelType w:val="hybridMultilevel"/>
    <w:tmpl w:val="A3568CCE"/>
    <w:lvl w:ilvl="0" w:tplc="2A2427D8">
      <w:start w:val="1"/>
      <w:numFmt w:val="bullet"/>
      <w:lvlText w:val="·"/>
      <w:lvlJc w:val="left"/>
      <w:pPr>
        <w:ind w:left="720" w:hanging="360"/>
      </w:pPr>
      <w:rPr>
        <w:rFonts w:ascii="Symbol" w:hAnsi="Symbol" w:hint="default"/>
      </w:rPr>
    </w:lvl>
    <w:lvl w:ilvl="1" w:tplc="E1BED620">
      <w:start w:val="1"/>
      <w:numFmt w:val="bullet"/>
      <w:lvlText w:val="o"/>
      <w:lvlJc w:val="left"/>
      <w:pPr>
        <w:ind w:left="1440" w:hanging="360"/>
      </w:pPr>
      <w:rPr>
        <w:rFonts w:ascii="Courier New" w:hAnsi="Courier New" w:hint="default"/>
      </w:rPr>
    </w:lvl>
    <w:lvl w:ilvl="2" w:tplc="440AB330">
      <w:start w:val="1"/>
      <w:numFmt w:val="bullet"/>
      <w:lvlText w:val=""/>
      <w:lvlJc w:val="left"/>
      <w:pPr>
        <w:ind w:left="2160" w:hanging="360"/>
      </w:pPr>
      <w:rPr>
        <w:rFonts w:ascii="Wingdings" w:hAnsi="Wingdings" w:hint="default"/>
      </w:rPr>
    </w:lvl>
    <w:lvl w:ilvl="3" w:tplc="BB900BAA">
      <w:start w:val="1"/>
      <w:numFmt w:val="bullet"/>
      <w:lvlText w:val=""/>
      <w:lvlJc w:val="left"/>
      <w:pPr>
        <w:ind w:left="2880" w:hanging="360"/>
      </w:pPr>
      <w:rPr>
        <w:rFonts w:ascii="Symbol" w:hAnsi="Symbol" w:hint="default"/>
      </w:rPr>
    </w:lvl>
    <w:lvl w:ilvl="4" w:tplc="EC343FBA">
      <w:start w:val="1"/>
      <w:numFmt w:val="bullet"/>
      <w:lvlText w:val="o"/>
      <w:lvlJc w:val="left"/>
      <w:pPr>
        <w:ind w:left="3600" w:hanging="360"/>
      </w:pPr>
      <w:rPr>
        <w:rFonts w:ascii="Courier New" w:hAnsi="Courier New" w:hint="default"/>
      </w:rPr>
    </w:lvl>
    <w:lvl w:ilvl="5" w:tplc="2176FFE0">
      <w:start w:val="1"/>
      <w:numFmt w:val="bullet"/>
      <w:lvlText w:val=""/>
      <w:lvlJc w:val="left"/>
      <w:pPr>
        <w:ind w:left="4320" w:hanging="360"/>
      </w:pPr>
      <w:rPr>
        <w:rFonts w:ascii="Wingdings" w:hAnsi="Wingdings" w:hint="default"/>
      </w:rPr>
    </w:lvl>
    <w:lvl w:ilvl="6" w:tplc="DEF62D1A">
      <w:start w:val="1"/>
      <w:numFmt w:val="bullet"/>
      <w:lvlText w:val=""/>
      <w:lvlJc w:val="left"/>
      <w:pPr>
        <w:ind w:left="5040" w:hanging="360"/>
      </w:pPr>
      <w:rPr>
        <w:rFonts w:ascii="Symbol" w:hAnsi="Symbol" w:hint="default"/>
      </w:rPr>
    </w:lvl>
    <w:lvl w:ilvl="7" w:tplc="CE6EF244">
      <w:start w:val="1"/>
      <w:numFmt w:val="bullet"/>
      <w:lvlText w:val="o"/>
      <w:lvlJc w:val="left"/>
      <w:pPr>
        <w:ind w:left="5760" w:hanging="360"/>
      </w:pPr>
      <w:rPr>
        <w:rFonts w:ascii="Courier New" w:hAnsi="Courier New" w:hint="default"/>
      </w:rPr>
    </w:lvl>
    <w:lvl w:ilvl="8" w:tplc="BC0486A0">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4"/>
  </w:num>
  <w:num w:numId="5">
    <w:abstractNumId w:val="3"/>
  </w:num>
  <w:num w:numId="6">
    <w:abstractNumId w:val="5"/>
  </w:num>
  <w:num w:numId="7">
    <w:abstractNumId w:val="9"/>
  </w:num>
  <w:num w:numId="8">
    <w:abstractNumId w:val="17"/>
  </w:num>
  <w:num w:numId="9">
    <w:abstractNumId w:val="6"/>
  </w:num>
  <w:num w:numId="10">
    <w:abstractNumId w:val="16"/>
  </w:num>
  <w:num w:numId="11">
    <w:abstractNumId w:val="11"/>
  </w:num>
  <w:num w:numId="12">
    <w:abstractNumId w:val="15"/>
  </w:num>
  <w:num w:numId="13">
    <w:abstractNumId w:val="12"/>
  </w:num>
  <w:num w:numId="14">
    <w:abstractNumId w:val="22"/>
  </w:num>
  <w:num w:numId="15">
    <w:abstractNumId w:val="13"/>
  </w:num>
  <w:num w:numId="16">
    <w:abstractNumId w:val="14"/>
  </w:num>
  <w:num w:numId="17">
    <w:abstractNumId w:val="2"/>
  </w:num>
  <w:num w:numId="18">
    <w:abstractNumId w:val="7"/>
  </w:num>
  <w:num w:numId="19">
    <w:abstractNumId w:val="1"/>
  </w:num>
  <w:num w:numId="20">
    <w:abstractNumId w:val="0"/>
  </w:num>
  <w:num w:numId="21">
    <w:abstractNumId w:val="19"/>
  </w:num>
  <w:num w:numId="22">
    <w:abstractNumId w:val="23"/>
  </w:num>
  <w:num w:numId="23">
    <w:abstractNumId w:val="25"/>
  </w:num>
  <w:num w:numId="24">
    <w:abstractNumId w:val="21"/>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59"/>
    <w:rsid w:val="000003B4"/>
    <w:rsid w:val="00000A07"/>
    <w:rsid w:val="000011D1"/>
    <w:rsid w:val="00002489"/>
    <w:rsid w:val="00005A8E"/>
    <w:rsid w:val="00015BB1"/>
    <w:rsid w:val="0001798C"/>
    <w:rsid w:val="000208DC"/>
    <w:rsid w:val="00021385"/>
    <w:rsid w:val="0002273E"/>
    <w:rsid w:val="0002450D"/>
    <w:rsid w:val="000248EE"/>
    <w:rsid w:val="00025824"/>
    <w:rsid w:val="00030CD2"/>
    <w:rsid w:val="00033E2A"/>
    <w:rsid w:val="0003572F"/>
    <w:rsid w:val="00036A99"/>
    <w:rsid w:val="00040CFE"/>
    <w:rsid w:val="00041F90"/>
    <w:rsid w:val="000433F3"/>
    <w:rsid w:val="00044526"/>
    <w:rsid w:val="00047D09"/>
    <w:rsid w:val="00055FB7"/>
    <w:rsid w:val="000571C0"/>
    <w:rsid w:val="000636AC"/>
    <w:rsid w:val="00065362"/>
    <w:rsid w:val="000670E5"/>
    <w:rsid w:val="000672CE"/>
    <w:rsid w:val="00067383"/>
    <w:rsid w:val="000676ED"/>
    <w:rsid w:val="000705F6"/>
    <w:rsid w:val="000717C5"/>
    <w:rsid w:val="00072122"/>
    <w:rsid w:val="00074F74"/>
    <w:rsid w:val="00080F20"/>
    <w:rsid w:val="00082100"/>
    <w:rsid w:val="00083712"/>
    <w:rsid w:val="000840AD"/>
    <w:rsid w:val="000845AC"/>
    <w:rsid w:val="00085C63"/>
    <w:rsid w:val="00087E0E"/>
    <w:rsid w:val="000964BB"/>
    <w:rsid w:val="000971F3"/>
    <w:rsid w:val="000A02D5"/>
    <w:rsid w:val="000A0625"/>
    <w:rsid w:val="000A081A"/>
    <w:rsid w:val="000B107A"/>
    <w:rsid w:val="000B50BE"/>
    <w:rsid w:val="000C1371"/>
    <w:rsid w:val="000C37C0"/>
    <w:rsid w:val="000C3930"/>
    <w:rsid w:val="000C515E"/>
    <w:rsid w:val="000D71D0"/>
    <w:rsid w:val="000E04AC"/>
    <w:rsid w:val="000E240F"/>
    <w:rsid w:val="000E43F6"/>
    <w:rsid w:val="000F1C5C"/>
    <w:rsid w:val="000F26DB"/>
    <w:rsid w:val="000F2D6F"/>
    <w:rsid w:val="000F2F2D"/>
    <w:rsid w:val="000F4025"/>
    <w:rsid w:val="000F760C"/>
    <w:rsid w:val="00100057"/>
    <w:rsid w:val="00100096"/>
    <w:rsid w:val="001005BC"/>
    <w:rsid w:val="00101B1F"/>
    <w:rsid w:val="00112A88"/>
    <w:rsid w:val="00112BCA"/>
    <w:rsid w:val="0011610C"/>
    <w:rsid w:val="00116227"/>
    <w:rsid w:val="00120061"/>
    <w:rsid w:val="001211C2"/>
    <w:rsid w:val="00122A9E"/>
    <w:rsid w:val="001257DB"/>
    <w:rsid w:val="0012632A"/>
    <w:rsid w:val="00126D6E"/>
    <w:rsid w:val="00130170"/>
    <w:rsid w:val="00130F48"/>
    <w:rsid w:val="001341BD"/>
    <w:rsid w:val="00137365"/>
    <w:rsid w:val="001420FF"/>
    <w:rsid w:val="001443DE"/>
    <w:rsid w:val="0014771D"/>
    <w:rsid w:val="0014790F"/>
    <w:rsid w:val="00147FEE"/>
    <w:rsid w:val="00151373"/>
    <w:rsid w:val="0015221F"/>
    <w:rsid w:val="00155DDD"/>
    <w:rsid w:val="00156451"/>
    <w:rsid w:val="00156F89"/>
    <w:rsid w:val="00161B5C"/>
    <w:rsid w:val="001637B0"/>
    <w:rsid w:val="00166BD4"/>
    <w:rsid w:val="00167E8E"/>
    <w:rsid w:val="00174D12"/>
    <w:rsid w:val="00175419"/>
    <w:rsid w:val="001755FC"/>
    <w:rsid w:val="00175A66"/>
    <w:rsid w:val="00177ACC"/>
    <w:rsid w:val="00177E6B"/>
    <w:rsid w:val="0018030F"/>
    <w:rsid w:val="00180765"/>
    <w:rsid w:val="00180A6E"/>
    <w:rsid w:val="001815E8"/>
    <w:rsid w:val="00183130"/>
    <w:rsid w:val="001842C5"/>
    <w:rsid w:val="00192120"/>
    <w:rsid w:val="0019342A"/>
    <w:rsid w:val="00195EA0"/>
    <w:rsid w:val="001962BE"/>
    <w:rsid w:val="00197039"/>
    <w:rsid w:val="0019747D"/>
    <w:rsid w:val="001A1AC8"/>
    <w:rsid w:val="001A34B1"/>
    <w:rsid w:val="001A4FBB"/>
    <w:rsid w:val="001A71FB"/>
    <w:rsid w:val="001A735E"/>
    <w:rsid w:val="001A7B7C"/>
    <w:rsid w:val="001B1EEE"/>
    <w:rsid w:val="001B1F79"/>
    <w:rsid w:val="001B45C2"/>
    <w:rsid w:val="001B6FFF"/>
    <w:rsid w:val="001B7B48"/>
    <w:rsid w:val="001C023E"/>
    <w:rsid w:val="001C211E"/>
    <w:rsid w:val="001C4185"/>
    <w:rsid w:val="001C5834"/>
    <w:rsid w:val="001D1FF7"/>
    <w:rsid w:val="001D3CFC"/>
    <w:rsid w:val="001D4655"/>
    <w:rsid w:val="001D5ECF"/>
    <w:rsid w:val="001D6EA1"/>
    <w:rsid w:val="001E0196"/>
    <w:rsid w:val="001E0F3F"/>
    <w:rsid w:val="001E19D6"/>
    <w:rsid w:val="001E2770"/>
    <w:rsid w:val="001E2A1B"/>
    <w:rsid w:val="001E2E3D"/>
    <w:rsid w:val="001E5C1F"/>
    <w:rsid w:val="001F1502"/>
    <w:rsid w:val="001F2B45"/>
    <w:rsid w:val="001F5656"/>
    <w:rsid w:val="001F596F"/>
    <w:rsid w:val="001F5A19"/>
    <w:rsid w:val="001F63AE"/>
    <w:rsid w:val="001F64BF"/>
    <w:rsid w:val="001F67F2"/>
    <w:rsid w:val="002024FF"/>
    <w:rsid w:val="002029EF"/>
    <w:rsid w:val="00203DD6"/>
    <w:rsid w:val="002042CE"/>
    <w:rsid w:val="00204712"/>
    <w:rsid w:val="00210771"/>
    <w:rsid w:val="00210F2D"/>
    <w:rsid w:val="00212CE1"/>
    <w:rsid w:val="00220DD2"/>
    <w:rsid w:val="00221C9A"/>
    <w:rsid w:val="002329A8"/>
    <w:rsid w:val="00235AC7"/>
    <w:rsid w:val="00240790"/>
    <w:rsid w:val="00242165"/>
    <w:rsid w:val="002430C7"/>
    <w:rsid w:val="00245667"/>
    <w:rsid w:val="00246ABB"/>
    <w:rsid w:val="00250BB8"/>
    <w:rsid w:val="0025353A"/>
    <w:rsid w:val="00260EC9"/>
    <w:rsid w:val="0026190D"/>
    <w:rsid w:val="00262543"/>
    <w:rsid w:val="00265723"/>
    <w:rsid w:val="00266267"/>
    <w:rsid w:val="00267E13"/>
    <w:rsid w:val="00270DAC"/>
    <w:rsid w:val="00272953"/>
    <w:rsid w:val="00274844"/>
    <w:rsid w:val="00275350"/>
    <w:rsid w:val="002767C9"/>
    <w:rsid w:val="00285114"/>
    <w:rsid w:val="0028584B"/>
    <w:rsid w:val="00286259"/>
    <w:rsid w:val="00286418"/>
    <w:rsid w:val="00293565"/>
    <w:rsid w:val="002947A1"/>
    <w:rsid w:val="0029557D"/>
    <w:rsid w:val="0029662F"/>
    <w:rsid w:val="00297616"/>
    <w:rsid w:val="002A041D"/>
    <w:rsid w:val="002A0EDC"/>
    <w:rsid w:val="002A11E2"/>
    <w:rsid w:val="002A1957"/>
    <w:rsid w:val="002A237A"/>
    <w:rsid w:val="002A3152"/>
    <w:rsid w:val="002A6E3F"/>
    <w:rsid w:val="002B464B"/>
    <w:rsid w:val="002B76B4"/>
    <w:rsid w:val="002C21A6"/>
    <w:rsid w:val="002C24EA"/>
    <w:rsid w:val="002C3C9D"/>
    <w:rsid w:val="002C6684"/>
    <w:rsid w:val="002D07E2"/>
    <w:rsid w:val="002D09F9"/>
    <w:rsid w:val="002D0DD8"/>
    <w:rsid w:val="002D1E2E"/>
    <w:rsid w:val="002D2641"/>
    <w:rsid w:val="002D4AC2"/>
    <w:rsid w:val="002D6DA6"/>
    <w:rsid w:val="002D7128"/>
    <w:rsid w:val="002E01BC"/>
    <w:rsid w:val="002E0F01"/>
    <w:rsid w:val="002E1306"/>
    <w:rsid w:val="002E2BEE"/>
    <w:rsid w:val="002F0B6B"/>
    <w:rsid w:val="002F11F9"/>
    <w:rsid w:val="002F365D"/>
    <w:rsid w:val="002F61CD"/>
    <w:rsid w:val="002F7C62"/>
    <w:rsid w:val="003006AA"/>
    <w:rsid w:val="00311478"/>
    <w:rsid w:val="00313105"/>
    <w:rsid w:val="00313625"/>
    <w:rsid w:val="003136FC"/>
    <w:rsid w:val="003177F5"/>
    <w:rsid w:val="00321988"/>
    <w:rsid w:val="00323B52"/>
    <w:rsid w:val="003250D6"/>
    <w:rsid w:val="00325B9F"/>
    <w:rsid w:val="00325D9A"/>
    <w:rsid w:val="00327447"/>
    <w:rsid w:val="00335FA4"/>
    <w:rsid w:val="00342732"/>
    <w:rsid w:val="00343223"/>
    <w:rsid w:val="00347D0A"/>
    <w:rsid w:val="00347FEB"/>
    <w:rsid w:val="00351005"/>
    <w:rsid w:val="00351793"/>
    <w:rsid w:val="0035541B"/>
    <w:rsid w:val="003604BE"/>
    <w:rsid w:val="003612B9"/>
    <w:rsid w:val="003619F1"/>
    <w:rsid w:val="00361C27"/>
    <w:rsid w:val="003623E0"/>
    <w:rsid w:val="00362459"/>
    <w:rsid w:val="0036355D"/>
    <w:rsid w:val="00364CBA"/>
    <w:rsid w:val="00365BDE"/>
    <w:rsid w:val="00374771"/>
    <w:rsid w:val="00376106"/>
    <w:rsid w:val="00376AC9"/>
    <w:rsid w:val="00377CEB"/>
    <w:rsid w:val="00383967"/>
    <w:rsid w:val="003845CF"/>
    <w:rsid w:val="00386BD9"/>
    <w:rsid w:val="00387699"/>
    <w:rsid w:val="00393088"/>
    <w:rsid w:val="00394B91"/>
    <w:rsid w:val="003A66D2"/>
    <w:rsid w:val="003A6B16"/>
    <w:rsid w:val="003A7FD8"/>
    <w:rsid w:val="003B0D8A"/>
    <w:rsid w:val="003B121A"/>
    <w:rsid w:val="003B24A9"/>
    <w:rsid w:val="003B45EA"/>
    <w:rsid w:val="003B5FED"/>
    <w:rsid w:val="003B690F"/>
    <w:rsid w:val="003B6918"/>
    <w:rsid w:val="003B6F06"/>
    <w:rsid w:val="003B7FAF"/>
    <w:rsid w:val="003C0EB3"/>
    <w:rsid w:val="003C14C4"/>
    <w:rsid w:val="003C2104"/>
    <w:rsid w:val="003C45A5"/>
    <w:rsid w:val="003C6A2D"/>
    <w:rsid w:val="003D16DA"/>
    <w:rsid w:val="003D3EFA"/>
    <w:rsid w:val="003E0C41"/>
    <w:rsid w:val="003E0DEC"/>
    <w:rsid w:val="003E1974"/>
    <w:rsid w:val="003E2603"/>
    <w:rsid w:val="003E2B8C"/>
    <w:rsid w:val="003E2C54"/>
    <w:rsid w:val="003E4500"/>
    <w:rsid w:val="003E472A"/>
    <w:rsid w:val="003E53E1"/>
    <w:rsid w:val="003F1B06"/>
    <w:rsid w:val="003F3140"/>
    <w:rsid w:val="0040008D"/>
    <w:rsid w:val="00400CFF"/>
    <w:rsid w:val="0040116E"/>
    <w:rsid w:val="00402BF6"/>
    <w:rsid w:val="004036BE"/>
    <w:rsid w:val="00404760"/>
    <w:rsid w:val="004054BE"/>
    <w:rsid w:val="00405A68"/>
    <w:rsid w:val="00406399"/>
    <w:rsid w:val="00407421"/>
    <w:rsid w:val="00407D19"/>
    <w:rsid w:val="004110AF"/>
    <w:rsid w:val="00411B7D"/>
    <w:rsid w:val="004124EE"/>
    <w:rsid w:val="0041273E"/>
    <w:rsid w:val="00413324"/>
    <w:rsid w:val="00413F68"/>
    <w:rsid w:val="00416456"/>
    <w:rsid w:val="00416834"/>
    <w:rsid w:val="00417166"/>
    <w:rsid w:val="00427DDB"/>
    <w:rsid w:val="00430814"/>
    <w:rsid w:val="00432AFB"/>
    <w:rsid w:val="004331FF"/>
    <w:rsid w:val="00435230"/>
    <w:rsid w:val="00435E1B"/>
    <w:rsid w:val="004361CB"/>
    <w:rsid w:val="00441C9D"/>
    <w:rsid w:val="004427B6"/>
    <w:rsid w:val="004451CB"/>
    <w:rsid w:val="00445AB9"/>
    <w:rsid w:val="00451D94"/>
    <w:rsid w:val="00451F0A"/>
    <w:rsid w:val="00452939"/>
    <w:rsid w:val="0045431E"/>
    <w:rsid w:val="00454452"/>
    <w:rsid w:val="00456BF7"/>
    <w:rsid w:val="004626A0"/>
    <w:rsid w:val="0046517E"/>
    <w:rsid w:val="00465848"/>
    <w:rsid w:val="00471F58"/>
    <w:rsid w:val="00473057"/>
    <w:rsid w:val="00475E73"/>
    <w:rsid w:val="004777BC"/>
    <w:rsid w:val="00483408"/>
    <w:rsid w:val="00487EAF"/>
    <w:rsid w:val="004914A7"/>
    <w:rsid w:val="0049599D"/>
    <w:rsid w:val="00495BBB"/>
    <w:rsid w:val="0049687E"/>
    <w:rsid w:val="004B0208"/>
    <w:rsid w:val="004B166E"/>
    <w:rsid w:val="004B1C8A"/>
    <w:rsid w:val="004B2892"/>
    <w:rsid w:val="004B3837"/>
    <w:rsid w:val="004B5790"/>
    <w:rsid w:val="004B5DAE"/>
    <w:rsid w:val="004B5EA4"/>
    <w:rsid w:val="004B73FF"/>
    <w:rsid w:val="004C0B6C"/>
    <w:rsid w:val="004C0E2E"/>
    <w:rsid w:val="004C4575"/>
    <w:rsid w:val="004C5655"/>
    <w:rsid w:val="004C59C7"/>
    <w:rsid w:val="004C6B31"/>
    <w:rsid w:val="004C72C6"/>
    <w:rsid w:val="004C7563"/>
    <w:rsid w:val="004C7661"/>
    <w:rsid w:val="004D302D"/>
    <w:rsid w:val="004D3B9B"/>
    <w:rsid w:val="004D4EE6"/>
    <w:rsid w:val="004D6CDD"/>
    <w:rsid w:val="004E13FF"/>
    <w:rsid w:val="004E24D0"/>
    <w:rsid w:val="004E38EA"/>
    <w:rsid w:val="004E68F1"/>
    <w:rsid w:val="004E6A16"/>
    <w:rsid w:val="004F1C59"/>
    <w:rsid w:val="004F7311"/>
    <w:rsid w:val="004F7B80"/>
    <w:rsid w:val="005008F0"/>
    <w:rsid w:val="00502351"/>
    <w:rsid w:val="0050531E"/>
    <w:rsid w:val="005106DF"/>
    <w:rsid w:val="0051260F"/>
    <w:rsid w:val="00514BFD"/>
    <w:rsid w:val="00515040"/>
    <w:rsid w:val="00517B26"/>
    <w:rsid w:val="00517BEC"/>
    <w:rsid w:val="00521A80"/>
    <w:rsid w:val="00523B78"/>
    <w:rsid w:val="0052569A"/>
    <w:rsid w:val="005256F6"/>
    <w:rsid w:val="0052618C"/>
    <w:rsid w:val="005302BA"/>
    <w:rsid w:val="00533FBA"/>
    <w:rsid w:val="00543099"/>
    <w:rsid w:val="00543314"/>
    <w:rsid w:val="00545EAF"/>
    <w:rsid w:val="00551766"/>
    <w:rsid w:val="00552ADC"/>
    <w:rsid w:val="00552D4F"/>
    <w:rsid w:val="0055410F"/>
    <w:rsid w:val="00555E0B"/>
    <w:rsid w:val="00556707"/>
    <w:rsid w:val="00557B0C"/>
    <w:rsid w:val="00561336"/>
    <w:rsid w:val="00561EB4"/>
    <w:rsid w:val="00563E10"/>
    <w:rsid w:val="00564383"/>
    <w:rsid w:val="00564F75"/>
    <w:rsid w:val="00566EA7"/>
    <w:rsid w:val="00575EFD"/>
    <w:rsid w:val="00582122"/>
    <w:rsid w:val="005905BA"/>
    <w:rsid w:val="00592C65"/>
    <w:rsid w:val="00595EDE"/>
    <w:rsid w:val="00596593"/>
    <w:rsid w:val="005966EF"/>
    <w:rsid w:val="0059735C"/>
    <w:rsid w:val="005A61F5"/>
    <w:rsid w:val="005A6CA7"/>
    <w:rsid w:val="005B00D2"/>
    <w:rsid w:val="005B1B67"/>
    <w:rsid w:val="005B6537"/>
    <w:rsid w:val="005B7A6A"/>
    <w:rsid w:val="005C0294"/>
    <w:rsid w:val="005C06F1"/>
    <w:rsid w:val="005C2240"/>
    <w:rsid w:val="005C3CE3"/>
    <w:rsid w:val="005C42E4"/>
    <w:rsid w:val="005C52C1"/>
    <w:rsid w:val="005C7E78"/>
    <w:rsid w:val="005D0BD7"/>
    <w:rsid w:val="005D1FE3"/>
    <w:rsid w:val="005D205B"/>
    <w:rsid w:val="005D3654"/>
    <w:rsid w:val="005D4659"/>
    <w:rsid w:val="005D51C6"/>
    <w:rsid w:val="005E3A3C"/>
    <w:rsid w:val="005E5950"/>
    <w:rsid w:val="005E6CC9"/>
    <w:rsid w:val="005F13ED"/>
    <w:rsid w:val="005F291A"/>
    <w:rsid w:val="005F306F"/>
    <w:rsid w:val="005F385A"/>
    <w:rsid w:val="005F6E8F"/>
    <w:rsid w:val="005F6F36"/>
    <w:rsid w:val="00600DF2"/>
    <w:rsid w:val="006023E9"/>
    <w:rsid w:val="00602A04"/>
    <w:rsid w:val="00603579"/>
    <w:rsid w:val="00603D7E"/>
    <w:rsid w:val="00603E16"/>
    <w:rsid w:val="00607CFC"/>
    <w:rsid w:val="00610320"/>
    <w:rsid w:val="00611E91"/>
    <w:rsid w:val="006120B6"/>
    <w:rsid w:val="006174A0"/>
    <w:rsid w:val="006219B3"/>
    <w:rsid w:val="00623B6A"/>
    <w:rsid w:val="0062495C"/>
    <w:rsid w:val="00625C3D"/>
    <w:rsid w:val="00625DAC"/>
    <w:rsid w:val="00631EB3"/>
    <w:rsid w:val="00633061"/>
    <w:rsid w:val="00634ACD"/>
    <w:rsid w:val="00636E12"/>
    <w:rsid w:val="00640BDD"/>
    <w:rsid w:val="0064149A"/>
    <w:rsid w:val="00655367"/>
    <w:rsid w:val="006558BD"/>
    <w:rsid w:val="0065717B"/>
    <w:rsid w:val="0066137E"/>
    <w:rsid w:val="00661E7B"/>
    <w:rsid w:val="006633C9"/>
    <w:rsid w:val="006665E0"/>
    <w:rsid w:val="00666C21"/>
    <w:rsid w:val="00670E69"/>
    <w:rsid w:val="00670F1E"/>
    <w:rsid w:val="00671437"/>
    <w:rsid w:val="006719F1"/>
    <w:rsid w:val="00671EBB"/>
    <w:rsid w:val="00672615"/>
    <w:rsid w:val="006739F6"/>
    <w:rsid w:val="00673DD6"/>
    <w:rsid w:val="00675E04"/>
    <w:rsid w:val="0067613F"/>
    <w:rsid w:val="00680024"/>
    <w:rsid w:val="006812D2"/>
    <w:rsid w:val="00681318"/>
    <w:rsid w:val="006824D4"/>
    <w:rsid w:val="0068340B"/>
    <w:rsid w:val="006907EC"/>
    <w:rsid w:val="00691C28"/>
    <w:rsid w:val="00692484"/>
    <w:rsid w:val="00693135"/>
    <w:rsid w:val="006955D7"/>
    <w:rsid w:val="006968AC"/>
    <w:rsid w:val="006A5368"/>
    <w:rsid w:val="006A76B0"/>
    <w:rsid w:val="006B07C6"/>
    <w:rsid w:val="006B5AFE"/>
    <w:rsid w:val="006B627F"/>
    <w:rsid w:val="006B68E8"/>
    <w:rsid w:val="006B7A39"/>
    <w:rsid w:val="006C1458"/>
    <w:rsid w:val="006C6ACB"/>
    <w:rsid w:val="006D06F6"/>
    <w:rsid w:val="006D1147"/>
    <w:rsid w:val="006D49FB"/>
    <w:rsid w:val="006D53D3"/>
    <w:rsid w:val="006D54C5"/>
    <w:rsid w:val="006D692F"/>
    <w:rsid w:val="006E3DD8"/>
    <w:rsid w:val="006E4B0B"/>
    <w:rsid w:val="006F1F30"/>
    <w:rsid w:val="006F27CF"/>
    <w:rsid w:val="006F79E2"/>
    <w:rsid w:val="007012FC"/>
    <w:rsid w:val="00701F55"/>
    <w:rsid w:val="00704B92"/>
    <w:rsid w:val="00705AAE"/>
    <w:rsid w:val="00706087"/>
    <w:rsid w:val="0070704D"/>
    <w:rsid w:val="00707B45"/>
    <w:rsid w:val="007102CE"/>
    <w:rsid w:val="00711055"/>
    <w:rsid w:val="007140B1"/>
    <w:rsid w:val="00714998"/>
    <w:rsid w:val="007155FF"/>
    <w:rsid w:val="007164CD"/>
    <w:rsid w:val="007229E1"/>
    <w:rsid w:val="00723824"/>
    <w:rsid w:val="00724EE2"/>
    <w:rsid w:val="00725AF3"/>
    <w:rsid w:val="00726066"/>
    <w:rsid w:val="00731752"/>
    <w:rsid w:val="00731F32"/>
    <w:rsid w:val="0073447E"/>
    <w:rsid w:val="00736BE5"/>
    <w:rsid w:val="00737656"/>
    <w:rsid w:val="00737CD9"/>
    <w:rsid w:val="00751DEB"/>
    <w:rsid w:val="0075380F"/>
    <w:rsid w:val="007557D3"/>
    <w:rsid w:val="007608E0"/>
    <w:rsid w:val="0076113D"/>
    <w:rsid w:val="007613DC"/>
    <w:rsid w:val="00761B5A"/>
    <w:rsid w:val="007641A9"/>
    <w:rsid w:val="007652E8"/>
    <w:rsid w:val="00771090"/>
    <w:rsid w:val="007716BB"/>
    <w:rsid w:val="007724A9"/>
    <w:rsid w:val="00775B98"/>
    <w:rsid w:val="00785165"/>
    <w:rsid w:val="0078641E"/>
    <w:rsid w:val="00791CE7"/>
    <w:rsid w:val="00792F68"/>
    <w:rsid w:val="00793731"/>
    <w:rsid w:val="007A1087"/>
    <w:rsid w:val="007A15D6"/>
    <w:rsid w:val="007A1B6B"/>
    <w:rsid w:val="007A5004"/>
    <w:rsid w:val="007B1BB1"/>
    <w:rsid w:val="007B27FC"/>
    <w:rsid w:val="007B3170"/>
    <w:rsid w:val="007B436B"/>
    <w:rsid w:val="007B442F"/>
    <w:rsid w:val="007B6FBF"/>
    <w:rsid w:val="007C2690"/>
    <w:rsid w:val="007C57DB"/>
    <w:rsid w:val="007D367C"/>
    <w:rsid w:val="007D558A"/>
    <w:rsid w:val="007D58C2"/>
    <w:rsid w:val="007D5A34"/>
    <w:rsid w:val="007E1540"/>
    <w:rsid w:val="007E29C1"/>
    <w:rsid w:val="007E4B34"/>
    <w:rsid w:val="007E70A4"/>
    <w:rsid w:val="007E711A"/>
    <w:rsid w:val="007F0FAF"/>
    <w:rsid w:val="007F4A25"/>
    <w:rsid w:val="007F55E5"/>
    <w:rsid w:val="00802EC0"/>
    <w:rsid w:val="00805D52"/>
    <w:rsid w:val="00811EFD"/>
    <w:rsid w:val="00812173"/>
    <w:rsid w:val="008167FF"/>
    <w:rsid w:val="008212FC"/>
    <w:rsid w:val="008213F3"/>
    <w:rsid w:val="00821706"/>
    <w:rsid w:val="00822538"/>
    <w:rsid w:val="00823001"/>
    <w:rsid w:val="00823975"/>
    <w:rsid w:val="00830610"/>
    <w:rsid w:val="00831FA8"/>
    <w:rsid w:val="00832629"/>
    <w:rsid w:val="00832B73"/>
    <w:rsid w:val="008346BA"/>
    <w:rsid w:val="00835252"/>
    <w:rsid w:val="00841584"/>
    <w:rsid w:val="00842A6E"/>
    <w:rsid w:val="00842D7E"/>
    <w:rsid w:val="00842DE2"/>
    <w:rsid w:val="008442C5"/>
    <w:rsid w:val="00846652"/>
    <w:rsid w:val="0084778A"/>
    <w:rsid w:val="00851010"/>
    <w:rsid w:val="008557A4"/>
    <w:rsid w:val="00855EA4"/>
    <w:rsid w:val="00864EF8"/>
    <w:rsid w:val="0086567B"/>
    <w:rsid w:val="00865927"/>
    <w:rsid w:val="008671F0"/>
    <w:rsid w:val="008766EE"/>
    <w:rsid w:val="0088024A"/>
    <w:rsid w:val="0088054E"/>
    <w:rsid w:val="00881E88"/>
    <w:rsid w:val="00882A7E"/>
    <w:rsid w:val="00892752"/>
    <w:rsid w:val="00894456"/>
    <w:rsid w:val="008969A1"/>
    <w:rsid w:val="008A11DF"/>
    <w:rsid w:val="008A24EA"/>
    <w:rsid w:val="008A674F"/>
    <w:rsid w:val="008B4005"/>
    <w:rsid w:val="008B4A24"/>
    <w:rsid w:val="008B62B2"/>
    <w:rsid w:val="008B6843"/>
    <w:rsid w:val="008B70A6"/>
    <w:rsid w:val="008B75A9"/>
    <w:rsid w:val="008C3A37"/>
    <w:rsid w:val="008C3EAD"/>
    <w:rsid w:val="008C6E5C"/>
    <w:rsid w:val="008C7BEF"/>
    <w:rsid w:val="008D0952"/>
    <w:rsid w:val="008D16EC"/>
    <w:rsid w:val="008D1ED2"/>
    <w:rsid w:val="008D4BA6"/>
    <w:rsid w:val="008D53A8"/>
    <w:rsid w:val="008D68CF"/>
    <w:rsid w:val="008E3381"/>
    <w:rsid w:val="008E7E57"/>
    <w:rsid w:val="008F1ED9"/>
    <w:rsid w:val="008F2C59"/>
    <w:rsid w:val="008F31CD"/>
    <w:rsid w:val="008F4285"/>
    <w:rsid w:val="008F7D35"/>
    <w:rsid w:val="0090033A"/>
    <w:rsid w:val="00900560"/>
    <w:rsid w:val="009014DE"/>
    <w:rsid w:val="00906902"/>
    <w:rsid w:val="00907F59"/>
    <w:rsid w:val="00912198"/>
    <w:rsid w:val="009124E8"/>
    <w:rsid w:val="00912EF6"/>
    <w:rsid w:val="0091535F"/>
    <w:rsid w:val="009164A1"/>
    <w:rsid w:val="00923479"/>
    <w:rsid w:val="00923D26"/>
    <w:rsid w:val="00924CD3"/>
    <w:rsid w:val="00926687"/>
    <w:rsid w:val="009368F9"/>
    <w:rsid w:val="00937021"/>
    <w:rsid w:val="009375AE"/>
    <w:rsid w:val="00941C36"/>
    <w:rsid w:val="00942853"/>
    <w:rsid w:val="00952997"/>
    <w:rsid w:val="009530F9"/>
    <w:rsid w:val="0095339A"/>
    <w:rsid w:val="009543F9"/>
    <w:rsid w:val="0095448C"/>
    <w:rsid w:val="00956EEB"/>
    <w:rsid w:val="00960FA5"/>
    <w:rsid w:val="009638F2"/>
    <w:rsid w:val="00967F80"/>
    <w:rsid w:val="009703A2"/>
    <w:rsid w:val="00971D42"/>
    <w:rsid w:val="009728E1"/>
    <w:rsid w:val="00973B41"/>
    <w:rsid w:val="009744FC"/>
    <w:rsid w:val="009778C5"/>
    <w:rsid w:val="00985946"/>
    <w:rsid w:val="0098668F"/>
    <w:rsid w:val="0098793D"/>
    <w:rsid w:val="00993CAA"/>
    <w:rsid w:val="00993DBB"/>
    <w:rsid w:val="009949AF"/>
    <w:rsid w:val="00997D10"/>
    <w:rsid w:val="009A0DC9"/>
    <w:rsid w:val="009A68A1"/>
    <w:rsid w:val="009A717E"/>
    <w:rsid w:val="009B0510"/>
    <w:rsid w:val="009B2A0F"/>
    <w:rsid w:val="009B3459"/>
    <w:rsid w:val="009B357B"/>
    <w:rsid w:val="009B4763"/>
    <w:rsid w:val="009B4891"/>
    <w:rsid w:val="009B4C49"/>
    <w:rsid w:val="009B4D95"/>
    <w:rsid w:val="009B6C67"/>
    <w:rsid w:val="009C06FA"/>
    <w:rsid w:val="009C3F9E"/>
    <w:rsid w:val="009C5FF5"/>
    <w:rsid w:val="009C608B"/>
    <w:rsid w:val="009C6130"/>
    <w:rsid w:val="009C764B"/>
    <w:rsid w:val="009D22EE"/>
    <w:rsid w:val="009D33FB"/>
    <w:rsid w:val="009D366B"/>
    <w:rsid w:val="009D67D4"/>
    <w:rsid w:val="009DCE58"/>
    <w:rsid w:val="009E21AD"/>
    <w:rsid w:val="009E39AB"/>
    <w:rsid w:val="009E40F0"/>
    <w:rsid w:val="009F14A4"/>
    <w:rsid w:val="009F4250"/>
    <w:rsid w:val="009F543B"/>
    <w:rsid w:val="009F6330"/>
    <w:rsid w:val="009F69F2"/>
    <w:rsid w:val="00A011B0"/>
    <w:rsid w:val="00A02511"/>
    <w:rsid w:val="00A0471D"/>
    <w:rsid w:val="00A05145"/>
    <w:rsid w:val="00A058B5"/>
    <w:rsid w:val="00A059FF"/>
    <w:rsid w:val="00A073B2"/>
    <w:rsid w:val="00A101EE"/>
    <w:rsid w:val="00A15FBB"/>
    <w:rsid w:val="00A17CFA"/>
    <w:rsid w:val="00A205E1"/>
    <w:rsid w:val="00A2505E"/>
    <w:rsid w:val="00A256D8"/>
    <w:rsid w:val="00A26205"/>
    <w:rsid w:val="00A27206"/>
    <w:rsid w:val="00A27897"/>
    <w:rsid w:val="00A31431"/>
    <w:rsid w:val="00A314FB"/>
    <w:rsid w:val="00A342C1"/>
    <w:rsid w:val="00A3513E"/>
    <w:rsid w:val="00A37385"/>
    <w:rsid w:val="00A42858"/>
    <w:rsid w:val="00A42A90"/>
    <w:rsid w:val="00A45015"/>
    <w:rsid w:val="00A50FE2"/>
    <w:rsid w:val="00A52C16"/>
    <w:rsid w:val="00A53600"/>
    <w:rsid w:val="00A54974"/>
    <w:rsid w:val="00A562C6"/>
    <w:rsid w:val="00A65CF8"/>
    <w:rsid w:val="00A70724"/>
    <w:rsid w:val="00A73408"/>
    <w:rsid w:val="00A74961"/>
    <w:rsid w:val="00A74A81"/>
    <w:rsid w:val="00A74F8A"/>
    <w:rsid w:val="00A7547F"/>
    <w:rsid w:val="00A755B4"/>
    <w:rsid w:val="00A76AF9"/>
    <w:rsid w:val="00A80DD8"/>
    <w:rsid w:val="00A9191E"/>
    <w:rsid w:val="00A91DBB"/>
    <w:rsid w:val="00A924AF"/>
    <w:rsid w:val="00AA0781"/>
    <w:rsid w:val="00AA19C4"/>
    <w:rsid w:val="00AA1B1A"/>
    <w:rsid w:val="00AA21B4"/>
    <w:rsid w:val="00AA3230"/>
    <w:rsid w:val="00AA3AC5"/>
    <w:rsid w:val="00AA3CD0"/>
    <w:rsid w:val="00AA5FBF"/>
    <w:rsid w:val="00AA7C8B"/>
    <w:rsid w:val="00AB0202"/>
    <w:rsid w:val="00AB1061"/>
    <w:rsid w:val="00AB1277"/>
    <w:rsid w:val="00AB5F1A"/>
    <w:rsid w:val="00AB759F"/>
    <w:rsid w:val="00AC2D2D"/>
    <w:rsid w:val="00AC30A0"/>
    <w:rsid w:val="00AC349A"/>
    <w:rsid w:val="00AC5151"/>
    <w:rsid w:val="00AC6A01"/>
    <w:rsid w:val="00AD01F1"/>
    <w:rsid w:val="00AD0A7C"/>
    <w:rsid w:val="00AD34F0"/>
    <w:rsid w:val="00AD59CC"/>
    <w:rsid w:val="00AE020E"/>
    <w:rsid w:val="00AE2F3E"/>
    <w:rsid w:val="00AE3E2D"/>
    <w:rsid w:val="00AE4F68"/>
    <w:rsid w:val="00AE63C8"/>
    <w:rsid w:val="00AE7D8C"/>
    <w:rsid w:val="00AF0489"/>
    <w:rsid w:val="00AF04BD"/>
    <w:rsid w:val="00AF0AB5"/>
    <w:rsid w:val="00AF10E8"/>
    <w:rsid w:val="00AF1ECB"/>
    <w:rsid w:val="00AF23EA"/>
    <w:rsid w:val="00AF2ABF"/>
    <w:rsid w:val="00AF31F0"/>
    <w:rsid w:val="00AF7214"/>
    <w:rsid w:val="00B0081F"/>
    <w:rsid w:val="00B00E97"/>
    <w:rsid w:val="00B0183A"/>
    <w:rsid w:val="00B06BBB"/>
    <w:rsid w:val="00B11AFE"/>
    <w:rsid w:val="00B11BE3"/>
    <w:rsid w:val="00B12124"/>
    <w:rsid w:val="00B124EB"/>
    <w:rsid w:val="00B14535"/>
    <w:rsid w:val="00B15A95"/>
    <w:rsid w:val="00B24A47"/>
    <w:rsid w:val="00B30A69"/>
    <w:rsid w:val="00B3185F"/>
    <w:rsid w:val="00B3206B"/>
    <w:rsid w:val="00B3508D"/>
    <w:rsid w:val="00B355CF"/>
    <w:rsid w:val="00B359E8"/>
    <w:rsid w:val="00B36816"/>
    <w:rsid w:val="00B47035"/>
    <w:rsid w:val="00B50A19"/>
    <w:rsid w:val="00B51F9F"/>
    <w:rsid w:val="00B51FB9"/>
    <w:rsid w:val="00B53526"/>
    <w:rsid w:val="00B53DDE"/>
    <w:rsid w:val="00B56AA4"/>
    <w:rsid w:val="00B57C31"/>
    <w:rsid w:val="00B61207"/>
    <w:rsid w:val="00B61CB0"/>
    <w:rsid w:val="00B623A0"/>
    <w:rsid w:val="00B63D22"/>
    <w:rsid w:val="00B66818"/>
    <w:rsid w:val="00B67784"/>
    <w:rsid w:val="00B7179B"/>
    <w:rsid w:val="00B73CD4"/>
    <w:rsid w:val="00B74FBD"/>
    <w:rsid w:val="00B778E7"/>
    <w:rsid w:val="00B77A96"/>
    <w:rsid w:val="00B8080A"/>
    <w:rsid w:val="00B80D9E"/>
    <w:rsid w:val="00B81FB7"/>
    <w:rsid w:val="00B8649C"/>
    <w:rsid w:val="00B871B2"/>
    <w:rsid w:val="00B91AC3"/>
    <w:rsid w:val="00B91BDD"/>
    <w:rsid w:val="00B91D87"/>
    <w:rsid w:val="00B92408"/>
    <w:rsid w:val="00B95897"/>
    <w:rsid w:val="00B964F9"/>
    <w:rsid w:val="00BA0DAA"/>
    <w:rsid w:val="00BA1448"/>
    <w:rsid w:val="00BA34A0"/>
    <w:rsid w:val="00BA379D"/>
    <w:rsid w:val="00BA5C77"/>
    <w:rsid w:val="00BB0F1B"/>
    <w:rsid w:val="00BB3C0E"/>
    <w:rsid w:val="00BC0464"/>
    <w:rsid w:val="00BC1736"/>
    <w:rsid w:val="00BC19EC"/>
    <w:rsid w:val="00BC22F2"/>
    <w:rsid w:val="00BD2A55"/>
    <w:rsid w:val="00BD2E26"/>
    <w:rsid w:val="00BD4767"/>
    <w:rsid w:val="00BD4FC4"/>
    <w:rsid w:val="00BE093C"/>
    <w:rsid w:val="00BE201F"/>
    <w:rsid w:val="00BE2875"/>
    <w:rsid w:val="00BE5DAD"/>
    <w:rsid w:val="00BE72EE"/>
    <w:rsid w:val="00BF0CF8"/>
    <w:rsid w:val="00BF137E"/>
    <w:rsid w:val="00BF19EC"/>
    <w:rsid w:val="00BF1CE0"/>
    <w:rsid w:val="00BF5FE1"/>
    <w:rsid w:val="00BF6422"/>
    <w:rsid w:val="00C05F78"/>
    <w:rsid w:val="00C067DC"/>
    <w:rsid w:val="00C112BE"/>
    <w:rsid w:val="00C16C5A"/>
    <w:rsid w:val="00C21425"/>
    <w:rsid w:val="00C236DB"/>
    <w:rsid w:val="00C25A26"/>
    <w:rsid w:val="00C31A9A"/>
    <w:rsid w:val="00C37110"/>
    <w:rsid w:val="00C430D9"/>
    <w:rsid w:val="00C44E99"/>
    <w:rsid w:val="00C45A70"/>
    <w:rsid w:val="00C50FF9"/>
    <w:rsid w:val="00C51F25"/>
    <w:rsid w:val="00C523F2"/>
    <w:rsid w:val="00C54751"/>
    <w:rsid w:val="00C55186"/>
    <w:rsid w:val="00C55AA8"/>
    <w:rsid w:val="00C70D0B"/>
    <w:rsid w:val="00C711B6"/>
    <w:rsid w:val="00C71DB4"/>
    <w:rsid w:val="00C756E6"/>
    <w:rsid w:val="00C82151"/>
    <w:rsid w:val="00C85D9B"/>
    <w:rsid w:val="00C92391"/>
    <w:rsid w:val="00C932E9"/>
    <w:rsid w:val="00C936B2"/>
    <w:rsid w:val="00C938FA"/>
    <w:rsid w:val="00C93D58"/>
    <w:rsid w:val="00C950D4"/>
    <w:rsid w:val="00CA1155"/>
    <w:rsid w:val="00CA7933"/>
    <w:rsid w:val="00CABA61"/>
    <w:rsid w:val="00CB1058"/>
    <w:rsid w:val="00CB220A"/>
    <w:rsid w:val="00CC06C1"/>
    <w:rsid w:val="00CC112A"/>
    <w:rsid w:val="00CC163F"/>
    <w:rsid w:val="00CC4172"/>
    <w:rsid w:val="00CC5E05"/>
    <w:rsid w:val="00CC69AF"/>
    <w:rsid w:val="00CD0550"/>
    <w:rsid w:val="00CD0CAB"/>
    <w:rsid w:val="00CD20E5"/>
    <w:rsid w:val="00CD52F5"/>
    <w:rsid w:val="00CD73DB"/>
    <w:rsid w:val="00CE118B"/>
    <w:rsid w:val="00CE2230"/>
    <w:rsid w:val="00CE4076"/>
    <w:rsid w:val="00CF2186"/>
    <w:rsid w:val="00CF5FB2"/>
    <w:rsid w:val="00CF7C52"/>
    <w:rsid w:val="00CF7CD8"/>
    <w:rsid w:val="00D03BB4"/>
    <w:rsid w:val="00D07526"/>
    <w:rsid w:val="00D10064"/>
    <w:rsid w:val="00D1076A"/>
    <w:rsid w:val="00D10B67"/>
    <w:rsid w:val="00D11C4B"/>
    <w:rsid w:val="00D13F5C"/>
    <w:rsid w:val="00D15646"/>
    <w:rsid w:val="00D2328C"/>
    <w:rsid w:val="00D23520"/>
    <w:rsid w:val="00D27376"/>
    <w:rsid w:val="00D317FB"/>
    <w:rsid w:val="00D34BA3"/>
    <w:rsid w:val="00D351DD"/>
    <w:rsid w:val="00D36010"/>
    <w:rsid w:val="00D36BF6"/>
    <w:rsid w:val="00D36CF6"/>
    <w:rsid w:val="00D3E074"/>
    <w:rsid w:val="00D401B7"/>
    <w:rsid w:val="00D41AFF"/>
    <w:rsid w:val="00D43D4A"/>
    <w:rsid w:val="00D45473"/>
    <w:rsid w:val="00D467A9"/>
    <w:rsid w:val="00D50934"/>
    <w:rsid w:val="00D540DE"/>
    <w:rsid w:val="00D549A1"/>
    <w:rsid w:val="00D55328"/>
    <w:rsid w:val="00D560A6"/>
    <w:rsid w:val="00D565B1"/>
    <w:rsid w:val="00D56D7C"/>
    <w:rsid w:val="00D572C7"/>
    <w:rsid w:val="00D57B49"/>
    <w:rsid w:val="00D602C5"/>
    <w:rsid w:val="00D67727"/>
    <w:rsid w:val="00D67DF2"/>
    <w:rsid w:val="00D71B4E"/>
    <w:rsid w:val="00D71EB5"/>
    <w:rsid w:val="00D73A43"/>
    <w:rsid w:val="00D7492A"/>
    <w:rsid w:val="00D77979"/>
    <w:rsid w:val="00D82534"/>
    <w:rsid w:val="00D8775D"/>
    <w:rsid w:val="00D93B34"/>
    <w:rsid w:val="00D949EC"/>
    <w:rsid w:val="00D94E1C"/>
    <w:rsid w:val="00D97B5F"/>
    <w:rsid w:val="00DA0252"/>
    <w:rsid w:val="00DA3F73"/>
    <w:rsid w:val="00DB0080"/>
    <w:rsid w:val="00DB0A83"/>
    <w:rsid w:val="00DB11DA"/>
    <w:rsid w:val="00DB22A5"/>
    <w:rsid w:val="00DB2BFD"/>
    <w:rsid w:val="00DB47DC"/>
    <w:rsid w:val="00DB65C8"/>
    <w:rsid w:val="00DC0CD7"/>
    <w:rsid w:val="00DC46D9"/>
    <w:rsid w:val="00DC7629"/>
    <w:rsid w:val="00DD0619"/>
    <w:rsid w:val="00DD0F9E"/>
    <w:rsid w:val="00DD66D1"/>
    <w:rsid w:val="00DE0328"/>
    <w:rsid w:val="00DE0485"/>
    <w:rsid w:val="00DE41A1"/>
    <w:rsid w:val="00DE54EE"/>
    <w:rsid w:val="00DE5DDF"/>
    <w:rsid w:val="00DE6DF0"/>
    <w:rsid w:val="00DF2539"/>
    <w:rsid w:val="00DF54EF"/>
    <w:rsid w:val="00E01658"/>
    <w:rsid w:val="00E06246"/>
    <w:rsid w:val="00E06C84"/>
    <w:rsid w:val="00E07E16"/>
    <w:rsid w:val="00E12A38"/>
    <w:rsid w:val="00E13306"/>
    <w:rsid w:val="00E15B79"/>
    <w:rsid w:val="00E15C3B"/>
    <w:rsid w:val="00E16238"/>
    <w:rsid w:val="00E21F50"/>
    <w:rsid w:val="00E23768"/>
    <w:rsid w:val="00E27E33"/>
    <w:rsid w:val="00E3052B"/>
    <w:rsid w:val="00E31998"/>
    <w:rsid w:val="00E32FB4"/>
    <w:rsid w:val="00E35AE1"/>
    <w:rsid w:val="00E41749"/>
    <w:rsid w:val="00E41AFE"/>
    <w:rsid w:val="00E447E2"/>
    <w:rsid w:val="00E451A1"/>
    <w:rsid w:val="00E45E63"/>
    <w:rsid w:val="00E464D4"/>
    <w:rsid w:val="00E46B01"/>
    <w:rsid w:val="00E479B2"/>
    <w:rsid w:val="00E55681"/>
    <w:rsid w:val="00E572CF"/>
    <w:rsid w:val="00E606AD"/>
    <w:rsid w:val="00E60728"/>
    <w:rsid w:val="00E609B6"/>
    <w:rsid w:val="00E6101E"/>
    <w:rsid w:val="00E667BA"/>
    <w:rsid w:val="00E70631"/>
    <w:rsid w:val="00E727C5"/>
    <w:rsid w:val="00E73BFF"/>
    <w:rsid w:val="00E77C69"/>
    <w:rsid w:val="00E77FD2"/>
    <w:rsid w:val="00E80721"/>
    <w:rsid w:val="00E80EFB"/>
    <w:rsid w:val="00E819D0"/>
    <w:rsid w:val="00E819FF"/>
    <w:rsid w:val="00E8338F"/>
    <w:rsid w:val="00E857FA"/>
    <w:rsid w:val="00E873DA"/>
    <w:rsid w:val="00E90436"/>
    <w:rsid w:val="00E90622"/>
    <w:rsid w:val="00E92DFC"/>
    <w:rsid w:val="00E9646C"/>
    <w:rsid w:val="00E9726A"/>
    <w:rsid w:val="00E97299"/>
    <w:rsid w:val="00EA2DE6"/>
    <w:rsid w:val="00EA3A9F"/>
    <w:rsid w:val="00EA51F4"/>
    <w:rsid w:val="00EB17D2"/>
    <w:rsid w:val="00EB3FC8"/>
    <w:rsid w:val="00EB7142"/>
    <w:rsid w:val="00EC3DB1"/>
    <w:rsid w:val="00EC53F5"/>
    <w:rsid w:val="00EC75B8"/>
    <w:rsid w:val="00ED21A6"/>
    <w:rsid w:val="00ED2895"/>
    <w:rsid w:val="00ED369B"/>
    <w:rsid w:val="00ED6D01"/>
    <w:rsid w:val="00ED7DD6"/>
    <w:rsid w:val="00EE1D26"/>
    <w:rsid w:val="00EE41ED"/>
    <w:rsid w:val="00EE5130"/>
    <w:rsid w:val="00EE6794"/>
    <w:rsid w:val="00EE70CA"/>
    <w:rsid w:val="00EF1260"/>
    <w:rsid w:val="00EF2BDA"/>
    <w:rsid w:val="00EF3660"/>
    <w:rsid w:val="00EF6A1F"/>
    <w:rsid w:val="00EF72F2"/>
    <w:rsid w:val="00EF7A04"/>
    <w:rsid w:val="00F00688"/>
    <w:rsid w:val="00F01537"/>
    <w:rsid w:val="00F016D3"/>
    <w:rsid w:val="00F02518"/>
    <w:rsid w:val="00F03273"/>
    <w:rsid w:val="00F0372F"/>
    <w:rsid w:val="00F103C9"/>
    <w:rsid w:val="00F219FF"/>
    <w:rsid w:val="00F21E9C"/>
    <w:rsid w:val="00F22650"/>
    <w:rsid w:val="00F23085"/>
    <w:rsid w:val="00F24536"/>
    <w:rsid w:val="00F24854"/>
    <w:rsid w:val="00F24E1E"/>
    <w:rsid w:val="00F2635D"/>
    <w:rsid w:val="00F275CB"/>
    <w:rsid w:val="00F27FDE"/>
    <w:rsid w:val="00F30B4E"/>
    <w:rsid w:val="00F31421"/>
    <w:rsid w:val="00F32828"/>
    <w:rsid w:val="00F340AF"/>
    <w:rsid w:val="00F35508"/>
    <w:rsid w:val="00F40EDE"/>
    <w:rsid w:val="00F41F97"/>
    <w:rsid w:val="00F50782"/>
    <w:rsid w:val="00F50D30"/>
    <w:rsid w:val="00F5113E"/>
    <w:rsid w:val="00F534F4"/>
    <w:rsid w:val="00F5686D"/>
    <w:rsid w:val="00F60FCF"/>
    <w:rsid w:val="00F65924"/>
    <w:rsid w:val="00F65F9E"/>
    <w:rsid w:val="00F675F8"/>
    <w:rsid w:val="00F72805"/>
    <w:rsid w:val="00F77FF1"/>
    <w:rsid w:val="00F81A93"/>
    <w:rsid w:val="00F83C1A"/>
    <w:rsid w:val="00F84577"/>
    <w:rsid w:val="00F90734"/>
    <w:rsid w:val="00F926E8"/>
    <w:rsid w:val="00F932B6"/>
    <w:rsid w:val="00F94739"/>
    <w:rsid w:val="00F95E06"/>
    <w:rsid w:val="00F95E63"/>
    <w:rsid w:val="00F9747E"/>
    <w:rsid w:val="00F97D2B"/>
    <w:rsid w:val="00FA010C"/>
    <w:rsid w:val="00FA1673"/>
    <w:rsid w:val="00FA2666"/>
    <w:rsid w:val="00FA3F46"/>
    <w:rsid w:val="00FA78CA"/>
    <w:rsid w:val="00FB154E"/>
    <w:rsid w:val="00FB3D93"/>
    <w:rsid w:val="00FC033C"/>
    <w:rsid w:val="00FC0F47"/>
    <w:rsid w:val="00FD04B4"/>
    <w:rsid w:val="00FD2EE5"/>
    <w:rsid w:val="00FE0910"/>
    <w:rsid w:val="00FE1D5A"/>
    <w:rsid w:val="00FE2A57"/>
    <w:rsid w:val="00FE5CF0"/>
    <w:rsid w:val="00FE75AF"/>
    <w:rsid w:val="00FF06A2"/>
    <w:rsid w:val="00FF1D95"/>
    <w:rsid w:val="00FF4CAD"/>
    <w:rsid w:val="029C0E8F"/>
    <w:rsid w:val="029CF013"/>
    <w:rsid w:val="02BCE1F1"/>
    <w:rsid w:val="03184D6B"/>
    <w:rsid w:val="03516EA8"/>
    <w:rsid w:val="037599FE"/>
    <w:rsid w:val="03A39DA4"/>
    <w:rsid w:val="03DAB5E7"/>
    <w:rsid w:val="03E66213"/>
    <w:rsid w:val="04AC9031"/>
    <w:rsid w:val="04B41DCC"/>
    <w:rsid w:val="054A9EA4"/>
    <w:rsid w:val="05AB8554"/>
    <w:rsid w:val="05CD63B5"/>
    <w:rsid w:val="05E230EC"/>
    <w:rsid w:val="066D8A28"/>
    <w:rsid w:val="06761E64"/>
    <w:rsid w:val="06A5AB9C"/>
    <w:rsid w:val="06B57574"/>
    <w:rsid w:val="06C1565A"/>
    <w:rsid w:val="06DCE7A0"/>
    <w:rsid w:val="06E4A148"/>
    <w:rsid w:val="071778CF"/>
    <w:rsid w:val="0782BEE0"/>
    <w:rsid w:val="07A69E19"/>
    <w:rsid w:val="07D1F3F2"/>
    <w:rsid w:val="07DA2398"/>
    <w:rsid w:val="07FFB855"/>
    <w:rsid w:val="0857E1D3"/>
    <w:rsid w:val="088F4C58"/>
    <w:rsid w:val="0890F159"/>
    <w:rsid w:val="08A54226"/>
    <w:rsid w:val="08AC765A"/>
    <w:rsid w:val="09089BB8"/>
    <w:rsid w:val="092EB272"/>
    <w:rsid w:val="094ACB3F"/>
    <w:rsid w:val="0953B3E9"/>
    <w:rsid w:val="0A242C4D"/>
    <w:rsid w:val="0A2A209A"/>
    <w:rsid w:val="0A4825E5"/>
    <w:rsid w:val="0ABB965C"/>
    <w:rsid w:val="0AC0EC4D"/>
    <w:rsid w:val="0B857895"/>
    <w:rsid w:val="0C2ACDE2"/>
    <w:rsid w:val="0C63C295"/>
    <w:rsid w:val="0C7EE4D2"/>
    <w:rsid w:val="0C8D911F"/>
    <w:rsid w:val="0CACB735"/>
    <w:rsid w:val="0CD75492"/>
    <w:rsid w:val="0D075866"/>
    <w:rsid w:val="0DEF3B0F"/>
    <w:rsid w:val="0E0780E7"/>
    <w:rsid w:val="0E6AC78F"/>
    <w:rsid w:val="0E910BE1"/>
    <w:rsid w:val="0ECABCA3"/>
    <w:rsid w:val="0ED68888"/>
    <w:rsid w:val="0EE14320"/>
    <w:rsid w:val="0FF8FB82"/>
    <w:rsid w:val="103EBAF6"/>
    <w:rsid w:val="10851830"/>
    <w:rsid w:val="110E4AEC"/>
    <w:rsid w:val="11410D2D"/>
    <w:rsid w:val="127C8555"/>
    <w:rsid w:val="128077CA"/>
    <w:rsid w:val="129F27C5"/>
    <w:rsid w:val="12A4E8F9"/>
    <w:rsid w:val="12B89498"/>
    <w:rsid w:val="1321F2FC"/>
    <w:rsid w:val="132A2367"/>
    <w:rsid w:val="132A8909"/>
    <w:rsid w:val="139C17D8"/>
    <w:rsid w:val="13F4BABD"/>
    <w:rsid w:val="1440E30C"/>
    <w:rsid w:val="1444E027"/>
    <w:rsid w:val="1458FCAF"/>
    <w:rsid w:val="145A8B1C"/>
    <w:rsid w:val="14CA243F"/>
    <w:rsid w:val="156224E3"/>
    <w:rsid w:val="15A655AF"/>
    <w:rsid w:val="160871F1"/>
    <w:rsid w:val="16AE9C93"/>
    <w:rsid w:val="1716C0A8"/>
    <w:rsid w:val="172E0C2B"/>
    <w:rsid w:val="1752F766"/>
    <w:rsid w:val="178DDB64"/>
    <w:rsid w:val="17F901FE"/>
    <w:rsid w:val="19192472"/>
    <w:rsid w:val="1930AC24"/>
    <w:rsid w:val="1948A033"/>
    <w:rsid w:val="196A6060"/>
    <w:rsid w:val="19B3B0BB"/>
    <w:rsid w:val="19CFE38A"/>
    <w:rsid w:val="1A563345"/>
    <w:rsid w:val="1A9CF757"/>
    <w:rsid w:val="1AAB760C"/>
    <w:rsid w:val="1AB109E5"/>
    <w:rsid w:val="1ACD96D9"/>
    <w:rsid w:val="1B07F067"/>
    <w:rsid w:val="1B0B1DFB"/>
    <w:rsid w:val="1B1BFF5B"/>
    <w:rsid w:val="1B3EDA13"/>
    <w:rsid w:val="1B545C8E"/>
    <w:rsid w:val="1B6EDB19"/>
    <w:rsid w:val="1C325123"/>
    <w:rsid w:val="1C461CEE"/>
    <w:rsid w:val="1C4F340B"/>
    <w:rsid w:val="1CAC58A1"/>
    <w:rsid w:val="1CC8E81D"/>
    <w:rsid w:val="1CEDE460"/>
    <w:rsid w:val="1CF3C4ED"/>
    <w:rsid w:val="1D042A4D"/>
    <w:rsid w:val="1D96BEFB"/>
    <w:rsid w:val="1DA2A8FA"/>
    <w:rsid w:val="1E1C1156"/>
    <w:rsid w:val="1E83D35C"/>
    <w:rsid w:val="1E990A42"/>
    <w:rsid w:val="1EA68673"/>
    <w:rsid w:val="1ED4202C"/>
    <w:rsid w:val="1F6EF277"/>
    <w:rsid w:val="1FBCE305"/>
    <w:rsid w:val="1FC3B609"/>
    <w:rsid w:val="1FD0F23D"/>
    <w:rsid w:val="20618461"/>
    <w:rsid w:val="21E143CB"/>
    <w:rsid w:val="22644BD5"/>
    <w:rsid w:val="22A50D29"/>
    <w:rsid w:val="2368A300"/>
    <w:rsid w:val="238C4084"/>
    <w:rsid w:val="239CB888"/>
    <w:rsid w:val="23F8E54E"/>
    <w:rsid w:val="24EDE191"/>
    <w:rsid w:val="25222571"/>
    <w:rsid w:val="256B6245"/>
    <w:rsid w:val="2593D19E"/>
    <w:rsid w:val="25C83AA1"/>
    <w:rsid w:val="2614D174"/>
    <w:rsid w:val="26991002"/>
    <w:rsid w:val="26F075EF"/>
    <w:rsid w:val="272161BA"/>
    <w:rsid w:val="27B3C903"/>
    <w:rsid w:val="280B2D11"/>
    <w:rsid w:val="28834563"/>
    <w:rsid w:val="289CB4AB"/>
    <w:rsid w:val="28FA8E3E"/>
    <w:rsid w:val="29642925"/>
    <w:rsid w:val="298745F8"/>
    <w:rsid w:val="2AB0FAAA"/>
    <w:rsid w:val="2ABA7B35"/>
    <w:rsid w:val="2B1B9A08"/>
    <w:rsid w:val="2BA86443"/>
    <w:rsid w:val="2BC8C6E2"/>
    <w:rsid w:val="2BCAD9F1"/>
    <w:rsid w:val="2BDACC02"/>
    <w:rsid w:val="2C04605E"/>
    <w:rsid w:val="2C3BD0E7"/>
    <w:rsid w:val="2C9D00F2"/>
    <w:rsid w:val="2C9F693D"/>
    <w:rsid w:val="2D23A6FB"/>
    <w:rsid w:val="2D64FBEA"/>
    <w:rsid w:val="2EC2A243"/>
    <w:rsid w:val="2F066970"/>
    <w:rsid w:val="2F4274CE"/>
    <w:rsid w:val="2F771B53"/>
    <w:rsid w:val="2FA99D47"/>
    <w:rsid w:val="2FD05A22"/>
    <w:rsid w:val="2FDE06E9"/>
    <w:rsid w:val="2FF4A20F"/>
    <w:rsid w:val="30296A99"/>
    <w:rsid w:val="3036ECE7"/>
    <w:rsid w:val="30780DE7"/>
    <w:rsid w:val="30A8A017"/>
    <w:rsid w:val="30AFDB54"/>
    <w:rsid w:val="30B1FE13"/>
    <w:rsid w:val="30FC1051"/>
    <w:rsid w:val="31936CB4"/>
    <w:rsid w:val="31A98C80"/>
    <w:rsid w:val="31C15C1C"/>
    <w:rsid w:val="322B1A41"/>
    <w:rsid w:val="32B5623C"/>
    <w:rsid w:val="32C8F148"/>
    <w:rsid w:val="330DE837"/>
    <w:rsid w:val="335CF6C0"/>
    <w:rsid w:val="335D6E22"/>
    <w:rsid w:val="3363D900"/>
    <w:rsid w:val="33AE9C5F"/>
    <w:rsid w:val="33B0C109"/>
    <w:rsid w:val="33CD8E66"/>
    <w:rsid w:val="33E040D9"/>
    <w:rsid w:val="3449AEE9"/>
    <w:rsid w:val="345CF735"/>
    <w:rsid w:val="34A9642A"/>
    <w:rsid w:val="34DBC6BB"/>
    <w:rsid w:val="353441CB"/>
    <w:rsid w:val="35C16F4B"/>
    <w:rsid w:val="35CA4DBB"/>
    <w:rsid w:val="35E20C8F"/>
    <w:rsid w:val="35E50CC8"/>
    <w:rsid w:val="35E64BF1"/>
    <w:rsid w:val="36229C56"/>
    <w:rsid w:val="366B0BDF"/>
    <w:rsid w:val="36A09BE8"/>
    <w:rsid w:val="36F84341"/>
    <w:rsid w:val="37225ED7"/>
    <w:rsid w:val="375BB94A"/>
    <w:rsid w:val="37821C52"/>
    <w:rsid w:val="37B7BD3E"/>
    <w:rsid w:val="37EB01B5"/>
    <w:rsid w:val="3812D100"/>
    <w:rsid w:val="38C6995A"/>
    <w:rsid w:val="38F0A299"/>
    <w:rsid w:val="3963C4F0"/>
    <w:rsid w:val="39827107"/>
    <w:rsid w:val="3A2FB465"/>
    <w:rsid w:val="3A76620F"/>
    <w:rsid w:val="3A8D02AD"/>
    <w:rsid w:val="3B331E98"/>
    <w:rsid w:val="3B616EB4"/>
    <w:rsid w:val="3B7912FD"/>
    <w:rsid w:val="3BAE1FB9"/>
    <w:rsid w:val="3C06C8C2"/>
    <w:rsid w:val="3C07FC15"/>
    <w:rsid w:val="3C0CEFE0"/>
    <w:rsid w:val="3C40BF3D"/>
    <w:rsid w:val="3C45D5FC"/>
    <w:rsid w:val="3C558D75"/>
    <w:rsid w:val="3CF3035C"/>
    <w:rsid w:val="3DF457FD"/>
    <w:rsid w:val="3E22BC0E"/>
    <w:rsid w:val="3E25876E"/>
    <w:rsid w:val="3E64A3CF"/>
    <w:rsid w:val="3EA67295"/>
    <w:rsid w:val="3F427D24"/>
    <w:rsid w:val="3F9F54F4"/>
    <w:rsid w:val="3FAB6021"/>
    <w:rsid w:val="402B7244"/>
    <w:rsid w:val="4101792F"/>
    <w:rsid w:val="419D18F3"/>
    <w:rsid w:val="41DBF881"/>
    <w:rsid w:val="41EB0D61"/>
    <w:rsid w:val="41EB2049"/>
    <w:rsid w:val="4240E935"/>
    <w:rsid w:val="4295130D"/>
    <w:rsid w:val="43516240"/>
    <w:rsid w:val="436EABA8"/>
    <w:rsid w:val="442D3CAF"/>
    <w:rsid w:val="444B557D"/>
    <w:rsid w:val="448F530B"/>
    <w:rsid w:val="44A659C6"/>
    <w:rsid w:val="45073BC9"/>
    <w:rsid w:val="458E04FC"/>
    <w:rsid w:val="45B661DC"/>
    <w:rsid w:val="46332883"/>
    <w:rsid w:val="467806E6"/>
    <w:rsid w:val="4684D1BF"/>
    <w:rsid w:val="477549FB"/>
    <w:rsid w:val="47BFADC2"/>
    <w:rsid w:val="48055EB6"/>
    <w:rsid w:val="48325C79"/>
    <w:rsid w:val="483341AD"/>
    <w:rsid w:val="48389C0A"/>
    <w:rsid w:val="4854698D"/>
    <w:rsid w:val="491CD849"/>
    <w:rsid w:val="492BE9A3"/>
    <w:rsid w:val="4951E366"/>
    <w:rsid w:val="4951EB9C"/>
    <w:rsid w:val="49B69814"/>
    <w:rsid w:val="4A50A033"/>
    <w:rsid w:val="4A5931A8"/>
    <w:rsid w:val="4A6D93AD"/>
    <w:rsid w:val="4A750B58"/>
    <w:rsid w:val="4A9DD43A"/>
    <w:rsid w:val="4AC8FB0A"/>
    <w:rsid w:val="4B53A79E"/>
    <w:rsid w:val="4B67E4FA"/>
    <w:rsid w:val="4BA827BE"/>
    <w:rsid w:val="4C061777"/>
    <w:rsid w:val="4C53F1E7"/>
    <w:rsid w:val="4C64CB6B"/>
    <w:rsid w:val="4C685752"/>
    <w:rsid w:val="4C804074"/>
    <w:rsid w:val="4CD9C1A1"/>
    <w:rsid w:val="4D359BA8"/>
    <w:rsid w:val="4D5D6422"/>
    <w:rsid w:val="4E2EE754"/>
    <w:rsid w:val="4E5210AD"/>
    <w:rsid w:val="4E6C1C78"/>
    <w:rsid w:val="4E7F1CBC"/>
    <w:rsid w:val="4EDEAF20"/>
    <w:rsid w:val="4FB80037"/>
    <w:rsid w:val="4FD29128"/>
    <w:rsid w:val="5013C9E0"/>
    <w:rsid w:val="50403980"/>
    <w:rsid w:val="50940098"/>
    <w:rsid w:val="5095F66E"/>
    <w:rsid w:val="50BD73A8"/>
    <w:rsid w:val="51D1B6DB"/>
    <w:rsid w:val="52356A99"/>
    <w:rsid w:val="5288EEE2"/>
    <w:rsid w:val="52E109A8"/>
    <w:rsid w:val="52E380B8"/>
    <w:rsid w:val="53052E5F"/>
    <w:rsid w:val="5347CD7A"/>
    <w:rsid w:val="54296ACA"/>
    <w:rsid w:val="543C9A92"/>
    <w:rsid w:val="5493671D"/>
    <w:rsid w:val="54ECC9B1"/>
    <w:rsid w:val="558E2514"/>
    <w:rsid w:val="55CA6A8B"/>
    <w:rsid w:val="564AC758"/>
    <w:rsid w:val="565D33F4"/>
    <w:rsid w:val="56708A98"/>
    <w:rsid w:val="569F9CBB"/>
    <w:rsid w:val="56A58256"/>
    <w:rsid w:val="56B98A03"/>
    <w:rsid w:val="5743B875"/>
    <w:rsid w:val="579C7507"/>
    <w:rsid w:val="57E02467"/>
    <w:rsid w:val="5907D8F5"/>
    <w:rsid w:val="5986CD8F"/>
    <w:rsid w:val="59EA6377"/>
    <w:rsid w:val="5A02986D"/>
    <w:rsid w:val="5A27CDE1"/>
    <w:rsid w:val="5A36144C"/>
    <w:rsid w:val="5BA7F388"/>
    <w:rsid w:val="5C0F6120"/>
    <w:rsid w:val="5C57441C"/>
    <w:rsid w:val="5CA2C42F"/>
    <w:rsid w:val="5CD81A9C"/>
    <w:rsid w:val="5D660371"/>
    <w:rsid w:val="5D78A459"/>
    <w:rsid w:val="5D7C4659"/>
    <w:rsid w:val="5DADEF20"/>
    <w:rsid w:val="5E10B078"/>
    <w:rsid w:val="5E198AF6"/>
    <w:rsid w:val="5E3E9490"/>
    <w:rsid w:val="5E7CA334"/>
    <w:rsid w:val="5EBCAF5D"/>
    <w:rsid w:val="5F2EA3CE"/>
    <w:rsid w:val="5F58DEC9"/>
    <w:rsid w:val="5F6E45AF"/>
    <w:rsid w:val="5F889ED2"/>
    <w:rsid w:val="5F97EC03"/>
    <w:rsid w:val="6015F147"/>
    <w:rsid w:val="602961C5"/>
    <w:rsid w:val="60807565"/>
    <w:rsid w:val="608A4700"/>
    <w:rsid w:val="60ABC9AB"/>
    <w:rsid w:val="60E490CC"/>
    <w:rsid w:val="615535F3"/>
    <w:rsid w:val="6155F4A9"/>
    <w:rsid w:val="620F9668"/>
    <w:rsid w:val="6216B865"/>
    <w:rsid w:val="6266FC9A"/>
    <w:rsid w:val="62D11079"/>
    <w:rsid w:val="63062E4D"/>
    <w:rsid w:val="635A76C2"/>
    <w:rsid w:val="63C1E7C2"/>
    <w:rsid w:val="6414EAB3"/>
    <w:rsid w:val="642B89B7"/>
    <w:rsid w:val="643043AB"/>
    <w:rsid w:val="645BFB64"/>
    <w:rsid w:val="64698C26"/>
    <w:rsid w:val="646BDC9E"/>
    <w:rsid w:val="6475DA62"/>
    <w:rsid w:val="64A3E584"/>
    <w:rsid w:val="64BC4DDE"/>
    <w:rsid w:val="64D9CBE4"/>
    <w:rsid w:val="65B37A66"/>
    <w:rsid w:val="663F8253"/>
    <w:rsid w:val="666D092D"/>
    <w:rsid w:val="667F7AEC"/>
    <w:rsid w:val="66AB98F5"/>
    <w:rsid w:val="66D21645"/>
    <w:rsid w:val="66FD14AC"/>
    <w:rsid w:val="670F2335"/>
    <w:rsid w:val="673475CB"/>
    <w:rsid w:val="6760BAB5"/>
    <w:rsid w:val="6780ECCD"/>
    <w:rsid w:val="6815D7E6"/>
    <w:rsid w:val="68245C30"/>
    <w:rsid w:val="68732433"/>
    <w:rsid w:val="68D8B7DA"/>
    <w:rsid w:val="6935A836"/>
    <w:rsid w:val="6943E31D"/>
    <w:rsid w:val="694553D9"/>
    <w:rsid w:val="69853E8A"/>
    <w:rsid w:val="69A1B2F2"/>
    <w:rsid w:val="69B4C154"/>
    <w:rsid w:val="69CA1CED"/>
    <w:rsid w:val="6A169BC0"/>
    <w:rsid w:val="6AD64641"/>
    <w:rsid w:val="6B0ECDA1"/>
    <w:rsid w:val="6B158D3D"/>
    <w:rsid w:val="6B2271EC"/>
    <w:rsid w:val="6B507B47"/>
    <w:rsid w:val="6B847280"/>
    <w:rsid w:val="6BF1315A"/>
    <w:rsid w:val="6BF35E39"/>
    <w:rsid w:val="6CD16844"/>
    <w:rsid w:val="6D8AADD6"/>
    <w:rsid w:val="6E0B73CB"/>
    <w:rsid w:val="6EB609B9"/>
    <w:rsid w:val="6FA0F843"/>
    <w:rsid w:val="6FB11113"/>
    <w:rsid w:val="70451825"/>
    <w:rsid w:val="710547F4"/>
    <w:rsid w:val="715526B8"/>
    <w:rsid w:val="7174F5B0"/>
    <w:rsid w:val="71BF7F44"/>
    <w:rsid w:val="71E83474"/>
    <w:rsid w:val="72930A9E"/>
    <w:rsid w:val="73410D54"/>
    <w:rsid w:val="73860443"/>
    <w:rsid w:val="73B55412"/>
    <w:rsid w:val="73C2D043"/>
    <w:rsid w:val="73DF1FCE"/>
    <w:rsid w:val="7410C892"/>
    <w:rsid w:val="741A6E62"/>
    <w:rsid w:val="74473913"/>
    <w:rsid w:val="74E6B426"/>
    <w:rsid w:val="7509F608"/>
    <w:rsid w:val="75A1A9ED"/>
    <w:rsid w:val="76212998"/>
    <w:rsid w:val="763883A1"/>
    <w:rsid w:val="7638A3C2"/>
    <w:rsid w:val="76AACB04"/>
    <w:rsid w:val="76B4E29E"/>
    <w:rsid w:val="7786159E"/>
    <w:rsid w:val="77B59AB2"/>
    <w:rsid w:val="77E57D24"/>
    <w:rsid w:val="77FEA486"/>
    <w:rsid w:val="785AA5B1"/>
    <w:rsid w:val="788815BD"/>
    <w:rsid w:val="78E4C890"/>
    <w:rsid w:val="78EC4BEE"/>
    <w:rsid w:val="7A2EE36B"/>
    <w:rsid w:val="7A386ABB"/>
    <w:rsid w:val="7A4D7A63"/>
    <w:rsid w:val="7A9B9E53"/>
    <w:rsid w:val="7AC6AEB7"/>
    <w:rsid w:val="7B14818A"/>
    <w:rsid w:val="7B3E0B90"/>
    <w:rsid w:val="7B89DAEB"/>
    <w:rsid w:val="7B90438F"/>
    <w:rsid w:val="7BA04D2E"/>
    <w:rsid w:val="7BA3ED84"/>
    <w:rsid w:val="7BC0E28B"/>
    <w:rsid w:val="7BC625AE"/>
    <w:rsid w:val="7BF9407C"/>
    <w:rsid w:val="7C0E46CA"/>
    <w:rsid w:val="7C2A0408"/>
    <w:rsid w:val="7C90D676"/>
    <w:rsid w:val="7CDBD42F"/>
    <w:rsid w:val="7CDFE753"/>
    <w:rsid w:val="7DE6679D"/>
    <w:rsid w:val="7E4C673F"/>
    <w:rsid w:val="7E5A479D"/>
    <w:rsid w:val="7EB0DA26"/>
    <w:rsid w:val="7EC4C888"/>
    <w:rsid w:val="7EC5661D"/>
    <w:rsid w:val="7EDC36F6"/>
    <w:rsid w:val="7F61A4CA"/>
    <w:rsid w:val="7FB893B3"/>
    <w:rsid w:val="7FE830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D79B12"/>
  <w15:docId w15:val="{85B32AE7-C44A-492C-AD57-55F70EE2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66D8A28"/>
    <w:rPr>
      <w:lang w:val="en-US" w:eastAsia="en-US"/>
    </w:rPr>
  </w:style>
  <w:style w:type="paragraph" w:styleId="Heading1">
    <w:name w:val="heading 1"/>
    <w:basedOn w:val="Normal"/>
    <w:next w:val="Normal"/>
    <w:link w:val="Heading1Char"/>
    <w:uiPriority w:val="9"/>
    <w:qFormat/>
    <w:rsid w:val="7A4D7A63"/>
    <w:pPr>
      <w:keepNext/>
      <w:widowControl w:val="0"/>
      <w:outlineLvl w:val="0"/>
    </w:pPr>
    <w:rPr>
      <w:rFonts w:ascii="Courier" w:hAnsi="Courier"/>
      <w:b/>
      <w:bCs/>
      <w:sz w:val="28"/>
      <w:szCs w:val="28"/>
    </w:rPr>
  </w:style>
  <w:style w:type="paragraph" w:styleId="Heading2">
    <w:name w:val="heading 2"/>
    <w:basedOn w:val="Normal"/>
    <w:next w:val="Normal"/>
    <w:uiPriority w:val="9"/>
    <w:unhideWhenUsed/>
    <w:qFormat/>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7A4D7A63"/>
    <w:pPr>
      <w:keepNext/>
      <w:spacing w:before="40"/>
      <w:outlineLvl w:val="2"/>
    </w:pPr>
    <w:rPr>
      <w:rFonts w:ascii="Cambria" w:eastAsia="MS Gothic" w:hAnsi="Cambria"/>
      <w:color w:val="243F60"/>
      <w:sz w:val="24"/>
      <w:szCs w:val="24"/>
    </w:rPr>
  </w:style>
  <w:style w:type="paragraph" w:styleId="Heading4">
    <w:name w:val="heading 4"/>
    <w:basedOn w:val="Normal"/>
    <w:next w:val="Normal"/>
    <w:uiPriority w:val="9"/>
    <w:unhideWhenUsed/>
    <w:qFormat/>
    <w:pPr>
      <w:keepNext/>
      <w:outlineLvl w:val="3"/>
    </w:pPr>
    <w:rPr>
      <w:rFonts w:ascii="Arial" w:hAnsi="Arial"/>
      <w:b/>
      <w:sz w:val="22"/>
    </w:rPr>
  </w:style>
  <w:style w:type="paragraph" w:styleId="Heading5">
    <w:name w:val="heading 5"/>
    <w:basedOn w:val="Normal"/>
    <w:next w:val="Normal"/>
    <w:link w:val="Heading5Char"/>
    <w:uiPriority w:val="9"/>
    <w:unhideWhenUsed/>
    <w:qFormat/>
    <w:rsid w:val="009D33FB"/>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D33FB"/>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9D33FB"/>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9D33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D33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qFormat/>
    <w:pPr>
      <w:widowControl w:val="0"/>
    </w:pPr>
    <w:rPr>
      <w:rFonts w:ascii="Courier" w:hAnsi="Courier"/>
    </w:rPr>
  </w:style>
  <w:style w:type="paragraph" w:styleId="Subtitle">
    <w:name w:val="Subtitle"/>
    <w:basedOn w:val="Normal"/>
    <w:link w:val="SubtitleChar"/>
    <w:uiPriority w:val="11"/>
    <w:qFormat/>
    <w:pPr>
      <w:spacing w:after="60"/>
      <w:jc w:val="center"/>
      <w:outlineLvl w:val="1"/>
    </w:pPr>
    <w:rPr>
      <w:rFonts w:ascii="Arial" w:hAnsi="Arial" w:cs="Arial"/>
      <w:sz w:val="24"/>
      <w:szCs w:val="24"/>
    </w:rPr>
  </w:style>
  <w:style w:type="character" w:styleId="FootnoteReference">
    <w:name w:val="footnote reference"/>
    <w:link w:val="BVIfnrCarCar"/>
    <w:uiPriority w:val="1"/>
    <w:qFormat/>
    <w:rPr>
      <w:rFonts w:cs="Times New Roman"/>
      <w:vertAlign w:val="superscript"/>
    </w:rPr>
  </w:style>
  <w:style w:type="paragraph" w:styleId="Footer">
    <w:name w:val="footer"/>
    <w:basedOn w:val="Normal"/>
    <w:link w:val="FooterChar"/>
    <w:uiPriority w:val="99"/>
    <w:pPr>
      <w:tabs>
        <w:tab w:val="center" w:pos="4320"/>
        <w:tab w:val="right" w:pos="8640"/>
      </w:tabs>
    </w:pPr>
  </w:style>
  <w:style w:type="paragraph" w:customStyle="1" w:styleId="HCh">
    <w:name w:val="_ H _Ch"/>
    <w:basedOn w:val="Normal"/>
    <w:next w:val="Normal"/>
    <w:uiPriority w:val="1"/>
    <w:rsid w:val="7A4D7A63"/>
    <w:pPr>
      <w:keepNext/>
      <w:spacing w:line="300" w:lineRule="exact"/>
      <w:outlineLvl w:val="0"/>
    </w:pPr>
    <w:rPr>
      <w:b/>
      <w:bCs/>
      <w:sz w:val="28"/>
      <w:szCs w:val="28"/>
      <w:lang w:val="en-GB"/>
    </w:rPr>
  </w:style>
  <w:style w:type="paragraph" w:customStyle="1" w:styleId="SingleTxt">
    <w:name w:val="__Single Txt"/>
    <w:basedOn w:val="Normal"/>
    <w:uiPriority w:val="1"/>
    <w:rsid w:val="7A4D7A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lang w:val="en-GB"/>
    </w:rPr>
  </w:style>
  <w:style w:type="paragraph" w:customStyle="1" w:styleId="XLarge">
    <w:name w:val="XLarge"/>
    <w:basedOn w:val="Normal"/>
    <w:uiPriority w:val="1"/>
    <w:rsid w:val="7A4D7A63"/>
    <w:pPr>
      <w:keepNext/>
      <w:tabs>
        <w:tab w:val="right" w:leader="dot" w:pos="360"/>
      </w:tabs>
      <w:spacing w:line="390" w:lineRule="exact"/>
      <w:outlineLvl w:val="0"/>
    </w:pPr>
    <w:rPr>
      <w:b/>
      <w:bCs/>
      <w:sz w:val="40"/>
      <w:szCs w:val="40"/>
      <w:lang w:val="en-GB"/>
    </w:rPr>
  </w:style>
  <w:style w:type="paragraph" w:styleId="BalloonText">
    <w:name w:val="Balloon Text"/>
    <w:basedOn w:val="Normal"/>
    <w:uiPriority w:val="1"/>
    <w:rPr>
      <w:rFonts w:ascii="Tahoma" w:hAnsi="Tahoma" w:cs="Tahoma"/>
      <w:sz w:val="16"/>
      <w:szCs w:val="16"/>
    </w:rPr>
  </w:style>
  <w:style w:type="character" w:styleId="Hyperlink">
    <w:name w:val="Hyperlink"/>
    <w:rPr>
      <w:rFonts w:cs="Times New Roman"/>
      <w:color w:val="336699"/>
      <w:u w:val="none"/>
      <w:effect w:val="none"/>
    </w:rPr>
  </w:style>
  <w:style w:type="paragraph" w:styleId="ListParagraph">
    <w:name w:val="List Paragraph"/>
    <w:basedOn w:val="Normal"/>
    <w:link w:val="ListParagraphChar"/>
    <w:uiPriority w:val="34"/>
    <w:qFormat/>
    <w:pPr>
      <w:ind w:left="720"/>
    </w:pPr>
  </w:style>
  <w:style w:type="paragraph" w:styleId="DocumentMap">
    <w:name w:val="Document Map"/>
    <w:basedOn w:val="Normal"/>
    <w:link w:val="DocumentMapChar"/>
    <w:uiPriority w:val="1"/>
    <w:rPr>
      <w:rFonts w:ascii="Tahoma" w:hAnsi="Tahoma"/>
      <w:sz w:val="16"/>
      <w:szCs w:val="16"/>
    </w:rPr>
  </w:style>
  <w:style w:type="character" w:customStyle="1" w:styleId="DocumentMapChar">
    <w:name w:val="Document Map Char"/>
    <w:link w:val="DocumentMap"/>
    <w:uiPriority w:val="1"/>
    <w:rPr>
      <w:rFonts w:ascii="Tahoma" w:hAnsi="Tahoma" w:cs="Tahoma"/>
      <w:sz w:val="16"/>
      <w:szCs w:val="16"/>
    </w:rPr>
  </w:style>
  <w:style w:type="character" w:styleId="CommentReference">
    <w:name w:val="annotation reference"/>
    <w:rPr>
      <w:rFonts w:cs="Times New Roman"/>
      <w:sz w:val="6"/>
      <w:szCs w:val="6"/>
    </w:rPr>
  </w:style>
  <w:style w:type="character" w:customStyle="1" w:styleId="FooterChar">
    <w:name w:val="Footer Char"/>
    <w:link w:val="Footer"/>
    <w:uiPriority w:val="99"/>
    <w:rPr>
      <w:rFonts w:cs="Times New Roman"/>
    </w:rPr>
  </w:style>
  <w:style w:type="paragraph" w:styleId="CommentText">
    <w:name w:val="annotation text"/>
    <w:basedOn w:val="Normal"/>
    <w:link w:val="CommentTextChar"/>
    <w:uiPriority w:val="1"/>
  </w:style>
  <w:style w:type="character" w:customStyle="1" w:styleId="CommentTextChar">
    <w:name w:val="Comment Text Char"/>
    <w:basedOn w:val="DefaultParagraphFont"/>
    <w:link w:val="CommentText"/>
    <w:uiPriority w:val="1"/>
  </w:style>
  <w:style w:type="paragraph" w:styleId="CommentSubject">
    <w:name w:val="annotation subject"/>
    <w:basedOn w:val="CommentText"/>
    <w:next w:val="CommentText"/>
    <w:link w:val="CommentSubjectChar"/>
    <w:uiPriority w:val="1"/>
    <w:rPr>
      <w:b/>
      <w:bCs/>
    </w:rPr>
  </w:style>
  <w:style w:type="character" w:customStyle="1" w:styleId="CommentSubjectChar">
    <w:name w:val="Comment Subject Char"/>
    <w:link w:val="CommentSubject"/>
    <w:uiPriority w:val="1"/>
    <w:rPr>
      <w:b/>
      <w:bCs/>
    </w:rPr>
  </w:style>
  <w:style w:type="character" w:customStyle="1" w:styleId="Heading1Char">
    <w:name w:val="Heading 1 Char"/>
    <w:link w:val="Heading1"/>
    <w:uiPriority w:val="1"/>
    <w:rPr>
      <w:rFonts w:ascii="Courier" w:hAnsi="Courier"/>
      <w:b/>
      <w:bCs/>
      <w:sz w:val="28"/>
      <w:szCs w:val="28"/>
      <w:lang w:val="en-US" w:eastAsia="en-US"/>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tyle>
  <w:style w:type="character" w:customStyle="1" w:styleId="SubtitleChar">
    <w:name w:val="Subtitle Char"/>
    <w:basedOn w:val="DefaultParagraphFont"/>
    <w:link w:val="Subtitle"/>
    <w:uiPriority w:val="1"/>
    <w:rPr>
      <w:rFonts w:ascii="Arial" w:hAnsi="Arial" w:cs="Arial"/>
      <w:sz w:val="24"/>
      <w:szCs w:val="24"/>
      <w:lang w:val="en-US" w:eastAsia="en-US"/>
    </w:rPr>
  </w:style>
  <w:style w:type="paragraph" w:styleId="BodyText">
    <w:name w:val="Body Text"/>
    <w:basedOn w:val="Normal"/>
    <w:link w:val="BodyTextChar"/>
    <w:uiPriority w:val="1"/>
    <w:rPr>
      <w:b/>
      <w:bCs/>
      <w:sz w:val="24"/>
    </w:rPr>
  </w:style>
  <w:style w:type="character" w:customStyle="1" w:styleId="BodyTextChar">
    <w:name w:val="Body Text Char"/>
    <w:basedOn w:val="DefaultParagraphFont"/>
    <w:link w:val="BodyText"/>
    <w:uiPriority w:val="1"/>
    <w:rPr>
      <w:b/>
      <w:bCs/>
      <w:sz w:val="24"/>
      <w:lang w:val="en-US" w:eastAsia="en-US"/>
    </w:rPr>
  </w:style>
  <w:style w:type="paragraph" w:styleId="BodyText2">
    <w:name w:val="Body Text 2"/>
    <w:basedOn w:val="Normal"/>
    <w:link w:val="BodyText2Char"/>
    <w:uiPriority w:val="1"/>
    <w:rPr>
      <w:sz w:val="24"/>
    </w:rPr>
  </w:style>
  <w:style w:type="character" w:customStyle="1" w:styleId="BodyText2Char">
    <w:name w:val="Body Text 2 Char"/>
    <w:basedOn w:val="DefaultParagraphFont"/>
    <w:link w:val="BodyText2"/>
    <w:uiPriority w:val="1"/>
    <w:rPr>
      <w:sz w:val="24"/>
      <w:lang w:val="en-US" w:eastAsia="en-US"/>
    </w:rPr>
  </w:style>
  <w:style w:type="paragraph" w:styleId="BodyText3">
    <w:name w:val="Body Text 3"/>
    <w:basedOn w:val="Normal"/>
    <w:link w:val="BodyText3Char"/>
    <w:uiPriority w:val="1"/>
    <w:rsid w:val="7A4D7A63"/>
    <w:pPr>
      <w:tabs>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szCs w:val="24"/>
    </w:rPr>
  </w:style>
  <w:style w:type="character" w:customStyle="1" w:styleId="BodyText3Char">
    <w:name w:val="Body Text 3 Char"/>
    <w:basedOn w:val="DefaultParagraphFont"/>
    <w:link w:val="BodyText3"/>
    <w:uiPriority w:val="1"/>
    <w:rPr>
      <w:sz w:val="24"/>
      <w:szCs w:val="24"/>
      <w:lang w:val="en-US" w:eastAsia="en-US"/>
    </w:rPr>
  </w:style>
  <w:style w:type="character" w:customStyle="1" w:styleId="FootnoteTextChar">
    <w:name w:val="Footnote Text Char"/>
    <w:basedOn w:val="DefaultParagraphFont"/>
    <w:link w:val="FootnoteText"/>
    <w:uiPriority w:val="99"/>
    <w:rPr>
      <w:rFonts w:ascii="Courier" w:hAnsi="Courier"/>
      <w:lang w:val="en-US" w:eastAsia="en-US"/>
    </w:rPr>
  </w:style>
  <w:style w:type="character" w:customStyle="1" w:styleId="ListParagraphChar">
    <w:name w:val="List Paragraph Char"/>
    <w:link w:val="ListParagraph"/>
    <w:uiPriority w:val="34"/>
    <w:qFormat/>
    <w:rPr>
      <w:lang w:val="en-US" w:eastAsia="en-US"/>
    </w:rPr>
  </w:style>
  <w:style w:type="paragraph" w:styleId="Revision">
    <w:name w:val="Revision"/>
    <w:uiPriority w:val="99"/>
    <w:rPr>
      <w:lang w:val="en-US" w:eastAsia="en-US"/>
    </w:rPr>
  </w:style>
  <w:style w:type="character" w:styleId="FollowedHyperlink">
    <w:name w:val="FollowedHyperlink"/>
    <w:basedOn w:val="DefaultParagraphFont"/>
    <w:rPr>
      <w:color w:val="800080"/>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Pr>
      <w:rFonts w:ascii="Cambria" w:eastAsia="MS Gothic" w:hAnsi="Cambria"/>
      <w:color w:val="243F60"/>
      <w:sz w:val="24"/>
      <w:szCs w:val="24"/>
      <w:lang w:val="en-US" w:eastAsia="en-US"/>
    </w:rPr>
  </w:style>
  <w:style w:type="character" w:customStyle="1" w:styleId="normaltextrun">
    <w:name w:val="normaltextrun"/>
    <w:basedOn w:val="DefaultParagraphFont"/>
  </w:style>
  <w:style w:type="paragraph" w:customStyle="1" w:styleId="BVIfnrCarCar">
    <w:name w:val="BVI fnr Car Car"/>
    <w:basedOn w:val="Normal"/>
    <w:link w:val="FootnoteReference"/>
    <w:uiPriority w:val="1"/>
    <w:pPr>
      <w:spacing w:after="160" w:line="240" w:lineRule="exact"/>
    </w:pPr>
    <w:rPr>
      <w:vertAlign w:val="superscript"/>
      <w:lang w:val="en-GB" w:eastAsia="en-GB"/>
    </w:rPr>
  </w:style>
  <w:style w:type="character" w:customStyle="1" w:styleId="Mention1">
    <w:name w:val="Mention1"/>
    <w:basedOn w:val="DefaultParagraphFont"/>
    <w:uiPriority w:val="99"/>
    <w:rPr>
      <w:color w:val="2B579A"/>
      <w:shd w:val="clear" w:color="auto" w:fill="E6E6E6"/>
    </w:rPr>
  </w:style>
  <w:style w:type="paragraph" w:styleId="EndnoteText">
    <w:name w:val="endnote text"/>
    <w:basedOn w:val="Normal"/>
    <w:link w:val="EndnoteTextChar"/>
    <w:uiPriority w:val="99"/>
    <w:rPr>
      <w:rFonts w:ascii="Arial" w:eastAsia="Arial" w:hAnsi="Arial" w:cs="Arial"/>
    </w:rPr>
  </w:style>
  <w:style w:type="character" w:customStyle="1" w:styleId="EndnoteTextChar">
    <w:name w:val="Endnote Text Char"/>
    <w:basedOn w:val="DefaultParagraphFont"/>
    <w:link w:val="EndnoteText"/>
    <w:uiPriority w:val="99"/>
    <w:rPr>
      <w:rFonts w:ascii="Arial" w:eastAsia="Arial" w:hAnsi="Arial" w:cs="Arial"/>
      <w:lang w:eastAsia="en-US"/>
    </w:rPr>
  </w:style>
  <w:style w:type="character" w:styleId="EndnoteReference">
    <w:name w:val="endnote reference"/>
    <w:basedOn w:val="DefaultParagraphFont"/>
    <w:uiPriority w:val="99"/>
    <w:rPr>
      <w:vertAlign w:val="superscript"/>
    </w:rPr>
  </w:style>
  <w:style w:type="paragraph" w:customStyle="1" w:styleId="Char2">
    <w:name w:val="Char2"/>
    <w:basedOn w:val="Normal"/>
    <w:uiPriority w:val="99"/>
    <w:pPr>
      <w:spacing w:after="160" w:line="240" w:lineRule="exact"/>
      <w:jc w:val="both"/>
    </w:pPr>
    <w:rPr>
      <w:rFonts w:ascii="Calibri" w:eastAsia="MS Mincho" w:hAnsi="Calibri"/>
      <w:sz w:val="22"/>
      <w:szCs w:val="22"/>
      <w:vertAlign w:val="superscript"/>
      <w:lang w:val="en-MY" w:eastAsia="zh-CN"/>
    </w:rPr>
  </w:style>
  <w:style w:type="character" w:customStyle="1" w:styleId="mark19ksz98gx">
    <w:name w:val="mark19ksz98gx"/>
    <w:basedOn w:val="DefaultParagraphFont"/>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character" w:styleId="UnresolvedMention">
    <w:name w:val="Unresolved Mention"/>
    <w:basedOn w:val="DefaultParagraphFont"/>
    <w:uiPriority w:val="99"/>
    <w:semiHidden/>
    <w:unhideWhenUsed/>
    <w:rsid w:val="00B67784"/>
    <w:rPr>
      <w:color w:val="605E5C"/>
      <w:shd w:val="clear" w:color="auto" w:fill="E1DFDD"/>
    </w:rPr>
  </w:style>
  <w:style w:type="paragraph" w:customStyle="1" w:styleId="paragraph">
    <w:name w:val="paragraph"/>
    <w:basedOn w:val="Normal"/>
    <w:rsid w:val="7A4D7A63"/>
    <w:pPr>
      <w:spacing w:beforeAutospacing="1" w:afterAutospacing="1"/>
    </w:pPr>
    <w:rPr>
      <w:rFonts w:ascii="Calibri" w:eastAsiaTheme="minorEastAsia" w:hAnsi="Calibri" w:cs="Calibri"/>
      <w:sz w:val="22"/>
      <w:szCs w:val="22"/>
    </w:rPr>
  </w:style>
  <w:style w:type="character" w:customStyle="1" w:styleId="eop">
    <w:name w:val="eop"/>
    <w:basedOn w:val="DefaultParagraphFont"/>
    <w:rsid w:val="004110AF"/>
  </w:style>
  <w:style w:type="character" w:customStyle="1" w:styleId="Heading5Char">
    <w:name w:val="Heading 5 Char"/>
    <w:basedOn w:val="DefaultParagraphFont"/>
    <w:link w:val="Heading5"/>
    <w:uiPriority w:val="9"/>
    <w:rsid w:val="009D33FB"/>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uiPriority w:val="9"/>
    <w:rsid w:val="009D33FB"/>
    <w:rPr>
      <w:rFonts w:asciiTheme="majorHAnsi" w:eastAsiaTheme="majorEastAsia" w:hAnsiTheme="majorHAnsi" w:cstheme="majorBidi"/>
      <w:color w:val="243F60"/>
      <w:lang w:val="en-US" w:eastAsia="en-US"/>
    </w:rPr>
  </w:style>
  <w:style w:type="character" w:customStyle="1" w:styleId="Heading7Char">
    <w:name w:val="Heading 7 Char"/>
    <w:basedOn w:val="DefaultParagraphFont"/>
    <w:link w:val="Heading7"/>
    <w:uiPriority w:val="9"/>
    <w:rsid w:val="009D33FB"/>
    <w:rPr>
      <w:rFonts w:asciiTheme="majorHAnsi" w:eastAsiaTheme="majorEastAsia" w:hAnsiTheme="majorHAnsi" w:cstheme="majorBidi"/>
      <w:i/>
      <w:iCs/>
      <w:color w:val="243F60"/>
      <w:lang w:val="en-US" w:eastAsia="en-US"/>
    </w:rPr>
  </w:style>
  <w:style w:type="character" w:customStyle="1" w:styleId="Heading8Char">
    <w:name w:val="Heading 8 Char"/>
    <w:basedOn w:val="DefaultParagraphFont"/>
    <w:link w:val="Heading8"/>
    <w:uiPriority w:val="9"/>
    <w:rsid w:val="009D33FB"/>
    <w:rPr>
      <w:rFonts w:asciiTheme="majorHAnsi" w:eastAsiaTheme="majorEastAsia" w:hAnsiTheme="majorHAnsi" w:cstheme="majorBidi"/>
      <w:color w:val="272727"/>
      <w:sz w:val="21"/>
      <w:szCs w:val="21"/>
      <w:lang w:val="en-US" w:eastAsia="en-US"/>
    </w:rPr>
  </w:style>
  <w:style w:type="character" w:customStyle="1" w:styleId="Heading9Char">
    <w:name w:val="Heading 9 Char"/>
    <w:basedOn w:val="DefaultParagraphFont"/>
    <w:link w:val="Heading9"/>
    <w:uiPriority w:val="9"/>
    <w:rsid w:val="009D33FB"/>
    <w:rPr>
      <w:rFonts w:asciiTheme="majorHAnsi" w:eastAsiaTheme="majorEastAsia" w:hAnsiTheme="majorHAnsi" w:cstheme="majorBidi"/>
      <w:i/>
      <w:iCs/>
      <w:color w:val="272727"/>
      <w:sz w:val="21"/>
      <w:szCs w:val="21"/>
      <w:lang w:val="en-US" w:eastAsia="en-US"/>
    </w:rPr>
  </w:style>
  <w:style w:type="paragraph" w:styleId="Title">
    <w:name w:val="Title"/>
    <w:basedOn w:val="Normal"/>
    <w:next w:val="Normal"/>
    <w:link w:val="TitleChar"/>
    <w:uiPriority w:val="10"/>
    <w:qFormat/>
    <w:rsid w:val="009D33FB"/>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9D33FB"/>
    <w:rPr>
      <w:rFonts w:asciiTheme="majorHAnsi" w:eastAsiaTheme="majorEastAsia" w:hAnsiTheme="majorHAnsi" w:cstheme="majorBidi"/>
      <w:sz w:val="56"/>
      <w:szCs w:val="56"/>
      <w:lang w:val="en-US" w:eastAsia="en-US"/>
    </w:rPr>
  </w:style>
  <w:style w:type="paragraph" w:styleId="Quote">
    <w:name w:val="Quote"/>
    <w:basedOn w:val="Normal"/>
    <w:next w:val="Normal"/>
    <w:link w:val="QuoteChar"/>
    <w:uiPriority w:val="29"/>
    <w:qFormat/>
    <w:rsid w:val="009D33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33FB"/>
    <w:rPr>
      <w:i/>
      <w:iCs/>
      <w:color w:val="404040" w:themeColor="text1" w:themeTint="BF"/>
      <w:lang w:val="en-US" w:eastAsia="en-US"/>
    </w:rPr>
  </w:style>
  <w:style w:type="paragraph" w:styleId="IntenseQuote">
    <w:name w:val="Intense Quote"/>
    <w:basedOn w:val="Normal"/>
    <w:next w:val="Normal"/>
    <w:link w:val="IntenseQuoteChar"/>
    <w:uiPriority w:val="30"/>
    <w:qFormat/>
    <w:rsid w:val="009D33FB"/>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33FB"/>
    <w:rPr>
      <w:i/>
      <w:iCs/>
      <w:color w:val="4F81BD" w:themeColor="accent1"/>
      <w:lang w:val="en-US" w:eastAsia="en-US"/>
    </w:rPr>
  </w:style>
  <w:style w:type="paragraph" w:styleId="TOC1">
    <w:name w:val="toc 1"/>
    <w:basedOn w:val="Normal"/>
    <w:next w:val="Normal"/>
    <w:uiPriority w:val="39"/>
    <w:unhideWhenUsed/>
    <w:rsid w:val="009D33FB"/>
    <w:pPr>
      <w:spacing w:after="100"/>
    </w:pPr>
  </w:style>
  <w:style w:type="paragraph" w:styleId="TOC2">
    <w:name w:val="toc 2"/>
    <w:basedOn w:val="Normal"/>
    <w:next w:val="Normal"/>
    <w:uiPriority w:val="39"/>
    <w:unhideWhenUsed/>
    <w:rsid w:val="009D33FB"/>
    <w:pPr>
      <w:spacing w:after="100"/>
      <w:ind w:left="220"/>
    </w:pPr>
  </w:style>
  <w:style w:type="paragraph" w:styleId="TOC3">
    <w:name w:val="toc 3"/>
    <w:basedOn w:val="Normal"/>
    <w:next w:val="Normal"/>
    <w:uiPriority w:val="39"/>
    <w:unhideWhenUsed/>
    <w:rsid w:val="009D33FB"/>
    <w:pPr>
      <w:spacing w:after="100"/>
      <w:ind w:left="440"/>
    </w:pPr>
  </w:style>
  <w:style w:type="paragraph" w:styleId="TOC4">
    <w:name w:val="toc 4"/>
    <w:basedOn w:val="Normal"/>
    <w:next w:val="Normal"/>
    <w:uiPriority w:val="39"/>
    <w:unhideWhenUsed/>
    <w:rsid w:val="009D33FB"/>
    <w:pPr>
      <w:spacing w:after="100"/>
      <w:ind w:left="660"/>
    </w:pPr>
  </w:style>
  <w:style w:type="paragraph" w:styleId="TOC5">
    <w:name w:val="toc 5"/>
    <w:basedOn w:val="Normal"/>
    <w:next w:val="Normal"/>
    <w:uiPriority w:val="39"/>
    <w:unhideWhenUsed/>
    <w:rsid w:val="009D33FB"/>
    <w:pPr>
      <w:spacing w:after="100"/>
      <w:ind w:left="880"/>
    </w:pPr>
  </w:style>
  <w:style w:type="paragraph" w:styleId="TOC6">
    <w:name w:val="toc 6"/>
    <w:basedOn w:val="Normal"/>
    <w:next w:val="Normal"/>
    <w:uiPriority w:val="39"/>
    <w:unhideWhenUsed/>
    <w:rsid w:val="009D33FB"/>
    <w:pPr>
      <w:spacing w:after="100"/>
      <w:ind w:left="1100"/>
    </w:pPr>
  </w:style>
  <w:style w:type="paragraph" w:styleId="TOC7">
    <w:name w:val="toc 7"/>
    <w:basedOn w:val="Normal"/>
    <w:next w:val="Normal"/>
    <w:uiPriority w:val="39"/>
    <w:unhideWhenUsed/>
    <w:rsid w:val="009D33FB"/>
    <w:pPr>
      <w:spacing w:after="100"/>
      <w:ind w:left="1320"/>
    </w:pPr>
  </w:style>
  <w:style w:type="paragraph" w:styleId="TOC8">
    <w:name w:val="toc 8"/>
    <w:basedOn w:val="Normal"/>
    <w:next w:val="Normal"/>
    <w:uiPriority w:val="39"/>
    <w:unhideWhenUsed/>
    <w:rsid w:val="009D33FB"/>
    <w:pPr>
      <w:spacing w:after="100"/>
      <w:ind w:left="1540"/>
    </w:pPr>
  </w:style>
  <w:style w:type="paragraph" w:styleId="TOC9">
    <w:name w:val="toc 9"/>
    <w:basedOn w:val="Normal"/>
    <w:next w:val="Normal"/>
    <w:uiPriority w:val="39"/>
    <w:unhideWhenUsed/>
    <w:rsid w:val="009D33FB"/>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2587">
      <w:bodyDiv w:val="1"/>
      <w:marLeft w:val="0"/>
      <w:marRight w:val="0"/>
      <w:marTop w:val="0"/>
      <w:marBottom w:val="0"/>
      <w:divBdr>
        <w:top w:val="none" w:sz="0" w:space="0" w:color="auto"/>
        <w:left w:val="none" w:sz="0" w:space="0" w:color="auto"/>
        <w:bottom w:val="none" w:sz="0" w:space="0" w:color="auto"/>
        <w:right w:val="none" w:sz="0" w:space="0" w:color="auto"/>
      </w:divBdr>
    </w:div>
    <w:div w:id="355739302">
      <w:bodyDiv w:val="1"/>
      <w:marLeft w:val="0"/>
      <w:marRight w:val="0"/>
      <w:marTop w:val="0"/>
      <w:marBottom w:val="0"/>
      <w:divBdr>
        <w:top w:val="none" w:sz="0" w:space="0" w:color="auto"/>
        <w:left w:val="none" w:sz="0" w:space="0" w:color="auto"/>
        <w:bottom w:val="none" w:sz="0" w:space="0" w:color="auto"/>
        <w:right w:val="none" w:sz="0" w:space="0" w:color="auto"/>
      </w:divBdr>
    </w:div>
    <w:div w:id="395126291">
      <w:bodyDiv w:val="1"/>
      <w:marLeft w:val="0"/>
      <w:marRight w:val="0"/>
      <w:marTop w:val="0"/>
      <w:marBottom w:val="0"/>
      <w:divBdr>
        <w:top w:val="none" w:sz="0" w:space="0" w:color="auto"/>
        <w:left w:val="none" w:sz="0" w:space="0" w:color="auto"/>
        <w:bottom w:val="none" w:sz="0" w:space="0" w:color="auto"/>
        <w:right w:val="none" w:sz="0" w:space="0" w:color="auto"/>
      </w:divBdr>
    </w:div>
    <w:div w:id="503590757">
      <w:bodyDiv w:val="1"/>
      <w:marLeft w:val="0"/>
      <w:marRight w:val="0"/>
      <w:marTop w:val="0"/>
      <w:marBottom w:val="0"/>
      <w:divBdr>
        <w:top w:val="none" w:sz="0" w:space="0" w:color="auto"/>
        <w:left w:val="none" w:sz="0" w:space="0" w:color="auto"/>
        <w:bottom w:val="none" w:sz="0" w:space="0" w:color="auto"/>
        <w:right w:val="none" w:sz="0" w:space="0" w:color="auto"/>
      </w:divBdr>
    </w:div>
    <w:div w:id="1123234249">
      <w:bodyDiv w:val="1"/>
      <w:marLeft w:val="0"/>
      <w:marRight w:val="0"/>
      <w:marTop w:val="0"/>
      <w:marBottom w:val="0"/>
      <w:divBdr>
        <w:top w:val="none" w:sz="0" w:space="0" w:color="auto"/>
        <w:left w:val="none" w:sz="0" w:space="0" w:color="auto"/>
        <w:bottom w:val="none" w:sz="0" w:space="0" w:color="auto"/>
        <w:right w:val="none" w:sz="0" w:space="0" w:color="auto"/>
      </w:divBdr>
    </w:div>
    <w:div w:id="129325172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83063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eader" Target="head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header" Target="head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https://popp.undp.org/SitePages/POPPSubject.aspx?SBJID=7&amp;Menu=BusinessUnit" TargetMode="External"/><Relationship Id="rId37" Type="http://schemas.openxmlformats.org/officeDocument/2006/relationships/image" Target="media/image2.png"/><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popp.undp.org/"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hyperlink" Target="https://info.undp.org/sites/bpps/SES_Toolkit/default.aspx" TargetMode="External"/><Relationship Id="rId35" Type="http://schemas.openxmlformats.org/officeDocument/2006/relationships/footer" Target="foot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vnrs/" TargetMode="External"/><Relationship Id="rId2" Type="http://schemas.openxmlformats.org/officeDocument/2006/relationships/hyperlink" Target="file:///C:\Users\msrh100\Documents\Consultancies%20July%202021\Egypt\from%20CO%206March\erc.undp.org" TargetMode="External"/><Relationship Id="rId1" Type="http://schemas.openxmlformats.org/officeDocument/2006/relationships/hyperlink" Target="file:///C:\21-12-18\Egypt\Compliance\CPD-Review-MTR%20-%20ICPE\CPD%202023-2027\DocumentsToSubmit\mped.gov.eg\GrossDomest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FILEVERSION xmlns="8264c5cc-ec60-4b56-8111-ce635d3d139a">1536</UNDP_POPP_FILEVERSION>
    <UNDP_POPP_REFITEM_VERSION xmlns="8264c5cc-ec60-4b56-8111-ce635d3d139a">1</UNDP_POPP_REFITEM_VERSION>
    <UNDP_POPP_DOCUMENT_TEMPLATE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POPP-11-2717</_dlc_DocId>
    <_dlc_DocIdUrl xmlns="8264c5cc-ec60-4b56-8111-ce635d3d139a">
      <Url>https://popp.undp.org/_layouts/15/DocIdRedir.aspx?ID=POPP-11-2717</Url>
      <Description>POPP-11-2717</Description>
    </_dlc_DocIdUrl>
    <DLCPolicyLabelValue xmlns="e560140e-7b2f-4392-90df-e7567e3021a3">Effective Date: {Effective Date}                                                Version #: 1</DLCPolicyLabelValue>
  </documentManagement>
</p:properties>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41738B76-B5E5-44CD-89F9-203849C056D1}">
  <ds:schemaRefs>
    <ds:schemaRef ds:uri="http://www.wps.cn/android/officeDocument/2013/mofficeCustomData"/>
  </ds:schemaRefs>
</ds:datastoreItem>
</file>

<file path=customXml/itemProps10.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11.xml><?xml version="1.0" encoding="utf-8"?>
<ds:datastoreItem xmlns:ds="http://schemas.openxmlformats.org/officeDocument/2006/customXml" ds:itemID="{9624F701-E442-4F68-A460-58992694892E}">
  <ds:schemaRefs>
    <ds:schemaRef ds:uri="http://www.wps.cn/android/officeDocument/2013/mofficeCustomData"/>
  </ds:schemaRefs>
</ds:datastoreItem>
</file>

<file path=customXml/itemProps12.xml><?xml version="1.0" encoding="utf-8"?>
<ds:datastoreItem xmlns:ds="http://schemas.openxmlformats.org/officeDocument/2006/customXml" ds:itemID="{2D2F27BF-E275-4BD9-B3F5-CA69838A8705}">
  <ds:schemaRefs>
    <ds:schemaRef ds:uri="http://www.wps.cn/android/officeDocument/2013/mofficeCustomData"/>
  </ds:schemaRefs>
</ds:datastoreItem>
</file>

<file path=customXml/itemProps13.xml><?xml version="1.0" encoding="utf-8"?>
<ds:datastoreItem xmlns:ds="http://schemas.openxmlformats.org/officeDocument/2006/customXml" ds:itemID="{AD890A5E-47ED-4E33-B519-FE814602FA4E}">
  <ds:schemaRefs>
    <ds:schemaRef ds:uri="office.server.policy"/>
  </ds:schemaRefs>
</ds:datastoreItem>
</file>

<file path=customXml/itemProps14.xml><?xml version="1.0" encoding="utf-8"?>
<ds:datastoreItem xmlns:ds="http://schemas.openxmlformats.org/officeDocument/2006/customXml" ds:itemID="{A6DE5B44-F1C5-4464-8635-45CED0FE8519}">
  <ds:schemaRefs>
    <ds:schemaRef ds:uri="http://schemas.microsoft.com/sharepoint/events"/>
  </ds:schemaRefs>
</ds:datastoreItem>
</file>

<file path=customXml/itemProps15.xml><?xml version="1.0" encoding="utf-8"?>
<ds:datastoreItem xmlns:ds="http://schemas.openxmlformats.org/officeDocument/2006/customXml" ds:itemID="{4020743F-91F2-4E86-99DB-BAC7D81F2B16}">
  <ds:schemaRefs>
    <ds:schemaRef ds:uri="http://www.wps.cn/android/officeDocument/2013/mofficeCustomData"/>
  </ds:schemaRefs>
</ds:datastoreItem>
</file>

<file path=customXml/itemProps16.xml><?xml version="1.0" encoding="utf-8"?>
<ds:datastoreItem xmlns:ds="http://schemas.openxmlformats.org/officeDocument/2006/customXml" ds:itemID="{35A2C8DD-7468-4489-919B-A7F746FA9B1F}">
  <ds:schemaRefs>
    <ds:schemaRef ds:uri="http://www.wps.cn/android/officeDocument/2013/mofficeCustomData"/>
  </ds:schemaRefs>
</ds:datastoreItem>
</file>

<file path=customXml/itemProps17.xml><?xml version="1.0" encoding="utf-8"?>
<ds:datastoreItem xmlns:ds="http://schemas.openxmlformats.org/officeDocument/2006/customXml" ds:itemID="{66CF50FA-4A50-4509-9F11-A92E21F50D1D}">
  <ds:schemaRefs>
    <ds:schemaRef ds:uri="http://www.wps.cn/android/officeDocument/2013/mofficeCustomData"/>
  </ds:schemaRefs>
</ds:datastoreItem>
</file>

<file path=customXml/itemProps18.xml><?xml version="1.0" encoding="utf-8"?>
<ds:datastoreItem xmlns:ds="http://schemas.openxmlformats.org/officeDocument/2006/customXml" ds:itemID="{F5CC8DCA-7EA4-48F6-8818-883A263FE801}">
  <ds:schemaRefs>
    <ds:schemaRef ds:uri="http://www.wps.cn/android/officeDocument/2013/mofficeCustomData"/>
  </ds:schemaRefs>
</ds:datastoreItem>
</file>

<file path=customXml/itemProps19.xml><?xml version="1.0" encoding="utf-8"?>
<ds:datastoreItem xmlns:ds="http://schemas.openxmlformats.org/officeDocument/2006/customXml" ds:itemID="{7827074B-191B-4069-A5EC-6FCC72159BC1}">
  <ds:schemaRefs>
    <ds:schemaRef ds:uri="http://www.wps.cn/android/officeDocument/2013/mofficeCustomData"/>
  </ds:schemaRefs>
</ds:datastoreItem>
</file>

<file path=customXml/itemProps2.xml><?xml version="1.0" encoding="utf-8"?>
<ds:datastoreItem xmlns:ds="http://schemas.openxmlformats.org/officeDocument/2006/customXml" ds:itemID="{602908FB-15D8-4706-BA3B-B7E10B2E6A73}">
  <ds:schemaRefs>
    <ds:schemaRef ds:uri="http://www.wps.cn/android/officeDocument/2013/mofficeCustomData"/>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E9D23943-66DE-4554-87D7-477E055A2F4E}">
  <ds:schemaRefs>
    <ds:schemaRef ds:uri="http://www.wps.cn/android/officeDocument/2013/mofficeCustomData"/>
  </ds:schemaRefs>
</ds:datastoreItem>
</file>

<file path=customXml/itemProps5.xml><?xml version="1.0" encoding="utf-8"?>
<ds:datastoreItem xmlns:ds="http://schemas.openxmlformats.org/officeDocument/2006/customXml" ds:itemID="{50858459-2AAD-4FCE-8359-C9F359F874D6}">
  <ds:schemaRefs>
    <ds:schemaRef ds:uri="http://www.wps.cn/android/officeDocument/2013/mofficeCustomData"/>
  </ds:schemaRefs>
</ds:datastoreItem>
</file>

<file path=customXml/itemProps6.xml><?xml version="1.0" encoding="utf-8"?>
<ds:datastoreItem xmlns:ds="http://schemas.openxmlformats.org/officeDocument/2006/customXml" ds:itemID="{64B47271-9FC6-47BF-8D16-E3AA5A7E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8.xml><?xml version="1.0" encoding="utf-8"?>
<ds:datastoreItem xmlns:ds="http://schemas.openxmlformats.org/officeDocument/2006/customXml" ds:itemID="{FDAEB6D3-B094-4640-AE85-268AA1888F69}">
  <ds:schemaRefs>
    <ds:schemaRef ds:uri="http://www.wps.cn/android/officeDocument/2013/mofficeCustomData"/>
  </ds:schemaRefs>
</ds:datastoreItem>
</file>

<file path=customXml/itemProps9.xml><?xml version="1.0" encoding="utf-8"?>
<ds:datastoreItem xmlns:ds="http://schemas.openxmlformats.org/officeDocument/2006/customXml" ds:itemID="{F912BCCA-4E29-4D62-9283-C797F3621C6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5976</Words>
  <Characters>37949</Characters>
  <Application>Microsoft Office Word</Application>
  <DocSecurity>4</DocSecurity>
  <Lines>1149</Lines>
  <Paragraphs>327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43598</CharactersWithSpaces>
  <SharedDoc>false</SharedDoc>
  <HLinks>
    <vt:vector size="24" baseType="variant">
      <vt:variant>
        <vt:i4>6881317</vt:i4>
      </vt:variant>
      <vt:variant>
        <vt:i4>6</vt:i4>
      </vt:variant>
      <vt:variant>
        <vt:i4>0</vt:i4>
      </vt:variant>
      <vt:variant>
        <vt:i4>5</vt:i4>
      </vt:variant>
      <vt:variant>
        <vt:lpwstr>https://popp.undp.org/SitePages/POPPSubject.aspx?SBJID=7&amp;Menu=BusinessUnit</vt:lpwstr>
      </vt:variant>
      <vt:variant>
        <vt:lpwstr/>
      </vt:variant>
      <vt:variant>
        <vt:i4>7078008</vt:i4>
      </vt:variant>
      <vt:variant>
        <vt:i4>3</vt:i4>
      </vt:variant>
      <vt:variant>
        <vt:i4>0</vt:i4>
      </vt:variant>
      <vt:variant>
        <vt:i4>5</vt:i4>
      </vt:variant>
      <vt:variant>
        <vt:lpwstr>https://popp.undp.org/</vt:lpwstr>
      </vt:variant>
      <vt:variant>
        <vt:lpwstr/>
      </vt:variant>
      <vt:variant>
        <vt:i4>4456564</vt:i4>
      </vt:variant>
      <vt:variant>
        <vt:i4>0</vt:i4>
      </vt:variant>
      <vt:variant>
        <vt:i4>0</vt:i4>
      </vt:variant>
      <vt:variant>
        <vt:i4>5</vt:i4>
      </vt:variant>
      <vt:variant>
        <vt:lpwstr>https://info.undp.org/sites/bpps/SES_Toolkit/default.aspx</vt:lpwstr>
      </vt:variant>
      <vt:variant>
        <vt:lpwstr/>
      </vt:variant>
      <vt:variant>
        <vt:i4>4849749</vt:i4>
      </vt:variant>
      <vt:variant>
        <vt:i4>0</vt:i4>
      </vt:variant>
      <vt:variant>
        <vt:i4>0</vt:i4>
      </vt:variant>
      <vt:variant>
        <vt:i4>5</vt:i4>
      </vt:variant>
      <vt:variant>
        <vt:lpwstr>C:\21-12-18\Egypt\Compliance\CPD-Review-MTR - ICPE\CPD 2023-2027\DocumentsToSubmit\mped.gov.eg\GrossDomestic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2022-03-08T10:11:00Z</cp:lastPrinted>
  <dcterms:created xsi:type="dcterms:W3CDTF">2022-06-07T00:31:00Z</dcterms:created>
  <dcterms:modified xsi:type="dcterms:W3CDTF">2022-06-07T00:31:00Z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ICV">
    <vt:lpwstr>0752df300bd7459287e5ce5c66532ed2</vt:lpwstr>
  </property>
</Properties>
</file>