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B4B4" w14:textId="70FCA577" w:rsidR="00893C48" w:rsidRPr="002B6969" w:rsidRDefault="00B8759D">
      <w:pPr>
        <w:jc w:val="center"/>
        <w:rPr>
          <w:rFonts w:ascii="Times New Roman" w:eastAsia="Times New Roman" w:hAnsi="Times New Roman" w:cs="Times New Roman"/>
          <w:b/>
          <w:color w:val="000000"/>
          <w:lang w:val="en-GB"/>
        </w:rPr>
      </w:pPr>
      <w:r w:rsidRPr="002B6969">
        <w:rPr>
          <w:noProof/>
          <w:lang w:val="en-GB"/>
        </w:rPr>
        <w:drawing>
          <wp:anchor distT="114300" distB="114300" distL="114300" distR="114300" simplePos="0" relativeHeight="251658240" behindDoc="0" locked="0" layoutInCell="1" hidden="0" allowOverlap="1" wp14:anchorId="24BC6EE7" wp14:editId="6BF75EB2">
            <wp:simplePos x="0" y="0"/>
            <wp:positionH relativeFrom="column">
              <wp:posOffset>4305934</wp:posOffset>
            </wp:positionH>
            <wp:positionV relativeFrom="paragraph">
              <wp:posOffset>457200</wp:posOffset>
            </wp:positionV>
            <wp:extent cx="1637665" cy="461645"/>
            <wp:effectExtent l="0" t="0" r="0" b="0"/>
            <wp:wrapTopAndBottom distT="114300" distB="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665" cy="461645"/>
                    </a:xfrm>
                    <a:prstGeom prst="rect">
                      <a:avLst/>
                    </a:prstGeom>
                    <a:ln/>
                  </pic:spPr>
                </pic:pic>
              </a:graphicData>
            </a:graphic>
          </wp:anchor>
        </w:drawing>
      </w:r>
      <w:r w:rsidRPr="002B6969">
        <w:rPr>
          <w:noProof/>
          <w:lang w:val="en-GB"/>
        </w:rPr>
        <w:drawing>
          <wp:anchor distT="114300" distB="114300" distL="114300" distR="114300" simplePos="0" relativeHeight="251659264" behindDoc="0" locked="0" layoutInCell="1" hidden="0" allowOverlap="1" wp14:anchorId="0BF8B725" wp14:editId="5F96D03F">
            <wp:simplePos x="0" y="0"/>
            <wp:positionH relativeFrom="column">
              <wp:posOffset>1</wp:posOffset>
            </wp:positionH>
            <wp:positionV relativeFrom="paragraph">
              <wp:posOffset>19051</wp:posOffset>
            </wp:positionV>
            <wp:extent cx="641350" cy="1299845"/>
            <wp:effectExtent l="0" t="0" r="0" b="0"/>
            <wp:wrapTopAndBottom distT="114300" distB="114300"/>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41350" cy="1299845"/>
                    </a:xfrm>
                    <a:prstGeom prst="rect">
                      <a:avLst/>
                    </a:prstGeom>
                    <a:ln/>
                  </pic:spPr>
                </pic:pic>
              </a:graphicData>
            </a:graphic>
          </wp:anchor>
        </w:drawing>
      </w:r>
      <w:r w:rsidRPr="002B6969">
        <w:rPr>
          <w:noProof/>
          <w:lang w:val="en-GB"/>
        </w:rPr>
        <w:drawing>
          <wp:anchor distT="114300" distB="114300" distL="114300" distR="114300" simplePos="0" relativeHeight="251660288" behindDoc="0" locked="0" layoutInCell="1" hidden="0" allowOverlap="1" wp14:anchorId="37BFD781" wp14:editId="55BB48CD">
            <wp:simplePos x="0" y="0"/>
            <wp:positionH relativeFrom="column">
              <wp:posOffset>856615</wp:posOffset>
            </wp:positionH>
            <wp:positionV relativeFrom="paragraph">
              <wp:posOffset>390525</wp:posOffset>
            </wp:positionV>
            <wp:extent cx="1252220" cy="572770"/>
            <wp:effectExtent l="0" t="0" r="0" b="0"/>
            <wp:wrapTopAndBottom distT="114300" distB="11430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52220" cy="572770"/>
                    </a:xfrm>
                    <a:prstGeom prst="rect">
                      <a:avLst/>
                    </a:prstGeom>
                    <a:ln/>
                  </pic:spPr>
                </pic:pic>
              </a:graphicData>
            </a:graphic>
          </wp:anchor>
        </w:drawing>
      </w:r>
      <w:r w:rsidRPr="002B6969">
        <w:rPr>
          <w:noProof/>
          <w:lang w:val="en-GB"/>
        </w:rPr>
        <w:drawing>
          <wp:anchor distT="114300" distB="114300" distL="114300" distR="114300" simplePos="0" relativeHeight="251661312" behindDoc="0" locked="0" layoutInCell="1" hidden="0" allowOverlap="1" wp14:anchorId="0CE4D19E" wp14:editId="414A5884">
            <wp:simplePos x="0" y="0"/>
            <wp:positionH relativeFrom="column">
              <wp:posOffset>2266315</wp:posOffset>
            </wp:positionH>
            <wp:positionV relativeFrom="paragraph">
              <wp:posOffset>393065</wp:posOffset>
            </wp:positionV>
            <wp:extent cx="1814195" cy="5715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3000" b="35500"/>
                    <a:stretch>
                      <a:fillRect/>
                    </a:stretch>
                  </pic:blipFill>
                  <pic:spPr>
                    <a:xfrm>
                      <a:off x="0" y="0"/>
                      <a:ext cx="1814195" cy="571500"/>
                    </a:xfrm>
                    <a:prstGeom prst="rect">
                      <a:avLst/>
                    </a:prstGeom>
                    <a:ln/>
                  </pic:spPr>
                </pic:pic>
              </a:graphicData>
            </a:graphic>
          </wp:anchor>
        </w:drawing>
      </w:r>
    </w:p>
    <w:p w14:paraId="75BB2BFD" w14:textId="77777777" w:rsidR="00893C48" w:rsidRPr="002B6969" w:rsidRDefault="00893C48">
      <w:pPr>
        <w:jc w:val="center"/>
        <w:rPr>
          <w:rFonts w:ascii="Times New Roman" w:eastAsia="Times New Roman" w:hAnsi="Times New Roman" w:cs="Times New Roman"/>
          <w:b/>
          <w:color w:val="000000"/>
          <w:lang w:val="en-GB"/>
        </w:rPr>
      </w:pPr>
    </w:p>
    <w:p w14:paraId="40E56956" w14:textId="77777777" w:rsidR="00893C48" w:rsidRPr="002B6969" w:rsidRDefault="00893C48">
      <w:pPr>
        <w:jc w:val="center"/>
        <w:rPr>
          <w:rFonts w:ascii="Times New Roman" w:eastAsia="Times New Roman" w:hAnsi="Times New Roman" w:cs="Times New Roman"/>
          <w:lang w:val="en-GB"/>
        </w:rPr>
      </w:pPr>
    </w:p>
    <w:p w14:paraId="16435B28" w14:textId="77777777" w:rsidR="008E04AF" w:rsidRPr="002B6969" w:rsidRDefault="008E04AF" w:rsidP="00311891">
      <w:pPr>
        <w:jc w:val="center"/>
        <w:rPr>
          <w:rFonts w:ascii="Times New Roman" w:eastAsia="Times New Roman" w:hAnsi="Times New Roman" w:cs="Times New Roman"/>
          <w:bCs/>
          <w:lang w:val="en-GB"/>
        </w:rPr>
      </w:pPr>
    </w:p>
    <w:p w14:paraId="1D2C0286" w14:textId="143ABD81" w:rsidR="00AA3FD7" w:rsidRDefault="00B8759D" w:rsidP="00AA3FD7">
      <w:pPr>
        <w:jc w:val="center"/>
        <w:rPr>
          <w:rFonts w:ascii="Times New Roman" w:eastAsia="Times New Roman" w:hAnsi="Times New Roman" w:cs="Times New Roman"/>
          <w:bCs/>
          <w:lang w:val="en-GB"/>
        </w:rPr>
      </w:pPr>
      <w:r w:rsidRPr="002B6969">
        <w:rPr>
          <w:rFonts w:ascii="Times New Roman" w:eastAsia="Times New Roman" w:hAnsi="Times New Roman" w:cs="Times New Roman"/>
          <w:bCs/>
          <w:lang w:val="en-GB"/>
        </w:rPr>
        <w:t>Working together to support implementation of the 2030 Agenda for Sustainable Development</w:t>
      </w:r>
    </w:p>
    <w:p w14:paraId="2C84C439" w14:textId="77777777" w:rsidR="00CB508A" w:rsidRPr="005E5D05" w:rsidRDefault="00CB508A" w:rsidP="00AA3FD7">
      <w:pPr>
        <w:jc w:val="center"/>
        <w:rPr>
          <w:rFonts w:ascii="Times New Roman" w:eastAsia="Times New Roman" w:hAnsi="Times New Roman" w:cs="Times New Roman"/>
          <w:bCs/>
          <w:lang w:val="en-GB"/>
        </w:rPr>
      </w:pPr>
    </w:p>
    <w:p w14:paraId="3C6988F9" w14:textId="5817E2A9" w:rsidR="00AA3FD7" w:rsidRPr="005E5D05" w:rsidRDefault="00AA3FD7" w:rsidP="00AA3FD7">
      <w:pPr>
        <w:jc w:val="center"/>
        <w:rPr>
          <w:rFonts w:ascii="Times New Roman" w:eastAsia="Times New Roman" w:hAnsi="Times New Roman" w:cs="Times New Roman"/>
          <w:b/>
          <w:sz w:val="28"/>
          <w:szCs w:val="28"/>
          <w:lang w:val="en-GB"/>
        </w:rPr>
      </w:pPr>
      <w:r w:rsidRPr="005E5D05">
        <w:rPr>
          <w:rFonts w:ascii="Times New Roman" w:eastAsia="Times New Roman" w:hAnsi="Times New Roman" w:cs="Times New Roman"/>
          <w:b/>
          <w:sz w:val="28"/>
          <w:szCs w:val="28"/>
          <w:lang w:val="en-GB"/>
        </w:rPr>
        <w:t xml:space="preserve">Joint annex on the common chapter of the strategic plans, 2018-2021 </w:t>
      </w:r>
      <w:r w:rsidR="00CB508A" w:rsidRPr="005E5D05">
        <w:rPr>
          <w:rFonts w:ascii="Times New Roman" w:eastAsia="Times New Roman" w:hAnsi="Times New Roman" w:cs="Times New Roman"/>
          <w:b/>
          <w:sz w:val="28"/>
          <w:szCs w:val="28"/>
          <w:lang w:val="en-GB"/>
        </w:rPr>
        <w:t xml:space="preserve">              </w:t>
      </w:r>
      <w:r w:rsidRPr="005E5D05">
        <w:rPr>
          <w:rFonts w:ascii="Times New Roman" w:eastAsia="Times New Roman" w:hAnsi="Times New Roman" w:cs="Times New Roman"/>
          <w:b/>
          <w:sz w:val="28"/>
          <w:szCs w:val="28"/>
          <w:lang w:val="en-GB"/>
        </w:rPr>
        <w:t>of UNDP, UNFPA, UNICEF and UN-Women</w:t>
      </w:r>
    </w:p>
    <w:p w14:paraId="7C8B692B" w14:textId="77777777" w:rsidR="00893C48" w:rsidRPr="002B6969" w:rsidRDefault="00893C48">
      <w:pPr>
        <w:jc w:val="center"/>
        <w:rPr>
          <w:rFonts w:ascii="Times New Roman" w:eastAsia="Times New Roman" w:hAnsi="Times New Roman" w:cs="Times New Roman"/>
          <w:lang w:val="en-GB"/>
        </w:rPr>
      </w:pPr>
    </w:p>
    <w:p w14:paraId="0B4E8CB6" w14:textId="77777777" w:rsidR="00893C48" w:rsidRPr="002B6969" w:rsidRDefault="00893C48">
      <w:pPr>
        <w:jc w:val="center"/>
        <w:rPr>
          <w:rFonts w:ascii="Times New Roman" w:eastAsia="Times New Roman" w:hAnsi="Times New Roman" w:cs="Times New Roman"/>
          <w:lang w:val="en-GB"/>
        </w:rPr>
      </w:pPr>
    </w:p>
    <w:p w14:paraId="5F78DFC8" w14:textId="77777777" w:rsidR="00893C48" w:rsidRPr="002B6969" w:rsidRDefault="00B8759D">
      <w:pPr>
        <w:rPr>
          <w:rFonts w:ascii="Times New Roman" w:eastAsia="Times New Roman" w:hAnsi="Times New Roman" w:cs="Times New Roman"/>
          <w:i/>
          <w:lang w:val="en-GB"/>
        </w:rPr>
      </w:pPr>
      <w:r w:rsidRPr="002B6969">
        <w:rPr>
          <w:rFonts w:ascii="Times New Roman" w:eastAsia="Times New Roman" w:hAnsi="Times New Roman" w:cs="Times New Roman"/>
          <w:i/>
          <w:lang w:val="en-GB"/>
        </w:rPr>
        <w:t>Contents</w:t>
      </w:r>
    </w:p>
    <w:p w14:paraId="3B2DE84E" w14:textId="77777777" w:rsidR="00893C48" w:rsidRPr="002B6969" w:rsidRDefault="00893C48">
      <w:pPr>
        <w:rPr>
          <w:rFonts w:ascii="Times New Roman" w:eastAsia="Times New Roman" w:hAnsi="Times New Roman" w:cs="Times New Roman"/>
          <w:lang w:val="en-GB"/>
        </w:rPr>
      </w:pPr>
    </w:p>
    <w:p w14:paraId="6B35BA58" w14:textId="77777777"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Introduction </w:t>
      </w:r>
    </w:p>
    <w:p w14:paraId="073AC326" w14:textId="7387CFCA"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Four agencies and beyond: </w:t>
      </w:r>
      <w:r w:rsidR="00CB45BC">
        <w:rPr>
          <w:rFonts w:ascii="Times New Roman" w:eastAsia="Times New Roman" w:hAnsi="Times New Roman" w:cs="Times New Roman"/>
          <w:lang w:val="en-GB"/>
        </w:rPr>
        <w:t>K</w:t>
      </w:r>
      <w:r w:rsidRPr="002B6969">
        <w:rPr>
          <w:rFonts w:ascii="Times New Roman" w:eastAsia="Times New Roman" w:hAnsi="Times New Roman" w:cs="Times New Roman"/>
          <w:lang w:val="en-GB"/>
        </w:rPr>
        <w:t>ey results at the global level in 2020</w:t>
      </w:r>
    </w:p>
    <w:p w14:paraId="745D41F9" w14:textId="4D15AC46"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Four agencies and beyond: </w:t>
      </w:r>
      <w:r w:rsidR="00CB45BC">
        <w:rPr>
          <w:rFonts w:ascii="Times New Roman" w:eastAsia="Times New Roman" w:hAnsi="Times New Roman" w:cs="Times New Roman"/>
          <w:lang w:val="en-GB"/>
        </w:rPr>
        <w:t>K</w:t>
      </w:r>
      <w:r w:rsidRPr="002B6969">
        <w:rPr>
          <w:rFonts w:ascii="Times New Roman" w:eastAsia="Times New Roman" w:hAnsi="Times New Roman" w:cs="Times New Roman"/>
          <w:lang w:val="en-GB"/>
        </w:rPr>
        <w:t xml:space="preserve">ey results at regional </w:t>
      </w:r>
      <w:r w:rsidR="0060044D" w:rsidRPr="002B6969">
        <w:rPr>
          <w:rFonts w:ascii="Times New Roman" w:eastAsia="Times New Roman" w:hAnsi="Times New Roman" w:cs="Times New Roman"/>
          <w:lang w:val="en-GB"/>
        </w:rPr>
        <w:t>level in</w:t>
      </w:r>
      <w:r w:rsidRPr="002B6969">
        <w:rPr>
          <w:rFonts w:ascii="Times New Roman" w:eastAsia="Times New Roman" w:hAnsi="Times New Roman" w:cs="Times New Roman"/>
          <w:lang w:val="en-GB"/>
        </w:rPr>
        <w:t xml:space="preserve"> 2020</w:t>
      </w:r>
    </w:p>
    <w:p w14:paraId="38B8DE00" w14:textId="469DCBA8"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Four agencies and beyond: </w:t>
      </w:r>
      <w:r w:rsidR="00CB45BC">
        <w:rPr>
          <w:rFonts w:ascii="Times New Roman" w:eastAsia="Times New Roman" w:hAnsi="Times New Roman" w:cs="Times New Roman"/>
          <w:lang w:val="en-GB"/>
        </w:rPr>
        <w:t>K</w:t>
      </w:r>
      <w:r w:rsidRPr="002B6969">
        <w:rPr>
          <w:rFonts w:ascii="Times New Roman" w:eastAsia="Times New Roman" w:hAnsi="Times New Roman" w:cs="Times New Roman"/>
          <w:lang w:val="en-GB"/>
        </w:rPr>
        <w:t>ey results at country level in 2020</w:t>
      </w:r>
    </w:p>
    <w:p w14:paraId="2729793F" w14:textId="77777777"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Spotlight Initiative </w:t>
      </w:r>
    </w:p>
    <w:p w14:paraId="7D1D3828" w14:textId="759CDCF2" w:rsidR="00893C48" w:rsidRPr="002B6969" w:rsidRDefault="00B8759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 xml:space="preserve">Lessons learned </w:t>
      </w:r>
    </w:p>
    <w:p w14:paraId="6500414D" w14:textId="0CC56BDE" w:rsidR="00893C48" w:rsidRPr="002B6969" w:rsidRDefault="0060044D">
      <w:pPr>
        <w:numPr>
          <w:ilvl w:val="0"/>
          <w:numId w:val="15"/>
        </w:numPr>
        <w:rPr>
          <w:rFonts w:ascii="Times New Roman" w:eastAsia="Times New Roman" w:hAnsi="Times New Roman" w:cs="Times New Roman"/>
          <w:lang w:val="en-GB"/>
        </w:rPr>
      </w:pPr>
      <w:r w:rsidRPr="002B6969">
        <w:rPr>
          <w:rFonts w:ascii="Times New Roman" w:eastAsia="Times New Roman" w:hAnsi="Times New Roman" w:cs="Times New Roman"/>
          <w:lang w:val="en-GB"/>
        </w:rPr>
        <w:t>The wa</w:t>
      </w:r>
      <w:r w:rsidR="00B8759D" w:rsidRPr="002B6969">
        <w:rPr>
          <w:rFonts w:ascii="Times New Roman" w:eastAsia="Times New Roman" w:hAnsi="Times New Roman" w:cs="Times New Roman"/>
          <w:lang w:val="en-GB"/>
        </w:rPr>
        <w:t>y</w:t>
      </w:r>
      <w:r w:rsidR="00460838" w:rsidRPr="002B6969">
        <w:rPr>
          <w:rFonts w:ascii="Times New Roman" w:eastAsia="Times New Roman" w:hAnsi="Times New Roman" w:cs="Times New Roman"/>
          <w:lang w:val="en-GB"/>
        </w:rPr>
        <w:t xml:space="preserve"> </w:t>
      </w:r>
      <w:r w:rsidR="00B8759D" w:rsidRPr="002B6969">
        <w:rPr>
          <w:rFonts w:ascii="Times New Roman" w:eastAsia="Times New Roman" w:hAnsi="Times New Roman" w:cs="Times New Roman"/>
          <w:lang w:val="en-GB"/>
        </w:rPr>
        <w:t xml:space="preserve">forward </w:t>
      </w:r>
    </w:p>
    <w:p w14:paraId="55D62108" w14:textId="77777777" w:rsidR="00893C48" w:rsidRPr="002B6969" w:rsidRDefault="00893C48">
      <w:pPr>
        <w:rPr>
          <w:rFonts w:ascii="Times New Roman" w:eastAsia="Times New Roman" w:hAnsi="Times New Roman" w:cs="Times New Roman"/>
          <w:lang w:val="en-GB"/>
        </w:rPr>
      </w:pPr>
    </w:p>
    <w:p w14:paraId="12BE05A1" w14:textId="77777777" w:rsidR="00893C48" w:rsidRPr="002B6969" w:rsidRDefault="00B8759D">
      <w:pPr>
        <w:rPr>
          <w:rFonts w:ascii="Times New Roman" w:eastAsia="Times New Roman" w:hAnsi="Times New Roman" w:cs="Times New Roman"/>
          <w:i/>
          <w:lang w:val="en-GB"/>
        </w:rPr>
      </w:pPr>
      <w:r w:rsidRPr="002B6969">
        <w:rPr>
          <w:rFonts w:ascii="Times New Roman" w:eastAsia="Times New Roman" w:hAnsi="Times New Roman" w:cs="Times New Roman"/>
          <w:i/>
          <w:lang w:val="en-GB"/>
        </w:rPr>
        <w:t>Annexes</w:t>
      </w:r>
    </w:p>
    <w:p w14:paraId="1EEA9D2C" w14:textId="77777777" w:rsidR="00893C48" w:rsidRPr="002B6969" w:rsidRDefault="00893C48">
      <w:pPr>
        <w:rPr>
          <w:rFonts w:ascii="Times New Roman" w:eastAsia="Times New Roman" w:hAnsi="Times New Roman" w:cs="Times New Roman"/>
          <w:color w:val="000000"/>
          <w:lang w:val="en-GB"/>
        </w:rPr>
      </w:pPr>
    </w:p>
    <w:p w14:paraId="299C76DB" w14:textId="32D527A0" w:rsidR="00893C48" w:rsidRPr="002B6969" w:rsidRDefault="00B8759D">
      <w:pPr>
        <w:numPr>
          <w:ilvl w:val="0"/>
          <w:numId w:val="14"/>
        </w:numPr>
        <w:jc w:val="both"/>
        <w:rPr>
          <w:rFonts w:ascii="Times New Roman" w:eastAsia="Times New Roman" w:hAnsi="Times New Roman" w:cs="Times New Roman"/>
          <w:color w:val="000000"/>
          <w:lang w:val="en-GB"/>
        </w:rPr>
      </w:pPr>
      <w:bookmarkStart w:id="0" w:name="_gjdgxs" w:colFirst="0" w:colLast="0"/>
      <w:bookmarkEnd w:id="0"/>
      <w:r w:rsidRPr="002B6969">
        <w:rPr>
          <w:rFonts w:ascii="Times New Roman" w:eastAsia="Times New Roman" w:hAnsi="Times New Roman" w:cs="Times New Roman"/>
          <w:color w:val="000000"/>
          <w:lang w:val="en-GB"/>
        </w:rPr>
        <w:t>Status of common Sustainable Development Goal Indicators</w:t>
      </w:r>
    </w:p>
    <w:p w14:paraId="7288692D" w14:textId="4BF49EF7" w:rsidR="00893C48" w:rsidRPr="002B6969" w:rsidRDefault="00B8759D">
      <w:pPr>
        <w:numPr>
          <w:ilvl w:val="0"/>
          <w:numId w:val="14"/>
        </w:numPr>
        <w:jc w:val="both"/>
        <w:rPr>
          <w:rFonts w:ascii="Times New Roman" w:eastAsia="Times New Roman" w:hAnsi="Times New Roman" w:cs="Times New Roman"/>
          <w:color w:val="000000"/>
          <w:lang w:val="en-GB"/>
        </w:rPr>
      </w:pPr>
      <w:bookmarkStart w:id="1" w:name="_30j0zll" w:colFirst="0" w:colLast="0"/>
      <w:bookmarkEnd w:id="1"/>
      <w:r w:rsidRPr="002B6969">
        <w:rPr>
          <w:rFonts w:ascii="Times New Roman" w:eastAsia="Times New Roman" w:hAnsi="Times New Roman" w:cs="Times New Roman"/>
          <w:color w:val="000000"/>
          <w:lang w:val="en-GB"/>
        </w:rPr>
        <w:t>Tracking framework of common chapter in the respective strategic plans, 2018-2021</w:t>
      </w:r>
    </w:p>
    <w:p w14:paraId="7637D755" w14:textId="77777777" w:rsidR="00893C48" w:rsidRPr="002B6969" w:rsidRDefault="00893C48">
      <w:pPr>
        <w:rPr>
          <w:rFonts w:ascii="Times New Roman" w:eastAsia="Times New Roman" w:hAnsi="Times New Roman" w:cs="Times New Roman"/>
          <w:i/>
          <w:lang w:val="en-GB"/>
        </w:rPr>
      </w:pPr>
    </w:p>
    <w:p w14:paraId="574CDEF9" w14:textId="77777777" w:rsidR="00893C48" w:rsidRPr="002B6969" w:rsidRDefault="00B8759D">
      <w:pPr>
        <w:rPr>
          <w:rFonts w:ascii="Times New Roman" w:eastAsia="Times New Roman" w:hAnsi="Times New Roman" w:cs="Times New Roman"/>
          <w:b/>
          <w:color w:val="000000"/>
          <w:lang w:val="en-GB"/>
        </w:rPr>
      </w:pPr>
      <w:r w:rsidRPr="002B6969">
        <w:rPr>
          <w:lang w:val="en-GB"/>
        </w:rPr>
        <w:br w:type="page"/>
      </w:r>
    </w:p>
    <w:p w14:paraId="3B12E37A" w14:textId="77777777" w:rsidR="00893C48" w:rsidRPr="00D10ECA" w:rsidRDefault="00B8759D" w:rsidP="00125244">
      <w:pPr>
        <w:numPr>
          <w:ilvl w:val="0"/>
          <w:numId w:val="16"/>
        </w:numPr>
        <w:pBdr>
          <w:top w:val="nil"/>
          <w:left w:val="nil"/>
          <w:bottom w:val="nil"/>
          <w:right w:val="nil"/>
          <w:between w:val="nil"/>
        </w:pBdr>
        <w:ind w:left="540" w:hanging="540"/>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lastRenderedPageBreak/>
        <w:t xml:space="preserve">Introduction </w:t>
      </w:r>
    </w:p>
    <w:p w14:paraId="5EADA42C" w14:textId="77777777" w:rsidR="00893C48" w:rsidRPr="00D10ECA" w:rsidRDefault="00893C48" w:rsidP="00125244">
      <w:pPr>
        <w:pBdr>
          <w:top w:val="nil"/>
          <w:left w:val="nil"/>
          <w:bottom w:val="nil"/>
          <w:right w:val="nil"/>
          <w:between w:val="nil"/>
        </w:pBdr>
        <w:ind w:left="1080"/>
        <w:rPr>
          <w:rFonts w:ascii="Times New Roman" w:eastAsia="Times New Roman" w:hAnsi="Times New Roman" w:cs="Times New Roman"/>
          <w:b/>
          <w:color w:val="000000"/>
          <w:lang w:val="en-GB"/>
        </w:rPr>
      </w:pPr>
    </w:p>
    <w:p w14:paraId="4109004F" w14:textId="70C995A6" w:rsidR="00C65977" w:rsidRPr="00D10ECA" w:rsidRDefault="00B8759D" w:rsidP="00125244">
      <w:pPr>
        <w:numPr>
          <w:ilvl w:val="2"/>
          <w:numId w:val="1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The respective strategic plans for 2018-2021 of the United Nations Development Programme (UNDP), </w:t>
      </w:r>
      <w:r w:rsidRPr="00D10ECA">
        <w:rPr>
          <w:rFonts w:ascii="Times New Roman" w:eastAsia="Times New Roman" w:hAnsi="Times New Roman" w:cs="Times New Roman"/>
          <w:color w:val="000000"/>
          <w:highlight w:val="white"/>
          <w:lang w:val="en-GB"/>
        </w:rPr>
        <w:t>United Nations Population Fund</w:t>
      </w:r>
      <w:r w:rsidRPr="00D10ECA">
        <w:rPr>
          <w:rFonts w:ascii="Times New Roman" w:eastAsia="Times New Roman" w:hAnsi="Times New Roman" w:cs="Times New Roman"/>
          <w:color w:val="000000"/>
          <w:lang w:val="en-GB"/>
        </w:rPr>
        <w:t xml:space="preserve"> (UNFPA), </w:t>
      </w:r>
      <w:r w:rsidRPr="00D10ECA">
        <w:rPr>
          <w:rFonts w:ascii="Times New Roman" w:eastAsia="Times New Roman" w:hAnsi="Times New Roman" w:cs="Times New Roman"/>
          <w:color w:val="000000"/>
          <w:highlight w:val="white"/>
          <w:lang w:val="en-GB"/>
        </w:rPr>
        <w:t>United Nations Children’s Fund (</w:t>
      </w:r>
      <w:r w:rsidRPr="00D10ECA">
        <w:rPr>
          <w:rFonts w:ascii="Times New Roman" w:eastAsia="Times New Roman" w:hAnsi="Times New Roman" w:cs="Times New Roman"/>
          <w:color w:val="000000"/>
          <w:lang w:val="en-GB"/>
        </w:rPr>
        <w:t>UNICEF)</w:t>
      </w:r>
      <w:r w:rsidR="0033418A">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t>
      </w:r>
      <w:r w:rsidRPr="00D10ECA">
        <w:rPr>
          <w:rFonts w:ascii="Times New Roman" w:eastAsia="Times New Roman" w:hAnsi="Times New Roman" w:cs="Times New Roman"/>
          <w:color w:val="000000"/>
          <w:highlight w:val="white"/>
          <w:lang w:val="en-GB"/>
        </w:rPr>
        <w:t>United Nations Entity for Gender Equality and the Empowerment of Women (</w:t>
      </w:r>
      <w:r w:rsidRPr="00D10ECA">
        <w:rPr>
          <w:rFonts w:ascii="Times New Roman" w:eastAsia="Times New Roman" w:hAnsi="Times New Roman" w:cs="Times New Roman"/>
          <w:color w:val="000000"/>
          <w:lang w:val="en-GB"/>
        </w:rPr>
        <w:t xml:space="preserve">UN-Women) incorporate a common chapter to enhance collaboration in line with their respective mandates. This unprecedented alignment is anchored in </w:t>
      </w:r>
      <w:r w:rsidR="0033418A">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 xml:space="preserve">implementation of General Assembly resolution 71/243 (of 21 December 2016) on the quadrennial comprehensive policy review </w:t>
      </w:r>
      <w:r w:rsidR="0033418A">
        <w:rPr>
          <w:rFonts w:ascii="Times New Roman" w:eastAsia="Times New Roman" w:hAnsi="Times New Roman" w:cs="Times New Roman"/>
          <w:color w:val="000000"/>
          <w:lang w:val="en-GB"/>
        </w:rPr>
        <w:t xml:space="preserve">(QCPR) </w:t>
      </w:r>
      <w:r w:rsidRPr="00D10ECA">
        <w:rPr>
          <w:rFonts w:ascii="Times New Roman" w:eastAsia="Times New Roman" w:hAnsi="Times New Roman" w:cs="Times New Roman"/>
          <w:color w:val="000000"/>
          <w:lang w:val="en-GB"/>
        </w:rPr>
        <w:t>of operational activities for development of the United Nations system and anticipated the repositioning of the United Nations development system (UNDS) in support of the 2030 Agenda for Sustainable Development.</w:t>
      </w:r>
    </w:p>
    <w:p w14:paraId="519B17B1" w14:textId="77777777" w:rsidR="00C65977" w:rsidRPr="00D10ECA" w:rsidRDefault="00C65977"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0096FAFF" w14:textId="659BF1B7" w:rsidR="00C65977" w:rsidRPr="00D10ECA" w:rsidRDefault="008D1266" w:rsidP="00125244">
      <w:pPr>
        <w:numPr>
          <w:ilvl w:val="2"/>
          <w:numId w:val="1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lang w:val="en-GB"/>
        </w:rPr>
        <w:t>Important shifts have occurred within the United Nations system over the last few years</w:t>
      </w:r>
      <w:r w:rsidR="0033418A">
        <w:rPr>
          <w:rFonts w:ascii="Times New Roman" w:eastAsia="Times New Roman" w:hAnsi="Times New Roman" w:cs="Times New Roman"/>
          <w:lang w:val="en-GB"/>
        </w:rPr>
        <w:t>,</w:t>
      </w:r>
      <w:r w:rsidRPr="00D10ECA">
        <w:rPr>
          <w:rFonts w:ascii="Times New Roman" w:eastAsia="Times New Roman" w:hAnsi="Times New Roman" w:cs="Times New Roman"/>
          <w:lang w:val="en-GB"/>
        </w:rPr>
        <w:t xml:space="preserve"> which have guided the four agencies as they implement their strategic plans. At </w:t>
      </w:r>
      <w:r w:rsidR="0033418A">
        <w:rPr>
          <w:rFonts w:ascii="Times New Roman" w:eastAsia="Times New Roman" w:hAnsi="Times New Roman" w:cs="Times New Roman"/>
          <w:lang w:val="en-GB"/>
        </w:rPr>
        <w:t xml:space="preserve">the </w:t>
      </w:r>
      <w:r w:rsidRPr="00D10ECA">
        <w:rPr>
          <w:rFonts w:ascii="Times New Roman" w:eastAsia="Times New Roman" w:hAnsi="Times New Roman" w:cs="Times New Roman"/>
          <w:lang w:val="en-GB"/>
        </w:rPr>
        <w:t xml:space="preserve">country level, new or revised instruments and mechanisms have shifted the focus from the common chapter, as a separate initiative, to the broader implementation of United Nations reforms. In December 2020, General Assembly resolution 75/233 on the </w:t>
      </w:r>
      <w:r w:rsidR="0033418A">
        <w:rPr>
          <w:rFonts w:ascii="Times New Roman" w:eastAsia="Times New Roman" w:hAnsi="Times New Roman" w:cs="Times New Roman"/>
          <w:lang w:val="en-GB"/>
        </w:rPr>
        <w:t xml:space="preserve">QCPR </w:t>
      </w:r>
      <w:r w:rsidRPr="00D10ECA">
        <w:rPr>
          <w:rFonts w:ascii="Times New Roman" w:eastAsia="Times New Roman" w:hAnsi="Times New Roman" w:cs="Times New Roman"/>
          <w:lang w:val="en-GB"/>
        </w:rPr>
        <w:t xml:space="preserve">of operational activities for development of the United Nations system further emphasized the need for a more integrated and coherent </w:t>
      </w:r>
      <w:r w:rsidR="00D07D90" w:rsidRPr="00D10ECA">
        <w:rPr>
          <w:rFonts w:ascii="Times New Roman" w:eastAsia="Times New Roman" w:hAnsi="Times New Roman" w:cs="Times New Roman"/>
          <w:lang w:val="en-GB"/>
        </w:rPr>
        <w:t xml:space="preserve">system-wide </w:t>
      </w:r>
      <w:r w:rsidRPr="00D10ECA">
        <w:rPr>
          <w:rFonts w:ascii="Times New Roman" w:eastAsia="Times New Roman" w:hAnsi="Times New Roman" w:cs="Times New Roman"/>
          <w:lang w:val="en-GB"/>
        </w:rPr>
        <w:t>offer.</w:t>
      </w:r>
    </w:p>
    <w:p w14:paraId="3B27C182" w14:textId="77777777" w:rsidR="00C65977" w:rsidRPr="00D10ECA" w:rsidRDefault="00C65977" w:rsidP="00125244">
      <w:pPr>
        <w:pStyle w:val="ListParagraph"/>
        <w:rPr>
          <w:rFonts w:ascii="Times New Roman" w:eastAsia="Times New Roman" w:hAnsi="Times New Roman" w:cs="Times New Roman"/>
          <w:lang w:val="en-GB"/>
        </w:rPr>
      </w:pPr>
    </w:p>
    <w:p w14:paraId="16234736" w14:textId="564929CE" w:rsidR="00893C48" w:rsidRPr="00D10ECA" w:rsidRDefault="00D65319" w:rsidP="00125244">
      <w:pPr>
        <w:numPr>
          <w:ilvl w:val="2"/>
          <w:numId w:val="1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lang w:val="en-GB"/>
        </w:rPr>
        <w:t>Based on</w:t>
      </w:r>
      <w:r w:rsidRPr="00D10ECA">
        <w:rPr>
          <w:rFonts w:ascii="Times New Roman" w:eastAsia="Times New Roman" w:hAnsi="Times New Roman" w:cs="Times New Roman"/>
          <w:lang w:val="en-GB"/>
        </w:rPr>
        <w:t xml:space="preserve"> </w:t>
      </w:r>
      <w:r w:rsidR="00B8759D" w:rsidRPr="00D10ECA">
        <w:rPr>
          <w:rFonts w:ascii="Times New Roman" w:eastAsia="Times New Roman" w:hAnsi="Times New Roman" w:cs="Times New Roman"/>
          <w:lang w:val="en-GB"/>
        </w:rPr>
        <w:t>this context, t</w:t>
      </w:r>
      <w:r w:rsidR="00B8759D" w:rsidRPr="00D10ECA">
        <w:rPr>
          <w:rFonts w:ascii="Times New Roman" w:eastAsia="Times New Roman" w:hAnsi="Times New Roman" w:cs="Times New Roman"/>
          <w:color w:val="000000"/>
          <w:lang w:val="en-GB"/>
        </w:rPr>
        <w:t>his joint annex to the annual report of UNDP, UNFPA, UNICEF</w:t>
      </w:r>
      <w:r>
        <w:rPr>
          <w:rFonts w:ascii="Times New Roman" w:eastAsia="Times New Roman" w:hAnsi="Times New Roman" w:cs="Times New Roman"/>
          <w:color w:val="000000"/>
          <w:lang w:val="en-GB"/>
        </w:rPr>
        <w:t>,</w:t>
      </w:r>
      <w:r w:rsidR="00B8759D" w:rsidRPr="00D10ECA">
        <w:rPr>
          <w:rFonts w:ascii="Times New Roman" w:eastAsia="Times New Roman" w:hAnsi="Times New Roman" w:cs="Times New Roman"/>
          <w:color w:val="000000"/>
          <w:lang w:val="en-GB"/>
        </w:rPr>
        <w:t xml:space="preserve"> and UN-Women highlights the key results collectively achieved at global, regional, and country levels, as well as challenges faced in implementing the common chapter. Lessons learned from three years of implementation of the common chapter have guided coordination and harmonization efforts towards the development of strategic plans for 2022-2025, through which the four agencies plan to continue monitoring system-wide efforts towards achieving the 2030 Agenda. </w:t>
      </w:r>
      <w:bookmarkStart w:id="2" w:name="_Hlk70424051"/>
      <w:r w:rsidR="00B8759D" w:rsidRPr="00D10ECA">
        <w:rPr>
          <w:rFonts w:ascii="Times New Roman" w:eastAsia="Times New Roman" w:hAnsi="Times New Roman" w:cs="Times New Roman"/>
          <w:color w:val="000000"/>
          <w:lang w:val="en-GB"/>
        </w:rPr>
        <w:t>Additionally, a complementary report on common Sustainable Development Goal indicators,</w:t>
      </w:r>
      <w:r w:rsidR="00092F83" w:rsidRPr="00D10ECA">
        <w:rPr>
          <w:rFonts w:ascii="Times New Roman" w:eastAsia="Times New Roman" w:hAnsi="Times New Roman" w:cs="Times New Roman"/>
          <w:color w:val="000000"/>
          <w:lang w:val="en-GB"/>
        </w:rPr>
        <w:t xml:space="preserve"> </w:t>
      </w:r>
      <w:r w:rsidR="00B8759D" w:rsidRPr="00D10ECA">
        <w:rPr>
          <w:rFonts w:ascii="Times New Roman" w:eastAsia="Times New Roman" w:hAnsi="Times New Roman" w:cs="Times New Roman"/>
          <w:color w:val="000000"/>
          <w:lang w:val="en-GB"/>
        </w:rPr>
        <w:t xml:space="preserve">as well as the tracking framework of the common chapter in respective strategic plans for 2018-2021, are included as annexes. </w:t>
      </w:r>
      <w:bookmarkEnd w:id="2"/>
      <w:r w:rsidR="00B8759D" w:rsidRPr="00D10ECA">
        <w:rPr>
          <w:rFonts w:ascii="Times New Roman" w:eastAsia="Times New Roman" w:hAnsi="Times New Roman" w:cs="Times New Roman"/>
          <w:color w:val="000000"/>
          <w:lang w:val="en-GB"/>
        </w:rPr>
        <w:t xml:space="preserve"> </w:t>
      </w:r>
    </w:p>
    <w:p w14:paraId="6FF1B076"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260BA37E" w14:textId="18662BF3" w:rsidR="00893C48" w:rsidRPr="00D10ECA" w:rsidRDefault="00B8759D" w:rsidP="00125244">
      <w:pP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II. Four agencies and beyond: </w:t>
      </w:r>
      <w:r w:rsidR="00CB45BC">
        <w:rPr>
          <w:rFonts w:ascii="Times New Roman" w:eastAsia="Times New Roman" w:hAnsi="Times New Roman" w:cs="Times New Roman"/>
          <w:b/>
          <w:color w:val="000000"/>
          <w:lang w:val="en-GB"/>
        </w:rPr>
        <w:t>K</w:t>
      </w:r>
      <w:r w:rsidRPr="00D10ECA">
        <w:rPr>
          <w:rFonts w:ascii="Times New Roman" w:eastAsia="Times New Roman" w:hAnsi="Times New Roman" w:cs="Times New Roman"/>
          <w:b/>
          <w:color w:val="000000"/>
          <w:lang w:val="en-GB"/>
        </w:rPr>
        <w:t xml:space="preserve">ey results at the global </w:t>
      </w:r>
      <w:r w:rsidR="0060044D" w:rsidRPr="00D10ECA">
        <w:rPr>
          <w:rFonts w:ascii="Times New Roman" w:eastAsia="Times New Roman" w:hAnsi="Times New Roman" w:cs="Times New Roman"/>
          <w:b/>
          <w:color w:val="000000"/>
          <w:lang w:val="en-GB"/>
        </w:rPr>
        <w:t>level in</w:t>
      </w:r>
      <w:r w:rsidRPr="00D10ECA">
        <w:rPr>
          <w:rFonts w:ascii="Times New Roman" w:eastAsia="Times New Roman" w:hAnsi="Times New Roman" w:cs="Times New Roman"/>
          <w:b/>
          <w:color w:val="000000"/>
          <w:lang w:val="en-GB"/>
        </w:rPr>
        <w:t xml:space="preserve"> 2020</w:t>
      </w:r>
    </w:p>
    <w:p w14:paraId="278BDFBB" w14:textId="77777777" w:rsidR="00893C48" w:rsidRPr="00D10ECA" w:rsidRDefault="00893C48" w:rsidP="00125244">
      <w:pPr>
        <w:jc w:val="both"/>
        <w:rPr>
          <w:rFonts w:ascii="Times New Roman" w:eastAsia="Times New Roman" w:hAnsi="Times New Roman" w:cs="Times New Roman"/>
          <w:lang w:val="en-GB"/>
        </w:rPr>
      </w:pPr>
    </w:p>
    <w:p w14:paraId="60623F7C" w14:textId="1E439871" w:rsidR="00C65977" w:rsidRPr="00D10ECA" w:rsidRDefault="00C65977" w:rsidP="00125244">
      <w:pPr>
        <w:pStyle w:val="ListParagraph"/>
        <w:numPr>
          <w:ilvl w:val="0"/>
          <w:numId w:val="64"/>
        </w:numPr>
        <w:pBdr>
          <w:top w:val="nil"/>
          <w:left w:val="nil"/>
          <w:bottom w:val="nil"/>
          <w:right w:val="nil"/>
          <w:between w:val="nil"/>
        </w:pBdr>
        <w:contextualSpacing w:val="0"/>
        <w:jc w:val="both"/>
        <w:rPr>
          <w:rFonts w:ascii="Times New Roman" w:eastAsia="Times New Roman" w:hAnsi="Times New Roman" w:cs="Times New Roman"/>
          <w:vanish/>
          <w:color w:val="000000"/>
          <w:lang w:val="en-GB"/>
        </w:rPr>
      </w:pPr>
    </w:p>
    <w:p w14:paraId="5774790C" w14:textId="77777777" w:rsidR="00C65977" w:rsidRPr="00D10ECA" w:rsidRDefault="00C65977" w:rsidP="00125244">
      <w:pPr>
        <w:pStyle w:val="ListParagraph"/>
        <w:numPr>
          <w:ilvl w:val="1"/>
          <w:numId w:val="64"/>
        </w:numPr>
        <w:pBdr>
          <w:top w:val="nil"/>
          <w:left w:val="nil"/>
          <w:bottom w:val="nil"/>
          <w:right w:val="nil"/>
          <w:between w:val="nil"/>
        </w:pBdr>
        <w:contextualSpacing w:val="0"/>
        <w:jc w:val="both"/>
        <w:rPr>
          <w:rFonts w:ascii="Times New Roman" w:eastAsia="Times New Roman" w:hAnsi="Times New Roman" w:cs="Times New Roman"/>
          <w:vanish/>
          <w:color w:val="000000"/>
          <w:lang w:val="en-GB"/>
        </w:rPr>
      </w:pPr>
    </w:p>
    <w:p w14:paraId="3C12E34C" w14:textId="76D83485" w:rsidR="00893C48" w:rsidRPr="00D10ECA" w:rsidRDefault="00D65319" w:rsidP="00125244">
      <w:pPr>
        <w:numPr>
          <w:ilvl w:val="1"/>
          <w:numId w:val="64"/>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Around the world, </w:t>
      </w:r>
      <w:r w:rsidR="00B8759D" w:rsidRPr="00D10ECA">
        <w:rPr>
          <w:rFonts w:ascii="Times New Roman" w:eastAsia="Times New Roman" w:hAnsi="Times New Roman" w:cs="Times New Roman"/>
          <w:color w:val="000000"/>
          <w:lang w:val="en-GB"/>
        </w:rPr>
        <w:t xml:space="preserve">2020 was marked by the </w:t>
      </w:r>
      <w:r>
        <w:rPr>
          <w:rFonts w:ascii="Times New Roman" w:eastAsia="Times New Roman" w:hAnsi="Times New Roman" w:cs="Times New Roman"/>
          <w:color w:val="000000"/>
          <w:lang w:val="en-GB"/>
        </w:rPr>
        <w:t>C</w:t>
      </w:r>
      <w:r w:rsidR="00B8759D" w:rsidRPr="00D10ECA">
        <w:rPr>
          <w:rFonts w:ascii="Times New Roman" w:eastAsia="Times New Roman" w:hAnsi="Times New Roman" w:cs="Times New Roman"/>
          <w:color w:val="000000"/>
          <w:lang w:val="en-GB"/>
        </w:rPr>
        <w:t xml:space="preserve">oronavirus </w:t>
      </w:r>
      <w:r>
        <w:rPr>
          <w:rFonts w:ascii="Times New Roman" w:eastAsia="Times New Roman" w:hAnsi="Times New Roman" w:cs="Times New Roman"/>
          <w:color w:val="000000"/>
          <w:lang w:val="en-GB"/>
        </w:rPr>
        <w:t>D</w:t>
      </w:r>
      <w:r w:rsidR="00B8759D" w:rsidRPr="00D10ECA">
        <w:rPr>
          <w:rFonts w:ascii="Times New Roman" w:eastAsia="Times New Roman" w:hAnsi="Times New Roman" w:cs="Times New Roman"/>
          <w:color w:val="000000"/>
          <w:lang w:val="en-GB"/>
        </w:rPr>
        <w:t>isease 2019 (COVID-19), which caused millions of deaths, disrupted health and social services, and contracted economies. With many countries already facing challenging circumstances, the pandemic further exacerbated existing vulnerabilities and threatened to reverse years of development gains. In 2020, the four agencies not only made continuous efforts to strengthen multisector approaches and achieve greater synerg</w:t>
      </w:r>
      <w:r w:rsidR="00C575FA">
        <w:rPr>
          <w:rFonts w:ascii="Times New Roman" w:eastAsia="Times New Roman" w:hAnsi="Times New Roman" w:cs="Times New Roman"/>
          <w:color w:val="000000"/>
          <w:lang w:val="en-GB"/>
        </w:rPr>
        <w:t>y</w:t>
      </w:r>
      <w:r w:rsidR="00B8759D" w:rsidRPr="00D10ECA">
        <w:rPr>
          <w:rFonts w:ascii="Times New Roman" w:eastAsia="Times New Roman" w:hAnsi="Times New Roman" w:cs="Times New Roman"/>
          <w:color w:val="000000"/>
          <w:lang w:val="en-GB"/>
        </w:rPr>
        <w:t xml:space="preserve"> to support realization of the Sustainable Development Goals through the acceleration of progress on eradicating poverty, addressing climate change, improving adolescent and maternal health, achieving gender equality and the empowerment of women and girls, ensuring greater availability and use of disaggregated data for development</w:t>
      </w:r>
      <w:r w:rsidR="00C575FA">
        <w:rPr>
          <w:rFonts w:ascii="Times New Roman" w:eastAsia="Times New Roman" w:hAnsi="Times New Roman" w:cs="Times New Roman"/>
          <w:color w:val="000000"/>
          <w:lang w:val="en-GB"/>
        </w:rPr>
        <w:t>,</w:t>
      </w:r>
      <w:r w:rsidR="00B8759D" w:rsidRPr="00D10ECA">
        <w:rPr>
          <w:rFonts w:ascii="Times New Roman" w:eastAsia="Times New Roman" w:hAnsi="Times New Roman" w:cs="Times New Roman"/>
          <w:color w:val="000000"/>
          <w:lang w:val="en-GB"/>
        </w:rPr>
        <w:t xml:space="preserve"> and contributing to sustaining peace through development work, </w:t>
      </w:r>
      <w:r w:rsidR="00D36CF1" w:rsidRPr="00D10ECA">
        <w:rPr>
          <w:rFonts w:ascii="Times New Roman" w:eastAsia="Times New Roman" w:hAnsi="Times New Roman" w:cs="Times New Roman"/>
          <w:color w:val="000000"/>
          <w:lang w:val="en-GB"/>
        </w:rPr>
        <w:t>while</w:t>
      </w:r>
      <w:r w:rsidR="00B8759D" w:rsidRPr="00D10ECA">
        <w:rPr>
          <w:rFonts w:ascii="Times New Roman" w:eastAsia="Times New Roman" w:hAnsi="Times New Roman" w:cs="Times New Roman"/>
          <w:color w:val="000000"/>
          <w:lang w:val="en-GB"/>
        </w:rPr>
        <w:t xml:space="preserve"> also work</w:t>
      </w:r>
      <w:r w:rsidR="00D36CF1" w:rsidRPr="00D10ECA">
        <w:rPr>
          <w:rFonts w:ascii="Times New Roman" w:eastAsia="Times New Roman" w:hAnsi="Times New Roman" w:cs="Times New Roman"/>
          <w:color w:val="000000"/>
          <w:lang w:val="en-GB"/>
        </w:rPr>
        <w:t>ing</w:t>
      </w:r>
      <w:r w:rsidR="00B8759D" w:rsidRPr="00D10ECA">
        <w:rPr>
          <w:rFonts w:ascii="Times New Roman" w:eastAsia="Times New Roman" w:hAnsi="Times New Roman" w:cs="Times New Roman"/>
          <w:color w:val="000000"/>
          <w:lang w:val="en-GB"/>
        </w:rPr>
        <w:t xml:space="preserve"> more cohesively together in response to the COVID-19 </w:t>
      </w:r>
      <w:r w:rsidR="00F02555" w:rsidRPr="00D10ECA">
        <w:rPr>
          <w:rFonts w:ascii="Times New Roman" w:eastAsia="Times New Roman" w:hAnsi="Times New Roman" w:cs="Times New Roman"/>
          <w:color w:val="000000"/>
          <w:lang w:val="en-GB"/>
        </w:rPr>
        <w:t xml:space="preserve">pandemic </w:t>
      </w:r>
      <w:r w:rsidR="00C575FA">
        <w:rPr>
          <w:rFonts w:ascii="Times New Roman" w:eastAsia="Times New Roman" w:hAnsi="Times New Roman" w:cs="Times New Roman"/>
          <w:color w:val="000000"/>
          <w:lang w:val="en-GB"/>
        </w:rPr>
        <w:t>to build</w:t>
      </w:r>
      <w:r w:rsidR="00F02555" w:rsidRPr="00D10ECA">
        <w:rPr>
          <w:rFonts w:ascii="Times New Roman" w:eastAsia="Times New Roman" w:hAnsi="Times New Roman" w:cs="Times New Roman"/>
          <w:color w:val="000000"/>
          <w:lang w:val="en-GB"/>
        </w:rPr>
        <w:t xml:space="preserve"> back</w:t>
      </w:r>
      <w:r w:rsidR="00B8759D" w:rsidRPr="00D10ECA">
        <w:rPr>
          <w:rFonts w:ascii="Times New Roman" w:eastAsia="Times New Roman" w:hAnsi="Times New Roman" w:cs="Times New Roman"/>
          <w:color w:val="000000"/>
          <w:lang w:val="en-GB"/>
        </w:rPr>
        <w:t xml:space="preserve"> better and stronger</w:t>
      </w:r>
      <w:r w:rsidR="00F02555" w:rsidRPr="00D10ECA">
        <w:rPr>
          <w:rFonts w:ascii="Times New Roman" w:eastAsia="Times New Roman" w:hAnsi="Times New Roman" w:cs="Times New Roman"/>
          <w:color w:val="000000"/>
          <w:lang w:val="en-GB"/>
        </w:rPr>
        <w:t xml:space="preserve">. </w:t>
      </w:r>
    </w:p>
    <w:p w14:paraId="3BA6B6B2"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05BBAD93" w14:textId="08DF95A4" w:rsidR="00893C48" w:rsidRPr="00CB508A" w:rsidRDefault="00CB508A" w:rsidP="00CB508A">
      <w:pPr>
        <w:jc w:val="both"/>
        <w:rPr>
          <w:rFonts w:ascii="Times New Roman" w:eastAsia="Times New Roman" w:hAnsi="Times New Roman" w:cs="Times New Roman"/>
          <w:b/>
          <w:color w:val="000000"/>
          <w:lang w:val="en-GB"/>
        </w:rPr>
      </w:pPr>
      <w:r w:rsidRPr="00CB508A">
        <w:rPr>
          <w:rFonts w:ascii="Times New Roman" w:eastAsia="Times New Roman" w:hAnsi="Times New Roman" w:cs="Times New Roman"/>
          <w:b/>
          <w:color w:val="000000"/>
          <w:lang w:val="en-GB"/>
        </w:rPr>
        <w:t>A.</w:t>
      </w:r>
      <w:r>
        <w:rPr>
          <w:rFonts w:ascii="Times New Roman" w:eastAsia="Times New Roman" w:hAnsi="Times New Roman" w:cs="Times New Roman"/>
          <w:b/>
          <w:color w:val="000000"/>
          <w:lang w:val="en-GB"/>
        </w:rPr>
        <w:t xml:space="preserve">   </w:t>
      </w:r>
      <w:r w:rsidR="00B8759D" w:rsidRPr="00CB508A">
        <w:rPr>
          <w:rFonts w:ascii="Times New Roman" w:eastAsia="Times New Roman" w:hAnsi="Times New Roman" w:cs="Times New Roman"/>
          <w:b/>
          <w:color w:val="000000"/>
          <w:lang w:val="en-GB"/>
        </w:rPr>
        <w:t xml:space="preserve">Contribution to system-wide collaboration for </w:t>
      </w:r>
      <w:r w:rsidR="00BD1C24" w:rsidRPr="00CB508A">
        <w:rPr>
          <w:rFonts w:ascii="Times New Roman" w:eastAsia="Times New Roman" w:hAnsi="Times New Roman" w:cs="Times New Roman"/>
          <w:b/>
          <w:color w:val="000000"/>
          <w:lang w:val="en-GB"/>
        </w:rPr>
        <w:t>Sustainable Development Goal</w:t>
      </w:r>
      <w:r w:rsidR="00B8759D" w:rsidRPr="00CB508A">
        <w:rPr>
          <w:rFonts w:ascii="Times New Roman" w:eastAsia="Times New Roman" w:hAnsi="Times New Roman" w:cs="Times New Roman"/>
          <w:b/>
          <w:color w:val="000000"/>
          <w:lang w:val="en-GB"/>
        </w:rPr>
        <w:t xml:space="preserve"> acceleration</w:t>
      </w:r>
    </w:p>
    <w:p w14:paraId="1AEA1AB1" w14:textId="77777777" w:rsidR="00CB508A" w:rsidRPr="00CB508A" w:rsidRDefault="00CB508A" w:rsidP="00CB508A">
      <w:pPr>
        <w:rPr>
          <w:lang w:val="en-GB"/>
        </w:rPr>
      </w:pPr>
    </w:p>
    <w:p w14:paraId="0DF3BA83" w14:textId="7307FD9B" w:rsidR="00C65977" w:rsidRPr="00D10ECA"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lang w:val="en-GB"/>
        </w:rPr>
        <w:t xml:space="preserve">The four agencies, </w:t>
      </w:r>
      <w:r w:rsidRPr="00D10ECA">
        <w:rPr>
          <w:rFonts w:ascii="Times New Roman" w:eastAsia="Times New Roman" w:hAnsi="Times New Roman" w:cs="Times New Roman"/>
          <w:color w:val="000000"/>
          <w:lang w:val="en-GB"/>
        </w:rPr>
        <w:t xml:space="preserve">UNDP, UNFPA, UNICEF, and </w:t>
      </w:r>
      <w:r w:rsidR="002A454C">
        <w:rPr>
          <w:rFonts w:ascii="Times New Roman" w:eastAsia="Times New Roman" w:hAnsi="Times New Roman" w:cs="Times New Roman"/>
          <w:color w:val="000000"/>
          <w:lang w:val="en-GB"/>
        </w:rPr>
        <w:t>U</w:t>
      </w:r>
      <w:r w:rsidR="0058474D">
        <w:rPr>
          <w:rFonts w:ascii="Times New Roman" w:eastAsia="Times New Roman" w:hAnsi="Times New Roman" w:cs="Times New Roman"/>
          <w:color w:val="000000"/>
          <w:lang w:val="en-GB"/>
        </w:rPr>
        <w:t>N-</w:t>
      </w:r>
      <w:r w:rsidR="002A454C">
        <w:rPr>
          <w:rFonts w:ascii="Times New Roman" w:eastAsia="Times New Roman" w:hAnsi="Times New Roman" w:cs="Times New Roman"/>
          <w:color w:val="000000"/>
          <w:lang w:val="en-GB"/>
        </w:rPr>
        <w:t>Women</w:t>
      </w:r>
      <w:r w:rsidR="002A454C"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harnessed common chapter engagement and coordination</w:t>
      </w:r>
      <w:r w:rsidR="00C575FA">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using the integrated United Nations reform process</w:t>
      </w:r>
      <w:r w:rsidR="00C575FA">
        <w:rPr>
          <w:rFonts w:ascii="Times New Roman" w:eastAsia="Times New Roman" w:hAnsi="Times New Roman" w:cs="Times New Roman"/>
          <w:color w:val="000000"/>
          <w:lang w:val="en-GB"/>
        </w:rPr>
        <w:t xml:space="preserve"> to</w:t>
      </w:r>
      <w:r w:rsidRPr="00D10ECA">
        <w:rPr>
          <w:rFonts w:ascii="Times New Roman" w:eastAsia="Times New Roman" w:hAnsi="Times New Roman" w:cs="Times New Roman"/>
          <w:color w:val="000000"/>
          <w:lang w:val="en-GB"/>
        </w:rPr>
        <w:t xml:space="preserve"> support Member States </w:t>
      </w:r>
      <w:r w:rsidRPr="00D10ECA">
        <w:rPr>
          <w:rFonts w:ascii="Times New Roman" w:eastAsia="Times New Roman" w:hAnsi="Times New Roman" w:cs="Times New Roman"/>
          <w:color w:val="000000"/>
          <w:lang w:val="en-GB"/>
        </w:rPr>
        <w:lastRenderedPageBreak/>
        <w:t>in implementing the 2030 Agenda</w:t>
      </w:r>
      <w:r w:rsidR="00F025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for Sustainable Development. </w:t>
      </w:r>
      <w:r w:rsidRPr="00D10ECA">
        <w:rPr>
          <w:rFonts w:ascii="Times New Roman" w:eastAsia="Times New Roman" w:hAnsi="Times New Roman" w:cs="Times New Roman"/>
          <w:b/>
          <w:color w:val="000000"/>
          <w:lang w:val="en-GB"/>
        </w:rPr>
        <w:t>Working together went</w:t>
      </w:r>
      <w:r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b/>
          <w:color w:val="000000"/>
          <w:lang w:val="en-GB"/>
        </w:rPr>
        <w:t>beyond the four agencies</w:t>
      </w:r>
      <w:r w:rsidRPr="00D10ECA">
        <w:rPr>
          <w:rFonts w:ascii="Times New Roman" w:eastAsia="Times New Roman" w:hAnsi="Times New Roman" w:cs="Times New Roman"/>
          <w:color w:val="000000"/>
          <w:lang w:val="en-GB"/>
        </w:rPr>
        <w:t xml:space="preserve"> as they effectively offered responses to global development challenges and demonstrated the value of collective action by way of common chapter implementation in UNDS reform. </w:t>
      </w:r>
    </w:p>
    <w:p w14:paraId="6E743953" w14:textId="77777777" w:rsidR="00C65977" w:rsidRPr="00D10ECA" w:rsidRDefault="00C65977"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535EFB47" w14:textId="62B182E1" w:rsidR="00C65977" w:rsidRPr="00D10ECA"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strengthen system-wide support for </w:t>
      </w:r>
      <w:r w:rsidR="00C46765" w:rsidRPr="00C46765">
        <w:rPr>
          <w:rFonts w:ascii="Times New Roman" w:eastAsia="Times New Roman" w:hAnsi="Times New Roman" w:cs="Times New Roman"/>
          <w:bCs/>
          <w:color w:val="000000"/>
          <w:lang w:val="en-GB"/>
        </w:rPr>
        <w:t>Sustainable Development Goal</w:t>
      </w:r>
      <w:r w:rsidR="00C46765" w:rsidRPr="00C46765">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acceleration, UNDP, UNFPA, UNICEF, and UN-Women </w:t>
      </w:r>
      <w:r w:rsidRPr="00DE511F">
        <w:rPr>
          <w:rFonts w:ascii="Times New Roman" w:eastAsia="Times New Roman" w:hAnsi="Times New Roman" w:cs="Times New Roman"/>
          <w:lang w:val="en-GB"/>
        </w:rPr>
        <w:t xml:space="preserve">continued to work with other United Nations entities to improve common country </w:t>
      </w:r>
      <w:r w:rsidR="002A6D26" w:rsidRPr="00DE511F">
        <w:rPr>
          <w:rFonts w:ascii="Times New Roman" w:eastAsia="Times New Roman" w:hAnsi="Times New Roman" w:cs="Times New Roman"/>
          <w:lang w:val="en-GB"/>
        </w:rPr>
        <w:t>analysis</w:t>
      </w:r>
      <w:r w:rsidR="00DE511F">
        <w:rPr>
          <w:rFonts w:ascii="Times New Roman" w:eastAsia="Times New Roman" w:hAnsi="Times New Roman" w:cs="Times New Roman"/>
          <w:lang w:val="en-GB"/>
        </w:rPr>
        <w:t xml:space="preserve"> (CCA)</w:t>
      </w:r>
      <w:r w:rsidR="00C575FA" w:rsidRPr="00DE511F">
        <w:rPr>
          <w:rFonts w:ascii="Times New Roman" w:eastAsia="Times New Roman" w:hAnsi="Times New Roman" w:cs="Times New Roman"/>
          <w:lang w:val="en-GB"/>
        </w:rPr>
        <w:t>,</w:t>
      </w:r>
      <w:r w:rsidRPr="00DE511F">
        <w:rPr>
          <w:rFonts w:ascii="Times New Roman" w:eastAsia="Times New Roman" w:hAnsi="Times New Roman" w:cs="Times New Roman"/>
          <w:lang w:val="en-GB"/>
        </w:rPr>
        <w:t xml:space="preserve"> employ new</w:t>
      </w:r>
      <w:r w:rsidR="002A6D26" w:rsidRPr="00DE511F">
        <w:rPr>
          <w:rFonts w:ascii="Times New Roman" w:eastAsia="Times New Roman" w:hAnsi="Times New Roman" w:cs="Times New Roman"/>
          <w:lang w:val="en-GB"/>
        </w:rPr>
        <w:t xml:space="preserve"> </w:t>
      </w:r>
      <w:r w:rsidR="00DE511F">
        <w:rPr>
          <w:rFonts w:ascii="Times New Roman" w:eastAsia="Times New Roman" w:hAnsi="Times New Roman" w:cs="Times New Roman"/>
          <w:lang w:val="en-GB"/>
        </w:rPr>
        <w:t>t</w:t>
      </w:r>
      <w:r w:rsidR="002A6D26" w:rsidRPr="00DE511F">
        <w:rPr>
          <w:rFonts w:ascii="Times New Roman" w:hAnsi="Times New Roman" w:cs="Times New Roman"/>
          <w:shd w:val="clear" w:color="auto" w:fill="FFFFFF"/>
        </w:rPr>
        <w:t>he United Nations Sustainable Development Cooperation Framework</w:t>
      </w:r>
      <w:r w:rsidR="000B09D9" w:rsidRPr="00DE511F">
        <w:rPr>
          <w:rFonts w:ascii="Times New Roman" w:hAnsi="Times New Roman" w:cs="Times New Roman"/>
          <w:shd w:val="clear" w:color="auto" w:fill="FFFFFF"/>
        </w:rPr>
        <w:t>s</w:t>
      </w:r>
      <w:r w:rsidRPr="00DE511F">
        <w:rPr>
          <w:rFonts w:ascii="Times New Roman" w:eastAsia="Times New Roman" w:hAnsi="Times New Roman" w:cs="Times New Roman"/>
          <w:lang w:val="en-GB"/>
        </w:rPr>
        <w:t xml:space="preserve"> </w:t>
      </w:r>
      <w:r w:rsidR="002A6D26" w:rsidRPr="00DE511F">
        <w:rPr>
          <w:rFonts w:ascii="Times New Roman" w:eastAsia="Times New Roman" w:hAnsi="Times New Roman" w:cs="Times New Roman"/>
          <w:lang w:val="en-GB"/>
        </w:rPr>
        <w:t>(</w:t>
      </w:r>
      <w:r w:rsidRPr="00DE511F">
        <w:rPr>
          <w:rFonts w:ascii="Times New Roman" w:eastAsia="Times New Roman" w:hAnsi="Times New Roman" w:cs="Times New Roman"/>
          <w:lang w:val="en-GB"/>
        </w:rPr>
        <w:t>UNSDCFs</w:t>
      </w:r>
      <w:r w:rsidR="002A6D26" w:rsidRPr="00DE511F">
        <w:rPr>
          <w:rFonts w:ascii="Times New Roman" w:eastAsia="Times New Roman" w:hAnsi="Times New Roman" w:cs="Times New Roman"/>
          <w:lang w:val="en-GB"/>
        </w:rPr>
        <w:t>)</w:t>
      </w:r>
      <w:r w:rsidRPr="00DE511F">
        <w:rPr>
          <w:rFonts w:ascii="Times New Roman" w:eastAsia="Times New Roman" w:hAnsi="Times New Roman" w:cs="Times New Roman"/>
          <w:lang w:val="en-GB"/>
        </w:rPr>
        <w:t xml:space="preserve"> as central planning tools for United Nations country teams (UNCTs)</w:t>
      </w:r>
      <w:r w:rsidR="00C575FA" w:rsidRPr="00DE511F">
        <w:rPr>
          <w:rFonts w:ascii="Times New Roman" w:eastAsia="Times New Roman" w:hAnsi="Times New Roman" w:cs="Times New Roman"/>
          <w:lang w:val="en-GB"/>
        </w:rPr>
        <w:t>,</w:t>
      </w:r>
      <w:r w:rsidRPr="00DE511F">
        <w:rPr>
          <w:rFonts w:ascii="Times New Roman" w:eastAsia="Times New Roman" w:hAnsi="Times New Roman" w:cs="Times New Roman"/>
          <w:lang w:val="en-GB"/>
        </w:rPr>
        <w:t xml:space="preserve"> and strengthen alignment between </w:t>
      </w:r>
      <w:r w:rsidR="00C575FA" w:rsidRPr="00DE511F">
        <w:rPr>
          <w:rFonts w:ascii="Times New Roman" w:eastAsia="Times New Roman" w:hAnsi="Times New Roman" w:cs="Times New Roman"/>
          <w:lang w:val="en-GB"/>
        </w:rPr>
        <w:t xml:space="preserve">the </w:t>
      </w:r>
      <w:r w:rsidRPr="00DE511F">
        <w:rPr>
          <w:rFonts w:ascii="Times New Roman" w:eastAsia="Times New Roman" w:hAnsi="Times New Roman" w:cs="Times New Roman"/>
          <w:lang w:val="en-GB"/>
        </w:rPr>
        <w:t xml:space="preserve">UNSDCFs and country </w:t>
      </w:r>
      <w:r w:rsidRPr="00D10ECA">
        <w:rPr>
          <w:rFonts w:ascii="Times New Roman" w:eastAsia="Times New Roman" w:hAnsi="Times New Roman" w:cs="Times New Roman"/>
          <w:color w:val="000000"/>
          <w:lang w:val="en-GB"/>
        </w:rPr>
        <w:t xml:space="preserve">programme documents of respective agencies. These measures helped broaden networks within the four agencies and beyond to further strengthen inter-agency collaborations on ongoing and emerging development and humanitarian issues to reinforce national development strategies and accelerate the achievement of the </w:t>
      </w:r>
      <w:r w:rsidR="00317DCB" w:rsidRPr="00D10ECA">
        <w:rPr>
          <w:rFonts w:ascii="Times New Roman" w:eastAsia="Times New Roman" w:hAnsi="Times New Roman" w:cs="Times New Roman"/>
          <w:color w:val="000000"/>
          <w:lang w:val="en-GB"/>
        </w:rPr>
        <w:t>Sustainable Development Goals</w:t>
      </w:r>
      <w:r w:rsidRPr="00D10ECA">
        <w:rPr>
          <w:rFonts w:ascii="Times New Roman" w:eastAsia="Times New Roman" w:hAnsi="Times New Roman" w:cs="Times New Roman"/>
          <w:color w:val="000000"/>
          <w:lang w:val="en-GB"/>
        </w:rPr>
        <w:t xml:space="preserve">. </w:t>
      </w:r>
    </w:p>
    <w:p w14:paraId="7DDAB8EB" w14:textId="77777777" w:rsidR="00C65977" w:rsidRPr="00D10ECA" w:rsidRDefault="00C65977" w:rsidP="00125244">
      <w:pPr>
        <w:pStyle w:val="ListParagraph"/>
        <w:rPr>
          <w:rFonts w:ascii="Times New Roman" w:eastAsia="Times New Roman" w:hAnsi="Times New Roman" w:cs="Times New Roman"/>
          <w:color w:val="000000"/>
          <w:lang w:val="en-GB"/>
        </w:rPr>
      </w:pPr>
    </w:p>
    <w:p w14:paraId="565DF49E" w14:textId="78B5E080" w:rsidR="00C65977" w:rsidRPr="00D10ECA"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In 2020, successful collaboration between the four agencies resulted in the adoption of </w:t>
      </w:r>
      <w:r w:rsidR="002B4182" w:rsidRPr="00D10ECA">
        <w:rPr>
          <w:rFonts w:ascii="Times New Roman" w:eastAsia="Times New Roman" w:hAnsi="Times New Roman" w:cs="Times New Roman"/>
          <w:color w:val="000000"/>
          <w:lang w:val="en-GB"/>
        </w:rPr>
        <w:t>a common</w:t>
      </w:r>
      <w:r w:rsidRPr="00D10ECA">
        <w:rPr>
          <w:rFonts w:ascii="Times New Roman" w:eastAsia="Times New Roman" w:hAnsi="Times New Roman" w:cs="Times New Roman"/>
          <w:color w:val="000000"/>
          <w:lang w:val="en-GB"/>
        </w:rPr>
        <w:t xml:space="preserve"> chapter tracking framework, which builds on the existing integrated results and resources frameworks (IRRFs) of respective agencies. In addition, UNDP, UNFPA, UNICEF, and UN-Women developed a harmonized cost recovery policy that was approved by </w:t>
      </w:r>
      <w:r w:rsidR="00B72329">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Executive Boards and will come into effect on 1 January 2022, which coincides with the next integrated budget cycles for 2022-2025.</w:t>
      </w:r>
    </w:p>
    <w:p w14:paraId="6D7E2637" w14:textId="77777777" w:rsidR="00C65977" w:rsidRPr="00D10ECA" w:rsidRDefault="00C65977" w:rsidP="00125244">
      <w:pPr>
        <w:pStyle w:val="ListParagraph"/>
        <w:rPr>
          <w:rFonts w:ascii="Times New Roman" w:eastAsia="Times New Roman" w:hAnsi="Times New Roman" w:cs="Times New Roman"/>
          <w:color w:val="000000"/>
          <w:lang w:val="en-GB"/>
        </w:rPr>
      </w:pPr>
    </w:p>
    <w:p w14:paraId="441FE913" w14:textId="667303ED" w:rsidR="00F6735F" w:rsidRPr="00D10ECA"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The four agencies intensified collaboration efforts in the development of strategic plans for 2022-2025, ensuring strong engagement of </w:t>
      </w:r>
      <w:r w:rsidR="00B72329">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 xml:space="preserve">Executive Boards, United Nations resident coordinators, and various stakeholders. As part of an unprecedented effort to conduct joint-consultations with key partners in preparation of these respective strategic plans, the four agencies organized a joint consultation with resident coordinators to get feedback and reflections on areas of progress, bottlenecks for joint work, and good models and opportunities to seize in the future to strengthen collaboration at the country level.  </w:t>
      </w:r>
    </w:p>
    <w:p w14:paraId="173D4BD5" w14:textId="77777777" w:rsidR="00F6735F" w:rsidRPr="00D10ECA" w:rsidRDefault="00F6735F" w:rsidP="00125244">
      <w:pPr>
        <w:pStyle w:val="ListParagraph"/>
        <w:rPr>
          <w:rFonts w:ascii="Times New Roman" w:eastAsia="Times New Roman" w:hAnsi="Times New Roman" w:cs="Times New Roman"/>
          <w:color w:val="000000"/>
          <w:lang w:val="en-GB"/>
        </w:rPr>
      </w:pPr>
    </w:p>
    <w:p w14:paraId="182558F6" w14:textId="710E9CBE" w:rsidR="00F6735F" w:rsidRPr="00D10ECA"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In addition, the four agencies organized an online global consultation</w:t>
      </w:r>
      <w:r w:rsidR="004A2DF1">
        <w:rPr>
          <w:rFonts w:ascii="Times New Roman" w:eastAsia="Times New Roman" w:hAnsi="Times New Roman" w:cs="Times New Roman"/>
          <w:color w:val="000000"/>
          <w:lang w:val="en-GB"/>
        </w:rPr>
        <w:t xml:space="preserve"> via</w:t>
      </w:r>
      <w:r w:rsidRPr="00D10ECA">
        <w:rPr>
          <w:rFonts w:ascii="Times New Roman" w:eastAsia="Times New Roman" w:hAnsi="Times New Roman" w:cs="Times New Roman"/>
          <w:color w:val="000000"/>
          <w:lang w:val="en-GB"/>
        </w:rPr>
        <w:t xml:space="preserve"> SparkBlue</w:t>
      </w:r>
      <w:r w:rsidR="00223515">
        <w:rPr>
          <w:rFonts w:ascii="Times New Roman" w:eastAsia="Times New Roman" w:hAnsi="Times New Roman" w:cs="Times New Roman"/>
          <w:color w:val="000000"/>
          <w:lang w:val="en-GB"/>
        </w:rPr>
        <w:t>,</w:t>
      </w:r>
      <w:r w:rsidR="00F44F1B">
        <w:rPr>
          <w:rFonts w:ascii="Times New Roman" w:eastAsia="Times New Roman" w:hAnsi="Times New Roman" w:cs="Times New Roman"/>
          <w:color w:val="000000"/>
          <w:lang w:val="en-GB"/>
        </w:rPr>
        <w:t xml:space="preserve"> </w:t>
      </w:r>
      <w:r w:rsidR="007D0499" w:rsidRPr="00F44F1B">
        <w:rPr>
          <w:rFonts w:ascii="Times New Roman" w:hAnsi="Times New Roman" w:cs="Times New Roman"/>
          <w:lang w:val="en-GB"/>
        </w:rPr>
        <w:t>an online engagement community</w:t>
      </w:r>
      <w:r w:rsidR="00F44F1B">
        <w:rPr>
          <w:rFonts w:ascii="Times New Roman" w:hAnsi="Times New Roman" w:cs="Times New Roman"/>
          <w:lang w:val="en-GB"/>
        </w:rPr>
        <w:t xml:space="preserve"> </w:t>
      </w:r>
      <w:r w:rsidR="007D0499" w:rsidRPr="00F44F1B">
        <w:rPr>
          <w:rFonts w:ascii="Times New Roman" w:hAnsi="Times New Roman" w:cs="Times New Roman"/>
          <w:lang w:val="en-GB"/>
        </w:rPr>
        <w:t>powered by UNDP</w:t>
      </w:r>
      <w:r w:rsidR="00013CB7" w:rsidRPr="00F44F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from mid-December 2020 to mid-January 2021 on five topics that support the design of the strategic plans: 1) </w:t>
      </w:r>
      <w:r w:rsidR="00C575FA">
        <w:rPr>
          <w:rFonts w:ascii="Times New Roman" w:eastAsia="Times New Roman" w:hAnsi="Times New Roman" w:cs="Times New Roman"/>
          <w:color w:val="000000"/>
          <w:lang w:val="en-GB"/>
        </w:rPr>
        <w:t>t</w:t>
      </w:r>
      <w:r w:rsidRPr="00D10ECA">
        <w:rPr>
          <w:rFonts w:ascii="Times New Roman" w:eastAsia="Times New Roman" w:hAnsi="Times New Roman" w:cs="Times New Roman"/>
          <w:color w:val="000000"/>
          <w:lang w:val="en-GB"/>
        </w:rPr>
        <w:t xml:space="preserve">he impact of COVID-19 on global development goals, 2) </w:t>
      </w:r>
      <w:r w:rsidR="00C575FA">
        <w:rPr>
          <w:rFonts w:ascii="Times New Roman" w:eastAsia="Times New Roman" w:hAnsi="Times New Roman" w:cs="Times New Roman"/>
          <w:color w:val="000000"/>
          <w:lang w:val="en-GB"/>
        </w:rPr>
        <w:t>c</w:t>
      </w:r>
      <w:r w:rsidRPr="00D10ECA">
        <w:rPr>
          <w:rFonts w:ascii="Times New Roman" w:eastAsia="Times New Roman" w:hAnsi="Times New Roman" w:cs="Times New Roman"/>
          <w:color w:val="000000"/>
          <w:lang w:val="en-GB"/>
        </w:rPr>
        <w:t xml:space="preserve">limate and the environment, 3) </w:t>
      </w:r>
      <w:r w:rsidR="00C575FA">
        <w:rPr>
          <w:rFonts w:ascii="Times New Roman" w:eastAsia="Times New Roman" w:hAnsi="Times New Roman" w:cs="Times New Roman"/>
          <w:color w:val="000000"/>
          <w:lang w:val="en-GB"/>
        </w:rPr>
        <w:t>g</w:t>
      </w:r>
      <w:r w:rsidRPr="00D10ECA">
        <w:rPr>
          <w:rFonts w:ascii="Times New Roman" w:eastAsia="Times New Roman" w:hAnsi="Times New Roman" w:cs="Times New Roman"/>
          <w:color w:val="000000"/>
          <w:lang w:val="en-GB"/>
        </w:rPr>
        <w:t xml:space="preserve">ender equality, 4) </w:t>
      </w:r>
      <w:r w:rsidR="00C575FA">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 xml:space="preserve">trengthening data and innovation, and 5) </w:t>
      </w:r>
      <w:r w:rsidR="00C575FA">
        <w:rPr>
          <w:rFonts w:ascii="Times New Roman" w:eastAsia="Times New Roman" w:hAnsi="Times New Roman" w:cs="Times New Roman"/>
          <w:color w:val="000000"/>
          <w:lang w:val="en-GB"/>
        </w:rPr>
        <w:t>j</w:t>
      </w:r>
      <w:r w:rsidRPr="00D10ECA">
        <w:rPr>
          <w:rFonts w:ascii="Times New Roman" w:eastAsia="Times New Roman" w:hAnsi="Times New Roman" w:cs="Times New Roman"/>
          <w:color w:val="000000"/>
          <w:lang w:val="en-GB"/>
        </w:rPr>
        <w:t xml:space="preserve">oint and complementary contributions to reach the </w:t>
      </w:r>
      <w:r w:rsidR="00317DCB" w:rsidRPr="00D10ECA">
        <w:rPr>
          <w:rFonts w:ascii="Times New Roman" w:eastAsia="Times New Roman" w:hAnsi="Times New Roman" w:cs="Times New Roman"/>
          <w:color w:val="000000"/>
          <w:lang w:val="en-GB"/>
        </w:rPr>
        <w:t>Sustainable Development Goals</w:t>
      </w:r>
      <w:r w:rsidRPr="00D10ECA">
        <w:rPr>
          <w:rFonts w:ascii="Times New Roman" w:eastAsia="Times New Roman" w:hAnsi="Times New Roman" w:cs="Times New Roman"/>
          <w:color w:val="000000"/>
          <w:lang w:val="en-GB"/>
        </w:rPr>
        <w:t xml:space="preserve">, including leaving no one behind. </w:t>
      </w:r>
      <w:r w:rsidR="0056100F" w:rsidRPr="00D10ECA">
        <w:rPr>
          <w:rFonts w:ascii="Times New Roman" w:eastAsia="Times New Roman" w:hAnsi="Times New Roman" w:cs="Times New Roman"/>
          <w:color w:val="000000"/>
          <w:lang w:val="en-GB"/>
        </w:rPr>
        <w:t>This successful online consultation</w:t>
      </w:r>
      <w:r w:rsidRPr="00D10ECA">
        <w:rPr>
          <w:rFonts w:ascii="Times New Roman" w:eastAsia="Times New Roman" w:hAnsi="Times New Roman" w:cs="Times New Roman"/>
          <w:color w:val="000000"/>
          <w:lang w:val="en-GB"/>
        </w:rPr>
        <w:t xml:space="preserve"> engaged 210 participants from 40 countries.  </w:t>
      </w:r>
    </w:p>
    <w:p w14:paraId="6BD2A35D" w14:textId="77777777" w:rsidR="00F6735F" w:rsidRPr="00D10ECA" w:rsidRDefault="00F6735F" w:rsidP="00125244">
      <w:pPr>
        <w:pStyle w:val="ListParagraph"/>
        <w:rPr>
          <w:rFonts w:ascii="Times New Roman" w:eastAsia="Times New Roman" w:hAnsi="Times New Roman" w:cs="Times New Roman"/>
          <w:lang w:val="en-GB"/>
        </w:rPr>
      </w:pPr>
    </w:p>
    <w:p w14:paraId="2797CECE" w14:textId="2E98DC09" w:rsidR="00893C48" w:rsidRPr="00FD7605" w:rsidRDefault="00B8759D" w:rsidP="00125244">
      <w:pPr>
        <w:numPr>
          <w:ilvl w:val="1"/>
          <w:numId w:val="65"/>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lang w:val="en-GB"/>
        </w:rPr>
        <w:t xml:space="preserve">Building </w:t>
      </w:r>
      <w:r w:rsidRPr="000B09D9">
        <w:rPr>
          <w:rFonts w:ascii="Times New Roman" w:eastAsia="Times New Roman" w:hAnsi="Times New Roman" w:cs="Times New Roman"/>
          <w:lang w:val="en-GB"/>
        </w:rPr>
        <w:t>on consultation efforts, common approaches to strategic plans for 2022-2025, including harmonized approaches to the IRRF and harmonized timelines, were presented to the Executive Boards during the joint briefing on the UNDP, UNFPA, UNICEF,</w:t>
      </w:r>
      <w:r w:rsidR="002A6D26" w:rsidRPr="000B09D9">
        <w:rPr>
          <w:rFonts w:ascii="Times New Roman" w:eastAsia="Times New Roman" w:hAnsi="Times New Roman" w:cs="Times New Roman"/>
          <w:lang w:val="en-GB"/>
        </w:rPr>
        <w:t xml:space="preserve"> </w:t>
      </w:r>
      <w:r w:rsidR="000B09D9">
        <w:rPr>
          <w:rFonts w:ascii="Times New Roman" w:eastAsia="Times New Roman" w:hAnsi="Times New Roman" w:cs="Times New Roman"/>
          <w:lang w:val="en-GB"/>
        </w:rPr>
        <w:t>t</w:t>
      </w:r>
      <w:r w:rsidR="002A6D26" w:rsidRPr="000B09D9">
        <w:rPr>
          <w:rFonts w:ascii="Times New Roman" w:hAnsi="Times New Roman" w:cs="Times New Roman"/>
          <w:shd w:val="clear" w:color="auto" w:fill="FFFFFF"/>
        </w:rPr>
        <w:t>he United Nations Office for Project Services</w:t>
      </w:r>
      <w:r w:rsidR="002A6D26" w:rsidRPr="000B09D9">
        <w:rPr>
          <w:rFonts w:ascii="Roboto" w:hAnsi="Roboto"/>
          <w:sz w:val="20"/>
          <w:szCs w:val="20"/>
          <w:shd w:val="clear" w:color="auto" w:fill="FFFFFF"/>
        </w:rPr>
        <w:t> </w:t>
      </w:r>
      <w:r w:rsidRPr="000B09D9">
        <w:rPr>
          <w:rFonts w:ascii="Times New Roman" w:eastAsia="Times New Roman" w:hAnsi="Times New Roman" w:cs="Times New Roman"/>
          <w:lang w:val="en-GB"/>
        </w:rPr>
        <w:t xml:space="preserve"> </w:t>
      </w:r>
      <w:r w:rsidR="002A6D26" w:rsidRPr="000B09D9">
        <w:rPr>
          <w:rFonts w:ascii="Times New Roman" w:eastAsia="Times New Roman" w:hAnsi="Times New Roman" w:cs="Times New Roman"/>
          <w:lang w:val="en-GB"/>
        </w:rPr>
        <w:t>(</w:t>
      </w:r>
      <w:r w:rsidRPr="000B09D9">
        <w:rPr>
          <w:rFonts w:ascii="Times New Roman" w:eastAsia="Times New Roman" w:hAnsi="Times New Roman" w:cs="Times New Roman"/>
          <w:lang w:val="en-GB"/>
        </w:rPr>
        <w:t>UNOPS</w:t>
      </w:r>
      <w:r w:rsidR="002A6D26">
        <w:rPr>
          <w:rFonts w:ascii="Times New Roman" w:eastAsia="Times New Roman" w:hAnsi="Times New Roman" w:cs="Times New Roman"/>
          <w:lang w:val="en-GB"/>
        </w:rPr>
        <w:t>)</w:t>
      </w:r>
      <w:r w:rsidR="00D342CE">
        <w:rPr>
          <w:rFonts w:ascii="Times New Roman" w:eastAsia="Times New Roman" w:hAnsi="Times New Roman" w:cs="Times New Roman"/>
          <w:lang w:val="en-GB"/>
        </w:rPr>
        <w:t>,</w:t>
      </w:r>
      <w:r w:rsidRPr="00D10ECA">
        <w:rPr>
          <w:rFonts w:ascii="Times New Roman" w:eastAsia="Times New Roman" w:hAnsi="Times New Roman" w:cs="Times New Roman"/>
          <w:lang w:val="en-GB"/>
        </w:rPr>
        <w:t xml:space="preserve"> and UN-Women Strategic Plans 2022-2025</w:t>
      </w:r>
      <w:r w:rsidR="00D342CE">
        <w:rPr>
          <w:rFonts w:ascii="Times New Roman" w:eastAsia="Times New Roman" w:hAnsi="Times New Roman" w:cs="Times New Roman"/>
          <w:lang w:val="en-GB"/>
        </w:rPr>
        <w:t>,</w:t>
      </w:r>
      <w:r w:rsidRPr="00D10ECA">
        <w:rPr>
          <w:rFonts w:ascii="Times New Roman" w:eastAsia="Times New Roman" w:hAnsi="Times New Roman" w:cs="Times New Roman"/>
          <w:lang w:val="en-GB"/>
        </w:rPr>
        <w:t xml:space="preserve"> which took place in December 2020. </w:t>
      </w:r>
    </w:p>
    <w:p w14:paraId="05E56A57" w14:textId="77777777" w:rsidR="00893C48" w:rsidRPr="00D10ECA" w:rsidRDefault="00893C48" w:rsidP="00125244">
      <w:pPr>
        <w:pBdr>
          <w:top w:val="nil"/>
          <w:left w:val="nil"/>
          <w:bottom w:val="nil"/>
          <w:right w:val="nil"/>
          <w:between w:val="nil"/>
        </w:pBdr>
        <w:jc w:val="both"/>
        <w:rPr>
          <w:rFonts w:ascii="Times New Roman" w:hAnsi="Times New Roman" w:cs="Times New Roman"/>
          <w:color w:val="000000"/>
          <w:sz w:val="28"/>
          <w:szCs w:val="28"/>
          <w:lang w:val="en-GB"/>
        </w:rPr>
      </w:pPr>
    </w:p>
    <w:p w14:paraId="4D2D333E" w14:textId="0C5C4769" w:rsidR="00893C48" w:rsidRPr="00D10ECA" w:rsidRDefault="00B8759D" w:rsidP="00125244">
      <w:pPr>
        <w:pStyle w:val="ListParagraph"/>
        <w:numPr>
          <w:ilvl w:val="0"/>
          <w:numId w:val="63"/>
        </w:numPr>
        <w:pBdr>
          <w:top w:val="nil"/>
          <w:left w:val="nil"/>
          <w:bottom w:val="nil"/>
          <w:right w:val="nil"/>
          <w:between w:val="nil"/>
        </w:pBd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Collective actions to tackle the COVID-19 pandemic</w:t>
      </w:r>
    </w:p>
    <w:p w14:paraId="5A13AEBC" w14:textId="77777777" w:rsidR="00893C48" w:rsidRPr="00D10ECA" w:rsidRDefault="00893C48" w:rsidP="00125244">
      <w:pPr>
        <w:jc w:val="both"/>
        <w:rPr>
          <w:rFonts w:ascii="Times New Roman" w:eastAsia="Times New Roman" w:hAnsi="Times New Roman" w:cs="Times New Roman"/>
          <w:color w:val="000000"/>
          <w:lang w:val="en-GB"/>
        </w:rPr>
      </w:pPr>
    </w:p>
    <w:p w14:paraId="20450363" w14:textId="35DFA18E" w:rsidR="00467C7A" w:rsidRDefault="00B8759D" w:rsidP="00125244">
      <w:pPr>
        <w:numPr>
          <w:ilvl w:val="0"/>
          <w:numId w:val="1"/>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A0A0A"/>
          <w:lang w:val="en-GB"/>
        </w:rPr>
        <w:t xml:space="preserve">The pandemic response was a litmus test for a reformed United Nations system where agencies, delivered more and better development results. </w:t>
      </w:r>
      <w:r w:rsidRPr="00D10ECA">
        <w:rPr>
          <w:rFonts w:ascii="Times New Roman" w:eastAsia="Times New Roman" w:hAnsi="Times New Roman" w:cs="Times New Roman"/>
          <w:color w:val="000000"/>
          <w:lang w:val="en-GB"/>
        </w:rPr>
        <w:t xml:space="preserve">The pandemic required the United Nations to pivot rapidly to respond to the emerging needs of the populations the organizations serve. Despite significant challenges </w:t>
      </w:r>
      <w:r w:rsidRPr="00D10ECA">
        <w:rPr>
          <w:rFonts w:ascii="Times New Roman" w:eastAsia="Times New Roman" w:hAnsi="Times New Roman" w:cs="Times New Roman"/>
          <w:color w:val="000000"/>
          <w:lang w:val="en-GB"/>
        </w:rPr>
        <w:lastRenderedPageBreak/>
        <w:t xml:space="preserve">to the “normal” ways of working, UNDP, UNFPA, UNICEF, and UN-Women, together with other United Nations entities, strengthened collaborative efforts on various joint initiatives throughout the year. </w:t>
      </w:r>
    </w:p>
    <w:p w14:paraId="5F45A085" w14:textId="77777777" w:rsidR="0022506A" w:rsidRPr="00D10ECA" w:rsidRDefault="0022506A" w:rsidP="0022506A">
      <w:pPr>
        <w:pBdr>
          <w:top w:val="nil"/>
          <w:left w:val="nil"/>
          <w:bottom w:val="nil"/>
          <w:right w:val="nil"/>
          <w:between w:val="nil"/>
        </w:pBdr>
        <w:tabs>
          <w:tab w:val="left" w:pos="0"/>
        </w:tabs>
        <w:jc w:val="both"/>
        <w:rPr>
          <w:rFonts w:ascii="Times New Roman" w:eastAsia="Times New Roman" w:hAnsi="Times New Roman" w:cs="Times New Roman"/>
          <w:color w:val="000000"/>
          <w:lang w:val="en-GB"/>
        </w:rPr>
      </w:pPr>
    </w:p>
    <w:p w14:paraId="2481558B" w14:textId="721F1161"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All members of the UNDS worked towards greater coherence and complementarity, effectively bridging development and humanitarian action, particularly in the COVID-19 response and recovery efforts. Notable system-wide efforts included the development and implementation of a </w:t>
      </w:r>
      <w:r w:rsidRPr="00D10ECA">
        <w:rPr>
          <w:rFonts w:ascii="Times New Roman" w:eastAsia="Times New Roman" w:hAnsi="Times New Roman" w:cs="Times New Roman"/>
          <w:b/>
          <w:color w:val="000000"/>
          <w:lang w:val="en-GB"/>
        </w:rPr>
        <w:t>joint</w:t>
      </w:r>
      <w:r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b/>
          <w:color w:val="000000"/>
          <w:lang w:val="en-GB"/>
        </w:rPr>
        <w:t xml:space="preserve">United Nations framework for </w:t>
      </w:r>
      <w:r w:rsidR="00B72329">
        <w:rPr>
          <w:rFonts w:ascii="Times New Roman" w:eastAsia="Times New Roman" w:hAnsi="Times New Roman" w:cs="Times New Roman"/>
          <w:b/>
          <w:color w:val="000000"/>
          <w:lang w:val="en-GB"/>
        </w:rPr>
        <w:t>the</w:t>
      </w:r>
      <w:r w:rsidR="004F776E" w:rsidRPr="00D10ECA">
        <w:rPr>
          <w:rFonts w:ascii="Times New Roman" w:eastAsia="Times New Roman" w:hAnsi="Times New Roman" w:cs="Times New Roman"/>
          <w:b/>
          <w:color w:val="000000"/>
          <w:lang w:val="en-GB"/>
        </w:rPr>
        <w:t xml:space="preserve"> </w:t>
      </w:r>
      <w:r w:rsidRPr="00D10ECA">
        <w:rPr>
          <w:rFonts w:ascii="Times New Roman" w:eastAsia="Times New Roman" w:hAnsi="Times New Roman" w:cs="Times New Roman"/>
          <w:b/>
          <w:color w:val="000000"/>
          <w:lang w:val="en-GB"/>
        </w:rPr>
        <w:t>immediate socio-economic response to COVID-19</w:t>
      </w:r>
      <w:r w:rsidRPr="00D10ECA">
        <w:rPr>
          <w:rFonts w:ascii="Times New Roman" w:eastAsia="Times New Roman" w:hAnsi="Times New Roman" w:cs="Times New Roman"/>
          <w:i/>
          <w:color w:val="000000"/>
          <w:lang w:val="en-GB"/>
        </w:rPr>
        <w:t xml:space="preserve">. </w:t>
      </w:r>
      <w:r w:rsidRPr="00D10ECA">
        <w:rPr>
          <w:rFonts w:ascii="Times New Roman" w:eastAsia="Times New Roman" w:hAnsi="Times New Roman" w:cs="Times New Roman"/>
          <w:color w:val="000000"/>
          <w:lang w:val="en-GB"/>
        </w:rPr>
        <w:t xml:space="preserve">Design and operationalization of the </w:t>
      </w:r>
      <w:r w:rsidR="00765BDA">
        <w:rPr>
          <w:rFonts w:ascii="Times New Roman" w:eastAsia="Times New Roman" w:hAnsi="Times New Roman" w:cs="Times New Roman"/>
          <w:b/>
          <w:color w:val="000000"/>
          <w:lang w:val="en-GB"/>
        </w:rPr>
        <w:t>United Nations</w:t>
      </w:r>
      <w:r w:rsidRPr="00D10ECA">
        <w:rPr>
          <w:rFonts w:ascii="Times New Roman" w:eastAsia="Times New Roman" w:hAnsi="Times New Roman" w:cs="Times New Roman"/>
          <w:b/>
          <w:color w:val="000000"/>
          <w:lang w:val="en-GB"/>
        </w:rPr>
        <w:t xml:space="preserve"> COVID-19 Response and Recovery </w:t>
      </w:r>
      <w:r w:rsidR="003531D3">
        <w:rPr>
          <w:rFonts w:ascii="Times New Roman" w:eastAsia="Times New Roman" w:hAnsi="Times New Roman" w:cs="Times New Roman"/>
          <w:b/>
          <w:color w:val="000000"/>
          <w:lang w:val="en-GB"/>
        </w:rPr>
        <w:t xml:space="preserve">Multi Partner </w:t>
      </w:r>
      <w:r w:rsidRPr="00D10ECA">
        <w:rPr>
          <w:rFonts w:ascii="Times New Roman" w:eastAsia="Times New Roman" w:hAnsi="Times New Roman" w:cs="Times New Roman"/>
          <w:b/>
          <w:color w:val="000000"/>
          <w:lang w:val="en-GB"/>
        </w:rPr>
        <w:t>Trust Fund</w:t>
      </w:r>
      <w:r w:rsidRPr="00D10ECA">
        <w:rPr>
          <w:rFonts w:ascii="Times New Roman" w:eastAsia="Times New Roman" w:hAnsi="Times New Roman" w:cs="Times New Roman"/>
          <w:color w:val="000000"/>
          <w:lang w:val="en-GB"/>
        </w:rPr>
        <w:t xml:space="preserve"> supported efforts that assisted countries in addressing and recovering from socio</w:t>
      </w:r>
      <w:r w:rsidR="004F776E">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economic impacts </w:t>
      </w:r>
      <w:r w:rsidR="004F776E">
        <w:rPr>
          <w:rFonts w:ascii="Times New Roman" w:eastAsia="Times New Roman" w:hAnsi="Times New Roman" w:cs="Times New Roman"/>
          <w:color w:val="000000"/>
          <w:lang w:val="en-GB"/>
        </w:rPr>
        <w:t>resulting</w:t>
      </w:r>
      <w:r w:rsidRPr="00D10ECA">
        <w:rPr>
          <w:rFonts w:ascii="Times New Roman" w:eastAsia="Times New Roman" w:hAnsi="Times New Roman" w:cs="Times New Roman"/>
          <w:color w:val="000000"/>
          <w:lang w:val="en-GB"/>
        </w:rPr>
        <w:t xml:space="preserve"> from the pandemic</w:t>
      </w:r>
      <w:r w:rsidRPr="00D10ECA">
        <w:rPr>
          <w:rFonts w:ascii="Times New Roman" w:eastAsia="Times New Roman" w:hAnsi="Times New Roman" w:cs="Times New Roman"/>
          <w:i/>
          <w:color w:val="000000"/>
          <w:lang w:val="en-GB"/>
        </w:rPr>
        <w:t>.</w:t>
      </w:r>
    </w:p>
    <w:p w14:paraId="10BB7C3B"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b/>
          <w:color w:val="000000"/>
          <w:lang w:val="en-GB"/>
        </w:rPr>
      </w:pPr>
    </w:p>
    <w:p w14:paraId="0399A8E5" w14:textId="5151D92A"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A0A0A"/>
          <w:lang w:val="en-GB"/>
        </w:rPr>
        <w:t xml:space="preserve">As the technical lead on the United Nations COVID-19 socio-economic response, UNDP collaborated closely with the Office for the Coordination of Humanitarian Affairs (OCHA), the World Health Organization (WHO), and other UNDS counterparts on the development and implementation of socio-economic assessments and costing response plans. </w:t>
      </w:r>
      <w:r w:rsidRPr="00D10ECA">
        <w:rPr>
          <w:rFonts w:ascii="Times New Roman" w:eastAsia="Times New Roman" w:hAnsi="Times New Roman" w:cs="Times New Roman"/>
          <w:color w:val="000000"/>
          <w:lang w:val="en-GB"/>
        </w:rPr>
        <w:t xml:space="preserve">In 97 countries across five regions, UNDP, UNFPA, UNICEF, and UN-Women closely </w:t>
      </w:r>
      <w:r w:rsidR="004F776E">
        <w:rPr>
          <w:rFonts w:ascii="Times New Roman" w:eastAsia="Times New Roman" w:hAnsi="Times New Roman" w:cs="Times New Roman"/>
          <w:color w:val="000000"/>
          <w:lang w:val="en-GB"/>
        </w:rPr>
        <w:t>worked</w:t>
      </w:r>
      <w:r w:rsidR="004F776E"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with all UNDS partners, on 144 socio-economic impact assessments, generating critical data to inform COVID-19 decision making, and ensuring support reached the most vulnerable. Plans addressed ongoing and emerging data challenges, including demographic data gaps (e.g. women, people living with disabilities, adolescents) and analysis of challenges in mapping the needs of those most at risk of being left behind. </w:t>
      </w:r>
    </w:p>
    <w:p w14:paraId="38F11B47"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b/>
          <w:color w:val="000000"/>
          <w:lang w:val="en-GB"/>
        </w:rPr>
      </w:pPr>
    </w:p>
    <w:p w14:paraId="14B05494" w14:textId="393E1FDC"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build engagement at a time when development stakeholders scrambled to realign development responses with humanitarian approaches in the wake of COVID-19, </w:t>
      </w:r>
      <w:hyperlink r:id="rId12" w:history="1">
        <w:r w:rsidRPr="00317DCB">
          <w:rPr>
            <w:rStyle w:val="Hyperlink"/>
            <w:rFonts w:ascii="Times New Roman" w:eastAsia="Times New Roman" w:hAnsi="Times New Roman" w:cs="Times New Roman"/>
            <w:lang w:val="en-GB"/>
          </w:rPr>
          <w:t xml:space="preserve">UNDP and UNICEF launched an e-course aligned with the </w:t>
        </w:r>
        <w:r w:rsidR="00317DCB" w:rsidRPr="00317DCB">
          <w:rPr>
            <w:rStyle w:val="Hyperlink"/>
            <w:rFonts w:ascii="Times New Roman" w:eastAsia="Times New Roman" w:hAnsi="Times New Roman" w:cs="Times New Roman"/>
            <w:lang w:val="en-GB"/>
          </w:rPr>
          <w:t xml:space="preserve"> Sustainable Development Goals</w:t>
        </w:r>
      </w:hyperlink>
      <w:r w:rsidRPr="00D10ECA">
        <w:rPr>
          <w:rFonts w:ascii="Times New Roman" w:eastAsia="Times New Roman" w:hAnsi="Times New Roman" w:cs="Times New Roman"/>
          <w:color w:val="000000"/>
          <w:lang w:val="en-GB"/>
        </w:rPr>
        <w:t xml:space="preserve"> in September 2020 </w:t>
      </w:r>
      <w:r w:rsidR="004F776E">
        <w:rPr>
          <w:rFonts w:ascii="Times New Roman" w:eastAsia="Times New Roman" w:hAnsi="Times New Roman" w:cs="Times New Roman"/>
          <w:color w:val="000000"/>
          <w:lang w:val="en-GB"/>
        </w:rPr>
        <w:t>where</w:t>
      </w:r>
      <w:r w:rsidR="004F776E"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2,000 participants enrolled from 148 countries. To harness the power of digital technology and ongoing requests for data and evidence-driven programmes, the United Nations Sustainable Development Group (</w:t>
      </w:r>
      <w:hyperlink r:id="rId13">
        <w:r w:rsidRPr="00D10ECA">
          <w:rPr>
            <w:rFonts w:ascii="Times New Roman" w:eastAsia="Times New Roman" w:hAnsi="Times New Roman" w:cs="Times New Roman"/>
            <w:color w:val="0000FF"/>
            <w:u w:val="single"/>
            <w:lang w:val="en-GB"/>
          </w:rPr>
          <w:t>UNSDG</w:t>
        </w:r>
      </w:hyperlink>
      <w:hyperlink r:id="rId14" w:history="1">
        <w:r w:rsidRPr="00D10ECA">
          <w:rPr>
            <w:rFonts w:ascii="Times New Roman" w:eastAsia="Times New Roman" w:hAnsi="Times New Roman" w:cs="Times New Roman"/>
            <w:color w:val="0000FF"/>
            <w:u w:val="single"/>
            <w:lang w:val="en-GB"/>
          </w:rPr>
          <w:t>)</w:t>
        </w:r>
      </w:hyperlink>
      <w:hyperlink r:id="rId15">
        <w:r w:rsidRPr="00D10ECA">
          <w:rPr>
            <w:rFonts w:ascii="Times New Roman" w:eastAsia="Times New Roman" w:hAnsi="Times New Roman" w:cs="Times New Roman"/>
            <w:color w:val="0000FF"/>
            <w:u w:val="single"/>
            <w:lang w:val="en-GB"/>
          </w:rPr>
          <w:t xml:space="preserve"> designed and piloted a new </w:t>
        </w:r>
        <w:r w:rsidR="00317DCB">
          <w:rPr>
            <w:rFonts w:ascii="Times New Roman" w:eastAsia="Times New Roman" w:hAnsi="Times New Roman" w:cs="Times New Roman"/>
            <w:color w:val="0000FF"/>
            <w:u w:val="single"/>
            <w:lang w:val="en-GB"/>
          </w:rPr>
          <w:t>Sustainable Development Goal</w:t>
        </w:r>
        <w:r w:rsidRPr="00D10ECA">
          <w:rPr>
            <w:rFonts w:ascii="Times New Roman" w:eastAsia="Times New Roman" w:hAnsi="Times New Roman" w:cs="Times New Roman"/>
            <w:color w:val="0000FF"/>
            <w:u w:val="single"/>
            <w:lang w:val="en-GB"/>
          </w:rPr>
          <w:t xml:space="preserve"> Acceleration Toolkit</w:t>
        </w:r>
      </w:hyperlink>
      <w:r w:rsidRPr="00D10ECA">
        <w:rPr>
          <w:rFonts w:ascii="Times New Roman" w:eastAsia="Times New Roman" w:hAnsi="Times New Roman" w:cs="Times New Roman"/>
          <w:color w:val="000000"/>
          <w:lang w:val="en-GB"/>
        </w:rPr>
        <w:t xml:space="preserve"> and provided cutting edge diagnostics, analytical tools, and methodologies, reflecting the best in data practices from across the UNDS. These two applications were complimented by a </w:t>
      </w:r>
      <w:hyperlink r:id="rId16">
        <w:r w:rsidRPr="00D10ECA">
          <w:rPr>
            <w:rFonts w:ascii="Times New Roman" w:eastAsia="Times New Roman" w:hAnsi="Times New Roman" w:cs="Times New Roman"/>
            <w:color w:val="0000FF"/>
            <w:u w:val="single"/>
            <w:lang w:val="en-GB"/>
          </w:rPr>
          <w:t xml:space="preserve">revamped </w:t>
        </w:r>
      </w:hyperlink>
      <w:hyperlink r:id="rId17" w:history="1">
        <w:r w:rsidRPr="00D10ECA">
          <w:rPr>
            <w:rFonts w:ascii="Times New Roman" w:eastAsia="Times New Roman" w:hAnsi="Times New Roman" w:cs="Times New Roman"/>
            <w:color w:val="0000FF"/>
            <w:u w:val="single"/>
            <w:lang w:val="en-GB"/>
          </w:rPr>
          <w:t>mainstreaming, acceleration</w:t>
        </w:r>
        <w:r w:rsidR="004F776E">
          <w:rPr>
            <w:rFonts w:ascii="Times New Roman" w:eastAsia="Times New Roman" w:hAnsi="Times New Roman" w:cs="Times New Roman"/>
            <w:color w:val="0000FF"/>
            <w:u w:val="single"/>
            <w:lang w:val="en-GB"/>
          </w:rPr>
          <w:t>,</w:t>
        </w:r>
        <w:r w:rsidRPr="00D10ECA">
          <w:rPr>
            <w:rFonts w:ascii="Times New Roman" w:eastAsia="Times New Roman" w:hAnsi="Times New Roman" w:cs="Times New Roman"/>
            <w:color w:val="0000FF"/>
            <w:u w:val="single"/>
            <w:lang w:val="en-GB"/>
          </w:rPr>
          <w:t xml:space="preserve"> and policy support (</w:t>
        </w:r>
      </w:hyperlink>
      <w:hyperlink r:id="rId18">
        <w:r w:rsidRPr="00D10ECA">
          <w:rPr>
            <w:rFonts w:ascii="Times New Roman" w:eastAsia="Times New Roman" w:hAnsi="Times New Roman" w:cs="Times New Roman"/>
            <w:color w:val="0000FF"/>
            <w:u w:val="single"/>
            <w:lang w:val="en-GB"/>
          </w:rPr>
          <w:t>MAPS</w:t>
        </w:r>
      </w:hyperlink>
      <w:hyperlink r:id="rId19" w:history="1">
        <w:r w:rsidRPr="00D10ECA">
          <w:rPr>
            <w:rFonts w:ascii="Times New Roman" w:eastAsia="Times New Roman" w:hAnsi="Times New Roman" w:cs="Times New Roman"/>
            <w:color w:val="0000FF"/>
            <w:u w:val="single"/>
            <w:lang w:val="en-GB"/>
          </w:rPr>
          <w:t>)</w:t>
        </w:r>
      </w:hyperlink>
      <w:hyperlink r:id="rId20">
        <w:r w:rsidRPr="00D10ECA">
          <w:rPr>
            <w:rFonts w:ascii="Times New Roman" w:eastAsia="Times New Roman" w:hAnsi="Times New Roman" w:cs="Times New Roman"/>
            <w:color w:val="0000FF"/>
            <w:u w:val="single"/>
            <w:lang w:val="en-GB"/>
          </w:rPr>
          <w:t xml:space="preserve"> engagements platform</w:t>
        </w:r>
      </w:hyperlink>
      <w:r w:rsidRPr="00D10ECA">
        <w:rPr>
          <w:rFonts w:ascii="Times New Roman" w:eastAsia="Times New Roman" w:hAnsi="Times New Roman" w:cs="Times New Roman"/>
          <w:color w:val="000000"/>
          <w:lang w:val="en-GB"/>
        </w:rPr>
        <w:t>, led by a UNDP-hosted and UNICEF</w:t>
      </w:r>
      <w:r w:rsidR="004F776E">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supported inter-agency team, which proved crucial for helping mainstream </w:t>
      </w:r>
      <w:r w:rsidR="00317DCB">
        <w:rPr>
          <w:rFonts w:ascii="Times New Roman" w:eastAsia="Times New Roman" w:hAnsi="Times New Roman" w:cs="Times New Roman"/>
          <w:color w:val="000000"/>
          <w:lang w:val="en-GB"/>
        </w:rPr>
        <w:t>Sustainable Development Goal</w:t>
      </w:r>
      <w:r w:rsidRPr="00D10ECA">
        <w:rPr>
          <w:rFonts w:ascii="Times New Roman" w:eastAsia="Times New Roman" w:hAnsi="Times New Roman" w:cs="Times New Roman"/>
          <w:color w:val="000000"/>
          <w:lang w:val="en-GB"/>
        </w:rPr>
        <w:t xml:space="preserve"> strategies, country frameworks, and COVID-19 responses, as well as increase multi-stakeholder action.</w:t>
      </w:r>
    </w:p>
    <w:p w14:paraId="4BA966D1"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b/>
          <w:color w:val="000000"/>
          <w:lang w:val="en-GB"/>
        </w:rPr>
      </w:pPr>
    </w:p>
    <w:p w14:paraId="189C8043" w14:textId="12DD4C5B" w:rsidR="00893C48" w:rsidRPr="005F0CA1" w:rsidRDefault="00B8759D" w:rsidP="005F0CA1">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keep the spotlight on gender equality and prevention of gender-based violence throughout 2020, UNDP and UN-Women launched the </w:t>
      </w:r>
      <w:hyperlink r:id="rId21" w:history="1">
        <w:r w:rsidRPr="00D10ECA">
          <w:rPr>
            <w:rStyle w:val="Hyperlink"/>
            <w:rFonts w:ascii="Times New Roman" w:eastAsia="Times New Roman" w:hAnsi="Times New Roman" w:cs="Times New Roman"/>
            <w:lang w:val="en-GB"/>
          </w:rPr>
          <w:t>COVID-19 Global Gender Response Tracker</w:t>
        </w:r>
      </w:hyperlink>
      <w:r w:rsidRPr="00D10ECA">
        <w:rPr>
          <w:rFonts w:ascii="Times New Roman" w:eastAsia="Times New Roman" w:hAnsi="Times New Roman" w:cs="Times New Roman"/>
          <w:color w:val="000000"/>
          <w:lang w:val="en-GB"/>
        </w:rPr>
        <w:t xml:space="preserve">, a data and informational tool featuring 3,000 policy measures in 219 countries and territories. The Response Tracker was used to draw attention to gender gaps in the global social protection response to the pandemic, as well as share good practices to inspire Governments to strengthen their national gender responses. Strong partnerships for progressing gender equality saw UN-Women work closely with the International Labour Organization (ILO), UNDP, UNICEF, WHO, and </w:t>
      </w:r>
      <w:r w:rsidR="0015085C">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World Bank to support rapid gender assessments in 51 countries. These assessments documented the health, employment and poverty impacts of the pandemic on women. In addition, ongoing implementation of the United Nations Gender Equality Seal for Public and Private Enterprises supported</w:t>
      </w:r>
      <w:r w:rsidRPr="00D10ECA">
        <w:rPr>
          <w:rFonts w:ascii="Times New Roman" w:eastAsia="Times New Roman" w:hAnsi="Times New Roman" w:cs="Times New Roman"/>
          <w:b/>
          <w:color w:val="000000"/>
          <w:lang w:val="en-GB"/>
        </w:rPr>
        <w:t xml:space="preserve"> </w:t>
      </w:r>
      <w:r w:rsidRPr="00D10ECA">
        <w:rPr>
          <w:rFonts w:ascii="Times New Roman" w:eastAsia="Times New Roman" w:hAnsi="Times New Roman" w:cs="Times New Roman"/>
          <w:color w:val="000000"/>
          <w:lang w:val="en-GB"/>
        </w:rPr>
        <w:t xml:space="preserve">more than 1,000 companies in 16 countries, reaching 1.7 million employees </w:t>
      </w:r>
      <w:r w:rsidRPr="00D10ECA">
        <w:rPr>
          <w:rFonts w:ascii="Times New Roman" w:eastAsia="Times New Roman" w:hAnsi="Times New Roman" w:cs="Times New Roman"/>
          <w:color w:val="000000"/>
          <w:lang w:val="en-GB"/>
        </w:rPr>
        <w:lastRenderedPageBreak/>
        <w:t>across multiple industries and incentivizing business leaders to prevent gender-based violence in remote working environments.</w:t>
      </w:r>
    </w:p>
    <w:p w14:paraId="124FFFB7" w14:textId="77777777" w:rsidR="004A26FF" w:rsidRPr="00D10ECA" w:rsidRDefault="004A26FF" w:rsidP="005F0CA1">
      <w:pPr>
        <w:pBdr>
          <w:top w:val="nil"/>
          <w:left w:val="nil"/>
          <w:bottom w:val="nil"/>
          <w:right w:val="nil"/>
          <w:between w:val="nil"/>
        </w:pBdr>
        <w:rPr>
          <w:rFonts w:ascii="Times New Roman" w:eastAsia="Times New Roman" w:hAnsi="Times New Roman" w:cs="Times New Roman"/>
          <w:b/>
          <w:color w:val="000000"/>
          <w:lang w:val="en-GB"/>
        </w:rPr>
      </w:pPr>
    </w:p>
    <w:p w14:paraId="46F13A12" w14:textId="00BD3CBE" w:rsidR="00893C48" w:rsidRPr="00D10ECA" w:rsidRDefault="00B8759D" w:rsidP="00125244">
      <w:pPr>
        <w:pStyle w:val="ListParagraph"/>
        <w:numPr>
          <w:ilvl w:val="0"/>
          <w:numId w:val="63"/>
        </w:numPr>
        <w:pBdr>
          <w:top w:val="nil"/>
          <w:left w:val="nil"/>
          <w:bottom w:val="nil"/>
          <w:right w:val="nil"/>
          <w:between w:val="nil"/>
        </w:pBd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Data for driving COVID-19 responses and sustainable development</w:t>
      </w:r>
    </w:p>
    <w:p w14:paraId="2F4D9311" w14:textId="77777777" w:rsidR="00893C48" w:rsidRPr="00D10ECA" w:rsidRDefault="00893C48" w:rsidP="00125244">
      <w:pPr>
        <w:pBdr>
          <w:top w:val="nil"/>
          <w:left w:val="nil"/>
          <w:bottom w:val="nil"/>
          <w:right w:val="nil"/>
          <w:between w:val="nil"/>
        </w:pBdr>
        <w:ind w:left="360"/>
        <w:jc w:val="both"/>
        <w:rPr>
          <w:rFonts w:ascii="Times New Roman" w:eastAsia="Times New Roman" w:hAnsi="Times New Roman" w:cs="Times New Roman"/>
          <w:b/>
          <w:color w:val="000000"/>
          <w:lang w:val="en-GB"/>
        </w:rPr>
      </w:pPr>
    </w:p>
    <w:p w14:paraId="4E0FB470" w14:textId="7A68701E"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As part of the UNSDG Task Force that prepared the socio-economic framework for the COVID-19 response, common chapter agencies were instrumental in preparing the framework, monitoring indicators, and taking the lead on UNCT monitoring of key socio-economic response plan programme indicators at the country level. Collecting data required swift and effective collective action at all levels</w:t>
      </w:r>
      <w:r w:rsidR="00A24C90">
        <w:rPr>
          <w:rFonts w:ascii="Times New Roman" w:eastAsia="Times New Roman" w:hAnsi="Times New Roman" w:cs="Times New Roman"/>
          <w:color w:val="000000"/>
          <w:lang w:val="en-GB"/>
        </w:rPr>
        <w:t xml:space="preserve">. </w:t>
      </w:r>
    </w:p>
    <w:p w14:paraId="4B8A0E8B"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0A5CCCE1" w14:textId="72984015"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The socio-economic impacts of COVID-19 included massive interruptions to data collection methodologies and quadrupled the demand for timely data. Working within and beyond the common chapter arrangement, the four agencies stepped up participation in, and guidance over, the Inter-Secretariat Working Group on Household Surveys, which pivoted to recognize challenges arising from face-to-face surveys and ways telephone-based household surveys could be supported, despite limitations, to glean timely data on the effects of COVID-19.</w:t>
      </w:r>
    </w:p>
    <w:p w14:paraId="252C9A2C"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3B2359EF" w14:textId="4506DE04" w:rsidR="00893C48" w:rsidRPr="00D10ECA" w:rsidRDefault="002A6EC1"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w:t>
      </w:r>
      <w:r w:rsidR="00B8759D" w:rsidRPr="00D10ECA">
        <w:rPr>
          <w:rFonts w:ascii="Times New Roman" w:eastAsia="Times New Roman" w:hAnsi="Times New Roman" w:cs="Times New Roman"/>
          <w:color w:val="000000"/>
          <w:lang w:val="en-GB"/>
        </w:rPr>
        <w:t>ommon chapter agencies, all members of the Committee for the Coordination of Statistical Activities, prepared two compendiums of statistical information on COVID-19 in 2020 with another to be released in 2021. The rapid production of impactful data and statistics was used to bring global attention to the concerning socio-economic impacts of the pandemic.</w:t>
      </w:r>
    </w:p>
    <w:p w14:paraId="563DF865"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226F1AFA" w14:textId="7C114383" w:rsidR="00893C48" w:rsidRPr="00D10ECA" w:rsidRDefault="002A6EC1" w:rsidP="00125244">
      <w:pPr>
        <w:numPr>
          <w:ilvl w:val="0"/>
          <w:numId w:val="1"/>
        </w:numP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w:t>
      </w:r>
      <w:r w:rsidR="00CB508A">
        <w:rPr>
          <w:rFonts w:ascii="Times New Roman" w:eastAsia="Times New Roman" w:hAnsi="Times New Roman" w:cs="Times New Roman"/>
          <w:color w:val="000000"/>
          <w:lang w:val="en-GB"/>
        </w:rPr>
        <w:t xml:space="preserve">ommon </w:t>
      </w:r>
      <w:r w:rsidR="00B8759D" w:rsidRPr="00D10ECA">
        <w:rPr>
          <w:rFonts w:ascii="Times New Roman" w:eastAsia="Times New Roman" w:hAnsi="Times New Roman" w:cs="Times New Roman"/>
          <w:color w:val="000000"/>
          <w:lang w:val="en-GB"/>
        </w:rPr>
        <w:t>chapter agencies supported governments in preparing voluntary national reviews and making sure delegations had access to the best statistics and data pertaining to thematic topics</w:t>
      </w:r>
      <w:r w:rsidR="004A0655">
        <w:rPr>
          <w:rFonts w:ascii="Times New Roman" w:eastAsia="Times New Roman" w:hAnsi="Times New Roman" w:cs="Times New Roman"/>
          <w:color w:val="000000"/>
          <w:lang w:val="en-GB"/>
        </w:rPr>
        <w:t>,</w:t>
      </w:r>
      <w:r w:rsidR="00B8759D" w:rsidRPr="00D10ECA">
        <w:rPr>
          <w:rFonts w:ascii="Times New Roman" w:eastAsia="Times New Roman" w:hAnsi="Times New Roman" w:cs="Times New Roman"/>
          <w:color w:val="000000"/>
          <w:lang w:val="en-GB"/>
        </w:rPr>
        <w:t xml:space="preserve"> </w:t>
      </w:r>
      <w:r w:rsidR="00047DBF" w:rsidRPr="00D10ECA">
        <w:rPr>
          <w:rFonts w:ascii="Times New Roman" w:eastAsia="Times New Roman" w:hAnsi="Times New Roman" w:cs="Times New Roman"/>
          <w:color w:val="000000"/>
          <w:lang w:val="en-GB"/>
        </w:rPr>
        <w:t>reviews</w:t>
      </w:r>
      <w:r w:rsidR="00B8759D" w:rsidRPr="00D10ECA">
        <w:rPr>
          <w:rFonts w:ascii="Times New Roman" w:eastAsia="Times New Roman" w:hAnsi="Times New Roman" w:cs="Times New Roman"/>
          <w:color w:val="000000"/>
          <w:lang w:val="en-GB"/>
        </w:rPr>
        <w:t xml:space="preserve"> and the High-Level Political Forum continued despite the COVID-19 pandemic, signifying the enduring importance of the </w:t>
      </w:r>
      <w:r w:rsidR="004A0655">
        <w:rPr>
          <w:rFonts w:ascii="Times New Roman" w:eastAsia="Times New Roman" w:hAnsi="Times New Roman" w:cs="Times New Roman"/>
          <w:color w:val="000000"/>
          <w:lang w:val="en-GB"/>
        </w:rPr>
        <w:t xml:space="preserve">Sustainable Development Goals </w:t>
      </w:r>
      <w:r w:rsidR="00B8759D" w:rsidRPr="00D10ECA">
        <w:rPr>
          <w:rFonts w:ascii="Times New Roman" w:eastAsia="Times New Roman" w:hAnsi="Times New Roman" w:cs="Times New Roman"/>
          <w:color w:val="000000"/>
          <w:lang w:val="en-GB"/>
        </w:rPr>
        <w:t xml:space="preserve">to </w:t>
      </w:r>
      <w:r>
        <w:rPr>
          <w:rFonts w:ascii="Times New Roman" w:eastAsia="Times New Roman" w:hAnsi="Times New Roman" w:cs="Times New Roman"/>
          <w:color w:val="000000"/>
          <w:lang w:val="en-GB"/>
        </w:rPr>
        <w:t>g</w:t>
      </w:r>
      <w:r w:rsidR="00B8759D" w:rsidRPr="00D10ECA">
        <w:rPr>
          <w:rFonts w:ascii="Times New Roman" w:eastAsia="Times New Roman" w:hAnsi="Times New Roman" w:cs="Times New Roman"/>
          <w:color w:val="000000"/>
          <w:lang w:val="en-GB"/>
        </w:rPr>
        <w:t xml:space="preserve">overnments, stakeholders, and citizens.  </w:t>
      </w:r>
    </w:p>
    <w:p w14:paraId="339C407B" w14:textId="77777777" w:rsidR="003F2E49" w:rsidRPr="00D10ECA" w:rsidRDefault="003F2E49" w:rsidP="00125244">
      <w:pPr>
        <w:pBdr>
          <w:top w:val="nil"/>
          <w:left w:val="nil"/>
          <w:bottom w:val="nil"/>
          <w:right w:val="nil"/>
          <w:between w:val="nil"/>
        </w:pBdr>
        <w:jc w:val="both"/>
        <w:rPr>
          <w:rFonts w:ascii="Times New Roman" w:eastAsia="Times New Roman" w:hAnsi="Times New Roman" w:cs="Times New Roman"/>
          <w:b/>
          <w:color w:val="000000"/>
          <w:lang w:val="en-GB"/>
        </w:rPr>
      </w:pPr>
    </w:p>
    <w:p w14:paraId="6653A640" w14:textId="4915ADD0" w:rsidR="00893C48" w:rsidRPr="00D10ECA" w:rsidRDefault="00B8759D" w:rsidP="00125244">
      <w:pPr>
        <w:pStyle w:val="ListParagraph"/>
        <w:numPr>
          <w:ilvl w:val="0"/>
          <w:numId w:val="63"/>
        </w:numPr>
        <w:pBdr>
          <w:top w:val="nil"/>
          <w:left w:val="nil"/>
          <w:bottom w:val="nil"/>
          <w:right w:val="nil"/>
          <w:between w:val="nil"/>
        </w:pBd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Ongoing and emerging joint initiatives at global level </w:t>
      </w:r>
    </w:p>
    <w:p w14:paraId="321DD3B2" w14:textId="77777777" w:rsidR="00893C48" w:rsidRPr="00D10ECA" w:rsidRDefault="00893C48" w:rsidP="00125244">
      <w:pPr>
        <w:pBdr>
          <w:top w:val="nil"/>
          <w:left w:val="nil"/>
          <w:bottom w:val="nil"/>
          <w:right w:val="nil"/>
          <w:between w:val="nil"/>
        </w:pBdr>
        <w:ind w:left="720"/>
        <w:jc w:val="both"/>
        <w:rPr>
          <w:rFonts w:ascii="Times New Roman" w:eastAsia="Times New Roman" w:hAnsi="Times New Roman" w:cs="Times New Roman"/>
          <w:b/>
          <w:color w:val="000000"/>
          <w:lang w:val="en-GB"/>
        </w:rPr>
      </w:pPr>
    </w:p>
    <w:p w14:paraId="3D4F2377" w14:textId="2BEFB4BB"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As a follow-up to the United Nations Secretary-General’s Roadmap for Digital Cooperation, UNDP built service offerings </w:t>
      </w:r>
      <w:r w:rsidR="002A6EC1">
        <w:rPr>
          <w:rFonts w:ascii="Times New Roman" w:eastAsia="Times New Roman" w:hAnsi="Times New Roman" w:cs="Times New Roman"/>
          <w:color w:val="000000"/>
          <w:lang w:val="en-GB"/>
        </w:rPr>
        <w:t>to increase</w:t>
      </w:r>
      <w:r w:rsidRPr="00D10ECA">
        <w:rPr>
          <w:rFonts w:ascii="Times New Roman" w:eastAsia="Times New Roman" w:hAnsi="Times New Roman" w:cs="Times New Roman"/>
          <w:color w:val="000000"/>
          <w:lang w:val="en-GB"/>
        </w:rPr>
        <w:t xml:space="preserve"> digital capacities in collaboration with </w:t>
      </w:r>
      <w:r w:rsidR="002A6EC1">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 xml:space="preserve">International Telecommunication Union (ITU) and all four common chapter agencies. With UNICEF at the helm, renewed engagement with private sector leaders like Microsoft, Google, Tableau, the European </w:t>
      </w:r>
      <w:r w:rsidR="00EA4ADC">
        <w:rPr>
          <w:rFonts w:ascii="Times New Roman" w:eastAsia="Times New Roman" w:hAnsi="Times New Roman" w:cs="Times New Roman"/>
          <w:color w:val="000000"/>
          <w:lang w:val="en-GB"/>
        </w:rPr>
        <w:t xml:space="preserve">Bank for Reconstruction and </w:t>
      </w:r>
      <w:r w:rsidRPr="00D10ECA">
        <w:rPr>
          <w:rFonts w:ascii="Times New Roman" w:eastAsia="Times New Roman" w:hAnsi="Times New Roman" w:cs="Times New Roman"/>
          <w:color w:val="000000"/>
          <w:lang w:val="en-GB"/>
        </w:rPr>
        <w:t xml:space="preserve">Development, World Economic Forum, and Digital Impact Alliance was achieved to make progress on the 2030 Agenda. </w:t>
      </w:r>
    </w:p>
    <w:p w14:paraId="201050DE"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2CFB16D0" w14:textId="0C20C816" w:rsidR="00893C48"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UNDP and UNICEF collective action on financing for development leveraged UNDS macro-level and innovative financing instruments, and </w:t>
      </w:r>
      <w:r w:rsidR="002A6EC1">
        <w:rPr>
          <w:rFonts w:ascii="Times New Roman" w:eastAsia="Times New Roman" w:hAnsi="Times New Roman" w:cs="Times New Roman"/>
          <w:color w:val="000000"/>
          <w:lang w:val="en-GB"/>
        </w:rPr>
        <w:t xml:space="preserve">agency </w:t>
      </w:r>
      <w:r w:rsidRPr="00D10ECA">
        <w:rPr>
          <w:rFonts w:ascii="Times New Roman" w:eastAsia="Times New Roman" w:hAnsi="Times New Roman" w:cs="Times New Roman"/>
          <w:color w:val="000000"/>
          <w:lang w:val="en-GB"/>
        </w:rPr>
        <w:t>experience with financing and budgeting in the social sectors. Working on the United Nations Secretary-General’s Initiative on Financing for Development throughout the pandemic, UNDP and UNICEF mobilized global and national finance for sustainable and inclusive recovery efforts, and to promote regional development financing in areas that leverage collective strengths and existing UNDS country-level partnerships. Similarly, the H6 Global Health Partnership established by the Joint United Nations Programme on HIV/AIDS (UNAIDS), UNFPA, UNICEF, UN-Women, WHO, and the World Bank increased coherence</w:t>
      </w:r>
      <w:r w:rsidR="00A80341" w:rsidRPr="00D10ECA">
        <w:rPr>
          <w:rFonts w:ascii="Times New Roman" w:eastAsia="Times New Roman" w:hAnsi="Times New Roman" w:cs="Times New Roman"/>
          <w:color w:val="000000"/>
          <w:lang w:val="en-GB"/>
        </w:rPr>
        <w:t xml:space="preserve"> </w:t>
      </w:r>
      <w:r w:rsidR="00B9568B" w:rsidRPr="00D10ECA">
        <w:rPr>
          <w:rFonts w:ascii="Times New Roman" w:eastAsia="Calibri" w:hAnsi="Times New Roman" w:cs="Times New Roman"/>
          <w:color w:val="000000" w:themeColor="text1"/>
          <w:lang w:val="en-GB"/>
        </w:rPr>
        <w:t xml:space="preserve">around sexual, reproductive, maternal, </w:t>
      </w:r>
      <w:r w:rsidR="001A1F44" w:rsidRPr="00D10ECA">
        <w:rPr>
          <w:rFonts w:ascii="Times New Roman" w:eastAsia="Calibri" w:hAnsi="Times New Roman" w:cs="Times New Roman"/>
          <w:color w:val="000000" w:themeColor="text1"/>
          <w:lang w:val="en-GB"/>
        </w:rPr>
        <w:t>newborn</w:t>
      </w:r>
      <w:r w:rsidR="00B9568B" w:rsidRPr="00D10ECA">
        <w:rPr>
          <w:rFonts w:ascii="Times New Roman" w:eastAsia="Calibri" w:hAnsi="Times New Roman" w:cs="Times New Roman"/>
          <w:color w:val="000000" w:themeColor="text1"/>
          <w:lang w:val="en-GB"/>
        </w:rPr>
        <w:t xml:space="preserve">, </w:t>
      </w:r>
      <w:r w:rsidR="00B9568B" w:rsidRPr="00D10ECA">
        <w:rPr>
          <w:rFonts w:ascii="Times New Roman" w:eastAsia="Calibri" w:hAnsi="Times New Roman" w:cs="Times New Roman"/>
          <w:color w:val="000000" w:themeColor="text1"/>
          <w:lang w:val="en-GB"/>
        </w:rPr>
        <w:lastRenderedPageBreak/>
        <w:t>child,</w:t>
      </w:r>
      <w:r w:rsidR="005E000D">
        <w:rPr>
          <w:rFonts w:ascii="Times New Roman" w:eastAsia="Calibri" w:hAnsi="Times New Roman" w:cs="Times New Roman"/>
          <w:color w:val="000000" w:themeColor="text1"/>
          <w:lang w:val="en-GB"/>
        </w:rPr>
        <w:t xml:space="preserve"> and</w:t>
      </w:r>
      <w:r w:rsidR="00B9568B" w:rsidRPr="00D10ECA">
        <w:rPr>
          <w:rFonts w:ascii="Times New Roman" w:eastAsia="Calibri" w:hAnsi="Times New Roman" w:cs="Times New Roman"/>
          <w:color w:val="000000" w:themeColor="text1"/>
          <w:lang w:val="en-GB"/>
        </w:rPr>
        <w:t xml:space="preserve"> adolescent health</w:t>
      </w:r>
      <w:r w:rsidRPr="00D10ECA">
        <w:rPr>
          <w:rFonts w:ascii="Times New Roman" w:eastAsia="Times New Roman" w:hAnsi="Times New Roman" w:cs="Times New Roman"/>
          <w:color w:val="000000"/>
          <w:lang w:val="en-GB"/>
        </w:rPr>
        <w:t xml:space="preserve"> by optimizing individual contributions and collective strengths throughout 2020. This helped improve national human resource capacities for the provision of quality sexual, reproductive, maternal, </w:t>
      </w:r>
      <w:r w:rsidR="001A1F44"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child</w:t>
      </w:r>
      <w:r w:rsidR="005E000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adolescent health services through scaled up interventions and approaches that facilitated improved access, cross-country learning, South-South cooperation, and revised approaches to leave no one behind.</w:t>
      </w:r>
    </w:p>
    <w:p w14:paraId="29D6C54F" w14:textId="77777777" w:rsidR="000957EA" w:rsidRDefault="000957EA" w:rsidP="000957EA">
      <w:pPr>
        <w:pBdr>
          <w:top w:val="nil"/>
          <w:left w:val="nil"/>
          <w:bottom w:val="nil"/>
          <w:right w:val="nil"/>
          <w:between w:val="nil"/>
        </w:pBdr>
        <w:jc w:val="both"/>
        <w:rPr>
          <w:rFonts w:ascii="Times New Roman" w:eastAsia="Times New Roman" w:hAnsi="Times New Roman" w:cs="Times New Roman"/>
          <w:color w:val="000000"/>
          <w:lang w:val="en-GB"/>
        </w:rPr>
      </w:pPr>
    </w:p>
    <w:p w14:paraId="35B20B94" w14:textId="73867D6E" w:rsidR="000957EA" w:rsidRPr="00D10ECA" w:rsidRDefault="000957EA"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0957EA">
        <w:rPr>
          <w:rFonts w:ascii="Times New Roman" w:eastAsia="Times New Roman" w:hAnsi="Times New Roman" w:cs="Times New Roman"/>
          <w:color w:val="000000"/>
          <w:lang w:val="en-GB"/>
        </w:rPr>
        <w:t>As part of the Joint U</w:t>
      </w:r>
      <w:r w:rsidR="005E000D">
        <w:rPr>
          <w:rFonts w:ascii="Times New Roman" w:eastAsia="Times New Roman" w:hAnsi="Times New Roman" w:cs="Times New Roman"/>
          <w:color w:val="000000"/>
          <w:lang w:val="en-GB"/>
        </w:rPr>
        <w:t xml:space="preserve">nited </w:t>
      </w:r>
      <w:r w:rsidRPr="000957EA">
        <w:rPr>
          <w:rFonts w:ascii="Times New Roman" w:eastAsia="Times New Roman" w:hAnsi="Times New Roman" w:cs="Times New Roman"/>
          <w:color w:val="000000"/>
          <w:lang w:val="en-GB"/>
        </w:rPr>
        <w:t>N</w:t>
      </w:r>
      <w:r w:rsidR="005E000D">
        <w:rPr>
          <w:rFonts w:ascii="Times New Roman" w:eastAsia="Times New Roman" w:hAnsi="Times New Roman" w:cs="Times New Roman"/>
          <w:color w:val="000000"/>
          <w:lang w:val="en-GB"/>
        </w:rPr>
        <w:t>ations</w:t>
      </w:r>
      <w:r w:rsidRPr="000957EA">
        <w:rPr>
          <w:rFonts w:ascii="Times New Roman" w:eastAsia="Times New Roman" w:hAnsi="Times New Roman" w:cs="Times New Roman"/>
          <w:color w:val="000000"/>
          <w:lang w:val="en-GB"/>
        </w:rPr>
        <w:t xml:space="preserve"> Programme on HIV/AIDS</w:t>
      </w:r>
      <w:r w:rsidR="00DE511F">
        <w:rPr>
          <w:rFonts w:ascii="Times New Roman" w:eastAsia="Times New Roman" w:hAnsi="Times New Roman" w:cs="Times New Roman"/>
          <w:color w:val="000000"/>
          <w:lang w:val="en-GB"/>
        </w:rPr>
        <w:t xml:space="preserve"> (UNAIDS)</w:t>
      </w:r>
      <w:r w:rsidRPr="000957EA">
        <w:rPr>
          <w:rFonts w:ascii="Times New Roman" w:eastAsia="Times New Roman" w:hAnsi="Times New Roman" w:cs="Times New Roman"/>
          <w:color w:val="000000"/>
          <w:lang w:val="en-GB"/>
        </w:rPr>
        <w:t xml:space="preserve">, UNDP, UNFPA, UNICEF, </w:t>
      </w:r>
      <w:r w:rsidR="007F2F12">
        <w:rPr>
          <w:rFonts w:ascii="Times New Roman" w:eastAsia="Times New Roman" w:hAnsi="Times New Roman" w:cs="Times New Roman"/>
          <w:color w:val="000000"/>
          <w:lang w:val="en-GB"/>
        </w:rPr>
        <w:t>UN</w:t>
      </w:r>
      <w:r w:rsidR="0058474D">
        <w:rPr>
          <w:rFonts w:ascii="Times New Roman" w:eastAsia="Times New Roman" w:hAnsi="Times New Roman" w:cs="Times New Roman"/>
          <w:color w:val="000000"/>
          <w:lang w:val="en-GB"/>
        </w:rPr>
        <w:t>-</w:t>
      </w:r>
      <w:r w:rsidR="007F2F12">
        <w:rPr>
          <w:rFonts w:ascii="Times New Roman" w:eastAsia="Times New Roman" w:hAnsi="Times New Roman" w:cs="Times New Roman"/>
          <w:color w:val="000000"/>
          <w:lang w:val="en-GB"/>
        </w:rPr>
        <w:t xml:space="preserve">Women, </w:t>
      </w:r>
      <w:r w:rsidRPr="000957EA">
        <w:rPr>
          <w:rFonts w:ascii="Times New Roman" w:eastAsia="Times New Roman" w:hAnsi="Times New Roman" w:cs="Times New Roman"/>
          <w:color w:val="000000"/>
          <w:lang w:val="en-GB"/>
        </w:rPr>
        <w:t>the UNAIDS Secretariat and other U</w:t>
      </w:r>
      <w:r w:rsidR="005E000D">
        <w:rPr>
          <w:rFonts w:ascii="Times New Roman" w:eastAsia="Times New Roman" w:hAnsi="Times New Roman" w:cs="Times New Roman"/>
          <w:color w:val="000000"/>
          <w:lang w:val="en-GB"/>
        </w:rPr>
        <w:t xml:space="preserve">nited </w:t>
      </w:r>
      <w:r w:rsidRPr="000957EA">
        <w:rPr>
          <w:rFonts w:ascii="Times New Roman" w:eastAsia="Times New Roman" w:hAnsi="Times New Roman" w:cs="Times New Roman"/>
          <w:color w:val="000000"/>
          <w:lang w:val="en-GB"/>
        </w:rPr>
        <w:t>N</w:t>
      </w:r>
      <w:r w:rsidR="005E000D">
        <w:rPr>
          <w:rFonts w:ascii="Times New Roman" w:eastAsia="Times New Roman" w:hAnsi="Times New Roman" w:cs="Times New Roman"/>
          <w:color w:val="000000"/>
          <w:lang w:val="en-GB"/>
        </w:rPr>
        <w:t>ations</w:t>
      </w:r>
      <w:r w:rsidRPr="000957EA">
        <w:rPr>
          <w:rFonts w:ascii="Times New Roman" w:eastAsia="Times New Roman" w:hAnsi="Times New Roman" w:cs="Times New Roman"/>
          <w:color w:val="000000"/>
          <w:lang w:val="en-GB"/>
        </w:rPr>
        <w:t xml:space="preserve"> partners continued efforts to prevent HIV and remove barriers that impede access to life-saving HIV services, including stigma, discrimination</w:t>
      </w:r>
      <w:r w:rsidR="005E000D">
        <w:rPr>
          <w:rFonts w:ascii="Times New Roman" w:eastAsia="Times New Roman" w:hAnsi="Times New Roman" w:cs="Times New Roman"/>
          <w:color w:val="000000"/>
          <w:lang w:val="en-GB"/>
        </w:rPr>
        <w:t>,</w:t>
      </w:r>
      <w:r w:rsidRPr="000957EA">
        <w:rPr>
          <w:rFonts w:ascii="Times New Roman" w:eastAsia="Times New Roman" w:hAnsi="Times New Roman" w:cs="Times New Roman"/>
          <w:color w:val="000000"/>
          <w:lang w:val="en-GB"/>
        </w:rPr>
        <w:t xml:space="preserve"> and gender inequality. In 2020, </w:t>
      </w:r>
      <w:r w:rsidR="005E000D">
        <w:rPr>
          <w:rFonts w:ascii="Times New Roman" w:eastAsia="Times New Roman" w:hAnsi="Times New Roman" w:cs="Times New Roman"/>
          <w:color w:val="000000"/>
          <w:lang w:val="en-GB"/>
        </w:rPr>
        <w:t>members of the</w:t>
      </w:r>
      <w:r w:rsidR="005E000D" w:rsidRPr="000957EA">
        <w:rPr>
          <w:rFonts w:ascii="Times New Roman" w:eastAsia="Times New Roman" w:hAnsi="Times New Roman" w:cs="Times New Roman"/>
          <w:color w:val="000000"/>
          <w:lang w:val="en-GB"/>
        </w:rPr>
        <w:t xml:space="preserve"> </w:t>
      </w:r>
      <w:r w:rsidRPr="000957EA">
        <w:rPr>
          <w:rFonts w:ascii="Times New Roman" w:eastAsia="Times New Roman" w:hAnsi="Times New Roman" w:cs="Times New Roman"/>
          <w:color w:val="000000"/>
          <w:lang w:val="en-GB"/>
        </w:rPr>
        <w:t xml:space="preserve">UNAIDS Joint Programme </w:t>
      </w:r>
      <w:r w:rsidR="005E000D">
        <w:rPr>
          <w:rFonts w:ascii="Times New Roman" w:eastAsia="Times New Roman" w:hAnsi="Times New Roman" w:cs="Times New Roman"/>
          <w:color w:val="000000"/>
          <w:lang w:val="en-GB"/>
        </w:rPr>
        <w:t>developed</w:t>
      </w:r>
      <w:r w:rsidRPr="000957EA">
        <w:rPr>
          <w:rFonts w:ascii="Times New Roman" w:eastAsia="Times New Roman" w:hAnsi="Times New Roman" w:cs="Times New Roman"/>
          <w:color w:val="000000"/>
          <w:lang w:val="en-GB"/>
        </w:rPr>
        <w:t xml:space="preserve"> a new Global AIDS Strategy 2021–2026, which applies an inequali</w:t>
      </w:r>
      <w:r w:rsidR="005E000D">
        <w:rPr>
          <w:rFonts w:ascii="Times New Roman" w:eastAsia="Times New Roman" w:hAnsi="Times New Roman" w:cs="Times New Roman"/>
          <w:color w:val="000000"/>
          <w:lang w:val="en-GB"/>
        </w:rPr>
        <w:t>ty</w:t>
      </w:r>
      <w:r w:rsidRPr="000957EA">
        <w:rPr>
          <w:rFonts w:ascii="Times New Roman" w:eastAsia="Times New Roman" w:hAnsi="Times New Roman" w:cs="Times New Roman"/>
          <w:color w:val="000000"/>
          <w:lang w:val="en-GB"/>
        </w:rPr>
        <w:t xml:space="preserve"> lens</w:t>
      </w:r>
      <w:r w:rsidR="005E000D">
        <w:rPr>
          <w:rFonts w:ascii="Times New Roman" w:eastAsia="Times New Roman" w:hAnsi="Times New Roman" w:cs="Times New Roman"/>
          <w:color w:val="000000"/>
          <w:lang w:val="en-GB"/>
        </w:rPr>
        <w:t xml:space="preserve">, and </w:t>
      </w:r>
      <w:r w:rsidRPr="000957EA">
        <w:rPr>
          <w:rFonts w:ascii="Times New Roman" w:eastAsia="Times New Roman" w:hAnsi="Times New Roman" w:cs="Times New Roman"/>
          <w:color w:val="000000"/>
          <w:lang w:val="en-GB"/>
        </w:rPr>
        <w:t xml:space="preserve">dedicated focus on gender inequality, to close the gaps </w:t>
      </w:r>
      <w:r w:rsidR="005E000D">
        <w:rPr>
          <w:rFonts w:ascii="Times New Roman" w:eastAsia="Times New Roman" w:hAnsi="Times New Roman" w:cs="Times New Roman"/>
          <w:color w:val="000000"/>
          <w:lang w:val="en-GB"/>
        </w:rPr>
        <w:t>that stand in the way of making</w:t>
      </w:r>
      <w:r w:rsidR="005E000D" w:rsidRPr="000957EA">
        <w:rPr>
          <w:rFonts w:ascii="Times New Roman" w:eastAsia="Times New Roman" w:hAnsi="Times New Roman" w:cs="Times New Roman"/>
          <w:color w:val="000000"/>
          <w:lang w:val="en-GB"/>
        </w:rPr>
        <w:t xml:space="preserve"> </w:t>
      </w:r>
      <w:r w:rsidRPr="000957EA">
        <w:rPr>
          <w:rFonts w:ascii="Times New Roman" w:eastAsia="Times New Roman" w:hAnsi="Times New Roman" w:cs="Times New Roman"/>
          <w:color w:val="000000"/>
          <w:lang w:val="en-GB"/>
        </w:rPr>
        <w:t xml:space="preserve">progress in the AIDS response and </w:t>
      </w:r>
      <w:r w:rsidR="005E000D">
        <w:rPr>
          <w:rFonts w:ascii="Times New Roman" w:eastAsia="Times New Roman" w:hAnsi="Times New Roman" w:cs="Times New Roman"/>
          <w:color w:val="000000"/>
          <w:lang w:val="en-GB"/>
        </w:rPr>
        <w:t>establish</w:t>
      </w:r>
      <w:r w:rsidRPr="000957EA">
        <w:rPr>
          <w:rFonts w:ascii="Times New Roman" w:eastAsia="Times New Roman" w:hAnsi="Times New Roman" w:cs="Times New Roman"/>
          <w:color w:val="000000"/>
          <w:lang w:val="en-GB"/>
        </w:rPr>
        <w:t xml:space="preserve"> bold targets </w:t>
      </w:r>
      <w:r w:rsidR="005E000D">
        <w:rPr>
          <w:rFonts w:ascii="Times New Roman" w:eastAsia="Times New Roman" w:hAnsi="Times New Roman" w:cs="Times New Roman"/>
          <w:color w:val="000000"/>
          <w:lang w:val="en-GB"/>
        </w:rPr>
        <w:t>for</w:t>
      </w:r>
      <w:r w:rsidR="005E000D" w:rsidRPr="000957EA">
        <w:rPr>
          <w:rFonts w:ascii="Times New Roman" w:eastAsia="Times New Roman" w:hAnsi="Times New Roman" w:cs="Times New Roman"/>
          <w:color w:val="000000"/>
          <w:lang w:val="en-GB"/>
        </w:rPr>
        <w:t xml:space="preserve"> </w:t>
      </w:r>
      <w:r w:rsidRPr="000957EA">
        <w:rPr>
          <w:rFonts w:ascii="Times New Roman" w:eastAsia="Times New Roman" w:hAnsi="Times New Roman" w:cs="Times New Roman"/>
          <w:color w:val="000000"/>
          <w:lang w:val="en-GB"/>
        </w:rPr>
        <w:t>ending AIDS by 2030.</w:t>
      </w:r>
    </w:p>
    <w:p w14:paraId="37A6EBF3" w14:textId="77777777" w:rsidR="00893C48" w:rsidRPr="00D10ECA" w:rsidRDefault="00893C48" w:rsidP="00125244">
      <w:pPr>
        <w:pBdr>
          <w:top w:val="nil"/>
          <w:left w:val="nil"/>
          <w:bottom w:val="nil"/>
          <w:right w:val="nil"/>
          <w:between w:val="nil"/>
        </w:pBdr>
        <w:ind w:left="720"/>
        <w:rPr>
          <w:rFonts w:ascii="Times New Roman" w:eastAsia="Times New Roman" w:hAnsi="Times New Roman" w:cs="Times New Roman"/>
          <w:color w:val="000000"/>
          <w:lang w:val="en-GB"/>
        </w:rPr>
      </w:pPr>
    </w:p>
    <w:p w14:paraId="19B6A092" w14:textId="37784673"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Although the pandemic heavily impacted the implementation of community-based interventions,</w:t>
      </w:r>
      <w:r w:rsidR="003B170C"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which are critical for addressing issues like female genital mutilation (FGM), ongoing efforts by UNFPA and UNICEF helped increase the number of participants on education, communication, and social mobilization platforms (from 8.5 million in 2019 to 16 million in 2020) that promoted the elimination of FGM and upheld commitments to leave no one behind. Furthermore, child marriage prevention and child marriage care interventions led by UNFPA and UNICEF reached 6 million adolescent girls in 2020 (compared to 5.7 million in 2019) in 45 countries, including 10,000 adolescent girls living with disabilities.</w:t>
      </w:r>
    </w:p>
    <w:p w14:paraId="0E3ACBF9" w14:textId="77777777" w:rsidR="00893C48" w:rsidRPr="00D10ECA" w:rsidRDefault="00893C48" w:rsidP="00125244">
      <w:pPr>
        <w:pBdr>
          <w:top w:val="nil"/>
          <w:left w:val="nil"/>
          <w:bottom w:val="nil"/>
          <w:right w:val="nil"/>
          <w:between w:val="nil"/>
        </w:pBdr>
        <w:ind w:left="720"/>
        <w:rPr>
          <w:rFonts w:ascii="Times New Roman" w:eastAsia="Times New Roman" w:hAnsi="Times New Roman" w:cs="Times New Roman"/>
          <w:color w:val="000000"/>
          <w:lang w:val="en-GB"/>
        </w:rPr>
      </w:pPr>
    </w:p>
    <w:p w14:paraId="00AFB526" w14:textId="7A512442"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Through the United Nations Joint Global Programme on Essential Services, UNDP, UNFPA, the United Nations Office on Drugs and Crime (UNODC), UN-Women, and WHO launched a</w:t>
      </w:r>
      <w:r w:rsidRPr="00FE7B62">
        <w:rPr>
          <w:rFonts w:ascii="Times New Roman" w:eastAsia="Times New Roman" w:hAnsi="Times New Roman" w:cs="Times New Roman"/>
          <w:lang w:val="en-GB"/>
        </w:rPr>
        <w:t xml:space="preserve"> </w:t>
      </w:r>
      <w:hyperlink r:id="rId22" w:history="1">
        <w:r w:rsidRPr="00FE7B62">
          <w:rPr>
            <w:rStyle w:val="Hyperlink"/>
            <w:rFonts w:ascii="Times New Roman" w:eastAsia="Times New Roman" w:hAnsi="Times New Roman" w:cs="Times New Roman"/>
            <w:lang w:val="en-GB"/>
          </w:rPr>
          <w:t>global costing methodology</w:t>
        </w:r>
      </w:hyperlink>
      <w:r w:rsidRPr="00FE7B62">
        <w:rPr>
          <w:rFonts w:ascii="Times New Roman" w:eastAsia="Times New Roman" w:hAnsi="Times New Roman" w:cs="Times New Roman"/>
          <w:lang w:val="en-GB"/>
        </w:rPr>
        <w:t xml:space="preserve"> to estimate requirements for a minimum package of services. UN-Women</w:t>
      </w:r>
      <w:r w:rsidRPr="00D10ECA">
        <w:rPr>
          <w:rFonts w:ascii="Times New Roman" w:eastAsia="Times New Roman" w:hAnsi="Times New Roman" w:cs="Times New Roman"/>
          <w:color w:val="000000"/>
          <w:lang w:val="en-GB"/>
        </w:rPr>
        <w:t xml:space="preserve"> launched the</w:t>
      </w:r>
      <w:hyperlink r:id="rId23">
        <w:r w:rsidRPr="00D10ECA">
          <w:rPr>
            <w:rFonts w:ascii="Times New Roman" w:eastAsia="Times New Roman" w:hAnsi="Times New Roman" w:cs="Times New Roman"/>
            <w:color w:val="000000"/>
            <w:lang w:val="en-GB"/>
          </w:rPr>
          <w:t xml:space="preserve"> </w:t>
        </w:r>
      </w:hyperlink>
      <w:r w:rsidRPr="00D10ECA">
        <w:rPr>
          <w:rFonts w:ascii="Times New Roman" w:eastAsia="Times New Roman" w:hAnsi="Times New Roman" w:cs="Times New Roman"/>
          <w:color w:val="000000"/>
          <w:lang w:val="en-GB"/>
        </w:rPr>
        <w:t xml:space="preserve">RESPECT Women: Preventing Violence Against Women Implementation Package with WHO, which was endorsed by 12 other UNDS and bilateral partners, and used by stakeholders to develop, monitor and evaluate prevention programmes. </w:t>
      </w:r>
      <w:r w:rsidR="00A0266D">
        <w:rPr>
          <w:rFonts w:ascii="Times New Roman" w:eastAsia="Times New Roman" w:hAnsi="Times New Roman" w:cs="Times New Roman"/>
          <w:color w:val="000000"/>
          <w:lang w:val="en-GB"/>
        </w:rPr>
        <w:t>The International Organization for Migration (</w:t>
      </w:r>
      <w:r w:rsidR="00341832" w:rsidRPr="00D10ECA">
        <w:rPr>
          <w:rFonts w:ascii="Times New Roman" w:eastAsia="Times New Roman" w:hAnsi="Times New Roman" w:cs="Times New Roman"/>
          <w:color w:val="000000"/>
          <w:lang w:val="en-GB"/>
        </w:rPr>
        <w:t>IOM</w:t>
      </w:r>
      <w:r w:rsidR="00A0266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OCHA, UNDP, UNFPA, UNICEF, UNODC, UN-Women and WHO, as part of an inter-agency working group, produced a </w:t>
      </w:r>
      <w:hyperlink r:id="rId24" w:history="1">
        <w:r w:rsidRPr="00DE511F">
          <w:rPr>
            <w:rStyle w:val="Hyperlink"/>
            <w:rFonts w:ascii="Times New Roman" w:eastAsia="Times New Roman" w:hAnsi="Times New Roman" w:cs="Times New Roman"/>
            <w:lang w:val="en-GB"/>
          </w:rPr>
          <w:t>joint statement on violence against women and girls</w:t>
        </w:r>
      </w:hyperlink>
      <w:r w:rsidRPr="00D10ECA">
        <w:rPr>
          <w:rFonts w:ascii="Times New Roman" w:eastAsia="Times New Roman" w:hAnsi="Times New Roman" w:cs="Times New Roman"/>
          <w:color w:val="000000"/>
          <w:lang w:val="en-GB"/>
        </w:rPr>
        <w:t xml:space="preserve"> in the context of COVID-19, which led to </w:t>
      </w:r>
      <w:r w:rsidR="00925574">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coordinated inter-agency mobilization of multiple stakeholders.</w:t>
      </w:r>
    </w:p>
    <w:p w14:paraId="107C6454" w14:textId="77777777" w:rsidR="00025E41" w:rsidRPr="00D10ECA" w:rsidRDefault="00025E41"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34B8E221" w14:textId="77777777" w:rsidR="002B65CE" w:rsidRPr="000B09D9" w:rsidRDefault="00025E41" w:rsidP="002B65CE">
      <w:pPr>
        <w:numPr>
          <w:ilvl w:val="0"/>
          <w:numId w:val="1"/>
        </w:numPr>
        <w:pBdr>
          <w:top w:val="nil"/>
          <w:left w:val="nil"/>
          <w:bottom w:val="nil"/>
          <w:right w:val="nil"/>
          <w:between w:val="nil"/>
        </w:pBdr>
        <w:ind w:left="0" w:firstLine="0"/>
        <w:jc w:val="both"/>
        <w:rPr>
          <w:rFonts w:ascii="Times New Roman" w:eastAsia="Times New Roman" w:hAnsi="Times New Roman" w:cs="Times New Roman"/>
          <w:lang w:val="en-GB"/>
        </w:rPr>
      </w:pPr>
      <w:r w:rsidRPr="00D10ECA">
        <w:rPr>
          <w:rFonts w:ascii="Times New Roman" w:eastAsia="Times New Roman" w:hAnsi="Times New Roman" w:cs="Times New Roman"/>
          <w:color w:val="000000"/>
          <w:lang w:val="en-GB"/>
        </w:rPr>
        <w:t xml:space="preserve">Fifty members of the UNDS, including UNDP, UNFPA, UNICEF and UN-Women worked to mainstream gender equality into the </w:t>
      </w:r>
      <w:r w:rsidRPr="000B09D9">
        <w:rPr>
          <w:rFonts w:ascii="Times New Roman" w:eastAsia="Times New Roman" w:hAnsi="Times New Roman" w:cs="Times New Roman"/>
          <w:lang w:val="en-GB"/>
        </w:rPr>
        <w:t>progress review of the United Nations Plan of Action on Disaster Risk Reduction for Resilience efforts that enabled stakeholders to identify gender equality gaps in disaster resilience and contribute to more gender-responsive, effective, equitable and inclusive disaster prevention, preparedness and recovery solutions</w:t>
      </w:r>
      <w:r w:rsidR="0048197D" w:rsidRPr="000B09D9">
        <w:rPr>
          <w:rFonts w:ascii="Times New Roman" w:eastAsia="Times New Roman" w:hAnsi="Times New Roman" w:cs="Times New Roman"/>
          <w:lang w:val="en-GB"/>
        </w:rPr>
        <w:t>.</w:t>
      </w:r>
    </w:p>
    <w:p w14:paraId="33C7D173" w14:textId="77777777" w:rsidR="002B65CE" w:rsidRPr="000B09D9" w:rsidRDefault="002B65CE" w:rsidP="002B65CE">
      <w:pPr>
        <w:pStyle w:val="ListParagraph"/>
        <w:rPr>
          <w:rFonts w:ascii="Times New Roman" w:hAnsi="Times New Roman" w:cs="Times New Roman"/>
        </w:rPr>
      </w:pPr>
    </w:p>
    <w:p w14:paraId="5209281D" w14:textId="0986D1C3" w:rsidR="002B65CE" w:rsidRPr="002B65CE" w:rsidRDefault="0048197D" w:rsidP="002B65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0B09D9">
        <w:rPr>
          <w:rFonts w:ascii="Times New Roman" w:hAnsi="Times New Roman" w:cs="Times New Roman"/>
        </w:rPr>
        <w:t>UNDP and UN</w:t>
      </w:r>
      <w:r w:rsidR="0058474D">
        <w:rPr>
          <w:rFonts w:ascii="Times New Roman" w:hAnsi="Times New Roman" w:cs="Times New Roman"/>
        </w:rPr>
        <w:t>-</w:t>
      </w:r>
      <w:r w:rsidRPr="000B09D9">
        <w:rPr>
          <w:rFonts w:ascii="Times New Roman" w:hAnsi="Times New Roman" w:cs="Times New Roman"/>
        </w:rPr>
        <w:t>Women</w:t>
      </w:r>
      <w:r w:rsidR="00B101A5" w:rsidRPr="000B09D9">
        <w:rPr>
          <w:rFonts w:ascii="Times New Roman" w:hAnsi="Times New Roman" w:cs="Times New Roman"/>
        </w:rPr>
        <w:t>,</w:t>
      </w:r>
      <w:r w:rsidRPr="000B09D9">
        <w:rPr>
          <w:rFonts w:ascii="Times New Roman" w:hAnsi="Times New Roman" w:cs="Times New Roman"/>
        </w:rPr>
        <w:t xml:space="preserve"> cooperated with</w:t>
      </w:r>
      <w:r w:rsidR="00A0266D" w:rsidRPr="000B09D9">
        <w:rPr>
          <w:rFonts w:ascii="Times New Roman" w:hAnsi="Times New Roman" w:cs="Times New Roman"/>
        </w:rPr>
        <w:t xml:space="preserve"> Department of Peace Operations</w:t>
      </w:r>
      <w:r w:rsidRPr="000B09D9">
        <w:rPr>
          <w:rFonts w:ascii="Times New Roman" w:hAnsi="Times New Roman" w:cs="Times New Roman"/>
        </w:rPr>
        <w:t xml:space="preserve"> </w:t>
      </w:r>
      <w:r w:rsidR="00A0266D" w:rsidRPr="000B09D9">
        <w:rPr>
          <w:rFonts w:ascii="Times New Roman" w:hAnsi="Times New Roman" w:cs="Times New Roman"/>
        </w:rPr>
        <w:t>(</w:t>
      </w:r>
      <w:r w:rsidRPr="000B09D9">
        <w:rPr>
          <w:rFonts w:ascii="Times New Roman" w:hAnsi="Times New Roman" w:cs="Times New Roman"/>
        </w:rPr>
        <w:t>DPO</w:t>
      </w:r>
      <w:r w:rsidR="00A0266D" w:rsidRPr="000B09D9">
        <w:rPr>
          <w:rFonts w:ascii="Times New Roman" w:hAnsi="Times New Roman" w:cs="Times New Roman"/>
        </w:rPr>
        <w:t>)</w:t>
      </w:r>
      <w:r w:rsidRPr="000B09D9">
        <w:rPr>
          <w:rFonts w:ascii="Times New Roman" w:hAnsi="Times New Roman" w:cs="Times New Roman"/>
        </w:rPr>
        <w:t xml:space="preserve">, </w:t>
      </w:r>
      <w:r w:rsidR="00E8406E" w:rsidRPr="000B09D9">
        <w:rPr>
          <w:rFonts w:ascii="Times New Roman" w:hAnsi="Times New Roman" w:cs="Times New Roman"/>
        </w:rPr>
        <w:t>Office of the United Nations High Commissioner for Human Rights (</w:t>
      </w:r>
      <w:r w:rsidRPr="000B09D9">
        <w:rPr>
          <w:rFonts w:ascii="Times New Roman" w:hAnsi="Times New Roman" w:cs="Times New Roman"/>
        </w:rPr>
        <w:t>OHCHR</w:t>
      </w:r>
      <w:r w:rsidR="00E8406E" w:rsidRPr="000B09D9">
        <w:rPr>
          <w:rFonts w:ascii="Times New Roman" w:hAnsi="Times New Roman" w:cs="Times New Roman"/>
        </w:rPr>
        <w:t>)</w:t>
      </w:r>
      <w:r w:rsidRPr="000B09D9">
        <w:rPr>
          <w:rFonts w:ascii="Times New Roman" w:hAnsi="Times New Roman" w:cs="Times New Roman"/>
        </w:rPr>
        <w:t xml:space="preserve">, </w:t>
      </w:r>
      <w:r w:rsidR="00A0266D" w:rsidRPr="000B09D9">
        <w:rPr>
          <w:rFonts w:ascii="Times New Roman" w:hAnsi="Times New Roman" w:cs="Times New Roman"/>
          <w:shd w:val="clear" w:color="auto" w:fill="FFFFFF"/>
        </w:rPr>
        <w:t>United Nations High Commissioner for Refugees (</w:t>
      </w:r>
      <w:r w:rsidRPr="000B09D9">
        <w:rPr>
          <w:rFonts w:ascii="Times New Roman" w:hAnsi="Times New Roman" w:cs="Times New Roman"/>
        </w:rPr>
        <w:t>UNHCR</w:t>
      </w:r>
      <w:r w:rsidR="00A0266D" w:rsidRPr="000B09D9">
        <w:rPr>
          <w:rFonts w:ascii="Times New Roman" w:hAnsi="Times New Roman" w:cs="Times New Roman"/>
        </w:rPr>
        <w:t>)</w:t>
      </w:r>
      <w:r w:rsidRPr="000B09D9">
        <w:rPr>
          <w:rFonts w:ascii="Times New Roman" w:hAnsi="Times New Roman" w:cs="Times New Roman"/>
        </w:rPr>
        <w:t>,</w:t>
      </w:r>
      <w:r w:rsidR="00A0266D" w:rsidRPr="000B09D9">
        <w:rPr>
          <w:rFonts w:ascii="Times New Roman" w:hAnsi="Times New Roman" w:cs="Times New Roman"/>
          <w:shd w:val="clear" w:color="auto" w:fill="FFFFFF"/>
        </w:rPr>
        <w:t xml:space="preserve"> </w:t>
      </w:r>
      <w:r w:rsidRPr="000B09D9">
        <w:rPr>
          <w:rFonts w:ascii="Times New Roman" w:hAnsi="Times New Roman" w:cs="Times New Roman"/>
        </w:rPr>
        <w:t xml:space="preserve">UNODC amongst others in the Global Focal Point </w:t>
      </w:r>
      <w:r w:rsidR="00D6704E" w:rsidRPr="000B09D9">
        <w:rPr>
          <w:rFonts w:ascii="Times New Roman" w:hAnsi="Times New Roman" w:cs="Times New Roman"/>
        </w:rPr>
        <w:t xml:space="preserve">(GFP) </w:t>
      </w:r>
      <w:r w:rsidRPr="000B09D9">
        <w:rPr>
          <w:rFonts w:ascii="Times New Roman" w:hAnsi="Times New Roman" w:cs="Times New Roman"/>
        </w:rPr>
        <w:t xml:space="preserve">for Rule of Law to ensure that rule of law is strengthened in police, justice and corrections interventions in countries facing significant challenges and insecurity. In 2020 new funding was </w:t>
      </w:r>
      <w:r w:rsidRPr="002B65CE">
        <w:rPr>
          <w:rFonts w:ascii="Times New Roman" w:hAnsi="Times New Roman" w:cs="Times New Roman"/>
        </w:rPr>
        <w:t>received to expand the GFP work in support of gender-</w:t>
      </w:r>
      <w:r w:rsidRPr="002B65CE">
        <w:rPr>
          <w:rFonts w:ascii="Times New Roman" w:hAnsi="Times New Roman" w:cs="Times New Roman"/>
        </w:rPr>
        <w:lastRenderedPageBreak/>
        <w:t>responsive justice sector reform as part of the Global Programme on Strengthening the RoLSHR</w:t>
      </w:r>
      <w:r w:rsidR="003B468B">
        <w:rPr>
          <w:rStyle w:val="FootnoteReference"/>
          <w:rFonts w:ascii="Times New Roman" w:hAnsi="Times New Roman" w:cs="Times New Roman"/>
        </w:rPr>
        <w:footnoteReference w:id="1"/>
      </w:r>
      <w:r w:rsidRPr="002B65CE">
        <w:rPr>
          <w:rFonts w:ascii="Times New Roman" w:hAnsi="Times New Roman" w:cs="Times New Roman"/>
        </w:rPr>
        <w:t xml:space="preserve"> for Sustaining Peace and Fostering Development.</w:t>
      </w:r>
    </w:p>
    <w:p w14:paraId="4454C1DE" w14:textId="77777777" w:rsidR="002B65CE" w:rsidRDefault="002B65CE" w:rsidP="002B65CE">
      <w:pPr>
        <w:pStyle w:val="ListParagraph"/>
        <w:rPr>
          <w:rFonts w:ascii="Times New Roman" w:hAnsi="Times New Roman" w:cs="Times New Roman"/>
        </w:rPr>
      </w:pPr>
    </w:p>
    <w:p w14:paraId="0D0CB9DF" w14:textId="0D0F8B8C" w:rsidR="0048197D" w:rsidRPr="002B65CE" w:rsidRDefault="0048197D" w:rsidP="002B65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2B65CE">
        <w:rPr>
          <w:rFonts w:ascii="Times New Roman" w:hAnsi="Times New Roman" w:cs="Times New Roman"/>
        </w:rPr>
        <w:t>At the global level, UN-Women,</w:t>
      </w:r>
      <w:r w:rsidR="00E8406E">
        <w:rPr>
          <w:rFonts w:ascii="Times New Roman" w:hAnsi="Times New Roman" w:cs="Times New Roman"/>
        </w:rPr>
        <w:t xml:space="preserve"> OHCHR</w:t>
      </w:r>
      <w:r w:rsidRPr="002B65CE">
        <w:rPr>
          <w:rFonts w:ascii="Times New Roman" w:hAnsi="Times New Roman" w:cs="Times New Roman"/>
        </w:rPr>
        <w:t xml:space="preserve">, the Department of Political and Peacebuilding Affairs, UNDP, the </w:t>
      </w:r>
      <w:r w:rsidR="00B72329">
        <w:rPr>
          <w:rFonts w:ascii="Times New Roman" w:hAnsi="Times New Roman" w:cs="Times New Roman"/>
        </w:rPr>
        <w:t xml:space="preserve">United Nations </w:t>
      </w:r>
      <w:r w:rsidRPr="002B65CE">
        <w:rPr>
          <w:rFonts w:ascii="Times New Roman" w:hAnsi="Times New Roman" w:cs="Times New Roman"/>
        </w:rPr>
        <w:t>Development Coordination Office</w:t>
      </w:r>
      <w:r w:rsidR="00B72329">
        <w:rPr>
          <w:rFonts w:ascii="Times New Roman" w:hAnsi="Times New Roman" w:cs="Times New Roman"/>
        </w:rPr>
        <w:t xml:space="preserve"> (UNDCO)</w:t>
      </w:r>
      <w:r w:rsidR="00E8406E">
        <w:rPr>
          <w:rFonts w:ascii="Times New Roman" w:hAnsi="Times New Roman" w:cs="Times New Roman"/>
        </w:rPr>
        <w:t xml:space="preserve">, </w:t>
      </w:r>
      <w:r w:rsidRPr="002B65CE">
        <w:rPr>
          <w:rFonts w:ascii="Times New Roman" w:hAnsi="Times New Roman" w:cs="Times New Roman"/>
        </w:rPr>
        <w:t>and others defined key messages on violence against women in politics that were distributed to all United Nations resident coordinators.  </w:t>
      </w:r>
    </w:p>
    <w:p w14:paraId="7C488CE9" w14:textId="77777777" w:rsidR="00F56A67" w:rsidRPr="00D10ECA" w:rsidRDefault="00F56A67"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7B73F1A4" w14:textId="16F8D36B" w:rsidR="00893C48" w:rsidRPr="00D10ECA" w:rsidRDefault="00B8759D" w:rsidP="00125244">
      <w:pPr>
        <w:numPr>
          <w:ilvl w:val="0"/>
          <w:numId w:val="2"/>
        </w:numPr>
        <w:pBdr>
          <w:top w:val="nil"/>
          <w:left w:val="nil"/>
          <w:bottom w:val="nil"/>
          <w:right w:val="nil"/>
          <w:between w:val="nil"/>
        </w:pBdr>
        <w:ind w:left="450" w:hanging="450"/>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Four agencies and beyond:</w:t>
      </w:r>
      <w:r w:rsidR="006923CD" w:rsidRPr="00D10ECA">
        <w:rPr>
          <w:rFonts w:ascii="Times New Roman" w:eastAsia="Times New Roman" w:hAnsi="Times New Roman" w:cs="Times New Roman"/>
          <w:b/>
          <w:color w:val="000000"/>
          <w:lang w:val="en-GB"/>
        </w:rPr>
        <w:t xml:space="preserve"> K</w:t>
      </w:r>
      <w:r w:rsidRPr="00D10ECA">
        <w:rPr>
          <w:rFonts w:ascii="Times New Roman" w:eastAsia="Times New Roman" w:hAnsi="Times New Roman" w:cs="Times New Roman"/>
          <w:b/>
          <w:color w:val="000000"/>
          <w:lang w:val="en-GB"/>
        </w:rPr>
        <w:t>ey results at the regional level in 2020</w:t>
      </w:r>
    </w:p>
    <w:p w14:paraId="2A0A2893" w14:textId="77777777" w:rsidR="00893C48" w:rsidRPr="00D10ECA" w:rsidRDefault="00893C48" w:rsidP="00125244">
      <w:pPr>
        <w:pBdr>
          <w:top w:val="nil"/>
          <w:left w:val="nil"/>
          <w:bottom w:val="nil"/>
          <w:right w:val="nil"/>
          <w:between w:val="nil"/>
        </w:pBdr>
        <w:ind w:left="1080"/>
        <w:jc w:val="both"/>
        <w:rPr>
          <w:rFonts w:ascii="Times New Roman" w:eastAsia="Times New Roman" w:hAnsi="Times New Roman" w:cs="Times New Roman"/>
          <w:b/>
          <w:color w:val="000000"/>
          <w:lang w:val="en-GB"/>
        </w:rPr>
      </w:pPr>
    </w:p>
    <w:p w14:paraId="62C35CF4" w14:textId="443ECBFB"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In 2020, the four common chapter agencies continued to closely collaborate on regional UNDS reform through regional task teams. In Europe and Central Asia, the task team elaborated the design and implementation of United Nations Secretary-General reform recommendations, established the Regional Collaborative Platform, and conducted a review of issue-based coalitions. In the Arab States, the regional peer support group (PSG)</w:t>
      </w:r>
      <w:r w:rsidR="00E639F8"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reviewed and provided strategic guidance and feedback on CCAs and UNSDCFs to ensure cohesiveness and quality assurance. The regional collaborative platform and Issue-Based Coalitions (IBCs) supported countries through the provision of knowledge products, and data and policy recommendations for achievement of the 2030 Agenda. In Latin America and the Caribbean, the four common chapter agencies contributed to the regional review of the reform as part of a task team that finalized the plan for implementation of General Assembly resolution 71/243 on the </w:t>
      </w:r>
      <w:r w:rsidR="0033418A">
        <w:rPr>
          <w:rFonts w:ascii="Times New Roman" w:eastAsia="Times New Roman" w:hAnsi="Times New Roman" w:cs="Times New Roman"/>
          <w:color w:val="000000"/>
          <w:lang w:val="en-GB"/>
        </w:rPr>
        <w:t>QCPR</w:t>
      </w:r>
      <w:r w:rsidRPr="00D10ECA">
        <w:rPr>
          <w:rFonts w:ascii="Times New Roman" w:eastAsia="Times New Roman" w:hAnsi="Times New Roman" w:cs="Times New Roman"/>
          <w:color w:val="000000"/>
          <w:lang w:val="en-GB"/>
        </w:rPr>
        <w:t xml:space="preserve">. </w:t>
      </w:r>
      <w:r w:rsidR="006C6E4D">
        <w:rPr>
          <w:rFonts w:ascii="Times New Roman" w:eastAsia="Times New Roman" w:hAnsi="Times New Roman" w:cs="Times New Roman"/>
          <w:color w:val="000000"/>
          <w:lang w:val="en-GB"/>
        </w:rPr>
        <w:t xml:space="preserve">United Nations </w:t>
      </w:r>
      <w:r w:rsidRPr="00D10ECA">
        <w:rPr>
          <w:rFonts w:ascii="Times New Roman" w:eastAsia="Times New Roman" w:hAnsi="Times New Roman" w:cs="Times New Roman"/>
          <w:color w:val="000000"/>
          <w:lang w:val="en-GB"/>
        </w:rPr>
        <w:t>Secretary-General recommendation</w:t>
      </w:r>
      <w:r w:rsidR="006C6E4D">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 xml:space="preserve"> as outlined in A/74/73-E/2019/14 and General Assembly resolution 71/243 on the QCPR</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informed UNDS operational activities.  </w:t>
      </w:r>
    </w:p>
    <w:p w14:paraId="7BD1D667"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3C1B1E7C" w14:textId="5D617F3F" w:rsidR="00893C48"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To advance region-specific issues, ILO, UNDP,</w:t>
      </w:r>
      <w:r w:rsidR="006C6E4D">
        <w:rPr>
          <w:rFonts w:ascii="Times New Roman" w:eastAsia="Times New Roman" w:hAnsi="Times New Roman" w:cs="Times New Roman"/>
          <w:color w:val="000000"/>
          <w:lang w:val="en-GB"/>
        </w:rPr>
        <w:t xml:space="preserve"> the</w:t>
      </w:r>
      <w:r w:rsidRPr="00D10ECA">
        <w:rPr>
          <w:rFonts w:ascii="Times New Roman" w:eastAsia="Times New Roman" w:hAnsi="Times New Roman" w:cs="Times New Roman"/>
          <w:color w:val="000000"/>
          <w:lang w:val="en-GB"/>
        </w:rPr>
        <w:t xml:space="preserve"> United Nations Educational, Scientific and Cultural Organization (UNESCO), UNFPA, UNICEF, UN-Women, and the World Food Programme (WFP) supported the design of innovative community-based adaptive and shock-responsive services in existing national programmes</w:t>
      </w:r>
      <w:r w:rsidR="006C6E4D">
        <w:rPr>
          <w:rFonts w:ascii="Times New Roman" w:eastAsia="Times New Roman" w:hAnsi="Times New Roman" w:cs="Times New Roman"/>
          <w:color w:val="000000"/>
          <w:lang w:val="en-GB"/>
        </w:rPr>
        <w:t xml:space="preserve"> and</w:t>
      </w:r>
      <w:r w:rsidRPr="00D10ECA">
        <w:rPr>
          <w:rFonts w:ascii="Times New Roman" w:eastAsia="Times New Roman" w:hAnsi="Times New Roman" w:cs="Times New Roman"/>
          <w:color w:val="000000"/>
          <w:lang w:val="en-GB"/>
        </w:rPr>
        <w:t xml:space="preserve"> collecting evidence for social protection reforms and community resilience recovery plans across Latin America and the Caribbean. The ‘Every Woman Every Child’ </w:t>
      </w:r>
      <w:r w:rsidR="00863B7D" w:rsidRPr="00D10ECA">
        <w:rPr>
          <w:rFonts w:ascii="Times New Roman" w:eastAsia="Times New Roman" w:hAnsi="Times New Roman" w:cs="Times New Roman"/>
          <w:color w:val="000000"/>
          <w:lang w:val="en-GB"/>
        </w:rPr>
        <w:t>movement</w:t>
      </w:r>
      <w:r w:rsidRPr="00D10ECA">
        <w:rPr>
          <w:rFonts w:ascii="Times New Roman" w:eastAsia="Times New Roman" w:hAnsi="Times New Roman" w:cs="Times New Roman"/>
          <w:color w:val="000000"/>
          <w:lang w:val="en-GB"/>
        </w:rPr>
        <w:t xml:space="preserve"> in Latin America and the Caribbean, implemented by UNAIDS, UNFPA, UNICEF, UN-Women, WHO</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the World Bank catalysed local support in country efforts to deliver on </w:t>
      </w:r>
      <w:r w:rsidR="004A0655">
        <w:rPr>
          <w:rFonts w:ascii="Times New Roman" w:eastAsia="Times New Roman" w:hAnsi="Times New Roman" w:cs="Times New Roman"/>
          <w:color w:val="000000"/>
          <w:lang w:val="en-GB"/>
        </w:rPr>
        <w:t>Sustainable Development Goals</w:t>
      </w:r>
      <w:r w:rsidRPr="00D10ECA">
        <w:rPr>
          <w:rFonts w:ascii="Times New Roman" w:eastAsia="Times New Roman" w:hAnsi="Times New Roman" w:cs="Times New Roman"/>
          <w:color w:val="000000"/>
          <w:lang w:val="en-GB"/>
        </w:rPr>
        <w:t xml:space="preserve"> and targets of the </w:t>
      </w:r>
      <w:hyperlink r:id="rId25" w:history="1">
        <w:r w:rsidRPr="00D10ECA">
          <w:rPr>
            <w:rStyle w:val="Hyperlink"/>
            <w:rFonts w:ascii="Times New Roman" w:eastAsia="Times New Roman" w:hAnsi="Times New Roman" w:cs="Times New Roman"/>
            <w:lang w:val="en-GB"/>
          </w:rPr>
          <w:t>Global Strategy for Women’s, Children’s and Adolescent’s Health 2016-2030</w:t>
        </w:r>
      </w:hyperlink>
      <w:r w:rsidRPr="00D10ECA">
        <w:rPr>
          <w:rFonts w:ascii="Times New Roman" w:eastAsia="Times New Roman" w:hAnsi="Times New Roman" w:cs="Times New Roman"/>
          <w:color w:val="000000"/>
          <w:lang w:val="en-GB"/>
        </w:rPr>
        <w:t xml:space="preserve">. In </w:t>
      </w:r>
      <w:r w:rsidR="00CE70A4">
        <w:rPr>
          <w:rFonts w:ascii="Times New Roman" w:eastAsia="Times New Roman" w:hAnsi="Times New Roman" w:cs="Times New Roman"/>
          <w:color w:val="000000"/>
          <w:lang w:val="en-GB"/>
        </w:rPr>
        <w:t xml:space="preserve">addition, </w:t>
      </w:r>
      <w:r w:rsidRPr="00D10ECA">
        <w:rPr>
          <w:rFonts w:ascii="Times New Roman" w:eastAsia="Times New Roman" w:hAnsi="Times New Roman" w:cs="Times New Roman"/>
          <w:color w:val="000000"/>
          <w:lang w:val="en-GB"/>
        </w:rPr>
        <w:t>UNFPA, UNICEF</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UN-Women continued to implement an initiative to rid the region of child marriage and early unions (2018-2022), providing context-specific solutions to address the causes and consequences of early and child marriage such as unequal gender norms, sexual violence, girls not completing secondary school, and early pregnancies.</w:t>
      </w:r>
    </w:p>
    <w:p w14:paraId="2E81F297" w14:textId="77777777" w:rsidR="00865B46" w:rsidRPr="00D10ECA" w:rsidRDefault="00865B46" w:rsidP="00865B46">
      <w:pPr>
        <w:pBdr>
          <w:top w:val="nil"/>
          <w:left w:val="nil"/>
          <w:bottom w:val="nil"/>
          <w:right w:val="nil"/>
          <w:between w:val="nil"/>
        </w:pBdr>
        <w:jc w:val="both"/>
        <w:rPr>
          <w:rFonts w:ascii="Times New Roman" w:eastAsia="Times New Roman" w:hAnsi="Times New Roman" w:cs="Times New Roman"/>
          <w:color w:val="000000"/>
          <w:lang w:val="en-GB"/>
        </w:rPr>
      </w:pPr>
    </w:p>
    <w:p w14:paraId="38EE13AC" w14:textId="0F65ED4B"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In Europe and Central Asia, a United Nations gender them</w:t>
      </w:r>
      <w:r w:rsidR="00025E41" w:rsidRPr="00D10ECA">
        <w:rPr>
          <w:rFonts w:ascii="Times New Roman" w:eastAsia="Times New Roman" w:hAnsi="Times New Roman" w:cs="Times New Roman"/>
          <w:color w:val="000000"/>
          <w:lang w:val="en-GB"/>
        </w:rPr>
        <w:t>atic</w:t>
      </w:r>
      <w:r w:rsidRPr="00D10ECA">
        <w:rPr>
          <w:rFonts w:ascii="Times New Roman" w:eastAsia="Times New Roman" w:hAnsi="Times New Roman" w:cs="Times New Roman"/>
          <w:color w:val="000000"/>
          <w:lang w:val="en-GB"/>
        </w:rPr>
        <w:t xml:space="preserve"> and results groups helped improve advocacy and coordination, and integrated gender equality and women’s empowerment into a record number of national UNSDCFs: Over half now include gender-focused outcomes.</w:t>
      </w:r>
      <w:r w:rsidR="00FB6151">
        <w:rPr>
          <w:rFonts w:ascii="Times New Roman" w:eastAsia="Times New Roman" w:hAnsi="Times New Roman" w:cs="Times New Roman"/>
          <w:color w:val="000000"/>
          <w:lang w:val="en-GB"/>
        </w:rPr>
        <w:t xml:space="preserve"> Also in the region</w:t>
      </w:r>
      <w:r w:rsidR="00FB6151" w:rsidRPr="00D10ECA">
        <w:rPr>
          <w:rFonts w:ascii="Times New Roman" w:eastAsia="Times New Roman" w:hAnsi="Times New Roman" w:cs="Times New Roman"/>
          <w:color w:val="000000"/>
          <w:lang w:val="en-GB"/>
        </w:rPr>
        <w:t>, members of the regional United Nations Issue-based Coalition on Social Protection (comprised of 53 countries) published a policy brief highlighting social protection responses to reverse the damage wrought by COVID-19.</w:t>
      </w:r>
    </w:p>
    <w:p w14:paraId="207578A4" w14:textId="77777777" w:rsidR="00893C48" w:rsidRPr="00D10ECA" w:rsidRDefault="00893C48" w:rsidP="00125244">
      <w:pPr>
        <w:pBdr>
          <w:top w:val="nil"/>
          <w:left w:val="nil"/>
          <w:bottom w:val="nil"/>
          <w:right w:val="nil"/>
          <w:between w:val="nil"/>
        </w:pBdr>
        <w:ind w:left="720"/>
        <w:jc w:val="both"/>
        <w:rPr>
          <w:rFonts w:ascii="Times New Roman" w:eastAsia="Times New Roman" w:hAnsi="Times New Roman" w:cs="Times New Roman"/>
          <w:color w:val="000000"/>
          <w:lang w:val="en-GB"/>
        </w:rPr>
      </w:pPr>
    </w:p>
    <w:p w14:paraId="55A1E62C" w14:textId="04E16E39" w:rsidR="00893C48" w:rsidRPr="00D10ECA" w:rsidRDefault="00B8759D" w:rsidP="00125244">
      <w:pPr>
        <w:numPr>
          <w:ilvl w:val="0"/>
          <w:numId w:val="2"/>
        </w:numPr>
        <w:pBdr>
          <w:top w:val="nil"/>
          <w:left w:val="nil"/>
          <w:bottom w:val="nil"/>
          <w:right w:val="nil"/>
          <w:between w:val="nil"/>
        </w:pBdr>
        <w:ind w:left="450" w:hanging="450"/>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lastRenderedPageBreak/>
        <w:t>Four agencies and beyond</w:t>
      </w:r>
      <w:r w:rsidR="00191394">
        <w:rPr>
          <w:rFonts w:ascii="Times New Roman" w:eastAsia="Times New Roman" w:hAnsi="Times New Roman" w:cs="Times New Roman"/>
          <w:b/>
          <w:color w:val="000000"/>
          <w:lang w:val="en-GB"/>
        </w:rPr>
        <w:t>: K</w:t>
      </w:r>
      <w:r w:rsidRPr="00D10ECA">
        <w:rPr>
          <w:rFonts w:ascii="Times New Roman" w:eastAsia="Times New Roman" w:hAnsi="Times New Roman" w:cs="Times New Roman"/>
          <w:b/>
          <w:color w:val="000000"/>
          <w:lang w:val="en-GB"/>
        </w:rPr>
        <w:t xml:space="preserve">ey </w:t>
      </w:r>
      <w:r w:rsidR="00927FB3" w:rsidRPr="00D10ECA">
        <w:rPr>
          <w:rFonts w:ascii="Times New Roman" w:eastAsia="Times New Roman" w:hAnsi="Times New Roman" w:cs="Times New Roman"/>
          <w:b/>
          <w:color w:val="000000"/>
          <w:lang w:val="en-GB"/>
        </w:rPr>
        <w:t>r</w:t>
      </w:r>
      <w:r w:rsidRPr="00D10ECA">
        <w:rPr>
          <w:rFonts w:ascii="Times New Roman" w:eastAsia="Times New Roman" w:hAnsi="Times New Roman" w:cs="Times New Roman"/>
          <w:b/>
          <w:color w:val="000000"/>
          <w:lang w:val="en-GB"/>
        </w:rPr>
        <w:t>esults at the country level in 2020</w:t>
      </w:r>
    </w:p>
    <w:p w14:paraId="3F080179" w14:textId="77777777" w:rsidR="00893C48" w:rsidRPr="00D10ECA" w:rsidRDefault="00B8759D" w:rsidP="00125244">
      <w:pPr>
        <w:pBdr>
          <w:top w:val="nil"/>
          <w:left w:val="nil"/>
          <w:bottom w:val="nil"/>
          <w:right w:val="nil"/>
          <w:between w:val="nil"/>
        </w:pBdr>
        <w:ind w:left="108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b/>
          <w:color w:val="000000"/>
          <w:lang w:val="en-GB"/>
        </w:rPr>
        <w:t xml:space="preserve"> </w:t>
      </w:r>
    </w:p>
    <w:p w14:paraId="312D507B" w14:textId="2A6990A8" w:rsidR="00893C48" w:rsidRPr="00D10ECA" w:rsidRDefault="006C6E4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R</w:t>
      </w:r>
      <w:r w:rsidR="00B8759D" w:rsidRPr="00D10ECA">
        <w:rPr>
          <w:rFonts w:ascii="Times New Roman" w:eastAsia="Times New Roman" w:hAnsi="Times New Roman" w:cs="Times New Roman"/>
          <w:color w:val="000000"/>
          <w:lang w:val="en-GB"/>
        </w:rPr>
        <w:t>epositioning of the UNDS increased momentum towards a “new way of working” at the country level, and UNDP, UNFPA, UNICEF and UN-Women, along with other agencies, prioritized collaboration under the framework of the new UNSDCFs.</w:t>
      </w:r>
    </w:p>
    <w:p w14:paraId="32754A23" w14:textId="77777777" w:rsidR="00893C48" w:rsidRPr="00D10ECA" w:rsidRDefault="00B8759D" w:rsidP="00125244">
      <w:pPr>
        <w:pBdr>
          <w:top w:val="nil"/>
          <w:left w:val="nil"/>
          <w:bottom w:val="nil"/>
          <w:right w:val="nil"/>
          <w:between w:val="nil"/>
        </w:pBdr>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 </w:t>
      </w:r>
    </w:p>
    <w:p w14:paraId="58A9F72E" w14:textId="127E6B73"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The establishment of new pooled funds for United Nations joint programming created an important platform for accelerated cooperation among the four common chapter agencies, including United Nations COVID-19 response and recovery plans. Close collaboration on the development of socio-economic assessments and response plans included measures to increase data collection and analysis, gender and youth perspectives, and address the needs of those at greatest risk of being left behind by the pandemic.  </w:t>
      </w:r>
    </w:p>
    <w:p w14:paraId="0B7C9115" w14:textId="77777777" w:rsidR="00893C48" w:rsidRPr="00D10ECA" w:rsidRDefault="00893C48" w:rsidP="00125244">
      <w:pPr>
        <w:jc w:val="both"/>
        <w:rPr>
          <w:rFonts w:ascii="Times New Roman" w:eastAsia="Times New Roman" w:hAnsi="Times New Roman" w:cs="Times New Roman"/>
          <w:color w:val="000000"/>
          <w:lang w:val="en-GB"/>
        </w:rPr>
      </w:pPr>
    </w:p>
    <w:p w14:paraId="44D67F49" w14:textId="77777777" w:rsidR="00893C48" w:rsidRPr="00D10ECA" w:rsidRDefault="00B8759D" w:rsidP="00125244">
      <w:pPr>
        <w:numPr>
          <w:ilvl w:val="1"/>
          <w:numId w:val="1"/>
        </w:numPr>
        <w:pBdr>
          <w:top w:val="nil"/>
          <w:left w:val="nil"/>
          <w:bottom w:val="nil"/>
          <w:right w:val="nil"/>
          <w:between w:val="nil"/>
        </w:pBdr>
        <w:ind w:left="360"/>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Eradicating poverty </w:t>
      </w:r>
    </w:p>
    <w:p w14:paraId="73DDF73F" w14:textId="77777777" w:rsidR="00893C48" w:rsidRPr="00D10ECA" w:rsidRDefault="00893C48" w:rsidP="00125244">
      <w:pPr>
        <w:pBdr>
          <w:top w:val="nil"/>
          <w:left w:val="nil"/>
          <w:bottom w:val="nil"/>
          <w:right w:val="nil"/>
          <w:between w:val="nil"/>
        </w:pBdr>
        <w:ind w:left="360"/>
        <w:jc w:val="both"/>
        <w:rPr>
          <w:rFonts w:ascii="Times New Roman" w:eastAsia="Times New Roman" w:hAnsi="Times New Roman" w:cs="Times New Roman"/>
          <w:color w:val="000000"/>
          <w:lang w:val="en-GB"/>
        </w:rPr>
      </w:pPr>
    </w:p>
    <w:p w14:paraId="25632306" w14:textId="4F289D25"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In 2020, joint efforts in support of the </w:t>
      </w:r>
      <w:r w:rsidR="004A0655">
        <w:rPr>
          <w:rFonts w:ascii="Times New Roman" w:eastAsia="Times New Roman" w:hAnsi="Times New Roman" w:cs="Times New Roman"/>
          <w:color w:val="000000"/>
          <w:lang w:val="en-GB"/>
        </w:rPr>
        <w:t>Sustainable Development Goal</w:t>
      </w:r>
      <w:r w:rsidRPr="00D10ECA">
        <w:rPr>
          <w:rFonts w:ascii="Times New Roman" w:eastAsia="Times New Roman" w:hAnsi="Times New Roman" w:cs="Times New Roman"/>
          <w:color w:val="000000"/>
          <w:lang w:val="en-GB"/>
        </w:rPr>
        <w:t xml:space="preserve">s and leaving no one behind were modified to include COVID-19 recovery components in many countries. UNDP, UNFPA, UNICEF, and UN-Women launched a joint programme in Albania that </w:t>
      </w:r>
      <w:r w:rsidR="006C6E4D">
        <w:rPr>
          <w:rFonts w:ascii="Times New Roman" w:eastAsia="Times New Roman" w:hAnsi="Times New Roman" w:cs="Times New Roman"/>
          <w:color w:val="000000"/>
          <w:lang w:val="en-GB"/>
        </w:rPr>
        <w:t xml:space="preserve">took COVID-19 into account and </w:t>
      </w:r>
      <w:r w:rsidRPr="00D10ECA">
        <w:rPr>
          <w:rFonts w:ascii="Times New Roman" w:eastAsia="Times New Roman" w:hAnsi="Times New Roman" w:cs="Times New Roman"/>
          <w:color w:val="000000"/>
          <w:lang w:val="en-GB"/>
        </w:rPr>
        <w:t>leaned heavily on the common chapter to strengthen local responsive budgeting processes for integrated social protection for families and children</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t>
      </w:r>
      <w:r w:rsidR="006C6E4D">
        <w:rPr>
          <w:rFonts w:ascii="Times New Roman" w:eastAsia="Times New Roman" w:hAnsi="Times New Roman" w:cs="Times New Roman"/>
          <w:color w:val="000000"/>
          <w:lang w:val="en-GB"/>
        </w:rPr>
        <w:t xml:space="preserve">to </w:t>
      </w:r>
      <w:r w:rsidRPr="00D10ECA">
        <w:rPr>
          <w:rFonts w:ascii="Times New Roman" w:eastAsia="Times New Roman" w:hAnsi="Times New Roman" w:cs="Times New Roman"/>
          <w:color w:val="000000"/>
          <w:lang w:val="en-GB"/>
        </w:rPr>
        <w:t xml:space="preserve">prioritize interventions. In Sudan, a </w:t>
      </w:r>
      <w:r w:rsidR="006C6E4D" w:rsidRPr="00D10ECA">
        <w:rPr>
          <w:rFonts w:ascii="Times New Roman" w:eastAsia="Times New Roman" w:hAnsi="Times New Roman" w:cs="Times New Roman"/>
          <w:color w:val="000000"/>
          <w:lang w:val="en-GB"/>
        </w:rPr>
        <w:t xml:space="preserve">Food and Agriculture Organization </w:t>
      </w:r>
      <w:r w:rsidR="001D77DB">
        <w:rPr>
          <w:rFonts w:ascii="Times New Roman" w:eastAsia="Times New Roman" w:hAnsi="Times New Roman" w:cs="Times New Roman"/>
          <w:color w:val="000000"/>
          <w:lang w:val="en-GB"/>
        </w:rPr>
        <w:t xml:space="preserve">of the United Nations </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FAO</w:t>
      </w:r>
      <w:r w:rsidR="006C6E4D">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UNDP</w:t>
      </w:r>
      <w:r w:rsidR="00E5564C"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and UNICEF </w:t>
      </w:r>
      <w:r w:rsidR="00E5564C" w:rsidRPr="00D10ECA">
        <w:rPr>
          <w:rFonts w:ascii="Times New Roman" w:eastAsia="Times New Roman" w:hAnsi="Times New Roman" w:cs="Times New Roman"/>
          <w:color w:val="000000"/>
          <w:lang w:val="en-GB"/>
        </w:rPr>
        <w:t>initiative-built</w:t>
      </w:r>
      <w:r w:rsidRPr="00D10ECA">
        <w:rPr>
          <w:rFonts w:ascii="Times New Roman" w:eastAsia="Times New Roman" w:hAnsi="Times New Roman" w:cs="Times New Roman"/>
          <w:color w:val="000000"/>
          <w:lang w:val="en-GB"/>
        </w:rPr>
        <w:t xml:space="preserve"> community resilience by improving sustainable livelihood opportunities for the most marginalized and providing safeguards to reduce vulnerability to emergencies and climate change risks. </w:t>
      </w:r>
    </w:p>
    <w:p w14:paraId="302537D5" w14:textId="77777777" w:rsidR="00542C92" w:rsidRPr="00D10ECA" w:rsidRDefault="00542C92"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4EB98FD6" w14:textId="08A0909D" w:rsidR="003520ED" w:rsidRPr="00D10ECA" w:rsidRDefault="003520ED" w:rsidP="00125244">
      <w:pPr>
        <w:pStyle w:val="ListParagraph"/>
        <w:numPr>
          <w:ilvl w:val="0"/>
          <w:numId w:val="1"/>
        </w:numP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The Joint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Fund played a critical role in accelerating the work on the ground, </w:t>
      </w:r>
      <w:r w:rsidR="00BB4DC0" w:rsidRPr="00D10ECA">
        <w:rPr>
          <w:rFonts w:ascii="Times New Roman" w:eastAsia="Times New Roman" w:hAnsi="Times New Roman" w:cs="Times New Roman"/>
          <w:color w:val="000000"/>
          <w:lang w:val="en-GB"/>
        </w:rPr>
        <w:t>enhancing</w:t>
      </w:r>
      <w:r w:rsidRPr="00D10ECA">
        <w:rPr>
          <w:rFonts w:ascii="Times New Roman" w:eastAsia="Times New Roman" w:hAnsi="Times New Roman" w:cs="Times New Roman"/>
          <w:color w:val="000000"/>
          <w:lang w:val="en-GB"/>
        </w:rPr>
        <w:t xml:space="preserve"> opportunities and collaboration amongst the four </w:t>
      </w:r>
      <w:r w:rsidR="00B72329">
        <w:rPr>
          <w:rFonts w:ascii="Times New Roman" w:eastAsia="Times New Roman" w:hAnsi="Times New Roman" w:cs="Times New Roman"/>
          <w:color w:val="000000"/>
          <w:lang w:val="en-GB"/>
        </w:rPr>
        <w:t xml:space="preserve">agencies </w:t>
      </w:r>
      <w:r w:rsidRPr="00D10ECA">
        <w:rPr>
          <w:rFonts w:ascii="Times New Roman" w:eastAsia="Times New Roman" w:hAnsi="Times New Roman" w:cs="Times New Roman"/>
          <w:color w:val="000000"/>
          <w:lang w:val="en-GB"/>
        </w:rPr>
        <w:t xml:space="preserve">and beyond. In Rwanda, FAO, UNDP, UNICEF, and WFP secured resources to pilot integrated community-level social protection services in five districts and strengthen the national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financing framework. In Georgia, </w:t>
      </w:r>
      <w:r w:rsidRPr="00D10ECA">
        <w:rPr>
          <w:rFonts w:ascii="Times New Roman" w:eastAsia="Times New Roman" w:hAnsi="Times New Roman" w:cs="Times New Roman"/>
          <w:lang w:val="en-GB"/>
        </w:rPr>
        <w:t>a OHCHR, UNDP, UNFPA, UNICEF, UN-Women</w:t>
      </w:r>
      <w:r w:rsidR="00314B1B">
        <w:rPr>
          <w:rFonts w:ascii="Times New Roman" w:eastAsia="Times New Roman" w:hAnsi="Times New Roman" w:cs="Times New Roman"/>
          <w:lang w:val="en-GB"/>
        </w:rPr>
        <w:t>,</w:t>
      </w:r>
      <w:r w:rsidRPr="00D10ECA">
        <w:rPr>
          <w:rFonts w:ascii="Times New Roman" w:eastAsia="Times New Roman" w:hAnsi="Times New Roman" w:cs="Times New Roman"/>
          <w:lang w:val="en-GB"/>
        </w:rPr>
        <w:t xml:space="preserve"> and WHO joint programme, funded by the </w:t>
      </w:r>
      <w:r w:rsidR="00314B1B">
        <w:rPr>
          <w:rFonts w:ascii="Times New Roman" w:eastAsia="Times New Roman" w:hAnsi="Times New Roman" w:cs="Times New Roman"/>
          <w:lang w:val="en-GB"/>
        </w:rPr>
        <w:t xml:space="preserve">Joint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lang w:val="en-GB"/>
        </w:rPr>
        <w:t xml:space="preserve"> </w:t>
      </w:r>
      <w:r w:rsidR="00314B1B">
        <w:rPr>
          <w:rFonts w:ascii="Times New Roman" w:eastAsia="Times New Roman" w:hAnsi="Times New Roman" w:cs="Times New Roman"/>
          <w:lang w:val="en-GB"/>
        </w:rPr>
        <w:t>F</w:t>
      </w:r>
      <w:r w:rsidRPr="00D10ECA">
        <w:rPr>
          <w:rFonts w:ascii="Times New Roman" w:eastAsia="Times New Roman" w:hAnsi="Times New Roman" w:cs="Times New Roman"/>
          <w:lang w:val="en-GB"/>
        </w:rPr>
        <w:t>und, contributed to the formulation of a law on the rights of persons with disabilities, which was adopted by parliament in 2020 and strengthened protection mechanisms for children, women, and girls with disabilities across the country.</w:t>
      </w:r>
    </w:p>
    <w:p w14:paraId="67436FD3"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2125D8E8" w14:textId="1429CF6E"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enhance </w:t>
      </w:r>
      <w:r w:rsidR="00314B1B">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social protection of vulnerable populations, ILO, UNDP, UNICEF, UNESCO</w:t>
      </w:r>
      <w:r w:rsidR="0046055E" w:rsidRPr="00D10ECA">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the United Nations Economic and Social Commission for Asia and the Pacific (UNESCAP) accelerators supported the governments of Cook Islands, Niue, </w:t>
      </w:r>
      <w:r w:rsidR="00327472" w:rsidRPr="00D10ECA">
        <w:rPr>
          <w:rFonts w:ascii="Times New Roman" w:eastAsia="Times New Roman" w:hAnsi="Times New Roman" w:cs="Times New Roman"/>
          <w:color w:val="000000"/>
          <w:lang w:val="en-GB"/>
        </w:rPr>
        <w:t xml:space="preserve">Samoa, </w:t>
      </w:r>
      <w:r w:rsidRPr="00D10ECA">
        <w:rPr>
          <w:rFonts w:ascii="Times New Roman" w:eastAsia="Times New Roman" w:hAnsi="Times New Roman" w:cs="Times New Roman"/>
          <w:color w:val="000000"/>
          <w:lang w:val="en-GB"/>
        </w:rPr>
        <w:t>and Tokelau on increasing resilience through financially sustainable models that strengthen social protection floors. In Jordan, UNHCR, UNICEF, WFP</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the World Bank assisted the government in rapidly expanding its national social protection programme to reach vulnerable children and their families during the COVID-19 crisis. In several Eastern and Southern African countries, FAO, ILO, UNICEF, UN-Women, and WFP collectively designed and implemented initiatives that built resilience and emergency health </w:t>
      </w:r>
      <w:r w:rsidR="00DE2006" w:rsidRPr="00D10ECA">
        <w:rPr>
          <w:rFonts w:ascii="Times New Roman" w:eastAsia="Times New Roman" w:hAnsi="Times New Roman" w:cs="Times New Roman"/>
          <w:color w:val="000000"/>
          <w:lang w:val="en-GB"/>
        </w:rPr>
        <w:t>preparedness and</w:t>
      </w:r>
      <w:r w:rsidRPr="00D10ECA">
        <w:rPr>
          <w:rFonts w:ascii="Times New Roman" w:eastAsia="Times New Roman" w:hAnsi="Times New Roman" w:cs="Times New Roman"/>
          <w:color w:val="000000"/>
          <w:lang w:val="en-GB"/>
        </w:rPr>
        <w:t xml:space="preserve"> assisted </w:t>
      </w:r>
      <w:r w:rsidR="00314B1B">
        <w:rPr>
          <w:rFonts w:ascii="Times New Roman" w:eastAsia="Times New Roman" w:hAnsi="Times New Roman" w:cs="Times New Roman"/>
          <w:color w:val="000000"/>
          <w:lang w:val="en-GB"/>
        </w:rPr>
        <w:t>the g</w:t>
      </w:r>
      <w:r w:rsidRPr="00D10ECA">
        <w:rPr>
          <w:rFonts w:ascii="Times New Roman" w:eastAsia="Times New Roman" w:hAnsi="Times New Roman" w:cs="Times New Roman"/>
          <w:color w:val="000000"/>
          <w:lang w:val="en-GB"/>
        </w:rPr>
        <w:t xml:space="preserve">overnment in expanding social protection cash transfers to the most affected or marginalized. </w:t>
      </w:r>
    </w:p>
    <w:p w14:paraId="129E8344" w14:textId="4EF6CB6D" w:rsidR="00224524" w:rsidRDefault="00224524" w:rsidP="00125244">
      <w:pPr>
        <w:jc w:val="both"/>
        <w:rPr>
          <w:rFonts w:ascii="Times New Roman" w:eastAsia="Times New Roman" w:hAnsi="Times New Roman" w:cs="Times New Roman"/>
          <w:color w:val="000000"/>
          <w:lang w:val="en-GB"/>
        </w:rPr>
      </w:pPr>
    </w:p>
    <w:p w14:paraId="6CE6FEB2" w14:textId="74C5D44B" w:rsidR="00DE511F" w:rsidRDefault="00DE511F" w:rsidP="00125244">
      <w:pPr>
        <w:jc w:val="both"/>
        <w:rPr>
          <w:rFonts w:ascii="Times New Roman" w:eastAsia="Times New Roman" w:hAnsi="Times New Roman" w:cs="Times New Roman"/>
          <w:color w:val="000000"/>
          <w:lang w:val="en-GB"/>
        </w:rPr>
      </w:pPr>
    </w:p>
    <w:p w14:paraId="646E3529" w14:textId="77777777" w:rsidR="00DE511F" w:rsidRPr="00D10ECA" w:rsidRDefault="00DE511F" w:rsidP="00125244">
      <w:pPr>
        <w:jc w:val="both"/>
        <w:rPr>
          <w:rFonts w:ascii="Times New Roman" w:eastAsia="Times New Roman" w:hAnsi="Times New Roman" w:cs="Times New Roman"/>
          <w:color w:val="000000"/>
          <w:lang w:val="en-GB"/>
        </w:rPr>
      </w:pPr>
    </w:p>
    <w:p w14:paraId="27FB633C" w14:textId="77777777" w:rsidR="00893C48" w:rsidRPr="00D10ECA" w:rsidRDefault="00B8759D" w:rsidP="00125244">
      <w:pPr>
        <w:ind w:left="360" w:hanging="360"/>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lastRenderedPageBreak/>
        <w:t xml:space="preserve">b. Addressing climate change </w:t>
      </w:r>
    </w:p>
    <w:p w14:paraId="721AB95B" w14:textId="77777777" w:rsidR="00893C48" w:rsidRPr="00D10ECA" w:rsidRDefault="00893C48" w:rsidP="00125244">
      <w:pPr>
        <w:ind w:left="990" w:hanging="270"/>
        <w:rPr>
          <w:rFonts w:ascii="Times New Roman" w:eastAsia="Times New Roman" w:hAnsi="Times New Roman" w:cs="Times New Roman"/>
          <w:b/>
          <w:color w:val="000000"/>
          <w:lang w:val="en-GB"/>
        </w:rPr>
      </w:pPr>
    </w:p>
    <w:p w14:paraId="0645B99E" w14:textId="437780E4"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Driven by respective strategic plans and commitments to work together </w:t>
      </w:r>
      <w:r w:rsidR="00314B1B">
        <w:rPr>
          <w:rFonts w:ascii="Times New Roman" w:eastAsia="Times New Roman" w:hAnsi="Times New Roman" w:cs="Times New Roman"/>
          <w:color w:val="000000"/>
          <w:lang w:val="en-GB"/>
        </w:rPr>
        <w:t>using</w:t>
      </w:r>
      <w:r w:rsidR="00314B1B"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the common chapter, the four agencies collaborated on </w:t>
      </w:r>
      <w:r w:rsidR="00314B1B">
        <w:rPr>
          <w:rFonts w:ascii="Times New Roman" w:eastAsia="Times New Roman" w:hAnsi="Times New Roman" w:cs="Times New Roman"/>
          <w:color w:val="000000"/>
          <w:lang w:val="en-GB"/>
        </w:rPr>
        <w:t xml:space="preserve">multiple </w:t>
      </w:r>
      <w:r w:rsidRPr="00D10ECA">
        <w:rPr>
          <w:rFonts w:ascii="Times New Roman" w:eastAsia="Times New Roman" w:hAnsi="Times New Roman" w:cs="Times New Roman"/>
          <w:color w:val="000000"/>
          <w:lang w:val="en-GB"/>
        </w:rPr>
        <w:t>climate change programmes</w:t>
      </w:r>
      <w:r w:rsidR="00314B1B">
        <w:rPr>
          <w:rFonts w:ascii="Times New Roman" w:eastAsia="Times New Roman" w:hAnsi="Times New Roman" w:cs="Times New Roman"/>
          <w:color w:val="000000"/>
          <w:lang w:val="en-GB"/>
        </w:rPr>
        <w:t xml:space="preserve"> including: </w:t>
      </w:r>
      <w:r w:rsidR="00314B1B" w:rsidRPr="00D10ECA">
        <w:rPr>
          <w:rFonts w:ascii="Times New Roman" w:eastAsia="Times New Roman" w:hAnsi="Times New Roman" w:cs="Times New Roman"/>
          <w:color w:val="000000"/>
          <w:lang w:val="en-GB"/>
        </w:rPr>
        <w:t>providing $78 million</w:t>
      </w:r>
      <w:r w:rsidR="00314B1B">
        <w:rPr>
          <w:rFonts w:ascii="Times New Roman" w:eastAsia="Times New Roman" w:hAnsi="Times New Roman" w:cs="Times New Roman"/>
          <w:color w:val="000000"/>
          <w:lang w:val="en-GB"/>
        </w:rPr>
        <w:t xml:space="preserve"> to the </w:t>
      </w:r>
      <w:r w:rsidRPr="00D10ECA">
        <w:rPr>
          <w:rFonts w:ascii="Times New Roman" w:eastAsia="Times New Roman" w:hAnsi="Times New Roman" w:cs="Times New Roman"/>
          <w:color w:val="000000"/>
          <w:lang w:val="en-GB"/>
        </w:rPr>
        <w:t xml:space="preserve">Joint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Fund for approved and pipeline solar energy, waste management, sanitation, and social protection projects in all regions; engaging hundreds of young people </w:t>
      </w:r>
      <w:r w:rsidR="00314B1B">
        <w:rPr>
          <w:rFonts w:ascii="Times New Roman" w:eastAsia="Times New Roman" w:hAnsi="Times New Roman" w:cs="Times New Roman"/>
          <w:color w:val="000000"/>
          <w:lang w:val="en-GB"/>
        </w:rPr>
        <w:t xml:space="preserve">in </w:t>
      </w:r>
      <w:r w:rsidR="00314B1B" w:rsidRPr="00D10ECA">
        <w:rPr>
          <w:rFonts w:ascii="Times New Roman" w:eastAsia="Times New Roman" w:hAnsi="Times New Roman" w:cs="Times New Roman"/>
          <w:color w:val="000000"/>
          <w:lang w:val="en-GB"/>
        </w:rPr>
        <w:t>East Asia and the Pacific and South Asia</w:t>
      </w:r>
      <w:r w:rsidR="00314B1B">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on global and regional climate advocacy through Mission 1.5 and SparkBlue campaigns</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t>
      </w:r>
      <w:r w:rsidR="00314B1B">
        <w:rPr>
          <w:rFonts w:ascii="Times New Roman" w:eastAsia="Times New Roman" w:hAnsi="Times New Roman" w:cs="Times New Roman"/>
          <w:color w:val="000000"/>
          <w:lang w:val="en-GB"/>
        </w:rPr>
        <w:t>supporting</w:t>
      </w:r>
      <w:r w:rsidR="00314B1B"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Green Climate Fund (GCF) and Joint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Fund pipeline projects with $35 million in financing. This included </w:t>
      </w:r>
      <w:r w:rsidR="00314B1B">
        <w:rPr>
          <w:rFonts w:ascii="Times New Roman" w:eastAsia="Times New Roman" w:hAnsi="Times New Roman" w:cs="Times New Roman"/>
          <w:color w:val="000000"/>
          <w:lang w:val="en-GB"/>
        </w:rPr>
        <w:t>approving</w:t>
      </w:r>
      <w:r w:rsidRPr="00D10ECA">
        <w:rPr>
          <w:rFonts w:ascii="Times New Roman" w:eastAsia="Times New Roman" w:hAnsi="Times New Roman" w:cs="Times New Roman"/>
          <w:color w:val="000000"/>
          <w:lang w:val="en-GB"/>
        </w:rPr>
        <w:t xml:space="preserve"> a GCF $15 million project in Togo for climate-responsive, integrated water resource management, and water, sanitation, and hygiene services.</w:t>
      </w:r>
    </w:p>
    <w:p w14:paraId="3BEEA90E" w14:textId="77777777" w:rsidR="00893C48" w:rsidRPr="00D10ECA" w:rsidRDefault="00893C48" w:rsidP="00125244">
      <w:pPr>
        <w:pBdr>
          <w:top w:val="nil"/>
          <w:left w:val="nil"/>
          <w:bottom w:val="nil"/>
          <w:right w:val="nil"/>
          <w:between w:val="nil"/>
        </w:pBdr>
        <w:ind w:left="360"/>
        <w:jc w:val="both"/>
        <w:rPr>
          <w:rFonts w:ascii="Times New Roman" w:eastAsia="Times New Roman" w:hAnsi="Times New Roman" w:cs="Times New Roman"/>
          <w:color w:val="000000"/>
          <w:lang w:val="en-GB"/>
        </w:rPr>
      </w:pPr>
    </w:p>
    <w:p w14:paraId="4DD862F0" w14:textId="6C9F441E"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Despite the impacts of COVID-19 on programming, joint efforts continued to build momentum and advance child-sensitive disaster risk recovery efforts. </w:t>
      </w:r>
      <w:r w:rsidR="0040789B" w:rsidRPr="00D10ECA">
        <w:rPr>
          <w:rFonts w:ascii="Times New Roman" w:eastAsia="Times New Roman" w:hAnsi="Times New Roman" w:cs="Times New Roman"/>
          <w:color w:val="000000"/>
          <w:lang w:val="en-GB"/>
        </w:rPr>
        <w:t>UNDP</w:t>
      </w:r>
      <w:r w:rsidR="0040789B">
        <w:rPr>
          <w:rFonts w:ascii="Times New Roman" w:eastAsia="Times New Roman" w:hAnsi="Times New Roman" w:cs="Times New Roman"/>
          <w:color w:val="000000"/>
          <w:lang w:val="en-GB"/>
        </w:rPr>
        <w:t>,</w:t>
      </w:r>
      <w:r w:rsidR="0040789B" w:rsidRPr="00D10ECA">
        <w:rPr>
          <w:rFonts w:ascii="Times New Roman" w:eastAsia="Times New Roman" w:hAnsi="Times New Roman" w:cs="Times New Roman"/>
          <w:color w:val="000000"/>
          <w:lang w:val="en-GB"/>
        </w:rPr>
        <w:t xml:space="preserve"> </w:t>
      </w:r>
      <w:r w:rsidR="006F00BE">
        <w:rPr>
          <w:rFonts w:ascii="Times New Roman" w:eastAsia="Times New Roman" w:hAnsi="Times New Roman" w:cs="Times New Roman"/>
          <w:color w:val="000000"/>
          <w:lang w:val="en-GB"/>
        </w:rPr>
        <w:t xml:space="preserve">UNFPA, </w:t>
      </w:r>
      <w:r w:rsidRPr="00D10ECA">
        <w:rPr>
          <w:rFonts w:ascii="Times New Roman" w:eastAsia="Times New Roman" w:hAnsi="Times New Roman" w:cs="Times New Roman"/>
          <w:color w:val="000000"/>
          <w:lang w:val="en-GB"/>
        </w:rPr>
        <w:t xml:space="preserve">UNICEF, </w:t>
      </w:r>
      <w:r w:rsidR="006F00BE">
        <w:rPr>
          <w:rFonts w:ascii="Times New Roman" w:eastAsia="Times New Roman" w:hAnsi="Times New Roman" w:cs="Times New Roman"/>
          <w:color w:val="000000"/>
          <w:lang w:val="en-GB"/>
        </w:rPr>
        <w:t>and</w:t>
      </w:r>
      <w:r w:rsidRPr="00D10ECA">
        <w:rPr>
          <w:rFonts w:ascii="Times New Roman" w:eastAsia="Times New Roman" w:hAnsi="Times New Roman" w:cs="Times New Roman"/>
          <w:color w:val="000000"/>
          <w:lang w:val="en-GB"/>
        </w:rPr>
        <w:t xml:space="preserve"> UN-Women</w:t>
      </w:r>
      <w:r w:rsidR="006F00BE">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worked together to implement disaster risk reduction in countries under the Capacity for Disaster Reduction Initiative (CADRI). In 2020, partners revised primary sector tools (</w:t>
      </w:r>
      <w:r w:rsidR="00314B1B">
        <w:rPr>
          <w:rFonts w:ascii="Times New Roman" w:eastAsia="Times New Roman" w:hAnsi="Times New Roman" w:cs="Times New Roman"/>
          <w:color w:val="000000"/>
          <w:lang w:val="en-GB"/>
        </w:rPr>
        <w:t>water, sanitation</w:t>
      </w:r>
      <w:r w:rsidRPr="00D10ECA">
        <w:rPr>
          <w:rFonts w:ascii="Times New Roman" w:eastAsia="Times New Roman" w:hAnsi="Times New Roman" w:cs="Times New Roman"/>
          <w:color w:val="000000"/>
          <w:lang w:val="en-GB"/>
        </w:rPr>
        <w:t>,</w:t>
      </w:r>
      <w:r w:rsidR="00314B1B">
        <w:rPr>
          <w:rFonts w:ascii="Times New Roman" w:eastAsia="Times New Roman" w:hAnsi="Times New Roman" w:cs="Times New Roman"/>
          <w:color w:val="000000"/>
          <w:lang w:val="en-GB"/>
        </w:rPr>
        <w:t xml:space="preserve"> hygiene,</w:t>
      </w:r>
      <w:r w:rsidRPr="00D10ECA">
        <w:rPr>
          <w:rFonts w:ascii="Times New Roman" w:eastAsia="Times New Roman" w:hAnsi="Times New Roman" w:cs="Times New Roman"/>
          <w:color w:val="000000"/>
          <w:lang w:val="en-GB"/>
        </w:rPr>
        <w:t xml:space="preserve"> education, nutrition) for government capacity development and revamped joint offers on preparedness and risk information.</w:t>
      </w:r>
    </w:p>
    <w:p w14:paraId="01587DC3" w14:textId="77777777" w:rsidR="00893C48" w:rsidRPr="00D10ECA" w:rsidRDefault="00893C48" w:rsidP="00125244">
      <w:pPr>
        <w:pBdr>
          <w:top w:val="nil"/>
          <w:left w:val="nil"/>
          <w:bottom w:val="nil"/>
          <w:right w:val="nil"/>
          <w:between w:val="nil"/>
        </w:pBdr>
        <w:ind w:left="720"/>
        <w:rPr>
          <w:rFonts w:ascii="Times New Roman" w:eastAsia="Times New Roman" w:hAnsi="Times New Roman" w:cs="Times New Roman"/>
          <w:color w:val="000000"/>
          <w:lang w:val="en-GB"/>
        </w:rPr>
      </w:pPr>
    </w:p>
    <w:p w14:paraId="3ADD5CE2" w14:textId="1E4A0272"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Partners, including UNDP, UNFPA, UN-Women and other UNDS stakeholders</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contributed to the development and roll-out of official guidelines for common country</w:t>
      </w:r>
      <w:r w:rsidR="00A0266D">
        <w:rPr>
          <w:rFonts w:ascii="Times New Roman" w:eastAsia="Times New Roman" w:hAnsi="Times New Roman" w:cs="Times New Roman"/>
          <w:color w:val="000000"/>
          <w:lang w:val="en-GB"/>
        </w:rPr>
        <w:t xml:space="preserve"> analys</w:t>
      </w:r>
      <w:r w:rsidR="00B72329">
        <w:rPr>
          <w:rFonts w:ascii="Times New Roman" w:eastAsia="Times New Roman" w:hAnsi="Times New Roman" w:cs="Times New Roman"/>
          <w:color w:val="000000"/>
          <w:lang w:val="en-GB"/>
        </w:rPr>
        <w:t>e</w:t>
      </w:r>
      <w:r w:rsidR="00A0266D">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 xml:space="preserve"> and UNSDCFs, including an official guidance note on integrating disaster risk reduction and climate change adaptation in the UNSDCFs and associated training package</w:t>
      </w:r>
      <w:r w:rsidR="00707807" w:rsidRPr="00D10ECA">
        <w:rPr>
          <w:rFonts w:ascii="Times New Roman" w:eastAsia="Times New Roman" w:hAnsi="Times New Roman" w:cs="Times New Roman"/>
          <w:color w:val="000000"/>
          <w:lang w:val="en-GB"/>
        </w:rPr>
        <w:t xml:space="preserve"> </w:t>
      </w:r>
      <w:r w:rsidR="002C3E68" w:rsidRPr="00D10ECA">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to be rolled out in 2021 through UNCTs</w:t>
      </w:r>
      <w:r w:rsidR="002C3E68" w:rsidRPr="00D10ECA">
        <w:rPr>
          <w:rFonts w:ascii="Times New Roman" w:eastAsia="Times New Roman" w:hAnsi="Times New Roman" w:cs="Times New Roman"/>
          <w:color w:val="000000"/>
          <w:lang w:val="en-GB"/>
        </w:rPr>
        <w:t>)</w:t>
      </w:r>
      <w:r w:rsidR="00314B1B">
        <w:rPr>
          <w:rFonts w:ascii="Times New Roman" w:eastAsia="Times New Roman" w:hAnsi="Times New Roman" w:cs="Times New Roman"/>
          <w:color w:val="000000"/>
          <w:lang w:val="en-GB"/>
        </w:rPr>
        <w:t>,</w:t>
      </w:r>
      <w:r w:rsidR="002352D7"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a common guidance note on building resilient societies</w:t>
      </w:r>
      <w:r w:rsidR="002C3E68"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to be launched in 2021</w:t>
      </w:r>
      <w:r w:rsidR="002C3E68" w:rsidRPr="00D10ECA">
        <w:rPr>
          <w:rFonts w:ascii="Times New Roman" w:eastAsia="Times New Roman" w:hAnsi="Times New Roman" w:cs="Times New Roman"/>
          <w:color w:val="000000"/>
          <w:lang w:val="en-GB"/>
        </w:rPr>
        <w:t>)</w:t>
      </w:r>
      <w:r w:rsidR="00314B1B">
        <w:rPr>
          <w:rFonts w:ascii="Times New Roman" w:eastAsia="Times New Roman" w:hAnsi="Times New Roman" w:cs="Times New Roman"/>
          <w:color w:val="000000"/>
          <w:lang w:val="en-GB"/>
        </w:rPr>
        <w:t>,</w:t>
      </w:r>
      <w:r w:rsidR="002C3E68"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and a checklist and recommendations for scaling up disaster risk reduction in humanitarian action. </w:t>
      </w:r>
    </w:p>
    <w:p w14:paraId="59412909" w14:textId="77777777" w:rsidR="00893C48" w:rsidRPr="00D10ECA" w:rsidRDefault="00893C48" w:rsidP="00125244">
      <w:pPr>
        <w:jc w:val="both"/>
        <w:rPr>
          <w:rFonts w:ascii="Times New Roman" w:eastAsia="Times New Roman" w:hAnsi="Times New Roman" w:cs="Times New Roman"/>
          <w:color w:val="000000"/>
          <w:lang w:val="en-GB"/>
        </w:rPr>
      </w:pPr>
    </w:p>
    <w:p w14:paraId="33D028E5" w14:textId="77777777" w:rsidR="00893C48" w:rsidRPr="00D10ECA" w:rsidRDefault="00B8759D" w:rsidP="00125244">
      <w:pPr>
        <w:tabs>
          <w:tab w:val="right" w:pos="450"/>
        </w:tabs>
        <w:ind w:left="450" w:hanging="450"/>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c. Improving adolescent and maternal health </w:t>
      </w:r>
    </w:p>
    <w:p w14:paraId="53BD9EE0" w14:textId="77777777" w:rsidR="00893C48" w:rsidRPr="00D10ECA" w:rsidRDefault="00893C48" w:rsidP="00125244">
      <w:pPr>
        <w:tabs>
          <w:tab w:val="right" w:pos="450"/>
        </w:tabs>
        <w:ind w:left="450" w:hanging="450"/>
        <w:jc w:val="both"/>
        <w:rPr>
          <w:rFonts w:ascii="Times New Roman" w:eastAsia="Times New Roman" w:hAnsi="Times New Roman" w:cs="Times New Roman"/>
          <w:b/>
          <w:color w:val="000000"/>
          <w:lang w:val="en-GB"/>
        </w:rPr>
      </w:pPr>
    </w:p>
    <w:p w14:paraId="2C84CE5E" w14:textId="5155F101"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In 2020, the collective expertise of UNAIDS, UNFPA, UNICEF, and WHO helped continuously improve sexual and reproductive health rights, particularly for people living with HIV, adolescents and young people (e.g. </w:t>
      </w:r>
      <w:r w:rsidRPr="00D10ECA">
        <w:rPr>
          <w:rFonts w:ascii="Times New Roman" w:eastAsia="Times New Roman" w:hAnsi="Times New Roman" w:cs="Times New Roman"/>
          <w:lang w:val="en-GB"/>
        </w:rPr>
        <w:t>15 million girls and 9.7 million boys were tested for HIV)</w:t>
      </w:r>
      <w:r w:rsidRPr="00D10ECA">
        <w:rPr>
          <w:rFonts w:ascii="Times New Roman" w:eastAsia="Times New Roman" w:hAnsi="Times New Roman" w:cs="Times New Roman"/>
          <w:color w:val="000000"/>
          <w:lang w:val="en-GB"/>
        </w:rPr>
        <w:t>, men who have sex with men, members of the lesbian, gay, bisexual</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transgender, queer, intersex, asexual (LGBTQIA+) community, and sex workers</w:t>
      </w:r>
      <w:r w:rsidR="00190E33" w:rsidRPr="00190E33">
        <w:rPr>
          <w:rFonts w:ascii="Times New Roman" w:eastAsia="Times New Roman" w:hAnsi="Times New Roman" w:cs="Times New Roman"/>
          <w:color w:val="000000"/>
          <w:lang w:val="en-GB"/>
        </w:rPr>
        <w:t xml:space="preserve"> </w:t>
      </w:r>
      <w:r w:rsidR="00190E33" w:rsidRPr="00D10ECA">
        <w:rPr>
          <w:rFonts w:ascii="Times New Roman" w:eastAsia="Times New Roman" w:hAnsi="Times New Roman" w:cs="Times New Roman"/>
          <w:color w:val="000000"/>
          <w:lang w:val="en-GB"/>
        </w:rPr>
        <w:t>in</w:t>
      </w:r>
      <w:r w:rsidR="00190E33">
        <w:rPr>
          <w:rFonts w:ascii="Times New Roman" w:eastAsia="Times New Roman" w:hAnsi="Times New Roman" w:cs="Times New Roman"/>
          <w:color w:val="000000"/>
          <w:lang w:val="en-GB"/>
        </w:rPr>
        <w:t xml:space="preserve"> several countries. </w:t>
      </w:r>
      <w:r w:rsidR="00314B1B">
        <w:rPr>
          <w:rFonts w:ascii="Times New Roman" w:eastAsia="Calibri" w:hAnsi="Times New Roman" w:cs="Times New Roman"/>
          <w:color w:val="000000" w:themeColor="text1"/>
          <w:lang w:val="en-GB"/>
        </w:rPr>
        <w:t>T</w:t>
      </w:r>
      <w:r w:rsidR="00390E32" w:rsidRPr="00D10ECA">
        <w:rPr>
          <w:rFonts w:ascii="Times New Roman" w:eastAsia="Calibri" w:hAnsi="Times New Roman" w:cs="Times New Roman"/>
          <w:color w:val="000000" w:themeColor="text1"/>
          <w:lang w:val="en-GB"/>
        </w:rPr>
        <w:t xml:space="preserve">he H6 Partnership, </w:t>
      </w:r>
      <w:r w:rsidRPr="00D10ECA">
        <w:rPr>
          <w:rFonts w:ascii="Times New Roman" w:eastAsia="Times New Roman" w:hAnsi="Times New Roman" w:cs="Times New Roman"/>
          <w:color w:val="000000"/>
          <w:lang w:val="en-GB"/>
        </w:rPr>
        <w:t>United Nations Programme on HIV and AIDS</w:t>
      </w:r>
      <w:r w:rsidR="00314B1B">
        <w:rPr>
          <w:rFonts w:ascii="Times New Roman" w:eastAsia="Times New Roman" w:hAnsi="Times New Roman" w:cs="Times New Roman"/>
          <w:color w:val="000000"/>
          <w:lang w:val="en-GB"/>
        </w:rPr>
        <w:t xml:space="preserve">, and </w:t>
      </w:r>
      <w:r w:rsidRPr="00D10ECA">
        <w:rPr>
          <w:rFonts w:ascii="Times New Roman" w:eastAsia="Times New Roman" w:hAnsi="Times New Roman" w:cs="Times New Roman"/>
          <w:color w:val="000000"/>
          <w:lang w:val="en-GB"/>
        </w:rPr>
        <w:t xml:space="preserve">joint programmes on reproductive, maternal, </w:t>
      </w:r>
      <w:r w:rsidR="00973791"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child, and adolescent health in Ethiopia, Kenya, Madagascar</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South Sudan increased the volume and coherence of technical support, policy engagement, advocacy</w:t>
      </w:r>
      <w:r w:rsidR="00314B1B">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investments. With regards to population and development, UNFPA, UNICEF, and WHO brokered new South-South partnerships </w:t>
      </w:r>
      <w:r w:rsidR="00314B1B" w:rsidRPr="00D10ECA">
        <w:rPr>
          <w:rFonts w:ascii="Times New Roman" w:eastAsia="Times New Roman" w:hAnsi="Times New Roman" w:cs="Times New Roman"/>
          <w:color w:val="000000"/>
          <w:lang w:val="en-GB"/>
        </w:rPr>
        <w:t xml:space="preserve">in more than 30 countries </w:t>
      </w:r>
      <w:r w:rsidRPr="00D10ECA">
        <w:rPr>
          <w:rFonts w:ascii="Times New Roman" w:eastAsia="Times New Roman" w:hAnsi="Times New Roman" w:cs="Times New Roman"/>
          <w:color w:val="000000"/>
          <w:lang w:val="en-GB"/>
        </w:rPr>
        <w:t xml:space="preserve">through information sharing seminars on reducing the risk of mother-to-child </w:t>
      </w:r>
      <w:r w:rsidR="00390E32" w:rsidRPr="00D10ECA">
        <w:rPr>
          <w:rFonts w:ascii="Times New Roman" w:eastAsia="Times New Roman" w:hAnsi="Times New Roman" w:cs="Times New Roman"/>
          <w:color w:val="000000"/>
          <w:lang w:val="en-GB"/>
        </w:rPr>
        <w:t>transmission</w:t>
      </w:r>
      <w:r w:rsidRPr="00D10ECA">
        <w:rPr>
          <w:rFonts w:ascii="Times New Roman" w:eastAsia="Times New Roman" w:hAnsi="Times New Roman" w:cs="Times New Roman"/>
          <w:color w:val="000000"/>
          <w:lang w:val="en-GB"/>
        </w:rPr>
        <w:t xml:space="preserve"> during the pandemic.</w:t>
      </w:r>
    </w:p>
    <w:p w14:paraId="7DEDC190"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2527B437" w14:textId="5D774CD9"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enhance policy implementation and investments in adolescent and maternal health, joint support identified pathways that led to the development of national plans, funding mechanisms, implementation of policies, and monitoring outcomes. UNICEF and UNFPA regional and country offices in Malaysia developed a joint initiative with the Burnet Institute on understanding adolescent pregnancy rates in Southeast Asia and creating effective policy and programme responses. In South Sudan, the launch of </w:t>
      </w:r>
      <w:r w:rsidR="000A28A1">
        <w:rPr>
          <w:rFonts w:ascii="Times New Roman" w:eastAsia="Times New Roman" w:hAnsi="Times New Roman" w:cs="Times New Roman"/>
          <w:color w:val="000000"/>
          <w:lang w:val="en-GB"/>
        </w:rPr>
        <w:t>an</w:t>
      </w:r>
      <w:r w:rsidR="000A28A1" w:rsidRPr="00D10ECA">
        <w:rPr>
          <w:rFonts w:ascii="Times New Roman" w:eastAsia="Times New Roman" w:hAnsi="Times New Roman" w:cs="Times New Roman"/>
          <w:color w:val="000000"/>
          <w:lang w:val="en-GB"/>
        </w:rPr>
        <w:t xml:space="preserve"> </w:t>
      </w:r>
      <w:r w:rsidR="000A28A1">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early and unintended pregnancy</w:t>
      </w:r>
      <w:r w:rsidR="000A28A1">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campaign</w:t>
      </w:r>
      <w:r w:rsidR="003C05B3">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supported by UNFPA and UNICEF</w:t>
      </w:r>
      <w:r w:rsidR="003C05B3">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was critical for bringing </w:t>
      </w:r>
      <w:r w:rsidRPr="00D10ECA">
        <w:rPr>
          <w:rFonts w:ascii="Times New Roman" w:eastAsia="Times New Roman" w:hAnsi="Times New Roman" w:cs="Times New Roman"/>
          <w:color w:val="000000"/>
          <w:lang w:val="en-GB"/>
        </w:rPr>
        <w:lastRenderedPageBreak/>
        <w:t xml:space="preserve">to light the high number of teenage pregnancies amongst school-age girls who could not leave home during the COVID-19 crisis in 2020. In Viet Nam, UNFPA, UNICEF, and WHO jointly supported the Ministry of Health in developing a national action plan on maternal, neonatal, and child health for 2021-2025 and towards 2030. As members of the Health Basket Fund in </w:t>
      </w:r>
      <w:r w:rsidR="006556CD">
        <w:rPr>
          <w:rFonts w:ascii="Times New Roman" w:eastAsia="Times New Roman" w:hAnsi="Times New Roman" w:cs="Times New Roman"/>
          <w:color w:val="000000"/>
          <w:lang w:val="en-GB"/>
        </w:rPr>
        <w:t xml:space="preserve">the United Republic of </w:t>
      </w:r>
      <w:r w:rsidRPr="00D10ECA">
        <w:rPr>
          <w:rFonts w:ascii="Times New Roman" w:eastAsia="Times New Roman" w:hAnsi="Times New Roman" w:cs="Times New Roman"/>
          <w:color w:val="000000"/>
          <w:lang w:val="en-GB"/>
        </w:rPr>
        <w:t xml:space="preserve">Tanzania, UNFPA and UNICEF mobilized resources for strategic investment in the national health sector. Health Basket Fund action in 2020 expanded client access to reproductive, maternal, </w:t>
      </w:r>
      <w:r w:rsidR="00973791"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child and adolescent health and nutrition services across local health facilities.</w:t>
      </w:r>
    </w:p>
    <w:p w14:paraId="7F39620A"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57732573" w14:textId="2A2AC6FF"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Focusing on equity, UNFPA, UNICEF, and WHO supported health system strengthening and the capacities of service providers on quality family planning, reproductive, maternal, </w:t>
      </w:r>
      <w:r w:rsidR="00973791"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xml:space="preserve">, child and adolescent health services in Cambodia. Similar efforts resulted in scaling-up the quality of maternal and </w:t>
      </w:r>
      <w:r w:rsidR="00973791"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xml:space="preserve"> care in Namibia with 21 out of 35 public hospitals implementing quality of care interventions</w:t>
      </w:r>
      <w:r w:rsidR="00915CC4">
        <w:rPr>
          <w:rFonts w:ascii="Times New Roman" w:eastAsia="Times New Roman" w:hAnsi="Times New Roman" w:cs="Times New Roman"/>
          <w:color w:val="000000"/>
          <w:lang w:val="en-GB"/>
        </w:rPr>
        <w:t>; and a</w:t>
      </w:r>
      <w:r w:rsidRPr="00D10ECA">
        <w:rPr>
          <w:rFonts w:ascii="Times New Roman" w:eastAsia="Times New Roman" w:hAnsi="Times New Roman" w:cs="Times New Roman"/>
          <w:color w:val="000000"/>
          <w:lang w:val="en-GB"/>
        </w:rPr>
        <w:t xml:space="preserve">s a result, front-line workers in maternity wards were equipped to screen and identify mortality risks in </w:t>
      </w:r>
      <w:r w:rsidR="00973791" w:rsidRPr="00D10ECA">
        <w:rPr>
          <w:rFonts w:ascii="Times New Roman" w:eastAsia="Times New Roman" w:hAnsi="Times New Roman" w:cs="Times New Roman"/>
          <w:color w:val="000000"/>
          <w:lang w:val="en-GB"/>
        </w:rPr>
        <w:t>newborns</w:t>
      </w:r>
      <w:r w:rsidRPr="00D10ECA">
        <w:rPr>
          <w:rFonts w:ascii="Times New Roman" w:eastAsia="Times New Roman" w:hAnsi="Times New Roman" w:cs="Times New Roman"/>
          <w:color w:val="000000"/>
          <w:lang w:val="en-GB"/>
        </w:rPr>
        <w:t xml:space="preserve">, correctly manage complications, and review conditions giving rise to preventable death. In Algeria, UNFPA and UNICEF supported the Ministry of Health to strengthen the maternal surveillance and response system. In India, UNFPA and UNICEF supported the National Health Mission in real-time monitoring and e-mentoring of reproductive, maternal, </w:t>
      </w:r>
      <w:r w:rsidR="00973791" w:rsidRPr="00D10ECA">
        <w:rPr>
          <w:rFonts w:ascii="Times New Roman" w:eastAsia="Times New Roman" w:hAnsi="Times New Roman" w:cs="Times New Roman"/>
          <w:color w:val="000000"/>
          <w:lang w:val="en-GB"/>
        </w:rPr>
        <w:t>newborn</w:t>
      </w:r>
      <w:r w:rsidRPr="00D10ECA">
        <w:rPr>
          <w:rFonts w:ascii="Times New Roman" w:eastAsia="Times New Roman" w:hAnsi="Times New Roman" w:cs="Times New Roman"/>
          <w:color w:val="000000"/>
          <w:lang w:val="en-GB"/>
        </w:rPr>
        <w:t xml:space="preserve">, child and adolescent health and nutrition services in multiple states. </w:t>
      </w:r>
    </w:p>
    <w:p w14:paraId="77708484"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3298B0B1" w14:textId="35052158"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As the COVID-19 pandemic negatively and disproportionately affected girls and women, UNDP, UNFPA, UNICEF, and UN-Women worked together to improve adolescent and maternal health outcomes using joint assessments on pandemic impacts, alignment with national COVID-19 response plans, capacity building</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greater engagement with adolescents and youth, and strong partnership responses. In the Philippines, UNAIDS, UNDP, UNICEF, UNODC</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WHO supported the national Department of Health in assessing the impact of COVID-19 on the national HIV response. In Jordan, </w:t>
      </w:r>
      <w:r w:rsidR="00935645" w:rsidRPr="00D10ECA">
        <w:rPr>
          <w:rFonts w:ascii="Times New Roman" w:eastAsia="Times New Roman" w:hAnsi="Times New Roman" w:cs="Times New Roman"/>
          <w:color w:val="000000"/>
          <w:lang w:val="en-GB"/>
        </w:rPr>
        <w:t>UNFPA, UNHCR</w:t>
      </w:r>
      <w:r w:rsidRPr="00D10ECA">
        <w:rPr>
          <w:rFonts w:ascii="Times New Roman" w:eastAsia="Times New Roman" w:hAnsi="Times New Roman" w:cs="Times New Roman"/>
          <w:color w:val="000000"/>
          <w:lang w:val="en-GB"/>
        </w:rPr>
        <w:t>, UNICEF</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WHO collaborated under the Health Development Partners Forum alongside the Ministry of Health to develop, review, update and implement the national COVID-19 preparedness and response plan. In </w:t>
      </w:r>
      <w:r w:rsidR="00AF5F42" w:rsidRPr="009F30E9">
        <w:rPr>
          <w:rFonts w:ascii="Times New Roman" w:hAnsi="Times New Roman" w:cs="Times New Roman"/>
        </w:rPr>
        <w:t>the Syrian Arab Republic</w:t>
      </w:r>
      <w:r w:rsidRPr="00D10ECA">
        <w:rPr>
          <w:rFonts w:ascii="Times New Roman" w:eastAsia="Times New Roman" w:hAnsi="Times New Roman" w:cs="Times New Roman"/>
          <w:color w:val="000000"/>
          <w:lang w:val="en-GB"/>
        </w:rPr>
        <w:t>, UNFPA, UNICEF</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WHO jointly supported local non-governmental organizations in providing maternal and child health services in Aleppo and Deir-ez-Zor during </w:t>
      </w:r>
      <w:r w:rsidR="00915CC4">
        <w:rPr>
          <w:rFonts w:ascii="Times New Roman" w:eastAsia="Times New Roman" w:hAnsi="Times New Roman" w:cs="Times New Roman"/>
          <w:color w:val="000000"/>
          <w:lang w:val="en-GB"/>
        </w:rPr>
        <w:t xml:space="preserve">pandemic </w:t>
      </w:r>
      <w:r w:rsidRPr="00D10ECA">
        <w:rPr>
          <w:rFonts w:ascii="Times New Roman" w:eastAsia="Times New Roman" w:hAnsi="Times New Roman" w:cs="Times New Roman"/>
          <w:color w:val="000000"/>
          <w:lang w:val="en-GB"/>
        </w:rPr>
        <w:t xml:space="preserve">lockdown measures along with gender-based violence prevention and chronic disease control services. </w:t>
      </w:r>
    </w:p>
    <w:p w14:paraId="26BF5024"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147246C1" w14:textId="5CEFB406"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Under the United Nations COVID-19</w:t>
      </w:r>
      <w:r w:rsidR="00CE0E06"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Response and Recovery Multi-Partner Trust Fund, IOM, UNFPA, UNICEF</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WHO worked together to protect more than 300,000 returning migrants and host community members in Cambodia from large-scale transmission of COVID-19 </w:t>
      </w:r>
      <w:r w:rsidR="00915CC4">
        <w:rPr>
          <w:rFonts w:ascii="Times New Roman" w:eastAsia="Times New Roman" w:hAnsi="Times New Roman" w:cs="Times New Roman"/>
          <w:color w:val="000000"/>
          <w:lang w:val="en-GB"/>
        </w:rPr>
        <w:t>and</w:t>
      </w:r>
      <w:r w:rsidR="00915CC4"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provide</w:t>
      </w:r>
      <w:r w:rsidR="00915CC4">
        <w:rPr>
          <w:rFonts w:ascii="Times New Roman" w:eastAsia="Times New Roman" w:hAnsi="Times New Roman" w:cs="Times New Roman"/>
          <w:color w:val="000000"/>
          <w:lang w:val="en-GB"/>
        </w:rPr>
        <w:t>d</w:t>
      </w:r>
      <w:r w:rsidRPr="00D10ECA">
        <w:rPr>
          <w:rFonts w:ascii="Times New Roman" w:eastAsia="Times New Roman" w:hAnsi="Times New Roman" w:cs="Times New Roman"/>
          <w:color w:val="000000"/>
          <w:lang w:val="en-GB"/>
        </w:rPr>
        <w:t xml:space="preserve"> them with essential socio-economic services. In Jordan, </w:t>
      </w:r>
      <w:r w:rsidR="001B3C91" w:rsidRPr="00D10ECA">
        <w:rPr>
          <w:rFonts w:ascii="Times New Roman" w:eastAsia="Times New Roman" w:hAnsi="Times New Roman" w:cs="Times New Roman"/>
          <w:color w:val="000000"/>
          <w:lang w:val="en-GB"/>
        </w:rPr>
        <w:t>UNFPA, UNHCR</w:t>
      </w:r>
      <w:r w:rsidRPr="00D10ECA">
        <w:rPr>
          <w:rFonts w:ascii="Times New Roman" w:eastAsia="Times New Roman" w:hAnsi="Times New Roman" w:cs="Times New Roman"/>
          <w:color w:val="000000"/>
          <w:lang w:val="en-GB"/>
        </w:rPr>
        <w:t xml:space="preserve">, and UNICEF continued to provide direct service delivery support at selected clinics and hospitals to ensure continuity of maternal and child health services for Syrian refugees and vulnerable communities. </w:t>
      </w:r>
    </w:p>
    <w:p w14:paraId="7F110D23" w14:textId="77777777" w:rsidR="00893C48" w:rsidRPr="00D10ECA" w:rsidRDefault="00893C48" w:rsidP="00125244">
      <w:pPr>
        <w:jc w:val="both"/>
        <w:rPr>
          <w:rFonts w:ascii="Times New Roman" w:eastAsia="Times New Roman" w:hAnsi="Times New Roman" w:cs="Times New Roman"/>
          <w:color w:val="000000"/>
          <w:lang w:val="en-GB"/>
        </w:rPr>
      </w:pPr>
    </w:p>
    <w:p w14:paraId="4C31EC4E" w14:textId="77777777" w:rsidR="00893C48" w:rsidRPr="00D10ECA" w:rsidRDefault="00B8759D" w:rsidP="00125244">
      <w:pP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d. Achieving gender equality and the empowerment of women and girls </w:t>
      </w:r>
    </w:p>
    <w:p w14:paraId="32433817" w14:textId="77777777" w:rsidR="00893C48" w:rsidRPr="00D10ECA" w:rsidRDefault="00893C48" w:rsidP="00125244">
      <w:pPr>
        <w:jc w:val="both"/>
        <w:rPr>
          <w:rFonts w:ascii="Times New Roman" w:eastAsia="Times New Roman" w:hAnsi="Times New Roman" w:cs="Times New Roman"/>
          <w:color w:val="000000"/>
          <w:lang w:val="en-GB"/>
        </w:rPr>
      </w:pPr>
    </w:p>
    <w:p w14:paraId="57CB9655" w14:textId="079D71C7"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Throughout 2020, the entire UNDS increased collaborative efforts to effectively address the </w:t>
      </w:r>
      <w:r w:rsidRPr="00A0266D">
        <w:rPr>
          <w:rFonts w:ascii="Times New Roman" w:eastAsia="Times New Roman" w:hAnsi="Times New Roman" w:cs="Times New Roman"/>
          <w:i/>
          <w:iCs/>
          <w:color w:val="000000"/>
          <w:lang w:val="en-GB"/>
        </w:rPr>
        <w:t>shadow pandemic</w:t>
      </w:r>
      <w:r w:rsidRPr="00D10ECA">
        <w:rPr>
          <w:rFonts w:ascii="Times New Roman" w:eastAsia="Times New Roman" w:hAnsi="Times New Roman" w:cs="Times New Roman"/>
          <w:color w:val="000000"/>
          <w:lang w:val="en-GB"/>
        </w:rPr>
        <w:t xml:space="preserve"> of rising gender inequality and gender-based </w:t>
      </w:r>
      <w:r w:rsidR="0032636F" w:rsidRPr="00D10ECA">
        <w:rPr>
          <w:rFonts w:ascii="Times New Roman" w:eastAsia="Times New Roman" w:hAnsi="Times New Roman" w:cs="Times New Roman"/>
          <w:color w:val="000000"/>
          <w:lang w:val="en-GB"/>
        </w:rPr>
        <w:t>violence and</w:t>
      </w:r>
      <w:r w:rsidRPr="00D10ECA">
        <w:rPr>
          <w:rFonts w:ascii="Times New Roman" w:eastAsia="Times New Roman" w:hAnsi="Times New Roman" w:cs="Times New Roman"/>
          <w:color w:val="000000"/>
          <w:lang w:val="en-GB"/>
        </w:rPr>
        <w:t xml:space="preserve"> provided ongoing support to eliminate harmful social norms and practices, as well as promote women’s empowerment. In Nepal, the four common chapter agencies, together with the Office of the Resident Coordinator, strengthened UNDS </w:t>
      </w:r>
      <w:r w:rsidRPr="00D10ECA">
        <w:rPr>
          <w:rFonts w:ascii="Times New Roman" w:eastAsia="Times New Roman" w:hAnsi="Times New Roman" w:cs="Times New Roman"/>
          <w:color w:val="000000"/>
          <w:lang w:val="en-GB"/>
        </w:rPr>
        <w:lastRenderedPageBreak/>
        <w:t>efforts to broaden youth engagement and advance social accountability on gender-based violence through the dialogue series, “Not a Minute More: Let’s Act to end Gender-based Violence</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which will continue to air in 2021 as part of the United Nations Secretary General’s political engagement strategy. In Tunisia, support from UNDP, UNFPA</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UN-Women ensured continuity of care during the pandemic—a period marked by an increase in gender-based violence cases—with the establishment of two new shelters to accommodate women survivors. In Georgia, joint-advocacy efforts by UNDP, UNFPA</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UN-Women played a role in two opposition parties signing a statement on the prevention of violence against women in politics and elections, and in the </w:t>
      </w:r>
      <w:r w:rsidR="00915CC4">
        <w:rPr>
          <w:rFonts w:ascii="Times New Roman" w:eastAsia="Times New Roman" w:hAnsi="Times New Roman" w:cs="Times New Roman"/>
          <w:color w:val="000000"/>
          <w:lang w:val="en-GB"/>
        </w:rPr>
        <w:t>g</w:t>
      </w:r>
      <w:r w:rsidRPr="00D10ECA">
        <w:rPr>
          <w:rFonts w:ascii="Times New Roman" w:eastAsia="Times New Roman" w:hAnsi="Times New Roman" w:cs="Times New Roman"/>
          <w:color w:val="000000"/>
          <w:lang w:val="en-GB"/>
        </w:rPr>
        <w:t>overnment conducting the first ever study on violence against women in politics. In</w:t>
      </w:r>
      <w:r w:rsidRPr="00D10ECA">
        <w:rPr>
          <w:rFonts w:ascii="Times New Roman" w:eastAsia="Times New Roman" w:hAnsi="Times New Roman" w:cs="Times New Roman"/>
          <w:b/>
          <w:color w:val="000000"/>
          <w:lang w:val="en-GB"/>
        </w:rPr>
        <w:t xml:space="preserve"> </w:t>
      </w:r>
      <w:r w:rsidRPr="00D10ECA">
        <w:rPr>
          <w:rFonts w:ascii="Times New Roman" w:eastAsia="Times New Roman" w:hAnsi="Times New Roman" w:cs="Times New Roman"/>
          <w:color w:val="000000"/>
          <w:lang w:val="en-GB"/>
        </w:rPr>
        <w:t xml:space="preserve">Viet Nam, UNFPA, UNICEF, and UN-Women collectively strengthened capacities at the national Ministry of Labour and </w:t>
      </w:r>
      <w:r w:rsidR="00915CC4">
        <w:rPr>
          <w:rFonts w:ascii="Times New Roman" w:eastAsia="Times New Roman" w:hAnsi="Times New Roman" w:cs="Times New Roman"/>
          <w:color w:val="000000"/>
          <w:lang w:val="en-GB"/>
        </w:rPr>
        <w:t xml:space="preserve">in </w:t>
      </w:r>
      <w:r w:rsidRPr="00D10ECA">
        <w:rPr>
          <w:rFonts w:ascii="Times New Roman" w:eastAsia="Times New Roman" w:hAnsi="Times New Roman" w:cs="Times New Roman"/>
          <w:color w:val="000000"/>
          <w:lang w:val="en-GB"/>
        </w:rPr>
        <w:t>education</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sector institutions to respond to the mental health and psychosocial needs of children and women during emergencies, </w:t>
      </w:r>
      <w:r w:rsidR="00915CC4">
        <w:rPr>
          <w:rFonts w:ascii="Times New Roman" w:eastAsia="Times New Roman" w:hAnsi="Times New Roman" w:cs="Times New Roman"/>
          <w:color w:val="000000"/>
          <w:lang w:val="en-GB"/>
        </w:rPr>
        <w:t>as well as</w:t>
      </w:r>
      <w:r w:rsidR="00915CC4"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in the development and roll out of mental health and psychosocial support training programmes.</w:t>
      </w:r>
    </w:p>
    <w:p w14:paraId="38531BC3"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675CDC5B" w14:textId="25771BA9"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To eliminate harmful practices in Eritrea, UNFPA and UNICEF joint action promoted the rights of children and women in boosting public commitments to abandon FGM. Similar advocacy efforts by UNFPA, UNICEF, and key partners in Sudan resulted in the endorsement of a law criminalizing FGM</w:t>
      </w:r>
      <w:r w:rsidR="00915CC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which is a </w:t>
      </w:r>
      <w:r w:rsidR="00915CC4">
        <w:rPr>
          <w:rFonts w:ascii="Times New Roman" w:eastAsia="Times New Roman" w:hAnsi="Times New Roman" w:cs="Times New Roman"/>
          <w:color w:val="000000"/>
          <w:lang w:val="en-GB"/>
        </w:rPr>
        <w:t>large</w:t>
      </w:r>
      <w:r w:rsidR="00915CC4"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step forward in eliminating the practice. In Turkey, support provided by UN-Women and UNFPA to the Mother Child Education Foundation saw almost 2,500 fathers increase their involvement in childcare and development practices, establish</w:t>
      </w:r>
      <w:r w:rsidR="00915CC4">
        <w:rPr>
          <w:rFonts w:ascii="Times New Roman" w:eastAsia="Times New Roman" w:hAnsi="Times New Roman" w:cs="Times New Roman"/>
          <w:color w:val="000000"/>
          <w:lang w:val="en-GB"/>
        </w:rPr>
        <w:t>ed</w:t>
      </w:r>
      <w:r w:rsidRPr="00D10ECA">
        <w:rPr>
          <w:rFonts w:ascii="Times New Roman" w:eastAsia="Times New Roman" w:hAnsi="Times New Roman" w:cs="Times New Roman"/>
          <w:color w:val="000000"/>
          <w:lang w:val="en-GB"/>
        </w:rPr>
        <w:t xml:space="preserve"> equal and respectful relationships at home, chang</w:t>
      </w:r>
      <w:r w:rsidR="00915CC4">
        <w:rPr>
          <w:rFonts w:ascii="Times New Roman" w:eastAsia="Times New Roman" w:hAnsi="Times New Roman" w:cs="Times New Roman"/>
          <w:color w:val="000000"/>
          <w:lang w:val="en-GB"/>
        </w:rPr>
        <w:t>ed</w:t>
      </w:r>
      <w:r w:rsidRPr="00D10ECA">
        <w:rPr>
          <w:rFonts w:ascii="Times New Roman" w:eastAsia="Times New Roman" w:hAnsi="Times New Roman" w:cs="Times New Roman"/>
          <w:color w:val="000000"/>
          <w:lang w:val="en-GB"/>
        </w:rPr>
        <w:t xml:space="preserve"> attitudes that underlie violence and discrimination, and </w:t>
      </w:r>
      <w:r w:rsidR="00915CC4">
        <w:rPr>
          <w:rFonts w:ascii="Times New Roman" w:eastAsia="Times New Roman" w:hAnsi="Times New Roman" w:cs="Times New Roman"/>
          <w:color w:val="000000"/>
          <w:lang w:val="en-GB"/>
        </w:rPr>
        <w:t>raised</w:t>
      </w:r>
      <w:r w:rsidR="00915CC4"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awareness about the consequences of child, early, and forced marriage. In Liberia, a comprehensive prevention strategy on ending sexual and </w:t>
      </w:r>
      <w:r w:rsidR="001B3C91" w:rsidRPr="00D10ECA">
        <w:rPr>
          <w:rFonts w:ascii="Times New Roman" w:eastAsia="Times New Roman" w:hAnsi="Times New Roman" w:cs="Times New Roman"/>
          <w:color w:val="000000"/>
          <w:lang w:val="en-GB"/>
        </w:rPr>
        <w:t>gender-based</w:t>
      </w:r>
      <w:r w:rsidRPr="00D10ECA">
        <w:rPr>
          <w:rFonts w:ascii="Times New Roman" w:eastAsia="Times New Roman" w:hAnsi="Times New Roman" w:cs="Times New Roman"/>
          <w:color w:val="000000"/>
          <w:lang w:val="en-GB"/>
        </w:rPr>
        <w:t xml:space="preserve"> violence was developed</w:t>
      </w:r>
      <w:r w:rsidR="00915CC4">
        <w:rPr>
          <w:rFonts w:ascii="Times New Roman" w:eastAsia="Times New Roman" w:hAnsi="Times New Roman" w:cs="Times New Roman"/>
          <w:color w:val="000000"/>
          <w:lang w:val="en-GB"/>
        </w:rPr>
        <w:t>—</w:t>
      </w:r>
      <w:r w:rsidR="00156D88">
        <w:rPr>
          <w:rFonts w:ascii="Times New Roman" w:eastAsia="Times New Roman" w:hAnsi="Times New Roman" w:cs="Times New Roman"/>
          <w:color w:val="000000"/>
          <w:lang w:val="en-GB"/>
        </w:rPr>
        <w:t>the</w:t>
      </w:r>
      <w:r w:rsidRPr="00D10ECA">
        <w:rPr>
          <w:rFonts w:ascii="Times New Roman" w:eastAsia="Times New Roman" w:hAnsi="Times New Roman" w:cs="Times New Roman"/>
          <w:b/>
          <w:color w:val="000000"/>
          <w:lang w:val="en-GB"/>
        </w:rPr>
        <w:t xml:space="preserve"> </w:t>
      </w:r>
      <w:r w:rsidRPr="00D10ECA">
        <w:rPr>
          <w:rFonts w:ascii="Times New Roman" w:eastAsia="Times New Roman" w:hAnsi="Times New Roman" w:cs="Times New Roman"/>
          <w:color w:val="000000"/>
          <w:lang w:val="en-GB"/>
        </w:rPr>
        <w:t xml:space="preserve">new community-based approach emphasizes prevention and </w:t>
      </w:r>
      <w:r w:rsidR="00915CC4">
        <w:rPr>
          <w:rFonts w:ascii="Times New Roman" w:eastAsia="Times New Roman" w:hAnsi="Times New Roman" w:cs="Times New Roman"/>
          <w:color w:val="000000"/>
          <w:lang w:val="en-GB"/>
        </w:rPr>
        <w:t>was</w:t>
      </w:r>
      <w:r w:rsidR="00915CC4"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piloted as the first of its kind in the region.</w:t>
      </w:r>
    </w:p>
    <w:p w14:paraId="707E8B10" w14:textId="77777777" w:rsidR="00893C48" w:rsidRPr="00D10ECA" w:rsidRDefault="00893C48" w:rsidP="00125244">
      <w:pPr>
        <w:ind w:left="2160"/>
        <w:jc w:val="both"/>
        <w:rPr>
          <w:rFonts w:ascii="Times New Roman" w:eastAsia="Times New Roman" w:hAnsi="Times New Roman" w:cs="Times New Roman"/>
          <w:color w:val="000000"/>
          <w:lang w:val="en-GB"/>
        </w:rPr>
      </w:pPr>
    </w:p>
    <w:p w14:paraId="41A9D641" w14:textId="77777777" w:rsidR="00893C48" w:rsidRPr="00D10ECA" w:rsidRDefault="00B8759D" w:rsidP="00125244">
      <w:pP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e. Ensuring greater availability and use of disaggregated data for sustainable development </w:t>
      </w:r>
    </w:p>
    <w:p w14:paraId="2B8D55C1" w14:textId="77777777" w:rsidR="00893C48" w:rsidRPr="00D10ECA" w:rsidRDefault="00893C48" w:rsidP="00125244">
      <w:pPr>
        <w:ind w:firstLine="720"/>
        <w:jc w:val="both"/>
        <w:rPr>
          <w:rFonts w:ascii="Times New Roman" w:eastAsia="Times New Roman" w:hAnsi="Times New Roman" w:cs="Times New Roman"/>
          <w:color w:val="000000"/>
          <w:lang w:val="en-GB"/>
        </w:rPr>
      </w:pPr>
    </w:p>
    <w:p w14:paraId="681F944B" w14:textId="56456E5E" w:rsidR="00893C48" w:rsidRPr="00D10ECA" w:rsidRDefault="00E90E01"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w:t>
      </w:r>
      <w:r w:rsidR="00B8759D" w:rsidRPr="00D10ECA">
        <w:rPr>
          <w:rFonts w:ascii="Times New Roman" w:eastAsia="Times New Roman" w:hAnsi="Times New Roman" w:cs="Times New Roman"/>
          <w:color w:val="000000"/>
          <w:lang w:val="en-GB"/>
        </w:rPr>
        <w:t xml:space="preserve">vailability and use of data </w:t>
      </w:r>
      <w:r w:rsidR="0061112E">
        <w:rPr>
          <w:rFonts w:ascii="Times New Roman" w:eastAsia="Times New Roman" w:hAnsi="Times New Roman" w:cs="Times New Roman"/>
          <w:color w:val="000000"/>
          <w:lang w:val="en-GB"/>
        </w:rPr>
        <w:t>were</w:t>
      </w:r>
      <w:r w:rsidR="00B8759D" w:rsidRPr="00D10ECA">
        <w:rPr>
          <w:rFonts w:ascii="Times New Roman" w:eastAsia="Times New Roman" w:hAnsi="Times New Roman" w:cs="Times New Roman"/>
          <w:color w:val="000000"/>
          <w:lang w:val="en-GB"/>
        </w:rPr>
        <w:t xml:space="preserve"> critical </w:t>
      </w:r>
      <w:r>
        <w:rPr>
          <w:rFonts w:ascii="Times New Roman" w:eastAsia="Times New Roman" w:hAnsi="Times New Roman" w:cs="Times New Roman"/>
          <w:color w:val="000000"/>
          <w:lang w:val="en-GB"/>
        </w:rPr>
        <w:t>for</w:t>
      </w:r>
      <w:r w:rsidRPr="00D10ECA">
        <w:rPr>
          <w:rFonts w:ascii="Times New Roman" w:eastAsia="Times New Roman" w:hAnsi="Times New Roman" w:cs="Times New Roman"/>
          <w:color w:val="000000"/>
          <w:lang w:val="en-GB"/>
        </w:rPr>
        <w:t xml:space="preserve"> </w:t>
      </w:r>
      <w:r w:rsidR="00B8759D" w:rsidRPr="00D10ECA">
        <w:rPr>
          <w:rFonts w:ascii="Times New Roman" w:eastAsia="Times New Roman" w:hAnsi="Times New Roman" w:cs="Times New Roman"/>
          <w:color w:val="000000"/>
          <w:lang w:val="en-GB"/>
        </w:rPr>
        <w:t>making evidence and data-informed decisions to address the impacts of the COVID-19 pandemic. The four agencies commissioned studies in China and Malaysia to collect data on COVID-19 impacts among</w:t>
      </w:r>
      <w:r>
        <w:rPr>
          <w:rFonts w:ascii="Times New Roman" w:eastAsia="Times New Roman" w:hAnsi="Times New Roman" w:cs="Times New Roman"/>
          <w:color w:val="000000"/>
          <w:lang w:val="en-GB"/>
        </w:rPr>
        <w:t>st</w:t>
      </w:r>
      <w:r w:rsidR="00B8759D" w:rsidRPr="00D10ECA">
        <w:rPr>
          <w:rFonts w:ascii="Times New Roman" w:eastAsia="Times New Roman" w:hAnsi="Times New Roman" w:cs="Times New Roman"/>
          <w:color w:val="000000"/>
          <w:lang w:val="en-GB"/>
        </w:rPr>
        <w:t xml:space="preserve"> vulnerable populations in urban areas to better address socio-economic fallout through inclusive and localized policy interventions. In Mozambique, a UNESCO, UNFPA, UNICEF</w:t>
      </w:r>
      <w:r w:rsidR="000652AE">
        <w:rPr>
          <w:rFonts w:ascii="Times New Roman" w:eastAsia="Times New Roman" w:hAnsi="Times New Roman" w:cs="Times New Roman"/>
          <w:color w:val="000000"/>
          <w:lang w:val="en-GB"/>
        </w:rPr>
        <w:t>,</w:t>
      </w:r>
      <w:r w:rsidR="00B8759D" w:rsidRPr="00D10ECA">
        <w:rPr>
          <w:rFonts w:ascii="Times New Roman" w:eastAsia="Times New Roman" w:hAnsi="Times New Roman" w:cs="Times New Roman"/>
          <w:color w:val="000000"/>
          <w:lang w:val="en-GB"/>
        </w:rPr>
        <w:t xml:space="preserve"> and UN-Women social messaging and data collection system engaged 319,000 adolescents and young people (41 per cent women and girls) on gender-based violence, sexual and reproductive health </w:t>
      </w:r>
      <w:r w:rsidR="00DB48CE">
        <w:rPr>
          <w:rFonts w:ascii="Times New Roman" w:eastAsia="Times New Roman" w:hAnsi="Times New Roman" w:cs="Times New Roman"/>
          <w:color w:val="000000"/>
          <w:lang w:val="en-GB"/>
        </w:rPr>
        <w:t>rights,</w:t>
      </w:r>
      <w:r w:rsidR="00B8759D" w:rsidRPr="00D10ECA">
        <w:rPr>
          <w:rFonts w:ascii="Times New Roman" w:eastAsia="Times New Roman" w:hAnsi="Times New Roman" w:cs="Times New Roman"/>
          <w:color w:val="000000"/>
          <w:lang w:val="en-GB"/>
        </w:rPr>
        <w:t xml:space="preserve"> and HIV prevention.</w:t>
      </w:r>
    </w:p>
    <w:p w14:paraId="1E88F084" w14:textId="77777777" w:rsidR="00893C48" w:rsidRPr="00D10ECA" w:rsidRDefault="00893C48" w:rsidP="00125244">
      <w:pPr>
        <w:ind w:firstLine="720"/>
        <w:jc w:val="both"/>
        <w:rPr>
          <w:rFonts w:ascii="Times New Roman" w:eastAsia="Times New Roman" w:hAnsi="Times New Roman" w:cs="Times New Roman"/>
          <w:color w:val="000000"/>
          <w:lang w:val="en-GB"/>
        </w:rPr>
      </w:pPr>
    </w:p>
    <w:p w14:paraId="067FC7AE" w14:textId="77777777" w:rsidR="00893C48" w:rsidRPr="00D10ECA" w:rsidRDefault="00B8759D" w:rsidP="00125244">
      <w:pPr>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 xml:space="preserve">f. Peacebuilding and sustaining peace </w:t>
      </w:r>
    </w:p>
    <w:p w14:paraId="6F1C1BE0" w14:textId="77777777" w:rsidR="00893C48" w:rsidRPr="00D10ECA" w:rsidRDefault="00893C48" w:rsidP="00125244">
      <w:pPr>
        <w:jc w:val="both"/>
        <w:rPr>
          <w:rFonts w:ascii="Times New Roman" w:eastAsia="Times New Roman" w:hAnsi="Times New Roman" w:cs="Times New Roman"/>
          <w:color w:val="000000"/>
          <w:lang w:val="en-GB"/>
        </w:rPr>
      </w:pPr>
    </w:p>
    <w:p w14:paraId="24664D06" w14:textId="7E05E152"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Peacebuilding and sustaining peace are fundamental to making development gains, building resilience, and supporting fragile communities. Joint efforts were promoted by the four agencies and beyond for context-driven analysis, dialogue, and action with regards to humanitarian emergencies and protracted crises. The majority of peacebuilding and sustainable peace contributions focused heavily on cross-cutting issues such as disaster risk recovery, adolescent and maternal health, resilience, violence against women, or access to services. </w:t>
      </w:r>
    </w:p>
    <w:p w14:paraId="03A5A158" w14:textId="77777777" w:rsidR="00893C48" w:rsidRPr="00D10ECA" w:rsidRDefault="00893C48" w:rsidP="00125244">
      <w:pPr>
        <w:pBdr>
          <w:top w:val="nil"/>
          <w:left w:val="nil"/>
          <w:bottom w:val="nil"/>
          <w:right w:val="nil"/>
          <w:between w:val="nil"/>
        </w:pBdr>
        <w:ind w:left="360"/>
        <w:jc w:val="both"/>
        <w:rPr>
          <w:rFonts w:ascii="Times New Roman" w:eastAsia="Times New Roman" w:hAnsi="Times New Roman" w:cs="Times New Roman"/>
          <w:color w:val="000000"/>
          <w:lang w:val="en-GB"/>
        </w:rPr>
      </w:pPr>
    </w:p>
    <w:p w14:paraId="042B6F5C" w14:textId="20F519FD"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lastRenderedPageBreak/>
        <w:t>Early in the COVID-19 pandemic, the United Nations</w:t>
      </w:r>
      <w:r w:rsidR="000652AE">
        <w:rPr>
          <w:rFonts w:ascii="Times New Roman" w:eastAsia="Times New Roman" w:hAnsi="Times New Roman" w:cs="Times New Roman"/>
          <w:color w:val="000000"/>
          <w:lang w:val="en-GB"/>
        </w:rPr>
        <w:t xml:space="preserve"> common chapter</w:t>
      </w:r>
      <w:r w:rsidRPr="00D10ECA">
        <w:rPr>
          <w:rFonts w:ascii="Times New Roman" w:eastAsia="Times New Roman" w:hAnsi="Times New Roman" w:cs="Times New Roman"/>
          <w:color w:val="000000"/>
          <w:lang w:val="en-GB"/>
        </w:rPr>
        <w:t xml:space="preserve"> funds and programmes developed business continuity and emergency response </w:t>
      </w:r>
      <w:r w:rsidR="0048482F" w:rsidRPr="00D10ECA">
        <w:rPr>
          <w:rFonts w:ascii="Times New Roman" w:eastAsia="Times New Roman" w:hAnsi="Times New Roman" w:cs="Times New Roman"/>
          <w:color w:val="000000"/>
          <w:lang w:val="en-GB"/>
        </w:rPr>
        <w:t>plans and</w:t>
      </w:r>
      <w:r w:rsidRPr="00D10ECA">
        <w:rPr>
          <w:rFonts w:ascii="Times New Roman" w:eastAsia="Times New Roman" w:hAnsi="Times New Roman" w:cs="Times New Roman"/>
          <w:color w:val="000000"/>
          <w:lang w:val="en-GB"/>
        </w:rPr>
        <w:t xml:space="preserve"> brought them in line with national and regional frameworks. In the Arab States, national COVID-19 emergency response plans were connected with United Nations strategies under the humanitarian-development-peace nexus. UNDP, UNFPA, UNHCR, UNICEF, and </w:t>
      </w:r>
      <w:r w:rsidR="000652AE">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 xml:space="preserve">United Nations Relief and Works Agency for Palestine Refugees in the Near East (UNRWA) combined their expertise in </w:t>
      </w:r>
      <w:r w:rsidR="009F30E9" w:rsidRPr="009F30E9">
        <w:rPr>
          <w:rFonts w:ascii="Times New Roman" w:hAnsi="Times New Roman" w:cs="Times New Roman"/>
        </w:rPr>
        <w:t>the Syrian Arab Republic</w:t>
      </w:r>
      <w:r w:rsidRPr="00D10ECA">
        <w:rPr>
          <w:rFonts w:ascii="Times New Roman" w:eastAsia="Times New Roman" w:hAnsi="Times New Roman" w:cs="Times New Roman"/>
          <w:color w:val="000000"/>
          <w:lang w:val="en-GB"/>
        </w:rPr>
        <w:t xml:space="preserve">and neighbouring countries to strengthen the refugee response, assisting key ministries and local community-based organizations in providing a comprehensive package of youth services. In </w:t>
      </w:r>
      <w:r w:rsidR="007455B2" w:rsidRPr="00D10ECA">
        <w:rPr>
          <w:rFonts w:ascii="Times New Roman" w:eastAsia="Times New Roman" w:hAnsi="Times New Roman" w:cs="Times New Roman"/>
          <w:color w:val="000000"/>
          <w:lang w:val="en-GB"/>
        </w:rPr>
        <w:t>eastern</w:t>
      </w:r>
      <w:r w:rsidRPr="00D10ECA">
        <w:rPr>
          <w:rFonts w:ascii="Times New Roman" w:eastAsia="Times New Roman" w:hAnsi="Times New Roman" w:cs="Times New Roman"/>
          <w:color w:val="000000"/>
          <w:lang w:val="en-GB"/>
        </w:rPr>
        <w:t xml:space="preserve"> Ukraine, UNDP, UNFPA, and UN-Women made collective contributions to the Recovery and Peacebuilding Programme, incentivizing local authorities to adopt gender-responsive and conflict-sensitive policies, address gender-based discrimination and violence, and identify socio-economic gaps in conflict-affected areas where outcomes were exacerbated by the pandemic. Collective action by the International Finance Corporation (IFC), ILO, UNHCR, UNICEF, and World Bank in East and Southern Africa resulted in the establishment of a multisector response for refugees under the PROSPECTS partnership. In Pakistan, FAO, UNDP, UNICEF, UNODC</w:t>
      </w:r>
      <w:r w:rsidR="008B07B0">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UN-Women, and the Office of the United Nations Resident Coordinator guided the roll-out of a Khyber Pakhtunkhwa tribal district support programme focused on generating results on people-</w:t>
      </w:r>
      <w:r w:rsidR="00DF703C" w:rsidRPr="00D10ECA">
        <w:rPr>
          <w:rFonts w:ascii="Times New Roman" w:eastAsia="Times New Roman" w:hAnsi="Times New Roman" w:cs="Times New Roman"/>
          <w:color w:val="000000"/>
          <w:lang w:val="en-GB"/>
        </w:rPr>
        <w:t>centred</w:t>
      </w:r>
      <w:r w:rsidRPr="00D10ECA">
        <w:rPr>
          <w:rFonts w:ascii="Times New Roman" w:eastAsia="Times New Roman" w:hAnsi="Times New Roman" w:cs="Times New Roman"/>
          <w:color w:val="000000"/>
          <w:lang w:val="en-GB"/>
        </w:rPr>
        <w:t xml:space="preserve"> justice, resilience and recovery, and women’s participation and access to legal services.</w:t>
      </w:r>
    </w:p>
    <w:p w14:paraId="115BCD5A" w14:textId="77777777" w:rsidR="00893C48" w:rsidRPr="00D10ECA" w:rsidRDefault="00893C48" w:rsidP="00125244">
      <w:pPr>
        <w:jc w:val="both"/>
        <w:rPr>
          <w:rFonts w:ascii="Times New Roman" w:eastAsia="Times New Roman" w:hAnsi="Times New Roman" w:cs="Times New Roman"/>
          <w:color w:val="000000"/>
          <w:lang w:val="en-GB"/>
        </w:rPr>
      </w:pPr>
    </w:p>
    <w:p w14:paraId="09E1C0A1" w14:textId="77777777" w:rsidR="00893C48" w:rsidRPr="00D10ECA" w:rsidRDefault="00B8759D" w:rsidP="00125244">
      <w:pPr>
        <w:numPr>
          <w:ilvl w:val="0"/>
          <w:numId w:val="2"/>
        </w:numPr>
        <w:pBdr>
          <w:top w:val="nil"/>
          <w:left w:val="nil"/>
          <w:bottom w:val="nil"/>
          <w:right w:val="nil"/>
          <w:between w:val="nil"/>
        </w:pBdr>
        <w:ind w:left="450" w:hanging="450"/>
        <w:jc w:val="both"/>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Spotlight Initiative</w:t>
      </w:r>
    </w:p>
    <w:p w14:paraId="19D35433" w14:textId="77777777" w:rsidR="00893C48" w:rsidRPr="00D10ECA" w:rsidRDefault="00893C48" w:rsidP="00125244">
      <w:pPr>
        <w:jc w:val="both"/>
        <w:rPr>
          <w:rFonts w:ascii="Times New Roman" w:eastAsia="Times New Roman" w:hAnsi="Times New Roman" w:cs="Times New Roman"/>
          <w:b/>
          <w:color w:val="000000"/>
          <w:lang w:val="en-GB"/>
        </w:rPr>
      </w:pPr>
    </w:p>
    <w:p w14:paraId="5B51F8ED" w14:textId="0B35C905"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In its second year of implementation, Spotlight Initiative stakeholders continued to demonstrate commitments to United Nations reform principles and innovation in leveraging the flagship programme to accelerate the </w:t>
      </w:r>
      <w:r w:rsidR="004A0655">
        <w:rPr>
          <w:rFonts w:ascii="Times New Roman" w:eastAsia="Times New Roman" w:hAnsi="Times New Roman" w:cs="Times New Roman"/>
          <w:color w:val="000000"/>
          <w:lang w:val="en-GB"/>
        </w:rPr>
        <w:t>Sustainable Development Goal</w:t>
      </w:r>
      <w:r w:rsidRPr="00D10ECA">
        <w:rPr>
          <w:rFonts w:ascii="Times New Roman" w:eastAsia="Times New Roman" w:hAnsi="Times New Roman" w:cs="Times New Roman"/>
          <w:color w:val="000000"/>
          <w:lang w:val="en-GB"/>
        </w:rPr>
        <w:t xml:space="preserve">s and eliminate all forms of violence against women and girls. In leveraging complementary areas of expertise, the Spotlight Initiative contributed to improved coordination and collaboration across the core technical agencies (UNDP, UNFPA, UNICEF and UN-Women), which led to the development of powerful coalitions at the country level and enhanced national capacities. </w:t>
      </w:r>
    </w:p>
    <w:p w14:paraId="72C7721D"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6871B074" w14:textId="34881564"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In Latin America and the Caribbean, a regional Spotlight Initiative programme built on the work of UNDP, UNFPA, UNICEF, and UN-Women to prioritize support for</w:t>
      </w:r>
      <w:r w:rsidR="0048482F" w:rsidRPr="00D10ECA">
        <w:rPr>
          <w:rFonts w:ascii="Times New Roman" w:eastAsia="Times New Roman" w:hAnsi="Times New Roman" w:cs="Times New Roman"/>
          <w:color w:val="000000"/>
          <w:lang w:val="en-GB"/>
        </w:rPr>
        <w:t xml:space="preserve"> the</w:t>
      </w:r>
      <w:r w:rsidRPr="00D10ECA">
        <w:rPr>
          <w:rFonts w:ascii="Times New Roman" w:eastAsia="Times New Roman" w:hAnsi="Times New Roman" w:cs="Times New Roman"/>
          <w:color w:val="000000"/>
          <w:lang w:val="en-GB"/>
        </w:rPr>
        <w:t xml:space="preserve"> Caribbean Community (CARICOM) and the Organisation of Eastern Caribbean States (OECS) to embed essential service measures on family violence in regional response plans. This Spotlight programme was in addition to a UNFPA, UNICEF, UN-Women, and WHO collaboration on applying global methodologies to determine the regional overlap of violence against women and children. </w:t>
      </w:r>
    </w:p>
    <w:p w14:paraId="6C8B3DF6"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34D4EED1" w14:textId="2BE8C86F"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In Malawi, joint action under the Spotlight Initiative contributed to the establishment of district communities of practice and consisted of programme field staff, civil society members, government officials, community leaders, and implementing partners who worked on eradicating sexual and gender-based violence and other harmful practices. Communities of practice resulted in the creation and expansion of forums where community stakeholders could efficiently leverage the strengths of others and access more coordinated and comprehensive approaches to ending violence against women and girls, and better support for survivors and their communities. In Burundi, </w:t>
      </w:r>
      <w:r w:rsidR="008B07B0">
        <w:rPr>
          <w:rFonts w:ascii="Times New Roman" w:eastAsia="Times New Roman" w:hAnsi="Times New Roman" w:cs="Times New Roman"/>
          <w:color w:val="000000"/>
          <w:lang w:val="en-GB"/>
        </w:rPr>
        <w:t xml:space="preserve">the </w:t>
      </w:r>
      <w:r w:rsidRPr="00D10ECA">
        <w:rPr>
          <w:rFonts w:ascii="Times New Roman" w:eastAsia="Times New Roman" w:hAnsi="Times New Roman" w:cs="Times New Roman"/>
          <w:color w:val="000000"/>
          <w:lang w:val="en-GB"/>
        </w:rPr>
        <w:t xml:space="preserve">UNDP, UNFPA, and UNICEF ‘UPSHIFT’ life skills </w:t>
      </w:r>
      <w:r w:rsidR="00325BB1" w:rsidRPr="00D10ECA">
        <w:rPr>
          <w:rFonts w:ascii="Times New Roman" w:eastAsia="Times New Roman" w:hAnsi="Times New Roman" w:cs="Times New Roman"/>
          <w:color w:val="000000"/>
          <w:lang w:val="en-GB"/>
        </w:rPr>
        <w:t xml:space="preserve">programme </w:t>
      </w:r>
      <w:r w:rsidRPr="00D10ECA">
        <w:rPr>
          <w:rFonts w:ascii="Times New Roman" w:eastAsia="Times New Roman" w:hAnsi="Times New Roman" w:cs="Times New Roman"/>
          <w:color w:val="000000"/>
          <w:lang w:val="en-GB"/>
        </w:rPr>
        <w:t xml:space="preserve">was catalytic in reaching tens of thousands of adolescent girls and boys through interactive </w:t>
      </w:r>
      <w:r w:rsidRPr="00D10ECA">
        <w:rPr>
          <w:rFonts w:ascii="Times New Roman" w:eastAsia="Times New Roman" w:hAnsi="Times New Roman" w:cs="Times New Roman"/>
          <w:color w:val="000000"/>
          <w:lang w:val="en-GB"/>
        </w:rPr>
        <w:lastRenderedPageBreak/>
        <w:t>entrepreneurial and peacebuilding programmes and in</w:t>
      </w:r>
      <w:r w:rsidR="00C1156E">
        <w:rPr>
          <w:rFonts w:ascii="Times New Roman" w:eastAsia="Times New Roman" w:hAnsi="Times New Roman" w:cs="Times New Roman"/>
          <w:color w:val="000000"/>
          <w:lang w:val="en-GB"/>
        </w:rPr>
        <w:t>volving them in</w:t>
      </w:r>
      <w:r w:rsidRPr="00D10ECA">
        <w:rPr>
          <w:rFonts w:ascii="Times New Roman" w:eastAsia="Times New Roman" w:hAnsi="Times New Roman" w:cs="Times New Roman"/>
          <w:color w:val="000000"/>
          <w:lang w:val="en-GB"/>
        </w:rPr>
        <w:t xml:space="preserve"> the co-creation of innovative solutions to community challenges.</w:t>
      </w:r>
    </w:p>
    <w:p w14:paraId="67DAA9DB" w14:textId="77777777" w:rsidR="00893C48" w:rsidRPr="00D10ECA" w:rsidRDefault="00893C48" w:rsidP="00125244">
      <w:pPr>
        <w:jc w:val="both"/>
        <w:rPr>
          <w:rFonts w:ascii="Times New Roman" w:eastAsia="Times New Roman" w:hAnsi="Times New Roman" w:cs="Times New Roman"/>
          <w:color w:val="000000"/>
          <w:lang w:val="en-GB"/>
        </w:rPr>
      </w:pPr>
    </w:p>
    <w:p w14:paraId="4AB31FE8" w14:textId="2FA9E81C"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In the context of intersecting crises, inclusive of COVID-19, coordinated efforts under Spotlight Initiative made it possible for programme stakeholders to respond nimbly to emergent needs. In Argentina, the development of a joint COVID-19 response plan helped shift resources to effectively support the government’s COVID-19 response</w:t>
      </w:r>
      <w:r w:rsidR="00C1156E">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a response that included training materials and guidelines for gender responsive inter-ministerial budgeting, </w:t>
      </w:r>
      <w:r w:rsidR="00C1156E">
        <w:rPr>
          <w:rFonts w:ascii="Times New Roman" w:eastAsia="Times New Roman" w:hAnsi="Times New Roman" w:cs="Times New Roman"/>
          <w:color w:val="000000"/>
          <w:lang w:val="en-GB"/>
        </w:rPr>
        <w:t>as well as a</w:t>
      </w:r>
      <w:r w:rsidR="00C1156E"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gender analysis of national COVID-19 policies to ensure more inclusive response</w:t>
      </w:r>
      <w:r w:rsidR="00C1156E">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w:t>
      </w:r>
    </w:p>
    <w:p w14:paraId="54DBEFF5" w14:textId="77777777" w:rsidR="00893C48" w:rsidRPr="00D10ECA" w:rsidRDefault="00893C48" w:rsidP="00125244">
      <w:pPr>
        <w:pBdr>
          <w:top w:val="nil"/>
          <w:left w:val="nil"/>
          <w:bottom w:val="nil"/>
          <w:right w:val="nil"/>
          <w:between w:val="nil"/>
        </w:pBdr>
        <w:rPr>
          <w:rFonts w:ascii="Times New Roman" w:eastAsia="Times New Roman" w:hAnsi="Times New Roman" w:cs="Times New Roman"/>
          <w:color w:val="000000"/>
          <w:lang w:val="en-GB"/>
        </w:rPr>
      </w:pPr>
    </w:p>
    <w:p w14:paraId="14915A54" w14:textId="693D90B9"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Cleaving to “a new way of working</w:t>
      </w:r>
      <w:r w:rsidR="00C1156E">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meant continually expanding robust interagency collaboration under the leadership of resident coordinators and leveraging the expertise of all United Nations agencies. In doing so, the UNDS achieved global impact, with programmes collectively contributing to results across the Spotlight Initiative results framework, including a tenfold increase in civil society use of social accountability tools in 2020. Furthermore, an increase was seen in the number of countries that allocated a portion of their national budgets to the prevention and elimination of violence against women and girls and/or harmful practices, </w:t>
      </w:r>
      <w:r w:rsidR="004A2DF1">
        <w:rPr>
          <w:rFonts w:ascii="Times New Roman" w:eastAsia="Times New Roman" w:hAnsi="Times New Roman" w:cs="Times New Roman"/>
          <w:color w:val="000000"/>
          <w:lang w:val="en-GB"/>
        </w:rPr>
        <w:t>along with the</w:t>
      </w:r>
      <w:r w:rsidRPr="00D10ECA">
        <w:rPr>
          <w:rFonts w:ascii="Times New Roman" w:eastAsia="Times New Roman" w:hAnsi="Times New Roman" w:cs="Times New Roman"/>
          <w:color w:val="000000"/>
          <w:lang w:val="en-GB"/>
        </w:rPr>
        <w:t xml:space="preserve"> strengthened ability of 4,402 parliamentarians and human rights organizational staff to advocate for, draft, or strengthen new and existing policies to end violence against women and girls.</w:t>
      </w:r>
    </w:p>
    <w:p w14:paraId="27431791" w14:textId="77777777" w:rsidR="00893C48" w:rsidRPr="00D10ECA" w:rsidRDefault="00893C48" w:rsidP="00125244">
      <w:pPr>
        <w:jc w:val="both"/>
        <w:rPr>
          <w:rFonts w:ascii="Times New Roman" w:eastAsia="Times New Roman" w:hAnsi="Times New Roman" w:cs="Times New Roman"/>
          <w:b/>
          <w:color w:val="000000"/>
          <w:lang w:val="en-GB"/>
        </w:rPr>
      </w:pPr>
    </w:p>
    <w:p w14:paraId="53EBE15A" w14:textId="77777777" w:rsidR="00893C48" w:rsidRPr="00D10ECA" w:rsidRDefault="00B8759D" w:rsidP="00125244">
      <w:pPr>
        <w:numPr>
          <w:ilvl w:val="0"/>
          <w:numId w:val="4"/>
        </w:numPr>
        <w:pBdr>
          <w:top w:val="nil"/>
          <w:left w:val="nil"/>
          <w:bottom w:val="nil"/>
          <w:right w:val="nil"/>
          <w:between w:val="nil"/>
        </w:pBdr>
        <w:ind w:left="450" w:hanging="45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b/>
          <w:color w:val="000000"/>
          <w:lang w:val="en-GB"/>
        </w:rPr>
        <w:t xml:space="preserve">Lessons learned </w:t>
      </w:r>
    </w:p>
    <w:p w14:paraId="1B312512" w14:textId="77777777" w:rsidR="00893C48" w:rsidRPr="00D10ECA" w:rsidRDefault="00893C48" w:rsidP="00125244">
      <w:pPr>
        <w:rPr>
          <w:rFonts w:ascii="Times New Roman" w:eastAsia="Times New Roman" w:hAnsi="Times New Roman" w:cs="Times New Roman"/>
          <w:b/>
          <w:color w:val="000000"/>
          <w:lang w:val="en-GB"/>
        </w:rPr>
      </w:pPr>
    </w:p>
    <w:p w14:paraId="4767E22E" w14:textId="07733093" w:rsidR="00893C48" w:rsidRPr="00D10ECA" w:rsidRDefault="00B8759D" w:rsidP="00125244">
      <w:pPr>
        <w:rPr>
          <w:rFonts w:ascii="Times New Roman" w:eastAsia="Times New Roman" w:hAnsi="Times New Roman" w:cs="Times New Roman"/>
          <w:b/>
          <w:color w:val="000000"/>
          <w:lang w:val="en-GB"/>
        </w:rPr>
      </w:pPr>
      <w:r w:rsidRPr="00D10ECA">
        <w:rPr>
          <w:rFonts w:ascii="Times New Roman" w:eastAsia="Times New Roman" w:hAnsi="Times New Roman" w:cs="Times New Roman"/>
          <w:b/>
          <w:color w:val="000000"/>
          <w:lang w:val="en-GB"/>
        </w:rPr>
        <w:t>Leveraging the common chapter for a greater UNDS reform</w:t>
      </w:r>
      <w:r w:rsidR="00AC60CC">
        <w:rPr>
          <w:rFonts w:ascii="Times New Roman" w:eastAsia="Times New Roman" w:hAnsi="Times New Roman" w:cs="Times New Roman"/>
          <w:b/>
          <w:color w:val="000000"/>
          <w:lang w:val="en-GB"/>
        </w:rPr>
        <w:t xml:space="preserve">, beyond the four agencies </w:t>
      </w:r>
    </w:p>
    <w:p w14:paraId="775CD2DA" w14:textId="77777777" w:rsidR="00893C48" w:rsidRPr="00D10ECA" w:rsidRDefault="00893C48" w:rsidP="00125244">
      <w:pPr>
        <w:rPr>
          <w:rFonts w:ascii="Times New Roman" w:eastAsia="Times New Roman" w:hAnsi="Times New Roman" w:cs="Times New Roman"/>
          <w:b/>
          <w:color w:val="000000"/>
          <w:lang w:val="en-GB"/>
        </w:rPr>
      </w:pPr>
    </w:p>
    <w:p w14:paraId="3F11F4B9" w14:textId="14B1E3E9"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Although the strategic plans of UNDP, UNFPA, UNICEF, and UN-Women were recognized as drivers of collective effort between agencies, the UNDS moved beyond this stage after United Nations reforms were adopted through the General Assembly resolution A/RES72/279</w:t>
      </w:r>
      <w:r w:rsidR="00C1156E">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in June 2018. </w:t>
      </w:r>
      <w:r w:rsidR="00115AE4">
        <w:rPr>
          <w:rFonts w:ascii="Times New Roman" w:eastAsia="Times New Roman" w:hAnsi="Times New Roman" w:cs="Times New Roman"/>
          <w:color w:val="000000"/>
          <w:lang w:val="en-GB"/>
        </w:rPr>
        <w:t>T</w:t>
      </w:r>
      <w:r w:rsidR="00115AE4" w:rsidRPr="00D10ECA">
        <w:rPr>
          <w:rFonts w:ascii="Times New Roman" w:eastAsia="Times New Roman" w:hAnsi="Times New Roman" w:cs="Times New Roman"/>
          <w:color w:val="000000"/>
          <w:lang w:val="en-GB"/>
        </w:rPr>
        <w:t>he UNDS reform prompted the four agencies to expand collaboration and move beyond the “exclusive club of four” that currently make up the common chapter.</w:t>
      </w:r>
      <w:r w:rsidR="00C42CB0">
        <w:rPr>
          <w:rFonts w:ascii="Times New Roman" w:eastAsia="Times New Roman" w:hAnsi="Times New Roman" w:cs="Times New Roman"/>
          <w:color w:val="000000"/>
          <w:lang w:val="en-GB"/>
        </w:rPr>
        <w:t xml:space="preserve"> </w:t>
      </w:r>
    </w:p>
    <w:p w14:paraId="32CFBC6C" w14:textId="77777777" w:rsidR="00BC2280" w:rsidRPr="00D10ECA" w:rsidRDefault="00BC2280"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51C08EAF" w14:textId="28A1E35A" w:rsidR="00893C48" w:rsidRPr="00D10ECA" w:rsidRDefault="005A34CB"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As part of the reform agenda, common country analysis and UNSDCF development continued to serve as a coherent tool to promote joint initiatives and coordinated action in support of countries </w:t>
      </w:r>
      <w:r w:rsidR="00BF4F40">
        <w:rPr>
          <w:rFonts w:ascii="Times New Roman" w:eastAsia="Times New Roman" w:hAnsi="Times New Roman" w:cs="Times New Roman"/>
          <w:color w:val="000000"/>
          <w:lang w:val="en-GB"/>
        </w:rPr>
        <w:t xml:space="preserve">looking to </w:t>
      </w:r>
      <w:r w:rsidRPr="00D10ECA">
        <w:rPr>
          <w:rFonts w:ascii="Times New Roman" w:eastAsia="Times New Roman" w:hAnsi="Times New Roman" w:cs="Times New Roman"/>
          <w:color w:val="000000"/>
          <w:lang w:val="en-GB"/>
        </w:rPr>
        <w:t>achiev</w:t>
      </w:r>
      <w:r w:rsidR="00BF4F40">
        <w:rPr>
          <w:rFonts w:ascii="Times New Roman" w:eastAsia="Times New Roman" w:hAnsi="Times New Roman" w:cs="Times New Roman"/>
          <w:color w:val="000000"/>
          <w:lang w:val="en-GB"/>
        </w:rPr>
        <w:t>e</w:t>
      </w:r>
      <w:r w:rsidRPr="00D10ECA">
        <w:rPr>
          <w:rFonts w:ascii="Times New Roman" w:eastAsia="Times New Roman" w:hAnsi="Times New Roman" w:cs="Times New Roman"/>
          <w:color w:val="000000"/>
          <w:lang w:val="en-GB"/>
        </w:rPr>
        <w:t xml:space="preserve"> the 2030 Agenda for Sustainable Development. </w:t>
      </w:r>
      <w:r w:rsidR="00484222">
        <w:rPr>
          <w:rFonts w:ascii="Times New Roman" w:hAnsi="Times New Roman" w:cs="Times New Roman"/>
          <w:lang w:val="en-GB"/>
        </w:rPr>
        <w:t>While</w:t>
      </w:r>
      <w:r w:rsidR="00DA4BAB" w:rsidRPr="00D10ECA">
        <w:rPr>
          <w:rFonts w:ascii="Times New Roman" w:hAnsi="Times New Roman" w:cs="Times New Roman"/>
          <w:lang w:val="en-GB"/>
        </w:rPr>
        <w:t xml:space="preserve"> </w:t>
      </w:r>
      <w:r w:rsidR="00F84511">
        <w:rPr>
          <w:rFonts w:ascii="Times New Roman" w:hAnsi="Times New Roman" w:cs="Times New Roman"/>
          <w:lang w:val="en-GB"/>
        </w:rPr>
        <w:t xml:space="preserve">the </w:t>
      </w:r>
      <w:r w:rsidR="00DA4BAB" w:rsidRPr="00D10ECA">
        <w:rPr>
          <w:rFonts w:ascii="Times New Roman" w:hAnsi="Times New Roman" w:cs="Times New Roman"/>
          <w:lang w:val="en-GB"/>
        </w:rPr>
        <w:t>common chapter fostered the need to a</w:t>
      </w:r>
      <w:r w:rsidR="00DA4BAB" w:rsidRPr="00D10ECA">
        <w:rPr>
          <w:rFonts w:ascii="Times New Roman" w:hAnsi="Times New Roman" w:cs="Times New Roman"/>
          <w:color w:val="000000"/>
          <w:lang w:val="en-GB"/>
        </w:rPr>
        <w:t>ddress the root causes of challenges in individual mandate</w:t>
      </w:r>
      <w:r w:rsidR="00BF4F40">
        <w:rPr>
          <w:rFonts w:ascii="Times New Roman" w:hAnsi="Times New Roman" w:cs="Times New Roman"/>
          <w:color w:val="000000"/>
          <w:lang w:val="en-GB"/>
        </w:rPr>
        <w:t>d</w:t>
      </w:r>
      <w:r w:rsidR="00DA4BAB" w:rsidRPr="00D10ECA">
        <w:rPr>
          <w:rFonts w:ascii="Times New Roman" w:hAnsi="Times New Roman" w:cs="Times New Roman"/>
          <w:color w:val="000000"/>
          <w:lang w:val="en-GB"/>
        </w:rPr>
        <w:t xml:space="preserve"> areas</w:t>
      </w:r>
      <w:r w:rsidR="00CE70A4">
        <w:rPr>
          <w:rFonts w:ascii="Times New Roman" w:hAnsi="Times New Roman" w:cs="Times New Roman"/>
          <w:color w:val="000000"/>
          <w:lang w:val="en-GB"/>
        </w:rPr>
        <w:t>,</w:t>
      </w:r>
      <w:r w:rsidR="00484222">
        <w:rPr>
          <w:rFonts w:ascii="Times New Roman" w:hAnsi="Times New Roman" w:cs="Times New Roman"/>
          <w:color w:val="000000"/>
          <w:lang w:val="en-GB"/>
        </w:rPr>
        <w:t xml:space="preserve"> the </w:t>
      </w:r>
      <w:r w:rsidRPr="00D10ECA">
        <w:rPr>
          <w:rFonts w:ascii="Times New Roman" w:eastAsia="Times New Roman" w:hAnsi="Times New Roman" w:cs="Times New Roman"/>
          <w:color w:val="000000"/>
          <w:lang w:val="en-GB"/>
        </w:rPr>
        <w:t xml:space="preserve">UNSDCF </w:t>
      </w:r>
      <w:r w:rsidR="0025117E">
        <w:rPr>
          <w:rFonts w:ascii="Times New Roman" w:eastAsia="Times New Roman" w:hAnsi="Times New Roman" w:cs="Times New Roman"/>
          <w:color w:val="000000"/>
          <w:lang w:val="en-GB"/>
        </w:rPr>
        <w:t>empower</w:t>
      </w:r>
      <w:r w:rsidR="00A435B9">
        <w:rPr>
          <w:rFonts w:ascii="Times New Roman" w:eastAsia="Times New Roman" w:hAnsi="Times New Roman" w:cs="Times New Roman"/>
          <w:color w:val="000000"/>
          <w:lang w:val="en-GB"/>
        </w:rPr>
        <w:t>ed</w:t>
      </w:r>
      <w:r w:rsidRPr="00D10ECA">
        <w:rPr>
          <w:rFonts w:ascii="Times New Roman" w:eastAsia="Times New Roman" w:hAnsi="Times New Roman" w:cs="Times New Roman"/>
          <w:color w:val="000000"/>
          <w:lang w:val="en-GB"/>
        </w:rPr>
        <w:t xml:space="preserve"> </w:t>
      </w:r>
      <w:r w:rsidR="00224163">
        <w:rPr>
          <w:rFonts w:ascii="Times New Roman" w:eastAsia="Times New Roman" w:hAnsi="Times New Roman" w:cs="Times New Roman"/>
          <w:color w:val="000000"/>
          <w:lang w:val="en-GB"/>
        </w:rPr>
        <w:t>agency</w:t>
      </w:r>
      <w:r w:rsidRPr="00D10ECA">
        <w:rPr>
          <w:rFonts w:ascii="Times New Roman" w:eastAsia="Times New Roman" w:hAnsi="Times New Roman" w:cs="Times New Roman"/>
          <w:color w:val="000000"/>
          <w:lang w:val="en-GB"/>
        </w:rPr>
        <w:t xml:space="preserve"> specific advantages in supporting countries </w:t>
      </w:r>
      <w:r w:rsidR="00BF4F40">
        <w:rPr>
          <w:rFonts w:ascii="Times New Roman" w:eastAsia="Times New Roman" w:hAnsi="Times New Roman" w:cs="Times New Roman"/>
          <w:color w:val="000000"/>
          <w:lang w:val="en-GB"/>
        </w:rPr>
        <w:t>to advance</w:t>
      </w:r>
      <w:r w:rsidR="00BF4F40"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national development plans towards the </w:t>
      </w:r>
      <w:r w:rsidR="004A0655">
        <w:rPr>
          <w:rFonts w:ascii="Times New Roman" w:eastAsia="Times New Roman" w:hAnsi="Times New Roman" w:cs="Times New Roman"/>
          <w:color w:val="000000"/>
          <w:lang w:val="en-GB"/>
        </w:rPr>
        <w:t>Sustainable Development Goal</w:t>
      </w:r>
      <w:r w:rsidRPr="00D10ECA">
        <w:rPr>
          <w:rFonts w:ascii="Times New Roman" w:eastAsia="Times New Roman" w:hAnsi="Times New Roman" w:cs="Times New Roman"/>
          <w:color w:val="000000"/>
          <w:lang w:val="en-GB"/>
        </w:rPr>
        <w:t xml:space="preserve">s. </w:t>
      </w:r>
      <w:r w:rsidR="00BF4F40">
        <w:rPr>
          <w:rFonts w:ascii="Times New Roman" w:hAnsi="Times New Roman" w:cs="Times New Roman"/>
          <w:color w:val="000000"/>
          <w:lang w:val="en-GB"/>
        </w:rPr>
        <w:t>C</w:t>
      </w:r>
      <w:r w:rsidRPr="00D10ECA">
        <w:rPr>
          <w:rFonts w:ascii="Times New Roman" w:hAnsi="Times New Roman" w:cs="Times New Roman"/>
          <w:color w:val="000000"/>
          <w:lang w:val="en-GB"/>
        </w:rPr>
        <w:t xml:space="preserve">ountry context played an important role in identifying needs and partnerships going beyond common chapter agencies. </w:t>
      </w:r>
      <w:r w:rsidRPr="00D10ECA">
        <w:rPr>
          <w:rFonts w:ascii="Times New Roman" w:eastAsia="Times New Roman" w:hAnsi="Times New Roman" w:cs="Times New Roman"/>
          <w:color w:val="000000"/>
          <w:lang w:val="en-GB"/>
        </w:rPr>
        <w:t>With more countries entering a new programme cycle</w:t>
      </w:r>
      <w:r w:rsidR="00CE70A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it is imperative to solidify collective planning, implementation, and reporting processes. </w:t>
      </w:r>
      <w:r w:rsidR="001C7F26">
        <w:rPr>
          <w:rFonts w:ascii="Times New Roman" w:hAnsi="Times New Roman" w:cs="Times New Roman"/>
          <w:color w:val="000000"/>
          <w:lang w:val="en-GB"/>
        </w:rPr>
        <w:t>T</w:t>
      </w:r>
      <w:r w:rsidRPr="00D10ECA">
        <w:rPr>
          <w:rFonts w:ascii="Times New Roman" w:hAnsi="Times New Roman" w:cs="Times New Roman"/>
          <w:color w:val="000000"/>
          <w:lang w:val="en-GB"/>
        </w:rPr>
        <w:t xml:space="preserve">he successful roll-out of </w:t>
      </w:r>
      <w:r w:rsidR="00DF2B31">
        <w:rPr>
          <w:rFonts w:ascii="Times New Roman" w:hAnsi="Times New Roman" w:cs="Times New Roman"/>
          <w:color w:val="000000"/>
          <w:lang w:val="en-GB"/>
        </w:rPr>
        <w:t xml:space="preserve">the </w:t>
      </w:r>
      <w:r w:rsidRPr="00D10ECA">
        <w:rPr>
          <w:rFonts w:ascii="Times New Roman" w:hAnsi="Times New Roman" w:cs="Times New Roman"/>
          <w:color w:val="000000"/>
          <w:lang w:val="en-GB"/>
        </w:rPr>
        <w:t xml:space="preserve">UNDSCF </w:t>
      </w:r>
      <w:r w:rsidR="00BF4F40">
        <w:rPr>
          <w:rFonts w:ascii="Times New Roman" w:hAnsi="Times New Roman" w:cs="Times New Roman"/>
          <w:color w:val="000000"/>
          <w:lang w:val="en-GB"/>
        </w:rPr>
        <w:t>highlighted</w:t>
      </w:r>
      <w:r w:rsidR="00BF4F40" w:rsidRPr="00D10ECA">
        <w:rPr>
          <w:rFonts w:ascii="Times New Roman" w:hAnsi="Times New Roman" w:cs="Times New Roman"/>
          <w:color w:val="000000"/>
          <w:lang w:val="en-GB"/>
        </w:rPr>
        <w:t xml:space="preserve"> </w:t>
      </w:r>
      <w:r w:rsidR="00E455B5" w:rsidRPr="00D10ECA">
        <w:rPr>
          <w:rFonts w:ascii="Times New Roman" w:hAnsi="Times New Roman" w:cs="Times New Roman"/>
          <w:color w:val="000000"/>
          <w:lang w:val="en-GB"/>
        </w:rPr>
        <w:t>the importance o</w:t>
      </w:r>
      <w:r w:rsidRPr="00D10ECA">
        <w:rPr>
          <w:rFonts w:ascii="Times New Roman" w:hAnsi="Times New Roman" w:cs="Times New Roman"/>
          <w:color w:val="000000"/>
          <w:lang w:val="en-GB"/>
        </w:rPr>
        <w:t xml:space="preserve">f joint efforts </w:t>
      </w:r>
      <w:r w:rsidR="00BF4F40">
        <w:rPr>
          <w:rFonts w:ascii="Times New Roman" w:hAnsi="Times New Roman" w:cs="Times New Roman"/>
          <w:color w:val="000000"/>
          <w:lang w:val="en-GB"/>
        </w:rPr>
        <w:t>for</w:t>
      </w:r>
      <w:r w:rsidR="00BF4F40" w:rsidRPr="00D10ECA">
        <w:rPr>
          <w:rFonts w:ascii="Times New Roman" w:hAnsi="Times New Roman" w:cs="Times New Roman"/>
          <w:color w:val="000000"/>
          <w:lang w:val="en-GB"/>
        </w:rPr>
        <w:t xml:space="preserve"> </w:t>
      </w:r>
      <w:r w:rsidRPr="00D10ECA">
        <w:rPr>
          <w:rFonts w:ascii="Times New Roman" w:hAnsi="Times New Roman" w:cs="Times New Roman"/>
          <w:color w:val="000000"/>
          <w:lang w:val="en-GB"/>
        </w:rPr>
        <w:t>achiev</w:t>
      </w:r>
      <w:r w:rsidR="00BF4F40">
        <w:rPr>
          <w:rFonts w:ascii="Times New Roman" w:hAnsi="Times New Roman" w:cs="Times New Roman"/>
          <w:color w:val="000000"/>
          <w:lang w:val="en-GB"/>
        </w:rPr>
        <w:t>ing</w:t>
      </w:r>
      <w:r w:rsidRPr="00D10ECA">
        <w:rPr>
          <w:rFonts w:ascii="Times New Roman" w:hAnsi="Times New Roman" w:cs="Times New Roman"/>
          <w:color w:val="000000"/>
          <w:lang w:val="en-GB"/>
        </w:rPr>
        <w:t xml:space="preserve"> UNSDCF results with clear accountabilities beyond </w:t>
      </w:r>
      <w:r w:rsidR="00BF4F40">
        <w:rPr>
          <w:rFonts w:ascii="Times New Roman" w:hAnsi="Times New Roman" w:cs="Times New Roman"/>
          <w:color w:val="000000"/>
          <w:lang w:val="en-GB"/>
        </w:rPr>
        <w:t xml:space="preserve">the </w:t>
      </w:r>
      <w:r w:rsidRPr="00D10ECA">
        <w:rPr>
          <w:rFonts w:ascii="Times New Roman" w:hAnsi="Times New Roman" w:cs="Times New Roman"/>
          <w:color w:val="000000"/>
          <w:lang w:val="en-GB"/>
        </w:rPr>
        <w:t>common chapter</w:t>
      </w:r>
      <w:r w:rsidR="004C0443">
        <w:rPr>
          <w:rFonts w:ascii="Times New Roman" w:hAnsi="Times New Roman" w:cs="Times New Roman"/>
          <w:color w:val="000000"/>
          <w:lang w:val="en-GB"/>
        </w:rPr>
        <w:t xml:space="preserve">. </w:t>
      </w:r>
    </w:p>
    <w:p w14:paraId="632EB88C" w14:textId="77777777" w:rsidR="00893C48" w:rsidRPr="00D10ECA" w:rsidRDefault="00893C48" w:rsidP="00125244">
      <w:pPr>
        <w:ind w:left="720"/>
        <w:jc w:val="both"/>
        <w:rPr>
          <w:rFonts w:ascii="Times New Roman" w:eastAsia="Times New Roman" w:hAnsi="Times New Roman" w:cs="Times New Roman"/>
          <w:color w:val="000000"/>
          <w:lang w:val="en-GB"/>
        </w:rPr>
      </w:pPr>
    </w:p>
    <w:p w14:paraId="24306104" w14:textId="55F13F18"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The four agencies, UNDP, UNFPA, UNICEF and UN-Women</w:t>
      </w:r>
      <w:r w:rsidR="00CE70A4">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leveraged the common chapter to reach </w:t>
      </w:r>
      <w:r w:rsidR="00BF4F40">
        <w:rPr>
          <w:rFonts w:ascii="Times New Roman" w:eastAsia="Times New Roman" w:hAnsi="Times New Roman" w:cs="Times New Roman"/>
          <w:color w:val="000000"/>
          <w:lang w:val="en-GB"/>
        </w:rPr>
        <w:t>beyond the</w:t>
      </w:r>
      <w:r w:rsidRPr="00D10ECA">
        <w:rPr>
          <w:rFonts w:ascii="Times New Roman" w:eastAsia="Times New Roman" w:hAnsi="Times New Roman" w:cs="Times New Roman"/>
          <w:color w:val="000000"/>
          <w:lang w:val="en-GB"/>
        </w:rPr>
        <w:t xml:space="preserve"> larger United Nations system, expanding multi-stakeholder partnerships. To strengthen system-wide support to the </w:t>
      </w:r>
      <w:r w:rsidR="004A0655">
        <w:rPr>
          <w:rFonts w:ascii="Times New Roman" w:eastAsia="Times New Roman" w:hAnsi="Times New Roman" w:cs="Times New Roman"/>
          <w:color w:val="000000"/>
          <w:lang w:val="en-GB"/>
        </w:rPr>
        <w:t>Sustainable Development Goals</w:t>
      </w:r>
      <w:r w:rsidRPr="00D10ECA">
        <w:rPr>
          <w:rFonts w:ascii="Times New Roman" w:eastAsia="Times New Roman" w:hAnsi="Times New Roman" w:cs="Times New Roman"/>
          <w:color w:val="000000"/>
          <w:lang w:val="en-GB"/>
        </w:rPr>
        <w:t xml:space="preserve">, the four agencies continued to work with other </w:t>
      </w:r>
      <w:r w:rsidRPr="00D10ECA">
        <w:rPr>
          <w:rFonts w:ascii="Times New Roman" w:eastAsia="Times New Roman" w:hAnsi="Times New Roman" w:cs="Times New Roman"/>
          <w:color w:val="000000"/>
          <w:lang w:val="en-GB"/>
        </w:rPr>
        <w:lastRenderedPageBreak/>
        <w:t xml:space="preserve">United Nations entities, including the </w:t>
      </w:r>
      <w:r w:rsidR="00BF4F40">
        <w:rPr>
          <w:rFonts w:ascii="Times New Roman" w:eastAsia="Times New Roman" w:hAnsi="Times New Roman" w:cs="Times New Roman"/>
          <w:color w:val="000000"/>
          <w:lang w:val="en-GB"/>
        </w:rPr>
        <w:t>UNDCO</w:t>
      </w:r>
      <w:r w:rsidRPr="00D10ECA">
        <w:rPr>
          <w:rFonts w:ascii="Times New Roman" w:eastAsia="Times New Roman" w:hAnsi="Times New Roman" w:cs="Times New Roman"/>
          <w:color w:val="000000"/>
          <w:lang w:val="en-GB"/>
        </w:rPr>
        <w:t>, to improve common country a</w:t>
      </w:r>
      <w:r w:rsidR="00C02DBC">
        <w:rPr>
          <w:rFonts w:ascii="Times New Roman" w:eastAsia="Times New Roman" w:hAnsi="Times New Roman" w:cs="Times New Roman"/>
          <w:color w:val="000000"/>
          <w:lang w:val="en-GB"/>
        </w:rPr>
        <w:t>nalyses</w:t>
      </w:r>
      <w:r w:rsidRPr="00D10ECA">
        <w:rPr>
          <w:rFonts w:ascii="Times New Roman" w:eastAsia="Times New Roman" w:hAnsi="Times New Roman" w:cs="Times New Roman"/>
          <w:color w:val="000000"/>
          <w:lang w:val="en-GB"/>
        </w:rPr>
        <w:t xml:space="preserve">, use of the new UNSDCFs as the central planning tool for United Nations country </w:t>
      </w:r>
      <w:r w:rsidR="00BF4F40">
        <w:rPr>
          <w:rFonts w:ascii="Times New Roman" w:eastAsia="Times New Roman" w:hAnsi="Times New Roman" w:cs="Times New Roman"/>
          <w:color w:val="000000"/>
          <w:lang w:val="en-GB"/>
        </w:rPr>
        <w:t xml:space="preserve">teams, </w:t>
      </w:r>
      <w:r w:rsidRPr="00D10ECA">
        <w:rPr>
          <w:rFonts w:ascii="Times New Roman" w:eastAsia="Times New Roman" w:hAnsi="Times New Roman" w:cs="Times New Roman"/>
          <w:color w:val="000000"/>
          <w:lang w:val="en-GB"/>
        </w:rPr>
        <w:t xml:space="preserve">and strengthen alignment between UNSDCFs and </w:t>
      </w:r>
      <w:r w:rsidR="00BF4F40">
        <w:rPr>
          <w:rFonts w:ascii="Times New Roman" w:eastAsia="Times New Roman" w:hAnsi="Times New Roman" w:cs="Times New Roman"/>
          <w:color w:val="000000"/>
          <w:lang w:val="en-GB"/>
        </w:rPr>
        <w:t>agency</w:t>
      </w:r>
      <w:r w:rsidR="00BF4F40"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country programmes</w:t>
      </w:r>
      <w:r w:rsidR="000C0353">
        <w:rPr>
          <w:rFonts w:ascii="Times New Roman" w:eastAsia="Times New Roman" w:hAnsi="Times New Roman" w:cs="Times New Roman"/>
          <w:color w:val="000000"/>
          <w:lang w:val="en-GB"/>
        </w:rPr>
        <w:t>.</w:t>
      </w:r>
    </w:p>
    <w:p w14:paraId="6CC034C6" w14:textId="77777777" w:rsidR="00893C48" w:rsidRPr="00D10ECA" w:rsidRDefault="00893C48" w:rsidP="00125244">
      <w:pPr>
        <w:jc w:val="both"/>
        <w:rPr>
          <w:rFonts w:ascii="Times New Roman" w:eastAsia="Times New Roman" w:hAnsi="Times New Roman" w:cs="Times New Roman"/>
          <w:b/>
          <w:color w:val="000000"/>
          <w:lang w:val="en-GB"/>
        </w:rPr>
      </w:pPr>
    </w:p>
    <w:p w14:paraId="6A0C877D" w14:textId="568EE6DB" w:rsidR="00B74452" w:rsidRPr="00B41104" w:rsidRDefault="00B8759D" w:rsidP="00CE70A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B41104">
        <w:rPr>
          <w:rFonts w:ascii="Times New Roman" w:eastAsia="Times New Roman" w:hAnsi="Times New Roman" w:cs="Times New Roman"/>
          <w:color w:val="000000"/>
          <w:lang w:val="en-GB"/>
        </w:rPr>
        <w:t xml:space="preserve"> As showcased in results</w:t>
      </w:r>
      <w:r w:rsidR="00BF4F40">
        <w:rPr>
          <w:rFonts w:ascii="Times New Roman" w:eastAsia="Times New Roman" w:hAnsi="Times New Roman" w:cs="Times New Roman"/>
          <w:color w:val="000000"/>
          <w:lang w:val="en-GB"/>
        </w:rPr>
        <w:t xml:space="preserve"> for 2020</w:t>
      </w:r>
      <w:r w:rsidRPr="00B41104">
        <w:rPr>
          <w:rFonts w:ascii="Times New Roman" w:eastAsia="Times New Roman" w:hAnsi="Times New Roman" w:cs="Times New Roman"/>
          <w:color w:val="000000"/>
          <w:lang w:val="en-GB"/>
        </w:rPr>
        <w:t>, country, regional</w:t>
      </w:r>
      <w:r w:rsidR="00BF4F40">
        <w:rPr>
          <w:rFonts w:ascii="Times New Roman" w:eastAsia="Times New Roman" w:hAnsi="Times New Roman" w:cs="Times New Roman"/>
          <w:color w:val="000000"/>
          <w:lang w:val="en-GB"/>
        </w:rPr>
        <w:t>,</w:t>
      </w:r>
      <w:r w:rsidRPr="00B41104">
        <w:rPr>
          <w:rFonts w:ascii="Times New Roman" w:eastAsia="Times New Roman" w:hAnsi="Times New Roman" w:cs="Times New Roman"/>
          <w:color w:val="000000"/>
          <w:lang w:val="en-GB"/>
        </w:rPr>
        <w:t xml:space="preserve"> and global contexts played an important role in identifying needs and partnerships beyond the common chapter agencies. While the common chapter was recognized as a driver of efforts between agencies in early stages, UNDS reforms superseded this initiative. Achieving transformative results for the attainment of the </w:t>
      </w:r>
      <w:r w:rsidR="004A0655">
        <w:rPr>
          <w:rFonts w:ascii="Times New Roman" w:eastAsia="Times New Roman" w:hAnsi="Times New Roman" w:cs="Times New Roman"/>
          <w:color w:val="000000"/>
          <w:lang w:val="en-GB"/>
        </w:rPr>
        <w:t xml:space="preserve">Sustainable Development Goals </w:t>
      </w:r>
      <w:r w:rsidRPr="00B41104">
        <w:rPr>
          <w:rFonts w:ascii="Times New Roman" w:eastAsia="Times New Roman" w:hAnsi="Times New Roman" w:cs="Times New Roman"/>
          <w:color w:val="000000"/>
          <w:lang w:val="en-GB"/>
        </w:rPr>
        <w:t xml:space="preserve">requires the integration of specialized expertise </w:t>
      </w:r>
      <w:r w:rsidR="00BF4F40">
        <w:rPr>
          <w:rFonts w:ascii="Times New Roman" w:eastAsia="Times New Roman" w:hAnsi="Times New Roman" w:cs="Times New Roman"/>
          <w:color w:val="000000"/>
          <w:lang w:val="en-GB"/>
        </w:rPr>
        <w:t>across</w:t>
      </w:r>
      <w:r w:rsidR="00BF4F40" w:rsidRPr="00B41104">
        <w:rPr>
          <w:rFonts w:ascii="Times New Roman" w:eastAsia="Times New Roman" w:hAnsi="Times New Roman" w:cs="Times New Roman"/>
          <w:color w:val="000000"/>
          <w:lang w:val="en-GB"/>
        </w:rPr>
        <w:t xml:space="preserve"> </w:t>
      </w:r>
      <w:r w:rsidRPr="00B41104">
        <w:rPr>
          <w:rFonts w:ascii="Times New Roman" w:eastAsia="Times New Roman" w:hAnsi="Times New Roman" w:cs="Times New Roman"/>
          <w:color w:val="000000"/>
          <w:lang w:val="en-GB"/>
        </w:rPr>
        <w:t>all relevant United Nations agencies</w:t>
      </w:r>
      <w:r w:rsidR="00BF4F40">
        <w:rPr>
          <w:rFonts w:ascii="Times New Roman" w:eastAsia="Times New Roman" w:hAnsi="Times New Roman" w:cs="Times New Roman"/>
          <w:color w:val="000000"/>
          <w:lang w:val="en-GB"/>
        </w:rPr>
        <w:t xml:space="preserve">, and to </w:t>
      </w:r>
      <w:r w:rsidRPr="00B41104">
        <w:rPr>
          <w:rFonts w:ascii="Times New Roman" w:eastAsia="Times New Roman" w:hAnsi="Times New Roman" w:cs="Times New Roman"/>
          <w:color w:val="000000"/>
          <w:lang w:val="en-GB"/>
        </w:rPr>
        <w:t>scale-up impact</w:t>
      </w:r>
      <w:r w:rsidR="00BF4F40">
        <w:rPr>
          <w:rFonts w:ascii="Times New Roman" w:eastAsia="Times New Roman" w:hAnsi="Times New Roman" w:cs="Times New Roman"/>
          <w:color w:val="000000"/>
          <w:lang w:val="en-GB"/>
        </w:rPr>
        <w:t xml:space="preserve"> that </w:t>
      </w:r>
      <w:r w:rsidRPr="00B41104">
        <w:rPr>
          <w:rFonts w:ascii="Times New Roman" w:eastAsia="Times New Roman" w:hAnsi="Times New Roman" w:cs="Times New Roman"/>
          <w:color w:val="000000"/>
          <w:lang w:val="en-GB"/>
        </w:rPr>
        <w:t>goes beyond the expertise of the four agencies</w:t>
      </w:r>
      <w:r w:rsidR="00B74452" w:rsidRPr="00B41104">
        <w:rPr>
          <w:rFonts w:ascii="Times New Roman" w:eastAsia="Times New Roman" w:hAnsi="Times New Roman" w:cs="Times New Roman"/>
          <w:color w:val="000000"/>
          <w:lang w:val="en-GB"/>
        </w:rPr>
        <w:t>.</w:t>
      </w:r>
    </w:p>
    <w:p w14:paraId="7DB6C88F" w14:textId="77777777" w:rsidR="00B74452" w:rsidRPr="00D10ECA" w:rsidRDefault="00B74452" w:rsidP="00125244">
      <w:pPr>
        <w:pStyle w:val="ListParagraph"/>
        <w:rPr>
          <w:rFonts w:ascii="Times New Roman" w:eastAsia="Times New Roman" w:hAnsi="Times New Roman" w:cs="Times New Roman"/>
          <w:color w:val="000000"/>
          <w:lang w:val="en-GB"/>
        </w:rPr>
      </w:pPr>
    </w:p>
    <w:p w14:paraId="3AB38554" w14:textId="0D646B05" w:rsidR="00893C48" w:rsidRPr="00D10ECA" w:rsidRDefault="00B74452" w:rsidP="00125244">
      <w:pPr>
        <w:pStyle w:val="ListParagraph"/>
        <w:numPr>
          <w:ilvl w:val="0"/>
          <w:numId w:val="1"/>
        </w:numPr>
        <w:ind w:left="0" w:firstLine="0"/>
        <w:jc w:val="both"/>
        <w:rPr>
          <w:rFonts w:ascii="Times New Roman" w:hAnsi="Times New Roman" w:cs="Times New Roman"/>
          <w:lang w:val="en-GB"/>
        </w:rPr>
      </w:pPr>
      <w:r w:rsidRPr="00D10ECA">
        <w:rPr>
          <w:rFonts w:ascii="Times New Roman" w:hAnsi="Times New Roman" w:cs="Times New Roman"/>
          <w:lang w:val="en-GB"/>
        </w:rPr>
        <w:t xml:space="preserve">The COVID-19 pandemic pushed for new ways of working by bringing the system together at </w:t>
      </w:r>
      <w:r w:rsidR="00CD61FE">
        <w:rPr>
          <w:rFonts w:ascii="Times New Roman" w:hAnsi="Times New Roman" w:cs="Times New Roman"/>
          <w:lang w:val="en-GB"/>
        </w:rPr>
        <w:t>the</w:t>
      </w:r>
      <w:r w:rsidR="00CD61FE" w:rsidRPr="00D10ECA">
        <w:rPr>
          <w:rFonts w:ascii="Times New Roman" w:hAnsi="Times New Roman" w:cs="Times New Roman"/>
          <w:lang w:val="en-GB"/>
        </w:rPr>
        <w:t xml:space="preserve"> </w:t>
      </w:r>
      <w:r w:rsidRPr="00D10ECA">
        <w:rPr>
          <w:rFonts w:ascii="Times New Roman" w:hAnsi="Times New Roman" w:cs="Times New Roman"/>
          <w:lang w:val="en-GB"/>
        </w:rPr>
        <w:t xml:space="preserve">global level. As focus shifted, the development system geared up to address health and humanitarian </w:t>
      </w:r>
      <w:r w:rsidR="00CD61FE">
        <w:rPr>
          <w:rFonts w:ascii="Times New Roman" w:hAnsi="Times New Roman" w:cs="Times New Roman"/>
          <w:lang w:val="en-GB"/>
        </w:rPr>
        <w:t>issues</w:t>
      </w:r>
      <w:r w:rsidRPr="00D10ECA">
        <w:rPr>
          <w:rFonts w:ascii="Times New Roman" w:hAnsi="Times New Roman" w:cs="Times New Roman"/>
          <w:lang w:val="en-GB"/>
        </w:rPr>
        <w:t xml:space="preserve">, including </w:t>
      </w:r>
      <w:r w:rsidR="00CD61FE">
        <w:rPr>
          <w:rFonts w:ascii="Times New Roman" w:hAnsi="Times New Roman" w:cs="Times New Roman"/>
          <w:lang w:val="en-GB"/>
        </w:rPr>
        <w:t xml:space="preserve">the </w:t>
      </w:r>
      <w:r w:rsidRPr="00D10ECA">
        <w:rPr>
          <w:rFonts w:ascii="Times New Roman" w:hAnsi="Times New Roman" w:cs="Times New Roman"/>
          <w:lang w:val="en-GB"/>
        </w:rPr>
        <w:t xml:space="preserve">socio-economic impacts of the pandemic. This was evident in the rapid development of </w:t>
      </w:r>
      <w:r w:rsidR="00CD61FE">
        <w:rPr>
          <w:rFonts w:ascii="Times New Roman" w:hAnsi="Times New Roman" w:cs="Times New Roman"/>
          <w:lang w:val="en-GB"/>
        </w:rPr>
        <w:t xml:space="preserve">indicators for </w:t>
      </w:r>
      <w:r w:rsidRPr="00D10ECA">
        <w:rPr>
          <w:rFonts w:ascii="Times New Roman" w:hAnsi="Times New Roman" w:cs="Times New Roman"/>
          <w:lang w:val="en-GB"/>
        </w:rPr>
        <w:t>the U</w:t>
      </w:r>
      <w:r w:rsidR="00CD61FE">
        <w:rPr>
          <w:rFonts w:ascii="Times New Roman" w:hAnsi="Times New Roman" w:cs="Times New Roman"/>
          <w:lang w:val="en-GB"/>
        </w:rPr>
        <w:t xml:space="preserve">nited </w:t>
      </w:r>
      <w:r w:rsidRPr="00D10ECA">
        <w:rPr>
          <w:rFonts w:ascii="Times New Roman" w:hAnsi="Times New Roman" w:cs="Times New Roman"/>
          <w:lang w:val="en-GB"/>
        </w:rPr>
        <w:t>N</w:t>
      </w:r>
      <w:r w:rsidR="00CD61FE">
        <w:rPr>
          <w:rFonts w:ascii="Times New Roman" w:hAnsi="Times New Roman" w:cs="Times New Roman"/>
          <w:lang w:val="en-GB"/>
        </w:rPr>
        <w:t>ations</w:t>
      </w:r>
      <w:r w:rsidRPr="00D10ECA">
        <w:rPr>
          <w:rFonts w:ascii="Times New Roman" w:hAnsi="Times New Roman" w:cs="Times New Roman"/>
          <w:lang w:val="en-GB"/>
        </w:rPr>
        <w:t xml:space="preserve"> Framework for the Immediate Socio-Economic Response, </w:t>
      </w:r>
      <w:r w:rsidR="00EC4DA3">
        <w:rPr>
          <w:rFonts w:ascii="Times New Roman" w:hAnsi="Times New Roman" w:cs="Times New Roman"/>
          <w:color w:val="000000"/>
          <w:lang w:val="en-GB"/>
        </w:rPr>
        <w:t>where</w:t>
      </w:r>
      <w:r w:rsidRPr="00D10ECA">
        <w:rPr>
          <w:rFonts w:ascii="Times New Roman" w:hAnsi="Times New Roman" w:cs="Times New Roman"/>
          <w:color w:val="000000"/>
          <w:lang w:val="en-GB"/>
        </w:rPr>
        <w:t xml:space="preserve"> agencies were assigned </w:t>
      </w:r>
      <w:r w:rsidR="00EC4DA3">
        <w:rPr>
          <w:rFonts w:ascii="Times New Roman" w:hAnsi="Times New Roman" w:cs="Times New Roman"/>
          <w:color w:val="000000"/>
          <w:lang w:val="en-GB"/>
        </w:rPr>
        <w:t xml:space="preserve">as </w:t>
      </w:r>
      <w:r w:rsidRPr="00D10ECA">
        <w:rPr>
          <w:rFonts w:ascii="Times New Roman" w:hAnsi="Times New Roman" w:cs="Times New Roman"/>
          <w:color w:val="000000"/>
          <w:lang w:val="en-GB"/>
        </w:rPr>
        <w:t>co-custodians for selected indicators based on their mandates and comparative advantages.</w:t>
      </w:r>
    </w:p>
    <w:p w14:paraId="7011BAD4" w14:textId="77777777" w:rsidR="00893C48" w:rsidRPr="00D10ECA" w:rsidRDefault="00893C48" w:rsidP="00125244">
      <w:pPr>
        <w:jc w:val="both"/>
        <w:rPr>
          <w:rFonts w:ascii="Times New Roman" w:eastAsia="Times New Roman" w:hAnsi="Times New Roman" w:cs="Times New Roman"/>
          <w:b/>
          <w:color w:val="000000"/>
          <w:lang w:val="en-GB"/>
        </w:rPr>
      </w:pPr>
    </w:p>
    <w:p w14:paraId="73393AD1" w14:textId="13D73152" w:rsidR="00893C48" w:rsidRPr="002624F0"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lang w:val="en-GB"/>
        </w:rPr>
      </w:pPr>
      <w:r w:rsidRPr="002624F0">
        <w:rPr>
          <w:rFonts w:ascii="Times New Roman" w:eastAsia="Times New Roman" w:hAnsi="Times New Roman" w:cs="Times New Roman"/>
          <w:lang w:val="en-GB"/>
        </w:rPr>
        <w:t xml:space="preserve">Implementation of joint efforts requires funding. </w:t>
      </w:r>
      <w:r w:rsidR="00EC4DA3">
        <w:rPr>
          <w:rFonts w:ascii="Times New Roman" w:eastAsia="Times New Roman" w:hAnsi="Times New Roman" w:cs="Times New Roman"/>
          <w:lang w:val="en-GB"/>
        </w:rPr>
        <w:t xml:space="preserve">Common chapter </w:t>
      </w:r>
      <w:r w:rsidRPr="002624F0">
        <w:rPr>
          <w:rFonts w:ascii="Times New Roman" w:eastAsia="Times New Roman" w:hAnsi="Times New Roman" w:cs="Times New Roman"/>
          <w:lang w:val="en-GB"/>
        </w:rPr>
        <w:t xml:space="preserve">agencies were able to achieve joint results </w:t>
      </w:r>
      <w:r w:rsidR="00D0589E">
        <w:rPr>
          <w:rFonts w:ascii="Times New Roman" w:eastAsia="Times New Roman" w:hAnsi="Times New Roman" w:cs="Times New Roman"/>
          <w:lang w:val="en-GB"/>
        </w:rPr>
        <w:t xml:space="preserve">where </w:t>
      </w:r>
      <w:r w:rsidRPr="002624F0">
        <w:rPr>
          <w:rFonts w:ascii="Times New Roman" w:eastAsia="Times New Roman" w:hAnsi="Times New Roman" w:cs="Times New Roman"/>
          <w:lang w:val="en-GB"/>
        </w:rPr>
        <w:t>existing funding mechanisms</w:t>
      </w:r>
      <w:r w:rsidR="00EC4DA3">
        <w:rPr>
          <w:rFonts w:ascii="Times New Roman" w:eastAsia="Times New Roman" w:hAnsi="Times New Roman" w:cs="Times New Roman"/>
          <w:lang w:val="en-GB"/>
        </w:rPr>
        <w:t>—</w:t>
      </w:r>
      <w:r w:rsidRPr="002624F0">
        <w:rPr>
          <w:rFonts w:ascii="Times New Roman" w:eastAsia="Times New Roman" w:hAnsi="Times New Roman" w:cs="Times New Roman"/>
          <w:lang w:val="en-GB"/>
        </w:rPr>
        <w:t xml:space="preserve">such as the Joint </w:t>
      </w:r>
      <w:r w:rsidR="004A0655">
        <w:rPr>
          <w:rFonts w:ascii="Times New Roman" w:eastAsia="Times New Roman" w:hAnsi="Times New Roman" w:cs="Times New Roman"/>
          <w:color w:val="000000"/>
          <w:lang w:val="en-GB"/>
        </w:rPr>
        <w:t>Sustainable Development Goal</w:t>
      </w:r>
      <w:r w:rsidR="004A0655" w:rsidRPr="002624F0">
        <w:rPr>
          <w:rFonts w:ascii="Times New Roman" w:eastAsia="Times New Roman" w:hAnsi="Times New Roman" w:cs="Times New Roman"/>
          <w:lang w:val="en-GB"/>
        </w:rPr>
        <w:t xml:space="preserve"> </w:t>
      </w:r>
      <w:r w:rsidRPr="002624F0">
        <w:rPr>
          <w:rFonts w:ascii="Times New Roman" w:eastAsia="Times New Roman" w:hAnsi="Times New Roman" w:cs="Times New Roman"/>
          <w:lang w:val="en-GB"/>
        </w:rPr>
        <w:t>Fund, United Nations COVID-19 Response and Recovery Multi-Partner Trust Fund, and the Spotlight Initiative</w:t>
      </w:r>
      <w:r w:rsidR="005B29D1" w:rsidRPr="002624F0">
        <w:rPr>
          <w:rFonts w:ascii="Times New Roman" w:eastAsia="Times New Roman" w:hAnsi="Times New Roman" w:cs="Times New Roman"/>
          <w:lang w:val="en-GB"/>
        </w:rPr>
        <w:t xml:space="preserve"> </w:t>
      </w:r>
      <w:r w:rsidR="00EC4DA3">
        <w:rPr>
          <w:rFonts w:ascii="Times New Roman" w:eastAsia="Times New Roman" w:hAnsi="Times New Roman" w:cs="Times New Roman"/>
          <w:lang w:val="en-GB"/>
        </w:rPr>
        <w:t>(</w:t>
      </w:r>
      <w:r w:rsidRPr="002624F0">
        <w:rPr>
          <w:rFonts w:ascii="Times New Roman" w:eastAsia="Times New Roman" w:hAnsi="Times New Roman" w:cs="Times New Roman"/>
          <w:lang w:val="en-GB"/>
        </w:rPr>
        <w:t>funded by the European Union</w:t>
      </w:r>
      <w:r w:rsidR="00EC4DA3">
        <w:rPr>
          <w:rFonts w:ascii="Times New Roman" w:eastAsia="Times New Roman" w:hAnsi="Times New Roman" w:cs="Times New Roman"/>
          <w:lang w:val="en-GB"/>
        </w:rPr>
        <w:t>)—</w:t>
      </w:r>
      <w:r w:rsidRPr="002624F0">
        <w:rPr>
          <w:rFonts w:ascii="Times New Roman" w:eastAsia="Times New Roman" w:hAnsi="Times New Roman" w:cs="Times New Roman"/>
          <w:lang w:val="en-GB"/>
        </w:rPr>
        <w:t xml:space="preserve">could be leveraged. However, the overall lack of </w:t>
      </w:r>
      <w:r w:rsidR="00CE70A4">
        <w:rPr>
          <w:rFonts w:ascii="Times New Roman" w:eastAsia="Times New Roman" w:hAnsi="Times New Roman" w:cs="Times New Roman"/>
          <w:lang w:val="en-GB"/>
        </w:rPr>
        <w:t xml:space="preserve">flexible </w:t>
      </w:r>
      <w:r w:rsidRPr="002624F0">
        <w:rPr>
          <w:rFonts w:ascii="Times New Roman" w:eastAsia="Times New Roman" w:hAnsi="Times New Roman" w:cs="Times New Roman"/>
          <w:lang w:val="en-GB"/>
        </w:rPr>
        <w:t xml:space="preserve">funding opportunities hindered joint interventions </w:t>
      </w:r>
      <w:r w:rsidR="003D01E3" w:rsidRPr="002624F0">
        <w:rPr>
          <w:rFonts w:ascii="Times New Roman" w:eastAsia="Times New Roman" w:hAnsi="Times New Roman" w:cs="Times New Roman"/>
          <w:lang w:val="en-GB"/>
        </w:rPr>
        <w:t>as</w:t>
      </w:r>
      <w:r w:rsidR="00091F6F" w:rsidRPr="002624F0">
        <w:rPr>
          <w:rFonts w:ascii="Times New Roman" w:eastAsia="Times New Roman" w:hAnsi="Times New Roman" w:cs="Times New Roman"/>
          <w:lang w:val="en-GB"/>
        </w:rPr>
        <w:t xml:space="preserve"> many </w:t>
      </w:r>
      <w:r w:rsidR="00225EC4" w:rsidRPr="002624F0">
        <w:rPr>
          <w:rFonts w:ascii="Times New Roman" w:eastAsia="Times New Roman" w:hAnsi="Times New Roman" w:cs="Times New Roman"/>
          <w:lang w:val="en-GB"/>
        </w:rPr>
        <w:t xml:space="preserve">funding steams </w:t>
      </w:r>
      <w:r w:rsidR="00EC4DA3">
        <w:rPr>
          <w:rFonts w:ascii="Times New Roman" w:eastAsia="Times New Roman" w:hAnsi="Times New Roman" w:cs="Times New Roman"/>
          <w:lang w:val="en-GB"/>
        </w:rPr>
        <w:t>were</w:t>
      </w:r>
      <w:r w:rsidR="00EC4DA3" w:rsidRPr="002624F0">
        <w:rPr>
          <w:rFonts w:ascii="Times New Roman" w:eastAsia="Times New Roman" w:hAnsi="Times New Roman" w:cs="Times New Roman"/>
          <w:lang w:val="en-GB"/>
        </w:rPr>
        <w:t xml:space="preserve"> </w:t>
      </w:r>
      <w:r w:rsidR="0018350A" w:rsidRPr="002624F0">
        <w:rPr>
          <w:rFonts w:ascii="Times New Roman" w:eastAsia="Times New Roman" w:hAnsi="Times New Roman" w:cs="Times New Roman"/>
          <w:lang w:val="en-GB"/>
        </w:rPr>
        <w:t>targeted</w:t>
      </w:r>
      <w:r w:rsidR="00CE70A4">
        <w:rPr>
          <w:rFonts w:ascii="Times New Roman" w:eastAsia="Times New Roman" w:hAnsi="Times New Roman" w:cs="Times New Roman"/>
          <w:lang w:val="en-GB"/>
        </w:rPr>
        <w:t xml:space="preserve"> to specific objectives</w:t>
      </w:r>
      <w:r w:rsidR="00682944">
        <w:rPr>
          <w:rFonts w:ascii="Times New Roman" w:eastAsia="Times New Roman" w:hAnsi="Times New Roman" w:cs="Times New Roman"/>
          <w:lang w:val="en-GB"/>
        </w:rPr>
        <w:t xml:space="preserve"> </w:t>
      </w:r>
      <w:r w:rsidR="00EC4DA3">
        <w:rPr>
          <w:rFonts w:ascii="Times New Roman" w:eastAsia="Times New Roman" w:hAnsi="Times New Roman" w:cs="Times New Roman"/>
          <w:lang w:val="en-GB"/>
        </w:rPr>
        <w:t xml:space="preserve">or </w:t>
      </w:r>
      <w:r w:rsidR="00682944">
        <w:rPr>
          <w:rFonts w:ascii="Times New Roman" w:eastAsia="Times New Roman" w:hAnsi="Times New Roman" w:cs="Times New Roman"/>
          <w:lang w:val="en-GB"/>
        </w:rPr>
        <w:t>interventions</w:t>
      </w:r>
      <w:r w:rsidR="00CE70A4">
        <w:rPr>
          <w:rFonts w:ascii="Times New Roman" w:eastAsia="Times New Roman" w:hAnsi="Times New Roman" w:cs="Times New Roman"/>
          <w:lang w:val="en-GB"/>
        </w:rPr>
        <w:t xml:space="preserve">, </w:t>
      </w:r>
      <w:r w:rsidR="0018350A" w:rsidRPr="002624F0">
        <w:rPr>
          <w:rFonts w:ascii="Times New Roman" w:eastAsia="Times New Roman" w:hAnsi="Times New Roman" w:cs="Times New Roman"/>
          <w:lang w:val="en-GB"/>
        </w:rPr>
        <w:t>hamper</w:t>
      </w:r>
      <w:r w:rsidR="00CE70A4">
        <w:rPr>
          <w:rFonts w:ascii="Times New Roman" w:eastAsia="Times New Roman" w:hAnsi="Times New Roman" w:cs="Times New Roman"/>
          <w:lang w:val="en-GB"/>
        </w:rPr>
        <w:t>ing</w:t>
      </w:r>
      <w:r w:rsidR="0018350A" w:rsidRPr="002624F0">
        <w:rPr>
          <w:rFonts w:ascii="Times New Roman" w:eastAsia="Times New Roman" w:hAnsi="Times New Roman" w:cs="Times New Roman"/>
          <w:lang w:val="en-GB"/>
        </w:rPr>
        <w:t xml:space="preserve"> flexible partnerships</w:t>
      </w:r>
      <w:r w:rsidR="00560B3B">
        <w:rPr>
          <w:rFonts w:ascii="Times New Roman" w:eastAsia="Times New Roman" w:hAnsi="Times New Roman" w:cs="Times New Roman"/>
          <w:lang w:val="en-GB"/>
        </w:rPr>
        <w:t xml:space="preserve"> among</w:t>
      </w:r>
      <w:r w:rsidR="00EC4DA3">
        <w:rPr>
          <w:rFonts w:ascii="Times New Roman" w:eastAsia="Times New Roman" w:hAnsi="Times New Roman" w:cs="Times New Roman"/>
          <w:lang w:val="en-GB"/>
        </w:rPr>
        <w:t>st</w:t>
      </w:r>
      <w:r w:rsidR="00560B3B">
        <w:rPr>
          <w:rFonts w:ascii="Times New Roman" w:eastAsia="Times New Roman" w:hAnsi="Times New Roman" w:cs="Times New Roman"/>
          <w:lang w:val="en-GB"/>
        </w:rPr>
        <w:t xml:space="preserve"> the four agencies</w:t>
      </w:r>
      <w:r w:rsidR="0018350A" w:rsidRPr="002624F0">
        <w:rPr>
          <w:rFonts w:ascii="Times New Roman" w:eastAsia="Times New Roman" w:hAnsi="Times New Roman" w:cs="Times New Roman"/>
          <w:lang w:val="en-GB"/>
        </w:rPr>
        <w:t xml:space="preserve">. </w:t>
      </w:r>
      <w:r w:rsidR="00091F6F" w:rsidRPr="002624F0">
        <w:rPr>
          <w:rFonts w:ascii="Times New Roman" w:eastAsia="Times New Roman" w:hAnsi="Times New Roman" w:cs="Times New Roman"/>
          <w:lang w:val="en-GB"/>
        </w:rPr>
        <w:t xml:space="preserve"> </w:t>
      </w:r>
    </w:p>
    <w:p w14:paraId="75926207" w14:textId="77777777" w:rsidR="00893C48" w:rsidRPr="00D10ECA" w:rsidRDefault="00893C48" w:rsidP="00125244">
      <w:pPr>
        <w:jc w:val="both"/>
        <w:rPr>
          <w:rFonts w:ascii="Times New Roman" w:eastAsia="Times New Roman" w:hAnsi="Times New Roman" w:cs="Times New Roman"/>
          <w:b/>
          <w:color w:val="000000"/>
          <w:lang w:val="en-GB"/>
        </w:rPr>
      </w:pPr>
    </w:p>
    <w:p w14:paraId="0BC79B5C" w14:textId="41543C15" w:rsidR="00893C48" w:rsidRPr="00D10ECA" w:rsidRDefault="00B8759D" w:rsidP="00125244">
      <w:pPr>
        <w:numPr>
          <w:ilvl w:val="0"/>
          <w:numId w:val="4"/>
        </w:numPr>
        <w:pBdr>
          <w:top w:val="nil"/>
          <w:left w:val="nil"/>
          <w:bottom w:val="nil"/>
          <w:right w:val="nil"/>
          <w:between w:val="nil"/>
        </w:pBdr>
        <w:ind w:left="540" w:hanging="54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b/>
          <w:color w:val="000000"/>
          <w:lang w:val="en-GB"/>
        </w:rPr>
        <w:t>The way forward</w:t>
      </w:r>
    </w:p>
    <w:p w14:paraId="039FD2CC" w14:textId="77777777" w:rsidR="00893C48" w:rsidRPr="00D10ECA" w:rsidRDefault="00893C48" w:rsidP="00125244">
      <w:pPr>
        <w:jc w:val="both"/>
        <w:rPr>
          <w:rFonts w:ascii="Times New Roman" w:eastAsia="Times New Roman" w:hAnsi="Times New Roman" w:cs="Times New Roman"/>
          <w:color w:val="000000"/>
          <w:lang w:val="en-GB"/>
        </w:rPr>
      </w:pPr>
    </w:p>
    <w:p w14:paraId="25667C55" w14:textId="548585AE"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To accelerate </w:t>
      </w:r>
      <w:r w:rsidR="00682944">
        <w:rPr>
          <w:rFonts w:ascii="Times New Roman" w:eastAsia="Times New Roman" w:hAnsi="Times New Roman" w:cs="Times New Roman"/>
          <w:color w:val="000000"/>
          <w:lang w:val="en-GB"/>
        </w:rPr>
        <w:t xml:space="preserve">the achievement of the </w:t>
      </w:r>
      <w:r w:rsidR="004A0655">
        <w:rPr>
          <w:rFonts w:ascii="Times New Roman" w:eastAsia="Times New Roman" w:hAnsi="Times New Roman" w:cs="Times New Roman"/>
          <w:color w:val="000000"/>
          <w:lang w:val="en-GB"/>
        </w:rPr>
        <w:t>Sustainable Development Goal</w:t>
      </w:r>
      <w:r w:rsidR="00682944">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 United Nations agencies will have to intensify collaboration and creatively incentivize others to be part of the process. The four common chapter agencies are developing new strategic plans for 2022-2025 based on lessons learned from the implementation of the common chapter</w:t>
      </w:r>
      <w:r w:rsidR="00F07A61">
        <w:rPr>
          <w:rFonts w:ascii="Times New Roman" w:eastAsia="Times New Roman" w:hAnsi="Times New Roman" w:cs="Times New Roman"/>
          <w:color w:val="000000"/>
          <w:lang w:val="en-GB"/>
        </w:rPr>
        <w:t xml:space="preserve">, including </w:t>
      </w:r>
      <w:r w:rsidR="00104DC5">
        <w:rPr>
          <w:rFonts w:ascii="Times New Roman" w:eastAsia="Times New Roman" w:hAnsi="Times New Roman" w:cs="Times New Roman"/>
          <w:color w:val="000000"/>
          <w:lang w:val="en-GB"/>
        </w:rPr>
        <w:t xml:space="preserve">from </w:t>
      </w:r>
      <w:r w:rsidR="00F07A61">
        <w:rPr>
          <w:rFonts w:ascii="Times New Roman" w:eastAsia="Times New Roman" w:hAnsi="Times New Roman" w:cs="Times New Roman"/>
          <w:color w:val="000000"/>
          <w:lang w:val="en-GB"/>
        </w:rPr>
        <w:t>the evaluability assessment</w:t>
      </w:r>
      <w:r w:rsidR="006D3985">
        <w:rPr>
          <w:rFonts w:ascii="Times New Roman" w:eastAsia="Times New Roman" w:hAnsi="Times New Roman" w:cs="Times New Roman"/>
          <w:color w:val="000000"/>
          <w:lang w:val="en-GB"/>
        </w:rPr>
        <w:t xml:space="preserve"> </w:t>
      </w:r>
      <w:r w:rsidR="008241C2">
        <w:rPr>
          <w:rFonts w:ascii="Times New Roman" w:eastAsia="Times New Roman" w:hAnsi="Times New Roman" w:cs="Times New Roman"/>
          <w:color w:val="000000"/>
          <w:lang w:val="en-GB"/>
        </w:rPr>
        <w:t>presented in</w:t>
      </w:r>
      <w:r w:rsidR="006D3985">
        <w:rPr>
          <w:rFonts w:ascii="Times New Roman" w:eastAsia="Times New Roman" w:hAnsi="Times New Roman" w:cs="Times New Roman"/>
          <w:color w:val="000000"/>
          <w:lang w:val="en-GB"/>
        </w:rPr>
        <w:t xml:space="preserve"> 2020</w:t>
      </w:r>
      <w:r w:rsidRPr="00D10ECA">
        <w:rPr>
          <w:rFonts w:ascii="Times New Roman" w:eastAsia="Times New Roman" w:hAnsi="Times New Roman" w:cs="Times New Roman"/>
          <w:color w:val="000000"/>
          <w:lang w:val="en-GB"/>
        </w:rPr>
        <w:t xml:space="preserve">, which </w:t>
      </w:r>
      <w:r w:rsidR="00273E7E">
        <w:rPr>
          <w:rFonts w:ascii="Times New Roman" w:eastAsia="Times New Roman" w:hAnsi="Times New Roman" w:cs="Times New Roman"/>
          <w:color w:val="000000"/>
          <w:lang w:val="en-GB"/>
        </w:rPr>
        <w:t>showed</w:t>
      </w:r>
      <w:r w:rsidR="00273E7E"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that greater </w:t>
      </w:r>
      <w:r w:rsidR="004A0655">
        <w:rPr>
          <w:rFonts w:ascii="Times New Roman" w:eastAsia="Times New Roman" w:hAnsi="Times New Roman" w:cs="Times New Roman"/>
          <w:color w:val="000000"/>
          <w:lang w:val="en-GB"/>
        </w:rPr>
        <w:t>Sustainable Development Goal</w:t>
      </w:r>
      <w:r w:rsidR="004A0655"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results </w:t>
      </w:r>
      <w:r w:rsidR="00273E7E">
        <w:rPr>
          <w:rFonts w:ascii="Times New Roman" w:eastAsia="Times New Roman" w:hAnsi="Times New Roman" w:cs="Times New Roman"/>
          <w:color w:val="000000"/>
          <w:lang w:val="en-GB"/>
        </w:rPr>
        <w:t>can</w:t>
      </w:r>
      <w:r w:rsidR="00273E7E" w:rsidRPr="00D10ECA">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only be achieved through coordinated action and integrated, multi-dimensional approaches across sectors, and by </w:t>
      </w:r>
      <w:r w:rsidR="00273E7E" w:rsidRPr="00D10ECA">
        <w:rPr>
          <w:rFonts w:ascii="Times New Roman" w:eastAsia="Times New Roman" w:hAnsi="Times New Roman" w:cs="Times New Roman"/>
          <w:color w:val="000000"/>
          <w:lang w:val="en-GB"/>
        </w:rPr>
        <w:t>going beyond the four common chapter agencies</w:t>
      </w:r>
      <w:r w:rsidR="00273E7E">
        <w:rPr>
          <w:rFonts w:ascii="Times New Roman" w:eastAsia="Times New Roman" w:hAnsi="Times New Roman" w:cs="Times New Roman"/>
          <w:color w:val="000000"/>
          <w:lang w:val="en-GB"/>
        </w:rPr>
        <w:t xml:space="preserve"> to </w:t>
      </w:r>
      <w:r w:rsidRPr="00D10ECA">
        <w:rPr>
          <w:rFonts w:ascii="Times New Roman" w:eastAsia="Times New Roman" w:hAnsi="Times New Roman" w:cs="Times New Roman"/>
          <w:color w:val="000000"/>
          <w:lang w:val="en-GB"/>
        </w:rPr>
        <w:t>leverag</w:t>
      </w:r>
      <w:r w:rsidR="00273E7E">
        <w:rPr>
          <w:rFonts w:ascii="Times New Roman" w:eastAsia="Times New Roman" w:hAnsi="Times New Roman" w:cs="Times New Roman"/>
          <w:color w:val="000000"/>
          <w:lang w:val="en-GB"/>
        </w:rPr>
        <w:t>e</w:t>
      </w:r>
      <w:r w:rsidRPr="00D10ECA">
        <w:rPr>
          <w:rFonts w:ascii="Times New Roman" w:eastAsia="Times New Roman" w:hAnsi="Times New Roman" w:cs="Times New Roman"/>
          <w:color w:val="000000"/>
          <w:lang w:val="en-GB"/>
        </w:rPr>
        <w:t xml:space="preserve"> the comparative advantage</w:t>
      </w:r>
      <w:r w:rsidR="00273E7E">
        <w:rPr>
          <w:rFonts w:ascii="Times New Roman" w:eastAsia="Times New Roman" w:hAnsi="Times New Roman" w:cs="Times New Roman"/>
          <w:color w:val="000000"/>
          <w:lang w:val="en-GB"/>
        </w:rPr>
        <w:t>s</w:t>
      </w:r>
      <w:r w:rsidRPr="00D10ECA">
        <w:rPr>
          <w:rFonts w:ascii="Times New Roman" w:eastAsia="Times New Roman" w:hAnsi="Times New Roman" w:cs="Times New Roman"/>
          <w:color w:val="000000"/>
          <w:lang w:val="en-GB"/>
        </w:rPr>
        <w:t xml:space="preserve"> and expertise of </w:t>
      </w:r>
      <w:r w:rsidR="00273E7E">
        <w:rPr>
          <w:rFonts w:ascii="Times New Roman" w:eastAsia="Times New Roman" w:hAnsi="Times New Roman" w:cs="Times New Roman"/>
          <w:color w:val="000000"/>
          <w:lang w:val="en-GB"/>
        </w:rPr>
        <w:t xml:space="preserve">the </w:t>
      </w:r>
      <w:r w:rsidR="00273E7E" w:rsidRPr="00273E7E">
        <w:rPr>
          <w:rFonts w:ascii="Times New Roman" w:eastAsia="Times New Roman" w:hAnsi="Times New Roman" w:cs="Times New Roman"/>
          <w:color w:val="000000"/>
          <w:lang w:val="en-GB"/>
        </w:rPr>
        <w:t>entire</w:t>
      </w:r>
      <w:r w:rsidR="00273E7E">
        <w:rPr>
          <w:rFonts w:ascii="Times New Roman" w:eastAsia="Times New Roman" w:hAnsi="Times New Roman" w:cs="Times New Roman"/>
          <w:color w:val="000000"/>
          <w:lang w:val="en-GB"/>
        </w:rPr>
        <w:t xml:space="preserve"> </w:t>
      </w:r>
      <w:r w:rsidRPr="00D10ECA">
        <w:rPr>
          <w:rFonts w:ascii="Times New Roman" w:eastAsia="Times New Roman" w:hAnsi="Times New Roman" w:cs="Times New Roman"/>
          <w:color w:val="000000"/>
          <w:lang w:val="en-GB"/>
        </w:rPr>
        <w:t xml:space="preserve">United Nations.  </w:t>
      </w:r>
    </w:p>
    <w:p w14:paraId="67BC8066" w14:textId="77777777" w:rsidR="00893C48" w:rsidRPr="00D10ECA" w:rsidRDefault="00893C48" w:rsidP="00125244">
      <w:pPr>
        <w:pBdr>
          <w:top w:val="nil"/>
          <w:left w:val="nil"/>
          <w:bottom w:val="nil"/>
          <w:right w:val="nil"/>
          <w:between w:val="nil"/>
        </w:pBdr>
        <w:jc w:val="both"/>
        <w:rPr>
          <w:rFonts w:ascii="Times New Roman" w:eastAsia="Times New Roman" w:hAnsi="Times New Roman" w:cs="Times New Roman"/>
          <w:color w:val="000000"/>
          <w:lang w:val="en-GB"/>
        </w:rPr>
      </w:pPr>
    </w:p>
    <w:p w14:paraId="4596B9BF" w14:textId="1C7377DE" w:rsidR="00893C48" w:rsidRPr="00D10ECA" w:rsidRDefault="00B8759D" w:rsidP="00125244">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lang w:val="en-GB"/>
        </w:rPr>
      </w:pPr>
      <w:r w:rsidRPr="00D10ECA">
        <w:rPr>
          <w:rFonts w:ascii="Times New Roman" w:eastAsia="Times New Roman" w:hAnsi="Times New Roman" w:cs="Times New Roman"/>
          <w:color w:val="000000"/>
          <w:lang w:val="en-GB"/>
        </w:rPr>
        <w:t xml:space="preserve">The new strategic plans of the four agencies will continue to be deeply rooted in the vision of the 2030 Agenda. </w:t>
      </w:r>
      <w:r w:rsidR="00E32463" w:rsidRPr="00D10ECA">
        <w:rPr>
          <w:rFonts w:ascii="Times New Roman" w:hAnsi="Times New Roman" w:cs="Times New Roman"/>
          <w:color w:val="000000"/>
          <w:lang w:val="en-GB"/>
        </w:rPr>
        <w:t xml:space="preserve">The COVID-19 response validated the need for joint programmatic work through </w:t>
      </w:r>
      <w:r w:rsidR="00273E7E">
        <w:rPr>
          <w:rFonts w:ascii="Times New Roman" w:hAnsi="Times New Roman" w:cs="Times New Roman"/>
          <w:color w:val="000000"/>
          <w:lang w:val="en-GB"/>
        </w:rPr>
        <w:t xml:space="preserve">the </w:t>
      </w:r>
      <w:r w:rsidR="00E32463" w:rsidRPr="00D10ECA">
        <w:rPr>
          <w:rFonts w:ascii="Times New Roman" w:hAnsi="Times New Roman" w:cs="Times New Roman"/>
          <w:color w:val="000000"/>
          <w:lang w:val="en-GB"/>
        </w:rPr>
        <w:t>system-wide harmonization</w:t>
      </w:r>
      <w:r w:rsidR="00D66D5E">
        <w:rPr>
          <w:rFonts w:ascii="Times New Roman" w:hAnsi="Times New Roman" w:cs="Times New Roman"/>
          <w:color w:val="000000"/>
          <w:lang w:val="en-GB"/>
        </w:rPr>
        <w:t xml:space="preserve"> of</w:t>
      </w:r>
      <w:r w:rsidR="00E32463" w:rsidRPr="00D10ECA">
        <w:rPr>
          <w:rFonts w:ascii="Times New Roman" w:hAnsi="Times New Roman" w:cs="Times New Roman"/>
          <w:color w:val="000000"/>
          <w:lang w:val="en-GB"/>
        </w:rPr>
        <w:t xml:space="preserve"> process</w:t>
      </w:r>
      <w:r w:rsidR="0054372F">
        <w:rPr>
          <w:rFonts w:ascii="Times New Roman" w:hAnsi="Times New Roman" w:cs="Times New Roman"/>
          <w:color w:val="000000"/>
          <w:lang w:val="en-GB"/>
        </w:rPr>
        <w:t>es</w:t>
      </w:r>
      <w:r w:rsidR="00273E7E">
        <w:rPr>
          <w:rFonts w:ascii="Times New Roman" w:hAnsi="Times New Roman" w:cs="Times New Roman"/>
          <w:color w:val="000000"/>
          <w:lang w:val="en-GB"/>
        </w:rPr>
        <w:t xml:space="preserve">, </w:t>
      </w:r>
      <w:r w:rsidR="00E32463" w:rsidRPr="00D10ECA">
        <w:rPr>
          <w:rFonts w:ascii="Times New Roman" w:hAnsi="Times New Roman" w:cs="Times New Roman"/>
          <w:color w:val="000000"/>
          <w:lang w:val="en-GB"/>
        </w:rPr>
        <w:t>results</w:t>
      </w:r>
      <w:r w:rsidR="00273E7E">
        <w:rPr>
          <w:rFonts w:ascii="Times New Roman" w:hAnsi="Times New Roman" w:cs="Times New Roman"/>
          <w:color w:val="000000"/>
          <w:lang w:val="en-GB"/>
        </w:rPr>
        <w:t xml:space="preserve"> </w:t>
      </w:r>
      <w:r w:rsidR="00E32463" w:rsidRPr="00D10ECA">
        <w:rPr>
          <w:rFonts w:ascii="Times New Roman" w:hAnsi="Times New Roman" w:cs="Times New Roman"/>
          <w:color w:val="000000"/>
          <w:lang w:val="en-GB"/>
        </w:rPr>
        <w:t xml:space="preserve">architecture, </w:t>
      </w:r>
      <w:r w:rsidR="0054372F">
        <w:rPr>
          <w:rFonts w:ascii="Times New Roman" w:hAnsi="Times New Roman" w:cs="Times New Roman"/>
          <w:color w:val="000000"/>
          <w:lang w:val="en-GB"/>
        </w:rPr>
        <w:t>approaches</w:t>
      </w:r>
      <w:r w:rsidR="00273E7E">
        <w:rPr>
          <w:rFonts w:ascii="Times New Roman" w:hAnsi="Times New Roman" w:cs="Times New Roman"/>
          <w:color w:val="000000"/>
          <w:lang w:val="en-GB"/>
        </w:rPr>
        <w:t>,</w:t>
      </w:r>
      <w:r w:rsidR="00E32463" w:rsidRPr="00D10ECA">
        <w:rPr>
          <w:rFonts w:ascii="Times New Roman" w:hAnsi="Times New Roman" w:cs="Times New Roman"/>
          <w:color w:val="000000"/>
          <w:lang w:val="en-GB"/>
        </w:rPr>
        <w:t xml:space="preserve"> and methodologies. </w:t>
      </w:r>
      <w:r w:rsidRPr="00D10ECA">
        <w:rPr>
          <w:rFonts w:ascii="Times New Roman" w:eastAsia="Times New Roman" w:hAnsi="Times New Roman" w:cs="Times New Roman"/>
          <w:color w:val="000000"/>
          <w:lang w:val="en-GB"/>
        </w:rPr>
        <w:t xml:space="preserve">The QCPR helps shift focus by pointing United Nations funds and programmes towards more coherent development support for the 2030 Agenda. </w:t>
      </w:r>
      <w:r w:rsidR="00273E7E">
        <w:rPr>
          <w:rFonts w:ascii="Times New Roman" w:eastAsia="Times New Roman" w:hAnsi="Times New Roman" w:cs="Times New Roman"/>
          <w:color w:val="000000"/>
          <w:lang w:val="en-GB"/>
        </w:rPr>
        <w:t>N</w:t>
      </w:r>
      <w:r w:rsidRPr="00D10ECA">
        <w:rPr>
          <w:rFonts w:ascii="Times New Roman" w:eastAsia="Times New Roman" w:hAnsi="Times New Roman" w:cs="Times New Roman"/>
          <w:color w:val="000000"/>
          <w:lang w:val="en-GB"/>
        </w:rPr>
        <w:t xml:space="preserve">ext steps for UNDP, UNICEF, UNFPA, and UN-Women are to actively coordinate and design strategic plans for 2022-2025, continuously looking to the </w:t>
      </w:r>
      <w:r w:rsidR="004A0655">
        <w:rPr>
          <w:rFonts w:ascii="Times New Roman" w:eastAsia="Times New Roman" w:hAnsi="Times New Roman" w:cs="Times New Roman"/>
          <w:color w:val="000000"/>
          <w:lang w:val="en-GB"/>
        </w:rPr>
        <w:t xml:space="preserve">Sustainable Development Goals </w:t>
      </w:r>
      <w:r w:rsidRPr="00D10ECA">
        <w:rPr>
          <w:rFonts w:ascii="Times New Roman" w:eastAsia="Times New Roman" w:hAnsi="Times New Roman" w:cs="Times New Roman"/>
          <w:color w:val="000000"/>
          <w:lang w:val="en-GB"/>
        </w:rPr>
        <w:t xml:space="preserve">as a guiding star, drawing from the new QCPR framework </w:t>
      </w:r>
      <w:r w:rsidR="00273E7E">
        <w:rPr>
          <w:rFonts w:ascii="Times New Roman" w:eastAsia="Times New Roman" w:hAnsi="Times New Roman" w:cs="Times New Roman"/>
          <w:color w:val="000000"/>
          <w:lang w:val="en-GB"/>
        </w:rPr>
        <w:t xml:space="preserve">currently being </w:t>
      </w:r>
      <w:r w:rsidRPr="00D10ECA">
        <w:rPr>
          <w:rFonts w:ascii="Times New Roman" w:eastAsia="Times New Roman" w:hAnsi="Times New Roman" w:cs="Times New Roman"/>
          <w:color w:val="000000"/>
          <w:lang w:val="en-GB"/>
        </w:rPr>
        <w:t xml:space="preserve">developed under the </w:t>
      </w:r>
      <w:r w:rsidR="00862079" w:rsidRPr="00D10ECA">
        <w:rPr>
          <w:rFonts w:ascii="Times New Roman" w:eastAsia="Times New Roman" w:hAnsi="Times New Roman" w:cs="Times New Roman"/>
          <w:color w:val="000000"/>
          <w:lang w:val="en-GB"/>
        </w:rPr>
        <w:t>coordination</w:t>
      </w:r>
      <w:r w:rsidRPr="00D10ECA">
        <w:rPr>
          <w:rFonts w:ascii="Times New Roman" w:eastAsia="Times New Roman" w:hAnsi="Times New Roman" w:cs="Times New Roman"/>
          <w:color w:val="000000"/>
          <w:lang w:val="en-GB"/>
        </w:rPr>
        <w:t xml:space="preserve"> of the United Nations Department of Economic and Social Affairs</w:t>
      </w:r>
      <w:r w:rsidR="00273E7E">
        <w:rPr>
          <w:rFonts w:ascii="Times New Roman" w:eastAsia="Times New Roman" w:hAnsi="Times New Roman" w:cs="Times New Roman"/>
          <w:color w:val="000000"/>
          <w:lang w:val="en-GB"/>
        </w:rPr>
        <w:t>,</w:t>
      </w:r>
      <w:r w:rsidRPr="00D10ECA">
        <w:rPr>
          <w:rFonts w:ascii="Times New Roman" w:eastAsia="Times New Roman" w:hAnsi="Times New Roman" w:cs="Times New Roman"/>
          <w:color w:val="000000"/>
          <w:lang w:val="en-GB"/>
        </w:rPr>
        <w:t xml:space="preserve"> and building on lessons learned to achieve greater results with all partners so no one is left behind in COVID-19 recovery efforts or </w:t>
      </w:r>
      <w:r w:rsidR="00273E7E">
        <w:rPr>
          <w:rFonts w:ascii="Times New Roman" w:eastAsia="Times New Roman" w:hAnsi="Times New Roman" w:cs="Times New Roman"/>
          <w:color w:val="000000"/>
          <w:lang w:val="en-GB"/>
        </w:rPr>
        <w:t>in</w:t>
      </w:r>
      <w:r w:rsidRPr="00D10ECA">
        <w:rPr>
          <w:rFonts w:ascii="Times New Roman" w:eastAsia="Times New Roman" w:hAnsi="Times New Roman" w:cs="Times New Roman"/>
          <w:color w:val="000000"/>
          <w:lang w:val="en-GB"/>
        </w:rPr>
        <w:t xml:space="preserve"> achiev</w:t>
      </w:r>
      <w:r w:rsidR="00273E7E">
        <w:rPr>
          <w:rFonts w:ascii="Times New Roman" w:eastAsia="Times New Roman" w:hAnsi="Times New Roman" w:cs="Times New Roman"/>
          <w:color w:val="000000"/>
          <w:lang w:val="en-GB"/>
        </w:rPr>
        <w:t>ing</w:t>
      </w:r>
      <w:r w:rsidRPr="00D10ECA">
        <w:rPr>
          <w:rFonts w:ascii="Times New Roman" w:eastAsia="Times New Roman" w:hAnsi="Times New Roman" w:cs="Times New Roman"/>
          <w:color w:val="000000"/>
          <w:lang w:val="en-GB"/>
        </w:rPr>
        <w:t xml:space="preserve"> the </w:t>
      </w:r>
      <w:r w:rsidR="004A0655">
        <w:rPr>
          <w:rFonts w:ascii="Times New Roman" w:eastAsia="Times New Roman" w:hAnsi="Times New Roman" w:cs="Times New Roman"/>
          <w:color w:val="000000"/>
          <w:lang w:val="en-GB"/>
        </w:rPr>
        <w:t xml:space="preserve">Sustainable Development Goals </w:t>
      </w:r>
      <w:r w:rsidRPr="00D10ECA">
        <w:rPr>
          <w:rFonts w:ascii="Times New Roman" w:eastAsia="Times New Roman" w:hAnsi="Times New Roman" w:cs="Times New Roman"/>
          <w:color w:val="000000"/>
          <w:lang w:val="en-GB"/>
        </w:rPr>
        <w:t xml:space="preserve">in this Decade of Action.  </w:t>
      </w:r>
    </w:p>
    <w:p w14:paraId="131CAC54" w14:textId="5BE4215F" w:rsidR="00893C48" w:rsidRPr="00D10ECA" w:rsidRDefault="00893C48" w:rsidP="00D10ECA">
      <w:pPr>
        <w:spacing w:line="22" w:lineRule="atLeast"/>
        <w:rPr>
          <w:rFonts w:ascii="Times New Roman" w:eastAsia="Times New Roman" w:hAnsi="Times New Roman" w:cs="Times New Roman"/>
          <w:color w:val="000000"/>
          <w:lang w:val="en-GB"/>
        </w:rPr>
        <w:sectPr w:rsidR="00893C48" w:rsidRPr="00D10ECA">
          <w:headerReference w:type="default" r:id="rId26"/>
          <w:footerReference w:type="default" r:id="rId27"/>
          <w:pgSz w:w="12240" w:h="15840"/>
          <w:pgMar w:top="1440" w:right="1440" w:bottom="1440" w:left="1440" w:header="720" w:footer="720" w:gutter="0"/>
          <w:pgNumType w:start="1"/>
          <w:cols w:space="720"/>
        </w:sectPr>
      </w:pPr>
    </w:p>
    <w:p w14:paraId="389A0633" w14:textId="77777777" w:rsidR="00893C48" w:rsidRPr="002B6969" w:rsidRDefault="00B8759D">
      <w:pPr>
        <w:pBdr>
          <w:top w:val="nil"/>
          <w:left w:val="nil"/>
          <w:bottom w:val="nil"/>
          <w:right w:val="nil"/>
          <w:between w:val="nil"/>
        </w:pBdr>
        <w:jc w:val="both"/>
        <w:rPr>
          <w:rFonts w:ascii="Times New Roman" w:eastAsia="Times New Roman" w:hAnsi="Times New Roman" w:cs="Times New Roman"/>
          <w:b/>
          <w:color w:val="000000"/>
          <w:sz w:val="28"/>
          <w:szCs w:val="28"/>
          <w:lang w:val="en-GB"/>
        </w:rPr>
      </w:pPr>
      <w:bookmarkStart w:id="3" w:name="_1fob9te" w:colFirst="0" w:colLast="0"/>
      <w:bookmarkEnd w:id="3"/>
      <w:r w:rsidRPr="002B6969">
        <w:rPr>
          <w:rFonts w:ascii="Times New Roman" w:eastAsia="Times New Roman" w:hAnsi="Times New Roman" w:cs="Times New Roman"/>
          <w:b/>
          <w:color w:val="000000"/>
          <w:sz w:val="28"/>
          <w:szCs w:val="28"/>
          <w:lang w:val="en-GB"/>
        </w:rPr>
        <w:lastRenderedPageBreak/>
        <w:t>Annex 1 Status of the Common Sustainable Development Goal (SDG) Indicators</w:t>
      </w:r>
    </w:p>
    <w:p w14:paraId="07ECA57A" w14:textId="77777777" w:rsidR="00893C48" w:rsidRPr="002B6969" w:rsidRDefault="00893C48">
      <w:pPr>
        <w:pStyle w:val="Heading1"/>
        <w:spacing w:before="0" w:after="0" w:line="240" w:lineRule="auto"/>
        <w:rPr>
          <w:rFonts w:ascii="Times New Roman" w:eastAsia="Times New Roman" w:hAnsi="Times New Roman" w:cs="Times New Roman"/>
          <w:sz w:val="21"/>
          <w:szCs w:val="21"/>
          <w:lang w:val="en-GB"/>
        </w:rPr>
      </w:pPr>
    </w:p>
    <w:p w14:paraId="1C94EFB9" w14:textId="130DA9D4" w:rsidR="00893C48" w:rsidRPr="002B6969" w:rsidRDefault="00B8759D">
      <w:pPr>
        <w:rPr>
          <w:rFonts w:ascii="Times New Roman" w:eastAsia="Times New Roman" w:hAnsi="Times New Roman" w:cs="Times New Roman"/>
          <w:sz w:val="21"/>
          <w:szCs w:val="21"/>
          <w:lang w:val="en-GB"/>
        </w:rPr>
      </w:pPr>
      <w:r w:rsidRPr="002B6969">
        <w:rPr>
          <w:rFonts w:ascii="Times New Roman" w:eastAsia="Times New Roman" w:hAnsi="Times New Roman" w:cs="Times New Roman"/>
          <w:sz w:val="21"/>
          <w:szCs w:val="21"/>
          <w:lang w:val="en-GB"/>
        </w:rPr>
        <w:t xml:space="preserve">Data source: Sustainable Development Goals Report and Statistical Annex (published annually from 2016 to 2020) available at </w:t>
      </w:r>
      <w:hyperlink r:id="rId28">
        <w:r w:rsidRPr="002B6969">
          <w:rPr>
            <w:rFonts w:ascii="Times New Roman" w:eastAsia="Times New Roman" w:hAnsi="Times New Roman" w:cs="Times New Roman"/>
            <w:color w:val="0000FF"/>
            <w:sz w:val="21"/>
            <w:szCs w:val="21"/>
            <w:u w:val="single"/>
            <w:lang w:val="en-GB"/>
          </w:rPr>
          <w:t>https://unstats.un.org/sdgs/</w:t>
        </w:r>
      </w:hyperlink>
      <w:r w:rsidRPr="002B6969">
        <w:rPr>
          <w:rFonts w:ascii="Times New Roman" w:eastAsia="Times New Roman" w:hAnsi="Times New Roman" w:cs="Times New Roman"/>
          <w:sz w:val="21"/>
          <w:szCs w:val="21"/>
          <w:lang w:val="en-GB"/>
        </w:rPr>
        <w:t xml:space="preserve"> </w:t>
      </w:r>
    </w:p>
    <w:p w14:paraId="18BD3ABD" w14:textId="77777777" w:rsidR="00893C48" w:rsidRPr="002B6969" w:rsidRDefault="00893C48">
      <w:pPr>
        <w:rPr>
          <w:rFonts w:ascii="Times New Roman" w:eastAsia="Times New Roman" w:hAnsi="Times New Roman" w:cs="Times New Roman"/>
          <w:lang w:val="en-GB"/>
        </w:rPr>
      </w:pPr>
    </w:p>
    <w:p w14:paraId="2E8336C8" w14:textId="77777777" w:rsidR="00893C48" w:rsidRPr="002B6969" w:rsidRDefault="00B8759D">
      <w:pPr>
        <w:pStyle w:val="Heading1"/>
        <w:spacing w:before="0" w:after="0" w:line="240" w:lineRule="auto"/>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(a) Poverty eradication and reduction of inequalities</w:t>
      </w:r>
    </w:p>
    <w:tbl>
      <w:tblPr>
        <w:tblStyle w:val="a"/>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787"/>
        <w:gridCol w:w="1787"/>
        <w:gridCol w:w="1787"/>
        <w:gridCol w:w="1790"/>
        <w:gridCol w:w="1787"/>
        <w:gridCol w:w="1782"/>
      </w:tblGrid>
      <w:tr w:rsidR="00893C48" w:rsidRPr="002B6969" w14:paraId="610DA203" w14:textId="77777777">
        <w:trPr>
          <w:trHeight w:val="364"/>
          <w:jc w:val="center"/>
        </w:trPr>
        <w:tc>
          <w:tcPr>
            <w:tcW w:w="22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D9737D"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Common SDG Indicator</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3084A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2015</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5D2F5D"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2016</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EEEDEF"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2017</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AD101"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2018</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A0CB69"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2019</w:t>
            </w:r>
          </w:p>
        </w:tc>
        <w:tc>
          <w:tcPr>
            <w:tcW w:w="1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A84FE3"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r>
      <w:tr w:rsidR="00893C48" w:rsidRPr="002B6969" w14:paraId="2DEEC454" w14:textId="77777777">
        <w:trPr>
          <w:trHeight w:val="1439"/>
          <w:jc w:val="center"/>
        </w:trPr>
        <w:tc>
          <w:tcPr>
            <w:tcW w:w="2230" w:type="dxa"/>
            <w:tcBorders>
              <w:top w:val="single" w:sz="4" w:space="0" w:color="000000"/>
              <w:left w:val="single" w:sz="4" w:space="0" w:color="000000"/>
              <w:bottom w:val="single" w:sz="4" w:space="0" w:color="000000"/>
              <w:right w:val="single" w:sz="4" w:space="0" w:color="000000"/>
            </w:tcBorders>
          </w:tcPr>
          <w:p w14:paraId="630D3251"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SDG 1.1.1 Proportion of population below the international poverty line, by sex, age, employment status and geographical location (urban/rural).</w:t>
            </w:r>
          </w:p>
        </w:tc>
        <w:tc>
          <w:tcPr>
            <w:tcW w:w="1787" w:type="dxa"/>
            <w:tcBorders>
              <w:top w:val="single" w:sz="4" w:space="0" w:color="000000"/>
              <w:left w:val="single" w:sz="4" w:space="0" w:color="000000"/>
              <w:bottom w:val="single" w:sz="4" w:space="0" w:color="000000"/>
              <w:right w:val="single" w:sz="4" w:space="0" w:color="000000"/>
            </w:tcBorders>
          </w:tcPr>
          <w:p w14:paraId="0C50367B"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12.7% (2012)</w:t>
            </w:r>
          </w:p>
          <w:p w14:paraId="7C46B31E"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Population: 9.8%</w:t>
            </w:r>
          </w:p>
          <w:p w14:paraId="3F528D12"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Adults: 9.3%</w:t>
            </w:r>
          </w:p>
          <w:p w14:paraId="5CFAB917"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Youth: 15.5%</w:t>
            </w:r>
          </w:p>
          <w:p w14:paraId="199B811F"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Male: 10.2%</w:t>
            </w:r>
          </w:p>
          <w:p w14:paraId="7DB54CF6"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Female: 10.2%</w:t>
            </w:r>
          </w:p>
        </w:tc>
        <w:tc>
          <w:tcPr>
            <w:tcW w:w="1787" w:type="dxa"/>
            <w:tcBorders>
              <w:top w:val="single" w:sz="4" w:space="0" w:color="000000"/>
              <w:left w:val="single" w:sz="4" w:space="0" w:color="000000"/>
              <w:bottom w:val="single" w:sz="4" w:space="0" w:color="000000"/>
              <w:right w:val="single" w:sz="4" w:space="0" w:color="000000"/>
            </w:tcBorders>
          </w:tcPr>
          <w:p w14:paraId="2F567D3E"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10.9% (2013)</w:t>
            </w:r>
          </w:p>
          <w:p w14:paraId="240F8160"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Population: 9.9%</w:t>
            </w:r>
          </w:p>
          <w:p w14:paraId="01E30F27"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Adults: 9.0%</w:t>
            </w:r>
          </w:p>
          <w:p w14:paraId="7EC90562"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Youth: 15.1%</w:t>
            </w:r>
          </w:p>
          <w:p w14:paraId="00E085FB"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Male: 9.8%</w:t>
            </w:r>
          </w:p>
          <w:p w14:paraId="40809EAA" w14:textId="77777777" w:rsidR="00893C48" w:rsidRPr="002B6969" w:rsidRDefault="00B8759D">
            <w:pPr>
              <w:spacing w:line="240" w:lineRule="auto"/>
              <w:ind w:left="-2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Female: 9.9%</w:t>
            </w:r>
          </w:p>
        </w:tc>
        <w:tc>
          <w:tcPr>
            <w:tcW w:w="1787" w:type="dxa"/>
            <w:tcBorders>
              <w:top w:val="single" w:sz="4" w:space="0" w:color="000000"/>
              <w:left w:val="single" w:sz="4" w:space="0" w:color="000000"/>
              <w:bottom w:val="single" w:sz="4" w:space="0" w:color="000000"/>
              <w:right w:val="single" w:sz="4" w:space="0" w:color="000000"/>
            </w:tcBorders>
          </w:tcPr>
          <w:p w14:paraId="2153A73E"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10.9% (2013)</w:t>
            </w:r>
          </w:p>
          <w:p w14:paraId="2143BF68" w14:textId="77777777" w:rsidR="00893C48" w:rsidRPr="002B6969" w:rsidRDefault="00B8759D">
            <w:pPr>
              <w:spacing w:line="240" w:lineRule="auto"/>
              <w:ind w:left="-2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Population: 9.2%</w:t>
            </w:r>
          </w:p>
          <w:p w14:paraId="3F12B001" w14:textId="77777777" w:rsidR="00893C48" w:rsidRPr="002B6969" w:rsidRDefault="00B8759D">
            <w:pPr>
              <w:spacing w:line="240" w:lineRule="auto"/>
              <w:ind w:left="-2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Adults: 8.3%</w:t>
            </w:r>
          </w:p>
          <w:p w14:paraId="4AF6EB2F" w14:textId="77777777" w:rsidR="00893C48" w:rsidRPr="002B6969" w:rsidRDefault="00B8759D">
            <w:pPr>
              <w:spacing w:line="240" w:lineRule="auto"/>
              <w:ind w:left="-2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Youth: 14.7%</w:t>
            </w:r>
          </w:p>
          <w:p w14:paraId="7DA93539" w14:textId="77777777" w:rsidR="00893C48" w:rsidRPr="002B6969" w:rsidRDefault="00B8759D">
            <w:pPr>
              <w:spacing w:line="240" w:lineRule="auto"/>
              <w:ind w:left="-2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Male: 9.1%</w:t>
            </w:r>
          </w:p>
          <w:p w14:paraId="5F6BD307" w14:textId="77777777" w:rsidR="00893C48" w:rsidRPr="002B6969" w:rsidRDefault="00B8759D">
            <w:pPr>
              <w:spacing w:line="240" w:lineRule="auto"/>
              <w:ind w:left="-2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Female: 9.4%</w:t>
            </w:r>
          </w:p>
        </w:tc>
        <w:tc>
          <w:tcPr>
            <w:tcW w:w="1790" w:type="dxa"/>
            <w:tcBorders>
              <w:top w:val="single" w:sz="4" w:space="0" w:color="000000"/>
              <w:left w:val="single" w:sz="4" w:space="0" w:color="000000"/>
              <w:bottom w:val="single" w:sz="4" w:space="0" w:color="000000"/>
              <w:right w:val="single" w:sz="4" w:space="0" w:color="000000"/>
            </w:tcBorders>
            <w:vAlign w:val="center"/>
          </w:tcPr>
          <w:p w14:paraId="468B8F2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87" w:type="dxa"/>
            <w:tcBorders>
              <w:top w:val="single" w:sz="4" w:space="0" w:color="000000"/>
              <w:left w:val="single" w:sz="4" w:space="0" w:color="000000"/>
              <w:bottom w:val="single" w:sz="4" w:space="0" w:color="000000"/>
              <w:right w:val="single" w:sz="4" w:space="0" w:color="000000"/>
            </w:tcBorders>
          </w:tcPr>
          <w:p w14:paraId="7300B72B"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9.9% (2015)</w:t>
            </w:r>
          </w:p>
          <w:p w14:paraId="7D7FD631" w14:textId="77777777" w:rsidR="00893C48" w:rsidRPr="002B6969" w:rsidRDefault="00B8759D">
            <w:pPr>
              <w:spacing w:line="240" w:lineRule="auto"/>
              <w:ind w:hanging="11"/>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Population: 8.0% (2018)</w:t>
            </w:r>
          </w:p>
          <w:p w14:paraId="2C491375"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Adults: 7.2% (2018)</w:t>
            </w:r>
          </w:p>
          <w:p w14:paraId="0A7C3A8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Youth: 13.5% (2018)</w:t>
            </w:r>
          </w:p>
          <w:p w14:paraId="5ADD603F"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Male: 8.3% (2018)</w:t>
            </w:r>
          </w:p>
          <w:p w14:paraId="79C2349D"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Female: 7.8% (2018)</w:t>
            </w:r>
          </w:p>
        </w:tc>
        <w:tc>
          <w:tcPr>
            <w:tcW w:w="1782" w:type="dxa"/>
            <w:tcBorders>
              <w:top w:val="single" w:sz="4" w:space="0" w:color="000000"/>
              <w:left w:val="single" w:sz="4" w:space="0" w:color="000000"/>
              <w:bottom w:val="single" w:sz="4" w:space="0" w:color="000000"/>
              <w:right w:val="single" w:sz="4" w:space="0" w:color="000000"/>
            </w:tcBorders>
          </w:tcPr>
          <w:p w14:paraId="2A69622C"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10.0% (2015)</w:t>
            </w:r>
          </w:p>
          <w:p w14:paraId="27E804A2"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Population: 7.1% (2019)</w:t>
            </w:r>
          </w:p>
          <w:p w14:paraId="0B067BBE"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Adults: 6.3% (2019)</w:t>
            </w:r>
          </w:p>
          <w:p w14:paraId="12C5E70B"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Youth: 12.8% (2019)</w:t>
            </w:r>
          </w:p>
          <w:p w14:paraId="4D3D3B41"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Male: 6.9% (2019)</w:t>
            </w:r>
          </w:p>
          <w:p w14:paraId="41171789"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Employed Female: 7.5% (2019)</w:t>
            </w:r>
          </w:p>
        </w:tc>
      </w:tr>
      <w:tr w:rsidR="00893C48" w:rsidRPr="002B6969" w14:paraId="57790F88" w14:textId="77777777">
        <w:trPr>
          <w:trHeight w:val="953"/>
          <w:jc w:val="center"/>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BEE9106" w14:textId="77777777" w:rsidR="00893C48" w:rsidRPr="002B6969" w:rsidRDefault="00B8759D">
            <w:pPr>
              <w:spacing w:line="240" w:lineRule="auto"/>
              <w:ind w:right="-105"/>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Note:</w:t>
            </w:r>
          </w:p>
          <w:p w14:paraId="4A3E6A19" w14:textId="77777777" w:rsidR="00893C48" w:rsidRPr="002B6969" w:rsidRDefault="00B8759D">
            <w:pPr>
              <w:spacing w:line="240" w:lineRule="auto"/>
              <w:ind w:right="-105"/>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t>Based on the International Poverty Line of US$1.90/day. Adults refer to persons aged 25 and above; youth refers to those between 15 and 24 inclusive. The numbers are cited from the Statistical Annex of the Secretary-General’s Report on the Progress towards the Sustainable Development Goals. Disaggregation by location is not available.</w:t>
            </w:r>
          </w:p>
        </w:tc>
      </w:tr>
      <w:tr w:rsidR="00893C48" w:rsidRPr="002B6969" w14:paraId="73C78363" w14:textId="77777777">
        <w:trPr>
          <w:trHeight w:val="426"/>
          <w:jc w:val="center"/>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CAE9C0"/>
            <w:vAlign w:val="center"/>
          </w:tcPr>
          <w:p w14:paraId="5A55B510"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FUNDS AND PROGRAMMES COMMON CHAPTER INDICATOR</w:t>
            </w:r>
          </w:p>
          <w:p w14:paraId="25100CCB"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Corresponding SDG target: </w:t>
            </w:r>
            <w:r w:rsidRPr="002B6969">
              <w:rPr>
                <w:rFonts w:ascii="Times New Roman" w:eastAsia="Times New Roman" w:hAnsi="Times New Roman" w:cs="Times New Roman"/>
                <w:sz w:val="20"/>
                <w:szCs w:val="20"/>
                <w:lang w:val="en-GB"/>
              </w:rPr>
              <w:t xml:space="preserve">1.1 By 2030, eradicate extreme poverty for all people everywhere, currently measured as people living on less than $1.25 a day </w:t>
            </w:r>
          </w:p>
        </w:tc>
      </w:tr>
      <w:tr w:rsidR="00893C48" w:rsidRPr="002B6969" w14:paraId="23A4F042" w14:textId="77777777">
        <w:trPr>
          <w:trHeight w:val="260"/>
          <w:jc w:val="center"/>
        </w:trPr>
        <w:tc>
          <w:tcPr>
            <w:tcW w:w="2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85D48"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SDG 1.3.1 Proportion of population covered by social protection floors/systems, by sex, distinguishing children, unemployed persons, older persons, persons with disabilities, pregnant women, newborns, work-</w:t>
            </w:r>
            <w:r w:rsidRPr="002B6969">
              <w:rPr>
                <w:rFonts w:ascii="Times New Roman" w:eastAsia="Times New Roman" w:hAnsi="Times New Roman" w:cs="Times New Roman"/>
                <w:sz w:val="20"/>
                <w:szCs w:val="20"/>
                <w:lang w:val="en-GB"/>
              </w:rPr>
              <w:lastRenderedPageBreak/>
              <w:t>injury victims and the poor and the vulnerable.</w:t>
            </w:r>
          </w:p>
        </w:tc>
        <w:tc>
          <w:tcPr>
            <w:tcW w:w="1787" w:type="dxa"/>
            <w:tcBorders>
              <w:top w:val="single" w:sz="4" w:space="0" w:color="000000"/>
              <w:left w:val="single" w:sz="4" w:space="0" w:color="000000"/>
              <w:bottom w:val="single" w:sz="4" w:space="0" w:color="000000"/>
              <w:right w:val="single" w:sz="4" w:space="0" w:color="000000"/>
            </w:tcBorders>
            <w:vAlign w:val="center"/>
          </w:tcPr>
          <w:p w14:paraId="03EF77CA"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Not available</w:t>
            </w:r>
          </w:p>
        </w:tc>
        <w:tc>
          <w:tcPr>
            <w:tcW w:w="1787" w:type="dxa"/>
            <w:tcBorders>
              <w:top w:val="single" w:sz="4" w:space="0" w:color="000000"/>
              <w:left w:val="single" w:sz="4" w:space="0" w:color="000000"/>
              <w:bottom w:val="single" w:sz="4" w:space="0" w:color="000000"/>
              <w:right w:val="single" w:sz="4" w:space="0" w:color="000000"/>
            </w:tcBorders>
            <w:vAlign w:val="center"/>
          </w:tcPr>
          <w:p w14:paraId="14D331B0"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Children</w:t>
            </w:r>
            <w:r w:rsidRPr="002B6969">
              <w:rPr>
                <w:rFonts w:ascii="Times New Roman" w:eastAsia="Times New Roman" w:hAnsi="Times New Roman" w:cs="Times New Roman"/>
                <w:sz w:val="20"/>
                <w:szCs w:val="20"/>
                <w:vertAlign w:val="superscript"/>
                <w:lang w:val="en-GB"/>
              </w:rPr>
              <w:t>a</w:t>
            </w:r>
            <w:r w:rsidRPr="002B6969">
              <w:rPr>
                <w:rFonts w:ascii="Times New Roman" w:eastAsia="Times New Roman" w:hAnsi="Times New Roman" w:cs="Times New Roman"/>
                <w:sz w:val="20"/>
                <w:szCs w:val="20"/>
                <w:lang w:val="en-GB"/>
              </w:rPr>
              <w:t>: 34.9%</w:t>
            </w:r>
          </w:p>
          <w:p w14:paraId="0525F459"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Mothers with newborns</w:t>
            </w:r>
            <w:r w:rsidRPr="002B6969">
              <w:rPr>
                <w:rFonts w:ascii="Times New Roman" w:eastAsia="Times New Roman" w:hAnsi="Times New Roman" w:cs="Times New Roman"/>
                <w:sz w:val="20"/>
                <w:szCs w:val="20"/>
                <w:vertAlign w:val="superscript"/>
                <w:lang w:val="en-GB"/>
              </w:rPr>
              <w:t>b</w:t>
            </w:r>
            <w:r w:rsidRPr="002B6969">
              <w:rPr>
                <w:rFonts w:ascii="Times New Roman" w:eastAsia="Times New Roman" w:hAnsi="Times New Roman" w:cs="Times New Roman"/>
                <w:sz w:val="20"/>
                <w:szCs w:val="20"/>
                <w:lang w:val="en-GB"/>
              </w:rPr>
              <w:t>: 41.1%</w:t>
            </w:r>
          </w:p>
          <w:p w14:paraId="1C1BB1C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Older persons</w:t>
            </w:r>
            <w:r w:rsidRPr="002B6969">
              <w:rPr>
                <w:rFonts w:ascii="Times New Roman" w:eastAsia="Times New Roman" w:hAnsi="Times New Roman" w:cs="Times New Roman"/>
                <w:sz w:val="20"/>
                <w:szCs w:val="20"/>
                <w:vertAlign w:val="superscript"/>
                <w:lang w:val="en-GB"/>
              </w:rPr>
              <w:t>c</w:t>
            </w:r>
            <w:r w:rsidRPr="002B6969">
              <w:rPr>
                <w:rFonts w:ascii="Times New Roman" w:eastAsia="Times New Roman" w:hAnsi="Times New Roman" w:cs="Times New Roman"/>
                <w:sz w:val="20"/>
                <w:szCs w:val="20"/>
                <w:lang w:val="en-GB"/>
              </w:rPr>
              <w:t>: 67.9%</w:t>
            </w:r>
          </w:p>
          <w:p w14:paraId="6D80090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Unemployed</w:t>
            </w:r>
            <w:r w:rsidRPr="002B6969">
              <w:rPr>
                <w:rFonts w:ascii="Times New Roman" w:eastAsia="Times New Roman" w:hAnsi="Times New Roman" w:cs="Times New Roman"/>
                <w:sz w:val="20"/>
                <w:szCs w:val="20"/>
                <w:vertAlign w:val="superscript"/>
                <w:lang w:val="en-GB"/>
              </w:rPr>
              <w:t>d</w:t>
            </w:r>
            <w:r w:rsidRPr="002B6969">
              <w:rPr>
                <w:rFonts w:ascii="Times New Roman" w:eastAsia="Times New Roman" w:hAnsi="Times New Roman" w:cs="Times New Roman"/>
                <w:sz w:val="20"/>
                <w:szCs w:val="20"/>
                <w:lang w:val="en-GB"/>
              </w:rPr>
              <w:t>: 21.8%</w:t>
            </w:r>
          </w:p>
          <w:p w14:paraId="63E6C39B" w14:textId="77777777" w:rsidR="00893C48" w:rsidRPr="002B6969" w:rsidRDefault="00B8759D">
            <w:pPr>
              <w:spacing w:line="240" w:lineRule="auto"/>
              <w:ind w:left="262" w:hanging="26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Persons with severe</w:t>
            </w:r>
          </w:p>
          <w:p w14:paraId="26EAF38B" w14:textId="77777777" w:rsidR="00893C48" w:rsidRPr="002B6969" w:rsidRDefault="00B8759D">
            <w:pPr>
              <w:spacing w:line="240" w:lineRule="auto"/>
              <w:ind w:left="262" w:hanging="26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disability</w:t>
            </w:r>
            <w:r w:rsidRPr="002B6969">
              <w:rPr>
                <w:rFonts w:ascii="Times New Roman" w:eastAsia="Times New Roman" w:hAnsi="Times New Roman" w:cs="Times New Roman"/>
                <w:sz w:val="20"/>
                <w:szCs w:val="20"/>
                <w:vertAlign w:val="superscript"/>
                <w:lang w:val="en-GB"/>
              </w:rPr>
              <w:t>e</w:t>
            </w:r>
            <w:r w:rsidRPr="002B6969">
              <w:rPr>
                <w:rFonts w:ascii="Times New Roman" w:eastAsia="Times New Roman" w:hAnsi="Times New Roman" w:cs="Times New Roman"/>
                <w:sz w:val="20"/>
                <w:szCs w:val="20"/>
                <w:lang w:val="en-GB"/>
              </w:rPr>
              <w:t>: 27.8%</w:t>
            </w:r>
          </w:p>
          <w:p w14:paraId="1E8DD3FF"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Vulnerable</w:t>
            </w:r>
            <w:r w:rsidRPr="002B6969">
              <w:rPr>
                <w:rFonts w:ascii="Times New Roman" w:eastAsia="Times New Roman" w:hAnsi="Times New Roman" w:cs="Times New Roman"/>
                <w:sz w:val="20"/>
                <w:szCs w:val="20"/>
                <w:vertAlign w:val="superscript"/>
                <w:lang w:val="en-GB"/>
              </w:rPr>
              <w:t>f</w:t>
            </w:r>
            <w:r w:rsidRPr="002B6969">
              <w:rPr>
                <w:rFonts w:ascii="Times New Roman" w:eastAsia="Times New Roman" w:hAnsi="Times New Roman" w:cs="Times New Roman"/>
                <w:sz w:val="20"/>
                <w:szCs w:val="20"/>
                <w:lang w:val="en-GB"/>
              </w:rPr>
              <w:t>: 24.7%</w:t>
            </w:r>
          </w:p>
        </w:tc>
        <w:tc>
          <w:tcPr>
            <w:tcW w:w="1787" w:type="dxa"/>
            <w:tcBorders>
              <w:top w:val="single" w:sz="4" w:space="0" w:color="000000"/>
              <w:left w:val="single" w:sz="4" w:space="0" w:color="000000"/>
              <w:bottom w:val="single" w:sz="4" w:space="0" w:color="000000"/>
              <w:right w:val="single" w:sz="4" w:space="0" w:color="000000"/>
            </w:tcBorders>
            <w:vAlign w:val="center"/>
          </w:tcPr>
          <w:p w14:paraId="420A8F77"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No update</w:t>
            </w:r>
          </w:p>
        </w:tc>
        <w:tc>
          <w:tcPr>
            <w:tcW w:w="1790" w:type="dxa"/>
            <w:tcBorders>
              <w:top w:val="single" w:sz="4" w:space="0" w:color="000000"/>
              <w:left w:val="single" w:sz="4" w:space="0" w:color="000000"/>
              <w:bottom w:val="single" w:sz="4" w:space="0" w:color="000000"/>
              <w:right w:val="single" w:sz="4" w:space="0" w:color="000000"/>
            </w:tcBorders>
            <w:vAlign w:val="center"/>
          </w:tcPr>
          <w:p w14:paraId="2A2E9A0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87" w:type="dxa"/>
            <w:tcBorders>
              <w:top w:val="single" w:sz="4" w:space="0" w:color="000000"/>
              <w:left w:val="single" w:sz="4" w:space="0" w:color="000000"/>
              <w:bottom w:val="single" w:sz="4" w:space="0" w:color="000000"/>
              <w:right w:val="single" w:sz="4" w:space="0" w:color="000000"/>
            </w:tcBorders>
            <w:vAlign w:val="center"/>
          </w:tcPr>
          <w:p w14:paraId="58D8CC0C"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82" w:type="dxa"/>
            <w:tcBorders>
              <w:top w:val="single" w:sz="4" w:space="0" w:color="000000"/>
              <w:left w:val="single" w:sz="4" w:space="0" w:color="000000"/>
              <w:bottom w:val="single" w:sz="4" w:space="0" w:color="000000"/>
              <w:right w:val="single" w:sz="4" w:space="0" w:color="000000"/>
            </w:tcBorders>
            <w:vAlign w:val="center"/>
          </w:tcPr>
          <w:p w14:paraId="1018D4B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r>
      <w:tr w:rsidR="00893C48" w:rsidRPr="002B6969" w14:paraId="0CF446C7" w14:textId="77777777">
        <w:trPr>
          <w:trHeight w:val="260"/>
          <w:jc w:val="center"/>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9A1D8EA"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Note</w:t>
            </w:r>
            <w:r w:rsidRPr="002B6969">
              <w:rPr>
                <w:rFonts w:ascii="Times New Roman" w:eastAsia="Times New Roman" w:hAnsi="Times New Roman" w:cs="Times New Roman"/>
                <w:sz w:val="20"/>
                <w:szCs w:val="20"/>
                <w:lang w:val="en-GB"/>
              </w:rPr>
              <w:t>:</w:t>
            </w:r>
          </w:p>
          <w:p w14:paraId="210B40AF"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As published in “The Sustainable Development Goals Report” and in the “Progress towards the Sustainable Development Goals Report of the Secretary-General Supplementary Information”, also known as the “Statistical Annex.” There was no update in 2017, 2018, 2019 and 2020 for this indicator. Social protection for different groups refers to:</w:t>
            </w:r>
          </w:p>
          <w:p w14:paraId="47BD2B7A"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vertAlign w:val="superscript"/>
                <w:lang w:val="en-GB"/>
              </w:rPr>
              <w:t>a</w:t>
            </w:r>
            <w:r w:rsidRPr="002B6969">
              <w:rPr>
                <w:rFonts w:ascii="Times New Roman" w:eastAsia="Times New Roman" w:hAnsi="Times New Roman" w:cs="Times New Roman"/>
                <w:sz w:val="20"/>
                <w:szCs w:val="20"/>
                <w:lang w:val="en-GB"/>
              </w:rPr>
              <w:t xml:space="preserve"> Proportion of children/households receiving child/family cash benefit.</w:t>
            </w:r>
          </w:p>
          <w:p w14:paraId="3F39C01C"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vertAlign w:val="superscript"/>
                <w:lang w:val="en-GB"/>
              </w:rPr>
              <w:t xml:space="preserve">b </w:t>
            </w:r>
            <w:r w:rsidRPr="002B6969">
              <w:rPr>
                <w:rFonts w:ascii="Times New Roman" w:eastAsia="Times New Roman" w:hAnsi="Times New Roman" w:cs="Times New Roman"/>
                <w:sz w:val="20"/>
                <w:szCs w:val="20"/>
                <w:lang w:val="en-GB"/>
              </w:rPr>
              <w:t>Proportion of mothers with newborns receiving maternity cash benefit.</w:t>
            </w:r>
          </w:p>
          <w:p w14:paraId="258BD561"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vertAlign w:val="superscript"/>
                <w:lang w:val="en-GB"/>
              </w:rPr>
              <w:t xml:space="preserve">c </w:t>
            </w:r>
            <w:r w:rsidRPr="002B6969">
              <w:rPr>
                <w:rFonts w:ascii="Times New Roman" w:eastAsia="Times New Roman" w:hAnsi="Times New Roman" w:cs="Times New Roman"/>
                <w:sz w:val="20"/>
                <w:szCs w:val="20"/>
                <w:lang w:val="en-GB"/>
              </w:rPr>
              <w:t>Proportion of population above statutory pensionable age receiving a pension.</w:t>
            </w:r>
          </w:p>
          <w:p w14:paraId="0085B09A"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vertAlign w:val="superscript"/>
                <w:lang w:val="en-GB"/>
              </w:rPr>
              <w:t xml:space="preserve">d </w:t>
            </w:r>
            <w:r w:rsidRPr="002B6969">
              <w:rPr>
                <w:rFonts w:ascii="Times New Roman" w:eastAsia="Times New Roman" w:hAnsi="Times New Roman" w:cs="Times New Roman"/>
                <w:sz w:val="20"/>
                <w:szCs w:val="20"/>
                <w:lang w:val="en-GB"/>
              </w:rPr>
              <w:t>Proportion of unemployed persons receiving unemployment cash benefits.</w:t>
            </w:r>
          </w:p>
          <w:p w14:paraId="23D4A690"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vertAlign w:val="superscript"/>
                <w:lang w:val="en-GB"/>
              </w:rPr>
              <w:t xml:space="preserve">e </w:t>
            </w:r>
            <w:r w:rsidRPr="002B6969">
              <w:rPr>
                <w:rFonts w:ascii="Times New Roman" w:eastAsia="Times New Roman" w:hAnsi="Times New Roman" w:cs="Times New Roman"/>
                <w:sz w:val="20"/>
                <w:szCs w:val="20"/>
                <w:lang w:val="en-GB"/>
              </w:rPr>
              <w:t>Proportion of population with severe disabilities collecting disability cash benefits.</w:t>
            </w:r>
          </w:p>
          <w:p w14:paraId="3006B902" w14:textId="77777777" w:rsidR="00893C48" w:rsidRPr="002B6969" w:rsidRDefault="00B8759D">
            <w:pPr>
              <w:spacing w:line="240" w:lineRule="auto"/>
              <w:ind w:right="-105"/>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vertAlign w:val="superscript"/>
                <w:lang w:val="en-GB"/>
              </w:rPr>
              <w:t xml:space="preserve">f </w:t>
            </w:r>
            <w:r w:rsidRPr="002B6969">
              <w:rPr>
                <w:rFonts w:ascii="Times New Roman" w:eastAsia="Times New Roman" w:hAnsi="Times New Roman" w:cs="Times New Roman"/>
                <w:sz w:val="20"/>
                <w:szCs w:val="20"/>
                <w:lang w:val="en-GB"/>
              </w:rPr>
              <w:t>Proportion of vulnerable population receiving social assistance cash benefit.</w:t>
            </w:r>
          </w:p>
        </w:tc>
      </w:tr>
      <w:tr w:rsidR="00893C48" w:rsidRPr="002B6969" w14:paraId="0625B611" w14:textId="77777777">
        <w:trPr>
          <w:trHeight w:val="260"/>
          <w:jc w:val="center"/>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CAE9C0"/>
            <w:vAlign w:val="center"/>
          </w:tcPr>
          <w:p w14:paraId="124BEF3D"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Corresponding SDG target</w:t>
            </w:r>
            <w:r w:rsidRPr="002B6969">
              <w:rPr>
                <w:rFonts w:ascii="Times New Roman" w:eastAsia="Times New Roman" w:hAnsi="Times New Roman" w:cs="Times New Roman"/>
                <w:sz w:val="20"/>
                <w:szCs w:val="20"/>
                <w:lang w:val="en-GB"/>
              </w:rPr>
              <w:t>: 1.3 Implement nationally appropriate social protection systems and measures for all, including floors, and by 2030 achieve substantial coverage of the poor and the vulnerable.</w:t>
            </w:r>
          </w:p>
        </w:tc>
      </w:tr>
    </w:tbl>
    <w:p w14:paraId="6FC65D29" w14:textId="77777777" w:rsidR="00893C48" w:rsidRPr="002B6969" w:rsidRDefault="00893C48">
      <w:pPr>
        <w:spacing w:line="240" w:lineRule="auto"/>
        <w:rPr>
          <w:rFonts w:ascii="Times New Roman" w:eastAsia="Times New Roman" w:hAnsi="Times New Roman" w:cs="Times New Roman"/>
          <w:sz w:val="20"/>
          <w:szCs w:val="20"/>
          <w:lang w:val="en-GB"/>
        </w:rPr>
      </w:pPr>
    </w:p>
    <w:p w14:paraId="27F0F22F" w14:textId="77777777" w:rsidR="00893C48" w:rsidRPr="002B6969" w:rsidRDefault="00893C48">
      <w:pPr>
        <w:spacing w:line="240" w:lineRule="auto"/>
        <w:rPr>
          <w:rFonts w:ascii="Times New Roman" w:eastAsia="Times New Roman" w:hAnsi="Times New Roman" w:cs="Times New Roman"/>
          <w:sz w:val="18"/>
          <w:szCs w:val="18"/>
          <w:lang w:val="en-GB"/>
        </w:rPr>
      </w:pPr>
    </w:p>
    <w:p w14:paraId="6187AFBE" w14:textId="77777777" w:rsidR="00893C48" w:rsidRPr="002B6969" w:rsidRDefault="00B8759D">
      <w:pPr>
        <w:pStyle w:val="Heading1"/>
        <w:spacing w:before="0" w:after="0" w:line="240" w:lineRule="auto"/>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(b) Addressing climate change</w:t>
      </w:r>
    </w:p>
    <w:tbl>
      <w:tblPr>
        <w:tblStyle w:val="a0"/>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1788"/>
        <w:gridCol w:w="1788"/>
        <w:gridCol w:w="1788"/>
        <w:gridCol w:w="1790"/>
        <w:gridCol w:w="1790"/>
        <w:gridCol w:w="1788"/>
      </w:tblGrid>
      <w:tr w:rsidR="00893C48" w:rsidRPr="002B6969" w14:paraId="0CBA39E6" w14:textId="77777777">
        <w:trPr>
          <w:trHeight w:val="350"/>
        </w:trPr>
        <w:tc>
          <w:tcPr>
            <w:tcW w:w="22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DEE7B"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Common SDG Indicator</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62B215"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2015</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56C1D1"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2016</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56683C"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2017</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9A2A2"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2018</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10FCB8"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2019</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BBC67C" w14:textId="77777777" w:rsidR="00893C48" w:rsidRPr="002B6969" w:rsidRDefault="00B8759D">
            <w:pPr>
              <w:spacing w:line="240" w:lineRule="auto"/>
              <w:ind w:right="-11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r>
      <w:tr w:rsidR="00893C48" w:rsidRPr="002B6969" w14:paraId="439B6A9C" w14:textId="77777777">
        <w:trPr>
          <w:trHeight w:val="488"/>
        </w:trPr>
        <w:tc>
          <w:tcPr>
            <w:tcW w:w="2223" w:type="dxa"/>
            <w:tcBorders>
              <w:top w:val="single" w:sz="4" w:space="0" w:color="000000"/>
              <w:left w:val="single" w:sz="4" w:space="0" w:color="000000"/>
              <w:bottom w:val="single" w:sz="4" w:space="0" w:color="000000"/>
              <w:right w:val="single" w:sz="4" w:space="0" w:color="000000"/>
            </w:tcBorders>
            <w:vAlign w:val="center"/>
          </w:tcPr>
          <w:p w14:paraId="5F4BEC2B"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SDG 1.5.1, 11.5.1, 13.1.1 Number of deaths, missing persons and directly affected persons attributed to disasters per 100,000 population (disaggregated by sex to the extent possible).</w:t>
            </w:r>
          </w:p>
        </w:tc>
        <w:tc>
          <w:tcPr>
            <w:tcW w:w="1788" w:type="dxa"/>
            <w:tcBorders>
              <w:top w:val="single" w:sz="4" w:space="0" w:color="000000"/>
              <w:left w:val="single" w:sz="4" w:space="0" w:color="000000"/>
              <w:bottom w:val="single" w:sz="4" w:space="0" w:color="000000"/>
              <w:right w:val="single" w:sz="4" w:space="0" w:color="000000"/>
            </w:tcBorders>
            <w:vAlign w:val="center"/>
          </w:tcPr>
          <w:p w14:paraId="7EB00FA0" w14:textId="77777777" w:rsidR="00893C48" w:rsidRPr="002B6969" w:rsidRDefault="00B8759D">
            <w:pPr>
              <w:spacing w:line="240" w:lineRule="auto"/>
              <w:ind w:right="-11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the SDG report</w:t>
            </w:r>
          </w:p>
        </w:tc>
        <w:tc>
          <w:tcPr>
            <w:tcW w:w="1788" w:type="dxa"/>
            <w:tcBorders>
              <w:top w:val="single" w:sz="4" w:space="0" w:color="000000"/>
              <w:left w:val="single" w:sz="4" w:space="0" w:color="000000"/>
              <w:bottom w:val="single" w:sz="4" w:space="0" w:color="000000"/>
              <w:right w:val="single" w:sz="4" w:space="0" w:color="000000"/>
            </w:tcBorders>
            <w:vAlign w:val="center"/>
          </w:tcPr>
          <w:p w14:paraId="43545D71" w14:textId="77777777" w:rsidR="00893C48" w:rsidRPr="002B6969" w:rsidRDefault="00B8759D">
            <w:pPr>
              <w:spacing w:line="240" w:lineRule="auto"/>
              <w:ind w:right="-11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the SDG report</w:t>
            </w:r>
          </w:p>
        </w:tc>
        <w:tc>
          <w:tcPr>
            <w:tcW w:w="1788" w:type="dxa"/>
            <w:tcBorders>
              <w:top w:val="single" w:sz="4" w:space="0" w:color="000000"/>
              <w:left w:val="single" w:sz="4" w:space="0" w:color="000000"/>
              <w:bottom w:val="single" w:sz="4" w:space="0" w:color="000000"/>
              <w:right w:val="single" w:sz="4" w:space="0" w:color="000000"/>
            </w:tcBorders>
            <w:vAlign w:val="center"/>
          </w:tcPr>
          <w:p w14:paraId="16919CAF" w14:textId="77777777" w:rsidR="00893C48" w:rsidRPr="002B6969" w:rsidRDefault="00B8759D">
            <w:pPr>
              <w:spacing w:line="240" w:lineRule="auto"/>
              <w:ind w:right="-11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the SDG report</w:t>
            </w:r>
          </w:p>
        </w:tc>
        <w:tc>
          <w:tcPr>
            <w:tcW w:w="1790" w:type="dxa"/>
            <w:tcBorders>
              <w:top w:val="single" w:sz="4" w:space="0" w:color="000000"/>
              <w:left w:val="single" w:sz="4" w:space="0" w:color="000000"/>
              <w:bottom w:val="single" w:sz="4" w:space="0" w:color="000000"/>
              <w:right w:val="single" w:sz="4" w:space="0" w:color="000000"/>
            </w:tcBorders>
            <w:vAlign w:val="center"/>
          </w:tcPr>
          <w:p w14:paraId="6B3496E0" w14:textId="77777777" w:rsidR="00893C48" w:rsidRPr="002B6969" w:rsidRDefault="00B8759D">
            <w:pPr>
              <w:spacing w:line="240" w:lineRule="auto"/>
              <w:ind w:right="-11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the SDG report</w:t>
            </w:r>
          </w:p>
        </w:tc>
        <w:tc>
          <w:tcPr>
            <w:tcW w:w="1790" w:type="dxa"/>
            <w:tcBorders>
              <w:top w:val="single" w:sz="4" w:space="0" w:color="000000"/>
              <w:left w:val="single" w:sz="4" w:space="0" w:color="000000"/>
              <w:bottom w:val="single" w:sz="4" w:space="0" w:color="000000"/>
              <w:right w:val="single" w:sz="4" w:space="0" w:color="000000"/>
            </w:tcBorders>
          </w:tcPr>
          <w:p w14:paraId="5B8CFD25"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Deaths/100,000: 1.48 (2018)</w:t>
            </w:r>
          </w:p>
          <w:p w14:paraId="4AD85254"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Missing persons/100,000: 0.50 (2018)</w:t>
            </w:r>
          </w:p>
          <w:p w14:paraId="67DB2AD8"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Directly affected persons/100,000: 2002.02 (2018)</w:t>
            </w:r>
          </w:p>
        </w:tc>
        <w:tc>
          <w:tcPr>
            <w:tcW w:w="1788" w:type="dxa"/>
            <w:tcBorders>
              <w:top w:val="single" w:sz="4" w:space="0" w:color="000000"/>
              <w:left w:val="single" w:sz="4" w:space="0" w:color="000000"/>
              <w:bottom w:val="single" w:sz="4" w:space="0" w:color="000000"/>
              <w:right w:val="single" w:sz="4" w:space="0" w:color="000000"/>
            </w:tcBorders>
          </w:tcPr>
          <w:p w14:paraId="5E078180"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Deaths/100,000: 2.0 (2019)</w:t>
            </w:r>
          </w:p>
          <w:p w14:paraId="60FFEDF4"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Missing persons/100,000: 0.6 (2019)</w:t>
            </w:r>
          </w:p>
          <w:p w14:paraId="55589D67" w14:textId="77777777" w:rsidR="00893C48" w:rsidRPr="002B6969" w:rsidRDefault="00B8759D">
            <w:pPr>
              <w:spacing w:line="240" w:lineRule="auto"/>
              <w:ind w:right="-119"/>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Directly affected persons/100,000: 2185.5 (2019)</w:t>
            </w:r>
          </w:p>
        </w:tc>
      </w:tr>
      <w:tr w:rsidR="00893C48" w:rsidRPr="002B6969" w14:paraId="14C138CB" w14:textId="77777777">
        <w:trPr>
          <w:trHeight w:val="488"/>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14:paraId="3C55B59E" w14:textId="77777777" w:rsidR="00893C48" w:rsidRPr="002B6969" w:rsidRDefault="00B8759D">
            <w:pPr>
              <w:spacing w:line="240" w:lineRule="auto"/>
              <w:ind w:right="-119"/>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Note:</w:t>
            </w:r>
          </w:p>
          <w:p w14:paraId="3F254B29" w14:textId="77777777" w:rsidR="00893C48" w:rsidRPr="002B6969" w:rsidRDefault="00B8759D">
            <w:pPr>
              <w:spacing w:line="240" w:lineRule="auto"/>
              <w:ind w:right="-119"/>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t xml:space="preserve">As published in “The Sustainable Development Goals Report” and in the “Progress towards the Sustainable Development Goals Report of the Secretary-General Supplementary Information”, also known as the “Statistical Annex.” </w:t>
            </w:r>
          </w:p>
        </w:tc>
      </w:tr>
      <w:tr w:rsidR="00893C48" w:rsidRPr="002B6969" w14:paraId="193E84B4" w14:textId="77777777">
        <w:trPr>
          <w:trHeight w:val="257"/>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CAE9C0"/>
            <w:vAlign w:val="center"/>
          </w:tcPr>
          <w:p w14:paraId="53AC6F81"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Corresponding SDG target: </w:t>
            </w:r>
            <w:r w:rsidRPr="002B6969">
              <w:rPr>
                <w:rFonts w:ascii="Times New Roman" w:eastAsia="Times New Roman" w:hAnsi="Times New Roman" w:cs="Times New Roman"/>
                <w:sz w:val="20"/>
                <w:szCs w:val="20"/>
                <w:lang w:val="en-GB"/>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tc>
      </w:tr>
    </w:tbl>
    <w:p w14:paraId="0E75A2E5" w14:textId="77777777" w:rsidR="00893C48" w:rsidRPr="002B6969" w:rsidRDefault="00893C48">
      <w:pPr>
        <w:spacing w:line="240" w:lineRule="auto"/>
        <w:rPr>
          <w:rFonts w:ascii="Times New Roman" w:eastAsia="Times New Roman" w:hAnsi="Times New Roman" w:cs="Times New Roman"/>
          <w:sz w:val="18"/>
          <w:szCs w:val="18"/>
          <w:lang w:val="en-GB"/>
        </w:rPr>
      </w:pPr>
    </w:p>
    <w:p w14:paraId="51F6D2D4" w14:textId="77777777" w:rsidR="00893C48" w:rsidRPr="002B6969" w:rsidRDefault="00893C48">
      <w:pPr>
        <w:spacing w:line="240" w:lineRule="auto"/>
        <w:rPr>
          <w:rFonts w:ascii="Times New Roman" w:eastAsia="Times New Roman" w:hAnsi="Times New Roman" w:cs="Times New Roman"/>
          <w:sz w:val="18"/>
          <w:szCs w:val="18"/>
          <w:lang w:val="en-GB"/>
        </w:rPr>
      </w:pPr>
    </w:p>
    <w:p w14:paraId="0502EC3B" w14:textId="77777777" w:rsidR="00893C48" w:rsidRPr="002B6969" w:rsidRDefault="00B8759D">
      <w:pPr>
        <w:pStyle w:val="Heading1"/>
        <w:spacing w:before="0" w:after="0" w:line="240" w:lineRule="auto"/>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(c) Improving adolescent and maternal health</w:t>
      </w:r>
    </w:p>
    <w:tbl>
      <w:tblPr>
        <w:tblStyle w:val="a1"/>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1788"/>
        <w:gridCol w:w="1788"/>
        <w:gridCol w:w="1788"/>
        <w:gridCol w:w="1790"/>
        <w:gridCol w:w="1790"/>
        <w:gridCol w:w="1788"/>
      </w:tblGrid>
      <w:tr w:rsidR="00893C48" w:rsidRPr="002B6969" w14:paraId="4ACF630F" w14:textId="77777777">
        <w:trPr>
          <w:trHeight w:val="364"/>
        </w:trPr>
        <w:tc>
          <w:tcPr>
            <w:tcW w:w="22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2D4569"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Common SDG Indicator</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CCACE7"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2015</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11F900"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2016</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8A6219"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2017</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21E8A"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2018</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BA7C96"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2019</w:t>
            </w:r>
          </w:p>
        </w:tc>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4A41E9"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r>
      <w:tr w:rsidR="00893C48" w:rsidRPr="002B6969" w14:paraId="7C042B43" w14:textId="77777777">
        <w:trPr>
          <w:trHeight w:val="133"/>
        </w:trPr>
        <w:tc>
          <w:tcPr>
            <w:tcW w:w="2223" w:type="dxa"/>
            <w:tcBorders>
              <w:top w:val="single" w:sz="4" w:space="0" w:color="000000"/>
              <w:left w:val="single" w:sz="4" w:space="0" w:color="000000"/>
              <w:bottom w:val="single" w:sz="4" w:space="0" w:color="000000"/>
              <w:right w:val="single" w:sz="4" w:space="0" w:color="000000"/>
            </w:tcBorders>
            <w:vAlign w:val="center"/>
          </w:tcPr>
          <w:p w14:paraId="11180102" w14:textId="77777777" w:rsidR="00893C48" w:rsidRPr="002B6969" w:rsidRDefault="00B8759D">
            <w:pPr>
              <w:spacing w:line="240" w:lineRule="auto"/>
              <w:ind w:left="-30"/>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lastRenderedPageBreak/>
              <w:t>SDG 3.3.1 Number of new HIV infections per 1,000 uninfected population, by sex, age and key populations.</w:t>
            </w:r>
          </w:p>
        </w:tc>
        <w:tc>
          <w:tcPr>
            <w:tcW w:w="1788" w:type="dxa"/>
            <w:tcBorders>
              <w:top w:val="single" w:sz="4" w:space="0" w:color="000000"/>
              <w:left w:val="single" w:sz="4" w:space="0" w:color="000000"/>
              <w:bottom w:val="single" w:sz="4" w:space="0" w:color="000000"/>
              <w:right w:val="single" w:sz="4" w:space="0" w:color="000000"/>
            </w:tcBorders>
          </w:tcPr>
          <w:p w14:paraId="60EB52EF"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0.27</w:t>
            </w:r>
          </w:p>
          <w:p w14:paraId="3ED99748"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Male: 0.31</w:t>
            </w:r>
          </w:p>
          <w:p w14:paraId="3C8D73AE"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Female: 0.28</w:t>
            </w:r>
          </w:p>
          <w:p w14:paraId="199BC1D7"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Adults (15+): 0.37</w:t>
            </w:r>
          </w:p>
          <w:p w14:paraId="0768109A" w14:textId="77777777" w:rsidR="00893C48" w:rsidRPr="002B6969" w:rsidRDefault="00B8759D">
            <w:pPr>
              <w:spacing w:line="240" w:lineRule="auto"/>
              <w:ind w:left="2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Children (0-14): 0.08</w:t>
            </w:r>
          </w:p>
        </w:tc>
        <w:tc>
          <w:tcPr>
            <w:tcW w:w="1788" w:type="dxa"/>
            <w:tcBorders>
              <w:top w:val="single" w:sz="4" w:space="0" w:color="000000"/>
              <w:left w:val="single" w:sz="4" w:space="0" w:color="000000"/>
              <w:bottom w:val="single" w:sz="4" w:space="0" w:color="000000"/>
              <w:right w:val="single" w:sz="4" w:space="0" w:color="000000"/>
            </w:tcBorders>
          </w:tcPr>
          <w:p w14:paraId="3E519FF7"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0.26</w:t>
            </w:r>
          </w:p>
          <w:p w14:paraId="5C728D29"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Male: 0.27</w:t>
            </w:r>
          </w:p>
          <w:p w14:paraId="319E5435"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Female: 0.25</w:t>
            </w:r>
          </w:p>
          <w:p w14:paraId="221147D4" w14:textId="77777777" w:rsidR="00893C48" w:rsidRPr="002B6969" w:rsidRDefault="00B8759D">
            <w:pPr>
              <w:spacing w:line="240" w:lineRule="auto"/>
              <w:ind w:left="252"/>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Adults (15+): 0.32</w:t>
            </w:r>
          </w:p>
          <w:p w14:paraId="0BFD49F0"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Children (0-14): 0.08</w:t>
            </w:r>
          </w:p>
        </w:tc>
        <w:tc>
          <w:tcPr>
            <w:tcW w:w="1788" w:type="dxa"/>
            <w:tcBorders>
              <w:top w:val="single" w:sz="4" w:space="0" w:color="000000"/>
              <w:left w:val="single" w:sz="4" w:space="0" w:color="000000"/>
              <w:bottom w:val="single" w:sz="4" w:space="0" w:color="000000"/>
              <w:right w:val="single" w:sz="4" w:space="0" w:color="000000"/>
            </w:tcBorders>
            <w:vAlign w:val="center"/>
          </w:tcPr>
          <w:p w14:paraId="0F0A3F54"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90" w:type="dxa"/>
            <w:tcBorders>
              <w:top w:val="single" w:sz="4" w:space="0" w:color="000000"/>
              <w:left w:val="single" w:sz="4" w:space="0" w:color="000000"/>
              <w:bottom w:val="single" w:sz="4" w:space="0" w:color="000000"/>
              <w:right w:val="single" w:sz="4" w:space="0" w:color="000000"/>
            </w:tcBorders>
            <w:vAlign w:val="center"/>
          </w:tcPr>
          <w:p w14:paraId="172C2367"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90" w:type="dxa"/>
            <w:tcBorders>
              <w:top w:val="single" w:sz="4" w:space="0" w:color="000000"/>
              <w:left w:val="single" w:sz="4" w:space="0" w:color="000000"/>
              <w:bottom w:val="single" w:sz="4" w:space="0" w:color="000000"/>
              <w:right w:val="single" w:sz="4" w:space="0" w:color="000000"/>
            </w:tcBorders>
            <w:vAlign w:val="center"/>
          </w:tcPr>
          <w:p w14:paraId="1356EE81"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0.25 (2017)</w:t>
            </w:r>
          </w:p>
          <w:p w14:paraId="0908744D"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Male: 0.26 (2017)</w:t>
            </w:r>
          </w:p>
          <w:p w14:paraId="2462729C"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Female: 0.24 (2017)</w:t>
            </w:r>
          </w:p>
          <w:p w14:paraId="6FD38CD5"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Adults (15+): 0.40 (2017)</w:t>
            </w:r>
          </w:p>
          <w:p w14:paraId="21CEB021"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Children (0-14): 0.09 (2017)</w:t>
            </w:r>
          </w:p>
        </w:tc>
        <w:tc>
          <w:tcPr>
            <w:tcW w:w="1788" w:type="dxa"/>
            <w:tcBorders>
              <w:top w:val="single" w:sz="4" w:space="0" w:color="000000"/>
              <w:left w:val="single" w:sz="4" w:space="0" w:color="000000"/>
              <w:bottom w:val="single" w:sz="4" w:space="0" w:color="000000"/>
              <w:right w:val="single" w:sz="4" w:space="0" w:color="000000"/>
            </w:tcBorders>
            <w:vAlign w:val="center"/>
          </w:tcPr>
          <w:p w14:paraId="1147B96F"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World: 0.24 (2018)</w:t>
            </w:r>
          </w:p>
          <w:p w14:paraId="07A189D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Male: 0.25 (2018)</w:t>
            </w:r>
          </w:p>
          <w:p w14:paraId="5B314DD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Female: 0.22 (2018)</w:t>
            </w:r>
          </w:p>
          <w:p w14:paraId="0D838041"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Adults (15+): 0.39 (2018)</w:t>
            </w:r>
          </w:p>
          <w:p w14:paraId="08DC06F9"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Children (0-14): 0.09 (2018)</w:t>
            </w:r>
          </w:p>
        </w:tc>
      </w:tr>
      <w:tr w:rsidR="00893C48" w:rsidRPr="002B6969" w14:paraId="3FBCEB18" w14:textId="77777777">
        <w:trPr>
          <w:trHeight w:val="133"/>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6FC9B02" w14:textId="77777777" w:rsidR="00893C48" w:rsidRPr="002B6969" w:rsidRDefault="00B8759D">
            <w:pPr>
              <w:spacing w:line="240" w:lineRule="auto"/>
              <w:ind w:right="-105"/>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Note</w:t>
            </w:r>
            <w:r w:rsidRPr="002B6969">
              <w:rPr>
                <w:rFonts w:ascii="Times New Roman" w:eastAsia="Times New Roman" w:hAnsi="Times New Roman" w:cs="Times New Roman"/>
                <w:sz w:val="20"/>
                <w:szCs w:val="20"/>
                <w:lang w:val="en-GB"/>
              </w:rPr>
              <w:t>:</w:t>
            </w:r>
          </w:p>
          <w:p w14:paraId="63D36455" w14:textId="77777777" w:rsidR="00893C48" w:rsidRPr="002B6969" w:rsidRDefault="00B8759D">
            <w:pPr>
              <w:spacing w:line="240" w:lineRule="auto"/>
              <w:ind w:right="-105"/>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t>As published in “The Sustainable Development Goals Report” for the world aggregated estimate and in the “Progress towards the Sustainable Development Goals Report of the Secretary-General Supplementary Information”, also known as the “Statistical Annex,” for disaggregated estimates. 2015 value for “World” is revised in the 2018 report.</w:t>
            </w:r>
          </w:p>
        </w:tc>
      </w:tr>
      <w:tr w:rsidR="00893C48" w:rsidRPr="002B6969" w14:paraId="391AC0CC" w14:textId="77777777">
        <w:trPr>
          <w:trHeight w:val="133"/>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CAE9C0"/>
            <w:vAlign w:val="center"/>
          </w:tcPr>
          <w:p w14:paraId="4D93C5DE"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Corresponding SDG target</w:t>
            </w:r>
            <w:r w:rsidRPr="002B6969">
              <w:rPr>
                <w:rFonts w:ascii="Times New Roman" w:eastAsia="Times New Roman" w:hAnsi="Times New Roman" w:cs="Times New Roman"/>
                <w:sz w:val="20"/>
                <w:szCs w:val="20"/>
                <w:lang w:val="en-GB"/>
              </w:rPr>
              <w:t>: 3.3 By 2030, end the epidemics of AIDS, tuberculosis, malaria and neglected tropical diseases and combat hepatitis, waterborne diseases and other communicable diseases.</w:t>
            </w:r>
          </w:p>
        </w:tc>
      </w:tr>
    </w:tbl>
    <w:p w14:paraId="52632235" w14:textId="77777777" w:rsidR="00893C48" w:rsidRPr="002B6969" w:rsidRDefault="00893C48">
      <w:pPr>
        <w:spacing w:line="240" w:lineRule="auto"/>
        <w:rPr>
          <w:rFonts w:ascii="Times New Roman" w:eastAsia="Times New Roman" w:hAnsi="Times New Roman" w:cs="Times New Roman"/>
          <w:sz w:val="18"/>
          <w:szCs w:val="18"/>
          <w:lang w:val="en-GB"/>
        </w:rPr>
      </w:pPr>
    </w:p>
    <w:p w14:paraId="40242BC3" w14:textId="77777777" w:rsidR="00893C48" w:rsidRPr="002B6969" w:rsidRDefault="00B8759D">
      <w:pPr>
        <w:pBdr>
          <w:top w:val="nil"/>
          <w:left w:val="nil"/>
          <w:bottom w:val="nil"/>
          <w:right w:val="nil"/>
          <w:between w:val="nil"/>
        </w:pBdr>
        <w:spacing w:line="240" w:lineRule="auto"/>
        <w:ind w:right="1267"/>
        <w:jc w:val="both"/>
        <w:rPr>
          <w:rFonts w:ascii="Times New Roman" w:eastAsia="Times New Roman" w:hAnsi="Times New Roman" w:cs="Times New Roman"/>
          <w:color w:val="000000"/>
          <w:sz w:val="24"/>
          <w:szCs w:val="24"/>
          <w:lang w:val="en-GB"/>
        </w:rPr>
      </w:pPr>
      <w:r w:rsidRPr="002B6969">
        <w:rPr>
          <w:rFonts w:ascii="Times New Roman" w:eastAsia="Times New Roman" w:hAnsi="Times New Roman" w:cs="Times New Roman"/>
          <w:color w:val="000000"/>
          <w:sz w:val="24"/>
          <w:szCs w:val="24"/>
          <w:lang w:val="en-GB"/>
        </w:rPr>
        <w:t>(d) Achieving gender equality and the empowerment of women and girls</w:t>
      </w: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1787"/>
        <w:gridCol w:w="1787"/>
        <w:gridCol w:w="1787"/>
        <w:gridCol w:w="1790"/>
        <w:gridCol w:w="1795"/>
        <w:gridCol w:w="1790"/>
      </w:tblGrid>
      <w:tr w:rsidR="00893C48" w:rsidRPr="002B6969" w14:paraId="09B63C9A" w14:textId="77777777">
        <w:trPr>
          <w:trHeight w:val="364"/>
        </w:trPr>
        <w:tc>
          <w:tcPr>
            <w:tcW w:w="22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AFAFE1"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Common SDG Indicator</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FB34FC"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2015</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C971E"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2016</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AE1F22"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2017</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D2EE6"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2018</w:t>
            </w:r>
          </w:p>
        </w:tc>
        <w:tc>
          <w:tcPr>
            <w:tcW w:w="17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2CF555"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2019</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CBE88"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r>
      <w:tr w:rsidR="00893C48" w:rsidRPr="002B6969" w14:paraId="3A1E64A9" w14:textId="77777777">
        <w:trPr>
          <w:trHeight w:val="440"/>
        </w:trPr>
        <w:tc>
          <w:tcPr>
            <w:tcW w:w="2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FA794"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t>SDG 5.2.1 Proportion of ever-partnered women and girls aged 15 years and older subjected to physical, sexual or psychological violence by a current or former intimate partner in the previous 12 months, by form of violence and age.</w:t>
            </w:r>
          </w:p>
        </w:tc>
        <w:tc>
          <w:tcPr>
            <w:tcW w:w="1787" w:type="dxa"/>
            <w:tcBorders>
              <w:top w:val="single" w:sz="4" w:space="0" w:color="000000"/>
              <w:left w:val="single" w:sz="4" w:space="0" w:color="000000"/>
              <w:bottom w:val="single" w:sz="4" w:space="0" w:color="000000"/>
              <w:right w:val="single" w:sz="4" w:space="0" w:color="000000"/>
            </w:tcBorders>
            <w:vAlign w:val="center"/>
          </w:tcPr>
          <w:p w14:paraId="380CA51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available</w:t>
            </w:r>
          </w:p>
        </w:tc>
        <w:tc>
          <w:tcPr>
            <w:tcW w:w="1787" w:type="dxa"/>
            <w:tcBorders>
              <w:top w:val="single" w:sz="4" w:space="0" w:color="000000"/>
              <w:left w:val="single" w:sz="4" w:space="0" w:color="000000"/>
              <w:bottom w:val="single" w:sz="4" w:space="0" w:color="000000"/>
              <w:right w:val="single" w:sz="4" w:space="0" w:color="000000"/>
            </w:tcBorders>
            <w:vAlign w:val="center"/>
          </w:tcPr>
          <w:p w14:paraId="58274D42"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19%</w:t>
            </w:r>
          </w:p>
        </w:tc>
        <w:tc>
          <w:tcPr>
            <w:tcW w:w="1787" w:type="dxa"/>
            <w:tcBorders>
              <w:top w:val="single" w:sz="4" w:space="0" w:color="000000"/>
              <w:left w:val="single" w:sz="4" w:space="0" w:color="000000"/>
              <w:bottom w:val="single" w:sz="4" w:space="0" w:color="000000"/>
              <w:right w:val="single" w:sz="4" w:space="0" w:color="000000"/>
            </w:tcBorders>
            <w:vAlign w:val="center"/>
          </w:tcPr>
          <w:p w14:paraId="76CBC340"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90" w:type="dxa"/>
            <w:tcBorders>
              <w:top w:val="single" w:sz="4" w:space="0" w:color="000000"/>
              <w:left w:val="single" w:sz="4" w:space="0" w:color="000000"/>
              <w:bottom w:val="single" w:sz="4" w:space="0" w:color="000000"/>
              <w:right w:val="single" w:sz="4" w:space="0" w:color="000000"/>
            </w:tcBorders>
            <w:vAlign w:val="center"/>
          </w:tcPr>
          <w:p w14:paraId="020E6C22"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 update</w:t>
            </w:r>
          </w:p>
        </w:tc>
        <w:tc>
          <w:tcPr>
            <w:tcW w:w="1795" w:type="dxa"/>
            <w:tcBorders>
              <w:top w:val="single" w:sz="4" w:space="0" w:color="000000"/>
              <w:left w:val="single" w:sz="4" w:space="0" w:color="000000"/>
              <w:bottom w:val="single" w:sz="4" w:space="0" w:color="000000"/>
              <w:right w:val="single" w:sz="4" w:space="0" w:color="000000"/>
            </w:tcBorders>
            <w:vAlign w:val="center"/>
          </w:tcPr>
          <w:p w14:paraId="7E570DD1"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17.8% (2017)</w:t>
            </w:r>
          </w:p>
        </w:tc>
        <w:tc>
          <w:tcPr>
            <w:tcW w:w="1790" w:type="dxa"/>
            <w:tcBorders>
              <w:top w:val="single" w:sz="4" w:space="0" w:color="000000"/>
              <w:left w:val="single" w:sz="4" w:space="0" w:color="000000"/>
              <w:bottom w:val="single" w:sz="4" w:space="0" w:color="000000"/>
              <w:right w:val="single" w:sz="4" w:space="0" w:color="000000"/>
            </w:tcBorders>
            <w:vAlign w:val="center"/>
          </w:tcPr>
          <w:p w14:paraId="6CBA1757"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17.8% (2017)</w:t>
            </w:r>
          </w:p>
        </w:tc>
      </w:tr>
      <w:tr w:rsidR="00893C48" w:rsidRPr="002B6969" w14:paraId="69D1B520" w14:textId="77777777">
        <w:trPr>
          <w:trHeight w:val="395"/>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B086B35"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Note:</w:t>
            </w:r>
          </w:p>
          <w:p w14:paraId="4D05927D" w14:textId="3831066D"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sz w:val="20"/>
                <w:szCs w:val="20"/>
                <w:lang w:val="en-GB"/>
              </w:rPr>
              <w:t>As published in “The Sustainable Development Goals Report” for the world aggregated estimate and in the “Progress towards the Sustainable Development Goals Report of the Secretary-General Supplementary Information”, also known as the “Statistical Annex.” The data is from 2005-2016 and refers to the</w:t>
            </w:r>
            <w:r w:rsidR="00D65319">
              <w:rPr>
                <w:rFonts w:ascii="Times New Roman" w:eastAsia="Times New Roman" w:hAnsi="Times New Roman" w:cs="Times New Roman"/>
                <w:sz w:val="20"/>
                <w:szCs w:val="20"/>
                <w:lang w:val="en-GB"/>
              </w:rPr>
              <w:t xml:space="preserve"> </w:t>
            </w:r>
            <w:r w:rsidRPr="002B6969">
              <w:rPr>
                <w:rFonts w:ascii="Times New Roman" w:eastAsia="Times New Roman" w:hAnsi="Times New Roman" w:cs="Times New Roman"/>
                <w:sz w:val="20"/>
                <w:szCs w:val="20"/>
                <w:lang w:val="en-GB"/>
              </w:rPr>
              <w:t>“proportion of ever-partnered women and girls aged 15-49 years subjected to physical or sexual violence by a current or former intimate partner in the previous 12 months.”</w:t>
            </w:r>
          </w:p>
        </w:tc>
      </w:tr>
      <w:tr w:rsidR="00893C48" w:rsidRPr="002B6969" w14:paraId="070D9E34" w14:textId="77777777">
        <w:trPr>
          <w:trHeight w:val="13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CAE9C0"/>
            <w:vAlign w:val="center"/>
          </w:tcPr>
          <w:p w14:paraId="2D1E8629"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Corresponding SDG target</w:t>
            </w:r>
            <w:r w:rsidRPr="002B6969">
              <w:rPr>
                <w:rFonts w:ascii="Times New Roman" w:eastAsia="Times New Roman" w:hAnsi="Times New Roman" w:cs="Times New Roman"/>
                <w:sz w:val="20"/>
                <w:szCs w:val="20"/>
                <w:lang w:val="en-GB"/>
              </w:rPr>
              <w:t>: 5.2 Eliminate all forms of violence against all women and girls in the public and private spheres, including trafficking and sexual and other types of exploitation.</w:t>
            </w:r>
          </w:p>
        </w:tc>
      </w:tr>
    </w:tbl>
    <w:p w14:paraId="307AD30F" w14:textId="77777777" w:rsidR="00893C48" w:rsidRPr="002B6969" w:rsidRDefault="00893C48">
      <w:pPr>
        <w:spacing w:line="240" w:lineRule="auto"/>
        <w:rPr>
          <w:rFonts w:ascii="Times New Roman" w:eastAsia="Times New Roman" w:hAnsi="Times New Roman" w:cs="Times New Roman"/>
          <w:b/>
          <w:sz w:val="28"/>
          <w:szCs w:val="28"/>
          <w:lang w:val="en-GB"/>
        </w:rPr>
      </w:pPr>
    </w:p>
    <w:p w14:paraId="72FFB9B1" w14:textId="77777777" w:rsidR="00893C48" w:rsidRPr="002B6969" w:rsidRDefault="00B8759D">
      <w:pPr>
        <w:spacing w:line="240" w:lineRule="auto"/>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 xml:space="preserve">(e) Ensuring greater availability and use of disaggregated data for sustainable development </w:t>
      </w:r>
    </w:p>
    <w:tbl>
      <w:tblPr>
        <w:tblStyle w:val="a3"/>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1789"/>
        <w:gridCol w:w="1790"/>
        <w:gridCol w:w="1790"/>
        <w:gridCol w:w="1790"/>
        <w:gridCol w:w="1787"/>
        <w:gridCol w:w="1785"/>
      </w:tblGrid>
      <w:tr w:rsidR="00893C48" w:rsidRPr="002B6969" w14:paraId="7E5753CC" w14:textId="77777777">
        <w:trPr>
          <w:trHeight w:val="364"/>
          <w:jc w:val="center"/>
        </w:trPr>
        <w:tc>
          <w:tcPr>
            <w:tcW w:w="221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3B3EF"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lastRenderedPageBreak/>
              <w:t>Common SDG Indicator</w:t>
            </w:r>
          </w:p>
        </w:tc>
        <w:tc>
          <w:tcPr>
            <w:tcW w:w="17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9AC2BE"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2015</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2DFAF2"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2016</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00DC93"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2017</w:t>
            </w:r>
          </w:p>
        </w:tc>
        <w:tc>
          <w:tcPr>
            <w:tcW w:w="17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1AB1E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2018</w:t>
            </w:r>
          </w:p>
        </w:tc>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76467"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2019</w:t>
            </w:r>
          </w:p>
        </w:tc>
        <w:tc>
          <w:tcPr>
            <w:tcW w:w="17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437E75"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r>
      <w:tr w:rsidR="00893C48" w:rsidRPr="002B6969" w14:paraId="5C80B67E" w14:textId="77777777">
        <w:trPr>
          <w:trHeight w:val="314"/>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7736BEB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SDG 17.18.1 Proportion of sustainable development indicators produced at the national level with full disaggregation when relevant to the target, in accordance with the Fundamental Principles of Official Statistics.</w:t>
            </w:r>
          </w:p>
        </w:tc>
        <w:tc>
          <w:tcPr>
            <w:tcW w:w="1789" w:type="dxa"/>
            <w:tcBorders>
              <w:top w:val="single" w:sz="4" w:space="0" w:color="000000"/>
              <w:left w:val="single" w:sz="4" w:space="0" w:color="000000"/>
              <w:bottom w:val="single" w:sz="4" w:space="0" w:color="000000"/>
              <w:right w:val="single" w:sz="4" w:space="0" w:color="000000"/>
            </w:tcBorders>
            <w:vAlign w:val="center"/>
          </w:tcPr>
          <w:p w14:paraId="0A3EFA80"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c>
          <w:tcPr>
            <w:tcW w:w="1790" w:type="dxa"/>
            <w:tcBorders>
              <w:top w:val="single" w:sz="4" w:space="0" w:color="000000"/>
              <w:left w:val="single" w:sz="4" w:space="0" w:color="000000"/>
              <w:bottom w:val="single" w:sz="4" w:space="0" w:color="000000"/>
              <w:right w:val="single" w:sz="4" w:space="0" w:color="000000"/>
            </w:tcBorders>
            <w:vAlign w:val="center"/>
          </w:tcPr>
          <w:p w14:paraId="2D1CC4C3"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c>
          <w:tcPr>
            <w:tcW w:w="1790" w:type="dxa"/>
            <w:tcBorders>
              <w:top w:val="single" w:sz="4" w:space="0" w:color="000000"/>
              <w:left w:val="single" w:sz="4" w:space="0" w:color="000000"/>
              <w:bottom w:val="single" w:sz="4" w:space="0" w:color="000000"/>
              <w:right w:val="single" w:sz="4" w:space="0" w:color="000000"/>
            </w:tcBorders>
            <w:vAlign w:val="center"/>
          </w:tcPr>
          <w:p w14:paraId="43B53286"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c>
          <w:tcPr>
            <w:tcW w:w="1790" w:type="dxa"/>
            <w:tcBorders>
              <w:top w:val="single" w:sz="4" w:space="0" w:color="000000"/>
              <w:left w:val="single" w:sz="4" w:space="0" w:color="000000"/>
              <w:bottom w:val="single" w:sz="4" w:space="0" w:color="000000"/>
              <w:right w:val="single" w:sz="4" w:space="0" w:color="000000"/>
            </w:tcBorders>
            <w:vAlign w:val="center"/>
          </w:tcPr>
          <w:p w14:paraId="196015AD"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c>
          <w:tcPr>
            <w:tcW w:w="1787" w:type="dxa"/>
            <w:tcBorders>
              <w:top w:val="single" w:sz="4" w:space="0" w:color="000000"/>
              <w:left w:val="single" w:sz="4" w:space="0" w:color="000000"/>
              <w:bottom w:val="single" w:sz="4" w:space="0" w:color="000000"/>
              <w:right w:val="single" w:sz="4" w:space="0" w:color="000000"/>
            </w:tcBorders>
            <w:vAlign w:val="center"/>
          </w:tcPr>
          <w:p w14:paraId="162C3CE8"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c>
          <w:tcPr>
            <w:tcW w:w="1785" w:type="dxa"/>
            <w:tcBorders>
              <w:top w:val="single" w:sz="4" w:space="0" w:color="000000"/>
              <w:left w:val="single" w:sz="4" w:space="0" w:color="000000"/>
              <w:bottom w:val="single" w:sz="4" w:space="0" w:color="000000"/>
              <w:right w:val="single" w:sz="4" w:space="0" w:color="000000"/>
            </w:tcBorders>
            <w:vAlign w:val="center"/>
          </w:tcPr>
          <w:p w14:paraId="3A29467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Not published in SDG Report</w:t>
            </w:r>
          </w:p>
        </w:tc>
      </w:tr>
      <w:tr w:rsidR="00893C48" w:rsidRPr="002B6969" w14:paraId="2E25F75E" w14:textId="77777777">
        <w:trPr>
          <w:trHeight w:val="530"/>
          <w:jc w:val="center"/>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CAE9C0"/>
          </w:tcPr>
          <w:p w14:paraId="50E5DE42"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FUNDS AND PROGRAMMES COMMON INDICATORS (UNFPA, UNICEF, UN-WOMEN)</w:t>
            </w:r>
          </w:p>
          <w:p w14:paraId="1D8C65B1"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Corresponding SDG target: </w:t>
            </w:r>
            <w:r w:rsidRPr="002B6969">
              <w:rPr>
                <w:rFonts w:ascii="Times New Roman" w:eastAsia="Times New Roman" w:hAnsi="Times New Roman" w:cs="Times New Roman"/>
                <w:sz w:val="20"/>
                <w:szCs w:val="20"/>
                <w:lang w:val="en-GB"/>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bl>
    <w:p w14:paraId="018F903E" w14:textId="77777777" w:rsidR="00893C48" w:rsidRPr="002B6969" w:rsidRDefault="00893C48">
      <w:pPr>
        <w:spacing w:line="240" w:lineRule="auto"/>
        <w:rPr>
          <w:rFonts w:ascii="Times New Roman" w:eastAsia="Times New Roman" w:hAnsi="Times New Roman" w:cs="Times New Roman"/>
          <w:lang w:val="en-GB"/>
        </w:rPr>
      </w:pPr>
    </w:p>
    <w:p w14:paraId="7B9D4BBF" w14:textId="77777777" w:rsidR="00893C48" w:rsidRPr="002B6969" w:rsidRDefault="00893C48">
      <w:pPr>
        <w:spacing w:line="240" w:lineRule="auto"/>
        <w:jc w:val="both"/>
        <w:rPr>
          <w:rFonts w:ascii="Times New Roman" w:eastAsia="Times New Roman" w:hAnsi="Times New Roman" w:cs="Times New Roman"/>
          <w:sz w:val="24"/>
          <w:szCs w:val="24"/>
          <w:lang w:val="en-GB"/>
        </w:rPr>
      </w:pPr>
    </w:p>
    <w:p w14:paraId="5C6FEB8D" w14:textId="77777777" w:rsidR="00893C48" w:rsidRPr="002B6969" w:rsidRDefault="00B8759D">
      <w:pPr>
        <w:rPr>
          <w:rFonts w:ascii="Calibri" w:eastAsia="Calibri" w:hAnsi="Calibri" w:cs="Calibri"/>
          <w:lang w:val="en-GB"/>
        </w:rPr>
      </w:pPr>
      <w:r w:rsidRPr="002B6969">
        <w:rPr>
          <w:lang w:val="en-GB"/>
        </w:rPr>
        <w:br w:type="page"/>
      </w:r>
    </w:p>
    <w:p w14:paraId="25A572CB" w14:textId="6E08A474" w:rsidR="00893C48" w:rsidRPr="0041144E" w:rsidRDefault="00B8759D" w:rsidP="0041144E">
      <w:pPr>
        <w:spacing w:before="240" w:after="240"/>
        <w:ind w:right="280"/>
        <w:rPr>
          <w:rFonts w:ascii="Times New Roman" w:eastAsia="Times New Roman" w:hAnsi="Times New Roman" w:cs="Times New Roman"/>
          <w:b/>
          <w:bCs/>
          <w:sz w:val="28"/>
          <w:szCs w:val="28"/>
          <w:lang w:val="en-GB"/>
        </w:rPr>
      </w:pPr>
      <w:r w:rsidRPr="0041144E">
        <w:rPr>
          <w:rFonts w:ascii="Times New Roman" w:eastAsia="Times New Roman" w:hAnsi="Times New Roman" w:cs="Times New Roman"/>
          <w:b/>
          <w:bCs/>
          <w:sz w:val="28"/>
          <w:szCs w:val="28"/>
          <w:lang w:val="en-GB"/>
        </w:rPr>
        <w:lastRenderedPageBreak/>
        <w:t>Annex 2 Tracking framework of the common chapter in the respective strategic plans, 2018-2021</w:t>
      </w:r>
    </w:p>
    <w:tbl>
      <w:tblPr>
        <w:tblStyle w:val="a4"/>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0"/>
      </w:tblGrid>
      <w:tr w:rsidR="00893C48" w:rsidRPr="002B6969" w14:paraId="57DCDA8C" w14:textId="77777777">
        <w:trPr>
          <w:trHeight w:val="880"/>
        </w:trPr>
        <w:tc>
          <w:tcPr>
            <w:tcW w:w="12960" w:type="dxa"/>
            <w:tcMar>
              <w:top w:w="100" w:type="dxa"/>
              <w:left w:w="100" w:type="dxa"/>
              <w:bottom w:w="100" w:type="dxa"/>
              <w:right w:w="100" w:type="dxa"/>
            </w:tcMar>
          </w:tcPr>
          <w:p w14:paraId="23E2B070" w14:textId="19284089" w:rsidR="00893C48" w:rsidRPr="002B6969" w:rsidRDefault="00B8759D" w:rsidP="0041144E">
            <w:pPr>
              <w:spacing w:line="240" w:lineRule="auto"/>
              <w:ind w:right="165"/>
              <w:jc w:val="both"/>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This document presents a framework for jointly tracking progress in implementing the common chapter of respective strategic plans of the United Nations Development Programme (UNDP), the United Nations Population Fund (UNFPA), United Nations Children’s Fund (UNICEF), and the United Nations Entity for Gender Equality and the Empowerment of Women (UN-Women). This framework was developed in response to the Executive Boards decisions that follow:</w:t>
            </w:r>
          </w:p>
          <w:p w14:paraId="4A978F4E" w14:textId="77777777" w:rsidR="00893C48" w:rsidRPr="002B6969" w:rsidRDefault="00893C48">
            <w:pPr>
              <w:spacing w:line="240" w:lineRule="auto"/>
              <w:ind w:left="450" w:right="220"/>
              <w:rPr>
                <w:rFonts w:ascii="Times New Roman" w:eastAsia="Times New Roman" w:hAnsi="Times New Roman" w:cs="Times New Roman"/>
                <w:sz w:val="24"/>
                <w:szCs w:val="24"/>
                <w:lang w:val="en-GB"/>
              </w:rPr>
            </w:pPr>
          </w:p>
          <w:p w14:paraId="33617C47" w14:textId="77777777" w:rsidR="00893C48" w:rsidRPr="002B6969" w:rsidRDefault="00B8759D" w:rsidP="0041144E">
            <w:pPr>
              <w:spacing w:line="240" w:lineRule="auto"/>
              <w:ind w:left="975" w:right="1155" w:hanging="360"/>
              <w:jc w:val="both"/>
              <w:rPr>
                <w:rFonts w:ascii="Times New Roman" w:eastAsia="Times New Roman" w:hAnsi="Times New Roman" w:cs="Times New Roman"/>
                <w:b/>
                <w:sz w:val="24"/>
                <w:szCs w:val="24"/>
                <w:lang w:val="en-GB"/>
              </w:rPr>
            </w:pPr>
            <w:r w:rsidRPr="002B6969">
              <w:rPr>
                <w:rFonts w:ascii="Times New Roman" w:eastAsia="Times New Roman" w:hAnsi="Times New Roman" w:cs="Times New Roman"/>
                <w:b/>
                <w:sz w:val="24"/>
                <w:szCs w:val="24"/>
                <w:lang w:val="en-GB"/>
              </w:rPr>
              <w:t>10.</w:t>
            </w:r>
            <w:r w:rsidRPr="002B6969">
              <w:rPr>
                <w:rFonts w:ascii="Times New Roman" w:eastAsia="Times New Roman" w:hAnsi="Times New Roman" w:cs="Times New Roman"/>
                <w:sz w:val="24"/>
                <w:szCs w:val="24"/>
                <w:lang w:val="en-GB"/>
              </w:rPr>
              <w:t xml:space="preserve"> Requests that UNDP accelerate its efforts to implement the common chapter, together with UNFPA, UNICEF and UN-Women, including by developing the necessary tracking framework within the respective integrated results and resources frameworks of their current strategic plans, following the recommendations of the joint report on the evaluability assessment of the common chapter dated 30 March 2020 and in the context of the repositioning of the United Nations development system, as laid out in General Assembly resolution 72/279, and also requests that UNDP present a joint update on progress to the Executive Board at the second regular session 2020. </w:t>
            </w:r>
            <w:r w:rsidRPr="002B6969">
              <w:rPr>
                <w:rFonts w:ascii="Times New Roman" w:eastAsia="Times New Roman" w:hAnsi="Times New Roman" w:cs="Times New Roman"/>
                <w:b/>
                <w:sz w:val="24"/>
                <w:szCs w:val="24"/>
                <w:lang w:val="en-GB"/>
              </w:rPr>
              <w:t>(UNDP 2020/4)</w:t>
            </w:r>
          </w:p>
          <w:p w14:paraId="3DE97A92" w14:textId="77777777" w:rsidR="00893C48" w:rsidRPr="002B6969" w:rsidRDefault="00893C48" w:rsidP="0041144E">
            <w:pPr>
              <w:spacing w:line="240" w:lineRule="auto"/>
              <w:ind w:left="975" w:right="1155" w:hanging="360"/>
              <w:jc w:val="both"/>
              <w:rPr>
                <w:rFonts w:ascii="Times New Roman" w:eastAsia="Times New Roman" w:hAnsi="Times New Roman" w:cs="Times New Roman"/>
                <w:sz w:val="24"/>
                <w:szCs w:val="24"/>
                <w:lang w:val="en-GB"/>
              </w:rPr>
            </w:pPr>
          </w:p>
          <w:p w14:paraId="41101785" w14:textId="77777777" w:rsidR="00893C48" w:rsidRPr="002B6969" w:rsidRDefault="00B8759D" w:rsidP="0041144E">
            <w:pPr>
              <w:spacing w:line="240" w:lineRule="auto"/>
              <w:ind w:left="885" w:right="1155" w:hanging="270"/>
              <w:jc w:val="both"/>
              <w:rPr>
                <w:rFonts w:ascii="Times New Roman" w:eastAsia="Times New Roman" w:hAnsi="Times New Roman" w:cs="Times New Roman"/>
                <w:sz w:val="24"/>
                <w:szCs w:val="24"/>
                <w:lang w:val="en-GB"/>
              </w:rPr>
            </w:pPr>
            <w:r w:rsidRPr="002B6969">
              <w:rPr>
                <w:rFonts w:ascii="Times New Roman" w:eastAsia="Times New Roman" w:hAnsi="Times New Roman" w:cs="Times New Roman"/>
                <w:b/>
                <w:sz w:val="24"/>
                <w:szCs w:val="24"/>
                <w:lang w:val="en-GB"/>
              </w:rPr>
              <w:t>6.</w:t>
            </w:r>
            <w:r w:rsidRPr="002B6969">
              <w:rPr>
                <w:rFonts w:ascii="Times New Roman" w:eastAsia="Times New Roman" w:hAnsi="Times New Roman" w:cs="Times New Roman"/>
                <w:sz w:val="24"/>
                <w:szCs w:val="24"/>
                <w:lang w:val="en-GB"/>
              </w:rPr>
              <w:t xml:space="preserve"> Requests that UNFPA accelerate its efforts to implement the common chapter, together with UNDP, UNICEF and UN-Women, including by developing the necessary tracking framework within the respective integrated results and resources frameworks of their current strategic plans, following the recommendations of the joint report on the evaluability assessment of the common chapter dated 30 March 2020 and in the context of the repositioning of the United Nations development system, and to present a joint update on the progress to the Executive Board at the second regular session 2020. </w:t>
            </w:r>
            <w:r w:rsidRPr="002B6969">
              <w:rPr>
                <w:rFonts w:ascii="Times New Roman" w:eastAsia="Times New Roman" w:hAnsi="Times New Roman" w:cs="Times New Roman"/>
                <w:b/>
                <w:sz w:val="24"/>
                <w:szCs w:val="24"/>
                <w:lang w:val="en-GB"/>
              </w:rPr>
              <w:t>(UNFPA 2020/6)</w:t>
            </w:r>
          </w:p>
          <w:p w14:paraId="2163130C" w14:textId="77777777" w:rsidR="00893C48" w:rsidRPr="002B6969" w:rsidRDefault="00893C48" w:rsidP="0041144E">
            <w:pPr>
              <w:spacing w:line="240" w:lineRule="auto"/>
              <w:ind w:left="885" w:right="1155" w:hanging="270"/>
              <w:jc w:val="both"/>
              <w:rPr>
                <w:rFonts w:ascii="Times New Roman" w:eastAsia="Times New Roman" w:hAnsi="Times New Roman" w:cs="Times New Roman"/>
                <w:sz w:val="24"/>
                <w:szCs w:val="24"/>
                <w:lang w:val="en-GB"/>
              </w:rPr>
            </w:pPr>
          </w:p>
          <w:p w14:paraId="70DE8301" w14:textId="77777777" w:rsidR="00893C48" w:rsidRPr="002B6969" w:rsidRDefault="00B8759D" w:rsidP="0041144E">
            <w:pPr>
              <w:spacing w:line="240" w:lineRule="auto"/>
              <w:ind w:left="885" w:right="1155" w:hanging="270"/>
              <w:jc w:val="both"/>
              <w:rPr>
                <w:rFonts w:ascii="Times New Roman" w:eastAsia="Times New Roman" w:hAnsi="Times New Roman" w:cs="Times New Roman"/>
                <w:sz w:val="24"/>
                <w:szCs w:val="24"/>
                <w:lang w:val="en-GB"/>
              </w:rPr>
            </w:pPr>
            <w:r w:rsidRPr="002B6969">
              <w:rPr>
                <w:rFonts w:ascii="Times New Roman" w:eastAsia="Times New Roman" w:hAnsi="Times New Roman" w:cs="Times New Roman"/>
                <w:b/>
                <w:sz w:val="24"/>
                <w:szCs w:val="24"/>
                <w:lang w:val="en-GB"/>
              </w:rPr>
              <w:t>8.</w:t>
            </w:r>
            <w:r w:rsidRPr="002B6969">
              <w:rPr>
                <w:rFonts w:ascii="Times New Roman" w:eastAsia="Times New Roman" w:hAnsi="Times New Roman" w:cs="Times New Roman"/>
                <w:sz w:val="24"/>
                <w:szCs w:val="24"/>
                <w:lang w:val="en-GB"/>
              </w:rPr>
              <w:t xml:space="preserve"> Acknowledges the conclusions reached by the evaluation offices of UNICEF, the United Nations Development Programme, the United Nations Population Fund and the United Nations Entity for Gender Equality and the Empowerment of Women (UN-Women) in their evaluability assessment of the common chapter and requests management, in consultation with the independent evaluation offices, to develop the necessary tracking framework within the respective integrated results and resources frameworks of their current strategic plans, following the recommendations of the joint report on the evaluability assessment of the common chapter, dated 30 March 2020. </w:t>
            </w:r>
            <w:r w:rsidRPr="002B6969">
              <w:rPr>
                <w:rFonts w:ascii="Times New Roman" w:eastAsia="Times New Roman" w:hAnsi="Times New Roman" w:cs="Times New Roman"/>
                <w:b/>
                <w:sz w:val="24"/>
                <w:szCs w:val="24"/>
                <w:lang w:val="en-GB"/>
              </w:rPr>
              <w:t>(UNICEF 2020/12)</w:t>
            </w:r>
          </w:p>
          <w:p w14:paraId="2354C0CA" w14:textId="77777777" w:rsidR="00893C48" w:rsidRPr="002B6969" w:rsidRDefault="00893C48">
            <w:pPr>
              <w:spacing w:line="240" w:lineRule="auto"/>
              <w:ind w:left="975" w:right="1155" w:hanging="360"/>
              <w:rPr>
                <w:rFonts w:ascii="Times New Roman" w:eastAsia="Times New Roman" w:hAnsi="Times New Roman" w:cs="Times New Roman"/>
                <w:sz w:val="24"/>
                <w:szCs w:val="24"/>
                <w:lang w:val="en-GB"/>
              </w:rPr>
            </w:pPr>
          </w:p>
          <w:p w14:paraId="0574CFF1" w14:textId="77777777" w:rsidR="00893C48" w:rsidRPr="002B6969" w:rsidRDefault="00B8759D" w:rsidP="0041144E">
            <w:pPr>
              <w:spacing w:line="240" w:lineRule="auto"/>
              <w:ind w:left="885" w:right="1155" w:hanging="270"/>
              <w:jc w:val="both"/>
              <w:rPr>
                <w:rFonts w:ascii="Times New Roman" w:eastAsia="Times New Roman" w:hAnsi="Times New Roman" w:cs="Times New Roman"/>
                <w:sz w:val="24"/>
                <w:szCs w:val="24"/>
                <w:lang w:val="en-GB"/>
              </w:rPr>
            </w:pPr>
            <w:r w:rsidRPr="002B6969">
              <w:rPr>
                <w:rFonts w:ascii="Times New Roman" w:eastAsia="Times New Roman" w:hAnsi="Times New Roman" w:cs="Times New Roman"/>
                <w:b/>
                <w:sz w:val="24"/>
                <w:szCs w:val="24"/>
                <w:lang w:val="en-GB"/>
              </w:rPr>
              <w:t>8.</w:t>
            </w:r>
            <w:r w:rsidRPr="002B6969">
              <w:rPr>
                <w:rFonts w:ascii="Times New Roman" w:eastAsia="Times New Roman" w:hAnsi="Times New Roman" w:cs="Times New Roman"/>
                <w:sz w:val="24"/>
                <w:szCs w:val="24"/>
                <w:lang w:val="en-GB"/>
              </w:rPr>
              <w:t xml:space="preserve"> Requests that UN-Women, while taking into account its own priorities, accelerate its efforts to implement the common chapter, together with UNDP, UNFPA and UNICEF, including by developing the necessary tracking </w:t>
            </w:r>
            <w:r w:rsidRPr="002B6969">
              <w:rPr>
                <w:rFonts w:ascii="Times New Roman" w:eastAsia="Times New Roman" w:hAnsi="Times New Roman" w:cs="Times New Roman"/>
                <w:sz w:val="24"/>
                <w:szCs w:val="24"/>
                <w:lang w:val="en-GB"/>
              </w:rPr>
              <w:lastRenderedPageBreak/>
              <w:t xml:space="preserve">framework within the respective integrated results and resources frameworks of their current strategic plans, following the recommendations of the joint report on the evaluability assessment of the common chapter dated 30 March 2020 and in the context of the repositioning of the United Nations development system, as laid out in General Assembly resolution 72/279, and also requests that UN-Women present a joint update on progress to the Executive Board at the second regular session 2020. </w:t>
            </w:r>
            <w:r w:rsidRPr="002B6969">
              <w:rPr>
                <w:rFonts w:ascii="Times New Roman" w:eastAsia="Times New Roman" w:hAnsi="Times New Roman" w:cs="Times New Roman"/>
                <w:b/>
                <w:sz w:val="24"/>
                <w:szCs w:val="24"/>
                <w:lang w:val="en-GB"/>
              </w:rPr>
              <w:t>(UN-Women 2020/3)</w:t>
            </w:r>
          </w:p>
          <w:p w14:paraId="6D59F9C2" w14:textId="77777777" w:rsidR="00893C48" w:rsidRPr="002B6969" w:rsidRDefault="00893C48" w:rsidP="0041144E">
            <w:pPr>
              <w:spacing w:line="240" w:lineRule="auto"/>
              <w:ind w:left="450" w:right="220"/>
              <w:jc w:val="both"/>
              <w:rPr>
                <w:rFonts w:ascii="Times New Roman" w:eastAsia="Times New Roman" w:hAnsi="Times New Roman" w:cs="Times New Roman"/>
                <w:b/>
                <w:sz w:val="24"/>
                <w:szCs w:val="24"/>
                <w:lang w:val="en-GB"/>
              </w:rPr>
            </w:pPr>
          </w:p>
          <w:p w14:paraId="2FCF83EF" w14:textId="111BF291" w:rsidR="00893C48" w:rsidRPr="002B6969" w:rsidRDefault="00B8759D" w:rsidP="0041144E">
            <w:pPr>
              <w:spacing w:line="240" w:lineRule="auto"/>
              <w:ind w:left="165" w:right="165"/>
              <w:jc w:val="both"/>
              <w:rPr>
                <w:rFonts w:ascii="Times New Roman" w:eastAsia="Times New Roman" w:hAnsi="Times New Roman" w:cs="Times New Roman"/>
                <w:sz w:val="24"/>
                <w:szCs w:val="24"/>
                <w:lang w:val="en-GB"/>
              </w:rPr>
            </w:pPr>
            <w:r w:rsidRPr="002B6969">
              <w:rPr>
                <w:rFonts w:ascii="Times New Roman" w:eastAsia="Times New Roman" w:hAnsi="Times New Roman" w:cs="Times New Roman"/>
                <w:sz w:val="24"/>
                <w:szCs w:val="24"/>
                <w:lang w:val="en-GB"/>
              </w:rPr>
              <w:t xml:space="preserve">The tracking framework was presented to the respective Evaluation Offices in September 2020 and adjustments made included the addition of baselines, milestones, and targets for indicators identified for this purpose. This framework outlines how the four agencies work collaboratively, in accordance with their respective mandates and in partnership with other members of the United Nations development system (UNDS), building on each other’s strengths to jointly contribute to the implementation of the 2030 Agenda for Sustainable Development, Sustainable Development Goals (SDGs), leave no one behind, and reach the furthest behind first. The framework </w:t>
            </w:r>
            <w:r w:rsidR="008443F0" w:rsidRPr="002B6969">
              <w:rPr>
                <w:rFonts w:ascii="Times New Roman" w:eastAsia="Times New Roman" w:hAnsi="Times New Roman" w:cs="Times New Roman"/>
                <w:sz w:val="24"/>
                <w:szCs w:val="24"/>
                <w:lang w:val="en-GB"/>
              </w:rPr>
              <w:t>fulfils</w:t>
            </w:r>
            <w:r w:rsidRPr="002B6969">
              <w:rPr>
                <w:rFonts w:ascii="Times New Roman" w:eastAsia="Times New Roman" w:hAnsi="Times New Roman" w:cs="Times New Roman"/>
                <w:sz w:val="24"/>
                <w:szCs w:val="24"/>
                <w:lang w:val="en-GB"/>
              </w:rPr>
              <w:t xml:space="preserve"> the following purposes:</w:t>
            </w:r>
          </w:p>
          <w:p w14:paraId="4705366D" w14:textId="77777777" w:rsidR="00893C48" w:rsidRPr="002B6969" w:rsidRDefault="00893C48" w:rsidP="0041144E">
            <w:pPr>
              <w:spacing w:line="240" w:lineRule="auto"/>
              <w:ind w:left="165" w:right="165"/>
              <w:jc w:val="both"/>
              <w:rPr>
                <w:rFonts w:ascii="Times New Roman" w:eastAsia="Times New Roman" w:hAnsi="Times New Roman" w:cs="Times New Roman"/>
                <w:sz w:val="24"/>
                <w:szCs w:val="24"/>
                <w:lang w:val="en-GB"/>
              </w:rPr>
            </w:pPr>
          </w:p>
          <w:p w14:paraId="2E05BBD4" w14:textId="5F4CFEAF" w:rsidR="00893C48" w:rsidRPr="002B6969" w:rsidRDefault="00B8759D" w:rsidP="0041144E">
            <w:pPr>
              <w:numPr>
                <w:ilvl w:val="0"/>
                <w:numId w:val="35"/>
              </w:numPr>
              <w:spacing w:line="240" w:lineRule="auto"/>
              <w:ind w:right="1245" w:hanging="280"/>
              <w:jc w:val="both"/>
              <w:rPr>
                <w:lang w:val="en-GB"/>
              </w:rPr>
            </w:pPr>
            <w:r w:rsidRPr="002B6969">
              <w:rPr>
                <w:rFonts w:ascii="Times New Roman" w:eastAsia="Times New Roman" w:hAnsi="Times New Roman" w:cs="Times New Roman"/>
                <w:sz w:val="24"/>
                <w:szCs w:val="24"/>
                <w:lang w:val="en-GB"/>
              </w:rPr>
              <w:t xml:space="preserve">Utilizes relevant SDG indicators to reflect results at the outcome </w:t>
            </w:r>
            <w:r w:rsidR="004A47F3" w:rsidRPr="002B6969">
              <w:rPr>
                <w:rFonts w:ascii="Times New Roman" w:eastAsia="Times New Roman" w:hAnsi="Times New Roman" w:cs="Times New Roman"/>
                <w:sz w:val="24"/>
                <w:szCs w:val="24"/>
                <w:lang w:val="en-GB"/>
              </w:rPr>
              <w:t>level.</w:t>
            </w:r>
          </w:p>
          <w:p w14:paraId="2D0391C1" w14:textId="5CFCDCC8" w:rsidR="00893C48" w:rsidRPr="002B6969" w:rsidRDefault="00B8759D" w:rsidP="0041144E">
            <w:pPr>
              <w:numPr>
                <w:ilvl w:val="0"/>
                <w:numId w:val="35"/>
              </w:numPr>
              <w:spacing w:line="240" w:lineRule="auto"/>
              <w:ind w:right="1245" w:hanging="280"/>
              <w:jc w:val="both"/>
              <w:rPr>
                <w:lang w:val="en-GB"/>
              </w:rPr>
            </w:pPr>
            <w:r w:rsidRPr="002B6969">
              <w:rPr>
                <w:rFonts w:ascii="Times New Roman" w:eastAsia="Times New Roman" w:hAnsi="Times New Roman" w:cs="Times New Roman"/>
                <w:sz w:val="24"/>
                <w:szCs w:val="24"/>
                <w:lang w:val="en-GB"/>
              </w:rPr>
              <w:t xml:space="preserve">Illustrates collaborative efforts based on the theory of change and comparative advantages of agency strategic plan output-level </w:t>
            </w:r>
            <w:r w:rsidR="004A47F3" w:rsidRPr="002B6969">
              <w:rPr>
                <w:rFonts w:ascii="Times New Roman" w:eastAsia="Times New Roman" w:hAnsi="Times New Roman" w:cs="Times New Roman"/>
                <w:sz w:val="24"/>
                <w:szCs w:val="24"/>
                <w:lang w:val="en-GB"/>
              </w:rPr>
              <w:t>results and</w:t>
            </w:r>
            <w:r w:rsidRPr="002B6969">
              <w:rPr>
                <w:rFonts w:ascii="Times New Roman" w:eastAsia="Times New Roman" w:hAnsi="Times New Roman" w:cs="Times New Roman"/>
                <w:sz w:val="24"/>
                <w:szCs w:val="24"/>
                <w:lang w:val="en-GB"/>
              </w:rPr>
              <w:t xml:space="preserve"> integrates output-level indicators to reflect contributions by the respective agencies in each of the six key areas of collaboration</w:t>
            </w:r>
            <w:r w:rsidR="004A47F3" w:rsidRPr="002B6969">
              <w:rPr>
                <w:rFonts w:ascii="Times New Roman" w:eastAsia="Times New Roman" w:hAnsi="Times New Roman" w:cs="Times New Roman"/>
                <w:sz w:val="24"/>
                <w:szCs w:val="24"/>
                <w:lang w:val="en-GB"/>
              </w:rPr>
              <w:t>.</w:t>
            </w:r>
            <w:r w:rsidRPr="002B6969">
              <w:rPr>
                <w:rFonts w:ascii="Times New Roman" w:eastAsia="Times New Roman" w:hAnsi="Times New Roman" w:cs="Times New Roman"/>
                <w:sz w:val="24"/>
                <w:szCs w:val="24"/>
                <w:lang w:val="en-GB"/>
              </w:rPr>
              <w:t xml:space="preserve"> </w:t>
            </w:r>
          </w:p>
          <w:p w14:paraId="7CFB5581" w14:textId="417F4EF1" w:rsidR="00893C48" w:rsidRPr="002B6969" w:rsidRDefault="00B8759D" w:rsidP="0041144E">
            <w:pPr>
              <w:numPr>
                <w:ilvl w:val="0"/>
                <w:numId w:val="35"/>
              </w:numPr>
              <w:spacing w:line="240" w:lineRule="auto"/>
              <w:ind w:right="1245" w:hanging="280"/>
              <w:jc w:val="both"/>
              <w:rPr>
                <w:lang w:val="en-GB"/>
              </w:rPr>
            </w:pPr>
            <w:r w:rsidRPr="002B6969">
              <w:rPr>
                <w:rFonts w:ascii="Times New Roman" w:eastAsia="Times New Roman" w:hAnsi="Times New Roman" w:cs="Times New Roman"/>
                <w:sz w:val="24"/>
                <w:szCs w:val="24"/>
                <w:lang w:val="en-GB"/>
              </w:rPr>
              <w:t xml:space="preserve">Identifies agency-specific organizational effectiveness and efficiency indicators, most of which are quadrennial comprehensive policy review of operational activities for development of the United Nations </w:t>
            </w:r>
            <w:r w:rsidR="004A47F3" w:rsidRPr="002B6969">
              <w:rPr>
                <w:rFonts w:ascii="Times New Roman" w:eastAsia="Times New Roman" w:hAnsi="Times New Roman" w:cs="Times New Roman"/>
                <w:sz w:val="24"/>
                <w:szCs w:val="24"/>
                <w:lang w:val="en-GB"/>
              </w:rPr>
              <w:t>system (</w:t>
            </w:r>
            <w:r w:rsidRPr="002B6969">
              <w:rPr>
                <w:rFonts w:ascii="Times New Roman" w:eastAsia="Times New Roman" w:hAnsi="Times New Roman" w:cs="Times New Roman"/>
                <w:sz w:val="24"/>
                <w:szCs w:val="24"/>
                <w:lang w:val="en-GB"/>
              </w:rPr>
              <w:t xml:space="preserve">QCPR) indicators, to measure collaboration under the United Nations reform. </w:t>
            </w:r>
          </w:p>
          <w:p w14:paraId="510C1F23" w14:textId="77777777" w:rsidR="00893C48" w:rsidRPr="002B6969" w:rsidRDefault="00893C48" w:rsidP="0041144E">
            <w:pPr>
              <w:spacing w:line="240" w:lineRule="auto"/>
              <w:ind w:right="220"/>
              <w:jc w:val="both"/>
              <w:rPr>
                <w:rFonts w:ascii="Times New Roman" w:eastAsia="Times New Roman" w:hAnsi="Times New Roman" w:cs="Times New Roman"/>
                <w:sz w:val="24"/>
                <w:szCs w:val="24"/>
                <w:lang w:val="en-GB"/>
              </w:rPr>
            </w:pPr>
          </w:p>
          <w:p w14:paraId="5913637F" w14:textId="55E56347" w:rsidR="00893C48" w:rsidRPr="002B6969" w:rsidRDefault="00B8759D" w:rsidP="0041144E">
            <w:pPr>
              <w:spacing w:line="240" w:lineRule="auto"/>
              <w:ind w:left="165" w:right="220"/>
              <w:jc w:val="both"/>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4"/>
                <w:szCs w:val="24"/>
                <w:lang w:val="en-GB"/>
              </w:rPr>
              <w:t>The four agencies envision that this tracking framework will be useful in articulating results achieved in the implementation of the common chapter of the respective strategic plans.</w:t>
            </w:r>
            <w:r w:rsidRPr="002B6969">
              <w:rPr>
                <w:rFonts w:ascii="Times New Roman" w:eastAsia="Times New Roman" w:hAnsi="Times New Roman" w:cs="Times New Roman"/>
                <w:sz w:val="20"/>
                <w:szCs w:val="20"/>
                <w:lang w:val="en-GB"/>
              </w:rPr>
              <w:t xml:space="preserve"> </w:t>
            </w:r>
          </w:p>
        </w:tc>
      </w:tr>
    </w:tbl>
    <w:p w14:paraId="4EB91DC7" w14:textId="77777777" w:rsidR="00893C48" w:rsidRPr="002B6969" w:rsidRDefault="00893C48">
      <w:pPr>
        <w:ind w:left="180"/>
        <w:rPr>
          <w:rFonts w:ascii="Times New Roman" w:eastAsia="Times New Roman" w:hAnsi="Times New Roman" w:cs="Times New Roman"/>
          <w:b/>
          <w:sz w:val="28"/>
          <w:szCs w:val="28"/>
          <w:lang w:val="en-GB"/>
        </w:rPr>
      </w:pPr>
    </w:p>
    <w:p w14:paraId="2EB82ADE" w14:textId="77777777" w:rsidR="00893C48" w:rsidRPr="002B6969" w:rsidRDefault="00B8759D">
      <w:pPr>
        <w:rPr>
          <w:rFonts w:ascii="Times New Roman" w:eastAsia="Times New Roman" w:hAnsi="Times New Roman" w:cs="Times New Roman"/>
          <w:b/>
          <w:sz w:val="28"/>
          <w:szCs w:val="28"/>
          <w:lang w:val="en-GB"/>
        </w:rPr>
      </w:pPr>
      <w:r w:rsidRPr="002B6969">
        <w:rPr>
          <w:lang w:val="en-GB"/>
        </w:rPr>
        <w:br w:type="page"/>
      </w:r>
    </w:p>
    <w:p w14:paraId="4E5FB38C" w14:textId="77777777" w:rsidR="00893C48" w:rsidRPr="002B6969" w:rsidRDefault="00B8759D">
      <w:pPr>
        <w:numPr>
          <w:ilvl w:val="0"/>
          <w:numId w:val="55"/>
        </w:numPr>
        <w:pBdr>
          <w:top w:val="nil"/>
          <w:left w:val="nil"/>
          <w:bottom w:val="nil"/>
          <w:right w:val="nil"/>
          <w:between w:val="nil"/>
        </w:pBdr>
        <w:rPr>
          <w:rFonts w:ascii="Times New Roman" w:eastAsia="Times New Roman" w:hAnsi="Times New Roman" w:cs="Times New Roman"/>
          <w:b/>
          <w:color w:val="000000"/>
          <w:sz w:val="28"/>
          <w:szCs w:val="28"/>
          <w:lang w:val="en-GB"/>
        </w:rPr>
      </w:pPr>
      <w:r w:rsidRPr="002B6969">
        <w:rPr>
          <w:rFonts w:ascii="Times New Roman" w:eastAsia="Times New Roman" w:hAnsi="Times New Roman" w:cs="Times New Roman"/>
          <w:b/>
          <w:color w:val="000000"/>
          <w:sz w:val="28"/>
          <w:szCs w:val="28"/>
          <w:lang w:val="en-GB"/>
        </w:rPr>
        <w:lastRenderedPageBreak/>
        <w:t xml:space="preserve">Common results areas </w:t>
      </w:r>
    </w:p>
    <w:p w14:paraId="4877E97C" w14:textId="77777777" w:rsidR="00893C48" w:rsidRPr="002B6969" w:rsidRDefault="00893C48">
      <w:pPr>
        <w:rPr>
          <w:rFonts w:ascii="Times New Roman" w:eastAsia="Times New Roman" w:hAnsi="Times New Roman" w:cs="Times New Roman"/>
          <w:b/>
          <w:sz w:val="20"/>
          <w:szCs w:val="20"/>
          <w:lang w:val="en-GB"/>
        </w:rPr>
      </w:pP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5"/>
        <w:gridCol w:w="3420"/>
        <w:gridCol w:w="2970"/>
        <w:gridCol w:w="1258"/>
        <w:gridCol w:w="1259"/>
        <w:gridCol w:w="1259"/>
        <w:gridCol w:w="1259"/>
      </w:tblGrid>
      <w:tr w:rsidR="00893C48" w:rsidRPr="002B6969" w14:paraId="654C4F4C" w14:textId="77777777">
        <w:trPr>
          <w:trHeight w:val="576"/>
        </w:trPr>
        <w:tc>
          <w:tcPr>
            <w:tcW w:w="12950" w:type="dxa"/>
            <w:gridSpan w:val="7"/>
            <w:tcBorders>
              <w:top w:val="single" w:sz="4" w:space="0" w:color="000000"/>
              <w:bottom w:val="single" w:sz="4" w:space="0" w:color="000000"/>
              <w:right w:val="single" w:sz="4" w:space="0" w:color="000000"/>
            </w:tcBorders>
            <w:shd w:val="clear" w:color="auto" w:fill="B7B7B7"/>
            <w:vAlign w:val="center"/>
          </w:tcPr>
          <w:p w14:paraId="3B451BE7"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Area 1:  Eradicating poverty</w:t>
            </w:r>
          </w:p>
        </w:tc>
      </w:tr>
      <w:tr w:rsidR="00893C48" w:rsidRPr="002B6969" w14:paraId="7624191B" w14:textId="77777777">
        <w:trPr>
          <w:trHeight w:val="277"/>
        </w:trPr>
        <w:tc>
          <w:tcPr>
            <w:tcW w:w="1525"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B8B0368"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F0E7CBA"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advantages</w:t>
            </w:r>
            <w:r w:rsidRPr="002B6969">
              <w:rPr>
                <w:rFonts w:ascii="Times New Roman" w:eastAsia="Times New Roman" w:hAnsi="Times New Roman" w:cs="Times New Roman"/>
                <w:sz w:val="20"/>
                <w:szCs w:val="20"/>
                <w:lang w:val="en-GB"/>
              </w:rPr>
              <w:t xml:space="preserve"> (agency-specific outputs contributing to the common results)</w:t>
            </w:r>
          </w:p>
        </w:tc>
        <w:tc>
          <w:tcPr>
            <w:tcW w:w="297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9D3E481"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0F20925" w14:textId="77777777" w:rsidR="00893C48" w:rsidRPr="002B6969" w:rsidRDefault="00B8759D">
            <w:pPr>
              <w:pBdr>
                <w:top w:val="nil"/>
                <w:left w:val="nil"/>
                <w:bottom w:val="nil"/>
                <w:right w:val="nil"/>
                <w:between w:val="nil"/>
              </w:pBdr>
              <w:spacing w:line="240" w:lineRule="auto"/>
              <w:ind w:left="64" w:right="63"/>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5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4055B9F1" w14:textId="77777777" w:rsidR="00893C48" w:rsidRPr="002B6969" w:rsidRDefault="00B8759D">
            <w:pPr>
              <w:pBdr>
                <w:top w:val="nil"/>
                <w:left w:val="nil"/>
                <w:bottom w:val="nil"/>
                <w:right w:val="nil"/>
                <w:between w:val="nil"/>
              </w:pBdr>
              <w:spacing w:line="240" w:lineRule="auto"/>
              <w:ind w:left="64" w:right="63"/>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5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3CB22CD"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w:t>
            </w:r>
          </w:p>
          <w:p w14:paraId="1302DA8F"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25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F874962"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w:t>
            </w:r>
          </w:p>
          <w:p w14:paraId="34171F9A" w14:textId="77777777" w:rsidR="00893C48" w:rsidRPr="002B6969" w:rsidRDefault="00B8759D">
            <w:pPr>
              <w:pBdr>
                <w:top w:val="nil"/>
                <w:left w:val="nil"/>
                <w:bottom w:val="nil"/>
                <w:right w:val="nil"/>
                <w:between w:val="nil"/>
              </w:pBdr>
              <w:spacing w:line="240" w:lineRule="auto"/>
              <w:ind w:left="64"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2021</w:t>
            </w:r>
          </w:p>
        </w:tc>
      </w:tr>
      <w:tr w:rsidR="00893C48" w:rsidRPr="002B6969" w14:paraId="5DA8F9F1" w14:textId="77777777">
        <w:trPr>
          <w:trHeight w:val="4176"/>
        </w:trPr>
        <w:tc>
          <w:tcPr>
            <w:tcW w:w="152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61E4098E"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62336" behindDoc="0" locked="0" layoutInCell="1" hidden="0" allowOverlap="1" wp14:anchorId="5C3289AE" wp14:editId="19D8CE3A">
                  <wp:simplePos x="0" y="0"/>
                  <wp:positionH relativeFrom="column">
                    <wp:posOffset>161925</wp:posOffset>
                  </wp:positionH>
                  <wp:positionV relativeFrom="paragraph">
                    <wp:posOffset>1305548</wp:posOffset>
                  </wp:positionV>
                  <wp:extent cx="361950" cy="799477"/>
                  <wp:effectExtent l="0" t="0" r="0" b="0"/>
                  <wp:wrapNone/>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1950" cy="799477"/>
                          </a:xfrm>
                          <a:prstGeom prst="rect">
                            <a:avLst/>
                          </a:prstGeom>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4F8A65"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1.1.2</w:t>
            </w:r>
            <w:r w:rsidRPr="002B6969">
              <w:rPr>
                <w:rFonts w:ascii="Times New Roman" w:eastAsia="Times New Roman" w:hAnsi="Times New Roman" w:cs="Times New Roman"/>
                <w:sz w:val="20"/>
                <w:szCs w:val="20"/>
                <w:lang w:val="en-GB"/>
              </w:rPr>
              <w:t xml:space="preserve"> Marginalized groups, particularly the poor, women, people with disabilities and displaced are empowered to gain universal access to basic services and financial and non-financial assets to build productive capacities and benefit from sustainable livelihoods and jobs.</w:t>
            </w:r>
          </w:p>
          <w:p w14:paraId="7A7CF731" w14:textId="77777777" w:rsidR="00893C48" w:rsidRPr="002B6969" w:rsidRDefault="00893C48">
            <w:pPr>
              <w:spacing w:line="240" w:lineRule="auto"/>
              <w:rPr>
                <w:rFonts w:ascii="Times New Roman" w:eastAsia="Times New Roman" w:hAnsi="Times New Roman" w:cs="Times New Roman"/>
                <w:sz w:val="20"/>
                <w:szCs w:val="20"/>
                <w:lang w:val="en-GB"/>
              </w:rPr>
            </w:pPr>
          </w:p>
          <w:p w14:paraId="2723FCFA" w14:textId="77777777" w:rsidR="00893C48" w:rsidRPr="002B6969" w:rsidRDefault="00893C48">
            <w:pPr>
              <w:spacing w:line="240" w:lineRule="auto"/>
              <w:rPr>
                <w:rFonts w:ascii="Times New Roman" w:eastAsia="Times New Roman" w:hAnsi="Times New Roman" w:cs="Times New Roman"/>
                <w:b/>
                <w:sz w:val="20"/>
                <w:szCs w:val="20"/>
                <w:lang w:val="en-GB"/>
              </w:rPr>
            </w:pPr>
          </w:p>
          <w:p w14:paraId="2AACC522" w14:textId="77777777" w:rsidR="00893C48" w:rsidRPr="002B6969" w:rsidRDefault="00893C48">
            <w:pPr>
              <w:spacing w:line="240" w:lineRule="auto"/>
              <w:rPr>
                <w:rFonts w:ascii="Times New Roman" w:eastAsia="Times New Roman" w:hAnsi="Times New Roman" w:cs="Times New Roman"/>
                <w:b/>
                <w:sz w:val="20"/>
                <w:szCs w:val="20"/>
                <w:lang w:val="en-GB"/>
              </w:rPr>
            </w:pPr>
          </w:p>
          <w:p w14:paraId="411379AD" w14:textId="77777777" w:rsidR="00893C48" w:rsidRPr="002B6969" w:rsidRDefault="00893C48">
            <w:pPr>
              <w:spacing w:line="240" w:lineRule="auto"/>
              <w:rPr>
                <w:rFonts w:ascii="Times New Roman" w:eastAsia="Times New Roman" w:hAnsi="Times New Roman" w:cs="Times New Roman"/>
                <w:b/>
                <w:sz w:val="20"/>
                <w:szCs w:val="20"/>
                <w:lang w:val="en-GB"/>
              </w:rPr>
            </w:pPr>
          </w:p>
          <w:p w14:paraId="232FB0E6" w14:textId="77777777" w:rsidR="00893C48" w:rsidRPr="002B6969" w:rsidRDefault="00893C48">
            <w:pPr>
              <w:spacing w:line="240" w:lineRule="auto"/>
              <w:rPr>
                <w:rFonts w:ascii="Times New Roman" w:eastAsia="Times New Roman" w:hAnsi="Times New Roman" w:cs="Times New Roman"/>
                <w:b/>
                <w:sz w:val="20"/>
                <w:szCs w:val="20"/>
                <w:lang w:val="en-GB"/>
              </w:rPr>
            </w:pPr>
          </w:p>
          <w:p w14:paraId="77A2333B" w14:textId="77777777" w:rsidR="00893C48" w:rsidRPr="002B6969" w:rsidRDefault="00893C48">
            <w:pPr>
              <w:spacing w:line="240" w:lineRule="auto"/>
              <w:rPr>
                <w:rFonts w:ascii="Times New Roman" w:eastAsia="Times New Roman" w:hAnsi="Times New Roman" w:cs="Times New Roman"/>
                <w:b/>
                <w:sz w:val="20"/>
                <w:szCs w:val="20"/>
                <w:lang w:val="en-GB"/>
              </w:rPr>
            </w:pPr>
          </w:p>
          <w:p w14:paraId="249449CF" w14:textId="77777777" w:rsidR="00893C48" w:rsidRPr="002B6969" w:rsidRDefault="00893C48">
            <w:pPr>
              <w:spacing w:line="240" w:lineRule="auto"/>
              <w:rPr>
                <w:rFonts w:ascii="Times New Roman" w:eastAsia="Times New Roman" w:hAnsi="Times New Roman" w:cs="Times New Roman"/>
                <w:b/>
                <w:sz w:val="20"/>
                <w:szCs w:val="20"/>
                <w:lang w:val="en-GB"/>
              </w:rPr>
            </w:pPr>
          </w:p>
          <w:p w14:paraId="67E048E9" w14:textId="77777777" w:rsidR="00893C48" w:rsidRPr="002B6969" w:rsidRDefault="00893C48">
            <w:pPr>
              <w:spacing w:line="240" w:lineRule="auto"/>
              <w:rPr>
                <w:rFonts w:ascii="Times New Roman" w:eastAsia="Times New Roman" w:hAnsi="Times New Roman" w:cs="Times New Roman"/>
                <w:b/>
                <w:sz w:val="20"/>
                <w:szCs w:val="20"/>
                <w:lang w:val="en-GB"/>
              </w:rPr>
            </w:pPr>
          </w:p>
          <w:p w14:paraId="225A141F" w14:textId="77777777" w:rsidR="00893C48" w:rsidRPr="002B6969" w:rsidRDefault="00893C48">
            <w:pPr>
              <w:spacing w:line="240" w:lineRule="auto"/>
              <w:rPr>
                <w:rFonts w:ascii="Times New Roman" w:eastAsia="Times New Roman" w:hAnsi="Times New Roman" w:cs="Times New Roman"/>
                <w:b/>
                <w:sz w:val="20"/>
                <w:szCs w:val="20"/>
                <w:lang w:val="en-GB"/>
              </w:rPr>
            </w:pPr>
          </w:p>
          <w:p w14:paraId="74C2BE4D" w14:textId="77777777" w:rsidR="00893C48" w:rsidRPr="002B6969" w:rsidRDefault="00893C48">
            <w:pPr>
              <w:spacing w:line="240" w:lineRule="auto"/>
              <w:rPr>
                <w:rFonts w:ascii="Times New Roman" w:eastAsia="Times New Roman" w:hAnsi="Times New Roman" w:cs="Times New Roman"/>
                <w:b/>
                <w:sz w:val="20"/>
                <w:szCs w:val="20"/>
                <w:lang w:val="en-GB"/>
              </w:rPr>
            </w:pPr>
          </w:p>
          <w:p w14:paraId="6E0B9664" w14:textId="77777777" w:rsidR="00893C48" w:rsidRPr="002B6969" w:rsidRDefault="00893C48">
            <w:pPr>
              <w:spacing w:line="240" w:lineRule="auto"/>
              <w:rPr>
                <w:rFonts w:ascii="Times New Roman" w:eastAsia="Times New Roman" w:hAnsi="Times New Roman" w:cs="Times New Roman"/>
                <w:b/>
                <w:sz w:val="20"/>
                <w:szCs w:val="20"/>
                <w:lang w:val="en-GB"/>
              </w:rPr>
            </w:pPr>
          </w:p>
          <w:p w14:paraId="4D95756F" w14:textId="77777777" w:rsidR="00893C48" w:rsidRPr="002B6969" w:rsidRDefault="00893C48">
            <w:pPr>
              <w:spacing w:line="240" w:lineRule="auto"/>
              <w:rPr>
                <w:rFonts w:ascii="Times New Roman" w:eastAsia="Times New Roman" w:hAnsi="Times New Roman" w:cs="Times New Roman"/>
                <w:b/>
                <w:sz w:val="20"/>
                <w:szCs w:val="20"/>
                <w:lang w:val="en-GB"/>
              </w:rPr>
            </w:pPr>
          </w:p>
          <w:p w14:paraId="79C70DF2" w14:textId="77777777" w:rsidR="00893C48" w:rsidRPr="002B6969" w:rsidRDefault="00893C48">
            <w:pPr>
              <w:spacing w:line="240" w:lineRule="auto"/>
              <w:rPr>
                <w:rFonts w:ascii="Times New Roman" w:eastAsia="Times New Roman" w:hAnsi="Times New Roman" w:cs="Times New Roman"/>
                <w:b/>
                <w:sz w:val="20"/>
                <w:szCs w:val="20"/>
                <w:lang w:val="en-GB"/>
              </w:rPr>
            </w:pPr>
          </w:p>
          <w:p w14:paraId="646EE8F5" w14:textId="77777777" w:rsidR="00893C48" w:rsidRPr="002B6969" w:rsidRDefault="00893C48">
            <w:pPr>
              <w:spacing w:line="240" w:lineRule="auto"/>
              <w:rPr>
                <w:rFonts w:ascii="Times New Roman" w:eastAsia="Times New Roman" w:hAnsi="Times New Roman" w:cs="Times New Roman"/>
                <w:b/>
                <w:sz w:val="20"/>
                <w:szCs w:val="20"/>
                <w:lang w:val="en-GB"/>
              </w:rPr>
            </w:pPr>
          </w:p>
          <w:p w14:paraId="0DEBFC83" w14:textId="77777777" w:rsidR="00893C48" w:rsidRPr="002B6969" w:rsidRDefault="00893C48">
            <w:pPr>
              <w:spacing w:line="240" w:lineRule="auto"/>
              <w:rPr>
                <w:rFonts w:ascii="Times New Roman" w:eastAsia="Times New Roman" w:hAnsi="Times New Roman" w:cs="Times New Roman"/>
                <w:b/>
                <w:sz w:val="20"/>
                <w:szCs w:val="20"/>
                <w:lang w:val="en-GB"/>
              </w:rPr>
            </w:pPr>
          </w:p>
          <w:p w14:paraId="3142EA95" w14:textId="77777777" w:rsidR="00893C48" w:rsidRPr="002B6969" w:rsidRDefault="00893C48">
            <w:pPr>
              <w:spacing w:line="240" w:lineRule="auto"/>
              <w:rPr>
                <w:rFonts w:ascii="Times New Roman" w:eastAsia="Times New Roman" w:hAnsi="Times New Roman" w:cs="Times New Roman"/>
                <w:b/>
                <w:sz w:val="20"/>
                <w:szCs w:val="20"/>
                <w:lang w:val="en-GB"/>
              </w:rPr>
            </w:pPr>
          </w:p>
          <w:p w14:paraId="6F2E2A6C" w14:textId="77777777" w:rsidR="00893C48" w:rsidRPr="002B6969" w:rsidRDefault="00893C48">
            <w:pPr>
              <w:spacing w:line="240" w:lineRule="auto"/>
              <w:rPr>
                <w:rFonts w:ascii="Times New Roman" w:eastAsia="Times New Roman" w:hAnsi="Times New Roman" w:cs="Times New Roman"/>
                <w:b/>
                <w:sz w:val="20"/>
                <w:szCs w:val="20"/>
                <w:lang w:val="en-GB"/>
              </w:rPr>
            </w:pPr>
          </w:p>
          <w:p w14:paraId="591E5856" w14:textId="77777777" w:rsidR="00893C48" w:rsidRPr="002B6969" w:rsidRDefault="00893C48">
            <w:pPr>
              <w:spacing w:line="240" w:lineRule="auto"/>
              <w:rPr>
                <w:rFonts w:ascii="Times New Roman" w:eastAsia="Times New Roman" w:hAnsi="Times New Roman" w:cs="Times New Roman"/>
                <w:b/>
                <w:sz w:val="20"/>
                <w:szCs w:val="20"/>
                <w:lang w:val="en-GB"/>
              </w:rPr>
            </w:pPr>
          </w:p>
          <w:p w14:paraId="7C2FB2AE" w14:textId="77777777" w:rsidR="00893C48" w:rsidRPr="002B6969" w:rsidRDefault="00893C48">
            <w:pPr>
              <w:spacing w:line="240" w:lineRule="auto"/>
              <w:rPr>
                <w:rFonts w:ascii="Times New Roman" w:eastAsia="Times New Roman" w:hAnsi="Times New Roman" w:cs="Times New Roman"/>
                <w:b/>
                <w:sz w:val="20"/>
                <w:szCs w:val="20"/>
                <w:lang w:val="en-GB"/>
              </w:rPr>
            </w:pPr>
          </w:p>
          <w:p w14:paraId="4CE6BC70" w14:textId="77777777" w:rsidR="00893C48" w:rsidRPr="002B6969" w:rsidRDefault="00893C48">
            <w:pPr>
              <w:spacing w:line="240" w:lineRule="auto"/>
              <w:rPr>
                <w:rFonts w:ascii="Times New Roman" w:eastAsia="Times New Roman" w:hAnsi="Times New Roman" w:cs="Times New Roman"/>
                <w:b/>
                <w:sz w:val="20"/>
                <w:szCs w:val="20"/>
                <w:lang w:val="en-GB"/>
              </w:rPr>
            </w:pPr>
          </w:p>
          <w:p w14:paraId="4AD7FF03" w14:textId="77777777" w:rsidR="00893C48" w:rsidRPr="002B6969" w:rsidRDefault="00893C48">
            <w:pPr>
              <w:spacing w:line="240" w:lineRule="auto"/>
              <w:rPr>
                <w:rFonts w:ascii="Times New Roman" w:eastAsia="Times New Roman" w:hAnsi="Times New Roman" w:cs="Times New Roman"/>
                <w:b/>
                <w:sz w:val="20"/>
                <w:szCs w:val="20"/>
                <w:lang w:val="en-GB"/>
              </w:rPr>
            </w:pPr>
          </w:p>
          <w:p w14:paraId="5B5EE643" w14:textId="77777777" w:rsidR="00893C48" w:rsidRPr="002B6969" w:rsidRDefault="00893C48">
            <w:pPr>
              <w:spacing w:line="240" w:lineRule="auto"/>
              <w:rPr>
                <w:rFonts w:ascii="Times New Roman" w:eastAsia="Times New Roman" w:hAnsi="Times New Roman" w:cs="Times New Roman"/>
                <w:b/>
                <w:sz w:val="20"/>
                <w:szCs w:val="20"/>
                <w:lang w:val="en-GB"/>
              </w:rPr>
            </w:pPr>
          </w:p>
          <w:p w14:paraId="62B47FD0" w14:textId="77777777" w:rsidR="00893C48" w:rsidRPr="002B6969" w:rsidRDefault="00893C48">
            <w:pPr>
              <w:spacing w:line="240" w:lineRule="auto"/>
              <w:rPr>
                <w:rFonts w:ascii="Times New Roman" w:eastAsia="Times New Roman" w:hAnsi="Times New Roman" w:cs="Times New Roman"/>
                <w:b/>
                <w:sz w:val="20"/>
                <w:szCs w:val="20"/>
                <w:lang w:val="en-GB"/>
              </w:rPr>
            </w:pPr>
          </w:p>
          <w:p w14:paraId="419848D8" w14:textId="77777777" w:rsidR="00893C48" w:rsidRPr="002B6969" w:rsidRDefault="00893C48">
            <w:pPr>
              <w:spacing w:line="240" w:lineRule="auto"/>
              <w:rPr>
                <w:rFonts w:ascii="Times New Roman" w:eastAsia="Times New Roman" w:hAnsi="Times New Roman" w:cs="Times New Roman"/>
                <w:b/>
                <w:sz w:val="20"/>
                <w:szCs w:val="20"/>
                <w:lang w:val="en-GB"/>
              </w:rPr>
            </w:pPr>
          </w:p>
          <w:p w14:paraId="0A2F7118" w14:textId="77777777" w:rsidR="00893C48" w:rsidRPr="002B6969" w:rsidRDefault="00893C48">
            <w:pPr>
              <w:spacing w:line="240" w:lineRule="auto"/>
              <w:rPr>
                <w:rFonts w:ascii="Times New Roman" w:eastAsia="Times New Roman" w:hAnsi="Times New Roman" w:cs="Times New Roman"/>
                <w:b/>
                <w:sz w:val="20"/>
                <w:szCs w:val="20"/>
                <w:lang w:val="en-GB"/>
              </w:rPr>
            </w:pPr>
          </w:p>
          <w:p w14:paraId="59126B67" w14:textId="77777777" w:rsidR="00893C48" w:rsidRPr="002B6969" w:rsidRDefault="00893C48">
            <w:pPr>
              <w:spacing w:line="240" w:lineRule="auto"/>
              <w:rPr>
                <w:rFonts w:ascii="Times New Roman" w:eastAsia="Times New Roman" w:hAnsi="Times New Roman" w:cs="Times New Roman"/>
                <w:b/>
                <w:sz w:val="20"/>
                <w:szCs w:val="20"/>
                <w:lang w:val="en-GB"/>
              </w:rPr>
            </w:pPr>
          </w:p>
          <w:p w14:paraId="32AF2569" w14:textId="77777777" w:rsidR="00893C48" w:rsidRPr="002B6969" w:rsidRDefault="00893C48">
            <w:pPr>
              <w:spacing w:line="240" w:lineRule="auto"/>
              <w:rPr>
                <w:rFonts w:ascii="Times New Roman" w:eastAsia="Times New Roman" w:hAnsi="Times New Roman" w:cs="Times New Roman"/>
                <w:b/>
                <w:sz w:val="20"/>
                <w:szCs w:val="20"/>
                <w:lang w:val="en-GB"/>
              </w:rPr>
            </w:pPr>
          </w:p>
          <w:p w14:paraId="043B0291" w14:textId="77777777" w:rsidR="00893C48" w:rsidRPr="002B6969" w:rsidRDefault="00893C48">
            <w:pPr>
              <w:spacing w:line="240" w:lineRule="auto"/>
              <w:rPr>
                <w:rFonts w:ascii="Times New Roman" w:eastAsia="Times New Roman" w:hAnsi="Times New Roman" w:cs="Times New Roman"/>
                <w:b/>
                <w:sz w:val="20"/>
                <w:szCs w:val="20"/>
                <w:lang w:val="en-GB"/>
              </w:rPr>
            </w:pPr>
          </w:p>
          <w:p w14:paraId="66DE2AD9" w14:textId="77777777" w:rsidR="00893C48" w:rsidRPr="002B6969" w:rsidRDefault="00893C48">
            <w:pPr>
              <w:spacing w:line="240" w:lineRule="auto"/>
              <w:rPr>
                <w:rFonts w:ascii="Times New Roman" w:eastAsia="Times New Roman" w:hAnsi="Times New Roman" w:cs="Times New Roman"/>
                <w:b/>
                <w:sz w:val="20"/>
                <w:szCs w:val="20"/>
                <w:lang w:val="en-GB"/>
              </w:rPr>
            </w:pPr>
          </w:p>
          <w:p w14:paraId="741EAD2E" w14:textId="77777777" w:rsidR="00893C48" w:rsidRPr="002B6969" w:rsidRDefault="00893C48">
            <w:pPr>
              <w:spacing w:line="240" w:lineRule="auto"/>
              <w:rPr>
                <w:rFonts w:ascii="Times New Roman" w:eastAsia="Times New Roman" w:hAnsi="Times New Roman" w:cs="Times New Roman"/>
                <w:b/>
                <w:sz w:val="20"/>
                <w:szCs w:val="20"/>
                <w:lang w:val="en-GB"/>
              </w:rPr>
            </w:pPr>
          </w:p>
          <w:p w14:paraId="57E6C28F" w14:textId="77777777" w:rsidR="00893C48" w:rsidRPr="002B6969" w:rsidRDefault="00893C48">
            <w:pPr>
              <w:spacing w:line="240" w:lineRule="auto"/>
              <w:rPr>
                <w:rFonts w:ascii="Times New Roman" w:eastAsia="Times New Roman" w:hAnsi="Times New Roman" w:cs="Times New Roman"/>
                <w:b/>
                <w:sz w:val="20"/>
                <w:szCs w:val="20"/>
                <w:lang w:val="en-GB"/>
              </w:rPr>
            </w:pPr>
          </w:p>
          <w:p w14:paraId="4AC2C3BC" w14:textId="77777777" w:rsidR="00893C48" w:rsidRPr="002B6969" w:rsidRDefault="00893C48">
            <w:pPr>
              <w:spacing w:line="240" w:lineRule="auto"/>
              <w:rPr>
                <w:rFonts w:ascii="Times New Roman" w:eastAsia="Times New Roman" w:hAnsi="Times New Roman" w:cs="Times New Roman"/>
                <w:b/>
                <w:sz w:val="20"/>
                <w:szCs w:val="20"/>
                <w:lang w:val="en-GB"/>
              </w:rPr>
            </w:pPr>
          </w:p>
          <w:p w14:paraId="2CDBF0B2" w14:textId="77777777" w:rsidR="00893C48" w:rsidRPr="002B6969" w:rsidRDefault="00893C48">
            <w:pPr>
              <w:spacing w:line="240" w:lineRule="auto"/>
              <w:rPr>
                <w:rFonts w:ascii="Times New Roman" w:eastAsia="Times New Roman" w:hAnsi="Times New Roman" w:cs="Times New Roman"/>
                <w:b/>
                <w:sz w:val="20"/>
                <w:szCs w:val="20"/>
                <w:lang w:val="en-GB"/>
              </w:rPr>
            </w:pPr>
          </w:p>
          <w:p w14:paraId="0CAD97A3" w14:textId="77777777" w:rsidR="00893C48" w:rsidRPr="002B6969" w:rsidRDefault="00893C48">
            <w:pPr>
              <w:spacing w:line="240" w:lineRule="auto"/>
              <w:rPr>
                <w:rFonts w:ascii="Times New Roman" w:eastAsia="Times New Roman" w:hAnsi="Times New Roman" w:cs="Times New Roman"/>
                <w:b/>
                <w:sz w:val="20"/>
                <w:szCs w:val="20"/>
                <w:lang w:val="en-GB"/>
              </w:rPr>
            </w:pPr>
          </w:p>
          <w:p w14:paraId="7A9EF9D0"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2.1.2</w:t>
            </w:r>
            <w:r w:rsidRPr="002B6969">
              <w:rPr>
                <w:rFonts w:ascii="Times New Roman" w:eastAsia="Times New Roman" w:hAnsi="Times New Roman" w:cs="Times New Roman"/>
                <w:sz w:val="20"/>
                <w:szCs w:val="20"/>
                <w:lang w:val="en-GB"/>
              </w:rPr>
              <w:t xml:space="preserve"> Capacities developed for progressive expansion of inclusive social protection systems.</w:t>
            </w:r>
          </w:p>
          <w:p w14:paraId="3FE2AA35" w14:textId="77777777" w:rsidR="00893C48" w:rsidRPr="002B6969" w:rsidRDefault="00893C48">
            <w:pPr>
              <w:spacing w:line="240" w:lineRule="auto"/>
              <w:rPr>
                <w:rFonts w:ascii="Times New Roman" w:eastAsia="Times New Roman" w:hAnsi="Times New Roman" w:cs="Times New Roman"/>
                <w:sz w:val="20"/>
                <w:szCs w:val="20"/>
                <w:lang w:val="en-GB"/>
              </w:rPr>
            </w:pPr>
          </w:p>
          <w:p w14:paraId="75A880A7" w14:textId="77777777" w:rsidR="00893C48" w:rsidRPr="002B6969" w:rsidRDefault="00893C48">
            <w:pPr>
              <w:spacing w:line="240" w:lineRule="auto"/>
              <w:rPr>
                <w:rFonts w:ascii="Times New Roman" w:eastAsia="Times New Roman" w:hAnsi="Times New Roman" w:cs="Times New Roman"/>
                <w:b/>
                <w:sz w:val="20"/>
                <w:szCs w:val="20"/>
                <w:lang w:val="en-GB"/>
              </w:rPr>
            </w:pPr>
          </w:p>
          <w:p w14:paraId="5C5C78DB" w14:textId="77777777" w:rsidR="00893C48" w:rsidRPr="002B6969" w:rsidRDefault="00893C48">
            <w:pPr>
              <w:spacing w:line="240" w:lineRule="auto"/>
              <w:rPr>
                <w:rFonts w:ascii="Times New Roman" w:eastAsia="Times New Roman" w:hAnsi="Times New Roman" w:cs="Times New Roman"/>
                <w:b/>
                <w:sz w:val="20"/>
                <w:szCs w:val="20"/>
                <w:lang w:val="en-GB"/>
              </w:rPr>
            </w:pPr>
          </w:p>
          <w:p w14:paraId="629562DE" w14:textId="77777777" w:rsidR="00893C48" w:rsidRPr="002B6969" w:rsidRDefault="00893C48">
            <w:pPr>
              <w:spacing w:line="240" w:lineRule="auto"/>
              <w:rPr>
                <w:rFonts w:ascii="Times New Roman" w:eastAsia="Times New Roman" w:hAnsi="Times New Roman" w:cs="Times New Roman"/>
                <w:b/>
                <w:sz w:val="20"/>
                <w:szCs w:val="20"/>
                <w:lang w:val="en-GB"/>
              </w:rPr>
            </w:pPr>
          </w:p>
          <w:p w14:paraId="17FEBB6A" w14:textId="77777777" w:rsidR="00893C48" w:rsidRPr="002B6969" w:rsidRDefault="00893C48">
            <w:pPr>
              <w:spacing w:line="240" w:lineRule="auto"/>
              <w:rPr>
                <w:rFonts w:ascii="Times New Roman" w:eastAsia="Times New Roman" w:hAnsi="Times New Roman" w:cs="Times New Roman"/>
                <w:b/>
                <w:sz w:val="20"/>
                <w:szCs w:val="20"/>
                <w:lang w:val="en-GB"/>
              </w:rPr>
            </w:pPr>
          </w:p>
          <w:p w14:paraId="2268800A" w14:textId="77777777" w:rsidR="00893C48" w:rsidRPr="002B6969" w:rsidRDefault="00893C48">
            <w:pPr>
              <w:spacing w:line="240" w:lineRule="auto"/>
              <w:rPr>
                <w:rFonts w:ascii="Times New Roman" w:eastAsia="Times New Roman" w:hAnsi="Times New Roman" w:cs="Times New Roman"/>
                <w:b/>
                <w:sz w:val="20"/>
                <w:szCs w:val="20"/>
                <w:lang w:val="en-GB"/>
              </w:rPr>
            </w:pPr>
          </w:p>
          <w:p w14:paraId="1E04D1C2" w14:textId="77777777" w:rsidR="00893C48" w:rsidRPr="002B6969" w:rsidRDefault="00893C48">
            <w:pPr>
              <w:spacing w:line="240" w:lineRule="auto"/>
              <w:rPr>
                <w:rFonts w:ascii="Times New Roman" w:eastAsia="Times New Roman" w:hAnsi="Times New Roman" w:cs="Times New Roman"/>
                <w:b/>
                <w:sz w:val="20"/>
                <w:szCs w:val="20"/>
                <w:lang w:val="en-GB"/>
              </w:rPr>
            </w:pPr>
          </w:p>
          <w:p w14:paraId="39EFB5F3" w14:textId="77777777" w:rsidR="00893C48" w:rsidRPr="002B6969" w:rsidRDefault="00893C48">
            <w:pPr>
              <w:spacing w:line="240" w:lineRule="auto"/>
              <w:rPr>
                <w:rFonts w:ascii="Times New Roman" w:eastAsia="Times New Roman" w:hAnsi="Times New Roman" w:cs="Times New Roman"/>
                <w:b/>
                <w:sz w:val="20"/>
                <w:szCs w:val="20"/>
                <w:lang w:val="en-GB"/>
              </w:rPr>
            </w:pPr>
          </w:p>
          <w:p w14:paraId="3C240724" w14:textId="77777777" w:rsidR="00893C48" w:rsidRPr="002B6969" w:rsidRDefault="00893C48">
            <w:pPr>
              <w:spacing w:line="240" w:lineRule="auto"/>
              <w:rPr>
                <w:rFonts w:ascii="Times New Roman" w:eastAsia="Times New Roman" w:hAnsi="Times New Roman" w:cs="Times New Roman"/>
                <w:b/>
                <w:sz w:val="20"/>
                <w:szCs w:val="20"/>
                <w:lang w:val="en-GB"/>
              </w:rPr>
            </w:pPr>
          </w:p>
          <w:p w14:paraId="4D32BE14" w14:textId="77777777" w:rsidR="00893C48" w:rsidRPr="002B6969" w:rsidRDefault="00893C48">
            <w:pPr>
              <w:spacing w:line="240" w:lineRule="auto"/>
              <w:rPr>
                <w:rFonts w:ascii="Times New Roman" w:eastAsia="Times New Roman" w:hAnsi="Times New Roman" w:cs="Times New Roman"/>
                <w:b/>
                <w:sz w:val="20"/>
                <w:szCs w:val="20"/>
                <w:lang w:val="en-GB"/>
              </w:rPr>
            </w:pPr>
          </w:p>
          <w:p w14:paraId="2EB2E27A"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3.1.1</w:t>
            </w:r>
            <w:r w:rsidRPr="002B6969">
              <w:rPr>
                <w:rFonts w:ascii="Times New Roman" w:eastAsia="Times New Roman" w:hAnsi="Times New Roman" w:cs="Times New Roman"/>
                <w:sz w:val="20"/>
                <w:szCs w:val="20"/>
                <w:lang w:val="en-GB"/>
              </w:rPr>
              <w:t xml:space="preserve"> Core government functions and inclusive basic services restored post-crisis for stabilization, durable solutions to displacement and return to sustainable development pathways within the framework of national policies and priorities.</w:t>
            </w:r>
          </w:p>
        </w:tc>
        <w:tc>
          <w:tcPr>
            <w:tcW w:w="29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A73AAA"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1.1.2.2</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people accessing financial services and non-financial assets, disaggregated by target groups:</w:t>
            </w:r>
          </w:p>
          <w:p w14:paraId="6D824527"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Total</w:t>
            </w:r>
          </w:p>
          <w:p w14:paraId="39A3C841"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Poor</w:t>
            </w:r>
          </w:p>
          <w:p w14:paraId="5B462C6B"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Women</w:t>
            </w:r>
          </w:p>
          <w:p w14:paraId="2E22F7AA"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People with disabilities</w:t>
            </w:r>
          </w:p>
          <w:p w14:paraId="0E83F2BA"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Youth</w:t>
            </w:r>
          </w:p>
          <w:p w14:paraId="7703855C"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Displaced</w:t>
            </w:r>
          </w:p>
          <w:p w14:paraId="5D2018AD" w14:textId="77777777" w:rsidR="00893C48" w:rsidRPr="002B6969" w:rsidRDefault="00B8759D">
            <w:pPr>
              <w:numPr>
                <w:ilvl w:val="0"/>
                <w:numId w:val="1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Other</w:t>
            </w:r>
          </w:p>
          <w:p w14:paraId="335F813C"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71EDB336"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47010558"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0D36DC03"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0CA306CE"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6548CAA6"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34933CE3"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0F93B09A"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2FEAB925"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5ACD98EE"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1C70D029"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2EEE6560"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0AB3DB5C"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30F316D7"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78BFF558" w14:textId="77777777" w:rsidR="00893C48" w:rsidRPr="002B6969" w:rsidRDefault="00893C48">
            <w:pPr>
              <w:widowControl w:val="0"/>
              <w:spacing w:line="240" w:lineRule="auto"/>
              <w:rPr>
                <w:rFonts w:ascii="Times New Roman" w:eastAsia="Times New Roman" w:hAnsi="Times New Roman" w:cs="Times New Roman"/>
                <w:sz w:val="20"/>
                <w:szCs w:val="20"/>
                <w:lang w:val="en-GB"/>
              </w:rPr>
            </w:pPr>
          </w:p>
          <w:p w14:paraId="0720625B" w14:textId="77777777" w:rsidR="00893C48" w:rsidRPr="002B6969" w:rsidRDefault="00B8759D">
            <w:pPr>
              <w:widowControl w:val="0"/>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1.1.2.3</w:t>
            </w:r>
            <w:r w:rsidRPr="002B6969">
              <w:rPr>
                <w:rFonts w:ascii="Times New Roman" w:eastAsia="Times New Roman" w:hAnsi="Times New Roman" w:cs="Times New Roman"/>
                <w:sz w:val="20"/>
                <w:szCs w:val="20"/>
                <w:lang w:val="en-GB"/>
              </w:rPr>
              <w:t xml:space="preserve"> Number of</w:t>
            </w:r>
            <w:r w:rsidRPr="002B6969">
              <w:rPr>
                <w:rFonts w:ascii="Times New Roman" w:eastAsia="Times New Roman" w:hAnsi="Times New Roman" w:cs="Times New Roman"/>
                <w:i/>
                <w:sz w:val="20"/>
                <w:szCs w:val="20"/>
                <w:lang w:val="en-GB"/>
              </w:rPr>
              <w:t xml:space="preserve"> additional</w:t>
            </w:r>
            <w:r w:rsidRPr="002B6969">
              <w:rPr>
                <w:rFonts w:ascii="Times New Roman" w:eastAsia="Times New Roman" w:hAnsi="Times New Roman" w:cs="Times New Roman"/>
                <w:sz w:val="20"/>
                <w:szCs w:val="20"/>
                <w:lang w:val="en-GB"/>
              </w:rPr>
              <w:t xml:space="preserve"> countries with an improved enabling environment for </w:t>
            </w:r>
            <w:r w:rsidRPr="002B6969">
              <w:rPr>
                <w:rFonts w:ascii="Times New Roman" w:eastAsia="Times New Roman" w:hAnsi="Times New Roman" w:cs="Times New Roman"/>
                <w:sz w:val="20"/>
                <w:szCs w:val="20"/>
                <w:lang w:val="en-GB"/>
              </w:rPr>
              <w:lastRenderedPageBreak/>
              <w:t>expansion of decent work and livelihoods:</w:t>
            </w:r>
          </w:p>
          <w:p w14:paraId="0069E79F" w14:textId="77777777" w:rsidR="00893C48" w:rsidRPr="002B6969" w:rsidRDefault="00B8759D">
            <w:pPr>
              <w:widowControl w:val="0"/>
              <w:numPr>
                <w:ilvl w:val="0"/>
                <w:numId w:val="4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Policy, legal, regulatory and institutional frameworks</w:t>
            </w:r>
          </w:p>
          <w:p w14:paraId="79E778D4" w14:textId="77777777" w:rsidR="00893C48" w:rsidRPr="002B6969" w:rsidRDefault="00B8759D">
            <w:pPr>
              <w:widowControl w:val="0"/>
              <w:numPr>
                <w:ilvl w:val="0"/>
                <w:numId w:val="43"/>
              </w:numPr>
              <w:spacing w:line="240" w:lineRule="auto"/>
              <w:rPr>
                <w:rFonts w:ascii="Times New Roman" w:eastAsia="Times New Roman" w:hAnsi="Times New Roman" w:cs="Times New Roman"/>
                <w:sz w:val="20"/>
                <w:szCs w:val="20"/>
                <w:lang w:val="en-GB"/>
              </w:rPr>
            </w:pPr>
            <w:bookmarkStart w:id="4" w:name="_3znysh7" w:colFirst="0" w:colLast="0"/>
            <w:bookmarkEnd w:id="4"/>
            <w:r w:rsidRPr="002B6969">
              <w:rPr>
                <w:rFonts w:ascii="Times New Roman" w:eastAsia="Times New Roman" w:hAnsi="Times New Roman" w:cs="Times New Roman"/>
                <w:sz w:val="20"/>
                <w:szCs w:val="20"/>
                <w:lang w:val="en-GB"/>
              </w:rPr>
              <w:t>Direct creation of employment in</w:t>
            </w:r>
          </w:p>
          <w:p w14:paraId="40135474" w14:textId="77777777" w:rsidR="00893C48" w:rsidRPr="002B6969" w:rsidRDefault="00B8759D">
            <w:pPr>
              <w:widowControl w:val="0"/>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b1) Public sector</w:t>
            </w:r>
          </w:p>
          <w:p w14:paraId="409BBC89" w14:textId="77777777" w:rsidR="00893C48" w:rsidRPr="002B6969" w:rsidRDefault="00B8759D">
            <w:pPr>
              <w:widowControl w:val="0"/>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b2) Private sector</w:t>
            </w:r>
          </w:p>
          <w:p w14:paraId="319C97CE" w14:textId="77777777" w:rsidR="00893C48" w:rsidRPr="002B6969" w:rsidRDefault="00B8759D">
            <w:pPr>
              <w:widowControl w:val="0"/>
              <w:numPr>
                <w:ilvl w:val="0"/>
                <w:numId w:val="43"/>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Supporting livelihood</w:t>
            </w:r>
          </w:p>
          <w:p w14:paraId="5F7890FA" w14:textId="77777777" w:rsidR="00893C48" w:rsidRPr="002B6969" w:rsidRDefault="00B8759D">
            <w:pPr>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c1) Public sector</w:t>
            </w:r>
          </w:p>
          <w:p w14:paraId="2F5EAA2D" w14:textId="77777777" w:rsidR="00893C48" w:rsidRPr="002B6969" w:rsidRDefault="00B8759D">
            <w:pPr>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c2) Private sector</w:t>
            </w:r>
          </w:p>
          <w:p w14:paraId="5DB354A4" w14:textId="77777777" w:rsidR="00893C48" w:rsidRPr="002B6969" w:rsidRDefault="00893C48">
            <w:pPr>
              <w:spacing w:line="240" w:lineRule="auto"/>
              <w:rPr>
                <w:rFonts w:ascii="Times New Roman" w:eastAsia="Times New Roman" w:hAnsi="Times New Roman" w:cs="Times New Roman"/>
                <w:sz w:val="20"/>
                <w:szCs w:val="20"/>
                <w:lang w:val="en-GB"/>
              </w:rPr>
            </w:pPr>
          </w:p>
          <w:p w14:paraId="43C2FEAE"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2.1.2.1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countries with policy measures and institutional capacities in place to increase access to social protection schemes, disaggregated by target groups:</w:t>
            </w:r>
          </w:p>
          <w:p w14:paraId="2AB130A7"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Sex</w:t>
            </w:r>
          </w:p>
          <w:p w14:paraId="6AA44F88"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Age</w:t>
            </w:r>
          </w:p>
          <w:p w14:paraId="3C8BFE95"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Persons with disabilities</w:t>
            </w:r>
          </w:p>
          <w:p w14:paraId="61B25C5D"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Marginalized groups</w:t>
            </w:r>
          </w:p>
          <w:p w14:paraId="128E4B82"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Urban poor</w:t>
            </w:r>
          </w:p>
          <w:p w14:paraId="77F36708" w14:textId="77777777" w:rsidR="00893C48" w:rsidRPr="002B6969" w:rsidRDefault="00B8759D">
            <w:pPr>
              <w:numPr>
                <w:ilvl w:val="0"/>
                <w:numId w:val="39"/>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Rural populations</w:t>
            </w:r>
          </w:p>
          <w:p w14:paraId="4FC48F92" w14:textId="77777777" w:rsidR="00893C48" w:rsidRPr="002B6969" w:rsidRDefault="00893C48">
            <w:pPr>
              <w:spacing w:line="240" w:lineRule="auto"/>
              <w:ind w:left="720"/>
              <w:rPr>
                <w:rFonts w:ascii="Times New Roman" w:eastAsia="Times New Roman" w:hAnsi="Times New Roman" w:cs="Times New Roman"/>
                <w:sz w:val="20"/>
                <w:szCs w:val="20"/>
                <w:lang w:val="en-GB"/>
              </w:rPr>
            </w:pPr>
          </w:p>
          <w:p w14:paraId="42C4C302" w14:textId="77777777" w:rsidR="00893C48" w:rsidRPr="002B6969" w:rsidRDefault="00893C48">
            <w:pPr>
              <w:spacing w:line="240" w:lineRule="auto"/>
              <w:rPr>
                <w:rFonts w:ascii="Times New Roman" w:eastAsia="Times New Roman" w:hAnsi="Times New Roman" w:cs="Times New Roman"/>
                <w:b/>
                <w:sz w:val="20"/>
                <w:szCs w:val="20"/>
                <w:lang w:val="en-GB"/>
              </w:rPr>
            </w:pPr>
          </w:p>
          <w:p w14:paraId="1179FDF2"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3.1.1.3</w:t>
            </w:r>
            <w:r w:rsidRPr="002B6969">
              <w:rPr>
                <w:rFonts w:ascii="Times New Roman" w:eastAsia="Times New Roman" w:hAnsi="Times New Roman" w:cs="Times New Roman"/>
                <w:sz w:val="20"/>
                <w:szCs w:val="20"/>
                <w:lang w:val="en-GB"/>
              </w:rPr>
              <w:t xml:space="preserve"> Number of people benefitting from jobs and improved livelihoods in crisis or post-crisis settings, disaggregated by sex and other characteristics:</w:t>
            </w:r>
          </w:p>
          <w:p w14:paraId="100FD4B4" w14:textId="77777777" w:rsidR="00893C48" w:rsidRPr="002B6969" w:rsidRDefault="00B8759D">
            <w:pPr>
              <w:numPr>
                <w:ilvl w:val="0"/>
                <w:numId w:val="48"/>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Total</w:t>
            </w:r>
          </w:p>
          <w:p w14:paraId="4A5FC22D" w14:textId="77777777" w:rsidR="00893C48" w:rsidRPr="002B6969" w:rsidRDefault="00B8759D">
            <w:pPr>
              <w:numPr>
                <w:ilvl w:val="0"/>
                <w:numId w:val="48"/>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Female</w:t>
            </w:r>
          </w:p>
          <w:p w14:paraId="2DB5DDEC" w14:textId="446BF37D" w:rsidR="00893C48" w:rsidRPr="002B6969" w:rsidRDefault="00B8759D" w:rsidP="00541D42">
            <w:pPr>
              <w:numPr>
                <w:ilvl w:val="0"/>
                <w:numId w:val="48"/>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Male</w:t>
            </w:r>
          </w:p>
        </w:tc>
        <w:tc>
          <w:tcPr>
            <w:tcW w:w="1258" w:type="dxa"/>
            <w:tcBorders>
              <w:top w:val="single" w:sz="4" w:space="0" w:color="000000"/>
              <w:left w:val="single" w:sz="4" w:space="0" w:color="000000"/>
              <w:bottom w:val="single" w:sz="4" w:space="0" w:color="000000"/>
              <w:right w:val="single" w:sz="4" w:space="0" w:color="000000"/>
            </w:tcBorders>
          </w:tcPr>
          <w:p w14:paraId="350F7EC7" w14:textId="77777777" w:rsidR="00893C48" w:rsidRPr="002B6969" w:rsidRDefault="00B8759D" w:rsidP="00BD258F">
            <w:pPr>
              <w:spacing w:line="240" w:lineRule="auto"/>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lastRenderedPageBreak/>
              <w:t xml:space="preserve">Accessing </w:t>
            </w:r>
            <w:r w:rsidRPr="002B6969">
              <w:rPr>
                <w:rFonts w:ascii="Times New Roman" w:eastAsia="Times New Roman" w:hAnsi="Times New Roman" w:cs="Times New Roman"/>
                <w:i/>
                <w:sz w:val="18"/>
                <w:szCs w:val="18"/>
                <w:lang w:val="en-GB"/>
              </w:rPr>
              <w:t>financial services</w:t>
            </w:r>
          </w:p>
          <w:p w14:paraId="2E7F5C2E"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670019EA"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09EF119C"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33833ADB"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4C75AB57"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593B02E5" w14:textId="77777777" w:rsidR="00893C48" w:rsidRPr="002B6969" w:rsidRDefault="00B8759D" w:rsidP="00BD258F">
            <w:pPr>
              <w:numPr>
                <w:ilvl w:val="0"/>
                <w:numId w:val="51"/>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47EAE04F" w14:textId="77777777" w:rsidR="00893C48" w:rsidRPr="002B6969" w:rsidRDefault="00893C48" w:rsidP="00BD258F">
            <w:pPr>
              <w:spacing w:line="240" w:lineRule="auto"/>
              <w:jc w:val="center"/>
              <w:rPr>
                <w:rFonts w:ascii="Times New Roman" w:eastAsia="Times New Roman" w:hAnsi="Times New Roman" w:cs="Times New Roman"/>
                <w:sz w:val="18"/>
                <w:szCs w:val="18"/>
                <w:lang w:val="en-GB"/>
              </w:rPr>
            </w:pPr>
          </w:p>
          <w:p w14:paraId="18AC1DBA" w14:textId="77777777" w:rsidR="00893C48" w:rsidRPr="002B6969" w:rsidRDefault="00893C48" w:rsidP="00BD258F">
            <w:pPr>
              <w:spacing w:line="240" w:lineRule="auto"/>
              <w:jc w:val="center"/>
              <w:rPr>
                <w:rFonts w:ascii="Times New Roman" w:eastAsia="Times New Roman" w:hAnsi="Times New Roman" w:cs="Times New Roman"/>
                <w:sz w:val="18"/>
                <w:szCs w:val="18"/>
                <w:lang w:val="en-GB"/>
              </w:rPr>
            </w:pPr>
          </w:p>
          <w:p w14:paraId="1DFD390C" w14:textId="77777777" w:rsidR="00893C48" w:rsidRPr="002B6969" w:rsidRDefault="00893C48" w:rsidP="00BD258F">
            <w:pPr>
              <w:spacing w:line="240" w:lineRule="auto"/>
              <w:jc w:val="center"/>
              <w:rPr>
                <w:rFonts w:ascii="Times New Roman" w:eastAsia="Times New Roman" w:hAnsi="Times New Roman" w:cs="Times New Roman"/>
                <w:sz w:val="18"/>
                <w:szCs w:val="18"/>
                <w:lang w:val="en-GB"/>
              </w:rPr>
            </w:pPr>
          </w:p>
          <w:p w14:paraId="168237FC" w14:textId="77777777" w:rsidR="00893C48" w:rsidRPr="002B6969" w:rsidRDefault="00B8759D" w:rsidP="00BD258F">
            <w:pPr>
              <w:spacing w:line="240" w:lineRule="auto"/>
              <w:ind w:right="73"/>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 xml:space="preserve">Accessing </w:t>
            </w:r>
            <w:r w:rsidRPr="002B6969">
              <w:rPr>
                <w:rFonts w:ascii="Times New Roman" w:eastAsia="Times New Roman" w:hAnsi="Times New Roman" w:cs="Times New Roman"/>
                <w:i/>
                <w:sz w:val="18"/>
                <w:szCs w:val="18"/>
                <w:lang w:val="en-GB"/>
              </w:rPr>
              <w:t>non-financial assets</w:t>
            </w:r>
          </w:p>
          <w:p w14:paraId="1CAA81FC"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5449664E"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1EE69C4C"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1006E0E9"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72EF0131"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560D97A1" w14:textId="77777777" w:rsidR="00893C48" w:rsidRPr="002B6969" w:rsidRDefault="00B8759D" w:rsidP="00BD258F">
            <w:pPr>
              <w:numPr>
                <w:ilvl w:val="0"/>
                <w:numId w:val="32"/>
              </w:numPr>
              <w:spacing w:line="240" w:lineRule="auto"/>
              <w:ind w:left="248"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0</w:t>
            </w:r>
          </w:p>
          <w:p w14:paraId="627EEBCE"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3A292264"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57192706"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7AFB0311"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0AB1A6FA"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5C5F8BC7"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58822BA8"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14D1A81F"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4A2B69CE"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34E7C370" w14:textId="77777777" w:rsidR="00893C48" w:rsidRPr="002B6969" w:rsidRDefault="00B8759D" w:rsidP="00BD258F">
            <w:pPr>
              <w:widowControl w:val="0"/>
              <w:numPr>
                <w:ilvl w:val="0"/>
                <w:numId w:val="53"/>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0</w:t>
            </w:r>
          </w:p>
          <w:p w14:paraId="3A417DDF" w14:textId="77777777" w:rsidR="00893C48" w:rsidRPr="002B6969" w:rsidRDefault="00B8759D" w:rsidP="00BD258F">
            <w:pPr>
              <w:widowControl w:val="0"/>
              <w:spacing w:line="240" w:lineRule="auto"/>
              <w:ind w:left="450" w:hanging="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b1)   0</w:t>
            </w:r>
          </w:p>
          <w:p w14:paraId="7D86BA36" w14:textId="77777777" w:rsidR="00893C48" w:rsidRPr="002B6969" w:rsidRDefault="00B8759D" w:rsidP="00BD258F">
            <w:pPr>
              <w:widowControl w:val="0"/>
              <w:spacing w:line="240" w:lineRule="auto"/>
              <w:ind w:left="450" w:hanging="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b2)   0</w:t>
            </w:r>
          </w:p>
          <w:p w14:paraId="34A2A088" w14:textId="0FBD9C83" w:rsidR="00893C48" w:rsidRPr="002B6969" w:rsidRDefault="00B8759D" w:rsidP="00BD258F">
            <w:pPr>
              <w:widowControl w:val="0"/>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c1)   0</w:t>
            </w:r>
          </w:p>
          <w:p w14:paraId="5DF53F12" w14:textId="782A04CF" w:rsidR="00893C48" w:rsidRPr="002B6969" w:rsidRDefault="00B8759D" w:rsidP="00BD258F">
            <w:pPr>
              <w:widowControl w:val="0"/>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c2)   0</w:t>
            </w:r>
          </w:p>
          <w:p w14:paraId="24818230" w14:textId="77777777" w:rsidR="00893C48" w:rsidRPr="002B6969" w:rsidRDefault="00893C48" w:rsidP="00BD258F">
            <w:pPr>
              <w:widowControl w:val="0"/>
              <w:spacing w:line="240" w:lineRule="auto"/>
              <w:jc w:val="center"/>
              <w:rPr>
                <w:rFonts w:ascii="Times New Roman" w:eastAsia="Times New Roman" w:hAnsi="Times New Roman" w:cs="Times New Roman"/>
                <w:sz w:val="20"/>
                <w:szCs w:val="20"/>
                <w:lang w:val="en-GB"/>
              </w:rPr>
            </w:pPr>
          </w:p>
          <w:p w14:paraId="176C2D74" w14:textId="77777777" w:rsidR="00893C48" w:rsidRPr="002B6969" w:rsidRDefault="00893C48" w:rsidP="00BD258F">
            <w:pPr>
              <w:widowControl w:val="0"/>
              <w:spacing w:line="240" w:lineRule="auto"/>
              <w:jc w:val="center"/>
              <w:rPr>
                <w:rFonts w:ascii="Times New Roman" w:eastAsia="Times New Roman" w:hAnsi="Times New Roman" w:cs="Times New Roman"/>
                <w:sz w:val="20"/>
                <w:szCs w:val="20"/>
                <w:lang w:val="en-GB"/>
              </w:rPr>
            </w:pPr>
          </w:p>
          <w:p w14:paraId="2C186F98" w14:textId="77777777" w:rsidR="00893C48" w:rsidRPr="002B6969" w:rsidRDefault="00893C48" w:rsidP="00BD258F">
            <w:pPr>
              <w:widowControl w:val="0"/>
              <w:spacing w:line="240" w:lineRule="auto"/>
              <w:jc w:val="center"/>
              <w:rPr>
                <w:rFonts w:ascii="Times New Roman" w:eastAsia="Times New Roman" w:hAnsi="Times New Roman" w:cs="Times New Roman"/>
                <w:sz w:val="20"/>
                <w:szCs w:val="20"/>
                <w:lang w:val="en-GB"/>
              </w:rPr>
            </w:pPr>
          </w:p>
          <w:p w14:paraId="407DD364" w14:textId="77777777" w:rsidR="00893C48" w:rsidRPr="002B6969" w:rsidRDefault="00893C48" w:rsidP="00BD258F">
            <w:pPr>
              <w:widowControl w:val="0"/>
              <w:spacing w:line="240" w:lineRule="auto"/>
              <w:jc w:val="center"/>
              <w:rPr>
                <w:rFonts w:ascii="Times New Roman" w:eastAsia="Times New Roman" w:hAnsi="Times New Roman" w:cs="Times New Roman"/>
                <w:sz w:val="20"/>
                <w:szCs w:val="20"/>
                <w:lang w:val="en-GB"/>
              </w:rPr>
            </w:pPr>
          </w:p>
          <w:p w14:paraId="36236D82" w14:textId="37E69B0D" w:rsidR="00893C48" w:rsidRDefault="00893C48" w:rsidP="00BD258F">
            <w:pPr>
              <w:spacing w:line="240" w:lineRule="auto"/>
              <w:ind w:left="450"/>
              <w:jc w:val="center"/>
              <w:rPr>
                <w:rFonts w:ascii="Times New Roman" w:eastAsia="Times New Roman" w:hAnsi="Times New Roman" w:cs="Times New Roman"/>
                <w:sz w:val="20"/>
                <w:szCs w:val="20"/>
                <w:lang w:val="en-GB"/>
              </w:rPr>
            </w:pPr>
          </w:p>
          <w:p w14:paraId="24D723A8" w14:textId="6C7FA704" w:rsidR="00541D42" w:rsidRDefault="00541D42" w:rsidP="00BD258F">
            <w:pPr>
              <w:spacing w:line="240" w:lineRule="auto"/>
              <w:ind w:left="450"/>
              <w:jc w:val="center"/>
              <w:rPr>
                <w:rFonts w:ascii="Times New Roman" w:eastAsia="Times New Roman" w:hAnsi="Times New Roman" w:cs="Times New Roman"/>
                <w:sz w:val="20"/>
                <w:szCs w:val="20"/>
                <w:lang w:val="en-GB"/>
              </w:rPr>
            </w:pPr>
          </w:p>
          <w:p w14:paraId="78372D20" w14:textId="77CB1B62" w:rsidR="00541D42" w:rsidRDefault="00541D42" w:rsidP="00BD258F">
            <w:pPr>
              <w:spacing w:line="240" w:lineRule="auto"/>
              <w:ind w:left="450"/>
              <w:jc w:val="center"/>
              <w:rPr>
                <w:rFonts w:ascii="Times New Roman" w:eastAsia="Times New Roman" w:hAnsi="Times New Roman" w:cs="Times New Roman"/>
                <w:sz w:val="20"/>
                <w:szCs w:val="20"/>
                <w:lang w:val="en-GB"/>
              </w:rPr>
            </w:pPr>
          </w:p>
          <w:p w14:paraId="45E67B0F" w14:textId="360BBD0D" w:rsidR="00541D42" w:rsidRDefault="00541D42" w:rsidP="00BD258F">
            <w:pPr>
              <w:spacing w:line="240" w:lineRule="auto"/>
              <w:ind w:left="450"/>
              <w:jc w:val="center"/>
              <w:rPr>
                <w:rFonts w:ascii="Times New Roman" w:eastAsia="Times New Roman" w:hAnsi="Times New Roman" w:cs="Times New Roman"/>
                <w:sz w:val="20"/>
                <w:szCs w:val="20"/>
                <w:lang w:val="en-GB"/>
              </w:rPr>
            </w:pPr>
          </w:p>
          <w:p w14:paraId="7B6063F3" w14:textId="77777777" w:rsidR="00541D42" w:rsidRPr="002B6969" w:rsidRDefault="00541D42" w:rsidP="00BD258F">
            <w:pPr>
              <w:spacing w:line="240" w:lineRule="auto"/>
              <w:ind w:left="450"/>
              <w:jc w:val="center"/>
              <w:rPr>
                <w:rFonts w:ascii="Times New Roman" w:eastAsia="Times New Roman" w:hAnsi="Times New Roman" w:cs="Times New Roman"/>
                <w:sz w:val="20"/>
                <w:szCs w:val="20"/>
                <w:lang w:val="en-GB"/>
              </w:rPr>
            </w:pPr>
          </w:p>
          <w:p w14:paraId="082CE753" w14:textId="77777777" w:rsidR="00893C48" w:rsidRPr="002B6969" w:rsidRDefault="00893C48" w:rsidP="00BD258F">
            <w:pPr>
              <w:spacing w:line="240" w:lineRule="auto"/>
              <w:ind w:left="450"/>
              <w:jc w:val="center"/>
              <w:rPr>
                <w:rFonts w:ascii="Times New Roman" w:eastAsia="Times New Roman" w:hAnsi="Times New Roman" w:cs="Times New Roman"/>
                <w:sz w:val="20"/>
                <w:szCs w:val="20"/>
                <w:lang w:val="en-GB"/>
              </w:rPr>
            </w:pPr>
          </w:p>
          <w:p w14:paraId="3DB31F7D"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1BCBCB10"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7439F7AE"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6EDFCA5D"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1A63513E"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6F3069F3" w14:textId="77777777" w:rsidR="00893C48" w:rsidRPr="002B6969" w:rsidRDefault="00B8759D" w:rsidP="00BD258F">
            <w:pPr>
              <w:numPr>
                <w:ilvl w:val="0"/>
                <w:numId w:val="3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2F5D727C"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2EFDC568"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588AEFC3"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651CE288"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202B5B51" w14:textId="192E7F00" w:rsidR="00893C48" w:rsidRDefault="00893C48" w:rsidP="00BD258F">
            <w:pPr>
              <w:spacing w:line="240" w:lineRule="auto"/>
              <w:ind w:left="360"/>
              <w:jc w:val="center"/>
              <w:rPr>
                <w:rFonts w:ascii="Times New Roman" w:eastAsia="Times New Roman" w:hAnsi="Times New Roman" w:cs="Times New Roman"/>
                <w:sz w:val="20"/>
                <w:szCs w:val="20"/>
                <w:lang w:val="en-GB"/>
              </w:rPr>
            </w:pPr>
          </w:p>
          <w:p w14:paraId="27CAD5CE" w14:textId="2B78F928" w:rsidR="00541D42" w:rsidRDefault="00541D42" w:rsidP="00BD258F">
            <w:pPr>
              <w:spacing w:line="240" w:lineRule="auto"/>
              <w:ind w:left="360"/>
              <w:jc w:val="center"/>
              <w:rPr>
                <w:rFonts w:ascii="Times New Roman" w:eastAsia="Times New Roman" w:hAnsi="Times New Roman" w:cs="Times New Roman"/>
                <w:sz w:val="20"/>
                <w:szCs w:val="20"/>
                <w:lang w:val="en-GB"/>
              </w:rPr>
            </w:pPr>
          </w:p>
          <w:p w14:paraId="5AFB4BA5" w14:textId="7591EA28" w:rsidR="00541D42" w:rsidRDefault="00541D42" w:rsidP="00BD258F">
            <w:pPr>
              <w:spacing w:line="240" w:lineRule="auto"/>
              <w:ind w:left="360"/>
              <w:jc w:val="center"/>
              <w:rPr>
                <w:rFonts w:ascii="Times New Roman" w:eastAsia="Times New Roman" w:hAnsi="Times New Roman" w:cs="Times New Roman"/>
                <w:sz w:val="20"/>
                <w:szCs w:val="20"/>
                <w:lang w:val="en-GB"/>
              </w:rPr>
            </w:pPr>
          </w:p>
          <w:p w14:paraId="79D0EBFA" w14:textId="5EF9C1F1" w:rsidR="00541D42" w:rsidRDefault="00541D42" w:rsidP="00BD258F">
            <w:pPr>
              <w:spacing w:line="240" w:lineRule="auto"/>
              <w:ind w:left="360"/>
              <w:jc w:val="center"/>
              <w:rPr>
                <w:rFonts w:ascii="Times New Roman" w:eastAsia="Times New Roman" w:hAnsi="Times New Roman" w:cs="Times New Roman"/>
                <w:sz w:val="20"/>
                <w:szCs w:val="20"/>
                <w:lang w:val="en-GB"/>
              </w:rPr>
            </w:pPr>
          </w:p>
          <w:p w14:paraId="2E921896" w14:textId="35C60AC2" w:rsidR="00541D42" w:rsidRDefault="00541D42" w:rsidP="00BD258F">
            <w:pPr>
              <w:spacing w:line="240" w:lineRule="auto"/>
              <w:ind w:left="360"/>
              <w:jc w:val="center"/>
              <w:rPr>
                <w:rFonts w:ascii="Times New Roman" w:eastAsia="Times New Roman" w:hAnsi="Times New Roman" w:cs="Times New Roman"/>
                <w:sz w:val="20"/>
                <w:szCs w:val="20"/>
                <w:lang w:val="en-GB"/>
              </w:rPr>
            </w:pPr>
          </w:p>
          <w:p w14:paraId="09978D45" w14:textId="16134CE9" w:rsidR="00541D42" w:rsidRDefault="00541D42" w:rsidP="00BD258F">
            <w:pPr>
              <w:spacing w:line="240" w:lineRule="auto"/>
              <w:ind w:left="360"/>
              <w:jc w:val="center"/>
              <w:rPr>
                <w:rFonts w:ascii="Times New Roman" w:eastAsia="Times New Roman" w:hAnsi="Times New Roman" w:cs="Times New Roman"/>
                <w:sz w:val="20"/>
                <w:szCs w:val="20"/>
                <w:lang w:val="en-GB"/>
              </w:rPr>
            </w:pPr>
          </w:p>
          <w:p w14:paraId="7D7A4D00" w14:textId="77777777" w:rsidR="00541D42" w:rsidRPr="002B6969" w:rsidRDefault="00541D42" w:rsidP="00BD258F">
            <w:pPr>
              <w:spacing w:line="240" w:lineRule="auto"/>
              <w:ind w:left="360"/>
              <w:jc w:val="center"/>
              <w:rPr>
                <w:rFonts w:ascii="Times New Roman" w:eastAsia="Times New Roman" w:hAnsi="Times New Roman" w:cs="Times New Roman"/>
                <w:sz w:val="20"/>
                <w:szCs w:val="20"/>
                <w:lang w:val="en-GB"/>
              </w:rPr>
            </w:pPr>
          </w:p>
          <w:p w14:paraId="4F127F7B" w14:textId="77777777" w:rsidR="00893C48" w:rsidRPr="002B6969" w:rsidRDefault="00B8759D" w:rsidP="00BD258F">
            <w:pPr>
              <w:numPr>
                <w:ilvl w:val="0"/>
                <w:numId w:val="46"/>
              </w:numPr>
              <w:spacing w:line="240" w:lineRule="auto"/>
              <w:ind w:left="15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1,549,300</w:t>
            </w:r>
          </w:p>
          <w:p w14:paraId="13B17E42" w14:textId="77777777" w:rsidR="00893C48" w:rsidRPr="002B6969" w:rsidRDefault="00B8759D" w:rsidP="00BD258F">
            <w:pPr>
              <w:numPr>
                <w:ilvl w:val="0"/>
                <w:numId w:val="46"/>
              </w:numPr>
              <w:spacing w:line="240" w:lineRule="auto"/>
              <w:ind w:left="15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617,268</w:t>
            </w:r>
          </w:p>
          <w:p w14:paraId="1B456506" w14:textId="77777777" w:rsidR="00893C48" w:rsidRPr="002B6969" w:rsidRDefault="00B8759D" w:rsidP="00BD258F">
            <w:pPr>
              <w:numPr>
                <w:ilvl w:val="0"/>
                <w:numId w:val="46"/>
              </w:numPr>
              <w:spacing w:line="240" w:lineRule="auto"/>
              <w:ind w:left="15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924,928</w:t>
            </w:r>
          </w:p>
          <w:p w14:paraId="50414FC0" w14:textId="320F95E0" w:rsidR="00893C48" w:rsidRPr="002B6969" w:rsidRDefault="00893C48" w:rsidP="00BD258F">
            <w:pPr>
              <w:spacing w:line="240" w:lineRule="auto"/>
              <w:jc w:val="center"/>
              <w:rPr>
                <w:rFonts w:ascii="Times New Roman" w:eastAsia="Times New Roman" w:hAnsi="Times New Roman" w:cs="Times New Roman"/>
                <w:sz w:val="20"/>
                <w:szCs w:val="20"/>
                <w:lang w:val="en-GB"/>
              </w:rPr>
            </w:pPr>
          </w:p>
        </w:tc>
        <w:tc>
          <w:tcPr>
            <w:tcW w:w="1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D57E8" w14:textId="77777777" w:rsidR="00893C48" w:rsidRPr="002B6969" w:rsidRDefault="00B8759D" w:rsidP="00BD258F">
            <w:pPr>
              <w:spacing w:line="240" w:lineRule="auto"/>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lastRenderedPageBreak/>
              <w:t xml:space="preserve">Accessing </w:t>
            </w:r>
            <w:r w:rsidRPr="002B6969">
              <w:rPr>
                <w:rFonts w:ascii="Times New Roman" w:eastAsia="Times New Roman" w:hAnsi="Times New Roman" w:cs="Times New Roman"/>
                <w:i/>
                <w:sz w:val="18"/>
                <w:szCs w:val="18"/>
                <w:lang w:val="en-GB"/>
              </w:rPr>
              <w:t>financial services</w:t>
            </w:r>
          </w:p>
          <w:p w14:paraId="53425358"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26,932,514</w:t>
            </w:r>
          </w:p>
          <w:p w14:paraId="32843EBF"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4,522,245</w:t>
            </w:r>
          </w:p>
          <w:p w14:paraId="1667EED2"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9,429,361</w:t>
            </w:r>
          </w:p>
          <w:p w14:paraId="2C41A211"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9,029,672</w:t>
            </w:r>
          </w:p>
          <w:p w14:paraId="6CF32D5B"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2,216,079</w:t>
            </w:r>
          </w:p>
          <w:p w14:paraId="481FEB54" w14:textId="77777777" w:rsidR="00893C48" w:rsidRPr="002B6969" w:rsidRDefault="00B8759D" w:rsidP="00BD258F">
            <w:pPr>
              <w:keepLines/>
              <w:numPr>
                <w:ilvl w:val="0"/>
                <w:numId w:val="10"/>
              </w:numPr>
              <w:spacing w:line="240" w:lineRule="auto"/>
              <w:ind w:left="9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1,397</w:t>
            </w:r>
          </w:p>
          <w:p w14:paraId="0B93C551" w14:textId="77777777" w:rsidR="00893C48" w:rsidRPr="002B6969" w:rsidRDefault="00893C48" w:rsidP="00BD258F">
            <w:pPr>
              <w:keepLines/>
              <w:spacing w:line="240" w:lineRule="auto"/>
              <w:jc w:val="center"/>
              <w:rPr>
                <w:rFonts w:ascii="Times New Roman" w:eastAsia="Times New Roman" w:hAnsi="Times New Roman" w:cs="Times New Roman"/>
                <w:sz w:val="18"/>
                <w:szCs w:val="18"/>
                <w:lang w:val="en-GB"/>
              </w:rPr>
            </w:pPr>
          </w:p>
          <w:p w14:paraId="3F05790F" w14:textId="77777777" w:rsidR="00893C48" w:rsidRPr="002B6969" w:rsidRDefault="00893C48" w:rsidP="00BD258F">
            <w:pPr>
              <w:keepLines/>
              <w:spacing w:line="240" w:lineRule="auto"/>
              <w:jc w:val="center"/>
              <w:rPr>
                <w:rFonts w:ascii="Times New Roman" w:eastAsia="Times New Roman" w:hAnsi="Times New Roman" w:cs="Times New Roman"/>
                <w:sz w:val="18"/>
                <w:szCs w:val="18"/>
                <w:lang w:val="en-GB"/>
              </w:rPr>
            </w:pPr>
          </w:p>
          <w:p w14:paraId="50021CF9" w14:textId="77777777" w:rsidR="00893C48" w:rsidRPr="002B6969" w:rsidRDefault="00893C48" w:rsidP="00BD258F">
            <w:pPr>
              <w:keepLines/>
              <w:spacing w:line="240" w:lineRule="auto"/>
              <w:jc w:val="center"/>
              <w:rPr>
                <w:rFonts w:ascii="Times New Roman" w:eastAsia="Times New Roman" w:hAnsi="Times New Roman" w:cs="Times New Roman"/>
                <w:sz w:val="18"/>
                <w:szCs w:val="18"/>
                <w:lang w:val="en-GB"/>
              </w:rPr>
            </w:pPr>
          </w:p>
          <w:p w14:paraId="7C1E6534" w14:textId="77777777" w:rsidR="00893C48" w:rsidRPr="002B6969" w:rsidRDefault="00B8759D" w:rsidP="00BD258F">
            <w:pPr>
              <w:keepLines/>
              <w:spacing w:line="240" w:lineRule="auto"/>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 xml:space="preserve">Accessing </w:t>
            </w:r>
            <w:r w:rsidRPr="002B6969">
              <w:rPr>
                <w:rFonts w:ascii="Times New Roman" w:eastAsia="Times New Roman" w:hAnsi="Times New Roman" w:cs="Times New Roman"/>
                <w:i/>
                <w:sz w:val="18"/>
                <w:szCs w:val="18"/>
                <w:lang w:val="en-GB"/>
              </w:rPr>
              <w:t>non-financial assets</w:t>
            </w:r>
          </w:p>
          <w:p w14:paraId="351D798C"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1,553,94</w:t>
            </w:r>
          </w:p>
          <w:p w14:paraId="46CCBADD"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1,175,550</w:t>
            </w:r>
          </w:p>
          <w:p w14:paraId="3729834E"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809,497</w:t>
            </w:r>
          </w:p>
          <w:p w14:paraId="4E9F2B11"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22,040</w:t>
            </w:r>
          </w:p>
          <w:p w14:paraId="4B43FBF3"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262,886</w:t>
            </w:r>
          </w:p>
          <w:p w14:paraId="0A256BC7" w14:textId="77777777" w:rsidR="00893C48" w:rsidRPr="002B6969" w:rsidRDefault="00B8759D" w:rsidP="00BD258F">
            <w:pPr>
              <w:keepLines/>
              <w:widowControl w:val="0"/>
              <w:numPr>
                <w:ilvl w:val="0"/>
                <w:numId w:val="36"/>
              </w:numPr>
              <w:spacing w:line="240" w:lineRule="auto"/>
              <w:ind w:left="180" w:hanging="194"/>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8,817</w:t>
            </w:r>
          </w:p>
          <w:p w14:paraId="58A4643E"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35A68C25"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515B3750"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3365EA08"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67CFF2F2"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2FA8170A"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5E88AE67"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3C97821B"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1B6713BD"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5C6CE98A" w14:textId="77777777" w:rsidR="00893C48" w:rsidRPr="002B6969" w:rsidRDefault="00893C48" w:rsidP="00BD258F">
            <w:pPr>
              <w:keepLines/>
              <w:widowControl w:val="0"/>
              <w:spacing w:line="240" w:lineRule="auto"/>
              <w:jc w:val="center"/>
              <w:rPr>
                <w:rFonts w:ascii="Times New Roman" w:eastAsia="Times New Roman" w:hAnsi="Times New Roman" w:cs="Times New Roman"/>
                <w:sz w:val="20"/>
                <w:szCs w:val="20"/>
                <w:lang w:val="en-GB"/>
              </w:rPr>
            </w:pPr>
          </w:p>
          <w:p w14:paraId="59482F98" w14:textId="77777777" w:rsidR="00893C48" w:rsidRPr="002B6969" w:rsidRDefault="00B8759D" w:rsidP="00BD258F">
            <w:pPr>
              <w:keepNext/>
              <w:keepLines/>
              <w:widowControl w:val="0"/>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a)     22</w:t>
            </w:r>
          </w:p>
          <w:p w14:paraId="4156B99A" w14:textId="77777777" w:rsidR="00893C48" w:rsidRPr="002B6969" w:rsidRDefault="00B8759D" w:rsidP="00BD258F">
            <w:pPr>
              <w:keepNext/>
              <w:keepLines/>
              <w:widowControl w:val="0"/>
              <w:spacing w:line="240" w:lineRule="auto"/>
              <w:ind w:right="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b1)   6</w:t>
            </w:r>
          </w:p>
          <w:p w14:paraId="371B2B8D" w14:textId="77777777" w:rsidR="00893C48" w:rsidRPr="002B6969" w:rsidRDefault="00B8759D" w:rsidP="00BD258F">
            <w:pPr>
              <w:keepNext/>
              <w:keepLines/>
              <w:widowControl w:val="0"/>
              <w:spacing w:line="240" w:lineRule="auto"/>
              <w:ind w:right="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b2)   14</w:t>
            </w:r>
          </w:p>
          <w:p w14:paraId="28629B90" w14:textId="77777777" w:rsidR="00893C48" w:rsidRPr="002B6969" w:rsidRDefault="00B8759D" w:rsidP="00BD258F">
            <w:pPr>
              <w:keepNext/>
              <w:keepLines/>
              <w:widowControl w:val="0"/>
              <w:spacing w:line="240" w:lineRule="auto"/>
              <w:ind w:right="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c1)   5</w:t>
            </w:r>
          </w:p>
          <w:p w14:paraId="69F6A6E5" w14:textId="77777777" w:rsidR="00893C48" w:rsidRPr="002B6969" w:rsidRDefault="00B8759D" w:rsidP="00BD258F">
            <w:pPr>
              <w:keepNext/>
              <w:keepLines/>
              <w:widowControl w:val="0"/>
              <w:spacing w:line="240" w:lineRule="auto"/>
              <w:ind w:right="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c2)   20</w:t>
            </w:r>
          </w:p>
          <w:p w14:paraId="366D9940" w14:textId="77777777" w:rsidR="00893C48" w:rsidRPr="002B6969" w:rsidRDefault="00893C48" w:rsidP="00BD258F">
            <w:pPr>
              <w:keepNext/>
              <w:keepLines/>
              <w:spacing w:line="240" w:lineRule="auto"/>
              <w:jc w:val="center"/>
              <w:rPr>
                <w:rFonts w:ascii="Times New Roman" w:eastAsia="Times New Roman" w:hAnsi="Times New Roman" w:cs="Times New Roman"/>
                <w:sz w:val="20"/>
                <w:szCs w:val="20"/>
                <w:lang w:val="en-GB"/>
              </w:rPr>
            </w:pPr>
          </w:p>
          <w:p w14:paraId="259D01F8" w14:textId="77777777" w:rsidR="00893C48" w:rsidRPr="002B6969" w:rsidRDefault="00893C48" w:rsidP="00BD258F">
            <w:pPr>
              <w:keepNext/>
              <w:keepLines/>
              <w:spacing w:line="240" w:lineRule="auto"/>
              <w:jc w:val="center"/>
              <w:rPr>
                <w:rFonts w:ascii="Times New Roman" w:eastAsia="Times New Roman" w:hAnsi="Times New Roman" w:cs="Times New Roman"/>
                <w:sz w:val="20"/>
                <w:szCs w:val="20"/>
                <w:lang w:val="en-GB"/>
              </w:rPr>
            </w:pPr>
          </w:p>
          <w:p w14:paraId="13615925" w14:textId="77777777" w:rsidR="00893C48" w:rsidRPr="002B6969" w:rsidRDefault="00893C48" w:rsidP="00BD258F">
            <w:pPr>
              <w:keepNext/>
              <w:keepLines/>
              <w:spacing w:line="240" w:lineRule="auto"/>
              <w:jc w:val="center"/>
              <w:rPr>
                <w:rFonts w:ascii="Times New Roman" w:eastAsia="Times New Roman" w:hAnsi="Times New Roman" w:cs="Times New Roman"/>
                <w:sz w:val="20"/>
                <w:szCs w:val="20"/>
                <w:lang w:val="en-GB"/>
              </w:rPr>
            </w:pPr>
          </w:p>
          <w:p w14:paraId="18A58FF3" w14:textId="77777777" w:rsidR="00893C48" w:rsidRPr="002B6969" w:rsidRDefault="00893C48" w:rsidP="00BD258F">
            <w:pPr>
              <w:keepNext/>
              <w:keepLines/>
              <w:spacing w:line="240" w:lineRule="auto"/>
              <w:jc w:val="center"/>
              <w:rPr>
                <w:rFonts w:ascii="Times New Roman" w:eastAsia="Times New Roman" w:hAnsi="Times New Roman" w:cs="Times New Roman"/>
                <w:sz w:val="20"/>
                <w:szCs w:val="20"/>
                <w:lang w:val="en-GB"/>
              </w:rPr>
            </w:pPr>
          </w:p>
          <w:p w14:paraId="229016E6" w14:textId="77777777" w:rsidR="00893C48" w:rsidRPr="002B6969" w:rsidRDefault="00893C48" w:rsidP="00BD258F">
            <w:pPr>
              <w:keepNext/>
              <w:keepLines/>
              <w:spacing w:line="240" w:lineRule="auto"/>
              <w:jc w:val="center"/>
              <w:rPr>
                <w:rFonts w:ascii="Times New Roman" w:eastAsia="Times New Roman" w:hAnsi="Times New Roman" w:cs="Times New Roman"/>
                <w:sz w:val="20"/>
                <w:szCs w:val="20"/>
                <w:lang w:val="en-GB"/>
              </w:rPr>
            </w:pPr>
          </w:p>
          <w:p w14:paraId="0CCB432F" w14:textId="3BE76560" w:rsidR="00893C48" w:rsidRDefault="00893C48" w:rsidP="00BD258F">
            <w:pPr>
              <w:spacing w:line="240" w:lineRule="auto"/>
              <w:ind w:left="240"/>
              <w:jc w:val="center"/>
              <w:rPr>
                <w:rFonts w:ascii="Times New Roman" w:eastAsia="Times New Roman" w:hAnsi="Times New Roman" w:cs="Times New Roman"/>
                <w:sz w:val="20"/>
                <w:szCs w:val="20"/>
                <w:lang w:val="en-GB"/>
              </w:rPr>
            </w:pPr>
          </w:p>
          <w:p w14:paraId="3728F6B5" w14:textId="398D47A2" w:rsidR="00541D42" w:rsidRDefault="00541D42" w:rsidP="00BD258F">
            <w:pPr>
              <w:spacing w:line="240" w:lineRule="auto"/>
              <w:ind w:left="240"/>
              <w:jc w:val="center"/>
              <w:rPr>
                <w:rFonts w:ascii="Times New Roman" w:eastAsia="Times New Roman" w:hAnsi="Times New Roman" w:cs="Times New Roman"/>
                <w:sz w:val="20"/>
                <w:szCs w:val="20"/>
                <w:lang w:val="en-GB"/>
              </w:rPr>
            </w:pPr>
          </w:p>
          <w:p w14:paraId="7C01EF6F" w14:textId="714B7081" w:rsidR="00541D42" w:rsidRDefault="00541D42" w:rsidP="00BD258F">
            <w:pPr>
              <w:spacing w:line="240" w:lineRule="auto"/>
              <w:ind w:left="240"/>
              <w:jc w:val="center"/>
              <w:rPr>
                <w:rFonts w:ascii="Times New Roman" w:eastAsia="Times New Roman" w:hAnsi="Times New Roman" w:cs="Times New Roman"/>
                <w:sz w:val="20"/>
                <w:szCs w:val="20"/>
                <w:lang w:val="en-GB"/>
              </w:rPr>
            </w:pPr>
          </w:p>
          <w:p w14:paraId="7627F660" w14:textId="7623C844" w:rsidR="00541D42" w:rsidRDefault="00541D42" w:rsidP="00BD258F">
            <w:pPr>
              <w:spacing w:line="240" w:lineRule="auto"/>
              <w:ind w:left="240"/>
              <w:jc w:val="center"/>
              <w:rPr>
                <w:rFonts w:ascii="Times New Roman" w:eastAsia="Times New Roman" w:hAnsi="Times New Roman" w:cs="Times New Roman"/>
                <w:sz w:val="20"/>
                <w:szCs w:val="20"/>
                <w:lang w:val="en-GB"/>
              </w:rPr>
            </w:pPr>
          </w:p>
          <w:p w14:paraId="55C6E199" w14:textId="77777777" w:rsidR="00541D42" w:rsidRPr="002B6969" w:rsidRDefault="00541D42" w:rsidP="00BD258F">
            <w:pPr>
              <w:spacing w:line="240" w:lineRule="auto"/>
              <w:ind w:left="240"/>
              <w:jc w:val="center"/>
              <w:rPr>
                <w:rFonts w:ascii="Times New Roman" w:eastAsia="Times New Roman" w:hAnsi="Times New Roman" w:cs="Times New Roman"/>
                <w:sz w:val="20"/>
                <w:szCs w:val="20"/>
                <w:lang w:val="en-GB"/>
              </w:rPr>
            </w:pPr>
          </w:p>
          <w:p w14:paraId="6CDD1C71" w14:textId="7F077461"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799907FE" w14:textId="5C089EC1"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7ED49FAB" w14:textId="51BF3325"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3DFE61D3" w14:textId="2F19F4E6"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62FBBB7C" w14:textId="11D4E8F5"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w:t>
            </w:r>
          </w:p>
          <w:p w14:paraId="6E546A19" w14:textId="2FF9CAD5" w:rsidR="00893C48" w:rsidRPr="002B6969" w:rsidRDefault="00B8759D" w:rsidP="00BD258F">
            <w:pPr>
              <w:numPr>
                <w:ilvl w:val="0"/>
                <w:numId w:val="61"/>
              </w:numPr>
              <w:spacing w:line="240" w:lineRule="auto"/>
              <w:ind w:left="256" w:hanging="25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w:t>
            </w:r>
          </w:p>
          <w:p w14:paraId="37772A0F"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7195475B"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06DF59F6"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418AD50F" w14:textId="57E8E858" w:rsidR="00893C48" w:rsidRDefault="00893C48" w:rsidP="00BD258F">
            <w:pPr>
              <w:spacing w:line="240" w:lineRule="auto"/>
              <w:jc w:val="center"/>
              <w:rPr>
                <w:rFonts w:ascii="Times New Roman" w:eastAsia="Times New Roman" w:hAnsi="Times New Roman" w:cs="Times New Roman"/>
                <w:sz w:val="20"/>
                <w:szCs w:val="20"/>
                <w:lang w:val="en-GB"/>
              </w:rPr>
            </w:pPr>
          </w:p>
          <w:p w14:paraId="1D264ED0" w14:textId="61AA490B" w:rsidR="00541D42" w:rsidRDefault="00541D42" w:rsidP="00BD258F">
            <w:pPr>
              <w:spacing w:line="240" w:lineRule="auto"/>
              <w:jc w:val="center"/>
              <w:rPr>
                <w:rFonts w:ascii="Times New Roman" w:eastAsia="Times New Roman" w:hAnsi="Times New Roman" w:cs="Times New Roman"/>
                <w:sz w:val="20"/>
                <w:szCs w:val="20"/>
                <w:lang w:val="en-GB"/>
              </w:rPr>
            </w:pPr>
          </w:p>
          <w:p w14:paraId="5CC10FC6" w14:textId="75870488" w:rsidR="00541D42" w:rsidRDefault="00541D42" w:rsidP="00BD258F">
            <w:pPr>
              <w:spacing w:line="240" w:lineRule="auto"/>
              <w:jc w:val="center"/>
              <w:rPr>
                <w:rFonts w:ascii="Times New Roman" w:eastAsia="Times New Roman" w:hAnsi="Times New Roman" w:cs="Times New Roman"/>
                <w:sz w:val="20"/>
                <w:szCs w:val="20"/>
                <w:lang w:val="en-GB"/>
              </w:rPr>
            </w:pPr>
          </w:p>
          <w:p w14:paraId="57C5BAEF" w14:textId="57A14175" w:rsidR="00541D42" w:rsidRDefault="00541D42" w:rsidP="00BD258F">
            <w:pPr>
              <w:spacing w:line="240" w:lineRule="auto"/>
              <w:jc w:val="center"/>
              <w:rPr>
                <w:rFonts w:ascii="Times New Roman" w:eastAsia="Times New Roman" w:hAnsi="Times New Roman" w:cs="Times New Roman"/>
                <w:sz w:val="20"/>
                <w:szCs w:val="20"/>
                <w:lang w:val="en-GB"/>
              </w:rPr>
            </w:pPr>
          </w:p>
          <w:p w14:paraId="60590F27" w14:textId="53A7295A" w:rsidR="00541D42" w:rsidRDefault="00541D42" w:rsidP="00BD258F">
            <w:pPr>
              <w:spacing w:line="240" w:lineRule="auto"/>
              <w:jc w:val="center"/>
              <w:rPr>
                <w:rFonts w:ascii="Times New Roman" w:eastAsia="Times New Roman" w:hAnsi="Times New Roman" w:cs="Times New Roman"/>
                <w:sz w:val="20"/>
                <w:szCs w:val="20"/>
                <w:lang w:val="en-GB"/>
              </w:rPr>
            </w:pPr>
          </w:p>
          <w:p w14:paraId="4EEA47E6" w14:textId="0CD5131B" w:rsidR="00541D42" w:rsidRDefault="00541D42" w:rsidP="00BD258F">
            <w:pPr>
              <w:spacing w:line="240" w:lineRule="auto"/>
              <w:jc w:val="center"/>
              <w:rPr>
                <w:rFonts w:ascii="Times New Roman" w:eastAsia="Times New Roman" w:hAnsi="Times New Roman" w:cs="Times New Roman"/>
                <w:sz w:val="20"/>
                <w:szCs w:val="20"/>
                <w:lang w:val="en-GB"/>
              </w:rPr>
            </w:pPr>
          </w:p>
          <w:p w14:paraId="654AB066" w14:textId="77777777" w:rsidR="00541D42" w:rsidRPr="002B6969" w:rsidRDefault="00541D42" w:rsidP="00BD258F">
            <w:pPr>
              <w:spacing w:line="240" w:lineRule="auto"/>
              <w:jc w:val="center"/>
              <w:rPr>
                <w:rFonts w:ascii="Times New Roman" w:eastAsia="Times New Roman" w:hAnsi="Times New Roman" w:cs="Times New Roman"/>
                <w:sz w:val="20"/>
                <w:szCs w:val="20"/>
                <w:lang w:val="en-GB"/>
              </w:rPr>
            </w:pPr>
          </w:p>
          <w:p w14:paraId="061C7E1D" w14:textId="77777777" w:rsidR="00893C48" w:rsidRPr="002B6969" w:rsidRDefault="00893C48" w:rsidP="00BD258F">
            <w:pPr>
              <w:spacing w:line="240" w:lineRule="auto"/>
              <w:ind w:left="180"/>
              <w:jc w:val="center"/>
              <w:rPr>
                <w:rFonts w:ascii="Times New Roman" w:eastAsia="Times New Roman" w:hAnsi="Times New Roman" w:cs="Times New Roman"/>
                <w:sz w:val="20"/>
                <w:szCs w:val="20"/>
                <w:lang w:val="en-GB"/>
              </w:rPr>
            </w:pPr>
          </w:p>
          <w:p w14:paraId="0E1ED3F6" w14:textId="77777777" w:rsidR="00893C48" w:rsidRPr="002B6969" w:rsidRDefault="00B8759D" w:rsidP="00BD258F">
            <w:pPr>
              <w:numPr>
                <w:ilvl w:val="0"/>
                <w:numId w:val="8"/>
              </w:numPr>
              <w:spacing w:line="240" w:lineRule="auto"/>
              <w:ind w:left="18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4,672,096</w:t>
            </w:r>
          </w:p>
          <w:p w14:paraId="4FB64B66" w14:textId="77777777" w:rsidR="00893C48" w:rsidRPr="002B6969" w:rsidRDefault="00B8759D" w:rsidP="00BD258F">
            <w:pPr>
              <w:numPr>
                <w:ilvl w:val="0"/>
                <w:numId w:val="8"/>
              </w:numPr>
              <w:spacing w:line="240" w:lineRule="auto"/>
              <w:ind w:left="18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1,551,549</w:t>
            </w:r>
          </w:p>
          <w:p w14:paraId="1F776964" w14:textId="77777777" w:rsidR="00893C48" w:rsidRPr="002B6969" w:rsidRDefault="00B8759D" w:rsidP="00BD258F">
            <w:pPr>
              <w:numPr>
                <w:ilvl w:val="0"/>
                <w:numId w:val="8"/>
              </w:numPr>
              <w:spacing w:line="240" w:lineRule="auto"/>
              <w:ind w:left="18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3,097,147</w:t>
            </w:r>
          </w:p>
          <w:p w14:paraId="4312D2EE"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tc>
        <w:tc>
          <w:tcPr>
            <w:tcW w:w="1259" w:type="dxa"/>
            <w:tcBorders>
              <w:top w:val="single" w:sz="4" w:space="0" w:color="000000"/>
              <w:left w:val="single" w:sz="4" w:space="0" w:color="000000"/>
              <w:bottom w:val="single" w:sz="4" w:space="0" w:color="000000"/>
              <w:right w:val="single" w:sz="4" w:space="0" w:color="000000"/>
            </w:tcBorders>
          </w:tcPr>
          <w:p w14:paraId="4432D7BE"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lastRenderedPageBreak/>
              <w:t>Accessing financial services</w:t>
            </w:r>
          </w:p>
          <w:p w14:paraId="6D8B6159"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a)26,569,489</w:t>
            </w:r>
          </w:p>
          <w:p w14:paraId="17227E8F"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b)5,880,881</w:t>
            </w:r>
          </w:p>
          <w:p w14:paraId="215DE4BB"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c)6,617,146</w:t>
            </w:r>
          </w:p>
          <w:p w14:paraId="2A1C96ED"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d)9,031,315</w:t>
            </w:r>
          </w:p>
          <w:p w14:paraId="25D6D665"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e)2,162,159</w:t>
            </w:r>
          </w:p>
          <w:p w14:paraId="3DEBA16E" w14:textId="77777777" w:rsidR="00893C48" w:rsidRPr="00BD0D2F" w:rsidRDefault="00B8759D" w:rsidP="00BD258F">
            <w:pPr>
              <w:spacing w:line="240" w:lineRule="auto"/>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f) 535</w:t>
            </w:r>
          </w:p>
          <w:p w14:paraId="139CD068" w14:textId="77777777" w:rsidR="00893C48" w:rsidRPr="00BD0D2F" w:rsidRDefault="00893C48" w:rsidP="00BD258F">
            <w:pPr>
              <w:spacing w:line="240" w:lineRule="auto"/>
              <w:jc w:val="center"/>
              <w:rPr>
                <w:rFonts w:ascii="Times New Roman" w:eastAsia="Times New Roman" w:hAnsi="Times New Roman" w:cs="Times New Roman"/>
                <w:b/>
                <w:bCs/>
                <w:sz w:val="18"/>
                <w:szCs w:val="18"/>
                <w:lang w:val="en-GB"/>
              </w:rPr>
            </w:pPr>
          </w:p>
          <w:p w14:paraId="01F3D849" w14:textId="77777777" w:rsidR="00893C48" w:rsidRPr="00BD0D2F" w:rsidRDefault="00893C48" w:rsidP="00BD258F">
            <w:pPr>
              <w:spacing w:line="240" w:lineRule="auto"/>
              <w:jc w:val="center"/>
              <w:rPr>
                <w:rFonts w:ascii="Times New Roman" w:eastAsia="Times New Roman" w:hAnsi="Times New Roman" w:cs="Times New Roman"/>
                <w:b/>
                <w:bCs/>
                <w:sz w:val="18"/>
                <w:szCs w:val="18"/>
                <w:lang w:val="en-GB"/>
              </w:rPr>
            </w:pPr>
          </w:p>
          <w:p w14:paraId="02BD2C55" w14:textId="1CE72054" w:rsidR="00893C48" w:rsidRPr="00BD0D2F" w:rsidRDefault="00B8759D" w:rsidP="00BD258F">
            <w:pPr>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 xml:space="preserve">Accessing </w:t>
            </w:r>
            <w:r w:rsidRPr="00BD0D2F">
              <w:rPr>
                <w:rFonts w:ascii="Times New Roman" w:eastAsia="Times New Roman" w:hAnsi="Times New Roman" w:cs="Times New Roman"/>
                <w:b/>
                <w:bCs/>
                <w:i/>
                <w:sz w:val="18"/>
                <w:szCs w:val="18"/>
                <w:lang w:val="en-GB"/>
              </w:rPr>
              <w:t>non-financial assets</w:t>
            </w:r>
          </w:p>
          <w:p w14:paraId="2E5A7B1F" w14:textId="77777777" w:rsidR="00893C48" w:rsidRPr="00BD0D2F" w:rsidRDefault="00B8759D" w:rsidP="00BD258F">
            <w:pPr>
              <w:spacing w:line="240" w:lineRule="auto"/>
              <w:ind w:left="141" w:hanging="141"/>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a) 1,688,262</w:t>
            </w:r>
          </w:p>
          <w:p w14:paraId="60320E40" w14:textId="7C114993" w:rsidR="00893C48" w:rsidRPr="00BD0D2F" w:rsidRDefault="008443F0" w:rsidP="00BD258F">
            <w:pPr>
              <w:spacing w:line="240" w:lineRule="auto"/>
              <w:ind w:left="180" w:hanging="180"/>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b)</w:t>
            </w:r>
            <w:r w:rsidR="005606B8">
              <w:rPr>
                <w:rFonts w:ascii="Times New Roman" w:eastAsia="Times New Roman" w:hAnsi="Times New Roman" w:cs="Times New Roman"/>
                <w:b/>
                <w:bCs/>
                <w:sz w:val="18"/>
                <w:szCs w:val="18"/>
                <w:lang w:val="en-GB"/>
              </w:rPr>
              <w:t>1</w:t>
            </w:r>
            <w:r w:rsidRPr="00BD0D2F">
              <w:rPr>
                <w:rFonts w:ascii="Times New Roman" w:eastAsia="Times New Roman" w:hAnsi="Times New Roman" w:cs="Times New Roman"/>
                <w:b/>
                <w:bCs/>
                <w:sz w:val="18"/>
                <w:szCs w:val="18"/>
                <w:lang w:val="en-GB"/>
              </w:rPr>
              <w:t>,</w:t>
            </w:r>
            <w:r w:rsidR="00B8759D" w:rsidRPr="00BD0D2F">
              <w:rPr>
                <w:rFonts w:ascii="Times New Roman" w:eastAsia="Times New Roman" w:hAnsi="Times New Roman" w:cs="Times New Roman"/>
                <w:b/>
                <w:bCs/>
                <w:sz w:val="18"/>
                <w:szCs w:val="18"/>
                <w:lang w:val="en-GB"/>
              </w:rPr>
              <w:t>167,071</w:t>
            </w:r>
          </w:p>
          <w:p w14:paraId="7B599612" w14:textId="77777777" w:rsidR="00893C48" w:rsidRPr="00BD0D2F" w:rsidRDefault="00B8759D" w:rsidP="00BD258F">
            <w:pPr>
              <w:spacing w:line="240" w:lineRule="auto"/>
              <w:ind w:left="180" w:hanging="180"/>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c) 881,269</w:t>
            </w:r>
          </w:p>
          <w:p w14:paraId="36DF352A" w14:textId="77777777" w:rsidR="00893C48" w:rsidRPr="00BD0D2F" w:rsidRDefault="00B8759D" w:rsidP="00BD258F">
            <w:pPr>
              <w:spacing w:line="240" w:lineRule="auto"/>
              <w:ind w:left="180" w:hanging="180"/>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d) 18,393</w:t>
            </w:r>
          </w:p>
          <w:p w14:paraId="2C075337" w14:textId="77777777" w:rsidR="00893C48" w:rsidRPr="00BD0D2F" w:rsidRDefault="00B8759D" w:rsidP="00BD258F">
            <w:pPr>
              <w:spacing w:line="240" w:lineRule="auto"/>
              <w:ind w:left="180" w:hanging="180"/>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e) 265,552</w:t>
            </w:r>
          </w:p>
          <w:p w14:paraId="30103F58" w14:textId="77777777" w:rsidR="00893C48" w:rsidRPr="00BD0D2F" w:rsidRDefault="00B8759D" w:rsidP="00BD258F">
            <w:pPr>
              <w:spacing w:line="240" w:lineRule="auto"/>
              <w:ind w:left="180" w:hanging="180"/>
              <w:jc w:val="cente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f)  8,817</w:t>
            </w:r>
          </w:p>
          <w:p w14:paraId="7A5AEF0D"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0D91CEFF"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2DBEB71F"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0883F9BB"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4A1029C3"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691F0BD5"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6715DD18"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4CCFBF14"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58E2488B"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7C05D402"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68C0A1E6" w14:textId="77777777" w:rsidR="00BD258F" w:rsidRDefault="00BD258F" w:rsidP="00BD258F">
            <w:pPr>
              <w:spacing w:line="240" w:lineRule="auto"/>
              <w:ind w:left="141" w:hanging="141"/>
              <w:jc w:val="center"/>
              <w:rPr>
                <w:rFonts w:ascii="Times New Roman" w:eastAsia="Times New Roman" w:hAnsi="Times New Roman" w:cs="Times New Roman"/>
                <w:b/>
                <w:bCs/>
                <w:sz w:val="20"/>
                <w:szCs w:val="20"/>
                <w:lang w:val="en-GB"/>
              </w:rPr>
            </w:pPr>
          </w:p>
          <w:p w14:paraId="06A356ED" w14:textId="69CFECE9" w:rsidR="00893C48" w:rsidRPr="00BD0D2F" w:rsidRDefault="00B8759D" w:rsidP="00BD258F">
            <w:pPr>
              <w:spacing w:line="240" w:lineRule="auto"/>
              <w:ind w:left="141"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lastRenderedPageBreak/>
              <w:t>a) 25</w:t>
            </w:r>
          </w:p>
          <w:p w14:paraId="434A81DD" w14:textId="77777777" w:rsidR="00893C48" w:rsidRPr="00BD0D2F" w:rsidRDefault="00B8759D" w:rsidP="00BD258F">
            <w:pPr>
              <w:spacing w:line="240" w:lineRule="auto"/>
              <w:ind w:left="141" w:right="60"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b1)   7</w:t>
            </w:r>
          </w:p>
          <w:p w14:paraId="1C64C4DE" w14:textId="77777777" w:rsidR="00893C48" w:rsidRPr="00BD0D2F" w:rsidRDefault="00B8759D" w:rsidP="00BD258F">
            <w:pPr>
              <w:spacing w:line="240" w:lineRule="auto"/>
              <w:ind w:left="141" w:right="60"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b2)   15</w:t>
            </w:r>
          </w:p>
          <w:p w14:paraId="60E13A5C" w14:textId="77777777" w:rsidR="00893C48" w:rsidRPr="00BD0D2F" w:rsidRDefault="00B8759D" w:rsidP="00BD258F">
            <w:pPr>
              <w:spacing w:line="240" w:lineRule="auto"/>
              <w:ind w:left="141" w:right="60"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c1)   8</w:t>
            </w:r>
          </w:p>
          <w:p w14:paraId="3B88C0BA" w14:textId="77777777" w:rsidR="00893C48" w:rsidRPr="00BD0D2F" w:rsidRDefault="00B8759D" w:rsidP="00BD258F">
            <w:pPr>
              <w:spacing w:line="240" w:lineRule="auto"/>
              <w:ind w:left="141" w:right="60"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c2)   20</w:t>
            </w:r>
          </w:p>
          <w:p w14:paraId="0856693B"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760F9EBF"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504A0CEE"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43DEF6EE"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5BB3D496"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1CEF6D50" w14:textId="49C97F07" w:rsidR="00893C48" w:rsidRDefault="00893C48" w:rsidP="00BD258F">
            <w:pPr>
              <w:spacing w:line="240" w:lineRule="auto"/>
              <w:jc w:val="center"/>
              <w:rPr>
                <w:rFonts w:ascii="Times New Roman" w:eastAsia="Times New Roman" w:hAnsi="Times New Roman" w:cs="Times New Roman"/>
                <w:b/>
                <w:bCs/>
                <w:sz w:val="20"/>
                <w:szCs w:val="20"/>
                <w:lang w:val="en-GB"/>
              </w:rPr>
            </w:pPr>
          </w:p>
          <w:p w14:paraId="521AFE38" w14:textId="7097798A" w:rsidR="00541D42" w:rsidRDefault="00541D42" w:rsidP="00BD258F">
            <w:pPr>
              <w:spacing w:line="240" w:lineRule="auto"/>
              <w:jc w:val="center"/>
              <w:rPr>
                <w:rFonts w:ascii="Times New Roman" w:eastAsia="Times New Roman" w:hAnsi="Times New Roman" w:cs="Times New Roman"/>
                <w:b/>
                <w:bCs/>
                <w:sz w:val="20"/>
                <w:szCs w:val="20"/>
                <w:lang w:val="en-GB"/>
              </w:rPr>
            </w:pPr>
          </w:p>
          <w:p w14:paraId="7E1EA31B" w14:textId="78644C4D" w:rsidR="00541D42" w:rsidRDefault="00541D42" w:rsidP="00BD258F">
            <w:pPr>
              <w:spacing w:line="240" w:lineRule="auto"/>
              <w:jc w:val="center"/>
              <w:rPr>
                <w:rFonts w:ascii="Times New Roman" w:eastAsia="Times New Roman" w:hAnsi="Times New Roman" w:cs="Times New Roman"/>
                <w:b/>
                <w:bCs/>
                <w:sz w:val="20"/>
                <w:szCs w:val="20"/>
                <w:lang w:val="en-GB"/>
              </w:rPr>
            </w:pPr>
          </w:p>
          <w:p w14:paraId="3AD00BCD" w14:textId="5A618B9E" w:rsidR="00541D42" w:rsidRDefault="00541D42" w:rsidP="00BD258F">
            <w:pPr>
              <w:spacing w:line="240" w:lineRule="auto"/>
              <w:jc w:val="center"/>
              <w:rPr>
                <w:rFonts w:ascii="Times New Roman" w:eastAsia="Times New Roman" w:hAnsi="Times New Roman" w:cs="Times New Roman"/>
                <w:b/>
                <w:bCs/>
                <w:sz w:val="20"/>
                <w:szCs w:val="20"/>
                <w:lang w:val="en-GB"/>
              </w:rPr>
            </w:pPr>
          </w:p>
          <w:p w14:paraId="6B360590" w14:textId="77777777" w:rsidR="00541D42" w:rsidRPr="00BD0D2F" w:rsidRDefault="00541D42" w:rsidP="00BD258F">
            <w:pPr>
              <w:spacing w:line="240" w:lineRule="auto"/>
              <w:jc w:val="center"/>
              <w:rPr>
                <w:rFonts w:ascii="Times New Roman" w:eastAsia="Times New Roman" w:hAnsi="Times New Roman" w:cs="Times New Roman"/>
                <w:b/>
                <w:bCs/>
                <w:sz w:val="20"/>
                <w:szCs w:val="20"/>
                <w:lang w:val="en-GB"/>
              </w:rPr>
            </w:pPr>
          </w:p>
          <w:p w14:paraId="28416257" w14:textId="5C788C3D"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 xml:space="preserve">a) </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5</w:t>
            </w:r>
          </w:p>
          <w:p w14:paraId="6F6679FF" w14:textId="285E8813"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 xml:space="preserve">b) </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6</w:t>
            </w:r>
          </w:p>
          <w:p w14:paraId="49631609" w14:textId="6C8BA3D4"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7</w:t>
            </w:r>
          </w:p>
          <w:p w14:paraId="79512E68" w14:textId="366FE894"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d)</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6</w:t>
            </w:r>
          </w:p>
          <w:p w14:paraId="3A6E5580" w14:textId="0DAD1FCE"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e)</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4</w:t>
            </w:r>
          </w:p>
          <w:p w14:paraId="35D2E3F2" w14:textId="417AB839" w:rsidR="00893C48" w:rsidRPr="00BD0D2F" w:rsidRDefault="00B8759D" w:rsidP="00BD258F">
            <w:pPr>
              <w:spacing w:line="240" w:lineRule="auto"/>
              <w:ind w:left="180" w:hanging="18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f)</w:t>
            </w:r>
            <w:r w:rsidR="00BD258F">
              <w:rPr>
                <w:rFonts w:ascii="Times New Roman" w:eastAsia="Times New Roman" w:hAnsi="Times New Roman" w:cs="Times New Roman"/>
                <w:b/>
                <w:bCs/>
                <w:sz w:val="20"/>
                <w:szCs w:val="20"/>
                <w:lang w:val="en-GB"/>
              </w:rPr>
              <w:t xml:space="preserve">   </w:t>
            </w:r>
            <w:r w:rsidRPr="00BD0D2F">
              <w:rPr>
                <w:rFonts w:ascii="Times New Roman" w:eastAsia="Times New Roman" w:hAnsi="Times New Roman" w:cs="Times New Roman"/>
                <w:b/>
                <w:bCs/>
                <w:sz w:val="20"/>
                <w:szCs w:val="20"/>
                <w:lang w:val="en-GB"/>
              </w:rPr>
              <w:t>5</w:t>
            </w:r>
          </w:p>
          <w:p w14:paraId="767F8996"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15CE350F" w14:textId="10B0D44D" w:rsidR="00893C48" w:rsidRDefault="00893C48" w:rsidP="00BD258F">
            <w:pPr>
              <w:spacing w:line="240" w:lineRule="auto"/>
              <w:jc w:val="center"/>
              <w:rPr>
                <w:rFonts w:ascii="Times New Roman" w:eastAsia="Times New Roman" w:hAnsi="Times New Roman" w:cs="Times New Roman"/>
                <w:b/>
                <w:bCs/>
                <w:sz w:val="20"/>
                <w:szCs w:val="20"/>
                <w:lang w:val="en-GB"/>
              </w:rPr>
            </w:pPr>
          </w:p>
          <w:p w14:paraId="6ACD474A" w14:textId="6034E05C" w:rsidR="009C7126" w:rsidRDefault="009C7126" w:rsidP="00BD258F">
            <w:pPr>
              <w:spacing w:line="240" w:lineRule="auto"/>
              <w:jc w:val="center"/>
              <w:rPr>
                <w:rFonts w:ascii="Times New Roman" w:eastAsia="Times New Roman" w:hAnsi="Times New Roman" w:cs="Times New Roman"/>
                <w:b/>
                <w:bCs/>
                <w:sz w:val="20"/>
                <w:szCs w:val="20"/>
                <w:lang w:val="en-GB"/>
              </w:rPr>
            </w:pPr>
          </w:p>
          <w:p w14:paraId="67901AA3" w14:textId="7D5E1EBB" w:rsidR="009C7126" w:rsidRDefault="009C7126" w:rsidP="00BD258F">
            <w:pPr>
              <w:spacing w:line="240" w:lineRule="auto"/>
              <w:jc w:val="center"/>
              <w:rPr>
                <w:rFonts w:ascii="Times New Roman" w:eastAsia="Times New Roman" w:hAnsi="Times New Roman" w:cs="Times New Roman"/>
                <w:b/>
                <w:bCs/>
                <w:sz w:val="20"/>
                <w:szCs w:val="20"/>
                <w:lang w:val="en-GB"/>
              </w:rPr>
            </w:pPr>
          </w:p>
          <w:p w14:paraId="1ECDD86F" w14:textId="59F4CE66" w:rsidR="00541D42" w:rsidRDefault="00541D42" w:rsidP="00BD258F">
            <w:pPr>
              <w:spacing w:line="240" w:lineRule="auto"/>
              <w:jc w:val="center"/>
              <w:rPr>
                <w:rFonts w:ascii="Times New Roman" w:eastAsia="Times New Roman" w:hAnsi="Times New Roman" w:cs="Times New Roman"/>
                <w:b/>
                <w:bCs/>
                <w:sz w:val="20"/>
                <w:szCs w:val="20"/>
                <w:lang w:val="en-GB"/>
              </w:rPr>
            </w:pPr>
          </w:p>
          <w:p w14:paraId="1F9F021D" w14:textId="3220CAF5" w:rsidR="00541D42" w:rsidRDefault="00541D42" w:rsidP="00BD258F">
            <w:pPr>
              <w:spacing w:line="240" w:lineRule="auto"/>
              <w:jc w:val="center"/>
              <w:rPr>
                <w:rFonts w:ascii="Times New Roman" w:eastAsia="Times New Roman" w:hAnsi="Times New Roman" w:cs="Times New Roman"/>
                <w:b/>
                <w:bCs/>
                <w:sz w:val="20"/>
                <w:szCs w:val="20"/>
                <w:lang w:val="en-GB"/>
              </w:rPr>
            </w:pPr>
          </w:p>
          <w:p w14:paraId="2F16EA3A" w14:textId="1D248904" w:rsidR="00541D42" w:rsidRDefault="00541D42" w:rsidP="00BD258F">
            <w:pPr>
              <w:spacing w:line="240" w:lineRule="auto"/>
              <w:jc w:val="center"/>
              <w:rPr>
                <w:rFonts w:ascii="Times New Roman" w:eastAsia="Times New Roman" w:hAnsi="Times New Roman" w:cs="Times New Roman"/>
                <w:b/>
                <w:bCs/>
                <w:sz w:val="20"/>
                <w:szCs w:val="20"/>
                <w:lang w:val="en-GB"/>
              </w:rPr>
            </w:pPr>
          </w:p>
          <w:p w14:paraId="1DA91F0B" w14:textId="7C18B27F" w:rsidR="00541D42" w:rsidRDefault="00541D42" w:rsidP="00BD258F">
            <w:pPr>
              <w:spacing w:line="240" w:lineRule="auto"/>
              <w:jc w:val="center"/>
              <w:rPr>
                <w:rFonts w:ascii="Times New Roman" w:eastAsia="Times New Roman" w:hAnsi="Times New Roman" w:cs="Times New Roman"/>
                <w:b/>
                <w:bCs/>
                <w:sz w:val="20"/>
                <w:szCs w:val="20"/>
                <w:lang w:val="en-GB"/>
              </w:rPr>
            </w:pPr>
          </w:p>
          <w:p w14:paraId="5A84B99B" w14:textId="30D158BC" w:rsidR="00541D42" w:rsidRDefault="00541D42" w:rsidP="00BD258F">
            <w:pPr>
              <w:spacing w:line="240" w:lineRule="auto"/>
              <w:jc w:val="center"/>
              <w:rPr>
                <w:rFonts w:ascii="Times New Roman" w:eastAsia="Times New Roman" w:hAnsi="Times New Roman" w:cs="Times New Roman"/>
                <w:b/>
                <w:bCs/>
                <w:sz w:val="20"/>
                <w:szCs w:val="20"/>
                <w:lang w:val="en-GB"/>
              </w:rPr>
            </w:pPr>
          </w:p>
          <w:p w14:paraId="6A45ED93" w14:textId="77777777" w:rsidR="00541D42" w:rsidRPr="00BD0D2F" w:rsidRDefault="00541D42" w:rsidP="00BD258F">
            <w:pPr>
              <w:spacing w:line="240" w:lineRule="auto"/>
              <w:jc w:val="center"/>
              <w:rPr>
                <w:rFonts w:ascii="Times New Roman" w:eastAsia="Times New Roman" w:hAnsi="Times New Roman" w:cs="Times New Roman"/>
                <w:b/>
                <w:bCs/>
                <w:sz w:val="20"/>
                <w:szCs w:val="20"/>
                <w:lang w:val="en-GB"/>
              </w:rPr>
            </w:pPr>
          </w:p>
          <w:p w14:paraId="22D633C7" w14:textId="77777777"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0E8D1D08" w14:textId="77777777" w:rsidR="00893C48" w:rsidRPr="00BD0D2F" w:rsidRDefault="00B8759D" w:rsidP="00BD258F">
            <w:pPr>
              <w:keepLines/>
              <w:spacing w:line="240" w:lineRule="auto"/>
              <w:ind w:left="144" w:hanging="144"/>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2,923,366</w:t>
            </w:r>
          </w:p>
          <w:p w14:paraId="569F772C" w14:textId="77777777" w:rsidR="00893C48" w:rsidRPr="00BD0D2F" w:rsidRDefault="00B8759D" w:rsidP="00BD258F">
            <w:pPr>
              <w:keepLines/>
              <w:spacing w:line="240" w:lineRule="auto"/>
              <w:ind w:left="144" w:hanging="144"/>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b)1,257,348</w:t>
            </w:r>
          </w:p>
          <w:p w14:paraId="3EABC6D3" w14:textId="77777777" w:rsidR="00893C48" w:rsidRPr="00BD0D2F" w:rsidRDefault="00B8759D" w:rsidP="00BD258F">
            <w:pPr>
              <w:keepLines/>
              <w:spacing w:line="240" w:lineRule="auto"/>
              <w:ind w:left="144" w:hanging="144"/>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c)1,190,813</w:t>
            </w:r>
          </w:p>
        </w:tc>
        <w:tc>
          <w:tcPr>
            <w:tcW w:w="1259" w:type="dxa"/>
            <w:tcBorders>
              <w:top w:val="single" w:sz="4" w:space="0" w:color="000000"/>
              <w:left w:val="single" w:sz="4" w:space="0" w:color="000000"/>
              <w:bottom w:val="single" w:sz="4" w:space="0" w:color="000000"/>
              <w:right w:val="single" w:sz="4" w:space="0" w:color="000000"/>
            </w:tcBorders>
          </w:tcPr>
          <w:p w14:paraId="5EF75F72" w14:textId="77777777" w:rsidR="00893C48" w:rsidRPr="002B6969" w:rsidRDefault="00B8759D" w:rsidP="00BD258F">
            <w:pPr>
              <w:spacing w:line="240" w:lineRule="auto"/>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lastRenderedPageBreak/>
              <w:t xml:space="preserve">Accessing </w:t>
            </w:r>
            <w:r w:rsidRPr="002B6969">
              <w:rPr>
                <w:rFonts w:ascii="Times New Roman" w:eastAsia="Times New Roman" w:hAnsi="Times New Roman" w:cs="Times New Roman"/>
                <w:i/>
                <w:sz w:val="18"/>
                <w:szCs w:val="18"/>
                <w:lang w:val="en-GB"/>
              </w:rPr>
              <w:t>financial services</w:t>
            </w:r>
          </w:p>
          <w:p w14:paraId="53158D9A"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32,230,847</w:t>
            </w:r>
          </w:p>
          <w:p w14:paraId="7CE62A14"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4,858,667</w:t>
            </w:r>
          </w:p>
          <w:p w14:paraId="24E93901"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25,979,811</w:t>
            </w:r>
          </w:p>
          <w:p w14:paraId="223C9908"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9,202,567</w:t>
            </w:r>
          </w:p>
          <w:p w14:paraId="09C78E31"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2,307,126</w:t>
            </w:r>
          </w:p>
          <w:p w14:paraId="47A6AFD0" w14:textId="77777777" w:rsidR="00893C48" w:rsidRPr="002B6969" w:rsidRDefault="00B8759D" w:rsidP="00BD258F">
            <w:pPr>
              <w:numPr>
                <w:ilvl w:val="0"/>
                <w:numId w:val="47"/>
              </w:numPr>
              <w:spacing w:line="240" w:lineRule="auto"/>
              <w:ind w:left="187" w:hanging="187"/>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1,967</w:t>
            </w:r>
          </w:p>
          <w:p w14:paraId="60B39960" w14:textId="77777777" w:rsidR="00893C48" w:rsidRPr="002B6969" w:rsidRDefault="00893C48" w:rsidP="00BD258F">
            <w:pPr>
              <w:spacing w:line="240" w:lineRule="auto"/>
              <w:ind w:left="180" w:hanging="90"/>
              <w:jc w:val="center"/>
              <w:rPr>
                <w:rFonts w:ascii="Times New Roman" w:eastAsia="Times New Roman" w:hAnsi="Times New Roman" w:cs="Times New Roman"/>
                <w:sz w:val="18"/>
                <w:szCs w:val="18"/>
                <w:lang w:val="en-GB"/>
              </w:rPr>
            </w:pPr>
          </w:p>
          <w:p w14:paraId="650FD768" w14:textId="77777777" w:rsidR="00893C48" w:rsidRPr="002B6969" w:rsidRDefault="00893C48" w:rsidP="00BD258F">
            <w:pPr>
              <w:spacing w:line="240" w:lineRule="auto"/>
              <w:ind w:left="180" w:hanging="90"/>
              <w:jc w:val="center"/>
              <w:rPr>
                <w:rFonts w:ascii="Times New Roman" w:eastAsia="Times New Roman" w:hAnsi="Times New Roman" w:cs="Times New Roman"/>
                <w:sz w:val="18"/>
                <w:szCs w:val="18"/>
                <w:lang w:val="en-GB"/>
              </w:rPr>
            </w:pPr>
          </w:p>
          <w:p w14:paraId="2BC7A153" w14:textId="77777777" w:rsidR="00893C48" w:rsidRPr="002B6969" w:rsidRDefault="00893C48" w:rsidP="00BD258F">
            <w:pPr>
              <w:spacing w:line="240" w:lineRule="auto"/>
              <w:ind w:left="180" w:hanging="90"/>
              <w:jc w:val="center"/>
              <w:rPr>
                <w:rFonts w:ascii="Times New Roman" w:eastAsia="Times New Roman" w:hAnsi="Times New Roman" w:cs="Times New Roman"/>
                <w:sz w:val="18"/>
                <w:szCs w:val="18"/>
                <w:lang w:val="en-GB"/>
              </w:rPr>
            </w:pPr>
          </w:p>
          <w:p w14:paraId="2484C040" w14:textId="77777777" w:rsidR="00893C48" w:rsidRPr="002B6969" w:rsidRDefault="00B8759D" w:rsidP="00BD258F">
            <w:pPr>
              <w:spacing w:line="240" w:lineRule="auto"/>
              <w:ind w:right="72"/>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 xml:space="preserve">Accessing </w:t>
            </w:r>
            <w:r w:rsidRPr="002B6969">
              <w:rPr>
                <w:rFonts w:ascii="Times New Roman" w:eastAsia="Times New Roman" w:hAnsi="Times New Roman" w:cs="Times New Roman"/>
                <w:i/>
                <w:sz w:val="18"/>
                <w:szCs w:val="18"/>
                <w:lang w:val="en-GB"/>
              </w:rPr>
              <w:t>non-financial assets</w:t>
            </w:r>
          </w:p>
          <w:p w14:paraId="13D01B96"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1,908,239</w:t>
            </w:r>
          </w:p>
          <w:p w14:paraId="31BF1625"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1,497,150</w:t>
            </w:r>
          </w:p>
          <w:p w14:paraId="0AC15C51"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985,937</w:t>
            </w:r>
          </w:p>
          <w:p w14:paraId="36FF3EDB"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22,040</w:t>
            </w:r>
          </w:p>
          <w:p w14:paraId="791B3092"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269,686</w:t>
            </w:r>
          </w:p>
          <w:p w14:paraId="23234927" w14:textId="77777777" w:rsidR="00893C48" w:rsidRPr="002B6969" w:rsidRDefault="00B8759D" w:rsidP="00BD258F">
            <w:pPr>
              <w:numPr>
                <w:ilvl w:val="0"/>
                <w:numId w:val="52"/>
              </w:numPr>
              <w:spacing w:line="240" w:lineRule="auto"/>
              <w:ind w:left="180" w:hanging="180"/>
              <w:jc w:val="center"/>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8,817</w:t>
            </w:r>
          </w:p>
          <w:p w14:paraId="1BBA173D"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4D1A503B"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0584D5CF"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540B08AA"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465850E0"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45238986"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7F5FC5F3"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1839E72D"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00667268"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753FB713" w14:textId="77777777" w:rsidR="00893C48" w:rsidRPr="002B6969" w:rsidRDefault="00B8759D" w:rsidP="00BD258F">
            <w:pPr>
              <w:keepNext/>
              <w:keepLines/>
              <w:widowControl w:val="0"/>
              <w:spacing w:line="240" w:lineRule="auto"/>
              <w:ind w:firstLine="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a)      25</w:t>
            </w:r>
          </w:p>
          <w:p w14:paraId="285F560E" w14:textId="77777777" w:rsidR="00893C48" w:rsidRPr="002B6969" w:rsidRDefault="00B8759D" w:rsidP="00BD258F">
            <w:pPr>
              <w:keepNext/>
              <w:keepLines/>
              <w:widowControl w:val="0"/>
              <w:spacing w:line="240" w:lineRule="auto"/>
              <w:ind w:firstLine="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b1)   7</w:t>
            </w:r>
          </w:p>
          <w:p w14:paraId="6C752C94" w14:textId="77777777" w:rsidR="00893C48" w:rsidRPr="002B6969" w:rsidRDefault="00B8759D" w:rsidP="00BD258F">
            <w:pPr>
              <w:keepNext/>
              <w:keepLines/>
              <w:widowControl w:val="0"/>
              <w:spacing w:line="240" w:lineRule="auto"/>
              <w:ind w:right="60" w:firstLine="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b2)   14</w:t>
            </w:r>
          </w:p>
          <w:p w14:paraId="663C0D45" w14:textId="77777777" w:rsidR="00893C48" w:rsidRPr="002B6969" w:rsidRDefault="00B8759D" w:rsidP="00BD258F">
            <w:pPr>
              <w:keepNext/>
              <w:keepLines/>
              <w:widowControl w:val="0"/>
              <w:spacing w:line="240" w:lineRule="auto"/>
              <w:ind w:right="60" w:firstLine="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c1)   7</w:t>
            </w:r>
          </w:p>
          <w:p w14:paraId="28D5F24D" w14:textId="77777777" w:rsidR="00893C48" w:rsidRPr="002B6969" w:rsidRDefault="00B8759D" w:rsidP="00BD258F">
            <w:pPr>
              <w:keepNext/>
              <w:keepLines/>
              <w:widowControl w:val="0"/>
              <w:spacing w:line="240" w:lineRule="auto"/>
              <w:ind w:right="60" w:firstLine="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c2)   21</w:t>
            </w:r>
          </w:p>
          <w:p w14:paraId="32BD2C78" w14:textId="77777777" w:rsidR="00893C48" w:rsidRPr="002B6969" w:rsidRDefault="00893C48" w:rsidP="00BD258F">
            <w:pPr>
              <w:keepNext/>
              <w:keepLines/>
              <w:widowControl w:val="0"/>
              <w:spacing w:line="240" w:lineRule="auto"/>
              <w:ind w:right="60"/>
              <w:jc w:val="center"/>
              <w:rPr>
                <w:rFonts w:ascii="Times New Roman" w:eastAsia="Times New Roman" w:hAnsi="Times New Roman" w:cs="Times New Roman"/>
                <w:sz w:val="20"/>
                <w:szCs w:val="20"/>
                <w:lang w:val="en-GB"/>
              </w:rPr>
            </w:pPr>
          </w:p>
          <w:p w14:paraId="1E5FCFC9" w14:textId="77777777" w:rsidR="00893C48" w:rsidRPr="002B6969" w:rsidRDefault="00893C48" w:rsidP="00BD258F">
            <w:pPr>
              <w:keepNext/>
              <w:keepLines/>
              <w:widowControl w:val="0"/>
              <w:spacing w:line="240" w:lineRule="auto"/>
              <w:ind w:right="60"/>
              <w:jc w:val="center"/>
              <w:rPr>
                <w:rFonts w:ascii="Times New Roman" w:eastAsia="Times New Roman" w:hAnsi="Times New Roman" w:cs="Times New Roman"/>
                <w:sz w:val="20"/>
                <w:szCs w:val="20"/>
                <w:lang w:val="en-GB"/>
              </w:rPr>
            </w:pPr>
          </w:p>
          <w:p w14:paraId="5CB323D7" w14:textId="77777777" w:rsidR="00893C48" w:rsidRPr="002B6969" w:rsidRDefault="00893C48" w:rsidP="00BD258F">
            <w:pPr>
              <w:keepNext/>
              <w:keepLines/>
              <w:widowControl w:val="0"/>
              <w:spacing w:line="240" w:lineRule="auto"/>
              <w:ind w:right="60"/>
              <w:jc w:val="center"/>
              <w:rPr>
                <w:rFonts w:ascii="Times New Roman" w:eastAsia="Times New Roman" w:hAnsi="Times New Roman" w:cs="Times New Roman"/>
                <w:sz w:val="20"/>
                <w:szCs w:val="20"/>
                <w:lang w:val="en-GB"/>
              </w:rPr>
            </w:pPr>
          </w:p>
          <w:p w14:paraId="5F72D66E" w14:textId="77777777" w:rsidR="00893C48" w:rsidRPr="002B6969" w:rsidRDefault="00893C48" w:rsidP="00BD258F">
            <w:pPr>
              <w:keepNext/>
              <w:keepLines/>
              <w:widowControl w:val="0"/>
              <w:spacing w:line="240" w:lineRule="auto"/>
              <w:ind w:right="60"/>
              <w:jc w:val="center"/>
              <w:rPr>
                <w:rFonts w:ascii="Times New Roman" w:eastAsia="Times New Roman" w:hAnsi="Times New Roman" w:cs="Times New Roman"/>
                <w:sz w:val="20"/>
                <w:szCs w:val="20"/>
                <w:lang w:val="en-GB"/>
              </w:rPr>
            </w:pPr>
          </w:p>
          <w:p w14:paraId="5399264E" w14:textId="77777777" w:rsidR="00893C48" w:rsidRPr="002B6969" w:rsidRDefault="00893C48" w:rsidP="00BD258F">
            <w:pPr>
              <w:keepNext/>
              <w:keepLines/>
              <w:widowControl w:val="0"/>
              <w:spacing w:line="240" w:lineRule="auto"/>
              <w:ind w:right="60"/>
              <w:jc w:val="center"/>
              <w:rPr>
                <w:rFonts w:ascii="Times New Roman" w:eastAsia="Times New Roman" w:hAnsi="Times New Roman" w:cs="Times New Roman"/>
                <w:sz w:val="20"/>
                <w:szCs w:val="20"/>
                <w:lang w:val="en-GB"/>
              </w:rPr>
            </w:pPr>
          </w:p>
          <w:p w14:paraId="355F7134" w14:textId="12804500" w:rsidR="00893C48" w:rsidRDefault="00893C48" w:rsidP="00BD258F">
            <w:pPr>
              <w:keepLines/>
              <w:spacing w:line="240" w:lineRule="auto"/>
              <w:ind w:left="450"/>
              <w:jc w:val="center"/>
              <w:rPr>
                <w:rFonts w:ascii="Times New Roman" w:eastAsia="Times New Roman" w:hAnsi="Times New Roman" w:cs="Times New Roman"/>
                <w:sz w:val="20"/>
                <w:szCs w:val="20"/>
                <w:lang w:val="en-GB"/>
              </w:rPr>
            </w:pPr>
          </w:p>
          <w:p w14:paraId="5DE3C2D3" w14:textId="05B610D7" w:rsidR="00541D42" w:rsidRDefault="00541D42" w:rsidP="00BD258F">
            <w:pPr>
              <w:keepLines/>
              <w:spacing w:line="240" w:lineRule="auto"/>
              <w:ind w:left="450"/>
              <w:jc w:val="center"/>
              <w:rPr>
                <w:rFonts w:ascii="Times New Roman" w:eastAsia="Times New Roman" w:hAnsi="Times New Roman" w:cs="Times New Roman"/>
                <w:sz w:val="20"/>
                <w:szCs w:val="20"/>
                <w:lang w:val="en-GB"/>
              </w:rPr>
            </w:pPr>
          </w:p>
          <w:p w14:paraId="34B0C912" w14:textId="7D1E7D85" w:rsidR="00541D42" w:rsidRDefault="00541D42" w:rsidP="00BD258F">
            <w:pPr>
              <w:keepLines/>
              <w:spacing w:line="240" w:lineRule="auto"/>
              <w:ind w:left="450"/>
              <w:jc w:val="center"/>
              <w:rPr>
                <w:rFonts w:ascii="Times New Roman" w:eastAsia="Times New Roman" w:hAnsi="Times New Roman" w:cs="Times New Roman"/>
                <w:sz w:val="20"/>
                <w:szCs w:val="20"/>
                <w:lang w:val="en-GB"/>
              </w:rPr>
            </w:pPr>
          </w:p>
          <w:p w14:paraId="15C24A2F" w14:textId="59A4B215" w:rsidR="00541D42" w:rsidRDefault="00541D42" w:rsidP="00BD258F">
            <w:pPr>
              <w:keepLines/>
              <w:spacing w:line="240" w:lineRule="auto"/>
              <w:ind w:left="450"/>
              <w:jc w:val="center"/>
              <w:rPr>
                <w:rFonts w:ascii="Times New Roman" w:eastAsia="Times New Roman" w:hAnsi="Times New Roman" w:cs="Times New Roman"/>
                <w:sz w:val="20"/>
                <w:szCs w:val="20"/>
                <w:lang w:val="en-GB"/>
              </w:rPr>
            </w:pPr>
          </w:p>
          <w:p w14:paraId="1E50B4A2" w14:textId="77777777" w:rsidR="00541D42" w:rsidRPr="002B6969" w:rsidRDefault="00541D42" w:rsidP="00BD258F">
            <w:pPr>
              <w:keepLines/>
              <w:spacing w:line="240" w:lineRule="auto"/>
              <w:ind w:left="450"/>
              <w:jc w:val="center"/>
              <w:rPr>
                <w:rFonts w:ascii="Times New Roman" w:eastAsia="Times New Roman" w:hAnsi="Times New Roman" w:cs="Times New Roman"/>
                <w:sz w:val="20"/>
                <w:szCs w:val="20"/>
                <w:lang w:val="en-GB"/>
              </w:rPr>
            </w:pPr>
          </w:p>
          <w:p w14:paraId="29869CD4"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2C3B28B0"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7494C033"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099E63AF"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1C62ED7E"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w:t>
            </w:r>
          </w:p>
          <w:p w14:paraId="1A3DC81A" w14:textId="77777777" w:rsidR="00893C48" w:rsidRPr="002B6969" w:rsidRDefault="00B8759D" w:rsidP="00BD258F">
            <w:pPr>
              <w:keepLines/>
              <w:numPr>
                <w:ilvl w:val="0"/>
                <w:numId w:val="20"/>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4F32524E" w14:textId="77777777" w:rsidR="00893C48" w:rsidRPr="002B6969" w:rsidRDefault="00893C48" w:rsidP="00BD258F">
            <w:pPr>
              <w:keepLines/>
              <w:spacing w:line="240" w:lineRule="auto"/>
              <w:jc w:val="center"/>
              <w:rPr>
                <w:rFonts w:ascii="Times New Roman" w:eastAsia="Times New Roman" w:hAnsi="Times New Roman" w:cs="Times New Roman"/>
                <w:sz w:val="20"/>
                <w:szCs w:val="20"/>
                <w:lang w:val="en-GB"/>
              </w:rPr>
            </w:pPr>
          </w:p>
          <w:p w14:paraId="588C5167" w14:textId="77777777" w:rsidR="00893C48" w:rsidRPr="002B6969" w:rsidRDefault="00893C48" w:rsidP="00BD258F">
            <w:pPr>
              <w:keepLines/>
              <w:spacing w:line="240" w:lineRule="auto"/>
              <w:jc w:val="center"/>
              <w:rPr>
                <w:rFonts w:ascii="Times New Roman" w:eastAsia="Times New Roman" w:hAnsi="Times New Roman" w:cs="Times New Roman"/>
                <w:sz w:val="20"/>
                <w:szCs w:val="20"/>
                <w:lang w:val="en-GB"/>
              </w:rPr>
            </w:pPr>
          </w:p>
          <w:p w14:paraId="1A1BB8CF" w14:textId="77777777" w:rsidR="00893C48" w:rsidRPr="002B6969" w:rsidRDefault="00893C48" w:rsidP="00BD258F">
            <w:pPr>
              <w:keepLines/>
              <w:spacing w:line="240" w:lineRule="auto"/>
              <w:jc w:val="center"/>
              <w:rPr>
                <w:rFonts w:ascii="Times New Roman" w:eastAsia="Times New Roman" w:hAnsi="Times New Roman" w:cs="Times New Roman"/>
                <w:sz w:val="20"/>
                <w:szCs w:val="20"/>
                <w:lang w:val="en-GB"/>
              </w:rPr>
            </w:pPr>
          </w:p>
          <w:p w14:paraId="348D8F41" w14:textId="17B812F8" w:rsidR="00893C48" w:rsidRDefault="00893C48" w:rsidP="00BD258F">
            <w:pPr>
              <w:keepLines/>
              <w:spacing w:line="240" w:lineRule="auto"/>
              <w:jc w:val="center"/>
              <w:rPr>
                <w:rFonts w:ascii="Times New Roman" w:eastAsia="Times New Roman" w:hAnsi="Times New Roman" w:cs="Times New Roman"/>
                <w:sz w:val="20"/>
                <w:szCs w:val="20"/>
                <w:lang w:val="en-GB"/>
              </w:rPr>
            </w:pPr>
          </w:p>
          <w:p w14:paraId="0BBC8385" w14:textId="5A0E4D79"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71BEF1B9" w14:textId="454C2D15"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166A679B" w14:textId="0B156B25"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4FBC2902" w14:textId="007DFEE8"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7CA8C133" w14:textId="7108C733"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78CED6B3" w14:textId="77777777" w:rsidR="00541D42" w:rsidRDefault="00541D42" w:rsidP="00BD258F">
            <w:pPr>
              <w:keepLines/>
              <w:spacing w:line="240" w:lineRule="auto"/>
              <w:jc w:val="center"/>
              <w:rPr>
                <w:rFonts w:ascii="Times New Roman" w:eastAsia="Times New Roman" w:hAnsi="Times New Roman" w:cs="Times New Roman"/>
                <w:sz w:val="20"/>
                <w:szCs w:val="20"/>
                <w:lang w:val="en-GB"/>
              </w:rPr>
            </w:pPr>
          </w:p>
          <w:p w14:paraId="310AADA9" w14:textId="77777777" w:rsidR="009C7126" w:rsidRPr="002B6969" w:rsidRDefault="009C7126" w:rsidP="00BD258F">
            <w:pPr>
              <w:keepLines/>
              <w:spacing w:line="240" w:lineRule="auto"/>
              <w:jc w:val="center"/>
              <w:rPr>
                <w:rFonts w:ascii="Times New Roman" w:eastAsia="Times New Roman" w:hAnsi="Times New Roman" w:cs="Times New Roman"/>
                <w:sz w:val="20"/>
                <w:szCs w:val="20"/>
                <w:lang w:val="en-GB"/>
              </w:rPr>
            </w:pPr>
          </w:p>
          <w:p w14:paraId="35BD70FA" w14:textId="215CDEFD" w:rsidR="00893C48" w:rsidRPr="002B6969" w:rsidRDefault="00B8759D" w:rsidP="00BD258F">
            <w:pPr>
              <w:keepNext/>
              <w:keepLines/>
              <w:numPr>
                <w:ilvl w:val="0"/>
                <w:numId w:val="44"/>
              </w:numPr>
              <w:spacing w:line="240" w:lineRule="auto"/>
              <w:ind w:left="16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9,146,108</w:t>
            </w:r>
          </w:p>
          <w:p w14:paraId="3FA401C9" w14:textId="48A7D4C6" w:rsidR="00893C48" w:rsidRPr="002B6969" w:rsidRDefault="00B8759D" w:rsidP="00BD258F">
            <w:pPr>
              <w:keepLines/>
              <w:numPr>
                <w:ilvl w:val="0"/>
                <w:numId w:val="44"/>
              </w:numPr>
              <w:spacing w:line="240" w:lineRule="auto"/>
              <w:ind w:left="16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2,918,056</w:t>
            </w:r>
          </w:p>
          <w:p w14:paraId="234D0AED" w14:textId="2C540037" w:rsidR="00893C48" w:rsidRPr="002B6969" w:rsidRDefault="00B8759D" w:rsidP="00BD258F">
            <w:pPr>
              <w:keepLines/>
              <w:numPr>
                <w:ilvl w:val="0"/>
                <w:numId w:val="44"/>
              </w:numPr>
              <w:spacing w:line="240" w:lineRule="auto"/>
              <w:ind w:left="160" w:hanging="18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6,214,502</w:t>
            </w:r>
          </w:p>
        </w:tc>
      </w:tr>
      <w:tr w:rsidR="00893C48" w:rsidRPr="002B6969" w14:paraId="5484EE0F" w14:textId="77777777">
        <w:trPr>
          <w:trHeight w:val="2592"/>
        </w:trPr>
        <w:tc>
          <w:tcPr>
            <w:tcW w:w="152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36897635" w14:textId="77777777" w:rsidR="00893C48" w:rsidRPr="002B6969" w:rsidRDefault="00B8759D">
            <w:pPr>
              <w:pBdr>
                <w:top w:val="nil"/>
                <w:left w:val="nil"/>
                <w:bottom w:val="nil"/>
                <w:right w:val="nil"/>
                <w:between w:val="nil"/>
              </w:pBdr>
              <w:spacing w:line="240" w:lineRule="auto"/>
              <w:ind w:left="220" w:right="630" w:hanging="310"/>
              <w:rPr>
                <w:rFonts w:ascii="Times New Roman" w:eastAsia="Times New Roman" w:hAnsi="Times New Roman" w:cs="Times New Roman"/>
                <w:sz w:val="20"/>
                <w:szCs w:val="20"/>
                <w:lang w:val="en-GB"/>
              </w:rPr>
            </w:pPr>
            <w:r w:rsidRPr="002B6969">
              <w:rPr>
                <w:noProof/>
                <w:lang w:val="en-GB"/>
              </w:rPr>
              <w:lastRenderedPageBreak/>
              <w:drawing>
                <wp:anchor distT="0" distB="0" distL="0" distR="0" simplePos="0" relativeHeight="251663360" behindDoc="0" locked="0" layoutInCell="1" hidden="0" allowOverlap="1" wp14:anchorId="2D6C3DC5" wp14:editId="2C8A78F9">
                  <wp:simplePos x="0" y="0"/>
                  <wp:positionH relativeFrom="column">
                    <wp:posOffset>-6346</wp:posOffset>
                  </wp:positionH>
                  <wp:positionV relativeFrom="paragraph">
                    <wp:posOffset>1094534</wp:posOffset>
                  </wp:positionV>
                  <wp:extent cx="731520" cy="310515"/>
                  <wp:effectExtent l="0" t="0" r="0" b="0"/>
                  <wp:wrapTopAndBottom distT="0" dist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515"/>
                          </a:xfrm>
                          <a:prstGeom prst="rect">
                            <a:avLst/>
                          </a:prstGeom>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88990F"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6.</w:t>
            </w:r>
            <w:r w:rsidRPr="002B6969">
              <w:rPr>
                <w:rFonts w:ascii="Times New Roman" w:eastAsia="Times New Roman" w:hAnsi="Times New Roman" w:cs="Times New Roman"/>
                <w:sz w:val="20"/>
                <w:szCs w:val="20"/>
                <w:lang w:val="en-GB"/>
              </w:rPr>
              <w:t xml:space="preserve"> Young people, in particular adolescent girls, have the skills and capabilities to make informed choices about their sexual and reproductive health and rights, and well-being. </w:t>
            </w:r>
          </w:p>
          <w:p w14:paraId="5D64AB11"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7A03841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8.</w:t>
            </w:r>
            <w:r w:rsidRPr="002B6969">
              <w:rPr>
                <w:rFonts w:ascii="Times New Roman" w:eastAsia="Times New Roman" w:hAnsi="Times New Roman" w:cs="Times New Roman"/>
                <w:sz w:val="20"/>
                <w:szCs w:val="20"/>
                <w:lang w:val="en-GB"/>
              </w:rPr>
              <w:t xml:space="preserve"> Young people have opportunities to exercise their leadership and participation in all settings. </w:t>
            </w:r>
          </w:p>
          <w:p w14:paraId="73F03DAD"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627AFA79"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22E7F210"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14.</w:t>
            </w:r>
            <w:r w:rsidRPr="002B6969">
              <w:rPr>
                <w:rFonts w:ascii="Times New Roman" w:eastAsia="Times New Roman" w:hAnsi="Times New Roman" w:cs="Times New Roman"/>
                <w:sz w:val="20"/>
                <w:szCs w:val="20"/>
                <w:lang w:val="en-GB"/>
              </w:rPr>
              <w:t xml:space="preserve"> Mainstreamed demographic intelligence to improve the responsiveness, targeting and impact of development policies, programmes and advocacy.</w:t>
            </w:r>
          </w:p>
        </w:tc>
        <w:tc>
          <w:tcPr>
            <w:tcW w:w="29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E1E30"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6.1</w:t>
            </w:r>
            <w:r w:rsidRPr="002B6969">
              <w:rPr>
                <w:rFonts w:ascii="Times New Roman" w:eastAsia="Times New Roman" w:hAnsi="Times New Roman" w:cs="Times New Roman"/>
                <w:sz w:val="20"/>
                <w:szCs w:val="20"/>
                <w:lang w:val="en-GB"/>
              </w:rPr>
              <w:t xml:space="preserve"> Number of marginalized girls that are reached by life skills programmes that build their health, social and economic assets.</w:t>
            </w:r>
          </w:p>
          <w:p w14:paraId="6518F120" w14:textId="77777777" w:rsidR="00893C48" w:rsidRPr="002B6969" w:rsidRDefault="00893C48">
            <w:pPr>
              <w:spacing w:line="240" w:lineRule="auto"/>
              <w:rPr>
                <w:rFonts w:ascii="Times New Roman" w:eastAsia="Times New Roman" w:hAnsi="Times New Roman" w:cs="Times New Roman"/>
                <w:sz w:val="20"/>
                <w:szCs w:val="20"/>
                <w:lang w:val="en-GB"/>
              </w:rPr>
            </w:pPr>
          </w:p>
          <w:p w14:paraId="08E742BA" w14:textId="77777777" w:rsidR="00893C48" w:rsidRPr="002B6969" w:rsidRDefault="00893C48">
            <w:pPr>
              <w:spacing w:line="240" w:lineRule="auto"/>
              <w:rPr>
                <w:rFonts w:ascii="Times New Roman" w:eastAsia="Times New Roman" w:hAnsi="Times New Roman" w:cs="Times New Roman"/>
                <w:sz w:val="20"/>
                <w:szCs w:val="20"/>
                <w:lang w:val="en-GB"/>
              </w:rPr>
            </w:pPr>
          </w:p>
          <w:p w14:paraId="2AF794D7" w14:textId="77777777" w:rsidR="00893C48" w:rsidRPr="002B6969" w:rsidRDefault="00893C48">
            <w:pPr>
              <w:spacing w:line="240" w:lineRule="auto"/>
              <w:rPr>
                <w:rFonts w:ascii="Times New Roman" w:eastAsia="Times New Roman" w:hAnsi="Times New Roman" w:cs="Times New Roman"/>
                <w:sz w:val="20"/>
                <w:szCs w:val="20"/>
                <w:lang w:val="en-GB"/>
              </w:rPr>
            </w:pPr>
          </w:p>
          <w:p w14:paraId="7715C99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8.2</w:t>
            </w:r>
            <w:r w:rsidRPr="002B6969">
              <w:rPr>
                <w:rFonts w:ascii="Times New Roman" w:eastAsia="Times New Roman" w:hAnsi="Times New Roman" w:cs="Times New Roman"/>
                <w:sz w:val="20"/>
                <w:szCs w:val="20"/>
                <w:lang w:val="en-GB"/>
              </w:rPr>
              <w:t xml:space="preserve"> Proportion of countries responding to humanitarian crises that include young people in decision- making mechanisms in all phases of the humanitarian response.</w:t>
            </w:r>
          </w:p>
          <w:p w14:paraId="19E32BED" w14:textId="77777777" w:rsidR="00893C48" w:rsidRPr="002B6969" w:rsidRDefault="00893C48">
            <w:pPr>
              <w:spacing w:line="240" w:lineRule="auto"/>
              <w:rPr>
                <w:rFonts w:ascii="Times New Roman" w:eastAsia="Times New Roman" w:hAnsi="Times New Roman" w:cs="Times New Roman"/>
                <w:sz w:val="20"/>
                <w:szCs w:val="20"/>
                <w:lang w:val="en-GB"/>
              </w:rPr>
            </w:pPr>
          </w:p>
          <w:p w14:paraId="3B18F1FF"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14.1</w:t>
            </w:r>
            <w:r w:rsidRPr="002B6969">
              <w:rPr>
                <w:rFonts w:ascii="Times New Roman" w:eastAsia="Times New Roman" w:hAnsi="Times New Roman" w:cs="Times New Roman"/>
                <w:sz w:val="20"/>
                <w:szCs w:val="20"/>
                <w:lang w:val="en-GB"/>
              </w:rPr>
              <w:t xml:space="preserve"> Proportion of countries that generate publicly available population projections at national and subnational levels, disaggregated by age, sex, location.</w:t>
            </w:r>
          </w:p>
        </w:tc>
        <w:tc>
          <w:tcPr>
            <w:tcW w:w="1258" w:type="dxa"/>
            <w:tcBorders>
              <w:top w:val="single" w:sz="4" w:space="0" w:color="000000"/>
              <w:left w:val="single" w:sz="4" w:space="0" w:color="000000"/>
              <w:bottom w:val="single" w:sz="4" w:space="0" w:color="000000"/>
              <w:right w:val="single" w:sz="4" w:space="0" w:color="000000"/>
            </w:tcBorders>
          </w:tcPr>
          <w:p w14:paraId="4708A7BE" w14:textId="77777777" w:rsidR="00893C48" w:rsidRPr="002B6969" w:rsidRDefault="00B8759D">
            <w:pP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1.3 million</w:t>
            </w:r>
          </w:p>
          <w:p w14:paraId="3217F147" w14:textId="77777777" w:rsidR="00893C48" w:rsidRPr="002B6969" w:rsidRDefault="00893C48">
            <w:pPr>
              <w:spacing w:line="240" w:lineRule="auto"/>
              <w:ind w:right="59"/>
              <w:jc w:val="center"/>
              <w:rPr>
                <w:rFonts w:ascii="Times New Roman" w:eastAsia="Times New Roman" w:hAnsi="Times New Roman" w:cs="Times New Roman"/>
                <w:sz w:val="20"/>
                <w:szCs w:val="20"/>
                <w:lang w:val="en-GB"/>
              </w:rPr>
            </w:pPr>
          </w:p>
          <w:p w14:paraId="5B8FEEAF" w14:textId="77777777" w:rsidR="00893C48" w:rsidRPr="002B6969" w:rsidRDefault="00893C48">
            <w:pPr>
              <w:spacing w:line="240" w:lineRule="auto"/>
              <w:ind w:right="59"/>
              <w:jc w:val="center"/>
              <w:rPr>
                <w:rFonts w:ascii="Times New Roman" w:eastAsia="Times New Roman" w:hAnsi="Times New Roman" w:cs="Times New Roman"/>
                <w:sz w:val="20"/>
                <w:szCs w:val="20"/>
                <w:lang w:val="en-GB"/>
              </w:rPr>
            </w:pPr>
          </w:p>
          <w:p w14:paraId="3BC48AC3" w14:textId="77777777" w:rsidR="00893C48" w:rsidRPr="002B6969" w:rsidRDefault="00893C48">
            <w:pPr>
              <w:spacing w:line="240" w:lineRule="auto"/>
              <w:ind w:right="59"/>
              <w:jc w:val="center"/>
              <w:rPr>
                <w:rFonts w:ascii="Times New Roman" w:eastAsia="Times New Roman" w:hAnsi="Times New Roman" w:cs="Times New Roman"/>
                <w:sz w:val="20"/>
                <w:szCs w:val="20"/>
                <w:lang w:val="en-GB"/>
              </w:rPr>
            </w:pPr>
          </w:p>
          <w:p w14:paraId="7E0C36D9" w14:textId="25548008" w:rsidR="00893C48" w:rsidRDefault="00893C48">
            <w:pPr>
              <w:spacing w:line="240" w:lineRule="auto"/>
              <w:ind w:right="59"/>
              <w:jc w:val="center"/>
              <w:rPr>
                <w:rFonts w:ascii="Times New Roman" w:eastAsia="Times New Roman" w:hAnsi="Times New Roman" w:cs="Times New Roman"/>
                <w:sz w:val="20"/>
                <w:szCs w:val="20"/>
                <w:lang w:val="en-GB"/>
              </w:rPr>
            </w:pPr>
          </w:p>
          <w:p w14:paraId="35C0875A" w14:textId="3615565F" w:rsidR="00F93A2A" w:rsidRDefault="00F93A2A">
            <w:pPr>
              <w:spacing w:line="240" w:lineRule="auto"/>
              <w:ind w:right="59"/>
              <w:jc w:val="center"/>
              <w:rPr>
                <w:rFonts w:ascii="Times New Roman" w:eastAsia="Times New Roman" w:hAnsi="Times New Roman" w:cs="Times New Roman"/>
                <w:sz w:val="20"/>
                <w:szCs w:val="20"/>
                <w:lang w:val="en-GB"/>
              </w:rPr>
            </w:pPr>
          </w:p>
          <w:p w14:paraId="6B9F49B5" w14:textId="58DBA4BB" w:rsidR="00F93A2A" w:rsidRDefault="00F93A2A">
            <w:pPr>
              <w:spacing w:line="240" w:lineRule="auto"/>
              <w:ind w:right="59"/>
              <w:jc w:val="center"/>
              <w:rPr>
                <w:rFonts w:ascii="Times New Roman" w:eastAsia="Times New Roman" w:hAnsi="Times New Roman" w:cs="Times New Roman"/>
                <w:sz w:val="20"/>
                <w:szCs w:val="20"/>
                <w:lang w:val="en-GB"/>
              </w:rPr>
            </w:pPr>
          </w:p>
          <w:p w14:paraId="7D4B7D0F" w14:textId="5409B490" w:rsidR="00F93A2A" w:rsidRDefault="00F93A2A">
            <w:pPr>
              <w:spacing w:line="240" w:lineRule="auto"/>
              <w:ind w:right="59"/>
              <w:jc w:val="center"/>
              <w:rPr>
                <w:rFonts w:ascii="Times New Roman" w:eastAsia="Times New Roman" w:hAnsi="Times New Roman" w:cs="Times New Roman"/>
                <w:sz w:val="20"/>
                <w:szCs w:val="20"/>
                <w:lang w:val="en-GB"/>
              </w:rPr>
            </w:pPr>
          </w:p>
          <w:p w14:paraId="1360EBEE" w14:textId="77777777" w:rsidR="00F93A2A" w:rsidRPr="002B6969" w:rsidRDefault="00F93A2A">
            <w:pPr>
              <w:spacing w:line="240" w:lineRule="auto"/>
              <w:ind w:right="59"/>
              <w:jc w:val="center"/>
              <w:rPr>
                <w:rFonts w:ascii="Times New Roman" w:eastAsia="Times New Roman" w:hAnsi="Times New Roman" w:cs="Times New Roman"/>
                <w:sz w:val="20"/>
                <w:szCs w:val="20"/>
                <w:lang w:val="en-GB"/>
              </w:rPr>
            </w:pPr>
          </w:p>
          <w:p w14:paraId="35A12522" w14:textId="77777777" w:rsidR="00893C48" w:rsidRPr="002B6969" w:rsidRDefault="00B8759D">
            <w:pP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19%</w:t>
            </w:r>
          </w:p>
          <w:p w14:paraId="021A5E66" w14:textId="77777777" w:rsidR="00893C48" w:rsidRPr="002B6969" w:rsidRDefault="00893C48">
            <w:pPr>
              <w:spacing w:line="240" w:lineRule="auto"/>
              <w:ind w:right="59"/>
              <w:jc w:val="center"/>
              <w:rPr>
                <w:rFonts w:ascii="Times New Roman" w:eastAsia="Times New Roman" w:hAnsi="Times New Roman" w:cs="Times New Roman"/>
                <w:sz w:val="20"/>
                <w:szCs w:val="20"/>
                <w:lang w:val="en-GB"/>
              </w:rPr>
            </w:pPr>
          </w:p>
          <w:p w14:paraId="48A428C0" w14:textId="0847C75B" w:rsidR="00893C48" w:rsidRDefault="00893C48">
            <w:pPr>
              <w:spacing w:line="240" w:lineRule="auto"/>
              <w:ind w:right="59"/>
              <w:jc w:val="center"/>
              <w:rPr>
                <w:rFonts w:ascii="Times New Roman" w:eastAsia="Times New Roman" w:hAnsi="Times New Roman" w:cs="Times New Roman"/>
                <w:sz w:val="20"/>
                <w:szCs w:val="20"/>
                <w:lang w:val="en-GB"/>
              </w:rPr>
            </w:pPr>
          </w:p>
          <w:p w14:paraId="44B7A2E2" w14:textId="53F0941D" w:rsidR="00F93A2A" w:rsidRDefault="00F93A2A">
            <w:pPr>
              <w:spacing w:line="240" w:lineRule="auto"/>
              <w:ind w:right="59"/>
              <w:jc w:val="center"/>
              <w:rPr>
                <w:rFonts w:ascii="Times New Roman" w:eastAsia="Times New Roman" w:hAnsi="Times New Roman" w:cs="Times New Roman"/>
                <w:sz w:val="20"/>
                <w:szCs w:val="20"/>
                <w:lang w:val="en-GB"/>
              </w:rPr>
            </w:pPr>
          </w:p>
          <w:p w14:paraId="4F6EF879" w14:textId="6F3F0EEC" w:rsidR="00F93A2A" w:rsidRDefault="00F93A2A">
            <w:pPr>
              <w:spacing w:line="240" w:lineRule="auto"/>
              <w:ind w:right="59"/>
              <w:jc w:val="center"/>
              <w:rPr>
                <w:rFonts w:ascii="Times New Roman" w:eastAsia="Times New Roman" w:hAnsi="Times New Roman" w:cs="Times New Roman"/>
                <w:sz w:val="20"/>
                <w:szCs w:val="20"/>
                <w:lang w:val="en-GB"/>
              </w:rPr>
            </w:pPr>
          </w:p>
          <w:p w14:paraId="612C7330" w14:textId="77777777" w:rsidR="00F93A2A" w:rsidRPr="002B6969" w:rsidRDefault="00F93A2A">
            <w:pPr>
              <w:spacing w:line="240" w:lineRule="auto"/>
              <w:ind w:right="59"/>
              <w:jc w:val="center"/>
              <w:rPr>
                <w:rFonts w:ascii="Times New Roman" w:eastAsia="Times New Roman" w:hAnsi="Times New Roman" w:cs="Times New Roman"/>
                <w:sz w:val="20"/>
                <w:szCs w:val="20"/>
                <w:lang w:val="en-GB"/>
              </w:rPr>
            </w:pPr>
          </w:p>
          <w:p w14:paraId="5CBC2258" w14:textId="77777777" w:rsidR="00893C48" w:rsidRPr="002B6969" w:rsidRDefault="00893C48">
            <w:pPr>
              <w:spacing w:line="240" w:lineRule="auto"/>
              <w:ind w:right="59"/>
              <w:jc w:val="center"/>
              <w:rPr>
                <w:rFonts w:ascii="Times New Roman" w:eastAsia="Times New Roman" w:hAnsi="Times New Roman" w:cs="Times New Roman"/>
                <w:sz w:val="20"/>
                <w:szCs w:val="20"/>
                <w:lang w:val="en-GB"/>
              </w:rPr>
            </w:pPr>
          </w:p>
          <w:p w14:paraId="387E7D95" w14:textId="77777777" w:rsidR="00893C48" w:rsidRPr="002B6969" w:rsidRDefault="00B8759D">
            <w:pP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36%</w:t>
            </w:r>
          </w:p>
        </w:tc>
        <w:tc>
          <w:tcPr>
            <w:tcW w:w="1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A4A162"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1.8 million</w:t>
            </w:r>
          </w:p>
          <w:p w14:paraId="31D007CA" w14:textId="77777777" w:rsidR="00893C48" w:rsidRPr="002B6969" w:rsidRDefault="00893C48">
            <w:pPr>
              <w:spacing w:line="240" w:lineRule="auto"/>
              <w:rPr>
                <w:rFonts w:ascii="Times New Roman" w:eastAsia="Times New Roman" w:hAnsi="Times New Roman" w:cs="Times New Roman"/>
                <w:sz w:val="20"/>
                <w:szCs w:val="20"/>
                <w:lang w:val="en-GB"/>
              </w:rPr>
            </w:pPr>
          </w:p>
          <w:p w14:paraId="14C7AC66" w14:textId="77777777" w:rsidR="00893C48" w:rsidRPr="002B6969" w:rsidRDefault="00893C48">
            <w:pPr>
              <w:spacing w:line="240" w:lineRule="auto"/>
              <w:rPr>
                <w:rFonts w:ascii="Times New Roman" w:eastAsia="Times New Roman" w:hAnsi="Times New Roman" w:cs="Times New Roman"/>
                <w:sz w:val="20"/>
                <w:szCs w:val="20"/>
                <w:lang w:val="en-GB"/>
              </w:rPr>
            </w:pPr>
          </w:p>
          <w:p w14:paraId="4B2D7AA1"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AC64775" w14:textId="014BD13B" w:rsidR="00893C48" w:rsidRDefault="00893C48">
            <w:pPr>
              <w:spacing w:line="240" w:lineRule="auto"/>
              <w:jc w:val="center"/>
              <w:rPr>
                <w:rFonts w:ascii="Times New Roman" w:eastAsia="Times New Roman" w:hAnsi="Times New Roman" w:cs="Times New Roman"/>
                <w:sz w:val="20"/>
                <w:szCs w:val="20"/>
                <w:lang w:val="en-GB"/>
              </w:rPr>
            </w:pPr>
          </w:p>
          <w:p w14:paraId="54A68146" w14:textId="12BA4728" w:rsidR="00F93A2A" w:rsidRDefault="00F93A2A">
            <w:pPr>
              <w:spacing w:line="240" w:lineRule="auto"/>
              <w:jc w:val="center"/>
              <w:rPr>
                <w:rFonts w:ascii="Times New Roman" w:eastAsia="Times New Roman" w:hAnsi="Times New Roman" w:cs="Times New Roman"/>
                <w:sz w:val="20"/>
                <w:szCs w:val="20"/>
                <w:lang w:val="en-GB"/>
              </w:rPr>
            </w:pPr>
          </w:p>
          <w:p w14:paraId="0F48779E" w14:textId="6A2190B5" w:rsidR="00F93A2A" w:rsidRDefault="00F93A2A">
            <w:pPr>
              <w:spacing w:line="240" w:lineRule="auto"/>
              <w:jc w:val="center"/>
              <w:rPr>
                <w:rFonts w:ascii="Times New Roman" w:eastAsia="Times New Roman" w:hAnsi="Times New Roman" w:cs="Times New Roman"/>
                <w:sz w:val="20"/>
                <w:szCs w:val="20"/>
                <w:lang w:val="en-GB"/>
              </w:rPr>
            </w:pPr>
          </w:p>
          <w:p w14:paraId="24B96552" w14:textId="7770AE09" w:rsidR="00F93A2A" w:rsidRDefault="00F93A2A">
            <w:pPr>
              <w:spacing w:line="240" w:lineRule="auto"/>
              <w:jc w:val="center"/>
              <w:rPr>
                <w:rFonts w:ascii="Times New Roman" w:eastAsia="Times New Roman" w:hAnsi="Times New Roman" w:cs="Times New Roman"/>
                <w:sz w:val="20"/>
                <w:szCs w:val="20"/>
                <w:lang w:val="en-GB"/>
              </w:rPr>
            </w:pPr>
          </w:p>
          <w:p w14:paraId="38D198C4" w14:textId="77777777" w:rsidR="00F93A2A" w:rsidRPr="002B6969" w:rsidRDefault="00F93A2A">
            <w:pPr>
              <w:spacing w:line="240" w:lineRule="auto"/>
              <w:jc w:val="center"/>
              <w:rPr>
                <w:rFonts w:ascii="Times New Roman" w:eastAsia="Times New Roman" w:hAnsi="Times New Roman" w:cs="Times New Roman"/>
                <w:sz w:val="20"/>
                <w:szCs w:val="20"/>
                <w:lang w:val="en-GB"/>
              </w:rPr>
            </w:pPr>
          </w:p>
          <w:p w14:paraId="13B02C99"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43%</w:t>
            </w:r>
          </w:p>
          <w:p w14:paraId="68AB9BE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A89FC10" w14:textId="5BDE56AB" w:rsidR="00893C48" w:rsidRDefault="00893C48">
            <w:pPr>
              <w:spacing w:line="240" w:lineRule="auto"/>
              <w:jc w:val="center"/>
              <w:rPr>
                <w:rFonts w:ascii="Times New Roman" w:eastAsia="Times New Roman" w:hAnsi="Times New Roman" w:cs="Times New Roman"/>
                <w:sz w:val="20"/>
                <w:szCs w:val="20"/>
                <w:lang w:val="en-GB"/>
              </w:rPr>
            </w:pPr>
          </w:p>
          <w:p w14:paraId="7BAFB230" w14:textId="1E53D400" w:rsidR="00F93A2A" w:rsidRDefault="00F93A2A">
            <w:pPr>
              <w:spacing w:line="240" w:lineRule="auto"/>
              <w:jc w:val="center"/>
              <w:rPr>
                <w:rFonts w:ascii="Times New Roman" w:eastAsia="Times New Roman" w:hAnsi="Times New Roman" w:cs="Times New Roman"/>
                <w:sz w:val="20"/>
                <w:szCs w:val="20"/>
                <w:lang w:val="en-GB"/>
              </w:rPr>
            </w:pPr>
          </w:p>
          <w:p w14:paraId="10F8C185" w14:textId="3224C3AA" w:rsidR="00F93A2A" w:rsidRDefault="00F93A2A">
            <w:pPr>
              <w:spacing w:line="240" w:lineRule="auto"/>
              <w:jc w:val="center"/>
              <w:rPr>
                <w:rFonts w:ascii="Times New Roman" w:eastAsia="Times New Roman" w:hAnsi="Times New Roman" w:cs="Times New Roman"/>
                <w:sz w:val="20"/>
                <w:szCs w:val="20"/>
                <w:lang w:val="en-GB"/>
              </w:rPr>
            </w:pPr>
          </w:p>
          <w:p w14:paraId="47731B03" w14:textId="77777777" w:rsidR="00F93A2A" w:rsidRPr="002B6969" w:rsidRDefault="00F93A2A">
            <w:pPr>
              <w:spacing w:line="240" w:lineRule="auto"/>
              <w:jc w:val="center"/>
              <w:rPr>
                <w:rFonts w:ascii="Times New Roman" w:eastAsia="Times New Roman" w:hAnsi="Times New Roman" w:cs="Times New Roman"/>
                <w:sz w:val="20"/>
                <w:szCs w:val="20"/>
                <w:lang w:val="en-GB"/>
              </w:rPr>
            </w:pPr>
          </w:p>
          <w:p w14:paraId="3A97BC4B"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A1F51D9"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67%</w:t>
            </w:r>
          </w:p>
        </w:tc>
        <w:tc>
          <w:tcPr>
            <w:tcW w:w="1259" w:type="dxa"/>
            <w:tcBorders>
              <w:top w:val="single" w:sz="4" w:space="0" w:color="000000"/>
              <w:left w:val="single" w:sz="4" w:space="0" w:color="000000"/>
              <w:bottom w:val="single" w:sz="4" w:space="0" w:color="000000"/>
              <w:right w:val="single" w:sz="4" w:space="0" w:color="000000"/>
            </w:tcBorders>
          </w:tcPr>
          <w:p w14:paraId="4E93F269"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2.2 Million</w:t>
            </w:r>
          </w:p>
          <w:p w14:paraId="1CC7744C"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2AC54C65"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E108ECA"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81BDB08" w14:textId="25E01C28" w:rsidR="00541D42" w:rsidRDefault="00541D42">
            <w:pPr>
              <w:spacing w:line="240" w:lineRule="auto"/>
              <w:jc w:val="center"/>
              <w:rPr>
                <w:rFonts w:ascii="Times New Roman" w:eastAsia="Times New Roman" w:hAnsi="Times New Roman" w:cs="Times New Roman"/>
                <w:b/>
                <w:bCs/>
                <w:sz w:val="20"/>
                <w:szCs w:val="20"/>
                <w:lang w:val="en-GB"/>
              </w:rPr>
            </w:pPr>
          </w:p>
          <w:p w14:paraId="21A4EABF" w14:textId="4ECE6E6A" w:rsidR="00F93A2A" w:rsidRDefault="00F93A2A">
            <w:pPr>
              <w:spacing w:line="240" w:lineRule="auto"/>
              <w:jc w:val="center"/>
              <w:rPr>
                <w:rFonts w:ascii="Times New Roman" w:eastAsia="Times New Roman" w:hAnsi="Times New Roman" w:cs="Times New Roman"/>
                <w:b/>
                <w:bCs/>
                <w:sz w:val="20"/>
                <w:szCs w:val="20"/>
                <w:lang w:val="en-GB"/>
              </w:rPr>
            </w:pPr>
          </w:p>
          <w:p w14:paraId="606EA7DB" w14:textId="102A641D" w:rsidR="00F93A2A" w:rsidRDefault="00F93A2A">
            <w:pPr>
              <w:spacing w:line="240" w:lineRule="auto"/>
              <w:jc w:val="center"/>
              <w:rPr>
                <w:rFonts w:ascii="Times New Roman" w:eastAsia="Times New Roman" w:hAnsi="Times New Roman" w:cs="Times New Roman"/>
                <w:b/>
                <w:bCs/>
                <w:sz w:val="20"/>
                <w:szCs w:val="20"/>
                <w:lang w:val="en-GB"/>
              </w:rPr>
            </w:pPr>
          </w:p>
          <w:p w14:paraId="454F610F" w14:textId="114B62F4" w:rsidR="00F93A2A" w:rsidRDefault="00F93A2A">
            <w:pPr>
              <w:spacing w:line="240" w:lineRule="auto"/>
              <w:jc w:val="center"/>
              <w:rPr>
                <w:rFonts w:ascii="Times New Roman" w:eastAsia="Times New Roman" w:hAnsi="Times New Roman" w:cs="Times New Roman"/>
                <w:b/>
                <w:bCs/>
                <w:sz w:val="20"/>
                <w:szCs w:val="20"/>
                <w:lang w:val="en-GB"/>
              </w:rPr>
            </w:pPr>
          </w:p>
          <w:p w14:paraId="141FF0B4" w14:textId="77777777" w:rsidR="00F93A2A" w:rsidRDefault="00F93A2A">
            <w:pPr>
              <w:spacing w:line="240" w:lineRule="auto"/>
              <w:jc w:val="center"/>
              <w:rPr>
                <w:rFonts w:ascii="Times New Roman" w:eastAsia="Times New Roman" w:hAnsi="Times New Roman" w:cs="Times New Roman"/>
                <w:b/>
                <w:bCs/>
                <w:sz w:val="20"/>
                <w:szCs w:val="20"/>
                <w:lang w:val="en-GB"/>
              </w:rPr>
            </w:pPr>
          </w:p>
          <w:p w14:paraId="5F01BBE5" w14:textId="66E130D9"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62%</w:t>
            </w:r>
          </w:p>
          <w:p w14:paraId="60922FE8"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344D0D0" w14:textId="2861D680" w:rsidR="00893C48" w:rsidRDefault="00893C48">
            <w:pPr>
              <w:spacing w:line="240" w:lineRule="auto"/>
              <w:jc w:val="center"/>
              <w:rPr>
                <w:rFonts w:ascii="Times New Roman" w:eastAsia="Times New Roman" w:hAnsi="Times New Roman" w:cs="Times New Roman"/>
                <w:b/>
                <w:bCs/>
                <w:sz w:val="20"/>
                <w:szCs w:val="20"/>
                <w:lang w:val="en-GB"/>
              </w:rPr>
            </w:pPr>
          </w:p>
          <w:p w14:paraId="4C6EAD50" w14:textId="4CFBB479" w:rsidR="00F93A2A" w:rsidRDefault="00F93A2A">
            <w:pPr>
              <w:spacing w:line="240" w:lineRule="auto"/>
              <w:jc w:val="center"/>
              <w:rPr>
                <w:rFonts w:ascii="Times New Roman" w:eastAsia="Times New Roman" w:hAnsi="Times New Roman" w:cs="Times New Roman"/>
                <w:b/>
                <w:bCs/>
                <w:sz w:val="20"/>
                <w:szCs w:val="20"/>
                <w:lang w:val="en-GB"/>
              </w:rPr>
            </w:pPr>
          </w:p>
          <w:p w14:paraId="6F475AB3" w14:textId="1F6F6F94" w:rsidR="00F93A2A" w:rsidRDefault="00F93A2A">
            <w:pPr>
              <w:spacing w:line="240" w:lineRule="auto"/>
              <w:jc w:val="center"/>
              <w:rPr>
                <w:rFonts w:ascii="Times New Roman" w:eastAsia="Times New Roman" w:hAnsi="Times New Roman" w:cs="Times New Roman"/>
                <w:b/>
                <w:bCs/>
                <w:sz w:val="20"/>
                <w:szCs w:val="20"/>
                <w:lang w:val="en-GB"/>
              </w:rPr>
            </w:pPr>
          </w:p>
          <w:p w14:paraId="11183FA2" w14:textId="6A4DEC89" w:rsidR="00F93A2A" w:rsidRDefault="00F93A2A">
            <w:pPr>
              <w:spacing w:line="240" w:lineRule="auto"/>
              <w:jc w:val="center"/>
              <w:rPr>
                <w:rFonts w:ascii="Times New Roman" w:eastAsia="Times New Roman" w:hAnsi="Times New Roman" w:cs="Times New Roman"/>
                <w:b/>
                <w:bCs/>
                <w:sz w:val="20"/>
                <w:szCs w:val="20"/>
                <w:lang w:val="en-GB"/>
              </w:rPr>
            </w:pPr>
          </w:p>
          <w:p w14:paraId="620BAD3A"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750178F6"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BD0D2F">
              <w:rPr>
                <w:rFonts w:ascii="Times New Roman" w:eastAsia="Times New Roman" w:hAnsi="Times New Roman" w:cs="Times New Roman"/>
                <w:b/>
                <w:bCs/>
                <w:sz w:val="20"/>
                <w:szCs w:val="20"/>
                <w:lang w:val="en-GB"/>
              </w:rPr>
              <w:t>89%</w:t>
            </w:r>
          </w:p>
        </w:tc>
        <w:tc>
          <w:tcPr>
            <w:tcW w:w="1259" w:type="dxa"/>
            <w:tcBorders>
              <w:top w:val="single" w:sz="4" w:space="0" w:color="000000"/>
              <w:left w:val="single" w:sz="4" w:space="0" w:color="000000"/>
              <w:bottom w:val="single" w:sz="4" w:space="0" w:color="000000"/>
              <w:right w:val="single" w:sz="4" w:space="0" w:color="000000"/>
            </w:tcBorders>
          </w:tcPr>
          <w:p w14:paraId="548A6EFA"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 million</w:t>
            </w:r>
          </w:p>
          <w:p w14:paraId="5DD03F2A"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914200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41C6F80" w14:textId="00E04FA3" w:rsidR="00893C48" w:rsidRDefault="00893C48">
            <w:pPr>
              <w:spacing w:line="240" w:lineRule="auto"/>
              <w:jc w:val="center"/>
              <w:rPr>
                <w:rFonts w:ascii="Times New Roman" w:eastAsia="Times New Roman" w:hAnsi="Times New Roman" w:cs="Times New Roman"/>
                <w:sz w:val="20"/>
                <w:szCs w:val="20"/>
                <w:lang w:val="en-GB"/>
              </w:rPr>
            </w:pPr>
          </w:p>
          <w:p w14:paraId="385BC767" w14:textId="33FD942F" w:rsidR="00F93A2A" w:rsidRDefault="00F93A2A">
            <w:pPr>
              <w:spacing w:line="240" w:lineRule="auto"/>
              <w:jc w:val="center"/>
              <w:rPr>
                <w:rFonts w:ascii="Times New Roman" w:eastAsia="Times New Roman" w:hAnsi="Times New Roman" w:cs="Times New Roman"/>
                <w:sz w:val="20"/>
                <w:szCs w:val="20"/>
                <w:lang w:val="en-GB"/>
              </w:rPr>
            </w:pPr>
          </w:p>
          <w:p w14:paraId="222AA53E" w14:textId="59121104" w:rsidR="00F93A2A" w:rsidRDefault="00F93A2A">
            <w:pPr>
              <w:spacing w:line="240" w:lineRule="auto"/>
              <w:jc w:val="center"/>
              <w:rPr>
                <w:rFonts w:ascii="Times New Roman" w:eastAsia="Times New Roman" w:hAnsi="Times New Roman" w:cs="Times New Roman"/>
                <w:sz w:val="20"/>
                <w:szCs w:val="20"/>
                <w:lang w:val="en-GB"/>
              </w:rPr>
            </w:pPr>
          </w:p>
          <w:p w14:paraId="2523A9F6" w14:textId="643BFE3C" w:rsidR="00F93A2A" w:rsidRDefault="00F93A2A">
            <w:pPr>
              <w:spacing w:line="240" w:lineRule="auto"/>
              <w:jc w:val="center"/>
              <w:rPr>
                <w:rFonts w:ascii="Times New Roman" w:eastAsia="Times New Roman" w:hAnsi="Times New Roman" w:cs="Times New Roman"/>
                <w:sz w:val="20"/>
                <w:szCs w:val="20"/>
                <w:lang w:val="en-GB"/>
              </w:rPr>
            </w:pPr>
          </w:p>
          <w:p w14:paraId="6C9522A7" w14:textId="77777777" w:rsidR="00F93A2A" w:rsidRPr="002B6969" w:rsidRDefault="00F93A2A">
            <w:pPr>
              <w:spacing w:line="240" w:lineRule="auto"/>
              <w:jc w:val="center"/>
              <w:rPr>
                <w:rFonts w:ascii="Times New Roman" w:eastAsia="Times New Roman" w:hAnsi="Times New Roman" w:cs="Times New Roman"/>
                <w:sz w:val="20"/>
                <w:szCs w:val="20"/>
                <w:lang w:val="en-GB"/>
              </w:rPr>
            </w:pPr>
          </w:p>
          <w:p w14:paraId="41EE50A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E97DCC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53%</w:t>
            </w:r>
          </w:p>
          <w:p w14:paraId="52FD58D1"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C452F74" w14:textId="305F5F39" w:rsidR="00893C48" w:rsidRDefault="00893C48">
            <w:pPr>
              <w:spacing w:line="240" w:lineRule="auto"/>
              <w:jc w:val="center"/>
              <w:rPr>
                <w:rFonts w:ascii="Times New Roman" w:eastAsia="Times New Roman" w:hAnsi="Times New Roman" w:cs="Times New Roman"/>
                <w:sz w:val="20"/>
                <w:szCs w:val="20"/>
                <w:lang w:val="en-GB"/>
              </w:rPr>
            </w:pPr>
          </w:p>
          <w:p w14:paraId="55D4DF9A" w14:textId="6293053D" w:rsidR="00F93A2A" w:rsidRDefault="00F93A2A">
            <w:pPr>
              <w:spacing w:line="240" w:lineRule="auto"/>
              <w:jc w:val="center"/>
              <w:rPr>
                <w:rFonts w:ascii="Times New Roman" w:eastAsia="Times New Roman" w:hAnsi="Times New Roman" w:cs="Times New Roman"/>
                <w:sz w:val="20"/>
                <w:szCs w:val="20"/>
                <w:lang w:val="en-GB"/>
              </w:rPr>
            </w:pPr>
          </w:p>
          <w:p w14:paraId="3D3CDD63" w14:textId="6305EBD7" w:rsidR="00F93A2A" w:rsidRDefault="00F93A2A">
            <w:pPr>
              <w:spacing w:line="240" w:lineRule="auto"/>
              <w:jc w:val="center"/>
              <w:rPr>
                <w:rFonts w:ascii="Times New Roman" w:eastAsia="Times New Roman" w:hAnsi="Times New Roman" w:cs="Times New Roman"/>
                <w:sz w:val="20"/>
                <w:szCs w:val="20"/>
                <w:lang w:val="en-GB"/>
              </w:rPr>
            </w:pPr>
          </w:p>
          <w:p w14:paraId="75357EE1" w14:textId="20516D89" w:rsidR="00F93A2A" w:rsidRDefault="00F93A2A">
            <w:pPr>
              <w:spacing w:line="240" w:lineRule="auto"/>
              <w:jc w:val="center"/>
              <w:rPr>
                <w:rFonts w:ascii="Times New Roman" w:eastAsia="Times New Roman" w:hAnsi="Times New Roman" w:cs="Times New Roman"/>
                <w:sz w:val="20"/>
                <w:szCs w:val="20"/>
                <w:lang w:val="en-GB"/>
              </w:rPr>
            </w:pPr>
          </w:p>
          <w:p w14:paraId="653A53B3"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09A9DCB6"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81%</w:t>
            </w:r>
          </w:p>
        </w:tc>
      </w:tr>
      <w:tr w:rsidR="00893C48" w:rsidRPr="002B6969" w14:paraId="4E1DFF8C" w14:textId="77777777">
        <w:trPr>
          <w:trHeight w:val="2304"/>
        </w:trPr>
        <w:tc>
          <w:tcPr>
            <w:tcW w:w="152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0AAD9B48"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64384" behindDoc="0" locked="0" layoutInCell="1" hidden="0" allowOverlap="1" wp14:anchorId="574FAA18" wp14:editId="263D390E">
                  <wp:simplePos x="0" y="0"/>
                  <wp:positionH relativeFrom="column">
                    <wp:posOffset>-43810</wp:posOffset>
                  </wp:positionH>
                  <wp:positionV relativeFrom="paragraph">
                    <wp:posOffset>651716</wp:posOffset>
                  </wp:positionV>
                  <wp:extent cx="800100" cy="237744"/>
                  <wp:effectExtent l="0" t="0" r="0" b="0"/>
                  <wp:wrapTopAndBottom distT="19050" distB="1905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2AC6D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2.c.</w:t>
            </w:r>
            <w:r w:rsidRPr="002B6969">
              <w:rPr>
                <w:rFonts w:ascii="Times New Roman" w:eastAsia="Times New Roman" w:hAnsi="Times New Roman" w:cs="Times New Roman"/>
                <w:sz w:val="20"/>
                <w:szCs w:val="20"/>
                <w:lang w:val="en-GB"/>
              </w:rPr>
              <w:t xml:space="preserve"> Countries have institutionalized skills for learning, personal empowerment, active citizenship and employability.</w:t>
            </w:r>
          </w:p>
          <w:p w14:paraId="211BDE7C"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532F87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5.a.</w:t>
            </w:r>
            <w:r w:rsidRPr="002B6969">
              <w:rPr>
                <w:rFonts w:ascii="Times New Roman" w:eastAsia="Times New Roman" w:hAnsi="Times New Roman" w:cs="Times New Roman"/>
                <w:sz w:val="20"/>
                <w:szCs w:val="20"/>
                <w:lang w:val="en-GB"/>
              </w:rPr>
              <w:t xml:space="preserve"> Countries have developed national plans to reduce multidimensional child poverty.</w:t>
            </w:r>
          </w:p>
          <w:p w14:paraId="4F73AB27"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2379C58C"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19C3F30"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5.b.</w:t>
            </w:r>
            <w:r w:rsidRPr="002B6969">
              <w:rPr>
                <w:rFonts w:ascii="Times New Roman" w:eastAsia="Times New Roman" w:hAnsi="Times New Roman" w:cs="Times New Roman"/>
                <w:sz w:val="20"/>
                <w:szCs w:val="20"/>
                <w:lang w:val="en-GB"/>
              </w:rPr>
              <w:t xml:space="preserve"> Countries have strengthened national social protection systems to address the needs of [the] most disadvantaged children. </w:t>
            </w:r>
          </w:p>
        </w:tc>
        <w:tc>
          <w:tcPr>
            <w:tcW w:w="29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30D82D" w14:textId="77777777" w:rsidR="00893C48" w:rsidRPr="002B6969" w:rsidRDefault="00B8759D">
            <w:pPr>
              <w:spacing w:line="240" w:lineRule="auto"/>
              <w:ind w:right="-9"/>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2.c.2.</w:t>
            </w:r>
            <w:r w:rsidRPr="002B6969">
              <w:rPr>
                <w:rFonts w:ascii="Times New Roman" w:eastAsia="Times New Roman" w:hAnsi="Times New Roman" w:cs="Times New Roman"/>
                <w:sz w:val="20"/>
                <w:szCs w:val="20"/>
                <w:lang w:val="en-GB"/>
              </w:rPr>
              <w:t xml:space="preserve"> Percentage (and number) of countries with systems that institutionalize gender-equitable skills for learning, personal empowerment, active citizenship and/or employability.</w:t>
            </w:r>
          </w:p>
          <w:p w14:paraId="16E1F19E" w14:textId="77777777" w:rsidR="00893C48" w:rsidRPr="002B6969" w:rsidRDefault="00893C48">
            <w:pPr>
              <w:spacing w:line="240" w:lineRule="auto"/>
              <w:ind w:right="-9"/>
              <w:rPr>
                <w:rFonts w:ascii="Times New Roman" w:eastAsia="Times New Roman" w:hAnsi="Times New Roman" w:cs="Times New Roman"/>
                <w:sz w:val="20"/>
                <w:szCs w:val="20"/>
                <w:lang w:val="en-GB"/>
              </w:rPr>
            </w:pPr>
          </w:p>
          <w:p w14:paraId="74FF07DF" w14:textId="77777777" w:rsidR="00893C48" w:rsidRPr="002B6969" w:rsidRDefault="00B8759D">
            <w:pPr>
              <w:spacing w:line="240" w:lineRule="auto"/>
              <w:ind w:right="-9"/>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5.a.1.</w:t>
            </w:r>
            <w:r w:rsidRPr="002B6969">
              <w:rPr>
                <w:rFonts w:ascii="Times New Roman" w:eastAsia="Times New Roman" w:hAnsi="Times New Roman" w:cs="Times New Roman"/>
                <w:sz w:val="20"/>
                <w:szCs w:val="20"/>
                <w:lang w:val="en-GB"/>
              </w:rPr>
              <w:t xml:space="preserve"> Number of countries with nationally owned measurement and reporting on child poverty.</w:t>
            </w:r>
          </w:p>
          <w:p w14:paraId="76DDEF2B" w14:textId="77777777" w:rsidR="00893C48" w:rsidRPr="002B6969" w:rsidRDefault="00893C48">
            <w:pPr>
              <w:spacing w:line="240" w:lineRule="auto"/>
              <w:ind w:right="-9"/>
              <w:rPr>
                <w:rFonts w:ascii="Times New Roman" w:eastAsia="Times New Roman" w:hAnsi="Times New Roman" w:cs="Times New Roman"/>
                <w:sz w:val="20"/>
                <w:szCs w:val="20"/>
                <w:lang w:val="en-GB"/>
              </w:rPr>
            </w:pPr>
          </w:p>
          <w:p w14:paraId="3B2D39E2" w14:textId="77777777" w:rsidR="00893C48" w:rsidRPr="002B6969" w:rsidRDefault="00893C48">
            <w:pPr>
              <w:spacing w:line="240" w:lineRule="auto"/>
              <w:ind w:right="-9"/>
              <w:rPr>
                <w:rFonts w:ascii="Times New Roman" w:eastAsia="Times New Roman" w:hAnsi="Times New Roman" w:cs="Times New Roman"/>
                <w:sz w:val="20"/>
                <w:szCs w:val="20"/>
                <w:lang w:val="en-GB"/>
              </w:rPr>
            </w:pPr>
          </w:p>
          <w:p w14:paraId="51127748" w14:textId="77777777" w:rsidR="00893C48" w:rsidRPr="002B6969" w:rsidRDefault="00B8759D">
            <w:pPr>
              <w:spacing w:line="240" w:lineRule="auto"/>
              <w:ind w:right="-9"/>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5.b.1.</w:t>
            </w:r>
            <w:r w:rsidRPr="002B6969">
              <w:rPr>
                <w:rFonts w:ascii="Times New Roman" w:eastAsia="Times New Roman" w:hAnsi="Times New Roman" w:cs="Times New Roman"/>
                <w:sz w:val="20"/>
                <w:szCs w:val="20"/>
                <w:lang w:val="en-GB"/>
              </w:rPr>
              <w:t xml:space="preserve"> Number of countries with moderately strong or strong social protection systems.</w:t>
            </w:r>
          </w:p>
        </w:tc>
        <w:tc>
          <w:tcPr>
            <w:tcW w:w="1258" w:type="dxa"/>
            <w:tcBorders>
              <w:top w:val="single" w:sz="4" w:space="0" w:color="000000"/>
              <w:left w:val="single" w:sz="4" w:space="0" w:color="000000"/>
              <w:bottom w:val="single" w:sz="4" w:space="0" w:color="000000"/>
              <w:right w:val="single" w:sz="4" w:space="0" w:color="000000"/>
            </w:tcBorders>
          </w:tcPr>
          <w:p w14:paraId="4C76D960"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w:t>
            </w:r>
          </w:p>
          <w:p w14:paraId="067E1803"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E6BE04A"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B884F5F" w14:textId="355DC60B" w:rsidR="00893C48" w:rsidRDefault="00893C48">
            <w:pPr>
              <w:spacing w:line="240" w:lineRule="auto"/>
              <w:jc w:val="center"/>
              <w:rPr>
                <w:rFonts w:ascii="Times New Roman" w:eastAsia="Times New Roman" w:hAnsi="Times New Roman" w:cs="Times New Roman"/>
                <w:sz w:val="20"/>
                <w:szCs w:val="20"/>
                <w:lang w:val="en-GB"/>
              </w:rPr>
            </w:pPr>
          </w:p>
          <w:p w14:paraId="69835D0D" w14:textId="77777777" w:rsidR="00F93A2A" w:rsidRPr="002B6969" w:rsidRDefault="00F93A2A">
            <w:pPr>
              <w:spacing w:line="240" w:lineRule="auto"/>
              <w:jc w:val="center"/>
              <w:rPr>
                <w:rFonts w:ascii="Times New Roman" w:eastAsia="Times New Roman" w:hAnsi="Times New Roman" w:cs="Times New Roman"/>
                <w:sz w:val="20"/>
                <w:szCs w:val="20"/>
                <w:lang w:val="en-GB"/>
              </w:rPr>
            </w:pPr>
          </w:p>
          <w:p w14:paraId="3759DD3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Monetary: 47</w:t>
            </w:r>
          </w:p>
          <w:p w14:paraId="0D881119"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Multi-dimensional: 38</w:t>
            </w:r>
          </w:p>
          <w:p w14:paraId="3804B390" w14:textId="77777777" w:rsidR="00893C48" w:rsidRPr="002B6969" w:rsidRDefault="00893C48">
            <w:pPr>
              <w:spacing w:line="240" w:lineRule="auto"/>
              <w:rPr>
                <w:rFonts w:ascii="Times New Roman" w:eastAsia="Times New Roman" w:hAnsi="Times New Roman" w:cs="Times New Roman"/>
                <w:sz w:val="20"/>
                <w:szCs w:val="20"/>
                <w:lang w:val="en-GB"/>
              </w:rPr>
            </w:pPr>
          </w:p>
          <w:p w14:paraId="27698018"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563D7F6"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28</w:t>
            </w:r>
          </w:p>
        </w:tc>
        <w:tc>
          <w:tcPr>
            <w:tcW w:w="1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60B788"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29%</w:t>
            </w:r>
          </w:p>
          <w:p w14:paraId="436DBAF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3AA7869" w14:textId="6F959961" w:rsidR="00893C48" w:rsidRDefault="00893C48">
            <w:pPr>
              <w:spacing w:line="240" w:lineRule="auto"/>
              <w:jc w:val="center"/>
              <w:rPr>
                <w:rFonts w:ascii="Times New Roman" w:eastAsia="Times New Roman" w:hAnsi="Times New Roman" w:cs="Times New Roman"/>
                <w:sz w:val="20"/>
                <w:szCs w:val="20"/>
                <w:lang w:val="en-GB"/>
              </w:rPr>
            </w:pPr>
          </w:p>
          <w:p w14:paraId="592A2063" w14:textId="77777777" w:rsidR="00F93A2A" w:rsidRPr="002B6969" w:rsidRDefault="00F93A2A">
            <w:pPr>
              <w:spacing w:line="240" w:lineRule="auto"/>
              <w:jc w:val="center"/>
              <w:rPr>
                <w:rFonts w:ascii="Times New Roman" w:eastAsia="Times New Roman" w:hAnsi="Times New Roman" w:cs="Times New Roman"/>
                <w:sz w:val="20"/>
                <w:szCs w:val="20"/>
                <w:lang w:val="en-GB"/>
              </w:rPr>
            </w:pPr>
          </w:p>
          <w:p w14:paraId="1DDA3674"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767BF9B" w14:textId="77777777" w:rsidR="00893C48" w:rsidRPr="002B6969" w:rsidRDefault="00B8759D">
            <w:pPr>
              <w:spacing w:line="240" w:lineRule="auto"/>
              <w:ind w:left="-14" w:hanging="14"/>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Monetary: 77</w:t>
            </w:r>
          </w:p>
          <w:p w14:paraId="422E7161" w14:textId="77777777" w:rsidR="00893C48" w:rsidRPr="002B6969" w:rsidRDefault="00B8759D">
            <w:pPr>
              <w:spacing w:line="240" w:lineRule="auto"/>
              <w:ind w:left="-14" w:right="-101" w:hanging="14"/>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Multi-dimensional: 60</w:t>
            </w:r>
          </w:p>
          <w:p w14:paraId="0AC06870" w14:textId="77777777" w:rsidR="00893C48" w:rsidRPr="002B6969" w:rsidRDefault="00893C48">
            <w:pPr>
              <w:spacing w:line="240" w:lineRule="auto"/>
              <w:ind w:left="-14" w:right="-101" w:hanging="14"/>
              <w:jc w:val="center"/>
              <w:rPr>
                <w:rFonts w:ascii="Times New Roman" w:eastAsia="Times New Roman" w:hAnsi="Times New Roman" w:cs="Times New Roman"/>
                <w:sz w:val="20"/>
                <w:szCs w:val="20"/>
                <w:lang w:val="en-GB"/>
              </w:rPr>
            </w:pPr>
          </w:p>
          <w:p w14:paraId="12734E22" w14:textId="77777777" w:rsidR="00893C48" w:rsidRPr="002B6969" w:rsidRDefault="00893C48">
            <w:pPr>
              <w:spacing w:line="240" w:lineRule="auto"/>
              <w:ind w:left="-14" w:right="-101" w:hanging="14"/>
              <w:jc w:val="center"/>
              <w:rPr>
                <w:rFonts w:ascii="Times New Roman" w:eastAsia="Times New Roman" w:hAnsi="Times New Roman" w:cs="Times New Roman"/>
                <w:sz w:val="20"/>
                <w:szCs w:val="20"/>
                <w:lang w:val="en-GB"/>
              </w:rPr>
            </w:pPr>
          </w:p>
          <w:p w14:paraId="677ABC47" w14:textId="77777777" w:rsidR="00FB08C9" w:rsidRDefault="00FB08C9">
            <w:pPr>
              <w:spacing w:line="240" w:lineRule="auto"/>
              <w:ind w:left="-14" w:right="-101" w:hanging="14"/>
              <w:jc w:val="center"/>
              <w:rPr>
                <w:rFonts w:ascii="Times New Roman" w:eastAsia="Times New Roman" w:hAnsi="Times New Roman" w:cs="Times New Roman"/>
                <w:sz w:val="20"/>
                <w:szCs w:val="20"/>
                <w:lang w:val="en-GB"/>
              </w:rPr>
            </w:pPr>
          </w:p>
          <w:p w14:paraId="6C891FBA" w14:textId="6F068073" w:rsidR="00893C48" w:rsidRPr="002B6969" w:rsidRDefault="00B8759D">
            <w:pPr>
              <w:spacing w:line="240" w:lineRule="auto"/>
              <w:ind w:left="-14" w:right="-101" w:hanging="14"/>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47</w:t>
            </w:r>
          </w:p>
        </w:tc>
        <w:tc>
          <w:tcPr>
            <w:tcW w:w="1259" w:type="dxa"/>
            <w:tcBorders>
              <w:top w:val="single" w:sz="4" w:space="0" w:color="000000"/>
              <w:left w:val="single" w:sz="4" w:space="0" w:color="000000"/>
              <w:bottom w:val="single" w:sz="4" w:space="0" w:color="000000"/>
              <w:right w:val="single" w:sz="4" w:space="0" w:color="000000"/>
            </w:tcBorders>
          </w:tcPr>
          <w:p w14:paraId="6393174F"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27%</w:t>
            </w:r>
          </w:p>
          <w:p w14:paraId="1CF20B8A"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0CB17ECF"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105A7E3B" w14:textId="4029636F" w:rsidR="00893C48" w:rsidRDefault="00893C48">
            <w:pPr>
              <w:spacing w:line="240" w:lineRule="auto"/>
              <w:jc w:val="center"/>
              <w:rPr>
                <w:rFonts w:ascii="Times New Roman" w:eastAsia="Times New Roman" w:hAnsi="Times New Roman" w:cs="Times New Roman"/>
                <w:b/>
                <w:bCs/>
                <w:sz w:val="20"/>
                <w:szCs w:val="20"/>
                <w:lang w:val="en-GB"/>
              </w:rPr>
            </w:pPr>
          </w:p>
          <w:p w14:paraId="0ED881A1" w14:textId="77777777" w:rsidR="00F93A2A" w:rsidRPr="00BD0D2F" w:rsidRDefault="00F93A2A">
            <w:pPr>
              <w:spacing w:line="240" w:lineRule="auto"/>
              <w:jc w:val="center"/>
              <w:rPr>
                <w:rFonts w:ascii="Times New Roman" w:eastAsia="Times New Roman" w:hAnsi="Times New Roman" w:cs="Times New Roman"/>
                <w:b/>
                <w:bCs/>
                <w:sz w:val="20"/>
                <w:szCs w:val="20"/>
                <w:lang w:val="en-GB"/>
              </w:rPr>
            </w:pPr>
          </w:p>
          <w:p w14:paraId="7AA9454B" w14:textId="77777777" w:rsidR="00893C48" w:rsidRPr="00BD0D2F" w:rsidRDefault="00B8759D">
            <w:pPr>
              <w:spacing w:line="240" w:lineRule="auto"/>
              <w:ind w:left="-14" w:hanging="14"/>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Monetary: 79</w:t>
            </w:r>
          </w:p>
          <w:p w14:paraId="4AD4405D" w14:textId="77777777" w:rsidR="00893C48" w:rsidRPr="00BD0D2F" w:rsidRDefault="00B8759D">
            <w:pPr>
              <w:spacing w:line="240" w:lineRule="auto"/>
              <w:ind w:left="-14" w:right="-101" w:hanging="14"/>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Multi-dimensional: 66</w:t>
            </w:r>
          </w:p>
          <w:p w14:paraId="4BB5FBD6" w14:textId="77777777" w:rsidR="00893C48" w:rsidRPr="00BD0D2F" w:rsidRDefault="00893C48">
            <w:pPr>
              <w:spacing w:line="240" w:lineRule="auto"/>
              <w:ind w:left="-14" w:right="-101" w:hanging="14"/>
              <w:jc w:val="center"/>
              <w:rPr>
                <w:rFonts w:ascii="Times New Roman" w:eastAsia="Times New Roman" w:hAnsi="Times New Roman" w:cs="Times New Roman"/>
                <w:b/>
                <w:bCs/>
                <w:sz w:val="20"/>
                <w:szCs w:val="20"/>
                <w:lang w:val="en-GB"/>
              </w:rPr>
            </w:pPr>
          </w:p>
          <w:p w14:paraId="1F8B2898" w14:textId="77777777" w:rsidR="00893C48" w:rsidRPr="00BD0D2F" w:rsidRDefault="00893C48">
            <w:pPr>
              <w:spacing w:line="240" w:lineRule="auto"/>
              <w:ind w:left="-14" w:right="-101" w:hanging="14"/>
              <w:jc w:val="center"/>
              <w:rPr>
                <w:rFonts w:ascii="Times New Roman" w:eastAsia="Times New Roman" w:hAnsi="Times New Roman" w:cs="Times New Roman"/>
                <w:b/>
                <w:bCs/>
                <w:sz w:val="20"/>
                <w:szCs w:val="20"/>
                <w:lang w:val="en-GB"/>
              </w:rPr>
            </w:pPr>
          </w:p>
          <w:p w14:paraId="38A11F9E" w14:textId="77777777" w:rsidR="00893C48" w:rsidRPr="002B6969" w:rsidRDefault="00B8759D">
            <w:pPr>
              <w:spacing w:line="240" w:lineRule="auto"/>
              <w:ind w:left="-14" w:right="-101" w:hanging="14"/>
              <w:jc w:val="center"/>
              <w:rPr>
                <w:rFonts w:ascii="Times New Roman" w:eastAsia="Times New Roman" w:hAnsi="Times New Roman" w:cs="Times New Roman"/>
                <w:sz w:val="20"/>
                <w:szCs w:val="20"/>
                <w:lang w:val="en-GB"/>
              </w:rPr>
            </w:pPr>
            <w:r w:rsidRPr="00BD0D2F">
              <w:rPr>
                <w:rFonts w:ascii="Times New Roman" w:eastAsia="Times New Roman" w:hAnsi="Times New Roman" w:cs="Times New Roman"/>
                <w:b/>
                <w:bCs/>
                <w:sz w:val="20"/>
                <w:szCs w:val="20"/>
                <w:lang w:val="en-GB"/>
              </w:rPr>
              <w:t>61</w:t>
            </w:r>
          </w:p>
        </w:tc>
        <w:tc>
          <w:tcPr>
            <w:tcW w:w="1259" w:type="dxa"/>
            <w:tcBorders>
              <w:top w:val="single" w:sz="4" w:space="0" w:color="000000"/>
              <w:left w:val="single" w:sz="4" w:space="0" w:color="000000"/>
              <w:bottom w:val="single" w:sz="4" w:space="0" w:color="000000"/>
              <w:right w:val="single" w:sz="4" w:space="0" w:color="000000"/>
            </w:tcBorders>
          </w:tcPr>
          <w:p w14:paraId="1846C66B" w14:textId="77777777" w:rsidR="00893C48" w:rsidRPr="002B6969" w:rsidRDefault="00B8759D">
            <w:pPr>
              <w:spacing w:line="240" w:lineRule="auto"/>
              <w:ind w:right="5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36%</w:t>
            </w:r>
          </w:p>
          <w:p w14:paraId="6E36BE6D" w14:textId="77777777" w:rsidR="00893C48" w:rsidRPr="002B6969" w:rsidRDefault="00893C48">
            <w:pPr>
              <w:spacing w:line="240" w:lineRule="auto"/>
              <w:ind w:right="58"/>
              <w:jc w:val="center"/>
              <w:rPr>
                <w:rFonts w:ascii="Times New Roman" w:eastAsia="Times New Roman" w:hAnsi="Times New Roman" w:cs="Times New Roman"/>
                <w:sz w:val="20"/>
                <w:szCs w:val="20"/>
                <w:lang w:val="en-GB"/>
              </w:rPr>
            </w:pPr>
          </w:p>
          <w:p w14:paraId="45344758" w14:textId="77777777" w:rsidR="00893C48" w:rsidRPr="002B6969" w:rsidRDefault="00893C48">
            <w:pPr>
              <w:spacing w:line="240" w:lineRule="auto"/>
              <w:ind w:right="58"/>
              <w:jc w:val="center"/>
              <w:rPr>
                <w:rFonts w:ascii="Times New Roman" w:eastAsia="Times New Roman" w:hAnsi="Times New Roman" w:cs="Times New Roman"/>
                <w:sz w:val="20"/>
                <w:szCs w:val="20"/>
                <w:lang w:val="en-GB"/>
              </w:rPr>
            </w:pPr>
          </w:p>
          <w:p w14:paraId="01A1DC9B" w14:textId="22F1AAF9" w:rsidR="00893C48" w:rsidRDefault="00893C48">
            <w:pPr>
              <w:spacing w:line="240" w:lineRule="auto"/>
              <w:ind w:right="58"/>
              <w:jc w:val="center"/>
              <w:rPr>
                <w:rFonts w:ascii="Times New Roman" w:eastAsia="Times New Roman" w:hAnsi="Times New Roman" w:cs="Times New Roman"/>
                <w:sz w:val="20"/>
                <w:szCs w:val="20"/>
                <w:lang w:val="en-GB"/>
              </w:rPr>
            </w:pPr>
          </w:p>
          <w:p w14:paraId="2C38CFC0" w14:textId="77777777" w:rsidR="00F93A2A" w:rsidRPr="002B6969" w:rsidRDefault="00F93A2A">
            <w:pPr>
              <w:spacing w:line="240" w:lineRule="auto"/>
              <w:ind w:right="58"/>
              <w:jc w:val="center"/>
              <w:rPr>
                <w:rFonts w:ascii="Times New Roman" w:eastAsia="Times New Roman" w:hAnsi="Times New Roman" w:cs="Times New Roman"/>
                <w:sz w:val="20"/>
                <w:szCs w:val="20"/>
                <w:lang w:val="en-GB"/>
              </w:rPr>
            </w:pPr>
          </w:p>
          <w:p w14:paraId="3998CD6C"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Monetary: 90</w:t>
            </w:r>
          </w:p>
          <w:p w14:paraId="360D7B08" w14:textId="78EE74DF"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Multi-dimensiona</w:t>
            </w:r>
            <w:r w:rsidR="00FB08C9">
              <w:rPr>
                <w:rFonts w:ascii="Times New Roman" w:eastAsia="Times New Roman" w:hAnsi="Times New Roman" w:cs="Times New Roman"/>
                <w:sz w:val="20"/>
                <w:szCs w:val="20"/>
                <w:lang w:val="en-GB"/>
              </w:rPr>
              <w:t>l</w:t>
            </w:r>
            <w:r w:rsidRPr="002B6969">
              <w:rPr>
                <w:rFonts w:ascii="Times New Roman" w:eastAsia="Times New Roman" w:hAnsi="Times New Roman" w:cs="Times New Roman"/>
                <w:sz w:val="20"/>
                <w:szCs w:val="20"/>
                <w:lang w:val="en-GB"/>
              </w:rPr>
              <w:t>: 69</w:t>
            </w:r>
          </w:p>
          <w:p w14:paraId="3E35BC32" w14:textId="77777777" w:rsidR="00893C48" w:rsidRPr="002B6969" w:rsidRDefault="00893C48">
            <w:pPr>
              <w:spacing w:line="240" w:lineRule="auto"/>
              <w:ind w:right="58"/>
              <w:jc w:val="center"/>
              <w:rPr>
                <w:rFonts w:ascii="Times New Roman" w:eastAsia="Times New Roman" w:hAnsi="Times New Roman" w:cs="Times New Roman"/>
                <w:sz w:val="20"/>
                <w:szCs w:val="20"/>
                <w:lang w:val="en-GB"/>
              </w:rPr>
            </w:pPr>
          </w:p>
          <w:p w14:paraId="2E819F49" w14:textId="77777777" w:rsidR="00893C48" w:rsidRPr="002B6969" w:rsidRDefault="00893C48">
            <w:pPr>
              <w:spacing w:line="240" w:lineRule="auto"/>
              <w:ind w:right="58"/>
              <w:jc w:val="center"/>
              <w:rPr>
                <w:rFonts w:ascii="Times New Roman" w:eastAsia="Times New Roman" w:hAnsi="Times New Roman" w:cs="Times New Roman"/>
                <w:sz w:val="20"/>
                <w:szCs w:val="20"/>
                <w:lang w:val="en-GB"/>
              </w:rPr>
            </w:pPr>
          </w:p>
          <w:p w14:paraId="3DC8742F" w14:textId="77777777" w:rsidR="00893C48" w:rsidRPr="002B6969" w:rsidRDefault="00B8759D">
            <w:pPr>
              <w:spacing w:line="240" w:lineRule="auto"/>
              <w:ind w:right="5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56</w:t>
            </w:r>
          </w:p>
        </w:tc>
      </w:tr>
      <w:tr w:rsidR="00893C48" w:rsidRPr="002B6969" w14:paraId="56203191" w14:textId="77777777">
        <w:trPr>
          <w:trHeight w:val="2880"/>
        </w:trPr>
        <w:tc>
          <w:tcPr>
            <w:tcW w:w="152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6FE17AD8"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65408" behindDoc="0" locked="0" layoutInCell="1" hidden="0" allowOverlap="1" wp14:anchorId="15C29BDD" wp14:editId="65E23597">
                  <wp:simplePos x="0" y="0"/>
                  <wp:positionH relativeFrom="column">
                    <wp:posOffset>-17776</wp:posOffset>
                  </wp:positionH>
                  <wp:positionV relativeFrom="paragraph">
                    <wp:posOffset>908702</wp:posOffset>
                  </wp:positionV>
                  <wp:extent cx="731520" cy="209005"/>
                  <wp:effectExtent l="0" t="0" r="0" b="0"/>
                  <wp:wrapTopAndBottom distT="19050" distB="1905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09005"/>
                          </a:xfrm>
                          <a:prstGeom prst="rect">
                            <a:avLst/>
                          </a:prstGeom>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329A45"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8.</w:t>
            </w:r>
            <w:r w:rsidRPr="002B6969">
              <w:rPr>
                <w:rFonts w:ascii="Times New Roman" w:eastAsia="Times New Roman" w:hAnsi="Times New Roman" w:cs="Times New Roman"/>
                <w:sz w:val="20"/>
                <w:szCs w:val="20"/>
                <w:lang w:val="en-GB"/>
              </w:rPr>
              <w:t xml:space="preserve"> More policies promote decent work and social protections for women.</w:t>
            </w:r>
          </w:p>
          <w:p w14:paraId="08550ED4"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4226929D"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5CD36255"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347033CB"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9.</w:t>
            </w:r>
            <w:r w:rsidRPr="002B6969">
              <w:rPr>
                <w:rFonts w:ascii="Times New Roman" w:eastAsia="Times New Roman" w:hAnsi="Times New Roman" w:cs="Times New Roman"/>
                <w:sz w:val="20"/>
                <w:szCs w:val="20"/>
                <w:lang w:val="en-GB"/>
              </w:rPr>
              <w:t xml:space="preserve"> More women own, launch and/or better manage small and medium and large enterprises.</w:t>
            </w:r>
          </w:p>
          <w:p w14:paraId="4F7FAF36"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70719ADB"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514EC782"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56489B1F"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10.</w:t>
            </w:r>
            <w:r w:rsidRPr="002B6969">
              <w:rPr>
                <w:rFonts w:ascii="Times New Roman" w:eastAsia="Times New Roman" w:hAnsi="Times New Roman" w:cs="Times New Roman"/>
                <w:sz w:val="20"/>
                <w:szCs w:val="20"/>
                <w:lang w:val="en-GB"/>
              </w:rPr>
              <w:t xml:space="preserve"> More rural women secure access to, control over and use of productive resources and engage in sustainable agriculture.</w:t>
            </w:r>
          </w:p>
        </w:tc>
        <w:tc>
          <w:tcPr>
            <w:tcW w:w="29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73C662"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3.8.1</w:t>
            </w:r>
            <w:r w:rsidRPr="002B6969">
              <w:rPr>
                <w:rFonts w:ascii="Times New Roman" w:eastAsia="Times New Roman" w:hAnsi="Times New Roman" w:cs="Times New Roman"/>
                <w:sz w:val="20"/>
                <w:szCs w:val="20"/>
                <w:lang w:val="en-GB"/>
              </w:rPr>
              <w:t xml:space="preserve"> Number of legal, regulatory and/or policy frameworks aligned with international standards that create decent work for women developed and/or being implemented with support from UN-Women.</w:t>
            </w:r>
            <w:r w:rsidRPr="002B6969">
              <w:rPr>
                <w:rFonts w:ascii="Times New Roman" w:eastAsia="Times New Roman" w:hAnsi="Times New Roman" w:cs="Times New Roman"/>
                <w:sz w:val="20"/>
                <w:szCs w:val="20"/>
                <w:vertAlign w:val="superscript"/>
                <w:lang w:val="en-GB"/>
              </w:rPr>
              <w:footnoteReference w:id="2"/>
            </w:r>
          </w:p>
          <w:p w14:paraId="068E7A71"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22FBF68D" w14:textId="5A13012A"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3.9.1</w:t>
            </w:r>
            <w:r w:rsidRPr="002B6969">
              <w:rPr>
                <w:rFonts w:ascii="Times New Roman" w:eastAsia="Times New Roman" w:hAnsi="Times New Roman" w:cs="Times New Roman"/>
                <w:sz w:val="20"/>
                <w:szCs w:val="20"/>
                <w:lang w:val="en-GB"/>
              </w:rPr>
              <w:t xml:space="preserve"> Number of women with strengthened capacities and skills to participate in the economy, including as entrepreneurs, with UN-Women’s support (by geographic location; age; migratory status; disability status; HIV/AIDS status).</w:t>
            </w:r>
            <w:r w:rsidRPr="002B6969">
              <w:rPr>
                <w:rFonts w:ascii="Times New Roman" w:eastAsia="Times New Roman" w:hAnsi="Times New Roman" w:cs="Times New Roman"/>
                <w:sz w:val="20"/>
                <w:szCs w:val="20"/>
                <w:vertAlign w:val="superscript"/>
                <w:lang w:val="en-GB"/>
              </w:rPr>
              <w:footnoteReference w:id="3"/>
            </w:r>
          </w:p>
          <w:p w14:paraId="372E4D39"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065560EC" w14:textId="26207E21"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3.10.1</w:t>
            </w:r>
            <w:r w:rsidRPr="002B6969">
              <w:rPr>
                <w:rFonts w:ascii="Times New Roman" w:eastAsia="Times New Roman" w:hAnsi="Times New Roman" w:cs="Times New Roman"/>
                <w:sz w:val="20"/>
                <w:szCs w:val="20"/>
                <w:lang w:val="en-GB"/>
              </w:rPr>
              <w:t xml:space="preserve"> Number of new and/or improved gender responsive policies on land developed and/or being implemented with the support of UN-Women.</w:t>
            </w:r>
            <w:r w:rsidRPr="002B6969">
              <w:rPr>
                <w:rFonts w:ascii="Times New Roman" w:eastAsia="Times New Roman" w:hAnsi="Times New Roman" w:cs="Times New Roman"/>
                <w:sz w:val="20"/>
                <w:szCs w:val="20"/>
                <w:vertAlign w:val="superscript"/>
                <w:lang w:val="en-GB"/>
              </w:rPr>
              <w:footnoteReference w:id="4"/>
            </w:r>
          </w:p>
        </w:tc>
        <w:tc>
          <w:tcPr>
            <w:tcW w:w="1258" w:type="dxa"/>
            <w:tcBorders>
              <w:top w:val="single" w:sz="4" w:space="0" w:color="000000"/>
              <w:left w:val="single" w:sz="4" w:space="0" w:color="000000"/>
              <w:bottom w:val="single" w:sz="4" w:space="0" w:color="000000"/>
              <w:right w:val="single" w:sz="4" w:space="0" w:color="000000"/>
            </w:tcBorders>
          </w:tcPr>
          <w:p w14:paraId="344F6BF9"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784C15C0"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1473EFB7" w14:textId="65EE0BEB" w:rsidR="00893C48" w:rsidRPr="002B6969" w:rsidRDefault="00B8759D">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48</w:t>
            </w:r>
          </w:p>
          <w:p w14:paraId="3EBFF8E0"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65BB8875"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666EDD99"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46382267"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7829C12E"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0D31863E"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1D09BC9A"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728CB1DE" w14:textId="3FF7B5E4" w:rsidR="00893C48" w:rsidRPr="002B6969" w:rsidRDefault="00B8759D">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79,050</w:t>
            </w:r>
          </w:p>
          <w:p w14:paraId="1A90736F"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32A91E73"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1D01F34D"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6EDF9C6C" w14:textId="77777777" w:rsidR="00893C48" w:rsidRPr="002B6969" w:rsidRDefault="00893C48">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0BBCF25E"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34B0B0A8" w14:textId="77777777" w:rsidR="002A6B89" w:rsidRDefault="002A6B89">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p>
          <w:p w14:paraId="1380D811" w14:textId="6AAAC767" w:rsidR="00893C48" w:rsidRPr="002B6969" w:rsidRDefault="00B8759D">
            <w:pPr>
              <w:pBdr>
                <w:top w:val="nil"/>
                <w:left w:val="nil"/>
                <w:bottom w:val="nil"/>
                <w:right w:val="nil"/>
                <w:between w:val="nil"/>
              </w:pBdr>
              <w:spacing w:line="240" w:lineRule="auto"/>
              <w:ind w:right="5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22</w:t>
            </w:r>
          </w:p>
        </w:tc>
        <w:tc>
          <w:tcPr>
            <w:tcW w:w="1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6A7342" w14:textId="77777777" w:rsidR="002A6B89" w:rsidRDefault="002A6B89">
            <w:pPr>
              <w:spacing w:line="240" w:lineRule="auto"/>
              <w:jc w:val="center"/>
              <w:rPr>
                <w:rFonts w:ascii="Times New Roman" w:eastAsia="Times New Roman" w:hAnsi="Times New Roman" w:cs="Times New Roman"/>
                <w:sz w:val="20"/>
                <w:szCs w:val="20"/>
                <w:lang w:val="en-GB"/>
              </w:rPr>
            </w:pPr>
          </w:p>
          <w:p w14:paraId="5982BF6E" w14:textId="77777777" w:rsidR="002A6B89" w:rsidRDefault="002A6B89">
            <w:pPr>
              <w:spacing w:line="240" w:lineRule="auto"/>
              <w:jc w:val="center"/>
              <w:rPr>
                <w:rFonts w:ascii="Times New Roman" w:eastAsia="Times New Roman" w:hAnsi="Times New Roman" w:cs="Times New Roman"/>
                <w:sz w:val="20"/>
                <w:szCs w:val="20"/>
                <w:lang w:val="en-GB"/>
              </w:rPr>
            </w:pPr>
          </w:p>
          <w:p w14:paraId="50EDCF54" w14:textId="7DD46DBC"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143</w:t>
            </w:r>
          </w:p>
          <w:p w14:paraId="4E37AA79"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893BF72"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72449E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63547A3"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F8F5CF9" w14:textId="77777777" w:rsidR="002A6B89" w:rsidRDefault="002A6B89">
            <w:pPr>
              <w:spacing w:line="240" w:lineRule="auto"/>
              <w:jc w:val="center"/>
              <w:rPr>
                <w:rFonts w:ascii="Times New Roman" w:eastAsia="Times New Roman" w:hAnsi="Times New Roman" w:cs="Times New Roman"/>
                <w:sz w:val="20"/>
                <w:szCs w:val="20"/>
                <w:lang w:val="en-GB"/>
              </w:rPr>
            </w:pPr>
          </w:p>
          <w:p w14:paraId="2F4287B7" w14:textId="77777777" w:rsidR="002A6B89" w:rsidRDefault="002A6B89">
            <w:pPr>
              <w:spacing w:line="240" w:lineRule="auto"/>
              <w:jc w:val="center"/>
              <w:rPr>
                <w:rFonts w:ascii="Times New Roman" w:eastAsia="Times New Roman" w:hAnsi="Times New Roman" w:cs="Times New Roman"/>
                <w:sz w:val="20"/>
                <w:szCs w:val="20"/>
                <w:lang w:val="en-GB"/>
              </w:rPr>
            </w:pPr>
          </w:p>
          <w:p w14:paraId="64CC0B0C" w14:textId="77777777" w:rsidR="002A6B89" w:rsidRDefault="002A6B89">
            <w:pPr>
              <w:spacing w:line="240" w:lineRule="auto"/>
              <w:jc w:val="center"/>
              <w:rPr>
                <w:rFonts w:ascii="Times New Roman" w:eastAsia="Times New Roman" w:hAnsi="Times New Roman" w:cs="Times New Roman"/>
                <w:sz w:val="20"/>
                <w:szCs w:val="20"/>
                <w:lang w:val="en-GB"/>
              </w:rPr>
            </w:pPr>
          </w:p>
          <w:p w14:paraId="750A350B" w14:textId="265D4FD3"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202,800</w:t>
            </w:r>
          </w:p>
          <w:p w14:paraId="23A1D884"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2FBFAA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7CA883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FD899BE" w14:textId="02D0AA73" w:rsidR="00893C48" w:rsidRDefault="00893C48">
            <w:pPr>
              <w:spacing w:line="240" w:lineRule="auto"/>
              <w:jc w:val="center"/>
              <w:rPr>
                <w:rFonts w:ascii="Times New Roman" w:eastAsia="Times New Roman" w:hAnsi="Times New Roman" w:cs="Times New Roman"/>
                <w:sz w:val="20"/>
                <w:szCs w:val="20"/>
                <w:lang w:val="en-GB"/>
              </w:rPr>
            </w:pPr>
          </w:p>
          <w:p w14:paraId="1A279E26" w14:textId="7CEADD43" w:rsidR="002A6B89" w:rsidRDefault="002A6B89">
            <w:pPr>
              <w:spacing w:line="240" w:lineRule="auto"/>
              <w:jc w:val="center"/>
              <w:rPr>
                <w:rFonts w:ascii="Times New Roman" w:eastAsia="Times New Roman" w:hAnsi="Times New Roman" w:cs="Times New Roman"/>
                <w:sz w:val="20"/>
                <w:szCs w:val="20"/>
                <w:lang w:val="en-GB"/>
              </w:rPr>
            </w:pPr>
          </w:p>
          <w:p w14:paraId="593752CB" w14:textId="3A700E89" w:rsidR="002A6B89" w:rsidRDefault="002A6B89">
            <w:pPr>
              <w:spacing w:line="240" w:lineRule="auto"/>
              <w:jc w:val="center"/>
              <w:rPr>
                <w:rFonts w:ascii="Times New Roman" w:eastAsia="Times New Roman" w:hAnsi="Times New Roman" w:cs="Times New Roman"/>
                <w:sz w:val="20"/>
                <w:szCs w:val="20"/>
                <w:lang w:val="en-GB"/>
              </w:rPr>
            </w:pPr>
          </w:p>
          <w:p w14:paraId="138F0038"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84</w:t>
            </w:r>
          </w:p>
        </w:tc>
        <w:tc>
          <w:tcPr>
            <w:tcW w:w="1259" w:type="dxa"/>
            <w:tcBorders>
              <w:top w:val="single" w:sz="4" w:space="0" w:color="000000"/>
              <w:left w:val="single" w:sz="4" w:space="0" w:color="000000"/>
              <w:bottom w:val="single" w:sz="4" w:space="0" w:color="000000"/>
              <w:right w:val="single" w:sz="4" w:space="0" w:color="000000"/>
            </w:tcBorders>
          </w:tcPr>
          <w:p w14:paraId="69322BF1"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7A02715B"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5BC229A1" w14:textId="44CCA5D3"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107</w:t>
            </w:r>
          </w:p>
          <w:p w14:paraId="42C3DAAF"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6EA93334"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6C1E449A"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603ACBBE"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4F7ED566"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19BCE034"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445F5D23"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4AA72558" w14:textId="7DF1E80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340,866</w:t>
            </w:r>
          </w:p>
          <w:p w14:paraId="09507B56"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6F9847F7"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400DB1A3"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68648B0F" w14:textId="77777777"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1A914D77"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164BE12A" w14:textId="77777777" w:rsidR="002A6B89" w:rsidRDefault="002A6B89"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p>
          <w:p w14:paraId="7437BE46" w14:textId="53559BEE" w:rsidR="009506A3" w:rsidRPr="00BD0D2F" w:rsidRDefault="009506A3" w:rsidP="009506A3">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111</w:t>
            </w:r>
          </w:p>
          <w:p w14:paraId="700810E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tc>
        <w:tc>
          <w:tcPr>
            <w:tcW w:w="1259" w:type="dxa"/>
            <w:tcBorders>
              <w:top w:val="single" w:sz="4" w:space="0" w:color="000000"/>
              <w:left w:val="single" w:sz="4" w:space="0" w:color="000000"/>
              <w:bottom w:val="single" w:sz="4" w:space="0" w:color="000000"/>
              <w:right w:val="single" w:sz="4" w:space="0" w:color="000000"/>
            </w:tcBorders>
          </w:tcPr>
          <w:p w14:paraId="2AB2D31B" w14:textId="77777777"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8A12E91" w14:textId="77777777"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07E30DD" w14:textId="295979C4"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164</w:t>
            </w:r>
          </w:p>
          <w:p w14:paraId="04253CF8"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23A0AFCB"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684B879"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CA5DD94"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081B7C0" w14:textId="77777777"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2B73642" w14:textId="77777777"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641B866" w14:textId="77777777"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23229DE" w14:textId="29A97D89"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250,800</w:t>
            </w:r>
          </w:p>
          <w:p w14:paraId="697CFED7"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B496C19"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4AC4EDC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FE3888B" w14:textId="024C13C6" w:rsidR="00893C48"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B9F49ED" w14:textId="68E3EF60" w:rsidR="002A6B8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B632466" w14:textId="77777777" w:rsidR="002A6B89" w:rsidRPr="002B6969" w:rsidRDefault="002A6B89">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6FA29BE"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100</w:t>
            </w:r>
          </w:p>
        </w:tc>
      </w:tr>
    </w:tbl>
    <w:p w14:paraId="2C1A75D2"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5C752A20"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tbl>
      <w:tblPr>
        <w:tblStyle w:val="a6"/>
        <w:tblW w:w="1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60"/>
        <w:gridCol w:w="3446"/>
        <w:gridCol w:w="3009"/>
        <w:gridCol w:w="1257"/>
        <w:gridCol w:w="1258"/>
        <w:gridCol w:w="1258"/>
        <w:gridCol w:w="1258"/>
      </w:tblGrid>
      <w:tr w:rsidR="00893C48" w:rsidRPr="002B6969" w14:paraId="015E16DC" w14:textId="77777777">
        <w:trPr>
          <w:trHeight w:val="576"/>
        </w:trPr>
        <w:tc>
          <w:tcPr>
            <w:tcW w:w="12946" w:type="dxa"/>
            <w:gridSpan w:val="7"/>
            <w:tcBorders>
              <w:top w:val="single" w:sz="4" w:space="0" w:color="000000"/>
              <w:bottom w:val="single" w:sz="4" w:space="0" w:color="000000"/>
              <w:right w:val="single" w:sz="4" w:space="0" w:color="000000"/>
            </w:tcBorders>
            <w:shd w:val="clear" w:color="auto" w:fill="B7B7B7"/>
            <w:vAlign w:val="center"/>
          </w:tcPr>
          <w:p w14:paraId="15DE0477"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Area 2 Addressing climate change</w:t>
            </w:r>
          </w:p>
        </w:tc>
      </w:tr>
      <w:tr w:rsidR="00893C48" w:rsidRPr="002B6969" w14:paraId="69D04891" w14:textId="77777777">
        <w:trPr>
          <w:trHeight w:val="288"/>
        </w:trPr>
        <w:tc>
          <w:tcPr>
            <w:tcW w:w="1460"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19FB04B"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446"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63AF3D5"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w:t>
            </w:r>
            <w:r w:rsidRPr="002B6969">
              <w:rPr>
                <w:rFonts w:ascii="Times New Roman" w:eastAsia="Times New Roman" w:hAnsi="Times New Roman" w:cs="Times New Roman"/>
                <w:sz w:val="20"/>
                <w:szCs w:val="20"/>
                <w:lang w:val="en-GB"/>
              </w:rPr>
              <w:t xml:space="preserve"> (agency-specific outputs contributing to the common results)</w:t>
            </w:r>
          </w:p>
        </w:tc>
        <w:tc>
          <w:tcPr>
            <w:tcW w:w="3009"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EA8F568"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5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2DB4970" w14:textId="77777777" w:rsidR="00893C48" w:rsidRPr="002B6969" w:rsidRDefault="00B8759D">
            <w:pPr>
              <w:spacing w:line="240" w:lineRule="auto"/>
              <w:ind w:left="-8" w:firstLine="8"/>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19CF912"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E0C07E6"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 2020</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5E97E3A9"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w:t>
            </w:r>
          </w:p>
          <w:p w14:paraId="0405B3D3"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2021</w:t>
            </w:r>
          </w:p>
        </w:tc>
      </w:tr>
      <w:tr w:rsidR="00893C48" w:rsidRPr="002B6969" w14:paraId="2F8FCDAA" w14:textId="77777777">
        <w:trPr>
          <w:trHeight w:val="2608"/>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767CD53D"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0" distB="0" distL="114300" distR="114300" simplePos="0" relativeHeight="251666432" behindDoc="0" locked="0" layoutInCell="1" hidden="0" allowOverlap="1" wp14:anchorId="322EC68F" wp14:editId="47843A95">
                  <wp:simplePos x="0" y="0"/>
                  <wp:positionH relativeFrom="column">
                    <wp:posOffset>162560</wp:posOffset>
                  </wp:positionH>
                  <wp:positionV relativeFrom="paragraph">
                    <wp:posOffset>624411</wp:posOffset>
                  </wp:positionV>
                  <wp:extent cx="365760" cy="731520"/>
                  <wp:effectExtent l="0" t="0" r="0" b="0"/>
                  <wp:wrapSquare wrapText="bothSides" distT="0" distB="0" distL="114300" distR="11430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65760" cy="731520"/>
                          </a:xfrm>
                          <a:prstGeom prst="rect">
                            <a:avLst/>
                          </a:prstGeom>
                          <a:ln/>
                        </pic:spPr>
                      </pic:pic>
                    </a:graphicData>
                  </a:graphic>
                </wp:anchor>
              </w:drawing>
            </w:r>
          </w:p>
        </w:tc>
        <w:tc>
          <w:tcPr>
            <w:tcW w:w="34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0D7AF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1.5.1</w:t>
            </w:r>
            <w:r w:rsidRPr="002B6969">
              <w:rPr>
                <w:rFonts w:ascii="Times New Roman" w:eastAsia="Times New Roman" w:hAnsi="Times New Roman" w:cs="Times New Roman"/>
                <w:sz w:val="20"/>
                <w:szCs w:val="20"/>
                <w:lang w:val="en-GB"/>
              </w:rPr>
              <w:t xml:space="preserve"> Solutions adopted to achieve universal access to clean, affordable and sustainable energy.</w:t>
            </w:r>
          </w:p>
          <w:p w14:paraId="5632846F" w14:textId="77777777" w:rsidR="00893C48" w:rsidRPr="002B6969" w:rsidRDefault="00893C48">
            <w:pPr>
              <w:spacing w:line="240" w:lineRule="auto"/>
              <w:rPr>
                <w:rFonts w:ascii="Times New Roman" w:eastAsia="Times New Roman" w:hAnsi="Times New Roman" w:cs="Times New Roman"/>
                <w:sz w:val="20"/>
                <w:szCs w:val="20"/>
                <w:lang w:val="en-GB"/>
              </w:rPr>
            </w:pPr>
          </w:p>
          <w:p w14:paraId="6B0F6D17" w14:textId="77777777" w:rsidR="00893C48" w:rsidRPr="002B6969" w:rsidRDefault="00893C48">
            <w:pPr>
              <w:spacing w:line="240" w:lineRule="auto"/>
              <w:rPr>
                <w:rFonts w:ascii="Times New Roman" w:eastAsia="Times New Roman" w:hAnsi="Times New Roman" w:cs="Times New Roman"/>
                <w:sz w:val="20"/>
                <w:szCs w:val="20"/>
                <w:lang w:val="en-GB"/>
              </w:rPr>
            </w:pPr>
          </w:p>
          <w:p w14:paraId="49D8F23B" w14:textId="77777777" w:rsidR="00893C48" w:rsidRPr="002B6969" w:rsidRDefault="00893C48">
            <w:pPr>
              <w:spacing w:line="240" w:lineRule="auto"/>
              <w:rPr>
                <w:rFonts w:ascii="Times New Roman" w:eastAsia="Times New Roman" w:hAnsi="Times New Roman" w:cs="Times New Roman"/>
                <w:sz w:val="20"/>
                <w:szCs w:val="20"/>
                <w:lang w:val="en-GB"/>
              </w:rPr>
            </w:pPr>
          </w:p>
          <w:p w14:paraId="22D1AA69" w14:textId="77777777" w:rsidR="00893C48" w:rsidRPr="002B6969" w:rsidRDefault="00893C48">
            <w:pPr>
              <w:spacing w:line="240" w:lineRule="auto"/>
              <w:rPr>
                <w:rFonts w:ascii="Times New Roman" w:eastAsia="Times New Roman" w:hAnsi="Times New Roman" w:cs="Times New Roman"/>
                <w:sz w:val="20"/>
                <w:szCs w:val="20"/>
                <w:lang w:val="en-GB"/>
              </w:rPr>
            </w:pPr>
          </w:p>
          <w:p w14:paraId="608343FA" w14:textId="77777777" w:rsidR="00893C48" w:rsidRPr="002B6969" w:rsidRDefault="00893C48">
            <w:pPr>
              <w:spacing w:line="240" w:lineRule="auto"/>
              <w:rPr>
                <w:rFonts w:ascii="Times New Roman" w:eastAsia="Times New Roman" w:hAnsi="Times New Roman" w:cs="Times New Roman"/>
                <w:sz w:val="20"/>
                <w:szCs w:val="20"/>
                <w:lang w:val="en-GB"/>
              </w:rPr>
            </w:pPr>
          </w:p>
          <w:p w14:paraId="26D3B2C0" w14:textId="77777777" w:rsidR="00893C48" w:rsidRPr="002B6969" w:rsidRDefault="00893C48">
            <w:pPr>
              <w:spacing w:line="240" w:lineRule="auto"/>
              <w:rPr>
                <w:rFonts w:ascii="Times New Roman" w:eastAsia="Times New Roman" w:hAnsi="Times New Roman" w:cs="Times New Roman"/>
                <w:sz w:val="20"/>
                <w:szCs w:val="20"/>
                <w:lang w:val="en-GB"/>
              </w:rPr>
            </w:pPr>
          </w:p>
          <w:p w14:paraId="227D3CEE"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2.1.1</w:t>
            </w:r>
            <w:r w:rsidRPr="002B6969">
              <w:rPr>
                <w:rFonts w:ascii="Times New Roman" w:eastAsia="Times New Roman" w:hAnsi="Times New Roman" w:cs="Times New Roman"/>
                <w:sz w:val="20"/>
                <w:szCs w:val="20"/>
                <w:lang w:val="en-GB"/>
              </w:rPr>
              <w:t xml:space="preserve"> Low emission and climate resilient objectives addressed in national, sub-national and sectoral development plans and policies to promote economic diversification and green growth.</w:t>
            </w:r>
          </w:p>
          <w:p w14:paraId="39972D62" w14:textId="77777777" w:rsidR="00893C48" w:rsidRPr="002B6969" w:rsidRDefault="00893C48">
            <w:pPr>
              <w:spacing w:line="240" w:lineRule="auto"/>
              <w:rPr>
                <w:rFonts w:ascii="Times New Roman" w:eastAsia="Times New Roman" w:hAnsi="Times New Roman" w:cs="Times New Roman"/>
                <w:sz w:val="20"/>
                <w:szCs w:val="20"/>
                <w:lang w:val="en-GB"/>
              </w:rPr>
            </w:pPr>
          </w:p>
          <w:p w14:paraId="77B4E7E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2.3.1</w:t>
            </w:r>
            <w:r w:rsidRPr="002B6969">
              <w:rPr>
                <w:rFonts w:ascii="Times New Roman" w:eastAsia="Times New Roman" w:hAnsi="Times New Roman" w:cs="Times New Roman"/>
                <w:sz w:val="20"/>
                <w:szCs w:val="20"/>
                <w:lang w:val="en-GB"/>
              </w:rPr>
              <w:t xml:space="preserve"> Data and risk-informed development policies, plans, systems and financing incorporate integrated and gender-responsive solutions to reduce disaster risks, enable climate change adaptation and mitigation, and prevent risk of conflict.</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31B147"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1.5.1.1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households benefiting from clean, affordable and sustainable energy access:</w:t>
            </w:r>
          </w:p>
          <w:p w14:paraId="776AF6B0" w14:textId="77777777" w:rsidR="00893C48" w:rsidRPr="002B6969" w:rsidRDefault="00B8759D">
            <w:pPr>
              <w:ind w:left="42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Total households,</w:t>
            </w:r>
          </w:p>
          <w:p w14:paraId="5D86AE8E" w14:textId="77777777" w:rsidR="00893C48" w:rsidRPr="002B6969" w:rsidRDefault="00B8759D">
            <w:pPr>
              <w:ind w:left="42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Women-headed,</w:t>
            </w:r>
          </w:p>
          <w:p w14:paraId="12E357BA" w14:textId="77777777" w:rsidR="00893C48" w:rsidRPr="002B6969" w:rsidRDefault="00B8759D">
            <w:pPr>
              <w:ind w:left="42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 In rural areas,</w:t>
            </w:r>
          </w:p>
          <w:p w14:paraId="36A941C1" w14:textId="77777777" w:rsidR="00893C48" w:rsidRPr="002B6969" w:rsidRDefault="00B8759D">
            <w:pPr>
              <w:ind w:left="42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 In urban and peri-urban areas.</w:t>
            </w:r>
          </w:p>
          <w:p w14:paraId="164C5205" w14:textId="77777777" w:rsidR="00893C48" w:rsidRPr="002B6969" w:rsidRDefault="00893C48">
            <w:pPr>
              <w:spacing w:line="240" w:lineRule="auto"/>
              <w:rPr>
                <w:rFonts w:ascii="Times New Roman" w:eastAsia="Times New Roman" w:hAnsi="Times New Roman" w:cs="Times New Roman"/>
                <w:sz w:val="20"/>
                <w:szCs w:val="20"/>
                <w:lang w:val="en-GB"/>
              </w:rPr>
            </w:pPr>
          </w:p>
          <w:p w14:paraId="08F3598B"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2.1.1.1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countries with targets for low emission and climate-resilient development in:</w:t>
            </w:r>
          </w:p>
          <w:p w14:paraId="7ABEE729" w14:textId="77777777" w:rsidR="00893C48" w:rsidRPr="002B6969" w:rsidRDefault="00B8759D">
            <w:pPr>
              <w:numPr>
                <w:ilvl w:val="0"/>
                <w:numId w:val="41"/>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Development plans and strategies,</w:t>
            </w:r>
          </w:p>
          <w:p w14:paraId="08B6FC8B" w14:textId="77777777" w:rsidR="00893C48" w:rsidRPr="002B6969" w:rsidRDefault="00B8759D">
            <w:pPr>
              <w:numPr>
                <w:ilvl w:val="0"/>
                <w:numId w:val="41"/>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Budgets,</w:t>
            </w:r>
          </w:p>
          <w:p w14:paraId="6F0322A8" w14:textId="77777777" w:rsidR="00893C48" w:rsidRPr="002B6969" w:rsidRDefault="00B8759D">
            <w:pPr>
              <w:numPr>
                <w:ilvl w:val="0"/>
                <w:numId w:val="41"/>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Private sector business plans and strategies.</w:t>
            </w:r>
          </w:p>
          <w:p w14:paraId="66556FC7" w14:textId="77777777" w:rsidR="00893C48" w:rsidRPr="002B6969" w:rsidRDefault="00893C48">
            <w:pPr>
              <w:spacing w:line="240" w:lineRule="auto"/>
              <w:ind w:left="720"/>
              <w:rPr>
                <w:rFonts w:ascii="Times New Roman" w:eastAsia="Times New Roman" w:hAnsi="Times New Roman" w:cs="Times New Roman"/>
                <w:sz w:val="20"/>
                <w:szCs w:val="20"/>
                <w:lang w:val="en-GB"/>
              </w:rPr>
            </w:pPr>
          </w:p>
          <w:p w14:paraId="76AE231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2.3.1.1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 xml:space="preserve">additional </w:t>
            </w:r>
            <w:r w:rsidRPr="002B6969">
              <w:rPr>
                <w:rFonts w:ascii="Times New Roman" w:eastAsia="Times New Roman" w:hAnsi="Times New Roman" w:cs="Times New Roman"/>
                <w:sz w:val="20"/>
                <w:szCs w:val="20"/>
                <w:lang w:val="en-GB"/>
              </w:rPr>
              <w:t>countries with data-informed development and investment plans that incorporate integrated solutions to reduce disaster risks and enable climate change adaptation and mitigation.</w:t>
            </w:r>
          </w:p>
        </w:tc>
        <w:tc>
          <w:tcPr>
            <w:tcW w:w="1257" w:type="dxa"/>
            <w:tcBorders>
              <w:top w:val="single" w:sz="4" w:space="0" w:color="000000"/>
              <w:left w:val="single" w:sz="4" w:space="0" w:color="000000"/>
              <w:bottom w:val="single" w:sz="4" w:space="0" w:color="000000"/>
              <w:right w:val="single" w:sz="4" w:space="0" w:color="000000"/>
            </w:tcBorders>
          </w:tcPr>
          <w:p w14:paraId="11854EF3"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4232843D" w14:textId="77777777" w:rsidR="00893C48" w:rsidRPr="002B6969" w:rsidRDefault="00B8759D" w:rsidP="00677E70">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2707E856" w14:textId="77777777" w:rsidR="00893C48" w:rsidRPr="002B6969" w:rsidRDefault="00B8759D" w:rsidP="00677E70">
            <w:pPr>
              <w:numPr>
                <w:ilvl w:val="0"/>
                <w:numId w:val="9"/>
              </w:numPr>
              <w:spacing w:line="240" w:lineRule="auto"/>
              <w:ind w:left="360" w:hanging="28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0</w:t>
            </w:r>
          </w:p>
          <w:p w14:paraId="7568EC5A" w14:textId="77777777" w:rsidR="00893C48" w:rsidRPr="002B6969" w:rsidRDefault="00B8759D" w:rsidP="00677E70">
            <w:pPr>
              <w:numPr>
                <w:ilvl w:val="0"/>
                <w:numId w:val="9"/>
              </w:numPr>
              <w:spacing w:line="240" w:lineRule="auto"/>
              <w:ind w:left="360" w:hanging="28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0</w:t>
            </w:r>
          </w:p>
          <w:p w14:paraId="554032FA" w14:textId="77777777" w:rsidR="00893C48" w:rsidRPr="002B6969" w:rsidRDefault="00B8759D" w:rsidP="00677E70">
            <w:pPr>
              <w:numPr>
                <w:ilvl w:val="0"/>
                <w:numId w:val="9"/>
              </w:numPr>
              <w:spacing w:line="240" w:lineRule="auto"/>
              <w:ind w:left="360" w:hanging="28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0</w:t>
            </w:r>
          </w:p>
          <w:p w14:paraId="1AF08B72" w14:textId="77777777" w:rsidR="00893C48" w:rsidRPr="002B6969" w:rsidRDefault="00B8759D" w:rsidP="00677E70">
            <w:pPr>
              <w:numPr>
                <w:ilvl w:val="0"/>
                <w:numId w:val="9"/>
              </w:numPr>
              <w:spacing w:line="240" w:lineRule="auto"/>
              <w:ind w:left="360" w:hanging="28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0</w:t>
            </w:r>
          </w:p>
          <w:p w14:paraId="19225A1A"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55E74813" w14:textId="6A95DD69" w:rsidR="00893C48" w:rsidRDefault="00893C48" w:rsidP="00677E70">
            <w:pPr>
              <w:spacing w:line="240" w:lineRule="auto"/>
              <w:rPr>
                <w:rFonts w:ascii="Times New Roman" w:eastAsia="Times New Roman" w:hAnsi="Times New Roman" w:cs="Times New Roman"/>
                <w:sz w:val="20"/>
                <w:szCs w:val="20"/>
                <w:lang w:val="en-GB"/>
              </w:rPr>
            </w:pPr>
          </w:p>
          <w:p w14:paraId="125BFB62" w14:textId="6DC7AA34" w:rsidR="00FB08C9" w:rsidRDefault="00FB08C9" w:rsidP="00677E70">
            <w:pPr>
              <w:spacing w:line="240" w:lineRule="auto"/>
              <w:rPr>
                <w:rFonts w:ascii="Times New Roman" w:eastAsia="Times New Roman" w:hAnsi="Times New Roman" w:cs="Times New Roman"/>
                <w:sz w:val="20"/>
                <w:szCs w:val="20"/>
                <w:lang w:val="en-GB"/>
              </w:rPr>
            </w:pPr>
          </w:p>
          <w:p w14:paraId="1FD9714C" w14:textId="73DC335E" w:rsidR="00FB08C9" w:rsidRDefault="00FB08C9" w:rsidP="00677E70">
            <w:pPr>
              <w:spacing w:line="240" w:lineRule="auto"/>
              <w:rPr>
                <w:rFonts w:ascii="Times New Roman" w:eastAsia="Times New Roman" w:hAnsi="Times New Roman" w:cs="Times New Roman"/>
                <w:sz w:val="20"/>
                <w:szCs w:val="20"/>
                <w:lang w:val="en-GB"/>
              </w:rPr>
            </w:pPr>
          </w:p>
          <w:p w14:paraId="61AB9748" w14:textId="0ED781FF" w:rsidR="00FB08C9" w:rsidRDefault="00FB08C9" w:rsidP="00677E70">
            <w:pPr>
              <w:spacing w:line="240" w:lineRule="auto"/>
              <w:rPr>
                <w:rFonts w:ascii="Times New Roman" w:eastAsia="Times New Roman" w:hAnsi="Times New Roman" w:cs="Times New Roman"/>
                <w:sz w:val="20"/>
                <w:szCs w:val="20"/>
                <w:lang w:val="en-GB"/>
              </w:rPr>
            </w:pPr>
          </w:p>
          <w:p w14:paraId="7CA2C922" w14:textId="0C0B11B8" w:rsidR="00FB08C9" w:rsidRDefault="00FB08C9" w:rsidP="00677E70">
            <w:pPr>
              <w:spacing w:line="240" w:lineRule="auto"/>
              <w:rPr>
                <w:rFonts w:ascii="Times New Roman" w:eastAsia="Times New Roman" w:hAnsi="Times New Roman" w:cs="Times New Roman"/>
                <w:sz w:val="20"/>
                <w:szCs w:val="20"/>
                <w:lang w:val="en-GB"/>
              </w:rPr>
            </w:pPr>
          </w:p>
          <w:p w14:paraId="1FB376C5" w14:textId="77777777" w:rsidR="00FB08C9" w:rsidRPr="002B6969" w:rsidRDefault="00FB08C9" w:rsidP="00677E70">
            <w:pPr>
              <w:spacing w:line="240" w:lineRule="auto"/>
              <w:rPr>
                <w:rFonts w:ascii="Times New Roman" w:eastAsia="Times New Roman" w:hAnsi="Times New Roman" w:cs="Times New Roman"/>
                <w:sz w:val="20"/>
                <w:szCs w:val="20"/>
                <w:lang w:val="en-GB"/>
              </w:rPr>
            </w:pPr>
          </w:p>
          <w:p w14:paraId="24C4D653"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2E5EE454" w14:textId="77777777" w:rsidR="00893C48" w:rsidRPr="002B6969" w:rsidRDefault="00B8759D" w:rsidP="00677E70">
            <w:pPr>
              <w:numPr>
                <w:ilvl w:val="0"/>
                <w:numId w:val="49"/>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096A2A82" w14:textId="77777777" w:rsidR="00893C48" w:rsidRPr="002B6969" w:rsidRDefault="00B8759D" w:rsidP="00677E70">
            <w:pPr>
              <w:numPr>
                <w:ilvl w:val="0"/>
                <w:numId w:val="49"/>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48ED7559" w14:textId="77777777" w:rsidR="00893C48" w:rsidRPr="002B6969" w:rsidRDefault="00B8759D" w:rsidP="00677E70">
            <w:pPr>
              <w:numPr>
                <w:ilvl w:val="0"/>
                <w:numId w:val="49"/>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58BBB30B"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33D0936D"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63B47BAF"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1DF9E688"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170DAFD9"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031FD367"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76FDD967" w14:textId="77777777" w:rsidR="00893C48" w:rsidRPr="002B6969" w:rsidRDefault="00B8759D" w:rsidP="00677E70">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tc>
        <w:tc>
          <w:tcPr>
            <w:tcW w:w="1258" w:type="dxa"/>
            <w:tcBorders>
              <w:top w:val="single" w:sz="4" w:space="0" w:color="000000"/>
              <w:left w:val="single" w:sz="4" w:space="0" w:color="000000"/>
              <w:bottom w:val="single" w:sz="4" w:space="0" w:color="000000"/>
              <w:right w:val="single" w:sz="4" w:space="0" w:color="000000"/>
            </w:tcBorders>
          </w:tcPr>
          <w:p w14:paraId="038A2D19" w14:textId="77777777" w:rsidR="00893C48" w:rsidRPr="002B6969" w:rsidRDefault="00893C48" w:rsidP="00677E70">
            <w:pPr>
              <w:keepNext/>
              <w:spacing w:line="240" w:lineRule="auto"/>
              <w:ind w:left="180"/>
              <w:rPr>
                <w:rFonts w:ascii="Times New Roman" w:eastAsia="Times New Roman" w:hAnsi="Times New Roman" w:cs="Times New Roman"/>
                <w:sz w:val="20"/>
                <w:szCs w:val="20"/>
                <w:lang w:val="en-GB"/>
              </w:rPr>
            </w:pPr>
          </w:p>
          <w:p w14:paraId="66F0D90B" w14:textId="77777777" w:rsidR="00893C48" w:rsidRPr="002B6969" w:rsidRDefault="00893C48" w:rsidP="00677E70">
            <w:pPr>
              <w:keepNext/>
              <w:spacing w:line="240" w:lineRule="auto"/>
              <w:ind w:left="180"/>
              <w:rPr>
                <w:rFonts w:ascii="Times New Roman" w:eastAsia="Times New Roman" w:hAnsi="Times New Roman" w:cs="Times New Roman"/>
                <w:sz w:val="20"/>
                <w:szCs w:val="20"/>
                <w:lang w:val="en-GB"/>
              </w:rPr>
            </w:pPr>
          </w:p>
          <w:p w14:paraId="40C36758" w14:textId="77777777" w:rsidR="00893C48" w:rsidRPr="002B6969" w:rsidRDefault="00B8759D" w:rsidP="00677E70">
            <w:pPr>
              <w:keepNext/>
              <w:numPr>
                <w:ilvl w:val="0"/>
                <w:numId w:val="27"/>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4,577,778</w:t>
            </w:r>
          </w:p>
          <w:p w14:paraId="23606779" w14:textId="77777777" w:rsidR="00893C48" w:rsidRPr="002B6969" w:rsidRDefault="00B8759D" w:rsidP="00677E70">
            <w:pPr>
              <w:numPr>
                <w:ilvl w:val="0"/>
                <w:numId w:val="27"/>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1,890,339</w:t>
            </w:r>
          </w:p>
          <w:p w14:paraId="446E51E4" w14:textId="77777777" w:rsidR="00893C48" w:rsidRPr="002B6969" w:rsidRDefault="00B8759D" w:rsidP="00677E70">
            <w:pPr>
              <w:numPr>
                <w:ilvl w:val="0"/>
                <w:numId w:val="27"/>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1,581,627</w:t>
            </w:r>
          </w:p>
          <w:p w14:paraId="574875DD" w14:textId="77777777" w:rsidR="00893C48" w:rsidRPr="002B6969" w:rsidRDefault="00B8759D" w:rsidP="00677E70">
            <w:pPr>
              <w:numPr>
                <w:ilvl w:val="0"/>
                <w:numId w:val="27"/>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2,651,179</w:t>
            </w:r>
          </w:p>
          <w:p w14:paraId="11DE778E"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1E9D3504" w14:textId="42E01C83" w:rsidR="00893C48" w:rsidRDefault="00893C48" w:rsidP="00677E70">
            <w:pPr>
              <w:spacing w:line="240" w:lineRule="auto"/>
              <w:rPr>
                <w:rFonts w:ascii="Times New Roman" w:eastAsia="Times New Roman" w:hAnsi="Times New Roman" w:cs="Times New Roman"/>
                <w:b/>
                <w:sz w:val="20"/>
                <w:szCs w:val="20"/>
                <w:lang w:val="en-GB"/>
              </w:rPr>
            </w:pPr>
          </w:p>
          <w:p w14:paraId="2AB2A93B" w14:textId="2312F588" w:rsidR="00FB08C9" w:rsidRDefault="00FB08C9" w:rsidP="00677E70">
            <w:pPr>
              <w:spacing w:line="240" w:lineRule="auto"/>
              <w:rPr>
                <w:rFonts w:ascii="Times New Roman" w:eastAsia="Times New Roman" w:hAnsi="Times New Roman" w:cs="Times New Roman"/>
                <w:b/>
                <w:sz w:val="20"/>
                <w:szCs w:val="20"/>
                <w:lang w:val="en-GB"/>
              </w:rPr>
            </w:pPr>
          </w:p>
          <w:p w14:paraId="2962259E" w14:textId="3549F59E" w:rsidR="00FB08C9" w:rsidRDefault="00FB08C9" w:rsidP="00677E70">
            <w:pPr>
              <w:spacing w:line="240" w:lineRule="auto"/>
              <w:rPr>
                <w:rFonts w:ascii="Times New Roman" w:eastAsia="Times New Roman" w:hAnsi="Times New Roman" w:cs="Times New Roman"/>
                <w:b/>
                <w:sz w:val="20"/>
                <w:szCs w:val="20"/>
                <w:lang w:val="en-GB"/>
              </w:rPr>
            </w:pPr>
          </w:p>
          <w:p w14:paraId="7160725B" w14:textId="1C100399" w:rsidR="00FB08C9" w:rsidRDefault="00FB08C9" w:rsidP="00677E70">
            <w:pPr>
              <w:spacing w:line="240" w:lineRule="auto"/>
              <w:rPr>
                <w:rFonts w:ascii="Times New Roman" w:eastAsia="Times New Roman" w:hAnsi="Times New Roman" w:cs="Times New Roman"/>
                <w:b/>
                <w:sz w:val="20"/>
                <w:szCs w:val="20"/>
                <w:lang w:val="en-GB"/>
              </w:rPr>
            </w:pPr>
          </w:p>
          <w:p w14:paraId="2D66C5D9" w14:textId="5AC0D153" w:rsidR="00FB08C9" w:rsidRDefault="00FB08C9" w:rsidP="00677E70">
            <w:pPr>
              <w:spacing w:line="240" w:lineRule="auto"/>
              <w:rPr>
                <w:rFonts w:ascii="Times New Roman" w:eastAsia="Times New Roman" w:hAnsi="Times New Roman" w:cs="Times New Roman"/>
                <w:b/>
                <w:sz w:val="20"/>
                <w:szCs w:val="20"/>
                <w:lang w:val="en-GB"/>
              </w:rPr>
            </w:pPr>
          </w:p>
          <w:p w14:paraId="322B3F89" w14:textId="77777777" w:rsidR="00FB08C9" w:rsidRPr="002B6969" w:rsidRDefault="00FB08C9" w:rsidP="00677E70">
            <w:pPr>
              <w:spacing w:line="240" w:lineRule="auto"/>
              <w:rPr>
                <w:rFonts w:ascii="Times New Roman" w:eastAsia="Times New Roman" w:hAnsi="Times New Roman" w:cs="Times New Roman"/>
                <w:b/>
                <w:sz w:val="20"/>
                <w:szCs w:val="20"/>
                <w:lang w:val="en-GB"/>
              </w:rPr>
            </w:pPr>
          </w:p>
          <w:p w14:paraId="1007974C"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0E4404F8" w14:textId="77777777" w:rsidR="00893C48" w:rsidRPr="002B6969" w:rsidRDefault="00B8759D" w:rsidP="00677E70">
            <w:pPr>
              <w:numPr>
                <w:ilvl w:val="0"/>
                <w:numId w:val="23"/>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21</w:t>
            </w:r>
          </w:p>
          <w:p w14:paraId="627F6712" w14:textId="77777777" w:rsidR="00893C48" w:rsidRPr="002B6969" w:rsidRDefault="00B8759D" w:rsidP="00677E70">
            <w:pPr>
              <w:numPr>
                <w:ilvl w:val="0"/>
                <w:numId w:val="23"/>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w:t>
            </w:r>
          </w:p>
          <w:p w14:paraId="4CA21A98" w14:textId="77777777" w:rsidR="00893C48" w:rsidRPr="002B6969" w:rsidRDefault="00B8759D" w:rsidP="00677E70">
            <w:pPr>
              <w:numPr>
                <w:ilvl w:val="0"/>
                <w:numId w:val="23"/>
              </w:numP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19</w:t>
            </w:r>
          </w:p>
          <w:p w14:paraId="01E31922" w14:textId="77777777" w:rsidR="00893C48" w:rsidRPr="002B6969" w:rsidRDefault="00893C48" w:rsidP="00677E70">
            <w:pPr>
              <w:spacing w:line="240" w:lineRule="auto"/>
              <w:rPr>
                <w:rFonts w:ascii="Times New Roman" w:eastAsia="Times New Roman" w:hAnsi="Times New Roman" w:cs="Times New Roman"/>
                <w:sz w:val="20"/>
                <w:szCs w:val="20"/>
                <w:lang w:val="en-GB"/>
              </w:rPr>
            </w:pPr>
          </w:p>
          <w:p w14:paraId="0047CDA6"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5DA917CC"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3B02CA51"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75184D81"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40624407" w14:textId="77777777" w:rsidR="00893C48" w:rsidRPr="002B6969" w:rsidRDefault="00893C48" w:rsidP="00677E70">
            <w:pPr>
              <w:spacing w:line="240" w:lineRule="auto"/>
              <w:rPr>
                <w:rFonts w:ascii="Times New Roman" w:eastAsia="Times New Roman" w:hAnsi="Times New Roman" w:cs="Times New Roman"/>
                <w:b/>
                <w:sz w:val="20"/>
                <w:szCs w:val="20"/>
                <w:lang w:val="en-GB"/>
              </w:rPr>
            </w:pPr>
          </w:p>
          <w:p w14:paraId="14D88541" w14:textId="77777777" w:rsidR="00893C48" w:rsidRPr="002B6969" w:rsidRDefault="00B8759D" w:rsidP="00677E70">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44</w:t>
            </w:r>
          </w:p>
        </w:tc>
        <w:tc>
          <w:tcPr>
            <w:tcW w:w="1258" w:type="dxa"/>
            <w:tcBorders>
              <w:top w:val="single" w:sz="4" w:space="0" w:color="000000"/>
              <w:left w:val="single" w:sz="4" w:space="0" w:color="000000"/>
              <w:bottom w:val="single" w:sz="4" w:space="0" w:color="000000"/>
              <w:right w:val="single" w:sz="4" w:space="0" w:color="000000"/>
            </w:tcBorders>
          </w:tcPr>
          <w:p w14:paraId="517CD7BE" w14:textId="75780D75" w:rsidR="00893C48" w:rsidRDefault="00893C48" w:rsidP="00677E70">
            <w:pPr>
              <w:keepNext/>
              <w:spacing w:line="240" w:lineRule="auto"/>
              <w:ind w:left="180"/>
              <w:rPr>
                <w:rFonts w:ascii="Times New Roman" w:eastAsia="Times New Roman" w:hAnsi="Times New Roman" w:cs="Times New Roman"/>
                <w:b/>
                <w:bCs/>
                <w:sz w:val="20"/>
                <w:szCs w:val="20"/>
                <w:lang w:val="en-GB"/>
              </w:rPr>
            </w:pPr>
          </w:p>
          <w:p w14:paraId="19A92862" w14:textId="77777777" w:rsidR="002A6B89" w:rsidRPr="00BD0D2F" w:rsidRDefault="002A6B89" w:rsidP="00677E70">
            <w:pPr>
              <w:keepNext/>
              <w:spacing w:line="240" w:lineRule="auto"/>
              <w:ind w:left="180"/>
              <w:rPr>
                <w:rFonts w:ascii="Times New Roman" w:eastAsia="Times New Roman" w:hAnsi="Times New Roman" w:cs="Times New Roman"/>
                <w:b/>
                <w:bCs/>
                <w:sz w:val="20"/>
                <w:szCs w:val="20"/>
                <w:lang w:val="en-GB"/>
              </w:rPr>
            </w:pPr>
          </w:p>
          <w:p w14:paraId="3D6D78A7" w14:textId="77777777" w:rsidR="00893C48" w:rsidRPr="00BD0D2F" w:rsidRDefault="00B8759D" w:rsidP="00677E70">
            <w:pPr>
              <w:keepNext/>
              <w:spacing w:line="240" w:lineRule="auto"/>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5,199,636</w:t>
            </w:r>
            <w:r w:rsidRPr="00BD0D2F">
              <w:rPr>
                <w:rFonts w:ascii="Times New Roman" w:eastAsia="Times New Roman" w:hAnsi="Times New Roman" w:cs="Times New Roman"/>
                <w:b/>
                <w:bCs/>
                <w:sz w:val="20"/>
                <w:szCs w:val="20"/>
                <w:lang w:val="en-GB"/>
              </w:rPr>
              <w:br/>
              <w:t>b) 2,585,305 c) 2,188,950</w:t>
            </w:r>
            <w:r w:rsidRPr="00BD0D2F">
              <w:rPr>
                <w:rFonts w:ascii="Times New Roman" w:eastAsia="Times New Roman" w:hAnsi="Times New Roman" w:cs="Times New Roman"/>
                <w:b/>
                <w:bCs/>
                <w:sz w:val="20"/>
                <w:szCs w:val="20"/>
                <w:lang w:val="en-GB"/>
              </w:rPr>
              <w:br/>
              <w:t>d) 2,824,346</w:t>
            </w:r>
          </w:p>
          <w:p w14:paraId="3A3967D7" w14:textId="77777777" w:rsidR="00FB08C9" w:rsidRDefault="00FB08C9" w:rsidP="00677E70">
            <w:pPr>
              <w:keepNext/>
              <w:rPr>
                <w:rFonts w:ascii="Times New Roman" w:eastAsia="Times New Roman" w:hAnsi="Times New Roman" w:cs="Times New Roman"/>
                <w:b/>
                <w:bCs/>
                <w:sz w:val="20"/>
                <w:szCs w:val="20"/>
                <w:lang w:val="en-GB"/>
              </w:rPr>
            </w:pPr>
          </w:p>
          <w:p w14:paraId="1B1C4E22" w14:textId="77777777" w:rsidR="00FB08C9" w:rsidRDefault="00FB08C9" w:rsidP="00677E70">
            <w:pPr>
              <w:keepNext/>
              <w:rPr>
                <w:rFonts w:ascii="Times New Roman" w:eastAsia="Times New Roman" w:hAnsi="Times New Roman" w:cs="Times New Roman"/>
                <w:b/>
                <w:bCs/>
                <w:sz w:val="20"/>
                <w:szCs w:val="20"/>
                <w:lang w:val="en-GB"/>
              </w:rPr>
            </w:pPr>
          </w:p>
          <w:p w14:paraId="77ED58A8" w14:textId="5039F37D" w:rsidR="00FB08C9" w:rsidRDefault="00FB08C9" w:rsidP="00677E70">
            <w:pPr>
              <w:keepNext/>
              <w:rPr>
                <w:rFonts w:ascii="Times New Roman" w:eastAsia="Times New Roman" w:hAnsi="Times New Roman" w:cs="Times New Roman"/>
                <w:b/>
                <w:bCs/>
                <w:sz w:val="20"/>
                <w:szCs w:val="20"/>
                <w:lang w:val="en-GB"/>
              </w:rPr>
            </w:pPr>
          </w:p>
          <w:p w14:paraId="5A3EE7C9" w14:textId="3A4F0102" w:rsidR="00677E70" w:rsidRDefault="00677E70" w:rsidP="00677E70">
            <w:pPr>
              <w:keepNext/>
              <w:rPr>
                <w:rFonts w:ascii="Times New Roman" w:eastAsia="Times New Roman" w:hAnsi="Times New Roman" w:cs="Times New Roman"/>
                <w:b/>
                <w:bCs/>
                <w:sz w:val="20"/>
                <w:szCs w:val="20"/>
                <w:lang w:val="en-GB"/>
              </w:rPr>
            </w:pPr>
          </w:p>
          <w:p w14:paraId="03E66E4A" w14:textId="3A21C814" w:rsidR="00677E70" w:rsidRDefault="00677E70" w:rsidP="00677E70">
            <w:pPr>
              <w:keepNext/>
              <w:rPr>
                <w:rFonts w:ascii="Times New Roman" w:eastAsia="Times New Roman" w:hAnsi="Times New Roman" w:cs="Times New Roman"/>
                <w:b/>
                <w:bCs/>
                <w:sz w:val="20"/>
                <w:szCs w:val="20"/>
                <w:lang w:val="en-GB"/>
              </w:rPr>
            </w:pPr>
          </w:p>
          <w:p w14:paraId="3D056DC6" w14:textId="14511BD9" w:rsidR="00677E70" w:rsidRDefault="00677E70" w:rsidP="00677E70">
            <w:pPr>
              <w:keepNext/>
              <w:rPr>
                <w:rFonts w:ascii="Times New Roman" w:eastAsia="Times New Roman" w:hAnsi="Times New Roman" w:cs="Times New Roman"/>
                <w:b/>
                <w:bCs/>
                <w:sz w:val="20"/>
                <w:szCs w:val="20"/>
                <w:lang w:val="en-GB"/>
              </w:rPr>
            </w:pPr>
          </w:p>
          <w:p w14:paraId="338B858A" w14:textId="77777777" w:rsidR="00677E70" w:rsidRDefault="00677E70" w:rsidP="00677E70">
            <w:pPr>
              <w:keepNext/>
              <w:jc w:val="center"/>
              <w:rPr>
                <w:rFonts w:ascii="Times New Roman" w:eastAsia="Times New Roman" w:hAnsi="Times New Roman" w:cs="Times New Roman"/>
                <w:b/>
                <w:bCs/>
                <w:sz w:val="20"/>
                <w:szCs w:val="20"/>
                <w:lang w:val="en-GB"/>
              </w:rPr>
            </w:pPr>
          </w:p>
          <w:p w14:paraId="2BBA7656" w14:textId="676F1379" w:rsidR="00893C48" w:rsidRPr="00BD0D2F" w:rsidRDefault="00B8759D" w:rsidP="00677E70">
            <w:pPr>
              <w:keepNext/>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18</w:t>
            </w:r>
            <w:r w:rsidRPr="00BD0D2F">
              <w:rPr>
                <w:rFonts w:ascii="Times New Roman" w:eastAsia="Times New Roman" w:hAnsi="Times New Roman" w:cs="Times New Roman"/>
                <w:b/>
                <w:bCs/>
                <w:sz w:val="20"/>
                <w:szCs w:val="20"/>
                <w:lang w:val="en-GB"/>
              </w:rPr>
              <w:br/>
              <w:t>b) 13</w:t>
            </w:r>
            <w:r w:rsidRPr="00BD0D2F">
              <w:rPr>
                <w:rFonts w:ascii="Times New Roman" w:eastAsia="Times New Roman" w:hAnsi="Times New Roman" w:cs="Times New Roman"/>
                <w:b/>
                <w:bCs/>
                <w:sz w:val="20"/>
                <w:szCs w:val="20"/>
                <w:lang w:val="en-GB"/>
              </w:rPr>
              <w:br/>
              <w:t>c) 22</w:t>
            </w:r>
          </w:p>
          <w:p w14:paraId="2B5A88A7" w14:textId="77777777" w:rsidR="00893C48" w:rsidRPr="00BD0D2F" w:rsidRDefault="00893C48" w:rsidP="00677E70">
            <w:pPr>
              <w:keepNext/>
              <w:spacing w:line="240" w:lineRule="auto"/>
              <w:ind w:left="141" w:hanging="141"/>
              <w:jc w:val="center"/>
              <w:rPr>
                <w:rFonts w:ascii="Times New Roman" w:eastAsia="Times New Roman" w:hAnsi="Times New Roman" w:cs="Times New Roman"/>
                <w:b/>
                <w:bCs/>
                <w:sz w:val="20"/>
                <w:szCs w:val="20"/>
                <w:lang w:val="en-GB"/>
              </w:rPr>
            </w:pPr>
          </w:p>
          <w:p w14:paraId="4B39261D" w14:textId="77777777" w:rsidR="00893C48" w:rsidRPr="00BD0D2F" w:rsidRDefault="00893C48" w:rsidP="00677E70">
            <w:pPr>
              <w:keepNext/>
              <w:spacing w:line="240" w:lineRule="auto"/>
              <w:ind w:left="141" w:hanging="141"/>
              <w:jc w:val="center"/>
              <w:rPr>
                <w:rFonts w:ascii="Times New Roman" w:eastAsia="Times New Roman" w:hAnsi="Times New Roman" w:cs="Times New Roman"/>
                <w:b/>
                <w:bCs/>
                <w:sz w:val="20"/>
                <w:szCs w:val="20"/>
                <w:lang w:val="en-GB"/>
              </w:rPr>
            </w:pPr>
          </w:p>
          <w:p w14:paraId="6A781042" w14:textId="77777777" w:rsidR="00893C48" w:rsidRPr="00BD0D2F" w:rsidRDefault="00893C48" w:rsidP="00677E70">
            <w:pPr>
              <w:keepNext/>
              <w:spacing w:line="240" w:lineRule="auto"/>
              <w:ind w:left="141" w:hanging="141"/>
              <w:jc w:val="center"/>
              <w:rPr>
                <w:rFonts w:ascii="Times New Roman" w:eastAsia="Times New Roman" w:hAnsi="Times New Roman" w:cs="Times New Roman"/>
                <w:b/>
                <w:bCs/>
                <w:sz w:val="20"/>
                <w:szCs w:val="20"/>
                <w:lang w:val="en-GB"/>
              </w:rPr>
            </w:pPr>
          </w:p>
          <w:p w14:paraId="1B149922" w14:textId="77777777" w:rsidR="00893C48" w:rsidRPr="00BD0D2F" w:rsidRDefault="00893C48" w:rsidP="00677E70">
            <w:pPr>
              <w:keepNext/>
              <w:spacing w:line="240" w:lineRule="auto"/>
              <w:ind w:left="141" w:hanging="141"/>
              <w:jc w:val="center"/>
              <w:rPr>
                <w:rFonts w:ascii="Times New Roman" w:eastAsia="Times New Roman" w:hAnsi="Times New Roman" w:cs="Times New Roman"/>
                <w:b/>
                <w:bCs/>
                <w:sz w:val="20"/>
                <w:szCs w:val="20"/>
                <w:lang w:val="en-GB"/>
              </w:rPr>
            </w:pPr>
          </w:p>
          <w:p w14:paraId="00436913" w14:textId="77777777" w:rsidR="00893C48" w:rsidRPr="00BD0D2F" w:rsidRDefault="00B8759D" w:rsidP="00677E70">
            <w:pPr>
              <w:keepNext/>
              <w:spacing w:line="240" w:lineRule="auto"/>
              <w:ind w:left="141" w:hanging="141"/>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br/>
              <w:t>32</w:t>
            </w:r>
          </w:p>
        </w:tc>
        <w:tc>
          <w:tcPr>
            <w:tcW w:w="1258" w:type="dxa"/>
            <w:tcBorders>
              <w:top w:val="single" w:sz="4" w:space="0" w:color="000000"/>
              <w:left w:val="single" w:sz="4" w:space="0" w:color="000000"/>
              <w:bottom w:val="single" w:sz="4" w:space="0" w:color="000000"/>
              <w:right w:val="single" w:sz="4" w:space="0" w:color="000000"/>
            </w:tcBorders>
          </w:tcPr>
          <w:p w14:paraId="3522A876" w14:textId="77777777" w:rsidR="00893C48" w:rsidRPr="002B6969" w:rsidRDefault="00893C48" w:rsidP="00677E70">
            <w:pPr>
              <w:keepNext/>
              <w:spacing w:line="240" w:lineRule="auto"/>
              <w:ind w:left="180"/>
              <w:rPr>
                <w:rFonts w:ascii="Times New Roman" w:eastAsia="Times New Roman" w:hAnsi="Times New Roman" w:cs="Times New Roman"/>
                <w:sz w:val="20"/>
                <w:szCs w:val="20"/>
                <w:lang w:val="en-GB"/>
              </w:rPr>
            </w:pPr>
          </w:p>
          <w:p w14:paraId="0DA5974E" w14:textId="77777777" w:rsidR="00893C48" w:rsidRPr="002B6969" w:rsidRDefault="00893C48" w:rsidP="00677E70">
            <w:pPr>
              <w:keepNext/>
              <w:spacing w:line="240" w:lineRule="auto"/>
              <w:ind w:left="180"/>
              <w:rPr>
                <w:rFonts w:ascii="Times New Roman" w:eastAsia="Times New Roman" w:hAnsi="Times New Roman" w:cs="Times New Roman"/>
                <w:sz w:val="20"/>
                <w:szCs w:val="20"/>
                <w:lang w:val="en-GB"/>
              </w:rPr>
            </w:pPr>
          </w:p>
          <w:p w14:paraId="24AA446F" w14:textId="77777777" w:rsidR="00893C48" w:rsidRPr="002B6969" w:rsidRDefault="00B8759D" w:rsidP="00677E70">
            <w:pPr>
              <w:keepNext/>
              <w:numPr>
                <w:ilvl w:val="0"/>
                <w:numId w:val="40"/>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5,649,142</w:t>
            </w:r>
          </w:p>
          <w:p w14:paraId="33101989" w14:textId="77777777" w:rsidR="00893C48" w:rsidRPr="002B6969" w:rsidRDefault="00B8759D" w:rsidP="00677E70">
            <w:pPr>
              <w:keepNext/>
              <w:numPr>
                <w:ilvl w:val="0"/>
                <w:numId w:val="40"/>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3,625,109</w:t>
            </w:r>
          </w:p>
          <w:p w14:paraId="0BB073FD" w14:textId="77777777" w:rsidR="00893C48" w:rsidRPr="002B6969" w:rsidRDefault="00B8759D" w:rsidP="00677E70">
            <w:pPr>
              <w:keepNext/>
              <w:numPr>
                <w:ilvl w:val="0"/>
                <w:numId w:val="40"/>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2,030,081</w:t>
            </w:r>
          </w:p>
          <w:p w14:paraId="0B5E74E0" w14:textId="77777777" w:rsidR="00893C48" w:rsidRPr="002B6969" w:rsidRDefault="00B8759D" w:rsidP="00677E70">
            <w:pPr>
              <w:keepNext/>
              <w:numPr>
                <w:ilvl w:val="0"/>
                <w:numId w:val="40"/>
              </w:numPr>
              <w:spacing w:line="240" w:lineRule="auto"/>
              <w:ind w:left="180" w:hanging="18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3,336,973</w:t>
            </w:r>
          </w:p>
          <w:p w14:paraId="41B65F2F" w14:textId="77777777" w:rsidR="00893C48" w:rsidRPr="002B6969" w:rsidRDefault="00893C48" w:rsidP="00677E70">
            <w:pPr>
              <w:keepNext/>
              <w:spacing w:line="240" w:lineRule="auto"/>
              <w:rPr>
                <w:rFonts w:ascii="Times New Roman" w:eastAsia="Times New Roman" w:hAnsi="Times New Roman" w:cs="Times New Roman"/>
                <w:sz w:val="20"/>
                <w:szCs w:val="20"/>
                <w:lang w:val="en-GB"/>
              </w:rPr>
            </w:pPr>
          </w:p>
          <w:p w14:paraId="0C6E758E" w14:textId="2B4AFF45" w:rsidR="00893C48" w:rsidRDefault="00893C48" w:rsidP="00677E70">
            <w:pPr>
              <w:spacing w:line="240" w:lineRule="auto"/>
              <w:rPr>
                <w:rFonts w:ascii="Times New Roman" w:eastAsia="Times New Roman" w:hAnsi="Times New Roman" w:cs="Times New Roman"/>
                <w:sz w:val="20"/>
                <w:szCs w:val="20"/>
                <w:lang w:val="en-GB"/>
              </w:rPr>
            </w:pPr>
          </w:p>
          <w:p w14:paraId="772FCCA2" w14:textId="7FCA697E" w:rsidR="00FB08C9" w:rsidRDefault="00FB08C9" w:rsidP="00677E70">
            <w:pPr>
              <w:spacing w:line="240" w:lineRule="auto"/>
              <w:rPr>
                <w:rFonts w:ascii="Times New Roman" w:eastAsia="Times New Roman" w:hAnsi="Times New Roman" w:cs="Times New Roman"/>
                <w:sz w:val="20"/>
                <w:szCs w:val="20"/>
                <w:lang w:val="en-GB"/>
              </w:rPr>
            </w:pPr>
          </w:p>
          <w:p w14:paraId="133E16B7" w14:textId="4FFA1B68" w:rsidR="00FB08C9" w:rsidRDefault="00FB08C9" w:rsidP="00677E70">
            <w:pPr>
              <w:spacing w:line="240" w:lineRule="auto"/>
              <w:rPr>
                <w:rFonts w:ascii="Times New Roman" w:eastAsia="Times New Roman" w:hAnsi="Times New Roman" w:cs="Times New Roman"/>
                <w:sz w:val="20"/>
                <w:szCs w:val="20"/>
                <w:lang w:val="en-GB"/>
              </w:rPr>
            </w:pPr>
          </w:p>
          <w:p w14:paraId="48FA5613" w14:textId="46C4E2F4" w:rsidR="00FB08C9" w:rsidRDefault="00FB08C9" w:rsidP="00677E70">
            <w:pPr>
              <w:spacing w:line="240" w:lineRule="auto"/>
              <w:rPr>
                <w:rFonts w:ascii="Times New Roman" w:eastAsia="Times New Roman" w:hAnsi="Times New Roman" w:cs="Times New Roman"/>
                <w:sz w:val="20"/>
                <w:szCs w:val="20"/>
                <w:lang w:val="en-GB"/>
              </w:rPr>
            </w:pPr>
          </w:p>
          <w:p w14:paraId="0A43927F" w14:textId="5D57BC2C" w:rsidR="00FB08C9" w:rsidRDefault="00FB08C9" w:rsidP="00677E70">
            <w:pPr>
              <w:spacing w:line="240" w:lineRule="auto"/>
              <w:rPr>
                <w:rFonts w:ascii="Times New Roman" w:eastAsia="Times New Roman" w:hAnsi="Times New Roman" w:cs="Times New Roman"/>
                <w:sz w:val="20"/>
                <w:szCs w:val="20"/>
                <w:lang w:val="en-GB"/>
              </w:rPr>
            </w:pPr>
          </w:p>
          <w:p w14:paraId="04A07625" w14:textId="47054486" w:rsidR="00893C48" w:rsidRDefault="00893C48" w:rsidP="00677E70">
            <w:pPr>
              <w:spacing w:line="240" w:lineRule="auto"/>
              <w:rPr>
                <w:rFonts w:ascii="Times New Roman" w:eastAsia="Times New Roman" w:hAnsi="Times New Roman" w:cs="Times New Roman"/>
                <w:sz w:val="20"/>
                <w:szCs w:val="20"/>
                <w:lang w:val="en-GB"/>
              </w:rPr>
            </w:pPr>
          </w:p>
          <w:p w14:paraId="30229B07" w14:textId="77777777" w:rsidR="00677E70" w:rsidRPr="002B6969" w:rsidRDefault="00677E70" w:rsidP="00677E70">
            <w:pPr>
              <w:spacing w:line="240" w:lineRule="auto"/>
              <w:rPr>
                <w:rFonts w:ascii="Times New Roman" w:eastAsia="Times New Roman" w:hAnsi="Times New Roman" w:cs="Times New Roman"/>
                <w:sz w:val="20"/>
                <w:szCs w:val="20"/>
                <w:lang w:val="en-GB"/>
              </w:rPr>
            </w:pPr>
          </w:p>
          <w:p w14:paraId="1AE12DB4" w14:textId="77777777" w:rsidR="00893C48" w:rsidRPr="002B6969" w:rsidRDefault="00B8759D" w:rsidP="00677E70">
            <w:pPr>
              <w:numPr>
                <w:ilvl w:val="0"/>
                <w:numId w:val="3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21</w:t>
            </w:r>
          </w:p>
          <w:p w14:paraId="4BA31813" w14:textId="77777777" w:rsidR="00893C48" w:rsidRPr="002B6969" w:rsidRDefault="00B8759D" w:rsidP="00677E70">
            <w:pPr>
              <w:numPr>
                <w:ilvl w:val="0"/>
                <w:numId w:val="3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22</w:t>
            </w:r>
          </w:p>
          <w:p w14:paraId="4ADF67E5" w14:textId="77777777" w:rsidR="00893C48" w:rsidRPr="002B6969" w:rsidRDefault="00B8759D" w:rsidP="00677E70">
            <w:pPr>
              <w:numPr>
                <w:ilvl w:val="0"/>
                <w:numId w:val="3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22</w:t>
            </w:r>
          </w:p>
          <w:p w14:paraId="77A1919B" w14:textId="77777777" w:rsidR="00893C48" w:rsidRPr="002B6969" w:rsidRDefault="00893C48" w:rsidP="00677E70">
            <w:pPr>
              <w:spacing w:line="240" w:lineRule="auto"/>
              <w:jc w:val="center"/>
              <w:rPr>
                <w:rFonts w:ascii="Times New Roman" w:eastAsia="Times New Roman" w:hAnsi="Times New Roman" w:cs="Times New Roman"/>
                <w:sz w:val="20"/>
                <w:szCs w:val="20"/>
                <w:lang w:val="en-GB"/>
              </w:rPr>
            </w:pPr>
          </w:p>
          <w:p w14:paraId="481E4524" w14:textId="4C4F511E" w:rsidR="00FB08C9" w:rsidRDefault="00FB08C9" w:rsidP="00677E70">
            <w:pPr>
              <w:spacing w:line="240" w:lineRule="auto"/>
              <w:jc w:val="center"/>
              <w:rPr>
                <w:rFonts w:ascii="Times New Roman" w:eastAsia="Times New Roman" w:hAnsi="Times New Roman" w:cs="Times New Roman"/>
                <w:b/>
                <w:sz w:val="20"/>
                <w:szCs w:val="20"/>
                <w:lang w:val="en-GB"/>
              </w:rPr>
            </w:pPr>
          </w:p>
          <w:p w14:paraId="19E7B9FA" w14:textId="69D669A2" w:rsidR="00FB08C9" w:rsidRDefault="00FB08C9" w:rsidP="00677E70">
            <w:pPr>
              <w:spacing w:line="240" w:lineRule="auto"/>
              <w:jc w:val="center"/>
              <w:rPr>
                <w:rFonts w:ascii="Times New Roman" w:eastAsia="Times New Roman" w:hAnsi="Times New Roman" w:cs="Times New Roman"/>
                <w:b/>
                <w:sz w:val="20"/>
                <w:szCs w:val="20"/>
                <w:lang w:val="en-GB"/>
              </w:rPr>
            </w:pPr>
          </w:p>
          <w:p w14:paraId="619F666F" w14:textId="3B299075" w:rsidR="00FB08C9" w:rsidRDefault="00FB08C9" w:rsidP="00677E70">
            <w:pPr>
              <w:spacing w:line="240" w:lineRule="auto"/>
              <w:jc w:val="center"/>
              <w:rPr>
                <w:rFonts w:ascii="Times New Roman" w:eastAsia="Times New Roman" w:hAnsi="Times New Roman" w:cs="Times New Roman"/>
                <w:b/>
                <w:sz w:val="20"/>
                <w:szCs w:val="20"/>
                <w:lang w:val="en-GB"/>
              </w:rPr>
            </w:pPr>
          </w:p>
          <w:p w14:paraId="4497B411" w14:textId="0AE3C8AB" w:rsidR="00FB08C9" w:rsidRDefault="00FB08C9" w:rsidP="00677E70">
            <w:pPr>
              <w:spacing w:line="240" w:lineRule="auto"/>
              <w:jc w:val="center"/>
              <w:rPr>
                <w:rFonts w:ascii="Times New Roman" w:eastAsia="Times New Roman" w:hAnsi="Times New Roman" w:cs="Times New Roman"/>
                <w:b/>
                <w:sz w:val="20"/>
                <w:szCs w:val="20"/>
                <w:lang w:val="en-GB"/>
              </w:rPr>
            </w:pPr>
          </w:p>
          <w:p w14:paraId="5F960F74" w14:textId="77777777" w:rsidR="00FB08C9" w:rsidRPr="002B6969" w:rsidRDefault="00FB08C9" w:rsidP="00677E70">
            <w:pPr>
              <w:spacing w:line="240" w:lineRule="auto"/>
              <w:jc w:val="center"/>
              <w:rPr>
                <w:rFonts w:ascii="Times New Roman" w:eastAsia="Times New Roman" w:hAnsi="Times New Roman" w:cs="Times New Roman"/>
                <w:b/>
                <w:sz w:val="20"/>
                <w:szCs w:val="20"/>
                <w:lang w:val="en-GB"/>
              </w:rPr>
            </w:pPr>
          </w:p>
          <w:p w14:paraId="3D34D9AE" w14:textId="77777777" w:rsidR="00893C48" w:rsidRPr="002B6969" w:rsidRDefault="00B8759D" w:rsidP="00677E70">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51</w:t>
            </w:r>
          </w:p>
        </w:tc>
      </w:tr>
      <w:tr w:rsidR="00893C48" w:rsidRPr="002B6969" w14:paraId="5A0B80A2" w14:textId="77777777">
        <w:trPr>
          <w:trHeight w:val="1125"/>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3AD1CA5A"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67456" behindDoc="0" locked="0" layoutInCell="1" hidden="0" allowOverlap="1" wp14:anchorId="36C84FC7" wp14:editId="3DA9637A">
                  <wp:simplePos x="0" y="0"/>
                  <wp:positionH relativeFrom="column">
                    <wp:posOffset>-17758</wp:posOffset>
                  </wp:positionH>
                  <wp:positionV relativeFrom="paragraph">
                    <wp:posOffset>669319</wp:posOffset>
                  </wp:positionV>
                  <wp:extent cx="731520" cy="310896"/>
                  <wp:effectExtent l="0" t="0" r="0" b="0"/>
                  <wp:wrapTopAndBottom distT="0" dist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896"/>
                          </a:xfrm>
                          <a:prstGeom prst="rect">
                            <a:avLst/>
                          </a:prstGeom>
                          <a:ln/>
                        </pic:spPr>
                      </pic:pic>
                    </a:graphicData>
                  </a:graphic>
                </wp:anchor>
              </w:drawing>
            </w:r>
          </w:p>
        </w:tc>
        <w:tc>
          <w:tcPr>
            <w:tcW w:w="34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C9F23"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w:t>
            </w:r>
            <w:r w:rsidRPr="002B6969">
              <w:rPr>
                <w:rFonts w:ascii="Times New Roman" w:eastAsia="Times New Roman" w:hAnsi="Times New Roman" w:cs="Times New Roman"/>
                <w:sz w:val="20"/>
                <w:szCs w:val="20"/>
                <w:lang w:val="en-GB"/>
              </w:rPr>
              <w:t xml:space="preserve"> Enhanced capacities to develop and implement policies, including financial protection mechanisms, that prioritize access to information and services for sexual and reproductive health and reproductive rights for those furthest behind, including in humanitarian settings.</w:t>
            </w:r>
          </w:p>
          <w:p w14:paraId="1F81BD49"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F475C81"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5.</w:t>
            </w:r>
            <w:r w:rsidRPr="002B6969">
              <w:rPr>
                <w:rFonts w:ascii="Times New Roman" w:eastAsia="Times New Roman" w:hAnsi="Times New Roman" w:cs="Times New Roman"/>
                <w:sz w:val="20"/>
                <w:szCs w:val="20"/>
                <w:lang w:val="en-GB"/>
              </w:rPr>
              <w:t xml:space="preserve"> Improved domestic accountability mechanisms for sexual and reproductive </w:t>
            </w:r>
            <w:r w:rsidRPr="002B6969">
              <w:rPr>
                <w:rFonts w:ascii="Times New Roman" w:eastAsia="Times New Roman" w:hAnsi="Times New Roman" w:cs="Times New Roman"/>
                <w:sz w:val="20"/>
                <w:szCs w:val="20"/>
                <w:lang w:val="en-GB"/>
              </w:rPr>
              <w:lastRenderedPageBreak/>
              <w:t>health and reproductive rights through the involvement of communities and health-system stakeholders at all levels.</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4A989"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1.3</w:t>
            </w:r>
            <w:r w:rsidRPr="002B6969">
              <w:rPr>
                <w:rFonts w:ascii="Times New Roman" w:eastAsia="Times New Roman" w:hAnsi="Times New Roman" w:cs="Times New Roman"/>
                <w:sz w:val="20"/>
                <w:szCs w:val="20"/>
                <w:lang w:val="en-GB"/>
              </w:rPr>
              <w:t xml:space="preserve"> Number of countries that have budgeted emergency preparedness and response and disaster risk reduction plans which integrate sexual and reproductive health.</w:t>
            </w:r>
          </w:p>
          <w:p w14:paraId="50D8E375" w14:textId="77777777" w:rsidR="00893C48" w:rsidRPr="002B6969" w:rsidRDefault="00893C48">
            <w:pPr>
              <w:spacing w:line="240" w:lineRule="auto"/>
              <w:rPr>
                <w:rFonts w:ascii="Times New Roman" w:eastAsia="Times New Roman" w:hAnsi="Times New Roman" w:cs="Times New Roman"/>
                <w:sz w:val="20"/>
                <w:szCs w:val="20"/>
                <w:lang w:val="en-GB"/>
              </w:rPr>
            </w:pPr>
          </w:p>
          <w:p w14:paraId="2B9ACE8E" w14:textId="77777777" w:rsidR="00893C48" w:rsidRPr="002B6969" w:rsidRDefault="00893C48">
            <w:pPr>
              <w:spacing w:line="240" w:lineRule="auto"/>
              <w:rPr>
                <w:rFonts w:ascii="Times New Roman" w:eastAsia="Times New Roman" w:hAnsi="Times New Roman" w:cs="Times New Roman"/>
                <w:sz w:val="20"/>
                <w:szCs w:val="20"/>
                <w:lang w:val="en-GB"/>
              </w:rPr>
            </w:pPr>
          </w:p>
          <w:p w14:paraId="6CF2E943" w14:textId="77777777" w:rsidR="00893C48" w:rsidRPr="002B6969" w:rsidRDefault="00893C48">
            <w:pPr>
              <w:spacing w:line="240" w:lineRule="auto"/>
              <w:rPr>
                <w:rFonts w:ascii="Times New Roman" w:eastAsia="Times New Roman" w:hAnsi="Times New Roman" w:cs="Times New Roman"/>
                <w:sz w:val="20"/>
                <w:szCs w:val="20"/>
                <w:lang w:val="en-GB"/>
              </w:rPr>
            </w:pPr>
          </w:p>
          <w:p w14:paraId="3DEB9AB6" w14:textId="77777777" w:rsidR="00893C48" w:rsidRPr="002B6969" w:rsidRDefault="00893C48">
            <w:pPr>
              <w:spacing w:line="240" w:lineRule="auto"/>
              <w:rPr>
                <w:rFonts w:ascii="Times New Roman" w:eastAsia="Times New Roman" w:hAnsi="Times New Roman" w:cs="Times New Roman"/>
                <w:sz w:val="20"/>
                <w:szCs w:val="20"/>
                <w:lang w:val="en-GB"/>
              </w:rPr>
            </w:pPr>
          </w:p>
          <w:p w14:paraId="129B1D3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5.4</w:t>
            </w:r>
            <w:r w:rsidRPr="002B6969">
              <w:rPr>
                <w:rFonts w:ascii="Times New Roman" w:eastAsia="Times New Roman" w:hAnsi="Times New Roman" w:cs="Times New Roman"/>
                <w:sz w:val="20"/>
                <w:szCs w:val="20"/>
                <w:lang w:val="en-GB"/>
              </w:rPr>
              <w:t xml:space="preserve"> Proportion of countries affected by a humanitarian crisis </w:t>
            </w:r>
            <w:r w:rsidRPr="002B6969">
              <w:rPr>
                <w:rFonts w:ascii="Times New Roman" w:eastAsia="Times New Roman" w:hAnsi="Times New Roman" w:cs="Times New Roman"/>
                <w:sz w:val="20"/>
                <w:szCs w:val="20"/>
                <w:lang w:val="en-GB"/>
              </w:rPr>
              <w:lastRenderedPageBreak/>
              <w:t>that have a functioning inter-agency sexual and reproductive health coordination body as a result of UNFPA guidance and leadership.</w:t>
            </w:r>
          </w:p>
        </w:tc>
        <w:tc>
          <w:tcPr>
            <w:tcW w:w="1257" w:type="dxa"/>
            <w:tcBorders>
              <w:top w:val="single" w:sz="4" w:space="0" w:color="000000"/>
              <w:left w:val="single" w:sz="4" w:space="0" w:color="000000"/>
              <w:bottom w:val="single" w:sz="4" w:space="0" w:color="000000"/>
              <w:right w:val="single" w:sz="4" w:space="0" w:color="000000"/>
            </w:tcBorders>
          </w:tcPr>
          <w:p w14:paraId="265FEC09" w14:textId="77777777" w:rsidR="00677E70" w:rsidRDefault="00677E70">
            <w:pPr>
              <w:spacing w:line="240" w:lineRule="auto"/>
              <w:jc w:val="center"/>
              <w:rPr>
                <w:rFonts w:ascii="Times New Roman" w:eastAsia="Times New Roman" w:hAnsi="Times New Roman" w:cs="Times New Roman"/>
                <w:sz w:val="20"/>
                <w:szCs w:val="20"/>
                <w:lang w:val="en-GB"/>
              </w:rPr>
            </w:pPr>
          </w:p>
          <w:p w14:paraId="63BBE246" w14:textId="0A8EE125"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18</w:t>
            </w:r>
          </w:p>
          <w:p w14:paraId="39E492D6"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0E1FBC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885BC11"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D8CB4C9"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A00705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DE293F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D077E47" w14:textId="77777777" w:rsidR="00677E70" w:rsidRDefault="00677E70">
            <w:pPr>
              <w:spacing w:line="240" w:lineRule="auto"/>
              <w:jc w:val="center"/>
              <w:rPr>
                <w:rFonts w:ascii="Times New Roman" w:eastAsia="Times New Roman" w:hAnsi="Times New Roman" w:cs="Times New Roman"/>
                <w:sz w:val="20"/>
                <w:szCs w:val="20"/>
                <w:lang w:val="en-GB"/>
              </w:rPr>
            </w:pPr>
          </w:p>
          <w:p w14:paraId="28536D2F" w14:textId="7C5892DF"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43%</w:t>
            </w:r>
          </w:p>
        </w:tc>
        <w:tc>
          <w:tcPr>
            <w:tcW w:w="1258" w:type="dxa"/>
            <w:tcBorders>
              <w:top w:val="single" w:sz="4" w:space="0" w:color="000000"/>
              <w:left w:val="single" w:sz="4" w:space="0" w:color="000000"/>
              <w:bottom w:val="single" w:sz="4" w:space="0" w:color="000000"/>
              <w:right w:val="single" w:sz="4" w:space="0" w:color="000000"/>
            </w:tcBorders>
          </w:tcPr>
          <w:p w14:paraId="0D332692" w14:textId="77777777" w:rsidR="00677E70" w:rsidRDefault="00677E70">
            <w:pPr>
              <w:spacing w:line="240" w:lineRule="auto"/>
              <w:ind w:right="-13"/>
              <w:jc w:val="center"/>
              <w:rPr>
                <w:rFonts w:ascii="Times New Roman" w:eastAsia="Times New Roman" w:hAnsi="Times New Roman" w:cs="Times New Roman"/>
                <w:sz w:val="20"/>
                <w:szCs w:val="20"/>
                <w:lang w:val="en-GB"/>
              </w:rPr>
            </w:pPr>
          </w:p>
          <w:p w14:paraId="239060B1" w14:textId="48EED376" w:rsidR="00893C48" w:rsidRPr="002B6969" w:rsidRDefault="00B8759D">
            <w:pPr>
              <w:spacing w:line="240" w:lineRule="auto"/>
              <w:ind w:right="-13"/>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37</w:t>
            </w:r>
          </w:p>
          <w:p w14:paraId="74DA3E1D"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738DDA3D"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23FA522B"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552F06C6"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0823BAE4"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5DC571F3" w14:textId="77777777" w:rsidR="00893C48" w:rsidRPr="002B6969" w:rsidRDefault="00893C48">
            <w:pPr>
              <w:spacing w:line="240" w:lineRule="auto"/>
              <w:ind w:right="-13"/>
              <w:jc w:val="center"/>
              <w:rPr>
                <w:rFonts w:ascii="Times New Roman" w:eastAsia="Times New Roman" w:hAnsi="Times New Roman" w:cs="Times New Roman"/>
                <w:sz w:val="20"/>
                <w:szCs w:val="20"/>
                <w:lang w:val="en-GB"/>
              </w:rPr>
            </w:pPr>
          </w:p>
          <w:p w14:paraId="188A3CE8" w14:textId="77777777" w:rsidR="00677E70" w:rsidRDefault="00677E70">
            <w:pPr>
              <w:spacing w:line="240" w:lineRule="auto"/>
              <w:ind w:right="-13"/>
              <w:jc w:val="center"/>
              <w:rPr>
                <w:rFonts w:ascii="Times New Roman" w:eastAsia="Times New Roman" w:hAnsi="Times New Roman" w:cs="Times New Roman"/>
                <w:sz w:val="20"/>
                <w:szCs w:val="20"/>
                <w:lang w:val="en-GB"/>
              </w:rPr>
            </w:pPr>
          </w:p>
          <w:p w14:paraId="7AB16F29" w14:textId="53846101" w:rsidR="00893C48" w:rsidRPr="002B6969" w:rsidRDefault="00B8759D">
            <w:pPr>
              <w:spacing w:line="240" w:lineRule="auto"/>
              <w:ind w:right="-13"/>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55%</w:t>
            </w:r>
          </w:p>
        </w:tc>
        <w:tc>
          <w:tcPr>
            <w:tcW w:w="1258" w:type="dxa"/>
            <w:tcBorders>
              <w:top w:val="single" w:sz="4" w:space="0" w:color="000000"/>
              <w:left w:val="single" w:sz="4" w:space="0" w:color="000000"/>
              <w:bottom w:val="single" w:sz="4" w:space="0" w:color="000000"/>
              <w:right w:val="single" w:sz="4" w:space="0" w:color="000000"/>
            </w:tcBorders>
          </w:tcPr>
          <w:p w14:paraId="10BA2C54" w14:textId="77777777" w:rsidR="00677E70" w:rsidRDefault="00677E70">
            <w:pPr>
              <w:spacing w:line="240" w:lineRule="auto"/>
              <w:jc w:val="center"/>
              <w:rPr>
                <w:rFonts w:ascii="Times New Roman" w:eastAsia="Times New Roman" w:hAnsi="Times New Roman" w:cs="Times New Roman"/>
                <w:b/>
                <w:bCs/>
                <w:sz w:val="20"/>
                <w:szCs w:val="20"/>
                <w:lang w:val="en-GB"/>
              </w:rPr>
            </w:pPr>
          </w:p>
          <w:p w14:paraId="040269B7" w14:textId="7E5B5433"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36</w:t>
            </w:r>
          </w:p>
          <w:p w14:paraId="6B9E41A8"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3149C25E"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75B25F32"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56FAF334"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7450FD69"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2169815"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1E405724" w14:textId="77777777" w:rsidR="00677E70" w:rsidRDefault="00677E70">
            <w:pPr>
              <w:spacing w:line="240" w:lineRule="auto"/>
              <w:jc w:val="center"/>
              <w:rPr>
                <w:rFonts w:ascii="Times New Roman" w:eastAsia="Times New Roman" w:hAnsi="Times New Roman" w:cs="Times New Roman"/>
                <w:b/>
                <w:bCs/>
                <w:sz w:val="20"/>
                <w:szCs w:val="20"/>
                <w:lang w:val="en-GB"/>
              </w:rPr>
            </w:pPr>
          </w:p>
          <w:p w14:paraId="17D5500C" w14:textId="0A4F4615"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34%</w:t>
            </w:r>
          </w:p>
        </w:tc>
        <w:tc>
          <w:tcPr>
            <w:tcW w:w="1258" w:type="dxa"/>
            <w:tcBorders>
              <w:top w:val="single" w:sz="4" w:space="0" w:color="000000"/>
              <w:left w:val="single" w:sz="4" w:space="0" w:color="000000"/>
              <w:bottom w:val="single" w:sz="4" w:space="0" w:color="000000"/>
              <w:right w:val="single" w:sz="4" w:space="0" w:color="000000"/>
            </w:tcBorders>
          </w:tcPr>
          <w:p w14:paraId="1FCC5153" w14:textId="77777777" w:rsidR="00677E70" w:rsidRDefault="00677E70">
            <w:pPr>
              <w:spacing w:line="240" w:lineRule="auto"/>
              <w:jc w:val="center"/>
              <w:rPr>
                <w:rFonts w:ascii="Times New Roman" w:eastAsia="Times New Roman" w:hAnsi="Times New Roman" w:cs="Times New Roman"/>
                <w:sz w:val="20"/>
                <w:szCs w:val="20"/>
                <w:lang w:val="en-GB"/>
              </w:rPr>
            </w:pPr>
          </w:p>
          <w:p w14:paraId="6D6C9DD8" w14:textId="51435979"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p w14:paraId="7AF05E3A"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25BD386"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7CEB0A5"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F5B723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23ABF9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2D4E27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DCCD4AD" w14:textId="77777777" w:rsidR="00677E70" w:rsidRDefault="00677E70">
            <w:pPr>
              <w:spacing w:line="240" w:lineRule="auto"/>
              <w:jc w:val="center"/>
              <w:rPr>
                <w:rFonts w:ascii="Times New Roman" w:eastAsia="Times New Roman" w:hAnsi="Times New Roman" w:cs="Times New Roman"/>
                <w:sz w:val="20"/>
                <w:szCs w:val="20"/>
                <w:lang w:val="en-GB"/>
              </w:rPr>
            </w:pPr>
          </w:p>
          <w:p w14:paraId="2C01BF10" w14:textId="255BCCCF"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61%</w:t>
            </w:r>
          </w:p>
        </w:tc>
      </w:tr>
      <w:tr w:rsidR="00893C48" w:rsidRPr="002B6969" w14:paraId="146C6A18" w14:textId="77777777">
        <w:trPr>
          <w:trHeight w:val="520"/>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0652AD0F"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68480" behindDoc="0" locked="0" layoutInCell="1" hidden="0" allowOverlap="1" wp14:anchorId="265A2586" wp14:editId="6B5E563A">
                  <wp:simplePos x="0" y="0"/>
                  <wp:positionH relativeFrom="column">
                    <wp:posOffset>-43810</wp:posOffset>
                  </wp:positionH>
                  <wp:positionV relativeFrom="paragraph">
                    <wp:posOffset>480900</wp:posOffset>
                  </wp:positionV>
                  <wp:extent cx="800100" cy="237744"/>
                  <wp:effectExtent l="0" t="0" r="0" b="0"/>
                  <wp:wrapTopAndBottom distT="19050" distB="190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4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C5C2A3"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4.c.</w:t>
            </w:r>
            <w:r w:rsidRPr="002B6969">
              <w:rPr>
                <w:rFonts w:ascii="Times New Roman" w:eastAsia="Times New Roman" w:hAnsi="Times New Roman" w:cs="Times New Roman"/>
                <w:sz w:val="20"/>
                <w:szCs w:val="20"/>
                <w:lang w:val="en-GB"/>
              </w:rPr>
              <w:t xml:space="preserve"> Countries adopt policies, strategies and programmes that address risks related to disasters, conflict and public health emergencies.</w:t>
            </w:r>
          </w:p>
          <w:p w14:paraId="39C8A4CE"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61675883"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4.e.</w:t>
            </w:r>
            <w:r w:rsidRPr="002B6969">
              <w:rPr>
                <w:rFonts w:ascii="Times New Roman" w:eastAsia="Times New Roman" w:hAnsi="Times New Roman" w:cs="Times New Roman"/>
                <w:sz w:val="20"/>
                <w:szCs w:val="20"/>
                <w:lang w:val="en-GB"/>
              </w:rPr>
              <w:t xml:space="preserve"> Countries have child-focused plans and monitoring systems for environmental sustainability.</w:t>
            </w:r>
          </w:p>
          <w:p w14:paraId="54BB8616"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913D46E"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8C96304" w14:textId="77777777" w:rsidR="00893C48" w:rsidRPr="002B6969" w:rsidRDefault="00B8759D">
            <w:pPr>
              <w:pBdr>
                <w:top w:val="nil"/>
                <w:left w:val="nil"/>
                <w:bottom w:val="nil"/>
                <w:right w:val="nil"/>
                <w:between w:val="nil"/>
              </w:pBdr>
              <w:spacing w:line="240" w:lineRule="auto"/>
              <w:ind w:right="-10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E1.b.</w:t>
            </w:r>
            <w:r w:rsidRPr="002B6969">
              <w:rPr>
                <w:rFonts w:ascii="Times New Roman" w:eastAsia="Times New Roman" w:hAnsi="Times New Roman" w:cs="Times New Roman"/>
                <w:sz w:val="20"/>
                <w:szCs w:val="20"/>
                <w:lang w:val="en-GB"/>
              </w:rPr>
              <w:t xml:space="preserve"> Efficient energy and resource use through more cost-effective and efficient energy and transport systems.</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E86F3C" w14:textId="77777777" w:rsidR="00893C48" w:rsidRPr="002B6969" w:rsidRDefault="00B8759D">
            <w:pPr>
              <w:pBdr>
                <w:top w:val="nil"/>
                <w:left w:val="nil"/>
                <w:bottom w:val="nil"/>
                <w:right w:val="nil"/>
                <w:between w:val="nil"/>
              </w:pBdr>
              <w:spacing w:line="240" w:lineRule="auto"/>
              <w:ind w:right="-99"/>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4.c.1.</w:t>
            </w:r>
            <w:r w:rsidRPr="002B6969">
              <w:rPr>
                <w:rFonts w:ascii="Times New Roman" w:eastAsia="Times New Roman" w:hAnsi="Times New Roman" w:cs="Times New Roman"/>
                <w:sz w:val="20"/>
                <w:szCs w:val="20"/>
                <w:lang w:val="en-GB"/>
              </w:rPr>
              <w:t xml:space="preserve"> Number of countries with child-sensitive national or local risk management plans addressing risks related to disasters, climate change, conflict, public health emergencies or other crises.</w:t>
            </w:r>
          </w:p>
          <w:p w14:paraId="20004862"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5E5AD8B"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4.e.1.</w:t>
            </w:r>
            <w:r w:rsidRPr="002B6969">
              <w:rPr>
                <w:rFonts w:ascii="Times New Roman" w:eastAsia="Times New Roman" w:hAnsi="Times New Roman" w:cs="Times New Roman"/>
                <w:sz w:val="20"/>
                <w:szCs w:val="20"/>
                <w:lang w:val="en-GB"/>
              </w:rPr>
              <w:t xml:space="preserve"> Number of countries with a child-sensitive national climate change adaptation/ mitigation plan through UNICEF-supported programmes.</w:t>
            </w:r>
          </w:p>
          <w:p w14:paraId="173F9473"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7D2EC947"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E1.b.1. </w:t>
            </w:r>
            <w:r w:rsidRPr="002B6969">
              <w:rPr>
                <w:rFonts w:ascii="Times New Roman" w:eastAsia="Times New Roman" w:hAnsi="Times New Roman" w:cs="Times New Roman"/>
                <w:sz w:val="20"/>
                <w:szCs w:val="20"/>
                <w:lang w:val="en-GB"/>
              </w:rPr>
              <w:t>Percentage (and volume) reduction in carbon footprint.</w:t>
            </w:r>
          </w:p>
        </w:tc>
        <w:tc>
          <w:tcPr>
            <w:tcW w:w="1257" w:type="dxa"/>
            <w:tcBorders>
              <w:top w:val="single" w:sz="4" w:space="0" w:color="000000"/>
              <w:left w:val="single" w:sz="4" w:space="0" w:color="000000"/>
              <w:bottom w:val="single" w:sz="4" w:space="0" w:color="000000"/>
              <w:right w:val="single" w:sz="4" w:space="0" w:color="000000"/>
            </w:tcBorders>
          </w:tcPr>
          <w:p w14:paraId="32BE41B5" w14:textId="77777777" w:rsidR="00677E70" w:rsidRDefault="00677E7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23F8AF0" w14:textId="77777777" w:rsidR="00677E70" w:rsidRDefault="00677E7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6ECB044" w14:textId="4AC1E52A" w:rsidR="00893C48" w:rsidRPr="002B6969" w:rsidRDefault="00B8759D" w:rsidP="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35</w:t>
            </w:r>
          </w:p>
          <w:p w14:paraId="4132E3C4"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8589F7B" w14:textId="5D4885DA" w:rsidR="00893C48"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4243DCEE" w14:textId="407F5D0B" w:rsidR="00E417A0"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1214CE1" w14:textId="77777777" w:rsidR="00E417A0" w:rsidRPr="002B6969"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AEB243F"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9DA7AAD"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w:t>
            </w:r>
          </w:p>
          <w:p w14:paraId="1DA10702"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45968821"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AF140DE" w14:textId="258F446F" w:rsidR="00893C48"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452472F" w14:textId="51D3C7FA"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(2016)</w:t>
            </w:r>
          </w:p>
        </w:tc>
        <w:tc>
          <w:tcPr>
            <w:tcW w:w="1258" w:type="dxa"/>
            <w:tcBorders>
              <w:top w:val="single" w:sz="4" w:space="0" w:color="000000"/>
              <w:left w:val="single" w:sz="4" w:space="0" w:color="000000"/>
              <w:bottom w:val="single" w:sz="4" w:space="0" w:color="000000"/>
              <w:right w:val="single" w:sz="4" w:space="0" w:color="000000"/>
            </w:tcBorders>
          </w:tcPr>
          <w:p w14:paraId="575C275B" w14:textId="77777777" w:rsidR="00E417A0"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CD31EDA" w14:textId="77777777" w:rsidR="00E417A0"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381BB4D" w14:textId="055EB1AE"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60</w:t>
            </w:r>
          </w:p>
          <w:p w14:paraId="52FB6205"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0EC4D22"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457D9BB"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C6393C6" w14:textId="77777777" w:rsidR="00E417A0"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F308B5E" w14:textId="77777777" w:rsidR="00E417A0" w:rsidRDefault="00E417A0">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4948C69B" w14:textId="3328CC40"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w:t>
            </w:r>
          </w:p>
          <w:p w14:paraId="07F802D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0911C50"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9F803B9"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AB3C82A"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w:t>
            </w:r>
          </w:p>
          <w:p w14:paraId="0E12EC0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tc>
        <w:tc>
          <w:tcPr>
            <w:tcW w:w="1258" w:type="dxa"/>
            <w:tcBorders>
              <w:top w:val="single" w:sz="4" w:space="0" w:color="000000"/>
              <w:left w:val="single" w:sz="4" w:space="0" w:color="000000"/>
              <w:bottom w:val="single" w:sz="4" w:space="0" w:color="000000"/>
              <w:right w:val="single" w:sz="4" w:space="0" w:color="000000"/>
            </w:tcBorders>
          </w:tcPr>
          <w:p w14:paraId="19F2CB73" w14:textId="77777777" w:rsidR="00E417A0" w:rsidRDefault="00E417A0">
            <w:pPr>
              <w:spacing w:line="240" w:lineRule="auto"/>
              <w:jc w:val="center"/>
              <w:rPr>
                <w:rFonts w:ascii="Times New Roman" w:eastAsia="Times New Roman" w:hAnsi="Times New Roman" w:cs="Times New Roman"/>
                <w:b/>
                <w:bCs/>
                <w:sz w:val="20"/>
                <w:szCs w:val="20"/>
                <w:lang w:val="en-GB"/>
              </w:rPr>
            </w:pPr>
          </w:p>
          <w:p w14:paraId="7DA865FC" w14:textId="77777777" w:rsidR="00E417A0" w:rsidRDefault="00E417A0">
            <w:pPr>
              <w:spacing w:line="240" w:lineRule="auto"/>
              <w:jc w:val="center"/>
              <w:rPr>
                <w:rFonts w:ascii="Times New Roman" w:eastAsia="Times New Roman" w:hAnsi="Times New Roman" w:cs="Times New Roman"/>
                <w:b/>
                <w:bCs/>
                <w:sz w:val="20"/>
                <w:szCs w:val="20"/>
                <w:lang w:val="en-GB"/>
              </w:rPr>
            </w:pPr>
          </w:p>
          <w:p w14:paraId="06F63459" w14:textId="1273C064"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56</w:t>
            </w:r>
          </w:p>
          <w:p w14:paraId="2E42DF59"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567F28D4"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74E4280"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5C493C03" w14:textId="77777777" w:rsidR="00E417A0" w:rsidRDefault="00E417A0">
            <w:pPr>
              <w:spacing w:line="240" w:lineRule="auto"/>
              <w:jc w:val="center"/>
              <w:rPr>
                <w:rFonts w:ascii="Times New Roman" w:eastAsia="Times New Roman" w:hAnsi="Times New Roman" w:cs="Times New Roman"/>
                <w:b/>
                <w:bCs/>
                <w:sz w:val="20"/>
                <w:szCs w:val="20"/>
                <w:lang w:val="en-GB"/>
              </w:rPr>
            </w:pPr>
          </w:p>
          <w:p w14:paraId="368BAC6E" w14:textId="77777777" w:rsidR="00E417A0" w:rsidRDefault="00E417A0">
            <w:pPr>
              <w:spacing w:line="240" w:lineRule="auto"/>
              <w:jc w:val="center"/>
              <w:rPr>
                <w:rFonts w:ascii="Times New Roman" w:eastAsia="Times New Roman" w:hAnsi="Times New Roman" w:cs="Times New Roman"/>
                <w:b/>
                <w:bCs/>
                <w:sz w:val="20"/>
                <w:szCs w:val="20"/>
                <w:lang w:val="en-GB"/>
              </w:rPr>
            </w:pPr>
          </w:p>
          <w:p w14:paraId="405A2182" w14:textId="00902FF0"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65</w:t>
            </w:r>
          </w:p>
          <w:p w14:paraId="5CC45F7A"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748FB0B2"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477A93A6"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447F323A"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46%</w:t>
            </w:r>
          </w:p>
          <w:p w14:paraId="5EB6BCA0"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tc>
        <w:tc>
          <w:tcPr>
            <w:tcW w:w="1258" w:type="dxa"/>
            <w:tcBorders>
              <w:top w:val="single" w:sz="4" w:space="0" w:color="000000"/>
              <w:left w:val="single" w:sz="4" w:space="0" w:color="000000"/>
              <w:bottom w:val="single" w:sz="4" w:space="0" w:color="000000"/>
              <w:right w:val="single" w:sz="4" w:space="0" w:color="000000"/>
            </w:tcBorders>
          </w:tcPr>
          <w:p w14:paraId="1525E1F7" w14:textId="77777777" w:rsidR="00E417A0" w:rsidRDefault="00E417A0">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4F8D56E4" w14:textId="77777777" w:rsidR="00E417A0" w:rsidRDefault="00E417A0">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236F32FF" w14:textId="695A7D7F"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70</w:t>
            </w:r>
          </w:p>
          <w:p w14:paraId="7C04378D"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48D41109"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0A9E6701"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55FEDE8B" w14:textId="77777777" w:rsidR="00E417A0" w:rsidRDefault="00E417A0">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49963D1C" w14:textId="77777777" w:rsidR="00E417A0" w:rsidRDefault="00E417A0">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79E257F1" w14:textId="2DAC6472"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p w14:paraId="7B54BCCC" w14:textId="7C4B35ED" w:rsidR="00893C48"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6C60C1C7" w14:textId="77777777" w:rsidR="00E417A0" w:rsidRPr="002B6969" w:rsidRDefault="00E417A0">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179C4F74"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62A0D427"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p w14:paraId="4EF7D327"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tc>
      </w:tr>
      <w:tr w:rsidR="00893C48" w:rsidRPr="002B6969" w14:paraId="06CAEC5B" w14:textId="77777777">
        <w:trPr>
          <w:trHeight w:val="1125"/>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1E2ED5EA"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69504" behindDoc="0" locked="0" layoutInCell="1" hidden="0" allowOverlap="1" wp14:anchorId="1D1ED307" wp14:editId="42927302">
                  <wp:simplePos x="0" y="0"/>
                  <wp:positionH relativeFrom="column">
                    <wp:posOffset>-18411</wp:posOffset>
                  </wp:positionH>
                  <wp:positionV relativeFrom="paragraph">
                    <wp:posOffset>764746</wp:posOffset>
                  </wp:positionV>
                  <wp:extent cx="731520" cy="210312"/>
                  <wp:effectExtent l="0" t="0" r="0" b="0"/>
                  <wp:wrapTopAndBottom distT="19050" distB="1905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34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D13885"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10.</w:t>
            </w:r>
            <w:r w:rsidRPr="002B6969">
              <w:rPr>
                <w:rFonts w:ascii="Times New Roman" w:eastAsia="Times New Roman" w:hAnsi="Times New Roman" w:cs="Times New Roman"/>
                <w:sz w:val="20"/>
                <w:szCs w:val="20"/>
                <w:lang w:val="en-GB"/>
              </w:rPr>
              <w:t xml:space="preserve"> More rural women secure access to, control over and use of productive resources and engage in sustainable agriculture.</w:t>
            </w:r>
          </w:p>
          <w:p w14:paraId="4671F6DF"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1D189777"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14.</w:t>
            </w:r>
            <w:r w:rsidRPr="002B6969">
              <w:rPr>
                <w:rFonts w:ascii="Times New Roman" w:eastAsia="Times New Roman" w:hAnsi="Times New Roman" w:cs="Times New Roman"/>
                <w:sz w:val="20"/>
                <w:szCs w:val="20"/>
                <w:lang w:val="en-GB"/>
              </w:rPr>
              <w:t xml:space="preserve"> More women play a greater role and are better served by humanitarian response and recovery efforts</w:t>
            </w:r>
          </w:p>
          <w:p w14:paraId="53776A86" w14:textId="77777777" w:rsidR="00893C48" w:rsidRPr="002B6969" w:rsidRDefault="00893C48">
            <w:pPr>
              <w:pBdr>
                <w:top w:val="nil"/>
                <w:left w:val="nil"/>
                <w:bottom w:val="nil"/>
                <w:right w:val="nil"/>
                <w:between w:val="nil"/>
              </w:pBdr>
              <w:spacing w:line="240" w:lineRule="auto"/>
              <w:ind w:left="220" w:right="-14"/>
              <w:rPr>
                <w:rFonts w:ascii="Times New Roman" w:eastAsia="Times New Roman" w:hAnsi="Times New Roman" w:cs="Times New Roman"/>
                <w:sz w:val="20"/>
                <w:szCs w:val="20"/>
                <w:lang w:val="en-GB"/>
              </w:rPr>
            </w:pPr>
          </w:p>
          <w:p w14:paraId="273E7CA9" w14:textId="77777777" w:rsidR="00893C48" w:rsidRPr="002B6969" w:rsidRDefault="00893C48">
            <w:pPr>
              <w:pBdr>
                <w:top w:val="nil"/>
                <w:left w:val="nil"/>
                <w:bottom w:val="nil"/>
                <w:right w:val="nil"/>
                <w:between w:val="nil"/>
              </w:pBdr>
              <w:spacing w:line="240" w:lineRule="auto"/>
              <w:ind w:left="220" w:right="-14"/>
              <w:rPr>
                <w:rFonts w:ascii="Times New Roman" w:eastAsia="Times New Roman" w:hAnsi="Times New Roman" w:cs="Times New Roman"/>
                <w:sz w:val="20"/>
                <w:szCs w:val="20"/>
                <w:lang w:val="en-GB"/>
              </w:rPr>
            </w:pPr>
          </w:p>
          <w:p w14:paraId="23411B0A"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15.</w:t>
            </w:r>
            <w:r w:rsidRPr="002B6969">
              <w:rPr>
                <w:rFonts w:ascii="Times New Roman" w:eastAsia="Times New Roman" w:hAnsi="Times New Roman" w:cs="Times New Roman"/>
                <w:sz w:val="20"/>
                <w:szCs w:val="20"/>
                <w:lang w:val="en-GB"/>
              </w:rPr>
              <w:t xml:space="preserve"> More women play a greater role in and are better served by disaster risk reduction and recovery processes</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B71897" w14:textId="1357F23C"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3.10.2</w:t>
            </w:r>
            <w:r w:rsidRPr="002B6969">
              <w:rPr>
                <w:rFonts w:ascii="Times New Roman" w:eastAsia="Times New Roman" w:hAnsi="Times New Roman" w:cs="Times New Roman"/>
                <w:sz w:val="20"/>
                <w:szCs w:val="20"/>
                <w:lang w:val="en-GB"/>
              </w:rPr>
              <w:t xml:space="preserve"> Number of rural women supported to gain access, use and/or control of productive resources by UN-Women (by age; migratory status; disability status; HIV/AIDS status)</w:t>
            </w:r>
            <w:r w:rsidRPr="002B6969">
              <w:rPr>
                <w:rFonts w:ascii="Times New Roman" w:eastAsia="Times New Roman" w:hAnsi="Times New Roman" w:cs="Times New Roman"/>
                <w:sz w:val="20"/>
                <w:szCs w:val="20"/>
                <w:vertAlign w:val="superscript"/>
                <w:lang w:val="en-GB"/>
              </w:rPr>
              <w:footnoteReference w:id="5"/>
            </w:r>
          </w:p>
          <w:p w14:paraId="7237170B" w14:textId="77777777" w:rsidR="00893C48" w:rsidRPr="002B6969" w:rsidRDefault="00893C48">
            <w:pPr>
              <w:spacing w:line="240" w:lineRule="auto"/>
              <w:rPr>
                <w:rFonts w:ascii="Times New Roman" w:eastAsia="Times New Roman" w:hAnsi="Times New Roman" w:cs="Times New Roman"/>
                <w:sz w:val="20"/>
                <w:szCs w:val="20"/>
                <w:lang w:val="en-GB"/>
              </w:rPr>
            </w:pPr>
          </w:p>
          <w:p w14:paraId="467BF80F"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5.14.1</w:t>
            </w:r>
            <w:r w:rsidRPr="002B6969">
              <w:rPr>
                <w:rFonts w:ascii="Times New Roman" w:eastAsia="Times New Roman" w:hAnsi="Times New Roman" w:cs="Times New Roman"/>
                <w:sz w:val="20"/>
                <w:szCs w:val="20"/>
                <w:lang w:val="en-GB"/>
              </w:rPr>
              <w:t>. Percentage of humanitarian country cluster systems with dedicated gender expertise in countries with UN-Women humanitarian presence.</w:t>
            </w:r>
          </w:p>
          <w:p w14:paraId="1CE8230E"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0958E21"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5.15.2.</w:t>
            </w:r>
            <w:r w:rsidRPr="002B6969">
              <w:rPr>
                <w:rFonts w:ascii="Times New Roman" w:eastAsia="Times New Roman" w:hAnsi="Times New Roman" w:cs="Times New Roman"/>
                <w:sz w:val="20"/>
                <w:szCs w:val="20"/>
                <w:lang w:val="en-GB"/>
              </w:rPr>
              <w:t xml:space="preserve"> Number of countries supported by UN-Women with </w:t>
            </w:r>
            <w:r w:rsidRPr="002B6969">
              <w:rPr>
                <w:rFonts w:ascii="Times New Roman" w:eastAsia="Times New Roman" w:hAnsi="Times New Roman" w:cs="Times New Roman"/>
                <w:sz w:val="20"/>
                <w:szCs w:val="20"/>
                <w:lang w:val="en-GB"/>
              </w:rPr>
              <w:lastRenderedPageBreak/>
              <w:t xml:space="preserve">Disaster Risk Reduction policy frameworks that address gender-specific disaster risks. </w:t>
            </w:r>
          </w:p>
        </w:tc>
        <w:tc>
          <w:tcPr>
            <w:tcW w:w="1257" w:type="dxa"/>
            <w:tcBorders>
              <w:top w:val="single" w:sz="4" w:space="0" w:color="000000"/>
              <w:left w:val="single" w:sz="4" w:space="0" w:color="000000"/>
              <w:bottom w:val="single" w:sz="4" w:space="0" w:color="000000"/>
              <w:right w:val="single" w:sz="4" w:space="0" w:color="000000"/>
            </w:tcBorders>
          </w:tcPr>
          <w:p w14:paraId="6A7D2E22" w14:textId="77777777" w:rsidR="00B32A3D" w:rsidRDefault="00B32A3D">
            <w:pPr>
              <w:spacing w:line="240" w:lineRule="auto"/>
              <w:jc w:val="center"/>
              <w:rPr>
                <w:rFonts w:ascii="Times New Roman" w:eastAsia="Times New Roman" w:hAnsi="Times New Roman" w:cs="Times New Roman"/>
                <w:sz w:val="20"/>
                <w:szCs w:val="20"/>
                <w:lang w:val="en-GB"/>
              </w:rPr>
            </w:pPr>
          </w:p>
          <w:p w14:paraId="755F3EFA" w14:textId="77777777" w:rsidR="00B32A3D" w:rsidRDefault="00B32A3D">
            <w:pPr>
              <w:spacing w:line="240" w:lineRule="auto"/>
              <w:jc w:val="center"/>
              <w:rPr>
                <w:rFonts w:ascii="Times New Roman" w:eastAsia="Times New Roman" w:hAnsi="Times New Roman" w:cs="Times New Roman"/>
                <w:sz w:val="20"/>
                <w:szCs w:val="20"/>
                <w:lang w:val="en-GB"/>
              </w:rPr>
            </w:pPr>
          </w:p>
          <w:p w14:paraId="547A4AC0" w14:textId="5F5FB2E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117,610</w:t>
            </w:r>
          </w:p>
          <w:p w14:paraId="72927B84"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8997A0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2EA465D"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0049A328" w14:textId="6E513592" w:rsidR="00B32A3D" w:rsidRDefault="00B32A3D">
            <w:pPr>
              <w:spacing w:line="240" w:lineRule="auto"/>
              <w:jc w:val="center"/>
              <w:rPr>
                <w:rFonts w:ascii="Times New Roman" w:eastAsia="Times New Roman" w:hAnsi="Times New Roman" w:cs="Times New Roman"/>
                <w:sz w:val="20"/>
                <w:szCs w:val="20"/>
                <w:lang w:val="en-GB"/>
              </w:rPr>
            </w:pPr>
          </w:p>
          <w:p w14:paraId="3C810133" w14:textId="3C17CF61" w:rsidR="00B32A3D" w:rsidRDefault="00B32A3D">
            <w:pPr>
              <w:spacing w:line="240" w:lineRule="auto"/>
              <w:jc w:val="center"/>
              <w:rPr>
                <w:rFonts w:ascii="Times New Roman" w:eastAsia="Times New Roman" w:hAnsi="Times New Roman" w:cs="Times New Roman"/>
                <w:sz w:val="20"/>
                <w:szCs w:val="20"/>
                <w:lang w:val="en-GB"/>
              </w:rPr>
            </w:pPr>
          </w:p>
          <w:p w14:paraId="787B8B82" w14:textId="77777777" w:rsidR="00B32A3D" w:rsidRDefault="00B32A3D">
            <w:pPr>
              <w:spacing w:line="240" w:lineRule="auto"/>
              <w:jc w:val="center"/>
              <w:rPr>
                <w:rFonts w:ascii="Times New Roman" w:eastAsia="Times New Roman" w:hAnsi="Times New Roman" w:cs="Times New Roman"/>
                <w:sz w:val="20"/>
                <w:szCs w:val="20"/>
                <w:lang w:val="en-GB"/>
              </w:rPr>
            </w:pPr>
          </w:p>
          <w:p w14:paraId="609A3B12" w14:textId="4E8931D5"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57% (17/30)</w:t>
            </w:r>
          </w:p>
          <w:p w14:paraId="17D900DA"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B02607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53BBB0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F83CB71"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13</w:t>
            </w:r>
          </w:p>
        </w:tc>
        <w:tc>
          <w:tcPr>
            <w:tcW w:w="1258" w:type="dxa"/>
            <w:tcBorders>
              <w:top w:val="single" w:sz="4" w:space="0" w:color="000000"/>
              <w:left w:val="single" w:sz="4" w:space="0" w:color="000000"/>
              <w:bottom w:val="single" w:sz="4" w:space="0" w:color="000000"/>
              <w:right w:val="single" w:sz="4" w:space="0" w:color="000000"/>
            </w:tcBorders>
          </w:tcPr>
          <w:p w14:paraId="4CCDD411" w14:textId="77777777" w:rsidR="00B32A3D" w:rsidRDefault="00B32A3D">
            <w:pPr>
              <w:spacing w:line="240" w:lineRule="auto"/>
              <w:ind w:right="-13"/>
              <w:jc w:val="center"/>
              <w:rPr>
                <w:rFonts w:ascii="Times New Roman" w:eastAsia="Times New Roman" w:hAnsi="Times New Roman" w:cs="Times New Roman"/>
                <w:sz w:val="20"/>
                <w:szCs w:val="20"/>
                <w:lang w:val="en-GB"/>
              </w:rPr>
            </w:pPr>
          </w:p>
          <w:p w14:paraId="2ACBABE4" w14:textId="77777777" w:rsidR="00B32A3D" w:rsidRDefault="00B32A3D">
            <w:pPr>
              <w:spacing w:line="240" w:lineRule="auto"/>
              <w:ind w:right="-13"/>
              <w:jc w:val="center"/>
              <w:rPr>
                <w:rFonts w:ascii="Times New Roman" w:eastAsia="Times New Roman" w:hAnsi="Times New Roman" w:cs="Times New Roman"/>
                <w:sz w:val="20"/>
                <w:szCs w:val="20"/>
                <w:lang w:val="en-GB"/>
              </w:rPr>
            </w:pPr>
          </w:p>
          <w:p w14:paraId="7E20B990" w14:textId="0F4D7D46" w:rsidR="00893C48" w:rsidRPr="00015E6A" w:rsidRDefault="00B8759D">
            <w:pPr>
              <w:spacing w:line="240" w:lineRule="auto"/>
              <w:ind w:right="-13"/>
              <w:jc w:val="center"/>
              <w:rPr>
                <w:rFonts w:ascii="Times New Roman" w:eastAsia="Times New Roman" w:hAnsi="Times New Roman" w:cs="Times New Roman"/>
                <w:sz w:val="20"/>
                <w:szCs w:val="20"/>
                <w:lang w:val="en-GB"/>
              </w:rPr>
            </w:pPr>
            <w:r w:rsidRPr="00015E6A">
              <w:rPr>
                <w:rFonts w:ascii="Times New Roman" w:eastAsia="Times New Roman" w:hAnsi="Times New Roman" w:cs="Times New Roman"/>
                <w:sz w:val="20"/>
                <w:szCs w:val="20"/>
                <w:lang w:val="en-GB"/>
              </w:rPr>
              <w:t>320,000</w:t>
            </w:r>
          </w:p>
          <w:p w14:paraId="487BD1E8" w14:textId="77777777" w:rsidR="00893C48" w:rsidRPr="00015E6A" w:rsidRDefault="00893C48">
            <w:pPr>
              <w:spacing w:line="240" w:lineRule="auto"/>
              <w:ind w:right="-13"/>
              <w:jc w:val="center"/>
              <w:rPr>
                <w:rFonts w:ascii="Times New Roman" w:eastAsia="Times New Roman" w:hAnsi="Times New Roman" w:cs="Times New Roman"/>
                <w:sz w:val="20"/>
                <w:szCs w:val="20"/>
                <w:lang w:val="en-GB"/>
              </w:rPr>
            </w:pPr>
          </w:p>
          <w:p w14:paraId="51309037" w14:textId="77777777" w:rsidR="00893C48" w:rsidRPr="00015E6A" w:rsidRDefault="00893C48">
            <w:pPr>
              <w:spacing w:line="240" w:lineRule="auto"/>
              <w:ind w:right="-13"/>
              <w:jc w:val="center"/>
              <w:rPr>
                <w:rFonts w:ascii="Times New Roman" w:eastAsia="Times New Roman" w:hAnsi="Times New Roman" w:cs="Times New Roman"/>
                <w:sz w:val="20"/>
                <w:szCs w:val="20"/>
                <w:lang w:val="en-GB"/>
              </w:rPr>
            </w:pPr>
          </w:p>
          <w:p w14:paraId="4F196D24" w14:textId="628E0BEA" w:rsidR="00893C48" w:rsidRDefault="00893C48">
            <w:pPr>
              <w:spacing w:line="240" w:lineRule="auto"/>
              <w:ind w:right="-13"/>
              <w:jc w:val="center"/>
              <w:rPr>
                <w:rFonts w:ascii="Times New Roman" w:eastAsia="Times New Roman" w:hAnsi="Times New Roman" w:cs="Times New Roman"/>
                <w:sz w:val="20"/>
                <w:szCs w:val="20"/>
                <w:lang w:val="en-GB"/>
              </w:rPr>
            </w:pPr>
          </w:p>
          <w:p w14:paraId="7E6BF1C9" w14:textId="0E27ADCC" w:rsidR="00B32A3D" w:rsidRDefault="00B32A3D">
            <w:pPr>
              <w:spacing w:line="240" w:lineRule="auto"/>
              <w:ind w:right="-13"/>
              <w:jc w:val="center"/>
              <w:rPr>
                <w:rFonts w:ascii="Times New Roman" w:eastAsia="Times New Roman" w:hAnsi="Times New Roman" w:cs="Times New Roman"/>
                <w:sz w:val="20"/>
                <w:szCs w:val="20"/>
                <w:lang w:val="en-GB"/>
              </w:rPr>
            </w:pPr>
          </w:p>
          <w:p w14:paraId="234335AA" w14:textId="646E8A54" w:rsidR="00B32A3D" w:rsidRDefault="00B32A3D">
            <w:pPr>
              <w:spacing w:line="240" w:lineRule="auto"/>
              <w:ind w:right="-13"/>
              <w:jc w:val="center"/>
              <w:rPr>
                <w:rFonts w:ascii="Times New Roman" w:eastAsia="Times New Roman" w:hAnsi="Times New Roman" w:cs="Times New Roman"/>
                <w:sz w:val="20"/>
                <w:szCs w:val="20"/>
                <w:lang w:val="en-GB"/>
              </w:rPr>
            </w:pPr>
          </w:p>
          <w:p w14:paraId="7FBDB4F8" w14:textId="77777777" w:rsidR="00B32A3D" w:rsidRPr="00015E6A" w:rsidRDefault="00B32A3D">
            <w:pPr>
              <w:spacing w:line="240" w:lineRule="auto"/>
              <w:ind w:right="-13"/>
              <w:jc w:val="center"/>
              <w:rPr>
                <w:rFonts w:ascii="Times New Roman" w:eastAsia="Times New Roman" w:hAnsi="Times New Roman" w:cs="Times New Roman"/>
                <w:sz w:val="20"/>
                <w:szCs w:val="20"/>
                <w:lang w:val="en-GB"/>
              </w:rPr>
            </w:pPr>
          </w:p>
          <w:p w14:paraId="1D7CCBC8" w14:textId="77777777" w:rsidR="00893C48" w:rsidRPr="00015E6A" w:rsidRDefault="00B8759D">
            <w:pPr>
              <w:spacing w:line="240" w:lineRule="auto"/>
              <w:ind w:right="-13"/>
              <w:jc w:val="center"/>
              <w:rPr>
                <w:rFonts w:ascii="Times New Roman" w:eastAsia="Times New Roman" w:hAnsi="Times New Roman" w:cs="Times New Roman"/>
                <w:sz w:val="20"/>
                <w:szCs w:val="20"/>
                <w:lang w:val="en-GB"/>
              </w:rPr>
            </w:pPr>
            <w:r w:rsidRPr="00015E6A">
              <w:rPr>
                <w:rFonts w:ascii="Times New Roman" w:eastAsia="Times New Roman" w:hAnsi="Times New Roman" w:cs="Times New Roman"/>
                <w:sz w:val="20"/>
                <w:szCs w:val="20"/>
                <w:lang w:val="en-GB"/>
              </w:rPr>
              <w:t>77% (23/30)</w:t>
            </w:r>
          </w:p>
          <w:p w14:paraId="57A278FE" w14:textId="77777777" w:rsidR="00893C48" w:rsidRPr="00015E6A" w:rsidRDefault="00893C48">
            <w:pPr>
              <w:spacing w:line="240" w:lineRule="auto"/>
              <w:ind w:right="-13"/>
              <w:jc w:val="center"/>
              <w:rPr>
                <w:rFonts w:ascii="Times New Roman" w:eastAsia="Times New Roman" w:hAnsi="Times New Roman" w:cs="Times New Roman"/>
                <w:sz w:val="20"/>
                <w:szCs w:val="20"/>
                <w:lang w:val="en-GB"/>
              </w:rPr>
            </w:pPr>
          </w:p>
          <w:p w14:paraId="0F08911A" w14:textId="77777777" w:rsidR="00893C48" w:rsidRPr="00015E6A" w:rsidRDefault="00893C48">
            <w:pPr>
              <w:spacing w:line="240" w:lineRule="auto"/>
              <w:ind w:right="-13"/>
              <w:jc w:val="center"/>
              <w:rPr>
                <w:rFonts w:ascii="Times New Roman" w:eastAsia="Times New Roman" w:hAnsi="Times New Roman" w:cs="Times New Roman"/>
                <w:sz w:val="20"/>
                <w:szCs w:val="20"/>
                <w:lang w:val="en-GB"/>
              </w:rPr>
            </w:pPr>
          </w:p>
          <w:p w14:paraId="56B34A57" w14:textId="77777777" w:rsidR="00893C48" w:rsidRPr="00015E6A" w:rsidRDefault="00893C48">
            <w:pPr>
              <w:spacing w:line="240" w:lineRule="auto"/>
              <w:ind w:right="-13"/>
              <w:jc w:val="center"/>
              <w:rPr>
                <w:rFonts w:ascii="Times New Roman" w:eastAsia="Times New Roman" w:hAnsi="Times New Roman" w:cs="Times New Roman"/>
                <w:sz w:val="20"/>
                <w:szCs w:val="20"/>
                <w:lang w:val="en-GB"/>
              </w:rPr>
            </w:pPr>
          </w:p>
          <w:p w14:paraId="3737D8C7" w14:textId="77777777" w:rsidR="00893C48" w:rsidRPr="00015E6A" w:rsidRDefault="00B8759D">
            <w:pPr>
              <w:spacing w:line="240" w:lineRule="auto"/>
              <w:ind w:right="-13"/>
              <w:jc w:val="center"/>
              <w:rPr>
                <w:rFonts w:ascii="Times New Roman" w:eastAsia="Times New Roman" w:hAnsi="Times New Roman" w:cs="Times New Roman"/>
                <w:sz w:val="20"/>
                <w:szCs w:val="20"/>
                <w:lang w:val="en-GB"/>
              </w:rPr>
            </w:pPr>
            <w:r w:rsidRPr="00015E6A">
              <w:rPr>
                <w:rFonts w:ascii="Times New Roman" w:eastAsia="Times New Roman" w:hAnsi="Times New Roman" w:cs="Times New Roman"/>
                <w:sz w:val="20"/>
                <w:szCs w:val="20"/>
                <w:lang w:val="en-GB"/>
              </w:rPr>
              <w:t>45</w:t>
            </w:r>
          </w:p>
        </w:tc>
        <w:tc>
          <w:tcPr>
            <w:tcW w:w="1258" w:type="dxa"/>
            <w:tcBorders>
              <w:top w:val="single" w:sz="4" w:space="0" w:color="000000"/>
              <w:left w:val="single" w:sz="4" w:space="0" w:color="000000"/>
              <w:bottom w:val="single" w:sz="4" w:space="0" w:color="000000"/>
              <w:right w:val="single" w:sz="4" w:space="0" w:color="000000"/>
            </w:tcBorders>
          </w:tcPr>
          <w:p w14:paraId="12B1BED0" w14:textId="77777777" w:rsidR="00B32A3D" w:rsidRDefault="00B32A3D" w:rsidP="00015E6A">
            <w:pPr>
              <w:spacing w:line="240" w:lineRule="auto"/>
              <w:jc w:val="center"/>
              <w:rPr>
                <w:rFonts w:ascii="Times New Roman" w:eastAsia="Times New Roman" w:hAnsi="Times New Roman" w:cs="Times New Roman"/>
                <w:b/>
                <w:bCs/>
                <w:sz w:val="20"/>
                <w:szCs w:val="20"/>
              </w:rPr>
            </w:pPr>
          </w:p>
          <w:p w14:paraId="27201478" w14:textId="77777777" w:rsidR="00B32A3D" w:rsidRDefault="00B32A3D" w:rsidP="00015E6A">
            <w:pPr>
              <w:spacing w:line="240" w:lineRule="auto"/>
              <w:jc w:val="center"/>
              <w:rPr>
                <w:rFonts w:ascii="Times New Roman" w:eastAsia="Times New Roman" w:hAnsi="Times New Roman" w:cs="Times New Roman"/>
                <w:b/>
                <w:bCs/>
                <w:sz w:val="20"/>
                <w:szCs w:val="20"/>
              </w:rPr>
            </w:pPr>
          </w:p>
          <w:p w14:paraId="657CC7CE" w14:textId="47F1ED0E" w:rsidR="00015E6A" w:rsidRPr="00BD0D2F" w:rsidRDefault="00015E6A" w:rsidP="00015E6A">
            <w:pP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385,785</w:t>
            </w:r>
          </w:p>
          <w:p w14:paraId="7F0A2491" w14:textId="77777777" w:rsidR="00015E6A" w:rsidRPr="00BD0D2F" w:rsidRDefault="00015E6A" w:rsidP="00015E6A">
            <w:pPr>
              <w:spacing w:line="240" w:lineRule="auto"/>
              <w:jc w:val="center"/>
              <w:rPr>
                <w:rFonts w:ascii="Times New Roman" w:eastAsia="Times New Roman" w:hAnsi="Times New Roman" w:cs="Times New Roman"/>
                <w:b/>
                <w:bCs/>
                <w:sz w:val="20"/>
                <w:szCs w:val="20"/>
              </w:rPr>
            </w:pPr>
          </w:p>
          <w:p w14:paraId="4329BCBF" w14:textId="77777777" w:rsidR="00015E6A" w:rsidRPr="00BD0D2F" w:rsidRDefault="00015E6A" w:rsidP="00015E6A">
            <w:pPr>
              <w:spacing w:line="240" w:lineRule="auto"/>
              <w:jc w:val="center"/>
              <w:rPr>
                <w:rFonts w:ascii="Times New Roman" w:eastAsia="Times New Roman" w:hAnsi="Times New Roman" w:cs="Times New Roman"/>
                <w:b/>
                <w:bCs/>
                <w:sz w:val="20"/>
                <w:szCs w:val="20"/>
              </w:rPr>
            </w:pPr>
          </w:p>
          <w:p w14:paraId="333ABEC8" w14:textId="77777777" w:rsidR="00015E6A" w:rsidRPr="00BD0D2F" w:rsidRDefault="00015E6A" w:rsidP="00015E6A">
            <w:pPr>
              <w:spacing w:line="240" w:lineRule="auto"/>
              <w:jc w:val="center"/>
              <w:rPr>
                <w:rFonts w:ascii="Times New Roman" w:eastAsia="Times New Roman" w:hAnsi="Times New Roman" w:cs="Times New Roman"/>
                <w:b/>
                <w:bCs/>
                <w:sz w:val="20"/>
                <w:szCs w:val="20"/>
              </w:rPr>
            </w:pPr>
          </w:p>
          <w:p w14:paraId="58FA0A7E" w14:textId="77777777" w:rsidR="00B32A3D" w:rsidRDefault="00B32A3D" w:rsidP="00015E6A">
            <w:pPr>
              <w:spacing w:line="240" w:lineRule="auto"/>
              <w:jc w:val="center"/>
              <w:rPr>
                <w:rFonts w:ascii="Times New Roman" w:eastAsia="Times New Roman" w:hAnsi="Times New Roman" w:cs="Times New Roman"/>
                <w:b/>
                <w:bCs/>
                <w:sz w:val="20"/>
                <w:szCs w:val="20"/>
              </w:rPr>
            </w:pPr>
          </w:p>
          <w:p w14:paraId="160A4E41" w14:textId="77777777" w:rsidR="00B32A3D" w:rsidRDefault="00B32A3D" w:rsidP="00015E6A">
            <w:pPr>
              <w:spacing w:line="240" w:lineRule="auto"/>
              <w:jc w:val="center"/>
              <w:rPr>
                <w:rFonts w:ascii="Times New Roman" w:eastAsia="Times New Roman" w:hAnsi="Times New Roman" w:cs="Times New Roman"/>
                <w:b/>
                <w:bCs/>
                <w:sz w:val="20"/>
                <w:szCs w:val="20"/>
              </w:rPr>
            </w:pPr>
          </w:p>
          <w:p w14:paraId="650353FF" w14:textId="77777777" w:rsidR="00B32A3D" w:rsidRDefault="00B32A3D" w:rsidP="00015E6A">
            <w:pPr>
              <w:spacing w:line="240" w:lineRule="auto"/>
              <w:jc w:val="center"/>
              <w:rPr>
                <w:rFonts w:ascii="Times New Roman" w:eastAsia="Times New Roman" w:hAnsi="Times New Roman" w:cs="Times New Roman"/>
                <w:b/>
                <w:bCs/>
                <w:sz w:val="20"/>
                <w:szCs w:val="20"/>
              </w:rPr>
            </w:pPr>
          </w:p>
          <w:p w14:paraId="6FB5DEDD" w14:textId="2468D6C0" w:rsidR="00015E6A" w:rsidRPr="00BD0D2F" w:rsidRDefault="00015E6A" w:rsidP="00015E6A">
            <w:pP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86% (25/29)</w:t>
            </w:r>
          </w:p>
          <w:p w14:paraId="2F33A6D1" w14:textId="77777777" w:rsidR="00015E6A" w:rsidRPr="00BD0D2F" w:rsidRDefault="00015E6A" w:rsidP="00015E6A">
            <w:pPr>
              <w:spacing w:line="240" w:lineRule="auto"/>
              <w:jc w:val="center"/>
              <w:rPr>
                <w:rFonts w:ascii="Times New Roman" w:eastAsia="Times New Roman" w:hAnsi="Times New Roman" w:cs="Times New Roman"/>
                <w:b/>
                <w:bCs/>
                <w:sz w:val="20"/>
                <w:szCs w:val="20"/>
              </w:rPr>
            </w:pPr>
          </w:p>
          <w:p w14:paraId="0EAA5B96" w14:textId="77777777" w:rsidR="00015E6A" w:rsidRPr="00BD0D2F" w:rsidRDefault="00015E6A" w:rsidP="00015E6A">
            <w:pPr>
              <w:spacing w:line="240" w:lineRule="auto"/>
              <w:jc w:val="center"/>
              <w:rPr>
                <w:rFonts w:ascii="Times New Roman" w:eastAsia="Times New Roman" w:hAnsi="Times New Roman" w:cs="Times New Roman"/>
                <w:b/>
                <w:bCs/>
                <w:sz w:val="20"/>
                <w:szCs w:val="20"/>
              </w:rPr>
            </w:pPr>
          </w:p>
          <w:p w14:paraId="748416B8" w14:textId="12E42F31" w:rsidR="00893C48" w:rsidRPr="00BD0D2F" w:rsidRDefault="00015E6A" w:rsidP="00015E6A">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rPr>
              <w:t>58</w:t>
            </w:r>
          </w:p>
        </w:tc>
        <w:tc>
          <w:tcPr>
            <w:tcW w:w="1258" w:type="dxa"/>
            <w:tcBorders>
              <w:top w:val="single" w:sz="4" w:space="0" w:color="000000"/>
              <w:left w:val="single" w:sz="4" w:space="0" w:color="000000"/>
              <w:bottom w:val="single" w:sz="4" w:space="0" w:color="000000"/>
              <w:right w:val="single" w:sz="4" w:space="0" w:color="000000"/>
            </w:tcBorders>
          </w:tcPr>
          <w:p w14:paraId="4505916D" w14:textId="77777777" w:rsidR="00B32A3D" w:rsidRDefault="00B32A3D">
            <w:pPr>
              <w:spacing w:line="240" w:lineRule="auto"/>
              <w:jc w:val="center"/>
              <w:rPr>
                <w:rFonts w:ascii="Times New Roman" w:eastAsia="Times New Roman" w:hAnsi="Times New Roman" w:cs="Times New Roman"/>
                <w:sz w:val="20"/>
                <w:szCs w:val="20"/>
                <w:lang w:val="en-GB"/>
              </w:rPr>
            </w:pPr>
          </w:p>
          <w:p w14:paraId="48AFC8BE" w14:textId="77777777" w:rsidR="00B32A3D" w:rsidRDefault="00B32A3D">
            <w:pPr>
              <w:spacing w:line="240" w:lineRule="auto"/>
              <w:jc w:val="center"/>
              <w:rPr>
                <w:rFonts w:ascii="Times New Roman" w:eastAsia="Times New Roman" w:hAnsi="Times New Roman" w:cs="Times New Roman"/>
                <w:sz w:val="20"/>
                <w:szCs w:val="20"/>
                <w:lang w:val="en-GB"/>
              </w:rPr>
            </w:pPr>
          </w:p>
          <w:p w14:paraId="0A68752D" w14:textId="01A8ED99"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390,000</w:t>
            </w:r>
          </w:p>
          <w:p w14:paraId="6463FB37"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AA94BD6"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BCF4F4B" w14:textId="1AB509C7" w:rsidR="00893C48" w:rsidRDefault="00893C48">
            <w:pPr>
              <w:spacing w:line="240" w:lineRule="auto"/>
              <w:jc w:val="center"/>
              <w:rPr>
                <w:rFonts w:ascii="Times New Roman" w:eastAsia="Times New Roman" w:hAnsi="Times New Roman" w:cs="Times New Roman"/>
                <w:sz w:val="20"/>
                <w:szCs w:val="20"/>
                <w:lang w:val="en-GB"/>
              </w:rPr>
            </w:pPr>
          </w:p>
          <w:p w14:paraId="2E44D3B0" w14:textId="2179C9DA" w:rsidR="00B32A3D" w:rsidRDefault="00B32A3D">
            <w:pPr>
              <w:spacing w:line="240" w:lineRule="auto"/>
              <w:jc w:val="center"/>
              <w:rPr>
                <w:rFonts w:ascii="Times New Roman" w:eastAsia="Times New Roman" w:hAnsi="Times New Roman" w:cs="Times New Roman"/>
                <w:sz w:val="20"/>
                <w:szCs w:val="20"/>
                <w:lang w:val="en-GB"/>
              </w:rPr>
            </w:pPr>
          </w:p>
          <w:p w14:paraId="58416B8A" w14:textId="60C76193" w:rsidR="00B32A3D" w:rsidRDefault="00B32A3D">
            <w:pPr>
              <w:spacing w:line="240" w:lineRule="auto"/>
              <w:jc w:val="center"/>
              <w:rPr>
                <w:rFonts w:ascii="Times New Roman" w:eastAsia="Times New Roman" w:hAnsi="Times New Roman" w:cs="Times New Roman"/>
                <w:sz w:val="20"/>
                <w:szCs w:val="20"/>
                <w:lang w:val="en-GB"/>
              </w:rPr>
            </w:pPr>
          </w:p>
          <w:p w14:paraId="5BF73970" w14:textId="77777777" w:rsidR="00B32A3D" w:rsidRPr="002B6969" w:rsidRDefault="00B32A3D">
            <w:pPr>
              <w:spacing w:line="240" w:lineRule="auto"/>
              <w:jc w:val="center"/>
              <w:rPr>
                <w:rFonts w:ascii="Times New Roman" w:eastAsia="Times New Roman" w:hAnsi="Times New Roman" w:cs="Times New Roman"/>
                <w:sz w:val="20"/>
                <w:szCs w:val="20"/>
                <w:lang w:val="en-GB"/>
              </w:rPr>
            </w:pPr>
          </w:p>
          <w:p w14:paraId="5B21E86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83% (25/30)</w:t>
            </w:r>
          </w:p>
          <w:p w14:paraId="3EDEAB4A"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F5DFBDD"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3944026"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96DDD2C"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47</w:t>
            </w:r>
          </w:p>
        </w:tc>
      </w:tr>
    </w:tbl>
    <w:p w14:paraId="31DA0CD7" w14:textId="77777777" w:rsidR="00893C48" w:rsidRPr="002B6969" w:rsidRDefault="00893C48">
      <w:pPr>
        <w:pBdr>
          <w:top w:val="nil"/>
          <w:left w:val="nil"/>
          <w:bottom w:val="nil"/>
          <w:right w:val="nil"/>
          <w:between w:val="nil"/>
        </w:pBdr>
        <w:spacing w:line="240" w:lineRule="auto"/>
        <w:ind w:left="216" w:right="216"/>
        <w:rPr>
          <w:rFonts w:ascii="Times New Roman" w:eastAsia="Times New Roman" w:hAnsi="Times New Roman" w:cs="Times New Roman"/>
          <w:sz w:val="20"/>
          <w:szCs w:val="20"/>
          <w:lang w:val="en-GB"/>
        </w:rPr>
      </w:pPr>
    </w:p>
    <w:p w14:paraId="152B6D46"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tbl>
      <w:tblPr>
        <w:tblStyle w:val="a7"/>
        <w:tblW w:w="1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60"/>
        <w:gridCol w:w="3211"/>
        <w:gridCol w:w="3244"/>
        <w:gridCol w:w="1257"/>
        <w:gridCol w:w="1258"/>
        <w:gridCol w:w="1258"/>
        <w:gridCol w:w="1258"/>
      </w:tblGrid>
      <w:tr w:rsidR="00893C48" w:rsidRPr="002B6969" w14:paraId="662DD0DD" w14:textId="77777777">
        <w:trPr>
          <w:trHeight w:val="576"/>
        </w:trPr>
        <w:tc>
          <w:tcPr>
            <w:tcW w:w="12946" w:type="dxa"/>
            <w:gridSpan w:val="7"/>
            <w:tcBorders>
              <w:top w:val="single" w:sz="4" w:space="0" w:color="000000"/>
              <w:bottom w:val="single" w:sz="4" w:space="0" w:color="000000"/>
              <w:right w:val="single" w:sz="4" w:space="0" w:color="000000"/>
            </w:tcBorders>
            <w:shd w:val="clear" w:color="auto" w:fill="B7B7B7"/>
            <w:vAlign w:val="center"/>
          </w:tcPr>
          <w:p w14:paraId="3E0BCFC0"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Area 3 Improving adolescent and maternal health</w:t>
            </w:r>
          </w:p>
        </w:tc>
      </w:tr>
      <w:tr w:rsidR="00893C48" w:rsidRPr="002B6969" w14:paraId="2B857179" w14:textId="77777777">
        <w:trPr>
          <w:trHeight w:val="288"/>
        </w:trPr>
        <w:tc>
          <w:tcPr>
            <w:tcW w:w="1460"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6B29F81" w14:textId="77777777" w:rsidR="00893C48" w:rsidRPr="002B6969" w:rsidRDefault="00B8759D">
            <w:pP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21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D9DDCF3"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w:t>
            </w:r>
            <w:r w:rsidRPr="002B6969">
              <w:rPr>
                <w:rFonts w:ascii="Times New Roman" w:eastAsia="Times New Roman" w:hAnsi="Times New Roman" w:cs="Times New Roman"/>
                <w:sz w:val="20"/>
                <w:szCs w:val="20"/>
                <w:lang w:val="en-GB"/>
              </w:rPr>
              <w:t xml:space="preserve"> (agency-specific outputs contributing to the common results)</w:t>
            </w:r>
          </w:p>
        </w:tc>
        <w:tc>
          <w:tcPr>
            <w:tcW w:w="324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C321BE2"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5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2964A37D" w14:textId="77777777" w:rsidR="00893C48" w:rsidRPr="002B6969" w:rsidRDefault="00B8759D">
            <w:pPr>
              <w:spacing w:line="240" w:lineRule="auto"/>
              <w:ind w:right="-8"/>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4E0CBF4" w14:textId="77777777" w:rsidR="00893C48" w:rsidRPr="002B6969" w:rsidRDefault="00B8759D">
            <w:pPr>
              <w:spacing w:line="240" w:lineRule="auto"/>
              <w:ind w:right="-13"/>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EFD0571"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w:t>
            </w:r>
          </w:p>
          <w:p w14:paraId="1BC68390"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29B1F80A"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7B030DDB" w14:textId="77777777">
        <w:trPr>
          <w:trHeight w:val="18"/>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395F00A1"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114300" distR="114300" simplePos="0" relativeHeight="251670528" behindDoc="0" locked="0" layoutInCell="1" hidden="0" allowOverlap="1" wp14:anchorId="0752E7CD" wp14:editId="12934F4F">
                  <wp:simplePos x="0" y="0"/>
                  <wp:positionH relativeFrom="column">
                    <wp:posOffset>182039</wp:posOffset>
                  </wp:positionH>
                  <wp:positionV relativeFrom="paragraph">
                    <wp:posOffset>137795</wp:posOffset>
                  </wp:positionV>
                  <wp:extent cx="365760" cy="731520"/>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65760" cy="731520"/>
                          </a:xfrm>
                          <a:prstGeom prst="rect">
                            <a:avLst/>
                          </a:prstGeom>
                          <a:ln/>
                        </pic:spPr>
                      </pic:pic>
                    </a:graphicData>
                  </a:graphic>
                </wp:anchor>
              </w:drawing>
            </w:r>
          </w:p>
        </w:tc>
        <w:tc>
          <w:tcPr>
            <w:tcW w:w="3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A7F9E2"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1.2.1</w:t>
            </w:r>
            <w:r w:rsidRPr="002B6969">
              <w:rPr>
                <w:rFonts w:ascii="Times New Roman" w:eastAsia="Times New Roman" w:hAnsi="Times New Roman" w:cs="Times New Roman"/>
                <w:sz w:val="20"/>
                <w:szCs w:val="20"/>
                <w:lang w:val="en-GB"/>
              </w:rPr>
              <w:t xml:space="preserve"> Capacities at national and sub-national levels strengthened to promote inclusive local economic development and deliver basic services, including HIV and related services. </w:t>
            </w:r>
          </w:p>
        </w:tc>
        <w:tc>
          <w:tcPr>
            <w:tcW w:w="3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29FAF7"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1.2.1.3</w:t>
            </w:r>
            <w:r w:rsidRPr="002B6969">
              <w:rPr>
                <w:rFonts w:ascii="Times New Roman" w:eastAsia="Times New Roman" w:hAnsi="Times New Roman" w:cs="Times New Roman"/>
                <w:sz w:val="20"/>
                <w:szCs w:val="20"/>
                <w:lang w:val="en-GB"/>
              </w:rPr>
              <w:t xml:space="preserve"> Number of people who have access to HIV and related services, disaggregated by sex and type of service:</w:t>
            </w:r>
          </w:p>
          <w:p w14:paraId="1C8DA17C" w14:textId="77777777" w:rsidR="00893C48" w:rsidRPr="002B6969" w:rsidRDefault="00B8759D">
            <w:pPr>
              <w:numPr>
                <w:ilvl w:val="0"/>
                <w:numId w:val="6"/>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Behavioural change communication</w:t>
            </w:r>
          </w:p>
          <w:p w14:paraId="0078DE07" w14:textId="77777777" w:rsidR="00893C48" w:rsidRPr="002B6969" w:rsidRDefault="00B8759D">
            <w:pPr>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Total:</w:t>
            </w:r>
          </w:p>
          <w:p w14:paraId="37EA6D10" w14:textId="77777777" w:rsidR="00893C48" w:rsidRPr="002B6969" w:rsidRDefault="00B8759D">
            <w:pPr>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a1) Number of males reached  </w:t>
            </w:r>
          </w:p>
          <w:p w14:paraId="3766D355" w14:textId="77777777" w:rsidR="00893C48" w:rsidRPr="002B6969" w:rsidRDefault="00B8759D">
            <w:pPr>
              <w:spacing w:line="240" w:lineRule="auto"/>
              <w:ind w:left="7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a2) Number of females reached</w:t>
            </w:r>
          </w:p>
          <w:p w14:paraId="7EC644FC" w14:textId="77777777" w:rsidR="00893C48" w:rsidRPr="002B6969" w:rsidRDefault="00B8759D">
            <w:pPr>
              <w:numPr>
                <w:ilvl w:val="0"/>
                <w:numId w:val="6"/>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Antiretroviral (ARV) treatment</w:t>
            </w:r>
          </w:p>
        </w:tc>
        <w:tc>
          <w:tcPr>
            <w:tcW w:w="1257" w:type="dxa"/>
            <w:tcBorders>
              <w:top w:val="single" w:sz="4" w:space="0" w:color="000000"/>
              <w:left w:val="single" w:sz="4" w:space="0" w:color="000000"/>
              <w:bottom w:val="single" w:sz="4" w:space="0" w:color="000000"/>
              <w:right w:val="single" w:sz="4" w:space="0" w:color="000000"/>
            </w:tcBorders>
          </w:tcPr>
          <w:p w14:paraId="175160F9" w14:textId="77777777" w:rsidR="00893C48" w:rsidRPr="002B6969" w:rsidRDefault="00893C48" w:rsidP="00B32A3D">
            <w:pPr>
              <w:spacing w:line="240" w:lineRule="auto"/>
              <w:rPr>
                <w:rFonts w:ascii="Times New Roman" w:eastAsia="Times New Roman" w:hAnsi="Times New Roman" w:cs="Times New Roman"/>
                <w:b/>
                <w:sz w:val="18"/>
                <w:szCs w:val="18"/>
                <w:lang w:val="en-GB"/>
              </w:rPr>
            </w:pPr>
          </w:p>
          <w:p w14:paraId="2801F9D0" w14:textId="36637340" w:rsidR="00893C48" w:rsidRDefault="00893C48" w:rsidP="00B32A3D">
            <w:pPr>
              <w:spacing w:line="240" w:lineRule="auto"/>
              <w:rPr>
                <w:rFonts w:ascii="Times New Roman" w:eastAsia="Times New Roman" w:hAnsi="Times New Roman" w:cs="Times New Roman"/>
                <w:sz w:val="18"/>
                <w:szCs w:val="18"/>
                <w:lang w:val="en-GB"/>
              </w:rPr>
            </w:pPr>
          </w:p>
          <w:p w14:paraId="204937DE" w14:textId="33F0FC6B" w:rsidR="00B32A3D" w:rsidRDefault="00B32A3D" w:rsidP="00B32A3D">
            <w:pPr>
              <w:spacing w:line="240" w:lineRule="auto"/>
              <w:rPr>
                <w:rFonts w:ascii="Times New Roman" w:eastAsia="Times New Roman" w:hAnsi="Times New Roman" w:cs="Times New Roman"/>
                <w:sz w:val="18"/>
                <w:szCs w:val="18"/>
                <w:lang w:val="en-GB"/>
              </w:rPr>
            </w:pPr>
          </w:p>
          <w:p w14:paraId="3F105443" w14:textId="77777777" w:rsidR="00B32A3D" w:rsidRPr="002B6969" w:rsidRDefault="00B32A3D" w:rsidP="00B32A3D">
            <w:pPr>
              <w:spacing w:line="240" w:lineRule="auto"/>
              <w:rPr>
                <w:rFonts w:ascii="Times New Roman" w:eastAsia="Times New Roman" w:hAnsi="Times New Roman" w:cs="Times New Roman"/>
                <w:sz w:val="18"/>
                <w:szCs w:val="18"/>
                <w:lang w:val="en-GB"/>
              </w:rPr>
            </w:pPr>
          </w:p>
          <w:p w14:paraId="6ED973BB" w14:textId="77777777" w:rsidR="00893C48" w:rsidRPr="002B6969" w:rsidRDefault="00B8759D" w:rsidP="00B32A3D">
            <w:pPr>
              <w:keepNext/>
              <w:spacing w:line="240" w:lineRule="auto"/>
              <w:ind w:left="360" w:right="-30" w:hanging="360"/>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 4,347,495</w:t>
            </w:r>
          </w:p>
          <w:p w14:paraId="2739BE9A" w14:textId="77777777" w:rsidR="00893C48" w:rsidRPr="002B6969" w:rsidRDefault="00B8759D" w:rsidP="00B32A3D">
            <w:pPr>
              <w:keepNext/>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a1) 1,869,407</w:t>
            </w:r>
          </w:p>
          <w:p w14:paraId="6D51E28C"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a2) 2,369,665</w:t>
            </w:r>
          </w:p>
          <w:p w14:paraId="796D156F" w14:textId="77777777" w:rsidR="00893C48" w:rsidRPr="002B6969" w:rsidRDefault="00B8759D" w:rsidP="00B32A3D">
            <w:pPr>
              <w:spacing w:line="240" w:lineRule="auto"/>
              <w:ind w:left="360" w:hanging="360"/>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b) 2.2million</w:t>
            </w:r>
          </w:p>
          <w:p w14:paraId="68DC37D6" w14:textId="77777777" w:rsidR="00893C48" w:rsidRPr="002B6969" w:rsidRDefault="00893C48" w:rsidP="00B32A3D">
            <w:pPr>
              <w:spacing w:line="240" w:lineRule="auto"/>
              <w:rPr>
                <w:rFonts w:ascii="Times New Roman" w:eastAsia="Times New Roman" w:hAnsi="Times New Roman" w:cs="Times New Roman"/>
                <w:sz w:val="18"/>
                <w:szCs w:val="18"/>
                <w:lang w:val="en-GB"/>
              </w:rPr>
            </w:pPr>
          </w:p>
        </w:tc>
        <w:tc>
          <w:tcPr>
            <w:tcW w:w="1258" w:type="dxa"/>
            <w:tcBorders>
              <w:top w:val="single" w:sz="4" w:space="0" w:color="000000"/>
              <w:left w:val="single" w:sz="4" w:space="0" w:color="000000"/>
              <w:bottom w:val="single" w:sz="4" w:space="0" w:color="000000"/>
              <w:right w:val="single" w:sz="4" w:space="0" w:color="000000"/>
            </w:tcBorders>
          </w:tcPr>
          <w:p w14:paraId="6356F7F6" w14:textId="77777777" w:rsidR="00893C48" w:rsidRPr="002B6969" w:rsidRDefault="00893C48" w:rsidP="00B32A3D">
            <w:pPr>
              <w:spacing w:line="240" w:lineRule="auto"/>
              <w:rPr>
                <w:rFonts w:ascii="Times New Roman" w:eastAsia="Times New Roman" w:hAnsi="Times New Roman" w:cs="Times New Roman"/>
                <w:b/>
                <w:sz w:val="18"/>
                <w:szCs w:val="18"/>
                <w:lang w:val="en-GB"/>
              </w:rPr>
            </w:pPr>
          </w:p>
          <w:p w14:paraId="1A7395CD" w14:textId="707D5B70" w:rsidR="00893C48" w:rsidRDefault="00893C48" w:rsidP="00B32A3D">
            <w:pPr>
              <w:spacing w:line="240" w:lineRule="auto"/>
              <w:rPr>
                <w:rFonts w:ascii="Times New Roman" w:eastAsia="Times New Roman" w:hAnsi="Times New Roman" w:cs="Times New Roman"/>
                <w:sz w:val="18"/>
                <w:szCs w:val="18"/>
                <w:lang w:val="en-GB"/>
              </w:rPr>
            </w:pPr>
          </w:p>
          <w:p w14:paraId="1429D45F" w14:textId="23C4FD95" w:rsidR="00B32A3D" w:rsidRDefault="00B32A3D" w:rsidP="00B32A3D">
            <w:pPr>
              <w:spacing w:line="240" w:lineRule="auto"/>
              <w:rPr>
                <w:rFonts w:ascii="Times New Roman" w:eastAsia="Times New Roman" w:hAnsi="Times New Roman" w:cs="Times New Roman"/>
                <w:sz w:val="18"/>
                <w:szCs w:val="18"/>
                <w:lang w:val="en-GB"/>
              </w:rPr>
            </w:pPr>
          </w:p>
          <w:p w14:paraId="5740F207" w14:textId="77777777" w:rsidR="00B32A3D" w:rsidRPr="002B6969" w:rsidRDefault="00B32A3D" w:rsidP="00B32A3D">
            <w:pPr>
              <w:spacing w:line="240" w:lineRule="auto"/>
              <w:rPr>
                <w:rFonts w:ascii="Times New Roman" w:eastAsia="Times New Roman" w:hAnsi="Times New Roman" w:cs="Times New Roman"/>
                <w:sz w:val="18"/>
                <w:szCs w:val="18"/>
                <w:lang w:val="en-GB"/>
              </w:rPr>
            </w:pPr>
          </w:p>
          <w:p w14:paraId="5F468F7F" w14:textId="77777777" w:rsidR="00893C48" w:rsidRPr="002B6969" w:rsidRDefault="00B8759D" w:rsidP="00B32A3D">
            <w:pPr>
              <w:spacing w:line="240" w:lineRule="auto"/>
              <w:ind w:left="270" w:hanging="270"/>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 5,831,235</w:t>
            </w:r>
          </w:p>
          <w:p w14:paraId="30FBD38E"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a1) 2,190,134</w:t>
            </w:r>
          </w:p>
          <w:p w14:paraId="47EFAEF3"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a2) 3,067,458</w:t>
            </w:r>
          </w:p>
          <w:p w14:paraId="51177B3D" w14:textId="77777777" w:rsidR="00893C48" w:rsidRPr="002B6969" w:rsidRDefault="00B8759D" w:rsidP="00B32A3D">
            <w:pPr>
              <w:spacing w:line="240" w:lineRule="auto"/>
              <w:ind w:left="90" w:hanging="90"/>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b) 1.4million</w:t>
            </w:r>
          </w:p>
          <w:p w14:paraId="0CDFC0A2" w14:textId="77777777" w:rsidR="00893C48" w:rsidRPr="002B6969" w:rsidRDefault="00893C48" w:rsidP="00B32A3D">
            <w:pPr>
              <w:spacing w:line="240" w:lineRule="auto"/>
              <w:jc w:val="center"/>
              <w:rPr>
                <w:rFonts w:ascii="Times New Roman" w:eastAsia="Times New Roman" w:hAnsi="Times New Roman" w:cs="Times New Roman"/>
                <w:sz w:val="18"/>
                <w:szCs w:val="18"/>
                <w:lang w:val="en-GB"/>
              </w:rPr>
            </w:pPr>
          </w:p>
        </w:tc>
        <w:tc>
          <w:tcPr>
            <w:tcW w:w="1258" w:type="dxa"/>
            <w:tcBorders>
              <w:top w:val="single" w:sz="4" w:space="0" w:color="000000"/>
              <w:left w:val="single" w:sz="4" w:space="0" w:color="000000"/>
              <w:bottom w:val="single" w:sz="4" w:space="0" w:color="000000"/>
              <w:right w:val="single" w:sz="4" w:space="0" w:color="000000"/>
            </w:tcBorders>
          </w:tcPr>
          <w:p w14:paraId="7EEDC8C9" w14:textId="77777777" w:rsidR="00893C48" w:rsidRPr="002B6969" w:rsidRDefault="00893C48" w:rsidP="00B32A3D">
            <w:pPr>
              <w:ind w:left="141" w:hanging="141"/>
              <w:rPr>
                <w:rFonts w:ascii="Times New Roman" w:eastAsia="Times New Roman" w:hAnsi="Times New Roman" w:cs="Times New Roman"/>
                <w:sz w:val="18"/>
                <w:szCs w:val="18"/>
                <w:lang w:val="en-GB"/>
              </w:rPr>
            </w:pPr>
          </w:p>
          <w:p w14:paraId="0352C180" w14:textId="77777777" w:rsidR="00B32A3D" w:rsidRDefault="00B32A3D" w:rsidP="00B32A3D">
            <w:pPr>
              <w:rPr>
                <w:rFonts w:ascii="Times New Roman" w:eastAsia="Times New Roman" w:hAnsi="Times New Roman" w:cs="Times New Roman"/>
                <w:b/>
                <w:bCs/>
                <w:sz w:val="18"/>
                <w:szCs w:val="18"/>
                <w:lang w:val="en-GB"/>
              </w:rPr>
            </w:pPr>
          </w:p>
          <w:p w14:paraId="63F71641" w14:textId="679BB36E" w:rsidR="00B32A3D" w:rsidRPr="00BD258F" w:rsidRDefault="00BD258F" w:rsidP="00B32A3D">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18"/>
                <w:szCs w:val="18"/>
                <w:lang w:val="en-GB"/>
              </w:rPr>
              <w:t xml:space="preserve"> </w:t>
            </w:r>
          </w:p>
          <w:p w14:paraId="033CC13B" w14:textId="3FBC05A8" w:rsidR="00893C48" w:rsidRPr="00BD0D2F" w:rsidRDefault="00B8759D" w:rsidP="00B32A3D">
            <w:pP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a) 7,051,438</w:t>
            </w:r>
          </w:p>
          <w:p w14:paraId="4CCDB1CD" w14:textId="77777777" w:rsidR="00893C48" w:rsidRPr="00BD0D2F" w:rsidRDefault="00B8759D" w:rsidP="00B32A3D">
            <w:pP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a1) 2,962,981</w:t>
            </w:r>
          </w:p>
          <w:p w14:paraId="0A2AD640" w14:textId="77777777" w:rsidR="00893C48" w:rsidRPr="00BD0D2F" w:rsidRDefault="00B8759D" w:rsidP="00B32A3D">
            <w:pPr>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a2) 3,799,562</w:t>
            </w:r>
          </w:p>
          <w:p w14:paraId="286A1863" w14:textId="77777777" w:rsidR="00893C48" w:rsidRPr="00BD0D2F" w:rsidRDefault="00B8759D" w:rsidP="00B32A3D">
            <w:pPr>
              <w:ind w:left="180" w:hanging="180"/>
              <w:rPr>
                <w:rFonts w:ascii="Times New Roman" w:eastAsia="Times New Roman" w:hAnsi="Times New Roman" w:cs="Times New Roman"/>
                <w:b/>
                <w:bCs/>
                <w:sz w:val="18"/>
                <w:szCs w:val="18"/>
                <w:lang w:val="en-GB"/>
              </w:rPr>
            </w:pPr>
            <w:r w:rsidRPr="00BD0D2F">
              <w:rPr>
                <w:rFonts w:ascii="Times New Roman" w:eastAsia="Times New Roman" w:hAnsi="Times New Roman" w:cs="Times New Roman"/>
                <w:b/>
                <w:bCs/>
                <w:sz w:val="18"/>
                <w:szCs w:val="18"/>
                <w:lang w:val="en-GB"/>
              </w:rPr>
              <w:t>b) 1.4million</w:t>
            </w:r>
          </w:p>
          <w:p w14:paraId="09365E37" w14:textId="77777777" w:rsidR="00893C48" w:rsidRPr="002B6969" w:rsidRDefault="00893C48" w:rsidP="00B32A3D">
            <w:pPr>
              <w:spacing w:line="240" w:lineRule="auto"/>
              <w:rPr>
                <w:rFonts w:ascii="Times New Roman" w:eastAsia="Times New Roman" w:hAnsi="Times New Roman" w:cs="Times New Roman"/>
                <w:b/>
                <w:sz w:val="18"/>
                <w:szCs w:val="18"/>
                <w:lang w:val="en-GB"/>
              </w:rPr>
            </w:pPr>
          </w:p>
        </w:tc>
        <w:tc>
          <w:tcPr>
            <w:tcW w:w="1258" w:type="dxa"/>
            <w:tcBorders>
              <w:top w:val="single" w:sz="4" w:space="0" w:color="000000"/>
              <w:left w:val="single" w:sz="4" w:space="0" w:color="000000"/>
              <w:bottom w:val="single" w:sz="4" w:space="0" w:color="000000"/>
              <w:right w:val="single" w:sz="4" w:space="0" w:color="000000"/>
            </w:tcBorders>
          </w:tcPr>
          <w:p w14:paraId="05C92C11" w14:textId="77777777" w:rsidR="00893C48" w:rsidRPr="002B6969" w:rsidRDefault="00893C48" w:rsidP="00B32A3D">
            <w:pPr>
              <w:spacing w:line="240" w:lineRule="auto"/>
              <w:rPr>
                <w:rFonts w:ascii="Times New Roman" w:eastAsia="Times New Roman" w:hAnsi="Times New Roman" w:cs="Times New Roman"/>
                <w:b/>
                <w:sz w:val="18"/>
                <w:szCs w:val="18"/>
                <w:lang w:val="en-GB"/>
              </w:rPr>
            </w:pPr>
          </w:p>
          <w:p w14:paraId="11AC319D" w14:textId="191D96BB" w:rsidR="00893C48" w:rsidRDefault="00893C48" w:rsidP="00B32A3D">
            <w:pPr>
              <w:spacing w:line="240" w:lineRule="auto"/>
              <w:rPr>
                <w:rFonts w:ascii="Times New Roman" w:eastAsia="Times New Roman" w:hAnsi="Times New Roman" w:cs="Times New Roman"/>
                <w:sz w:val="18"/>
                <w:szCs w:val="18"/>
                <w:lang w:val="en-GB"/>
              </w:rPr>
            </w:pPr>
          </w:p>
          <w:p w14:paraId="1F2C329E" w14:textId="7D9E9117" w:rsidR="00B32A3D" w:rsidRDefault="00B32A3D" w:rsidP="00B32A3D">
            <w:pPr>
              <w:spacing w:line="240" w:lineRule="auto"/>
              <w:rPr>
                <w:rFonts w:ascii="Times New Roman" w:eastAsia="Times New Roman" w:hAnsi="Times New Roman" w:cs="Times New Roman"/>
                <w:sz w:val="18"/>
                <w:szCs w:val="18"/>
                <w:lang w:val="en-GB"/>
              </w:rPr>
            </w:pPr>
          </w:p>
          <w:p w14:paraId="47311A50" w14:textId="41CB4BC0" w:rsidR="00B32A3D" w:rsidRDefault="00B32A3D" w:rsidP="00B32A3D">
            <w:pPr>
              <w:spacing w:line="240" w:lineRule="auto"/>
              <w:rPr>
                <w:rFonts w:ascii="Times New Roman" w:eastAsia="Times New Roman" w:hAnsi="Times New Roman" w:cs="Times New Roman"/>
                <w:sz w:val="18"/>
                <w:szCs w:val="18"/>
                <w:lang w:val="en-GB"/>
              </w:rPr>
            </w:pPr>
          </w:p>
          <w:p w14:paraId="15F818AC"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  5,945,278</w:t>
            </w:r>
          </w:p>
          <w:p w14:paraId="69D740A5"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a1) 2,230,820</w:t>
            </w:r>
          </w:p>
          <w:p w14:paraId="01D7E2B2" w14:textId="77777777" w:rsidR="00893C48" w:rsidRPr="002B6969" w:rsidRDefault="00B8759D" w:rsidP="00B32A3D">
            <w:pPr>
              <w:spacing w:line="240" w:lineRule="auto"/>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a2) 3,115,656</w:t>
            </w:r>
          </w:p>
          <w:p w14:paraId="52207797" w14:textId="77777777" w:rsidR="00893C48" w:rsidRPr="002B6969" w:rsidRDefault="00B8759D" w:rsidP="00B32A3D">
            <w:pPr>
              <w:spacing w:line="240" w:lineRule="auto"/>
              <w:ind w:left="180" w:hanging="180"/>
              <w:rPr>
                <w:rFonts w:ascii="Times New Roman" w:eastAsia="Times New Roman" w:hAnsi="Times New Roman" w:cs="Times New Roman"/>
                <w:sz w:val="18"/>
                <w:szCs w:val="18"/>
                <w:lang w:val="en-GB"/>
              </w:rPr>
            </w:pPr>
            <w:r w:rsidRPr="002B6969">
              <w:rPr>
                <w:rFonts w:ascii="Times New Roman" w:eastAsia="Times New Roman" w:hAnsi="Times New Roman" w:cs="Times New Roman"/>
                <w:sz w:val="18"/>
                <w:szCs w:val="18"/>
                <w:lang w:val="en-GB"/>
              </w:rPr>
              <w:t>b) 1.5million</w:t>
            </w:r>
          </w:p>
          <w:p w14:paraId="4298CD26" w14:textId="77777777" w:rsidR="00893C48" w:rsidRPr="002B6969" w:rsidRDefault="00893C48" w:rsidP="00B32A3D">
            <w:pPr>
              <w:spacing w:line="240" w:lineRule="auto"/>
              <w:rPr>
                <w:rFonts w:ascii="Times New Roman" w:eastAsia="Times New Roman" w:hAnsi="Times New Roman" w:cs="Times New Roman"/>
                <w:sz w:val="18"/>
                <w:szCs w:val="18"/>
                <w:lang w:val="en-GB"/>
              </w:rPr>
            </w:pPr>
          </w:p>
        </w:tc>
      </w:tr>
      <w:tr w:rsidR="00893C48" w:rsidRPr="002B6969" w14:paraId="2CF757F2" w14:textId="77777777">
        <w:trPr>
          <w:trHeight w:val="1708"/>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3F378FB5"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0" distB="0" distL="0" distR="0" simplePos="0" relativeHeight="251671552" behindDoc="0" locked="0" layoutInCell="1" hidden="0" allowOverlap="1" wp14:anchorId="38564724" wp14:editId="60F407D1">
                  <wp:simplePos x="0" y="0"/>
                  <wp:positionH relativeFrom="column">
                    <wp:posOffset>-18411</wp:posOffset>
                  </wp:positionH>
                  <wp:positionV relativeFrom="paragraph">
                    <wp:posOffset>1294559</wp:posOffset>
                  </wp:positionV>
                  <wp:extent cx="731520" cy="310896"/>
                  <wp:effectExtent l="0" t="0" r="0" b="0"/>
                  <wp:wrapTopAndBottom distT="0" dist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896"/>
                          </a:xfrm>
                          <a:prstGeom prst="rect">
                            <a:avLst/>
                          </a:prstGeom>
                          <a:ln/>
                        </pic:spPr>
                      </pic:pic>
                    </a:graphicData>
                  </a:graphic>
                </wp:anchor>
              </w:drawing>
            </w:r>
          </w:p>
        </w:tc>
        <w:tc>
          <w:tcPr>
            <w:tcW w:w="3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90E40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w:t>
            </w:r>
            <w:r w:rsidRPr="002B6969">
              <w:rPr>
                <w:rFonts w:ascii="Times New Roman" w:eastAsia="Times New Roman" w:hAnsi="Times New Roman" w:cs="Times New Roman"/>
                <w:sz w:val="20"/>
                <w:szCs w:val="20"/>
                <w:lang w:val="en-GB"/>
              </w:rPr>
              <w:t xml:space="preserve"> Strengthened capacities to provide high-quality, integrated information and services for family planning, comprehensive maternal health, sexually transmitted infections and HIV, as well as information and services that are responsive to emergencies and fragile contexts.</w:t>
            </w:r>
          </w:p>
          <w:p w14:paraId="3E89A3A2"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15760AF"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w:t>
            </w:r>
            <w:r w:rsidRPr="002B6969">
              <w:rPr>
                <w:rFonts w:ascii="Times New Roman" w:eastAsia="Times New Roman" w:hAnsi="Times New Roman" w:cs="Times New Roman"/>
                <w:sz w:val="20"/>
                <w:szCs w:val="20"/>
                <w:lang w:val="en-GB"/>
              </w:rPr>
              <w:t xml:space="preserve"> Strengthened capacities of the health workforce, especially those of midwives, in health management and clinical skills for high-quality and integrated sexual and reproductive health services, including in humanitarian settings.</w:t>
            </w:r>
          </w:p>
          <w:p w14:paraId="5024E374"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236B6BA"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w:t>
            </w:r>
            <w:r w:rsidRPr="002B6969">
              <w:rPr>
                <w:rFonts w:ascii="Times New Roman" w:eastAsia="Times New Roman" w:hAnsi="Times New Roman" w:cs="Times New Roman"/>
                <w:sz w:val="20"/>
                <w:szCs w:val="20"/>
                <w:lang w:val="en-GB"/>
              </w:rPr>
              <w:t xml:space="preserve"> Improved domestic accountability mechanisms for sexual and reproductive health and reproductive rights through the involvement of communities and health-system stakeholders at all levels.</w:t>
            </w:r>
          </w:p>
        </w:tc>
        <w:tc>
          <w:tcPr>
            <w:tcW w:w="3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0CD26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2.1.</w:t>
            </w:r>
            <w:r w:rsidRPr="002B6969">
              <w:rPr>
                <w:rFonts w:ascii="Times New Roman" w:eastAsia="Times New Roman" w:hAnsi="Times New Roman" w:cs="Times New Roman"/>
                <w:sz w:val="20"/>
                <w:szCs w:val="20"/>
                <w:lang w:val="en-GB"/>
              </w:rPr>
              <w:t xml:space="preserve"> Number of countries meeting coverage of emergency obstetric and newborn care, as per the international recommended minimum standards.</w:t>
            </w:r>
          </w:p>
          <w:p w14:paraId="1EF0117C" w14:textId="77777777" w:rsidR="00893C48" w:rsidRPr="002B6969" w:rsidRDefault="00893C48">
            <w:pPr>
              <w:spacing w:line="240" w:lineRule="auto"/>
              <w:rPr>
                <w:rFonts w:ascii="Times New Roman" w:eastAsia="Times New Roman" w:hAnsi="Times New Roman" w:cs="Times New Roman"/>
                <w:sz w:val="20"/>
                <w:szCs w:val="20"/>
                <w:lang w:val="en-GB"/>
              </w:rPr>
            </w:pPr>
          </w:p>
          <w:p w14:paraId="7ADB7CB6" w14:textId="77777777" w:rsidR="00893C48" w:rsidRPr="002B6969" w:rsidRDefault="00893C48">
            <w:pPr>
              <w:spacing w:line="240" w:lineRule="auto"/>
              <w:rPr>
                <w:rFonts w:ascii="Times New Roman" w:eastAsia="Times New Roman" w:hAnsi="Times New Roman" w:cs="Times New Roman"/>
                <w:sz w:val="20"/>
                <w:szCs w:val="20"/>
                <w:lang w:val="en-GB"/>
              </w:rPr>
            </w:pPr>
          </w:p>
          <w:p w14:paraId="514C5AEF" w14:textId="77777777" w:rsidR="00893C48" w:rsidRPr="002B6969" w:rsidRDefault="00893C48">
            <w:pPr>
              <w:spacing w:line="240" w:lineRule="auto"/>
              <w:rPr>
                <w:rFonts w:ascii="Times New Roman" w:eastAsia="Times New Roman" w:hAnsi="Times New Roman" w:cs="Times New Roman"/>
                <w:sz w:val="20"/>
                <w:szCs w:val="20"/>
                <w:lang w:val="en-GB"/>
              </w:rPr>
            </w:pPr>
          </w:p>
          <w:p w14:paraId="794976BC" w14:textId="77777777" w:rsidR="00893C48" w:rsidRPr="002B6969" w:rsidRDefault="00893C48">
            <w:pPr>
              <w:spacing w:line="240" w:lineRule="auto"/>
              <w:rPr>
                <w:rFonts w:ascii="Times New Roman" w:eastAsia="Times New Roman" w:hAnsi="Times New Roman" w:cs="Times New Roman"/>
                <w:sz w:val="20"/>
                <w:szCs w:val="20"/>
                <w:lang w:val="en-GB"/>
              </w:rPr>
            </w:pPr>
          </w:p>
          <w:p w14:paraId="125D0A6D"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w:t>
            </w:r>
            <w:r w:rsidRPr="002B6969">
              <w:rPr>
                <w:rFonts w:ascii="Times New Roman" w:eastAsia="Times New Roman" w:hAnsi="Times New Roman" w:cs="Times New Roman"/>
                <w:sz w:val="20"/>
                <w:szCs w:val="20"/>
                <w:lang w:val="en-GB"/>
              </w:rPr>
              <w:t xml:space="preserve"> Number of countries in which all accredited midwifery schools follow the national pre-service curriculum based on the International Confederation of Midwives/WHO standards.</w:t>
            </w:r>
          </w:p>
          <w:p w14:paraId="1665C274" w14:textId="77777777" w:rsidR="00893C48" w:rsidRPr="002B6969" w:rsidRDefault="00893C48">
            <w:pPr>
              <w:spacing w:line="240" w:lineRule="auto"/>
              <w:rPr>
                <w:rFonts w:ascii="Times New Roman" w:eastAsia="Times New Roman" w:hAnsi="Times New Roman" w:cs="Times New Roman"/>
                <w:sz w:val="20"/>
                <w:szCs w:val="20"/>
                <w:lang w:val="en-GB"/>
              </w:rPr>
            </w:pPr>
          </w:p>
          <w:p w14:paraId="58E1A139" w14:textId="77777777" w:rsidR="00893C48" w:rsidRPr="002B6969" w:rsidRDefault="00893C48">
            <w:pPr>
              <w:spacing w:line="240" w:lineRule="auto"/>
              <w:rPr>
                <w:rFonts w:ascii="Times New Roman" w:eastAsia="Times New Roman" w:hAnsi="Times New Roman" w:cs="Times New Roman"/>
                <w:sz w:val="20"/>
                <w:szCs w:val="20"/>
                <w:lang w:val="en-GB"/>
              </w:rPr>
            </w:pPr>
          </w:p>
          <w:p w14:paraId="62F2F3AD" w14:textId="77777777" w:rsidR="00893C48" w:rsidRPr="002B6969" w:rsidRDefault="00893C48">
            <w:pPr>
              <w:spacing w:line="240" w:lineRule="auto"/>
              <w:rPr>
                <w:rFonts w:ascii="Times New Roman" w:eastAsia="Times New Roman" w:hAnsi="Times New Roman" w:cs="Times New Roman"/>
                <w:sz w:val="20"/>
                <w:szCs w:val="20"/>
                <w:lang w:val="en-GB"/>
              </w:rPr>
            </w:pPr>
          </w:p>
          <w:p w14:paraId="1D7B2A3D"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5.1.</w:t>
            </w:r>
            <w:r w:rsidRPr="002B6969">
              <w:rPr>
                <w:rFonts w:ascii="Times New Roman" w:eastAsia="Times New Roman" w:hAnsi="Times New Roman" w:cs="Times New Roman"/>
                <w:sz w:val="20"/>
                <w:szCs w:val="20"/>
                <w:lang w:val="en-GB"/>
              </w:rPr>
              <w:t xml:space="preserve"> Number of countries in which sexual and reproductive health indicators, disaggregated at least by age and sex, are periodically collected as part of the national health information system, and made publicly available.</w:t>
            </w:r>
          </w:p>
        </w:tc>
        <w:tc>
          <w:tcPr>
            <w:tcW w:w="1257" w:type="dxa"/>
            <w:tcBorders>
              <w:top w:val="single" w:sz="4" w:space="0" w:color="000000"/>
              <w:left w:val="single" w:sz="4" w:space="0" w:color="000000"/>
              <w:bottom w:val="single" w:sz="4" w:space="0" w:color="000000"/>
              <w:right w:val="single" w:sz="4" w:space="0" w:color="000000"/>
            </w:tcBorders>
          </w:tcPr>
          <w:p w14:paraId="2CFEB5DC"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2E618354"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19101957" w14:textId="429377A3"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19A8D468"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7CE95D4A"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1FACD2FA"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4426744C"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12485949"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7C95F88B"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206CE116"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34</w:t>
            </w:r>
          </w:p>
          <w:p w14:paraId="0C03D4C0"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0A056F5E"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0D8E23AC"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20FB2BA4"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5EC60838"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5E870801"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42B72B24"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59493E62"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6E363DC8" w14:textId="07FEE94F"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w:t>
            </w:r>
          </w:p>
        </w:tc>
        <w:tc>
          <w:tcPr>
            <w:tcW w:w="1258" w:type="dxa"/>
            <w:tcBorders>
              <w:top w:val="single" w:sz="4" w:space="0" w:color="000000"/>
              <w:left w:val="single" w:sz="4" w:space="0" w:color="000000"/>
              <w:bottom w:val="single" w:sz="4" w:space="0" w:color="000000"/>
              <w:right w:val="single" w:sz="4" w:space="0" w:color="000000"/>
            </w:tcBorders>
          </w:tcPr>
          <w:p w14:paraId="7D87C802" w14:textId="77777777" w:rsidR="00B32A3D" w:rsidRDefault="00B32A3D">
            <w:pPr>
              <w:spacing w:line="240" w:lineRule="auto"/>
              <w:jc w:val="center"/>
              <w:rPr>
                <w:rFonts w:ascii="Times New Roman" w:eastAsia="Times New Roman" w:hAnsi="Times New Roman" w:cs="Times New Roman"/>
                <w:sz w:val="20"/>
                <w:szCs w:val="20"/>
                <w:lang w:val="en-GB"/>
              </w:rPr>
            </w:pPr>
          </w:p>
          <w:p w14:paraId="6CB9B56A" w14:textId="77777777" w:rsidR="00B32A3D" w:rsidRDefault="00B32A3D">
            <w:pPr>
              <w:spacing w:line="240" w:lineRule="auto"/>
              <w:jc w:val="center"/>
              <w:rPr>
                <w:rFonts w:ascii="Times New Roman" w:eastAsia="Times New Roman" w:hAnsi="Times New Roman" w:cs="Times New Roman"/>
                <w:sz w:val="20"/>
                <w:szCs w:val="20"/>
                <w:lang w:val="en-GB"/>
              </w:rPr>
            </w:pPr>
          </w:p>
          <w:p w14:paraId="31ED2202" w14:textId="5D10E8A4"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34</w:t>
            </w:r>
          </w:p>
          <w:p w14:paraId="713E8668"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06B74244"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F75CF32"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59A764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1B73ADC"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D59D9F2"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B0AF274"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p w14:paraId="4E04284D"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08AFBD9"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EEC808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20CC7CB"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0F59620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068FD09" w14:textId="77777777" w:rsidR="00B32A3D" w:rsidRDefault="00B32A3D">
            <w:pPr>
              <w:spacing w:line="240" w:lineRule="auto"/>
              <w:jc w:val="center"/>
              <w:rPr>
                <w:rFonts w:ascii="Times New Roman" w:eastAsia="Times New Roman" w:hAnsi="Times New Roman" w:cs="Times New Roman"/>
                <w:sz w:val="20"/>
                <w:szCs w:val="20"/>
                <w:lang w:val="en-GB"/>
              </w:rPr>
            </w:pPr>
          </w:p>
          <w:p w14:paraId="635C4BD5" w14:textId="77777777" w:rsidR="00B32A3D" w:rsidRDefault="00B32A3D">
            <w:pPr>
              <w:spacing w:line="240" w:lineRule="auto"/>
              <w:jc w:val="center"/>
              <w:rPr>
                <w:rFonts w:ascii="Times New Roman" w:eastAsia="Times New Roman" w:hAnsi="Times New Roman" w:cs="Times New Roman"/>
                <w:sz w:val="20"/>
                <w:szCs w:val="20"/>
                <w:lang w:val="en-GB"/>
              </w:rPr>
            </w:pPr>
          </w:p>
          <w:p w14:paraId="3F355E6F" w14:textId="77777777" w:rsidR="00B32A3D" w:rsidRDefault="00B32A3D">
            <w:pPr>
              <w:spacing w:line="240" w:lineRule="auto"/>
              <w:jc w:val="center"/>
              <w:rPr>
                <w:rFonts w:ascii="Times New Roman" w:eastAsia="Times New Roman" w:hAnsi="Times New Roman" w:cs="Times New Roman"/>
                <w:sz w:val="20"/>
                <w:szCs w:val="20"/>
                <w:lang w:val="en-GB"/>
              </w:rPr>
            </w:pPr>
          </w:p>
          <w:p w14:paraId="73138C79" w14:textId="66D61D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41</w:t>
            </w:r>
          </w:p>
          <w:p w14:paraId="5000F28B" w14:textId="77777777" w:rsidR="00893C48" w:rsidRPr="002B6969" w:rsidRDefault="00893C48">
            <w:pPr>
              <w:spacing w:line="240" w:lineRule="auto"/>
              <w:jc w:val="center"/>
              <w:rPr>
                <w:rFonts w:ascii="Times New Roman" w:eastAsia="Times New Roman" w:hAnsi="Times New Roman" w:cs="Times New Roman"/>
                <w:sz w:val="20"/>
                <w:szCs w:val="20"/>
                <w:lang w:val="en-GB"/>
              </w:rPr>
            </w:pPr>
          </w:p>
        </w:tc>
        <w:tc>
          <w:tcPr>
            <w:tcW w:w="1258" w:type="dxa"/>
            <w:tcBorders>
              <w:top w:val="single" w:sz="4" w:space="0" w:color="000000"/>
              <w:left w:val="single" w:sz="4" w:space="0" w:color="000000"/>
              <w:bottom w:val="single" w:sz="4" w:space="0" w:color="000000"/>
              <w:right w:val="single" w:sz="4" w:space="0" w:color="000000"/>
            </w:tcBorders>
          </w:tcPr>
          <w:p w14:paraId="7D44A506" w14:textId="77777777" w:rsidR="00B32A3D" w:rsidRDefault="00B32A3D">
            <w:pPr>
              <w:spacing w:line="240" w:lineRule="auto"/>
              <w:ind w:right="-9"/>
              <w:jc w:val="center"/>
              <w:rPr>
                <w:rFonts w:ascii="Times New Roman" w:eastAsia="Times New Roman" w:hAnsi="Times New Roman" w:cs="Times New Roman"/>
                <w:b/>
                <w:bCs/>
                <w:sz w:val="20"/>
                <w:szCs w:val="20"/>
                <w:lang w:val="en-GB"/>
              </w:rPr>
            </w:pPr>
          </w:p>
          <w:p w14:paraId="2147F044" w14:textId="77777777" w:rsidR="00B32A3D" w:rsidRDefault="00B32A3D">
            <w:pPr>
              <w:spacing w:line="240" w:lineRule="auto"/>
              <w:ind w:right="-9"/>
              <w:jc w:val="center"/>
              <w:rPr>
                <w:rFonts w:ascii="Times New Roman" w:eastAsia="Times New Roman" w:hAnsi="Times New Roman" w:cs="Times New Roman"/>
                <w:b/>
                <w:bCs/>
                <w:sz w:val="20"/>
                <w:szCs w:val="20"/>
                <w:lang w:val="en-GB"/>
              </w:rPr>
            </w:pPr>
          </w:p>
          <w:p w14:paraId="4F65B09C" w14:textId="4D7BCBD8" w:rsidR="00893C48" w:rsidRPr="00BD0D2F" w:rsidRDefault="00B8759D">
            <w:pP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34</w:t>
            </w:r>
          </w:p>
          <w:p w14:paraId="0B354304"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1558AAFA"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05A3E6FB"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7BE0DA76"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7C29D24E"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6B75FAD6"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2824D15D" w14:textId="77777777" w:rsidR="00893C48" w:rsidRPr="00BD0D2F" w:rsidRDefault="00B8759D">
            <w:pP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42</w:t>
            </w:r>
          </w:p>
          <w:p w14:paraId="2780ACBC" w14:textId="5FD92F87" w:rsidR="00893C48" w:rsidRDefault="00893C48">
            <w:pPr>
              <w:spacing w:line="240" w:lineRule="auto"/>
              <w:ind w:right="-9"/>
              <w:jc w:val="center"/>
              <w:rPr>
                <w:rFonts w:ascii="Times New Roman" w:eastAsia="Times New Roman" w:hAnsi="Times New Roman" w:cs="Times New Roman"/>
                <w:b/>
                <w:bCs/>
                <w:sz w:val="20"/>
                <w:szCs w:val="20"/>
                <w:lang w:val="en-GB"/>
              </w:rPr>
            </w:pPr>
          </w:p>
          <w:p w14:paraId="2A012B2E" w14:textId="09E25516" w:rsidR="00B32A3D" w:rsidRDefault="00B32A3D">
            <w:pPr>
              <w:spacing w:line="240" w:lineRule="auto"/>
              <w:ind w:right="-9"/>
              <w:jc w:val="center"/>
              <w:rPr>
                <w:rFonts w:ascii="Times New Roman" w:eastAsia="Times New Roman" w:hAnsi="Times New Roman" w:cs="Times New Roman"/>
                <w:b/>
                <w:bCs/>
                <w:sz w:val="20"/>
                <w:szCs w:val="20"/>
                <w:lang w:val="en-GB"/>
              </w:rPr>
            </w:pPr>
          </w:p>
          <w:p w14:paraId="4AE6EA82" w14:textId="17BF5BF0" w:rsidR="00B32A3D" w:rsidRDefault="00B32A3D">
            <w:pPr>
              <w:spacing w:line="240" w:lineRule="auto"/>
              <w:ind w:right="-9"/>
              <w:jc w:val="center"/>
              <w:rPr>
                <w:rFonts w:ascii="Times New Roman" w:eastAsia="Times New Roman" w:hAnsi="Times New Roman" w:cs="Times New Roman"/>
                <w:b/>
                <w:bCs/>
                <w:sz w:val="20"/>
                <w:szCs w:val="20"/>
                <w:lang w:val="en-GB"/>
              </w:rPr>
            </w:pPr>
          </w:p>
          <w:p w14:paraId="2336D072" w14:textId="77777777" w:rsidR="00B32A3D" w:rsidRPr="00BD0D2F" w:rsidRDefault="00B32A3D">
            <w:pPr>
              <w:spacing w:line="240" w:lineRule="auto"/>
              <w:ind w:right="-9"/>
              <w:jc w:val="center"/>
              <w:rPr>
                <w:rFonts w:ascii="Times New Roman" w:eastAsia="Times New Roman" w:hAnsi="Times New Roman" w:cs="Times New Roman"/>
                <w:b/>
                <w:bCs/>
                <w:sz w:val="20"/>
                <w:szCs w:val="20"/>
                <w:lang w:val="en-GB"/>
              </w:rPr>
            </w:pPr>
          </w:p>
          <w:p w14:paraId="0E6F7ADF"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65C976EE"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7CE471F5"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62F4BA9D" w14:textId="77777777" w:rsidR="00893C48" w:rsidRPr="00BD0D2F" w:rsidRDefault="00893C48">
            <w:pPr>
              <w:spacing w:line="240" w:lineRule="auto"/>
              <w:ind w:right="-9"/>
              <w:jc w:val="center"/>
              <w:rPr>
                <w:rFonts w:ascii="Times New Roman" w:eastAsia="Times New Roman" w:hAnsi="Times New Roman" w:cs="Times New Roman"/>
                <w:b/>
                <w:bCs/>
                <w:sz w:val="20"/>
                <w:szCs w:val="20"/>
                <w:lang w:val="en-GB"/>
              </w:rPr>
            </w:pPr>
          </w:p>
          <w:p w14:paraId="61A8078D" w14:textId="77777777" w:rsidR="00893C48" w:rsidRPr="00BD0D2F" w:rsidRDefault="00B8759D">
            <w:pP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27</w:t>
            </w:r>
          </w:p>
        </w:tc>
        <w:tc>
          <w:tcPr>
            <w:tcW w:w="1258" w:type="dxa"/>
            <w:tcBorders>
              <w:top w:val="single" w:sz="4" w:space="0" w:color="000000"/>
              <w:left w:val="single" w:sz="4" w:space="0" w:color="000000"/>
              <w:bottom w:val="single" w:sz="4" w:space="0" w:color="000000"/>
              <w:right w:val="single" w:sz="4" w:space="0" w:color="000000"/>
            </w:tcBorders>
          </w:tcPr>
          <w:p w14:paraId="2E52941D" w14:textId="77777777" w:rsidR="00B32A3D" w:rsidRDefault="00B32A3D">
            <w:pPr>
              <w:spacing w:line="240" w:lineRule="auto"/>
              <w:ind w:right="-9"/>
              <w:jc w:val="center"/>
              <w:rPr>
                <w:rFonts w:ascii="Times New Roman" w:eastAsia="Times New Roman" w:hAnsi="Times New Roman" w:cs="Times New Roman"/>
                <w:sz w:val="20"/>
                <w:szCs w:val="20"/>
                <w:lang w:val="en-GB"/>
              </w:rPr>
            </w:pPr>
          </w:p>
          <w:p w14:paraId="3DF508A9" w14:textId="77777777" w:rsidR="00B32A3D" w:rsidRDefault="00B32A3D">
            <w:pPr>
              <w:spacing w:line="240" w:lineRule="auto"/>
              <w:ind w:right="-9"/>
              <w:jc w:val="center"/>
              <w:rPr>
                <w:rFonts w:ascii="Times New Roman" w:eastAsia="Times New Roman" w:hAnsi="Times New Roman" w:cs="Times New Roman"/>
                <w:sz w:val="20"/>
                <w:szCs w:val="20"/>
                <w:lang w:val="en-GB"/>
              </w:rPr>
            </w:pPr>
          </w:p>
          <w:p w14:paraId="0636A95B" w14:textId="3108E990" w:rsidR="00893C48" w:rsidRPr="002B6969" w:rsidRDefault="00B8759D">
            <w:pP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56</w:t>
            </w:r>
          </w:p>
          <w:p w14:paraId="7A0BC892"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311A71F1"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5E91E96A"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1EB4708F"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0B4EEAC1"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6D90A88E"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619F4380" w14:textId="77777777" w:rsidR="00893C48" w:rsidRPr="002B6969" w:rsidRDefault="00B8759D">
            <w:pP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50</w:t>
            </w:r>
          </w:p>
          <w:p w14:paraId="35ED5F57"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6E6F5E46"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4180A32F"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7F01105F"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66DE0598" w14:textId="77777777" w:rsidR="00893C48" w:rsidRPr="002B6969" w:rsidRDefault="00893C48">
            <w:pPr>
              <w:spacing w:line="240" w:lineRule="auto"/>
              <w:ind w:right="-9"/>
              <w:jc w:val="center"/>
              <w:rPr>
                <w:rFonts w:ascii="Times New Roman" w:eastAsia="Times New Roman" w:hAnsi="Times New Roman" w:cs="Times New Roman"/>
                <w:sz w:val="20"/>
                <w:szCs w:val="20"/>
                <w:lang w:val="en-GB"/>
              </w:rPr>
            </w:pPr>
          </w:p>
          <w:p w14:paraId="28FB78CE" w14:textId="77777777" w:rsidR="00B32A3D" w:rsidRDefault="00B32A3D">
            <w:pPr>
              <w:spacing w:line="240" w:lineRule="auto"/>
              <w:ind w:right="-9"/>
              <w:jc w:val="center"/>
              <w:rPr>
                <w:rFonts w:ascii="Times New Roman" w:eastAsia="Times New Roman" w:hAnsi="Times New Roman" w:cs="Times New Roman"/>
                <w:sz w:val="20"/>
                <w:szCs w:val="20"/>
                <w:lang w:val="en-GB"/>
              </w:rPr>
            </w:pPr>
          </w:p>
          <w:p w14:paraId="508ABAC0" w14:textId="77777777" w:rsidR="00B32A3D" w:rsidRDefault="00B32A3D">
            <w:pPr>
              <w:spacing w:line="240" w:lineRule="auto"/>
              <w:ind w:right="-9"/>
              <w:jc w:val="center"/>
              <w:rPr>
                <w:rFonts w:ascii="Times New Roman" w:eastAsia="Times New Roman" w:hAnsi="Times New Roman" w:cs="Times New Roman"/>
                <w:sz w:val="20"/>
                <w:szCs w:val="20"/>
                <w:lang w:val="en-GB"/>
              </w:rPr>
            </w:pPr>
          </w:p>
          <w:p w14:paraId="1387D1A3" w14:textId="77777777" w:rsidR="00B32A3D" w:rsidRDefault="00B32A3D">
            <w:pPr>
              <w:spacing w:line="240" w:lineRule="auto"/>
              <w:ind w:right="-9"/>
              <w:jc w:val="center"/>
              <w:rPr>
                <w:rFonts w:ascii="Times New Roman" w:eastAsia="Times New Roman" w:hAnsi="Times New Roman" w:cs="Times New Roman"/>
                <w:sz w:val="20"/>
                <w:szCs w:val="20"/>
                <w:lang w:val="en-GB"/>
              </w:rPr>
            </w:pPr>
          </w:p>
          <w:p w14:paraId="6E898670" w14:textId="752B2719" w:rsidR="00893C48" w:rsidRPr="002B6969" w:rsidRDefault="00B8759D">
            <w:pP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76</w:t>
            </w:r>
          </w:p>
        </w:tc>
      </w:tr>
      <w:tr w:rsidR="00893C48" w:rsidRPr="002B6969" w14:paraId="0804624B" w14:textId="77777777">
        <w:trPr>
          <w:trHeight w:val="3168"/>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27F5B010"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72576" behindDoc="0" locked="0" layoutInCell="1" hidden="0" allowOverlap="1" wp14:anchorId="0CDCD1AB" wp14:editId="0E644073">
                  <wp:simplePos x="0" y="0"/>
                  <wp:positionH relativeFrom="column">
                    <wp:posOffset>-49097</wp:posOffset>
                  </wp:positionH>
                  <wp:positionV relativeFrom="paragraph">
                    <wp:posOffset>843914</wp:posOffset>
                  </wp:positionV>
                  <wp:extent cx="800100" cy="237744"/>
                  <wp:effectExtent l="0" t="0" r="0" b="0"/>
                  <wp:wrapTopAndBottom distT="19050" distB="1905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7024CA"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1.a.</w:t>
            </w:r>
            <w:r w:rsidRPr="002B6969">
              <w:rPr>
                <w:rFonts w:ascii="Times New Roman" w:eastAsia="Times New Roman" w:hAnsi="Times New Roman" w:cs="Times New Roman"/>
                <w:sz w:val="20"/>
                <w:szCs w:val="20"/>
                <w:lang w:val="en-GB"/>
              </w:rPr>
              <w:t xml:space="preserve"> Countries have accelerated the scale-up of an essential package of maternal and newborn care services, including prenatal and postnatal/home visit support.</w:t>
            </w:r>
          </w:p>
          <w:p w14:paraId="44401E18"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55D6A9C" w14:textId="4E8FBAFF"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1.f.</w:t>
            </w:r>
            <w:r w:rsidRPr="002B6969">
              <w:rPr>
                <w:rFonts w:ascii="Times New Roman" w:eastAsia="Times New Roman" w:hAnsi="Times New Roman" w:cs="Times New Roman"/>
                <w:sz w:val="20"/>
                <w:szCs w:val="20"/>
                <w:lang w:val="en-GB"/>
              </w:rPr>
              <w:t xml:space="preserve"> Countries have accelerated the delivery of services for the treatment and care of children living with HIV.</w:t>
            </w:r>
          </w:p>
          <w:p w14:paraId="3BCFB10C"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29C7F30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1.i.</w:t>
            </w:r>
            <w:r w:rsidRPr="002B6969">
              <w:rPr>
                <w:rFonts w:ascii="Times New Roman" w:eastAsia="Times New Roman" w:hAnsi="Times New Roman" w:cs="Times New Roman"/>
                <w:sz w:val="20"/>
                <w:szCs w:val="20"/>
                <w:lang w:val="en-GB"/>
              </w:rPr>
              <w:t xml:space="preserve"> Countries have developed programmes to deliver gender. responsive adolescent health and nutrition.</w:t>
            </w:r>
          </w:p>
        </w:tc>
        <w:tc>
          <w:tcPr>
            <w:tcW w:w="3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C3FD7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1.a.3.</w:t>
            </w:r>
            <w:r w:rsidRPr="002B6969">
              <w:rPr>
                <w:rFonts w:ascii="Times New Roman" w:eastAsia="Times New Roman" w:hAnsi="Times New Roman" w:cs="Times New Roman"/>
                <w:sz w:val="20"/>
                <w:szCs w:val="20"/>
                <w:lang w:val="en-GB"/>
              </w:rPr>
              <w:t xml:space="preserve"> Number of countries implementing plans to strengthen quality of maternal and newborn primary health care.</w:t>
            </w:r>
          </w:p>
          <w:p w14:paraId="6A0C9177" w14:textId="77777777" w:rsidR="00893C48" w:rsidRPr="002B6969" w:rsidRDefault="00893C48">
            <w:pPr>
              <w:spacing w:line="240" w:lineRule="auto"/>
              <w:rPr>
                <w:rFonts w:ascii="Times New Roman" w:eastAsia="Times New Roman" w:hAnsi="Times New Roman" w:cs="Times New Roman"/>
                <w:sz w:val="20"/>
                <w:szCs w:val="20"/>
                <w:lang w:val="en-GB"/>
              </w:rPr>
            </w:pPr>
          </w:p>
          <w:p w14:paraId="30655B1D" w14:textId="28107A52"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1.f.2.</w:t>
            </w:r>
            <w:r w:rsidRPr="002B6969">
              <w:rPr>
                <w:rFonts w:ascii="Times New Roman" w:eastAsia="Times New Roman" w:hAnsi="Times New Roman" w:cs="Times New Roman"/>
                <w:sz w:val="20"/>
                <w:szCs w:val="20"/>
                <w:lang w:val="en-GB"/>
              </w:rPr>
              <w:t xml:space="preserve"> Number of adolescent girls and boys tested for HIV and received the result of the last test.</w:t>
            </w:r>
          </w:p>
          <w:p w14:paraId="3B6536CF" w14:textId="77777777" w:rsidR="00893C48" w:rsidRPr="002B6969" w:rsidRDefault="00893C48">
            <w:pPr>
              <w:spacing w:line="240" w:lineRule="auto"/>
              <w:rPr>
                <w:rFonts w:ascii="Times New Roman" w:eastAsia="Times New Roman" w:hAnsi="Times New Roman" w:cs="Times New Roman"/>
                <w:sz w:val="20"/>
                <w:szCs w:val="20"/>
                <w:lang w:val="en-GB"/>
              </w:rPr>
            </w:pPr>
          </w:p>
          <w:p w14:paraId="34F483C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1.i.3.</w:t>
            </w:r>
            <w:r w:rsidRPr="002B6969">
              <w:rPr>
                <w:rFonts w:ascii="Times New Roman" w:eastAsia="Times New Roman" w:hAnsi="Times New Roman" w:cs="Times New Roman"/>
                <w:sz w:val="20"/>
                <w:szCs w:val="20"/>
                <w:lang w:val="en-GB"/>
              </w:rPr>
              <w:t xml:space="preserve"> Number of countries having an inclusive, multisectoral and gender-responsive national plan to achieve targets for adolescent health and well-being.</w:t>
            </w:r>
          </w:p>
        </w:tc>
        <w:tc>
          <w:tcPr>
            <w:tcW w:w="1257" w:type="dxa"/>
            <w:tcBorders>
              <w:top w:val="single" w:sz="4" w:space="0" w:color="000000"/>
              <w:left w:val="single" w:sz="4" w:space="0" w:color="000000"/>
              <w:bottom w:val="single" w:sz="4" w:space="0" w:color="000000"/>
              <w:right w:val="single" w:sz="4" w:space="0" w:color="000000"/>
            </w:tcBorders>
          </w:tcPr>
          <w:p w14:paraId="23706EAB"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w:t>
            </w:r>
          </w:p>
          <w:p w14:paraId="2B5255E3"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10B5AF0C"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30C8EC20" w14:textId="51CAE65C" w:rsidR="00893C48" w:rsidRPr="002B6969" w:rsidRDefault="00B8759D" w:rsidP="00B32A3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Girls:</w:t>
            </w:r>
          </w:p>
          <w:p w14:paraId="2717504F" w14:textId="77777777" w:rsidR="00893C48" w:rsidRPr="002B6969" w:rsidRDefault="00B8759D" w:rsidP="00B32A3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10.6 million</w:t>
            </w:r>
          </w:p>
          <w:p w14:paraId="4470A185" w14:textId="6FF43E12" w:rsidR="00893C48" w:rsidRPr="002B6969" w:rsidRDefault="00B8759D" w:rsidP="00B32A3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Boys:</w:t>
            </w:r>
          </w:p>
          <w:p w14:paraId="2FF13559" w14:textId="77777777" w:rsidR="00893C48" w:rsidRPr="002B6969" w:rsidRDefault="00B8759D" w:rsidP="00B32A3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7.5 million</w:t>
            </w:r>
          </w:p>
          <w:p w14:paraId="53985C7D" w14:textId="77777777" w:rsidR="00893C48" w:rsidRPr="002B6969" w:rsidRDefault="00893C48">
            <w:pPr>
              <w:spacing w:line="240" w:lineRule="auto"/>
              <w:ind w:right="-8"/>
              <w:jc w:val="center"/>
              <w:rPr>
                <w:rFonts w:ascii="Times New Roman" w:eastAsia="Times New Roman" w:hAnsi="Times New Roman" w:cs="Times New Roman"/>
                <w:sz w:val="20"/>
                <w:szCs w:val="20"/>
                <w:lang w:val="en-GB"/>
              </w:rPr>
            </w:pPr>
          </w:p>
          <w:p w14:paraId="04820EE8"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0911CB4E"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4982CC5F"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754FBAB1" w14:textId="77777777" w:rsidR="00B32A3D" w:rsidRDefault="00B32A3D">
            <w:pPr>
              <w:spacing w:line="240" w:lineRule="auto"/>
              <w:ind w:right="-8"/>
              <w:jc w:val="center"/>
              <w:rPr>
                <w:rFonts w:ascii="Times New Roman" w:eastAsia="Times New Roman" w:hAnsi="Times New Roman" w:cs="Times New Roman"/>
                <w:sz w:val="20"/>
                <w:szCs w:val="20"/>
                <w:lang w:val="en-GB"/>
              </w:rPr>
            </w:pPr>
          </w:p>
          <w:p w14:paraId="17211A5A" w14:textId="39E73101"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tc>
        <w:tc>
          <w:tcPr>
            <w:tcW w:w="1258" w:type="dxa"/>
            <w:tcBorders>
              <w:top w:val="single" w:sz="4" w:space="0" w:color="000000"/>
              <w:left w:val="single" w:sz="4" w:space="0" w:color="000000"/>
              <w:bottom w:val="single" w:sz="4" w:space="0" w:color="000000"/>
              <w:right w:val="single" w:sz="4" w:space="0" w:color="000000"/>
            </w:tcBorders>
          </w:tcPr>
          <w:p w14:paraId="6BFCBA98"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22</w:t>
            </w:r>
          </w:p>
          <w:p w14:paraId="598F597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B26AB1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57D5AFA"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Girls: </w:t>
            </w:r>
          </w:p>
          <w:p w14:paraId="651824AD"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13.1 million</w:t>
            </w:r>
          </w:p>
          <w:p w14:paraId="6A43E46D"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Boys: </w:t>
            </w:r>
          </w:p>
          <w:p w14:paraId="499F12CC"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9.3 million</w:t>
            </w:r>
          </w:p>
          <w:p w14:paraId="76A0F6D8"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3D7E3C9" w14:textId="77777777" w:rsidR="00B32A3D" w:rsidRDefault="00B32A3D">
            <w:pPr>
              <w:spacing w:line="240" w:lineRule="auto"/>
              <w:jc w:val="center"/>
              <w:rPr>
                <w:rFonts w:ascii="Times New Roman" w:eastAsia="Times New Roman" w:hAnsi="Times New Roman" w:cs="Times New Roman"/>
                <w:sz w:val="20"/>
                <w:szCs w:val="20"/>
                <w:lang w:val="en-GB"/>
              </w:rPr>
            </w:pPr>
          </w:p>
          <w:p w14:paraId="2BA15FE7" w14:textId="77777777" w:rsidR="00B32A3D" w:rsidRDefault="00B32A3D">
            <w:pPr>
              <w:spacing w:line="240" w:lineRule="auto"/>
              <w:jc w:val="center"/>
              <w:rPr>
                <w:rFonts w:ascii="Times New Roman" w:eastAsia="Times New Roman" w:hAnsi="Times New Roman" w:cs="Times New Roman"/>
                <w:sz w:val="20"/>
                <w:szCs w:val="20"/>
                <w:lang w:val="en-GB"/>
              </w:rPr>
            </w:pPr>
          </w:p>
          <w:p w14:paraId="48F7C38B" w14:textId="77777777" w:rsidR="00B32A3D" w:rsidRDefault="00B32A3D">
            <w:pPr>
              <w:spacing w:line="240" w:lineRule="auto"/>
              <w:jc w:val="center"/>
              <w:rPr>
                <w:rFonts w:ascii="Times New Roman" w:eastAsia="Times New Roman" w:hAnsi="Times New Roman" w:cs="Times New Roman"/>
                <w:sz w:val="20"/>
                <w:szCs w:val="20"/>
                <w:lang w:val="en-GB"/>
              </w:rPr>
            </w:pPr>
          </w:p>
          <w:p w14:paraId="26E5BA38" w14:textId="77777777" w:rsidR="00B32A3D" w:rsidRDefault="00B32A3D">
            <w:pPr>
              <w:spacing w:line="240" w:lineRule="auto"/>
              <w:jc w:val="center"/>
              <w:rPr>
                <w:rFonts w:ascii="Times New Roman" w:eastAsia="Times New Roman" w:hAnsi="Times New Roman" w:cs="Times New Roman"/>
                <w:sz w:val="20"/>
                <w:szCs w:val="20"/>
                <w:lang w:val="en-GB"/>
              </w:rPr>
            </w:pPr>
          </w:p>
          <w:p w14:paraId="182ABB66" w14:textId="64157992"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70</w:t>
            </w:r>
          </w:p>
        </w:tc>
        <w:tc>
          <w:tcPr>
            <w:tcW w:w="1258" w:type="dxa"/>
            <w:tcBorders>
              <w:top w:val="single" w:sz="4" w:space="0" w:color="000000"/>
              <w:left w:val="single" w:sz="4" w:space="0" w:color="000000"/>
              <w:bottom w:val="single" w:sz="4" w:space="0" w:color="000000"/>
              <w:right w:val="single" w:sz="4" w:space="0" w:color="000000"/>
            </w:tcBorders>
          </w:tcPr>
          <w:p w14:paraId="3A640681"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38</w:t>
            </w:r>
          </w:p>
          <w:p w14:paraId="2A5A6386"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8A8CB4B"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3B12F83B" w14:textId="77777777" w:rsidR="00893C48" w:rsidRPr="00BD0D2F" w:rsidRDefault="00B8759D">
            <w:pPr>
              <w:spacing w:line="240" w:lineRule="auto"/>
              <w:ind w:right="-8"/>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 xml:space="preserve">Girls: </w:t>
            </w:r>
          </w:p>
          <w:p w14:paraId="61C9C021" w14:textId="77777777" w:rsidR="00893C48" w:rsidRPr="00BD0D2F" w:rsidRDefault="00B8759D">
            <w:pPr>
              <w:spacing w:line="240" w:lineRule="auto"/>
              <w:ind w:right="-8"/>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15.0 million</w:t>
            </w:r>
          </w:p>
          <w:p w14:paraId="13DCA3E2" w14:textId="77777777" w:rsidR="00893C48" w:rsidRPr="00BD0D2F" w:rsidRDefault="00B8759D">
            <w:pPr>
              <w:spacing w:line="240" w:lineRule="auto"/>
              <w:ind w:right="-8"/>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 xml:space="preserve">Boys: </w:t>
            </w:r>
          </w:p>
          <w:p w14:paraId="1287CC2D"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9.7 million</w:t>
            </w:r>
          </w:p>
          <w:p w14:paraId="7EB0A13A"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02D8D673" w14:textId="77777777" w:rsidR="00B32A3D" w:rsidRDefault="00B32A3D">
            <w:pPr>
              <w:spacing w:line="240" w:lineRule="auto"/>
              <w:jc w:val="center"/>
              <w:rPr>
                <w:rFonts w:ascii="Times New Roman" w:eastAsia="Times New Roman" w:hAnsi="Times New Roman" w:cs="Times New Roman"/>
                <w:b/>
                <w:bCs/>
                <w:sz w:val="20"/>
                <w:szCs w:val="20"/>
                <w:lang w:val="en-GB"/>
              </w:rPr>
            </w:pPr>
          </w:p>
          <w:p w14:paraId="62F08550" w14:textId="77777777" w:rsidR="00B32A3D" w:rsidRDefault="00B32A3D">
            <w:pPr>
              <w:spacing w:line="240" w:lineRule="auto"/>
              <w:jc w:val="center"/>
              <w:rPr>
                <w:rFonts w:ascii="Times New Roman" w:eastAsia="Times New Roman" w:hAnsi="Times New Roman" w:cs="Times New Roman"/>
                <w:b/>
                <w:bCs/>
                <w:sz w:val="20"/>
                <w:szCs w:val="20"/>
                <w:lang w:val="en-GB"/>
              </w:rPr>
            </w:pPr>
          </w:p>
          <w:p w14:paraId="1FAF12D5" w14:textId="77777777" w:rsidR="00B32A3D" w:rsidRDefault="00B32A3D">
            <w:pPr>
              <w:spacing w:line="240" w:lineRule="auto"/>
              <w:jc w:val="center"/>
              <w:rPr>
                <w:rFonts w:ascii="Times New Roman" w:eastAsia="Times New Roman" w:hAnsi="Times New Roman" w:cs="Times New Roman"/>
                <w:b/>
                <w:bCs/>
                <w:sz w:val="20"/>
                <w:szCs w:val="20"/>
                <w:lang w:val="en-GB"/>
              </w:rPr>
            </w:pPr>
          </w:p>
          <w:p w14:paraId="2BB54748" w14:textId="77777777" w:rsidR="00B32A3D" w:rsidRDefault="00B32A3D">
            <w:pPr>
              <w:spacing w:line="240" w:lineRule="auto"/>
              <w:jc w:val="center"/>
              <w:rPr>
                <w:rFonts w:ascii="Times New Roman" w:eastAsia="Times New Roman" w:hAnsi="Times New Roman" w:cs="Times New Roman"/>
                <w:b/>
                <w:bCs/>
                <w:sz w:val="20"/>
                <w:szCs w:val="20"/>
                <w:lang w:val="en-GB"/>
              </w:rPr>
            </w:pPr>
          </w:p>
          <w:p w14:paraId="592627D4" w14:textId="1A723DB0"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75</w:t>
            </w:r>
          </w:p>
        </w:tc>
        <w:tc>
          <w:tcPr>
            <w:tcW w:w="1258" w:type="dxa"/>
            <w:tcBorders>
              <w:top w:val="single" w:sz="4" w:space="0" w:color="000000"/>
              <w:left w:val="single" w:sz="4" w:space="0" w:color="000000"/>
              <w:bottom w:val="single" w:sz="4" w:space="0" w:color="000000"/>
              <w:right w:val="single" w:sz="4" w:space="0" w:color="000000"/>
            </w:tcBorders>
          </w:tcPr>
          <w:p w14:paraId="27D2D04D"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w:t>
            </w:r>
          </w:p>
          <w:p w14:paraId="5D8DDD1B"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6684B6C"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27F222B5"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Girls: </w:t>
            </w:r>
          </w:p>
          <w:p w14:paraId="0F2A3BEB"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13.8 million</w:t>
            </w:r>
          </w:p>
          <w:p w14:paraId="624968C1" w14:textId="77777777" w:rsidR="00893C48" w:rsidRPr="002B6969" w:rsidRDefault="00B8759D">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Boys: </w:t>
            </w:r>
          </w:p>
          <w:p w14:paraId="3544B1C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9.8 million</w:t>
            </w:r>
          </w:p>
          <w:p w14:paraId="27649D7F"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0FB33840" w14:textId="77777777" w:rsidR="00B32A3D" w:rsidRDefault="00B32A3D">
            <w:pPr>
              <w:spacing w:line="240" w:lineRule="auto"/>
              <w:jc w:val="center"/>
              <w:rPr>
                <w:rFonts w:ascii="Times New Roman" w:eastAsia="Times New Roman" w:hAnsi="Times New Roman" w:cs="Times New Roman"/>
                <w:sz w:val="20"/>
                <w:szCs w:val="20"/>
                <w:lang w:val="en-GB"/>
              </w:rPr>
            </w:pPr>
          </w:p>
          <w:p w14:paraId="2DF343BE" w14:textId="77777777" w:rsidR="00B32A3D" w:rsidRDefault="00B32A3D">
            <w:pPr>
              <w:spacing w:line="240" w:lineRule="auto"/>
              <w:jc w:val="center"/>
              <w:rPr>
                <w:rFonts w:ascii="Times New Roman" w:eastAsia="Times New Roman" w:hAnsi="Times New Roman" w:cs="Times New Roman"/>
                <w:sz w:val="20"/>
                <w:szCs w:val="20"/>
                <w:lang w:val="en-GB"/>
              </w:rPr>
            </w:pPr>
          </w:p>
          <w:p w14:paraId="436EE4FE" w14:textId="77777777" w:rsidR="00B32A3D" w:rsidRDefault="00B32A3D">
            <w:pPr>
              <w:spacing w:line="240" w:lineRule="auto"/>
              <w:jc w:val="center"/>
              <w:rPr>
                <w:rFonts w:ascii="Times New Roman" w:eastAsia="Times New Roman" w:hAnsi="Times New Roman" w:cs="Times New Roman"/>
                <w:sz w:val="20"/>
                <w:szCs w:val="20"/>
                <w:lang w:val="en-GB"/>
              </w:rPr>
            </w:pPr>
          </w:p>
          <w:p w14:paraId="79775BC5" w14:textId="77777777" w:rsidR="00B32A3D" w:rsidRDefault="00B32A3D">
            <w:pPr>
              <w:spacing w:line="240" w:lineRule="auto"/>
              <w:jc w:val="center"/>
              <w:rPr>
                <w:rFonts w:ascii="Times New Roman" w:eastAsia="Times New Roman" w:hAnsi="Times New Roman" w:cs="Times New Roman"/>
                <w:sz w:val="20"/>
                <w:szCs w:val="20"/>
                <w:lang w:val="en-GB"/>
              </w:rPr>
            </w:pPr>
          </w:p>
          <w:p w14:paraId="59FADD30" w14:textId="1053C9F4"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75</w:t>
            </w:r>
          </w:p>
        </w:tc>
      </w:tr>
      <w:tr w:rsidR="00FF1AA5" w:rsidRPr="002B6969" w14:paraId="50B18FA8" w14:textId="77777777">
        <w:trPr>
          <w:trHeight w:val="3888"/>
        </w:trPr>
        <w:tc>
          <w:tcPr>
            <w:tcW w:w="1460"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2B3B8148" w14:textId="77777777" w:rsidR="00FF1AA5" w:rsidRPr="002B6969" w:rsidRDefault="00FF1AA5" w:rsidP="00FF1AA5">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709440" behindDoc="0" locked="0" layoutInCell="1" hidden="0" allowOverlap="1" wp14:anchorId="37093F83" wp14:editId="78D66638">
                  <wp:simplePos x="0" y="0"/>
                  <wp:positionH relativeFrom="column">
                    <wp:posOffset>-8886</wp:posOffset>
                  </wp:positionH>
                  <wp:positionV relativeFrom="paragraph">
                    <wp:posOffset>386286</wp:posOffset>
                  </wp:positionV>
                  <wp:extent cx="731520" cy="210312"/>
                  <wp:effectExtent l="0" t="0" r="0" b="0"/>
                  <wp:wrapTopAndBottom distT="19050" distB="1905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3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DB7D2D" w14:textId="77777777"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w:t>
            </w:r>
            <w:r w:rsidRPr="002B6969">
              <w:rPr>
                <w:rFonts w:ascii="Times New Roman" w:eastAsia="Times New Roman" w:hAnsi="Times New Roman" w:cs="Times New Roman"/>
                <w:sz w:val="20"/>
                <w:szCs w:val="20"/>
                <w:lang w:val="en-GB"/>
              </w:rPr>
              <w:t xml:space="preserve"> More national and local plans and budgets are gender-responsive.</w:t>
            </w:r>
          </w:p>
          <w:p w14:paraId="135DEEE8" w14:textId="77777777" w:rsidR="00FF1AA5" w:rsidRPr="002B6969" w:rsidRDefault="00FF1AA5" w:rsidP="00FF1AA5">
            <w:pPr>
              <w:spacing w:line="240" w:lineRule="auto"/>
              <w:rPr>
                <w:rFonts w:ascii="Times New Roman" w:eastAsia="Times New Roman" w:hAnsi="Times New Roman" w:cs="Times New Roman"/>
                <w:sz w:val="20"/>
                <w:szCs w:val="20"/>
                <w:lang w:val="en-GB"/>
              </w:rPr>
            </w:pPr>
          </w:p>
          <w:p w14:paraId="15A2FFAB" w14:textId="77777777" w:rsidR="00FF1AA5" w:rsidRPr="002B6969" w:rsidRDefault="00FF1AA5" w:rsidP="00FF1AA5">
            <w:pPr>
              <w:spacing w:line="240" w:lineRule="auto"/>
              <w:rPr>
                <w:rFonts w:ascii="Times New Roman" w:eastAsia="Times New Roman" w:hAnsi="Times New Roman" w:cs="Times New Roman"/>
                <w:sz w:val="20"/>
                <w:szCs w:val="20"/>
                <w:lang w:val="en-GB"/>
              </w:rPr>
            </w:pPr>
          </w:p>
          <w:p w14:paraId="2936FE3E" w14:textId="77777777"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3DC45010" w14:textId="77777777"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11.</w:t>
            </w:r>
            <w:r w:rsidRPr="002B6969">
              <w:rPr>
                <w:rFonts w:ascii="Times New Roman" w:eastAsia="Times New Roman" w:hAnsi="Times New Roman" w:cs="Times New Roman"/>
                <w:sz w:val="20"/>
                <w:szCs w:val="20"/>
                <w:lang w:val="en-GB"/>
              </w:rPr>
              <w:t xml:space="preserve"> More countries and stakeholders are better able to prevent violence against women and girls and deliver essential services to victims and survivors. </w:t>
            </w:r>
          </w:p>
          <w:p w14:paraId="2F4050DA" w14:textId="77777777" w:rsidR="00FF1AA5" w:rsidRPr="002B6969" w:rsidRDefault="00FF1AA5" w:rsidP="00FF1AA5">
            <w:pPr>
              <w:spacing w:line="240" w:lineRule="auto"/>
              <w:rPr>
                <w:rFonts w:ascii="Times New Roman" w:eastAsia="Times New Roman" w:hAnsi="Times New Roman" w:cs="Times New Roman"/>
                <w:sz w:val="20"/>
                <w:szCs w:val="20"/>
                <w:lang w:val="en-GB"/>
              </w:rPr>
            </w:pPr>
          </w:p>
        </w:tc>
        <w:tc>
          <w:tcPr>
            <w:tcW w:w="3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A8945" w14:textId="77777777"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2.5.3.</w:t>
            </w:r>
            <w:r w:rsidRPr="002B6969">
              <w:rPr>
                <w:rFonts w:ascii="Times New Roman" w:eastAsia="Times New Roman" w:hAnsi="Times New Roman" w:cs="Times New Roman"/>
                <w:sz w:val="20"/>
                <w:szCs w:val="20"/>
                <w:lang w:val="en-GB"/>
              </w:rPr>
              <w:t xml:space="preserve"> Number of national AIDS coordinating bodies and/or relevant sectoral ministries that have strengthened capacity to integrate gender-responsive actions into national HIV strategies, with UN-Women’s support.</w:t>
            </w:r>
            <w:r w:rsidRPr="002B6969">
              <w:rPr>
                <w:rFonts w:ascii="Times New Roman" w:eastAsia="Times New Roman" w:hAnsi="Times New Roman" w:cs="Times New Roman"/>
                <w:sz w:val="20"/>
                <w:szCs w:val="20"/>
                <w:vertAlign w:val="superscript"/>
                <w:lang w:val="en-GB"/>
              </w:rPr>
              <w:footnoteReference w:id="6"/>
            </w:r>
            <w:r w:rsidRPr="002B6969">
              <w:rPr>
                <w:rFonts w:ascii="Times New Roman" w:eastAsia="Times New Roman" w:hAnsi="Times New Roman" w:cs="Times New Roman"/>
                <w:sz w:val="20"/>
                <w:szCs w:val="20"/>
                <w:lang w:val="en-GB"/>
              </w:rPr>
              <w:t xml:space="preserve"> </w:t>
            </w:r>
          </w:p>
          <w:p w14:paraId="7F21003E" w14:textId="77777777"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3013451B" w14:textId="59E11F7D"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4.11.1.</w:t>
            </w:r>
            <w:r w:rsidRPr="002B6969">
              <w:rPr>
                <w:rFonts w:ascii="Times New Roman" w:eastAsia="Times New Roman" w:hAnsi="Times New Roman" w:cs="Times New Roman"/>
                <w:sz w:val="20"/>
                <w:szCs w:val="20"/>
                <w:lang w:val="en-GB"/>
              </w:rPr>
              <w:t xml:space="preserve"> Number of National Action Plans and Strategies to end violence against women that have a component that addresses social norms, attitudes, and </w:t>
            </w:r>
            <w:r w:rsidR="004A2DF1" w:rsidRPr="002B6969">
              <w:rPr>
                <w:rFonts w:ascii="Times New Roman" w:eastAsia="Times New Roman" w:hAnsi="Times New Roman" w:cs="Times New Roman"/>
                <w:sz w:val="20"/>
                <w:szCs w:val="20"/>
                <w:lang w:val="en-GB"/>
              </w:rPr>
              <w:t>behaviour</w:t>
            </w:r>
            <w:r w:rsidRPr="002B6969">
              <w:rPr>
                <w:rFonts w:ascii="Times New Roman" w:eastAsia="Times New Roman" w:hAnsi="Times New Roman" w:cs="Times New Roman"/>
                <w:sz w:val="20"/>
                <w:szCs w:val="20"/>
                <w:lang w:val="en-GB"/>
              </w:rPr>
              <w:t xml:space="preserve"> transformation, developed with UN-Women support.</w:t>
            </w:r>
            <w:r w:rsidRPr="002B6969">
              <w:rPr>
                <w:rFonts w:ascii="Times New Roman" w:eastAsia="Times New Roman" w:hAnsi="Times New Roman" w:cs="Times New Roman"/>
                <w:sz w:val="20"/>
                <w:szCs w:val="20"/>
                <w:vertAlign w:val="superscript"/>
                <w:lang w:val="en-GB"/>
              </w:rPr>
              <w:footnoteReference w:id="7"/>
            </w:r>
            <w:r w:rsidRPr="002B6969">
              <w:rPr>
                <w:rFonts w:ascii="Times New Roman" w:eastAsia="Times New Roman" w:hAnsi="Times New Roman" w:cs="Times New Roman"/>
                <w:sz w:val="20"/>
                <w:szCs w:val="20"/>
                <w:lang w:val="en-GB"/>
              </w:rPr>
              <w:t xml:space="preserve">  </w:t>
            </w:r>
          </w:p>
          <w:p w14:paraId="6E4EFCF0" w14:textId="77777777" w:rsidR="00FF1AA5" w:rsidRPr="002B6969" w:rsidRDefault="00FF1AA5" w:rsidP="00FF1AA5">
            <w:pPr>
              <w:spacing w:line="240" w:lineRule="auto"/>
              <w:rPr>
                <w:rFonts w:ascii="Times New Roman" w:eastAsia="Times New Roman" w:hAnsi="Times New Roman" w:cs="Times New Roman"/>
                <w:sz w:val="20"/>
                <w:szCs w:val="20"/>
                <w:lang w:val="en-GB"/>
              </w:rPr>
            </w:pPr>
          </w:p>
          <w:p w14:paraId="674A851C" w14:textId="14AA324C" w:rsidR="00FF1AA5" w:rsidRPr="002B6969" w:rsidRDefault="00FF1AA5" w:rsidP="00FF1AA5">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4.11.2.</w:t>
            </w:r>
            <w:r w:rsidRPr="002B6969">
              <w:rPr>
                <w:rFonts w:ascii="Times New Roman" w:eastAsia="Times New Roman" w:hAnsi="Times New Roman" w:cs="Times New Roman"/>
                <w:sz w:val="20"/>
                <w:szCs w:val="20"/>
                <w:lang w:val="en-GB"/>
              </w:rPr>
              <w:t xml:space="preserve"> Number of countries that have, with UN</w:t>
            </w:r>
            <w:r w:rsidR="0058474D">
              <w:rPr>
                <w:rFonts w:ascii="Times New Roman" w:eastAsia="Times New Roman" w:hAnsi="Times New Roman" w:cs="Times New Roman"/>
                <w:sz w:val="20"/>
                <w:szCs w:val="20"/>
                <w:lang w:val="en-GB"/>
              </w:rPr>
              <w:t>-</w:t>
            </w:r>
            <w:r w:rsidRPr="002B6969">
              <w:rPr>
                <w:rFonts w:ascii="Times New Roman" w:eastAsia="Times New Roman" w:hAnsi="Times New Roman" w:cs="Times New Roman"/>
                <w:sz w:val="20"/>
                <w:szCs w:val="20"/>
                <w:lang w:val="en-GB"/>
              </w:rPr>
              <w:t>Women support, (1) conducted community activities with women and men, boys and girls on gender equality and respectful relationships, and (2) developed national informal or formal education curricula on gender and violence against women in primary and/or secondary schools.</w:t>
            </w:r>
            <w:r w:rsidRPr="002B6969">
              <w:rPr>
                <w:rFonts w:ascii="Times New Roman" w:eastAsia="Times New Roman" w:hAnsi="Times New Roman" w:cs="Times New Roman"/>
                <w:sz w:val="20"/>
                <w:szCs w:val="20"/>
                <w:vertAlign w:val="superscript"/>
                <w:lang w:val="en-GB"/>
              </w:rPr>
              <w:footnoteReference w:id="8"/>
            </w:r>
            <w:r w:rsidRPr="002B6969">
              <w:rPr>
                <w:rFonts w:ascii="Times New Roman" w:eastAsia="Times New Roman" w:hAnsi="Times New Roman" w:cs="Times New Roman"/>
                <w:sz w:val="20"/>
                <w:szCs w:val="20"/>
                <w:lang w:val="en-GB"/>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3DF36CDC"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3418C163"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30E1822D" w14:textId="3EA3FC74"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14</w:t>
            </w:r>
          </w:p>
          <w:p w14:paraId="564BCD9D"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351BF500"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0C92C93C"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763EBA2A"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3BFE7992"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5E9B8725"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EFF7229"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5F78E660" w14:textId="0F9C6C9D"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50</w:t>
            </w:r>
          </w:p>
          <w:p w14:paraId="3C2ADA4D"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53058540"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15D5DAD1"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48385359"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5B05313"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101F93E"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366E6207"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55C75E80"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33E26BDA" w14:textId="43B36F73"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w:t>
            </w:r>
          </w:p>
        </w:tc>
        <w:tc>
          <w:tcPr>
            <w:tcW w:w="1258" w:type="dxa"/>
            <w:tcBorders>
              <w:top w:val="single" w:sz="4" w:space="0" w:color="000000"/>
              <w:left w:val="single" w:sz="4" w:space="0" w:color="000000"/>
              <w:bottom w:val="single" w:sz="4" w:space="0" w:color="000000"/>
              <w:right w:val="single" w:sz="4" w:space="0" w:color="000000"/>
            </w:tcBorders>
          </w:tcPr>
          <w:p w14:paraId="64627FB0"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1726B6E1"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105060F7" w14:textId="31C96B50"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45</w:t>
            </w:r>
          </w:p>
          <w:p w14:paraId="76A4A43E"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53DC76D"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4E185F76"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18131AEB"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6B714AD2"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48A9B129"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25C08793"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2FFC762D" w14:textId="30FE4597"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74</w:t>
            </w:r>
          </w:p>
          <w:p w14:paraId="034E56CC"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6F64774B"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7C41785F"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76B3DCA7"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3D1E5A6"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D6CB3B8"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47260435"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333DA60"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6D24F484" w14:textId="187C4A1C"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32</w:t>
            </w:r>
          </w:p>
        </w:tc>
        <w:tc>
          <w:tcPr>
            <w:tcW w:w="1258" w:type="dxa"/>
            <w:tcBorders>
              <w:top w:val="single" w:sz="4" w:space="0" w:color="000000"/>
              <w:left w:val="single" w:sz="4" w:space="0" w:color="000000"/>
              <w:bottom w:val="single" w:sz="4" w:space="0" w:color="000000"/>
              <w:right w:val="single" w:sz="4" w:space="0" w:color="000000"/>
            </w:tcBorders>
          </w:tcPr>
          <w:p w14:paraId="677F44E0"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53C06978"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774FB83F" w14:textId="18822489" w:rsidR="00FF1AA5" w:rsidRPr="00BD0D2F" w:rsidRDefault="00FF1AA5" w:rsidP="00FF1AA5">
            <w:pP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53</w:t>
            </w:r>
          </w:p>
          <w:p w14:paraId="485C3C80"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1589DED5"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65364D2B"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6F3B68DF"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319A0E12"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5F7DCD47"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401A8B54"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553335B0" w14:textId="78390FA8" w:rsidR="00FF1AA5" w:rsidRPr="00BD0D2F" w:rsidRDefault="00FF1AA5" w:rsidP="00FF1AA5">
            <w:pPr>
              <w:spacing w:line="240" w:lineRule="auto"/>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83</w:t>
            </w:r>
          </w:p>
          <w:p w14:paraId="289F7263"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07F40474"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375B8A5E"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4DD802C7" w14:textId="77777777" w:rsidR="00FF1AA5" w:rsidRPr="00BD0D2F" w:rsidRDefault="00FF1AA5" w:rsidP="00FF1AA5">
            <w:pPr>
              <w:spacing w:line="240" w:lineRule="auto"/>
              <w:jc w:val="center"/>
              <w:rPr>
                <w:rFonts w:ascii="Times New Roman" w:eastAsia="Times New Roman" w:hAnsi="Times New Roman" w:cs="Times New Roman"/>
                <w:b/>
                <w:bCs/>
                <w:sz w:val="20"/>
                <w:szCs w:val="20"/>
              </w:rPr>
            </w:pPr>
          </w:p>
          <w:p w14:paraId="5D0F407D"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38BE8BBC"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7C2C0302"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2199C42E" w14:textId="77777777" w:rsidR="00B32A3D" w:rsidRDefault="00B32A3D" w:rsidP="00FF1AA5">
            <w:pPr>
              <w:spacing w:line="240" w:lineRule="auto"/>
              <w:jc w:val="center"/>
              <w:rPr>
                <w:rFonts w:ascii="Times New Roman" w:eastAsia="Times New Roman" w:hAnsi="Times New Roman" w:cs="Times New Roman"/>
                <w:b/>
                <w:bCs/>
                <w:sz w:val="20"/>
                <w:szCs w:val="20"/>
              </w:rPr>
            </w:pPr>
          </w:p>
          <w:p w14:paraId="3DC563EA" w14:textId="3F7C60C9" w:rsidR="00FF1AA5" w:rsidRPr="00BD0D2F" w:rsidRDefault="00FF1AA5" w:rsidP="00FF1AA5">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rPr>
              <w:t>34</w:t>
            </w:r>
          </w:p>
        </w:tc>
        <w:tc>
          <w:tcPr>
            <w:tcW w:w="1258" w:type="dxa"/>
            <w:tcBorders>
              <w:top w:val="single" w:sz="4" w:space="0" w:color="000000"/>
              <w:left w:val="single" w:sz="4" w:space="0" w:color="000000"/>
              <w:bottom w:val="single" w:sz="4" w:space="0" w:color="000000"/>
              <w:right w:val="single" w:sz="4" w:space="0" w:color="000000"/>
            </w:tcBorders>
          </w:tcPr>
          <w:p w14:paraId="00F413CA"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946AC76"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5896DA81" w14:textId="2EA7DFEF"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48</w:t>
            </w:r>
          </w:p>
          <w:p w14:paraId="2E49602E"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4FFB8BF8"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003578F9"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1E6E8DB3"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3DB20749"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147F52A8"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5D7E8511"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123ECA13" w14:textId="7392B033"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82</w:t>
            </w:r>
          </w:p>
          <w:p w14:paraId="0DDAE5B1"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1AA5FEA"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02E58B8"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2D0E53FA" w14:textId="77777777" w:rsidR="00FF1AA5" w:rsidRPr="002B6969" w:rsidRDefault="00FF1AA5" w:rsidP="00FF1AA5">
            <w:pPr>
              <w:spacing w:line="240" w:lineRule="auto"/>
              <w:jc w:val="center"/>
              <w:rPr>
                <w:rFonts w:ascii="Times New Roman" w:eastAsia="Times New Roman" w:hAnsi="Times New Roman" w:cs="Times New Roman"/>
                <w:sz w:val="20"/>
                <w:szCs w:val="20"/>
                <w:lang w:val="en-GB"/>
              </w:rPr>
            </w:pPr>
          </w:p>
          <w:p w14:paraId="4913AF4A"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7CABC4A6"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040A241E"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02B53E06" w14:textId="77777777" w:rsidR="00B32A3D" w:rsidRDefault="00B32A3D" w:rsidP="00FF1AA5">
            <w:pPr>
              <w:spacing w:line="240" w:lineRule="auto"/>
              <w:jc w:val="center"/>
              <w:rPr>
                <w:rFonts w:ascii="Times New Roman" w:eastAsia="Times New Roman" w:hAnsi="Times New Roman" w:cs="Times New Roman"/>
                <w:sz w:val="20"/>
                <w:szCs w:val="20"/>
                <w:lang w:val="en-GB"/>
              </w:rPr>
            </w:pPr>
          </w:p>
          <w:p w14:paraId="19B85C17" w14:textId="14184900" w:rsidR="00FF1AA5" w:rsidRPr="002B6969" w:rsidRDefault="00FF1AA5" w:rsidP="00FF1AA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37</w:t>
            </w:r>
          </w:p>
        </w:tc>
      </w:tr>
    </w:tbl>
    <w:p w14:paraId="46E10DCD"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42DB4F48"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tbl>
      <w:tblPr>
        <w:tblStyle w:val="a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71"/>
        <w:gridCol w:w="3304"/>
        <w:gridCol w:w="3240"/>
        <w:gridCol w:w="1260"/>
        <w:gridCol w:w="1260"/>
        <w:gridCol w:w="1260"/>
        <w:gridCol w:w="1260"/>
      </w:tblGrid>
      <w:tr w:rsidR="00893C48" w:rsidRPr="002B6969" w14:paraId="4FE0AAE4" w14:textId="77777777">
        <w:trPr>
          <w:trHeight w:val="576"/>
        </w:trPr>
        <w:tc>
          <w:tcPr>
            <w:tcW w:w="12955" w:type="dxa"/>
            <w:gridSpan w:val="7"/>
            <w:tcBorders>
              <w:top w:val="single" w:sz="4" w:space="0" w:color="000000"/>
              <w:bottom w:val="single" w:sz="4" w:space="0" w:color="000000"/>
              <w:right w:val="single" w:sz="4" w:space="0" w:color="000000"/>
            </w:tcBorders>
            <w:shd w:val="clear" w:color="auto" w:fill="B7B7B7"/>
            <w:vAlign w:val="center"/>
          </w:tcPr>
          <w:p w14:paraId="727D66E1" w14:textId="77777777" w:rsidR="00893C48" w:rsidRPr="002B6969" w:rsidRDefault="00B8759D">
            <w:pPr>
              <w:pBdr>
                <w:top w:val="nil"/>
                <w:left w:val="nil"/>
                <w:bottom w:val="nil"/>
                <w:right w:val="nil"/>
                <w:between w:val="nil"/>
              </w:pBdr>
              <w:spacing w:line="240" w:lineRule="auto"/>
              <w:ind w:left="220" w:right="18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Area 4 Achieving gender equality and the empowerment of women and girls</w:t>
            </w:r>
          </w:p>
        </w:tc>
      </w:tr>
      <w:tr w:rsidR="00893C48" w:rsidRPr="002B6969" w14:paraId="63B0EEF0" w14:textId="77777777">
        <w:trPr>
          <w:trHeight w:val="288"/>
        </w:trPr>
        <w:tc>
          <w:tcPr>
            <w:tcW w:w="1371"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908CF0E" w14:textId="77777777" w:rsidR="00893C48" w:rsidRPr="002B6969" w:rsidRDefault="00B8759D">
            <w:pP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3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1FC514F" w14:textId="77777777" w:rsidR="00893C48" w:rsidRPr="002B6969" w:rsidRDefault="00B8759D">
            <w:pPr>
              <w:spacing w:line="240" w:lineRule="auto"/>
              <w:ind w:left="59" w:right="69"/>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w:t>
            </w:r>
            <w:r w:rsidRPr="002B6969">
              <w:rPr>
                <w:rFonts w:ascii="Times New Roman" w:eastAsia="Times New Roman" w:hAnsi="Times New Roman" w:cs="Times New Roman"/>
                <w:sz w:val="20"/>
                <w:szCs w:val="20"/>
                <w:lang w:val="en-GB"/>
              </w:rPr>
              <w:t xml:space="preserve"> (agency-specific outputs contributing to the common results)</w:t>
            </w:r>
          </w:p>
        </w:tc>
        <w:tc>
          <w:tcPr>
            <w:tcW w:w="32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7C81C0B"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6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42E88B6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6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E385A69" w14:textId="77777777" w:rsidR="00893C48" w:rsidRPr="002B6969" w:rsidRDefault="00B8759D">
            <w:pPr>
              <w:spacing w:line="240" w:lineRule="auto"/>
              <w:ind w:right="-13"/>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6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2F15B3F"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w:t>
            </w:r>
          </w:p>
          <w:p w14:paraId="00461EFC"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26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D1F6BA3"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w:t>
            </w:r>
          </w:p>
          <w:p w14:paraId="59711EA1"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2021</w:t>
            </w:r>
          </w:p>
        </w:tc>
      </w:tr>
      <w:tr w:rsidR="00893C48" w:rsidRPr="002B6969" w14:paraId="306E6166" w14:textId="77777777">
        <w:trPr>
          <w:trHeight w:val="718"/>
        </w:trPr>
        <w:tc>
          <w:tcPr>
            <w:tcW w:w="1371"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15CB4EF9"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0" distB="0" distL="114300" distR="114300" simplePos="0" relativeHeight="251674624" behindDoc="0" locked="0" layoutInCell="1" hidden="0" allowOverlap="1" wp14:anchorId="541C662F" wp14:editId="6088EC05">
                  <wp:simplePos x="0" y="0"/>
                  <wp:positionH relativeFrom="column">
                    <wp:posOffset>185849</wp:posOffset>
                  </wp:positionH>
                  <wp:positionV relativeFrom="paragraph">
                    <wp:posOffset>1401445</wp:posOffset>
                  </wp:positionV>
                  <wp:extent cx="365760" cy="73152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65760" cy="731520"/>
                          </a:xfrm>
                          <a:prstGeom prst="rect">
                            <a:avLst/>
                          </a:prstGeom>
                          <a:ln/>
                        </pic:spPr>
                      </pic:pic>
                    </a:graphicData>
                  </a:graphic>
                </wp:anchor>
              </w:drawing>
            </w:r>
          </w:p>
        </w:tc>
        <w:tc>
          <w:tcPr>
            <w:tcW w:w="33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A15B82"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1.6.1</w:t>
            </w:r>
            <w:r w:rsidRPr="002B6969">
              <w:rPr>
                <w:rFonts w:ascii="Times New Roman" w:eastAsia="Times New Roman" w:hAnsi="Times New Roman" w:cs="Times New Roman"/>
                <w:sz w:val="20"/>
                <w:szCs w:val="20"/>
                <w:lang w:val="en-GB"/>
              </w:rPr>
              <w:t xml:space="preserve"> Country-led measures accelerated to advance gender equality and women’s empowerment.</w:t>
            </w:r>
          </w:p>
          <w:p w14:paraId="504054C8"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4F014C3B" w14:textId="77777777" w:rsidR="00893C48" w:rsidRPr="002B6969" w:rsidRDefault="00893C48">
            <w:pPr>
              <w:spacing w:line="240" w:lineRule="auto"/>
              <w:rPr>
                <w:rFonts w:ascii="Times New Roman" w:eastAsia="Times New Roman" w:hAnsi="Times New Roman" w:cs="Times New Roman"/>
                <w:sz w:val="20"/>
                <w:szCs w:val="20"/>
                <w:lang w:val="en-GB"/>
              </w:rPr>
            </w:pPr>
          </w:p>
          <w:p w14:paraId="7FD64986" w14:textId="77777777" w:rsidR="00893C48" w:rsidRPr="002B6969" w:rsidRDefault="00893C48">
            <w:pPr>
              <w:spacing w:line="240" w:lineRule="auto"/>
              <w:rPr>
                <w:rFonts w:ascii="Times New Roman" w:eastAsia="Times New Roman" w:hAnsi="Times New Roman" w:cs="Times New Roman"/>
                <w:sz w:val="20"/>
                <w:szCs w:val="20"/>
                <w:lang w:val="en-GB"/>
              </w:rPr>
            </w:pPr>
          </w:p>
          <w:p w14:paraId="5ACF8E91" w14:textId="77777777" w:rsidR="00893C48" w:rsidRPr="002B6969" w:rsidRDefault="00893C48">
            <w:pPr>
              <w:spacing w:line="240" w:lineRule="auto"/>
              <w:rPr>
                <w:rFonts w:ascii="Times New Roman" w:eastAsia="Times New Roman" w:hAnsi="Times New Roman" w:cs="Times New Roman"/>
                <w:sz w:val="20"/>
                <w:szCs w:val="20"/>
                <w:lang w:val="en-GB"/>
              </w:rPr>
            </w:pPr>
          </w:p>
          <w:p w14:paraId="679D384D" w14:textId="77777777" w:rsidR="00893C48" w:rsidRPr="002B6969" w:rsidRDefault="00893C48">
            <w:pPr>
              <w:spacing w:line="240" w:lineRule="auto"/>
              <w:rPr>
                <w:rFonts w:ascii="Times New Roman" w:eastAsia="Times New Roman" w:hAnsi="Times New Roman" w:cs="Times New Roman"/>
                <w:sz w:val="20"/>
                <w:szCs w:val="20"/>
                <w:lang w:val="en-GB"/>
              </w:rPr>
            </w:pPr>
          </w:p>
          <w:p w14:paraId="1585C3D5" w14:textId="77777777" w:rsidR="00893C48" w:rsidRPr="002B6969" w:rsidRDefault="00893C48">
            <w:pPr>
              <w:spacing w:line="240" w:lineRule="auto"/>
              <w:rPr>
                <w:rFonts w:ascii="Times New Roman" w:eastAsia="Times New Roman" w:hAnsi="Times New Roman" w:cs="Times New Roman"/>
                <w:sz w:val="20"/>
                <w:szCs w:val="20"/>
                <w:lang w:val="en-GB"/>
              </w:rPr>
            </w:pPr>
          </w:p>
          <w:p w14:paraId="47B67E65"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2.2.2</w:t>
            </w:r>
            <w:r w:rsidRPr="002B6969">
              <w:rPr>
                <w:rFonts w:ascii="Times New Roman" w:eastAsia="Times New Roman" w:hAnsi="Times New Roman" w:cs="Times New Roman"/>
                <w:sz w:val="20"/>
                <w:szCs w:val="20"/>
                <w:lang w:val="en-GB"/>
              </w:rPr>
              <w:t xml:space="preserve"> Constitution-making, electoral and parliamentary processes and institutions strengthened to promote inclusion, transparency and accountability.</w:t>
            </w:r>
          </w:p>
          <w:p w14:paraId="3F1BD57D"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29D9EC5C"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284D57FF"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3A358B8F"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3337B016"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p w14:paraId="7A6B0C3D"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2.6.1</w:t>
            </w:r>
            <w:r w:rsidRPr="002B6969">
              <w:rPr>
                <w:rFonts w:ascii="Times New Roman" w:eastAsia="Times New Roman" w:hAnsi="Times New Roman" w:cs="Times New Roman"/>
                <w:sz w:val="20"/>
                <w:szCs w:val="20"/>
                <w:lang w:val="en-GB"/>
              </w:rPr>
              <w:t xml:space="preserve"> Capacities strengthened to raise awareness on and undertake legal, policy and institutional reforms to fight structural barriers to women’s empowerment.</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C16E9A"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1.6.1.1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key measures in place that set and monitor progress towards numeric targets for women's leadership in the: </w:t>
            </w:r>
          </w:p>
          <w:p w14:paraId="52BD0042" w14:textId="60468312" w:rsidR="00893C48" w:rsidRPr="002B6969" w:rsidRDefault="00B8759D">
            <w:pPr>
              <w:numPr>
                <w:ilvl w:val="0"/>
                <w:numId w:val="24"/>
              </w:num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Public sector </w:t>
            </w:r>
          </w:p>
          <w:p w14:paraId="37BFB6A0" w14:textId="0C1F325E" w:rsidR="00893C48" w:rsidRPr="002B6969" w:rsidRDefault="00B8759D">
            <w:pPr>
              <w:numPr>
                <w:ilvl w:val="0"/>
                <w:numId w:val="24"/>
              </w:num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Elected positions, including parliament</w:t>
            </w:r>
          </w:p>
          <w:p w14:paraId="50CDD903" w14:textId="77777777" w:rsidR="00893C48" w:rsidRPr="002B6969" w:rsidRDefault="00B8759D">
            <w:pPr>
              <w:numPr>
                <w:ilvl w:val="0"/>
                <w:numId w:val="24"/>
              </w:num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Judiciary  </w:t>
            </w:r>
          </w:p>
          <w:p w14:paraId="040B2D79" w14:textId="77777777" w:rsidR="00893C48" w:rsidRPr="002B6969" w:rsidRDefault="00B8759D">
            <w:pPr>
              <w:numPr>
                <w:ilvl w:val="0"/>
                <w:numId w:val="24"/>
              </w:num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Private sector</w:t>
            </w:r>
          </w:p>
          <w:p w14:paraId="3BDC2538" w14:textId="77777777" w:rsidR="00893C48" w:rsidRPr="002B6969" w:rsidRDefault="00893C48">
            <w:pPr>
              <w:spacing w:line="240" w:lineRule="auto"/>
              <w:ind w:left="720" w:right="6150"/>
              <w:rPr>
                <w:rFonts w:ascii="Times New Roman" w:eastAsia="Times New Roman" w:hAnsi="Times New Roman" w:cs="Times New Roman"/>
                <w:sz w:val="20"/>
                <w:szCs w:val="20"/>
                <w:lang w:val="en-GB"/>
              </w:rPr>
            </w:pPr>
          </w:p>
          <w:p w14:paraId="078C99E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2.2.2.2</w:t>
            </w:r>
            <w:r w:rsidRPr="002B6969">
              <w:rPr>
                <w:rFonts w:ascii="Times New Roman" w:eastAsia="Times New Roman" w:hAnsi="Times New Roman" w:cs="Times New Roman"/>
                <w:sz w:val="20"/>
                <w:szCs w:val="20"/>
                <w:lang w:val="en-GB"/>
              </w:rPr>
              <w:t xml:space="preserve"> Women's participation in elections:</w:t>
            </w:r>
          </w:p>
          <w:p w14:paraId="37F9147A" w14:textId="77777777" w:rsidR="00893C48" w:rsidRPr="002B6969" w:rsidRDefault="00B8759D">
            <w:pPr>
              <w:numPr>
                <w:ilvl w:val="0"/>
                <w:numId w:val="25"/>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Proportion of women in the voter registry</w:t>
            </w:r>
          </w:p>
          <w:p w14:paraId="699352D3" w14:textId="77777777" w:rsidR="00893C48" w:rsidRPr="002B6969" w:rsidRDefault="00B8759D">
            <w:pPr>
              <w:numPr>
                <w:ilvl w:val="0"/>
                <w:numId w:val="25"/>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Proportion of women on the governing mechanism of the electoral management body</w:t>
            </w:r>
          </w:p>
          <w:p w14:paraId="53DD65EE" w14:textId="77777777" w:rsidR="00893C48" w:rsidRPr="002B6969" w:rsidRDefault="00B8759D">
            <w:pPr>
              <w:numPr>
                <w:ilvl w:val="0"/>
                <w:numId w:val="25"/>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Number of </w:t>
            </w:r>
            <w:r w:rsidRPr="002B6969">
              <w:rPr>
                <w:rFonts w:ascii="Times New Roman" w:eastAsia="Times New Roman" w:hAnsi="Times New Roman" w:cs="Times New Roman"/>
                <w:i/>
                <w:sz w:val="20"/>
                <w:szCs w:val="20"/>
                <w:lang w:val="en-GB"/>
              </w:rPr>
              <w:t>additional</w:t>
            </w:r>
            <w:r w:rsidRPr="002B6969">
              <w:rPr>
                <w:rFonts w:ascii="Times New Roman" w:eastAsia="Times New Roman" w:hAnsi="Times New Roman" w:cs="Times New Roman"/>
                <w:sz w:val="20"/>
                <w:szCs w:val="20"/>
                <w:lang w:val="en-GB"/>
              </w:rPr>
              <w:t xml:space="preserve"> countries benefiting from Temporary Special Measures (TSMs) to ensure women’s participation and representation</w:t>
            </w:r>
          </w:p>
          <w:p w14:paraId="6F9C5046" w14:textId="77777777" w:rsidR="00893C48" w:rsidRPr="002B6969" w:rsidRDefault="00893C48">
            <w:pPr>
              <w:spacing w:line="240" w:lineRule="auto"/>
              <w:rPr>
                <w:rFonts w:ascii="Times New Roman" w:eastAsia="Times New Roman" w:hAnsi="Times New Roman" w:cs="Times New Roman"/>
                <w:sz w:val="20"/>
                <w:szCs w:val="20"/>
                <w:lang w:val="en-GB"/>
              </w:rPr>
            </w:pPr>
          </w:p>
          <w:p w14:paraId="5AC06E16"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2.6.1.1</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 xml:space="preserve">additional </w:t>
            </w:r>
            <w:r w:rsidRPr="002B6969">
              <w:rPr>
                <w:rFonts w:ascii="Times New Roman" w:eastAsia="Times New Roman" w:hAnsi="Times New Roman" w:cs="Times New Roman"/>
                <w:sz w:val="20"/>
                <w:szCs w:val="20"/>
                <w:lang w:val="en-GB"/>
              </w:rPr>
              <w:t>countries that have adopted, with UNDP support, legal, policy and institutional reforms to remove structural barriers to women’s empowerment:</w:t>
            </w:r>
          </w:p>
          <w:p w14:paraId="234C281F" w14:textId="77777777" w:rsidR="00893C48" w:rsidRPr="002B6969" w:rsidRDefault="00B8759D">
            <w:pPr>
              <w:numPr>
                <w:ilvl w:val="0"/>
                <w:numId w:val="50"/>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Discrimination in labour markets (formal and informal sectors)</w:t>
            </w:r>
          </w:p>
          <w:p w14:paraId="3BABF6D8" w14:textId="77777777" w:rsidR="00893C48" w:rsidRPr="002B6969" w:rsidRDefault="00B8759D">
            <w:pPr>
              <w:numPr>
                <w:ilvl w:val="0"/>
                <w:numId w:val="50"/>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Access to and control over assets and services</w:t>
            </w:r>
          </w:p>
          <w:p w14:paraId="4F297E2E" w14:textId="77777777" w:rsidR="00893C48" w:rsidRPr="002B6969" w:rsidRDefault="00B8759D">
            <w:pPr>
              <w:numPr>
                <w:ilvl w:val="0"/>
                <w:numId w:val="50"/>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Regulation of identity, tenancy rights, inheritance, marital status  </w:t>
            </w:r>
          </w:p>
          <w:p w14:paraId="05DA9005" w14:textId="77777777" w:rsidR="00893C48" w:rsidRPr="002B6969" w:rsidRDefault="00B8759D">
            <w:pPr>
              <w:numPr>
                <w:ilvl w:val="0"/>
                <w:numId w:val="50"/>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Reduction or redistribution of unpaid care work,</w:t>
            </w:r>
          </w:p>
          <w:p w14:paraId="2CD3B31C" w14:textId="77777777" w:rsidR="00893C48" w:rsidRPr="002B6969" w:rsidRDefault="00B8759D">
            <w:pPr>
              <w:numPr>
                <w:ilvl w:val="0"/>
                <w:numId w:val="50"/>
              </w:num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SGBV</w:t>
            </w:r>
          </w:p>
        </w:tc>
        <w:tc>
          <w:tcPr>
            <w:tcW w:w="1260" w:type="dxa"/>
            <w:tcBorders>
              <w:top w:val="single" w:sz="4" w:space="0" w:color="000000"/>
              <w:left w:val="single" w:sz="4" w:space="0" w:color="000000"/>
              <w:bottom w:val="single" w:sz="4" w:space="0" w:color="000000"/>
              <w:right w:val="single" w:sz="4" w:space="0" w:color="000000"/>
            </w:tcBorders>
          </w:tcPr>
          <w:p w14:paraId="508B01DA"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7FD2E960"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594FF844"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6BF43439" w14:textId="77777777" w:rsidR="00893C48" w:rsidRPr="002B6969" w:rsidRDefault="00B8759D" w:rsidP="00BD258F">
            <w:pPr>
              <w:numPr>
                <w:ilvl w:val="0"/>
                <w:numId w:val="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128461A6" w14:textId="77777777" w:rsidR="00893C48" w:rsidRPr="002B6969" w:rsidRDefault="00B8759D" w:rsidP="00BD258F">
            <w:pPr>
              <w:numPr>
                <w:ilvl w:val="0"/>
                <w:numId w:val="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7BA2E95B" w14:textId="77777777" w:rsidR="00893C48" w:rsidRPr="002B6969" w:rsidRDefault="00B8759D" w:rsidP="00BD258F">
            <w:pPr>
              <w:numPr>
                <w:ilvl w:val="0"/>
                <w:numId w:val="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33DF2FE9" w14:textId="77777777" w:rsidR="00893C48" w:rsidRPr="002B6969" w:rsidRDefault="00B8759D" w:rsidP="00BD258F">
            <w:pPr>
              <w:numPr>
                <w:ilvl w:val="0"/>
                <w:numId w:val="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143DCE32"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221C11C2" w14:textId="7E19286B" w:rsidR="00893C48" w:rsidRDefault="00893C48" w:rsidP="00BD258F">
            <w:pPr>
              <w:spacing w:line="240" w:lineRule="auto"/>
              <w:jc w:val="center"/>
              <w:rPr>
                <w:rFonts w:ascii="Times New Roman" w:eastAsia="Times New Roman" w:hAnsi="Times New Roman" w:cs="Times New Roman"/>
                <w:b/>
                <w:sz w:val="20"/>
                <w:szCs w:val="20"/>
                <w:lang w:val="en-GB"/>
              </w:rPr>
            </w:pPr>
          </w:p>
          <w:p w14:paraId="26309294" w14:textId="3073EBFE" w:rsidR="00B32A3D" w:rsidRDefault="00B32A3D" w:rsidP="00BD258F">
            <w:pPr>
              <w:spacing w:line="240" w:lineRule="auto"/>
              <w:jc w:val="center"/>
              <w:rPr>
                <w:rFonts w:ascii="Times New Roman" w:eastAsia="Times New Roman" w:hAnsi="Times New Roman" w:cs="Times New Roman"/>
                <w:b/>
                <w:sz w:val="20"/>
                <w:szCs w:val="20"/>
                <w:lang w:val="en-GB"/>
              </w:rPr>
            </w:pPr>
          </w:p>
          <w:p w14:paraId="6A3139E6" w14:textId="5AF59C29" w:rsidR="00B32A3D" w:rsidRDefault="00B32A3D" w:rsidP="00BD258F">
            <w:pPr>
              <w:spacing w:line="240" w:lineRule="auto"/>
              <w:jc w:val="center"/>
              <w:rPr>
                <w:rFonts w:ascii="Times New Roman" w:eastAsia="Times New Roman" w:hAnsi="Times New Roman" w:cs="Times New Roman"/>
                <w:b/>
                <w:sz w:val="20"/>
                <w:szCs w:val="20"/>
                <w:lang w:val="en-GB"/>
              </w:rPr>
            </w:pPr>
          </w:p>
          <w:p w14:paraId="1B74BBBF" w14:textId="77777777" w:rsidR="00B32A3D" w:rsidRDefault="00B32A3D" w:rsidP="00BD258F">
            <w:pPr>
              <w:spacing w:line="240" w:lineRule="auto"/>
              <w:jc w:val="center"/>
              <w:rPr>
                <w:rFonts w:ascii="Times New Roman" w:eastAsia="Times New Roman" w:hAnsi="Times New Roman" w:cs="Times New Roman"/>
                <w:b/>
                <w:sz w:val="20"/>
                <w:szCs w:val="20"/>
                <w:lang w:val="en-GB"/>
              </w:rPr>
            </w:pPr>
          </w:p>
          <w:p w14:paraId="454E65D7" w14:textId="77777777" w:rsidR="00B32A3D" w:rsidRPr="002B6969" w:rsidRDefault="00B32A3D" w:rsidP="00BD258F">
            <w:pPr>
              <w:spacing w:line="240" w:lineRule="auto"/>
              <w:jc w:val="center"/>
              <w:rPr>
                <w:rFonts w:ascii="Times New Roman" w:eastAsia="Times New Roman" w:hAnsi="Times New Roman" w:cs="Times New Roman"/>
                <w:b/>
                <w:sz w:val="20"/>
                <w:szCs w:val="20"/>
                <w:lang w:val="en-GB"/>
              </w:rPr>
            </w:pPr>
          </w:p>
          <w:p w14:paraId="29E1FECB" w14:textId="77777777" w:rsidR="00893C48" w:rsidRPr="002B6969" w:rsidRDefault="00B8759D" w:rsidP="00BD258F">
            <w:pPr>
              <w:numPr>
                <w:ilvl w:val="0"/>
                <w:numId w:val="17"/>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47%</w:t>
            </w:r>
          </w:p>
          <w:p w14:paraId="5DF877E1" w14:textId="77777777" w:rsidR="00893C48" w:rsidRPr="002B6969" w:rsidRDefault="00B8759D" w:rsidP="00BD258F">
            <w:pPr>
              <w:numPr>
                <w:ilvl w:val="0"/>
                <w:numId w:val="17"/>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18%</w:t>
            </w:r>
          </w:p>
          <w:p w14:paraId="201BCD2E" w14:textId="77777777" w:rsidR="00893C48" w:rsidRPr="002B6969" w:rsidRDefault="00B8759D" w:rsidP="00BD258F">
            <w:pPr>
              <w:numPr>
                <w:ilvl w:val="0"/>
                <w:numId w:val="17"/>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659B1A67"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0A50C035"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56EA5C1D"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77DC9A7A"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651F2145"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764C4415" w14:textId="70F0953F" w:rsidR="00893C48" w:rsidRDefault="00893C48" w:rsidP="00BD258F">
            <w:pPr>
              <w:spacing w:line="240" w:lineRule="auto"/>
              <w:jc w:val="center"/>
              <w:rPr>
                <w:rFonts w:ascii="Times New Roman" w:eastAsia="Times New Roman" w:hAnsi="Times New Roman" w:cs="Times New Roman"/>
                <w:b/>
                <w:sz w:val="20"/>
                <w:szCs w:val="20"/>
                <w:lang w:val="en-GB"/>
              </w:rPr>
            </w:pPr>
          </w:p>
          <w:p w14:paraId="589A7EC2" w14:textId="39FDAF78" w:rsidR="00B32A3D" w:rsidRDefault="00B32A3D" w:rsidP="00BD258F">
            <w:pPr>
              <w:spacing w:line="240" w:lineRule="auto"/>
              <w:jc w:val="center"/>
              <w:rPr>
                <w:rFonts w:ascii="Times New Roman" w:eastAsia="Times New Roman" w:hAnsi="Times New Roman" w:cs="Times New Roman"/>
                <w:b/>
                <w:sz w:val="20"/>
                <w:szCs w:val="20"/>
                <w:lang w:val="en-GB"/>
              </w:rPr>
            </w:pPr>
          </w:p>
          <w:p w14:paraId="54416403" w14:textId="6BA6A3A0" w:rsidR="00B32A3D" w:rsidRDefault="00B32A3D" w:rsidP="00BD258F">
            <w:pPr>
              <w:spacing w:line="240" w:lineRule="auto"/>
              <w:jc w:val="center"/>
              <w:rPr>
                <w:rFonts w:ascii="Times New Roman" w:eastAsia="Times New Roman" w:hAnsi="Times New Roman" w:cs="Times New Roman"/>
                <w:b/>
                <w:sz w:val="20"/>
                <w:szCs w:val="20"/>
                <w:lang w:val="en-GB"/>
              </w:rPr>
            </w:pPr>
          </w:p>
          <w:p w14:paraId="72E01779" w14:textId="19F181F5" w:rsidR="00B32A3D" w:rsidRDefault="00B32A3D" w:rsidP="00BD258F">
            <w:pPr>
              <w:spacing w:line="240" w:lineRule="auto"/>
              <w:jc w:val="center"/>
              <w:rPr>
                <w:rFonts w:ascii="Times New Roman" w:eastAsia="Times New Roman" w:hAnsi="Times New Roman" w:cs="Times New Roman"/>
                <w:b/>
                <w:sz w:val="20"/>
                <w:szCs w:val="20"/>
                <w:lang w:val="en-GB"/>
              </w:rPr>
            </w:pPr>
          </w:p>
          <w:p w14:paraId="54E68158" w14:textId="77777777" w:rsidR="00B32A3D" w:rsidRPr="002B6969" w:rsidRDefault="00B32A3D" w:rsidP="00BD258F">
            <w:pPr>
              <w:spacing w:line="240" w:lineRule="auto"/>
              <w:jc w:val="center"/>
              <w:rPr>
                <w:rFonts w:ascii="Times New Roman" w:eastAsia="Times New Roman" w:hAnsi="Times New Roman" w:cs="Times New Roman"/>
                <w:b/>
                <w:sz w:val="20"/>
                <w:szCs w:val="20"/>
                <w:lang w:val="en-GB"/>
              </w:rPr>
            </w:pPr>
          </w:p>
          <w:p w14:paraId="66DCC8AC"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3F0B4FD1" w14:textId="77777777" w:rsidR="00893C48" w:rsidRPr="002B6969" w:rsidRDefault="00B8759D" w:rsidP="00BD258F">
            <w:pPr>
              <w:numPr>
                <w:ilvl w:val="0"/>
                <w:numId w:val="58"/>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3001DCE5" w14:textId="77777777" w:rsidR="00893C48" w:rsidRPr="002B6969" w:rsidRDefault="00B8759D" w:rsidP="00BD258F">
            <w:pPr>
              <w:numPr>
                <w:ilvl w:val="0"/>
                <w:numId w:val="58"/>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5283FA1B" w14:textId="77777777" w:rsidR="00893C48" w:rsidRPr="002B6969" w:rsidRDefault="00B8759D" w:rsidP="00BD258F">
            <w:pPr>
              <w:numPr>
                <w:ilvl w:val="0"/>
                <w:numId w:val="58"/>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2C1ED180" w14:textId="77777777" w:rsidR="00893C48" w:rsidRPr="002B6969" w:rsidRDefault="00B8759D" w:rsidP="00BD258F">
            <w:pPr>
              <w:numPr>
                <w:ilvl w:val="0"/>
                <w:numId w:val="58"/>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3557E05C" w14:textId="77777777" w:rsidR="00893C48" w:rsidRPr="002B6969" w:rsidRDefault="00B8759D" w:rsidP="00BD258F">
            <w:pPr>
              <w:numPr>
                <w:ilvl w:val="0"/>
                <w:numId w:val="58"/>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tc>
        <w:tc>
          <w:tcPr>
            <w:tcW w:w="1260" w:type="dxa"/>
            <w:tcBorders>
              <w:top w:val="single" w:sz="4" w:space="0" w:color="000000"/>
              <w:left w:val="single" w:sz="4" w:space="0" w:color="000000"/>
              <w:bottom w:val="single" w:sz="4" w:space="0" w:color="000000"/>
              <w:right w:val="single" w:sz="4" w:space="0" w:color="000000"/>
            </w:tcBorders>
          </w:tcPr>
          <w:p w14:paraId="0747007E"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49EA97CC"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47CE4586"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4F4E0C68" w14:textId="77777777" w:rsidR="00893C48" w:rsidRPr="002B6969" w:rsidRDefault="00B8759D" w:rsidP="00BD258F">
            <w:pPr>
              <w:numPr>
                <w:ilvl w:val="0"/>
                <w:numId w:val="21"/>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263</w:t>
            </w:r>
          </w:p>
          <w:p w14:paraId="003ECCC0" w14:textId="77777777" w:rsidR="00893C48" w:rsidRPr="002B6969" w:rsidRDefault="00B8759D" w:rsidP="00BD258F">
            <w:pPr>
              <w:numPr>
                <w:ilvl w:val="0"/>
                <w:numId w:val="21"/>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52</w:t>
            </w:r>
          </w:p>
          <w:p w14:paraId="0441827F" w14:textId="77777777" w:rsidR="00893C48" w:rsidRPr="002B6969" w:rsidRDefault="00B8759D" w:rsidP="00BD258F">
            <w:pPr>
              <w:numPr>
                <w:ilvl w:val="0"/>
                <w:numId w:val="21"/>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w:t>
            </w:r>
          </w:p>
          <w:p w14:paraId="60380413" w14:textId="77777777" w:rsidR="00893C48" w:rsidRPr="002B6969" w:rsidRDefault="00B8759D" w:rsidP="00BD258F">
            <w:pPr>
              <w:numPr>
                <w:ilvl w:val="0"/>
                <w:numId w:val="21"/>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67</w:t>
            </w:r>
          </w:p>
          <w:p w14:paraId="60012F1E"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28798045" w14:textId="6BA5B827" w:rsidR="00893C48" w:rsidRDefault="00893C48" w:rsidP="00BD258F">
            <w:pPr>
              <w:spacing w:line="240" w:lineRule="auto"/>
              <w:jc w:val="center"/>
              <w:rPr>
                <w:rFonts w:ascii="Times New Roman" w:eastAsia="Times New Roman" w:hAnsi="Times New Roman" w:cs="Times New Roman"/>
                <w:sz w:val="20"/>
                <w:szCs w:val="20"/>
                <w:lang w:val="en-GB"/>
              </w:rPr>
            </w:pPr>
          </w:p>
          <w:p w14:paraId="4F96A235" w14:textId="60D9B6C6" w:rsidR="00B32A3D" w:rsidRDefault="00B32A3D" w:rsidP="00BD258F">
            <w:pPr>
              <w:spacing w:line="240" w:lineRule="auto"/>
              <w:jc w:val="center"/>
              <w:rPr>
                <w:rFonts w:ascii="Times New Roman" w:eastAsia="Times New Roman" w:hAnsi="Times New Roman" w:cs="Times New Roman"/>
                <w:sz w:val="20"/>
                <w:szCs w:val="20"/>
                <w:lang w:val="en-GB"/>
              </w:rPr>
            </w:pPr>
          </w:p>
          <w:p w14:paraId="1B45BCDF" w14:textId="6853429C" w:rsidR="00B32A3D" w:rsidRDefault="00B32A3D" w:rsidP="00BD258F">
            <w:pPr>
              <w:spacing w:line="240" w:lineRule="auto"/>
              <w:jc w:val="center"/>
              <w:rPr>
                <w:rFonts w:ascii="Times New Roman" w:eastAsia="Times New Roman" w:hAnsi="Times New Roman" w:cs="Times New Roman"/>
                <w:sz w:val="20"/>
                <w:szCs w:val="20"/>
                <w:lang w:val="en-GB"/>
              </w:rPr>
            </w:pPr>
          </w:p>
          <w:p w14:paraId="5D2F4BAA" w14:textId="77777777" w:rsidR="00B32A3D" w:rsidRDefault="00B32A3D" w:rsidP="00BD258F">
            <w:pPr>
              <w:spacing w:line="240" w:lineRule="auto"/>
              <w:jc w:val="center"/>
              <w:rPr>
                <w:rFonts w:ascii="Times New Roman" w:eastAsia="Times New Roman" w:hAnsi="Times New Roman" w:cs="Times New Roman"/>
                <w:sz w:val="20"/>
                <w:szCs w:val="20"/>
                <w:lang w:val="en-GB"/>
              </w:rPr>
            </w:pPr>
          </w:p>
          <w:p w14:paraId="008A24ED" w14:textId="77777777" w:rsidR="00B32A3D" w:rsidRPr="002B6969" w:rsidRDefault="00B32A3D" w:rsidP="00BD258F">
            <w:pPr>
              <w:spacing w:line="240" w:lineRule="auto"/>
              <w:jc w:val="center"/>
              <w:rPr>
                <w:rFonts w:ascii="Times New Roman" w:eastAsia="Times New Roman" w:hAnsi="Times New Roman" w:cs="Times New Roman"/>
                <w:sz w:val="20"/>
                <w:szCs w:val="20"/>
                <w:lang w:val="en-GB"/>
              </w:rPr>
            </w:pPr>
          </w:p>
          <w:p w14:paraId="583A9FE5" w14:textId="77777777" w:rsidR="00893C48" w:rsidRPr="002B6969" w:rsidRDefault="00B8759D" w:rsidP="00BD258F">
            <w:pPr>
              <w:numPr>
                <w:ilvl w:val="0"/>
                <w:numId w:val="59"/>
              </w:numPr>
              <w:spacing w:line="240" w:lineRule="auto"/>
              <w:ind w:left="346" w:hanging="34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49%</w:t>
            </w:r>
          </w:p>
          <w:p w14:paraId="5C15034F" w14:textId="77777777" w:rsidR="00893C48" w:rsidRPr="002B6969" w:rsidRDefault="00B8759D" w:rsidP="00BD258F">
            <w:pPr>
              <w:numPr>
                <w:ilvl w:val="0"/>
                <w:numId w:val="59"/>
              </w:numPr>
              <w:spacing w:line="240" w:lineRule="auto"/>
              <w:ind w:left="346" w:hanging="34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w:t>
            </w:r>
          </w:p>
          <w:p w14:paraId="2D2CD5DA" w14:textId="77777777" w:rsidR="00893C48" w:rsidRPr="002B6969" w:rsidRDefault="00B8759D" w:rsidP="00BD258F">
            <w:pPr>
              <w:numPr>
                <w:ilvl w:val="0"/>
                <w:numId w:val="59"/>
              </w:numPr>
              <w:spacing w:line="240" w:lineRule="auto"/>
              <w:ind w:left="346" w:hanging="34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2C14D21B"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35CD1B58"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189EC807"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1E6C6BD8"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4071F2E5"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6E800239"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3FE2260A" w14:textId="4A879885" w:rsidR="00893C48" w:rsidRDefault="00893C48" w:rsidP="00BD258F">
            <w:pPr>
              <w:spacing w:line="240" w:lineRule="auto"/>
              <w:jc w:val="center"/>
              <w:rPr>
                <w:rFonts w:ascii="Times New Roman" w:eastAsia="Times New Roman" w:hAnsi="Times New Roman" w:cs="Times New Roman"/>
                <w:b/>
                <w:sz w:val="20"/>
                <w:szCs w:val="20"/>
                <w:lang w:val="en-GB"/>
              </w:rPr>
            </w:pPr>
          </w:p>
          <w:p w14:paraId="4EF31296" w14:textId="5E1CF063" w:rsidR="00B32A3D" w:rsidRDefault="00B32A3D" w:rsidP="00BD258F">
            <w:pPr>
              <w:spacing w:line="240" w:lineRule="auto"/>
              <w:jc w:val="center"/>
              <w:rPr>
                <w:rFonts w:ascii="Times New Roman" w:eastAsia="Times New Roman" w:hAnsi="Times New Roman" w:cs="Times New Roman"/>
                <w:b/>
                <w:sz w:val="20"/>
                <w:szCs w:val="20"/>
                <w:lang w:val="en-GB"/>
              </w:rPr>
            </w:pPr>
          </w:p>
          <w:p w14:paraId="173EF563" w14:textId="65588E43" w:rsidR="00B32A3D" w:rsidRDefault="00B32A3D" w:rsidP="00BD258F">
            <w:pPr>
              <w:spacing w:line="240" w:lineRule="auto"/>
              <w:jc w:val="center"/>
              <w:rPr>
                <w:rFonts w:ascii="Times New Roman" w:eastAsia="Times New Roman" w:hAnsi="Times New Roman" w:cs="Times New Roman"/>
                <w:b/>
                <w:sz w:val="20"/>
                <w:szCs w:val="20"/>
                <w:lang w:val="en-GB"/>
              </w:rPr>
            </w:pPr>
          </w:p>
          <w:p w14:paraId="11567C21" w14:textId="3DE4C505" w:rsidR="00B32A3D" w:rsidRDefault="00B32A3D" w:rsidP="00BD258F">
            <w:pPr>
              <w:spacing w:line="240" w:lineRule="auto"/>
              <w:jc w:val="center"/>
              <w:rPr>
                <w:rFonts w:ascii="Times New Roman" w:eastAsia="Times New Roman" w:hAnsi="Times New Roman" w:cs="Times New Roman"/>
                <w:b/>
                <w:sz w:val="20"/>
                <w:szCs w:val="20"/>
                <w:lang w:val="en-GB"/>
              </w:rPr>
            </w:pPr>
          </w:p>
          <w:p w14:paraId="0C673227" w14:textId="77777777" w:rsidR="00B32A3D" w:rsidRPr="002B6969" w:rsidRDefault="00B32A3D" w:rsidP="00BD258F">
            <w:pPr>
              <w:spacing w:line="240" w:lineRule="auto"/>
              <w:jc w:val="center"/>
              <w:rPr>
                <w:rFonts w:ascii="Times New Roman" w:eastAsia="Times New Roman" w:hAnsi="Times New Roman" w:cs="Times New Roman"/>
                <w:b/>
                <w:sz w:val="20"/>
                <w:szCs w:val="20"/>
                <w:lang w:val="en-GB"/>
              </w:rPr>
            </w:pPr>
          </w:p>
          <w:p w14:paraId="61DA25AC" w14:textId="77777777" w:rsidR="00893C48" w:rsidRPr="002B6969" w:rsidRDefault="00B8759D" w:rsidP="00BD258F">
            <w:pPr>
              <w:numPr>
                <w:ilvl w:val="0"/>
                <w:numId w:val="29"/>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08E421BD" w14:textId="77777777" w:rsidR="00893C48" w:rsidRPr="002B6969" w:rsidRDefault="00B8759D" w:rsidP="00BD258F">
            <w:pPr>
              <w:numPr>
                <w:ilvl w:val="0"/>
                <w:numId w:val="29"/>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w:t>
            </w:r>
          </w:p>
          <w:p w14:paraId="32EEF281" w14:textId="77777777" w:rsidR="00893C48" w:rsidRPr="002B6969" w:rsidRDefault="00B8759D" w:rsidP="00BD258F">
            <w:pPr>
              <w:numPr>
                <w:ilvl w:val="0"/>
                <w:numId w:val="29"/>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13DA041A" w14:textId="77777777" w:rsidR="00893C48" w:rsidRPr="002B6969" w:rsidRDefault="00B8759D" w:rsidP="00BD258F">
            <w:pPr>
              <w:numPr>
                <w:ilvl w:val="0"/>
                <w:numId w:val="29"/>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w:t>
            </w:r>
          </w:p>
          <w:p w14:paraId="2DDC06A1" w14:textId="77777777" w:rsidR="00893C48" w:rsidRPr="002B6969" w:rsidRDefault="00B8759D" w:rsidP="00BD258F">
            <w:pPr>
              <w:numPr>
                <w:ilvl w:val="0"/>
                <w:numId w:val="29"/>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w:t>
            </w:r>
          </w:p>
          <w:p w14:paraId="6CF71644"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tc>
        <w:tc>
          <w:tcPr>
            <w:tcW w:w="1260" w:type="dxa"/>
            <w:tcBorders>
              <w:top w:val="single" w:sz="4" w:space="0" w:color="000000"/>
              <w:left w:val="single" w:sz="4" w:space="0" w:color="000000"/>
              <w:bottom w:val="single" w:sz="4" w:space="0" w:color="000000"/>
              <w:right w:val="single" w:sz="4" w:space="0" w:color="000000"/>
            </w:tcBorders>
          </w:tcPr>
          <w:p w14:paraId="5E1E2F5A" w14:textId="77777777" w:rsidR="00893C48" w:rsidRPr="002B6969" w:rsidRDefault="00893C48" w:rsidP="00BD258F">
            <w:pPr>
              <w:spacing w:line="240" w:lineRule="auto"/>
              <w:ind w:left="340" w:hanging="340"/>
              <w:jc w:val="center"/>
              <w:rPr>
                <w:rFonts w:ascii="Times New Roman" w:eastAsia="Times New Roman" w:hAnsi="Times New Roman" w:cs="Times New Roman"/>
                <w:sz w:val="20"/>
                <w:szCs w:val="20"/>
                <w:lang w:val="en-GB"/>
              </w:rPr>
            </w:pPr>
          </w:p>
          <w:p w14:paraId="470B8B41" w14:textId="77777777" w:rsidR="00893C48" w:rsidRPr="002B6969" w:rsidRDefault="00893C48" w:rsidP="00BD258F">
            <w:pPr>
              <w:spacing w:line="240" w:lineRule="auto"/>
              <w:ind w:left="340" w:hanging="340"/>
              <w:jc w:val="center"/>
              <w:rPr>
                <w:rFonts w:ascii="Times New Roman" w:eastAsia="Times New Roman" w:hAnsi="Times New Roman" w:cs="Times New Roman"/>
                <w:sz w:val="20"/>
                <w:szCs w:val="20"/>
                <w:lang w:val="en-GB"/>
              </w:rPr>
            </w:pPr>
          </w:p>
          <w:p w14:paraId="20EA043F" w14:textId="77777777" w:rsidR="00893C48" w:rsidRPr="002B6969" w:rsidRDefault="00893C48" w:rsidP="00BD258F">
            <w:pPr>
              <w:spacing w:line="240" w:lineRule="auto"/>
              <w:ind w:left="340" w:hanging="340"/>
              <w:jc w:val="center"/>
              <w:rPr>
                <w:rFonts w:ascii="Times New Roman" w:eastAsia="Times New Roman" w:hAnsi="Times New Roman" w:cs="Times New Roman"/>
                <w:sz w:val="20"/>
                <w:szCs w:val="20"/>
                <w:lang w:val="en-GB"/>
              </w:rPr>
            </w:pPr>
          </w:p>
          <w:p w14:paraId="4CB1B13D" w14:textId="77777777" w:rsidR="00893C48" w:rsidRPr="00BD0D2F" w:rsidRDefault="00B8759D" w:rsidP="00BD258F">
            <w:pPr>
              <w:spacing w:line="240" w:lineRule="auto"/>
              <w:ind w:left="340" w:hanging="3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92</w:t>
            </w:r>
          </w:p>
          <w:p w14:paraId="57E94E85" w14:textId="77777777" w:rsidR="00893C48" w:rsidRPr="00BD0D2F" w:rsidRDefault="00B8759D" w:rsidP="00BD258F">
            <w:pPr>
              <w:spacing w:line="240" w:lineRule="auto"/>
              <w:ind w:left="320" w:hanging="32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51</w:t>
            </w:r>
          </w:p>
          <w:p w14:paraId="2C762A98" w14:textId="77777777" w:rsidR="00893C48" w:rsidRPr="00BD0D2F" w:rsidRDefault="00B8759D" w:rsidP="00BD258F">
            <w:pPr>
              <w:spacing w:line="240" w:lineRule="auto"/>
              <w:ind w:left="320" w:hanging="32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 10</w:t>
            </w:r>
          </w:p>
          <w:p w14:paraId="4C4CE0BC" w14:textId="77777777" w:rsidR="00893C48" w:rsidRPr="00BD0D2F" w:rsidRDefault="00B8759D" w:rsidP="00BD258F">
            <w:pPr>
              <w:spacing w:line="240" w:lineRule="auto"/>
              <w:ind w:left="320" w:hanging="32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d) 56</w:t>
            </w:r>
          </w:p>
          <w:p w14:paraId="3C566C21" w14:textId="56F4B84F" w:rsidR="00893C48" w:rsidRPr="00BD0D2F" w:rsidRDefault="00893C48" w:rsidP="00BD258F">
            <w:pPr>
              <w:spacing w:line="240" w:lineRule="auto"/>
              <w:jc w:val="center"/>
              <w:rPr>
                <w:rFonts w:ascii="Times New Roman" w:eastAsia="Times New Roman" w:hAnsi="Times New Roman" w:cs="Times New Roman"/>
                <w:b/>
                <w:bCs/>
                <w:sz w:val="20"/>
                <w:szCs w:val="20"/>
                <w:lang w:val="en-GB"/>
              </w:rPr>
            </w:pPr>
          </w:p>
          <w:p w14:paraId="5A7F140A" w14:textId="4EB74A60" w:rsidR="00893C48" w:rsidRDefault="00893C48" w:rsidP="00BD258F">
            <w:pPr>
              <w:spacing w:line="240" w:lineRule="auto"/>
              <w:jc w:val="center"/>
              <w:rPr>
                <w:rFonts w:ascii="Times New Roman" w:eastAsia="Times New Roman" w:hAnsi="Times New Roman" w:cs="Times New Roman"/>
                <w:b/>
                <w:bCs/>
                <w:sz w:val="20"/>
                <w:szCs w:val="20"/>
                <w:lang w:val="en-GB"/>
              </w:rPr>
            </w:pPr>
          </w:p>
          <w:p w14:paraId="68AD1A24" w14:textId="53D0D781" w:rsidR="00B32A3D" w:rsidRDefault="00B32A3D" w:rsidP="00BD258F">
            <w:pPr>
              <w:spacing w:line="240" w:lineRule="auto"/>
              <w:jc w:val="center"/>
              <w:rPr>
                <w:rFonts w:ascii="Times New Roman" w:eastAsia="Times New Roman" w:hAnsi="Times New Roman" w:cs="Times New Roman"/>
                <w:b/>
                <w:bCs/>
                <w:sz w:val="20"/>
                <w:szCs w:val="20"/>
                <w:lang w:val="en-GB"/>
              </w:rPr>
            </w:pPr>
          </w:p>
          <w:p w14:paraId="0DE85672" w14:textId="7A768F4C" w:rsidR="00B32A3D" w:rsidRDefault="00B32A3D" w:rsidP="00BD258F">
            <w:pPr>
              <w:spacing w:line="240" w:lineRule="auto"/>
              <w:jc w:val="center"/>
              <w:rPr>
                <w:rFonts w:ascii="Times New Roman" w:eastAsia="Times New Roman" w:hAnsi="Times New Roman" w:cs="Times New Roman"/>
                <w:b/>
                <w:bCs/>
                <w:sz w:val="20"/>
                <w:szCs w:val="20"/>
                <w:lang w:val="en-GB"/>
              </w:rPr>
            </w:pPr>
          </w:p>
          <w:p w14:paraId="31644EF2" w14:textId="703568F6" w:rsidR="00B32A3D" w:rsidRDefault="00B32A3D" w:rsidP="00BD258F">
            <w:pPr>
              <w:spacing w:line="240" w:lineRule="auto"/>
              <w:jc w:val="center"/>
              <w:rPr>
                <w:rFonts w:ascii="Times New Roman" w:eastAsia="Times New Roman" w:hAnsi="Times New Roman" w:cs="Times New Roman"/>
                <w:b/>
                <w:bCs/>
                <w:sz w:val="20"/>
                <w:szCs w:val="20"/>
                <w:lang w:val="en-GB"/>
              </w:rPr>
            </w:pPr>
          </w:p>
          <w:p w14:paraId="4C089768" w14:textId="77777777" w:rsidR="00B32A3D" w:rsidRPr="00BD0D2F" w:rsidRDefault="00B32A3D" w:rsidP="00BD258F">
            <w:pPr>
              <w:spacing w:line="240" w:lineRule="auto"/>
              <w:jc w:val="center"/>
              <w:rPr>
                <w:rFonts w:ascii="Times New Roman" w:eastAsia="Times New Roman" w:hAnsi="Times New Roman" w:cs="Times New Roman"/>
                <w:b/>
                <w:bCs/>
                <w:sz w:val="20"/>
                <w:szCs w:val="20"/>
                <w:lang w:val="en-GB"/>
              </w:rPr>
            </w:pPr>
          </w:p>
          <w:p w14:paraId="5830AC9B" w14:textId="77777777" w:rsidR="00893C48" w:rsidRPr="00BD0D2F" w:rsidRDefault="00B8759D" w:rsidP="00BD258F">
            <w:pPr>
              <w:spacing w:line="240" w:lineRule="auto"/>
              <w:ind w:left="340" w:hanging="3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49%</w:t>
            </w:r>
          </w:p>
          <w:p w14:paraId="5E5AA281" w14:textId="77777777" w:rsidR="00893C48" w:rsidRPr="00BD0D2F" w:rsidRDefault="00B8759D" w:rsidP="00BD258F">
            <w:pPr>
              <w:spacing w:line="240" w:lineRule="auto"/>
              <w:ind w:left="340" w:hanging="3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20%</w:t>
            </w:r>
          </w:p>
          <w:p w14:paraId="561913CA" w14:textId="77777777" w:rsidR="00893C48" w:rsidRPr="00BD0D2F" w:rsidRDefault="00B8759D" w:rsidP="00BD258F">
            <w:pPr>
              <w:spacing w:after="240" w:line="240" w:lineRule="auto"/>
              <w:ind w:left="60" w:hanging="3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 8</w:t>
            </w:r>
          </w:p>
          <w:p w14:paraId="1B191FED" w14:textId="5655B1E4" w:rsidR="00893C48" w:rsidRPr="00BD0D2F" w:rsidRDefault="00893C48" w:rsidP="00BD258F">
            <w:pPr>
              <w:spacing w:before="240" w:after="240"/>
              <w:jc w:val="center"/>
              <w:rPr>
                <w:rFonts w:ascii="Times New Roman" w:eastAsia="Times New Roman" w:hAnsi="Times New Roman" w:cs="Times New Roman"/>
                <w:b/>
                <w:bCs/>
                <w:sz w:val="20"/>
                <w:szCs w:val="20"/>
                <w:lang w:val="en-GB"/>
              </w:rPr>
            </w:pPr>
          </w:p>
          <w:p w14:paraId="2DEA7E06" w14:textId="6DFBB3C5" w:rsidR="00893C48" w:rsidRDefault="00B8759D" w:rsidP="00BD258F">
            <w:pPr>
              <w:spacing w:before="240" w:after="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br/>
            </w:r>
          </w:p>
          <w:p w14:paraId="6C2C6FD8" w14:textId="7FCBA53B" w:rsidR="00B32A3D" w:rsidRDefault="00B32A3D" w:rsidP="00BD258F">
            <w:pPr>
              <w:spacing w:before="240" w:after="240"/>
              <w:jc w:val="center"/>
              <w:rPr>
                <w:rFonts w:ascii="Times New Roman" w:eastAsia="Times New Roman" w:hAnsi="Times New Roman" w:cs="Times New Roman"/>
                <w:b/>
                <w:bCs/>
                <w:sz w:val="20"/>
                <w:szCs w:val="20"/>
                <w:lang w:val="en-GB"/>
              </w:rPr>
            </w:pPr>
          </w:p>
          <w:p w14:paraId="428EBAB3" w14:textId="789D3F03" w:rsidR="00B32A3D" w:rsidRDefault="00B32A3D" w:rsidP="00BD258F">
            <w:pPr>
              <w:spacing w:before="240" w:after="240"/>
              <w:jc w:val="center"/>
              <w:rPr>
                <w:rFonts w:ascii="Times New Roman" w:eastAsia="Times New Roman" w:hAnsi="Times New Roman" w:cs="Times New Roman"/>
                <w:b/>
                <w:bCs/>
                <w:sz w:val="20"/>
                <w:szCs w:val="20"/>
                <w:lang w:val="en-GB"/>
              </w:rPr>
            </w:pPr>
          </w:p>
          <w:p w14:paraId="376E82EA" w14:textId="77777777" w:rsidR="00BD258F" w:rsidRDefault="00BD258F" w:rsidP="00BD258F">
            <w:pPr>
              <w:spacing w:line="240" w:lineRule="auto"/>
              <w:ind w:left="240" w:right="-70"/>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a) </w:t>
            </w:r>
            <w:r w:rsidR="00B8759D" w:rsidRPr="00BD0D2F">
              <w:rPr>
                <w:rFonts w:ascii="Times New Roman" w:eastAsia="Times New Roman" w:hAnsi="Times New Roman" w:cs="Times New Roman"/>
                <w:b/>
                <w:bCs/>
                <w:sz w:val="20"/>
                <w:szCs w:val="20"/>
                <w:lang w:val="en-GB"/>
              </w:rPr>
              <w:t>6</w:t>
            </w:r>
          </w:p>
          <w:p w14:paraId="5DA04413" w14:textId="77777777" w:rsidR="00BD258F" w:rsidRDefault="00B8759D" w:rsidP="00BD258F">
            <w:pPr>
              <w:spacing w:line="240" w:lineRule="auto"/>
              <w:ind w:left="240" w:right="-70"/>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6</w:t>
            </w:r>
          </w:p>
          <w:p w14:paraId="15FBD427" w14:textId="77777777" w:rsidR="00BD258F" w:rsidRDefault="00B8759D" w:rsidP="00BD258F">
            <w:pPr>
              <w:spacing w:line="240" w:lineRule="auto"/>
              <w:ind w:left="240" w:right="-70"/>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 9</w:t>
            </w:r>
          </w:p>
          <w:p w14:paraId="22C4B7EE" w14:textId="77777777" w:rsidR="00BD258F" w:rsidRDefault="00B8759D" w:rsidP="00BD258F">
            <w:pPr>
              <w:spacing w:line="240" w:lineRule="auto"/>
              <w:ind w:left="240" w:right="-70"/>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d) 5</w:t>
            </w:r>
          </w:p>
          <w:p w14:paraId="36BD68DE" w14:textId="0D0C0FBF" w:rsidR="00893C48" w:rsidRPr="00BD0D2F" w:rsidRDefault="00B8759D" w:rsidP="00BD258F">
            <w:pPr>
              <w:spacing w:line="240" w:lineRule="auto"/>
              <w:ind w:left="240" w:right="-70"/>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e) 8</w:t>
            </w:r>
          </w:p>
          <w:p w14:paraId="1B6CD794" w14:textId="13E4467C" w:rsidR="00893C48" w:rsidRPr="00BD0D2F" w:rsidRDefault="00893C48" w:rsidP="00BD258F">
            <w:pPr>
              <w:spacing w:before="240" w:after="240"/>
              <w:jc w:val="center"/>
              <w:rPr>
                <w:rFonts w:ascii="Times New Roman" w:eastAsia="Times New Roman" w:hAnsi="Times New Roman" w:cs="Times New Roman"/>
                <w:b/>
                <w:bCs/>
                <w:sz w:val="20"/>
                <w:szCs w:val="20"/>
                <w:lang w:val="en-GB"/>
              </w:rPr>
            </w:pPr>
          </w:p>
          <w:p w14:paraId="399714D2" w14:textId="2AC0A029" w:rsidR="00893C48" w:rsidRPr="002B6969" w:rsidRDefault="00893C48" w:rsidP="00BD258F">
            <w:pPr>
              <w:spacing w:before="240" w:after="240"/>
              <w:jc w:val="center"/>
              <w:rPr>
                <w:rFonts w:ascii="Times New Roman" w:eastAsia="Times New Roman" w:hAnsi="Times New Roman" w:cs="Times New Roman"/>
                <w:b/>
                <w:sz w:val="20"/>
                <w:szCs w:val="20"/>
                <w:lang w:val="en-GB"/>
              </w:rPr>
            </w:pPr>
          </w:p>
          <w:p w14:paraId="74067DC6" w14:textId="3ACD143F" w:rsidR="00893C48" w:rsidRPr="002B6969" w:rsidRDefault="00893C48" w:rsidP="00BD258F">
            <w:pPr>
              <w:spacing w:before="240" w:after="240"/>
              <w:jc w:val="center"/>
              <w:rPr>
                <w:rFonts w:ascii="Times New Roman" w:eastAsia="Times New Roman" w:hAnsi="Times New Roman" w:cs="Times New Roman"/>
                <w:b/>
                <w:sz w:val="20"/>
                <w:szCs w:val="20"/>
                <w:lang w:val="en-GB"/>
              </w:rPr>
            </w:pPr>
          </w:p>
          <w:p w14:paraId="38140BB1" w14:textId="688E7612" w:rsidR="00893C48" w:rsidRPr="002B6969" w:rsidRDefault="00893C48" w:rsidP="00BD258F">
            <w:pPr>
              <w:spacing w:before="240" w:after="240"/>
              <w:jc w:val="center"/>
              <w:rPr>
                <w:rFonts w:ascii="Times New Roman" w:eastAsia="Times New Roman" w:hAnsi="Times New Roman" w:cs="Times New Roman"/>
                <w:b/>
                <w:sz w:val="20"/>
                <w:szCs w:val="20"/>
                <w:lang w:val="en-GB"/>
              </w:rPr>
            </w:pPr>
          </w:p>
          <w:p w14:paraId="74115B64"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tc>
        <w:tc>
          <w:tcPr>
            <w:tcW w:w="1260" w:type="dxa"/>
            <w:tcBorders>
              <w:top w:val="single" w:sz="4" w:space="0" w:color="000000"/>
              <w:left w:val="single" w:sz="4" w:space="0" w:color="000000"/>
              <w:bottom w:val="single" w:sz="4" w:space="0" w:color="000000"/>
              <w:right w:val="single" w:sz="4" w:space="0" w:color="000000"/>
            </w:tcBorders>
          </w:tcPr>
          <w:p w14:paraId="58EC0037"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70D1259B"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229C8D2B"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6AE066C9" w14:textId="77777777" w:rsidR="00893C48" w:rsidRPr="002B6969" w:rsidRDefault="00B8759D" w:rsidP="00BD258F">
            <w:pPr>
              <w:numPr>
                <w:ilvl w:val="0"/>
                <w:numId w:val="5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423</w:t>
            </w:r>
          </w:p>
          <w:p w14:paraId="3DD427C1" w14:textId="77777777" w:rsidR="00893C48" w:rsidRPr="002B6969" w:rsidRDefault="00B8759D" w:rsidP="00BD258F">
            <w:pPr>
              <w:numPr>
                <w:ilvl w:val="0"/>
                <w:numId w:val="5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59</w:t>
            </w:r>
          </w:p>
          <w:p w14:paraId="0F05DEF9" w14:textId="77777777" w:rsidR="00893C48" w:rsidRPr="002B6969" w:rsidRDefault="00B8759D" w:rsidP="00BD258F">
            <w:pPr>
              <w:numPr>
                <w:ilvl w:val="0"/>
                <w:numId w:val="5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12</w:t>
            </w:r>
          </w:p>
          <w:p w14:paraId="6F47B159" w14:textId="77777777" w:rsidR="00893C48" w:rsidRPr="002B6969" w:rsidRDefault="00B8759D" w:rsidP="00BD258F">
            <w:pPr>
              <w:numPr>
                <w:ilvl w:val="0"/>
                <w:numId w:val="54"/>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92</w:t>
            </w:r>
          </w:p>
          <w:p w14:paraId="2C6B9AB2"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371A5FC7" w14:textId="2548FA14" w:rsidR="00893C48" w:rsidRDefault="00893C48" w:rsidP="00BD258F">
            <w:pPr>
              <w:spacing w:line="240" w:lineRule="auto"/>
              <w:jc w:val="center"/>
              <w:rPr>
                <w:rFonts w:ascii="Times New Roman" w:eastAsia="Times New Roman" w:hAnsi="Times New Roman" w:cs="Times New Roman"/>
                <w:sz w:val="20"/>
                <w:szCs w:val="20"/>
                <w:lang w:val="en-GB"/>
              </w:rPr>
            </w:pPr>
          </w:p>
          <w:p w14:paraId="7BAEA09D" w14:textId="75548E95" w:rsidR="00B32A3D" w:rsidRDefault="00B32A3D" w:rsidP="00BD258F">
            <w:pPr>
              <w:spacing w:line="240" w:lineRule="auto"/>
              <w:jc w:val="center"/>
              <w:rPr>
                <w:rFonts w:ascii="Times New Roman" w:eastAsia="Times New Roman" w:hAnsi="Times New Roman" w:cs="Times New Roman"/>
                <w:sz w:val="20"/>
                <w:szCs w:val="20"/>
                <w:lang w:val="en-GB"/>
              </w:rPr>
            </w:pPr>
          </w:p>
          <w:p w14:paraId="47EEEB88" w14:textId="33CE8E8F" w:rsidR="00B32A3D" w:rsidRDefault="00B32A3D" w:rsidP="00BD258F">
            <w:pPr>
              <w:spacing w:line="240" w:lineRule="auto"/>
              <w:jc w:val="center"/>
              <w:rPr>
                <w:rFonts w:ascii="Times New Roman" w:eastAsia="Times New Roman" w:hAnsi="Times New Roman" w:cs="Times New Roman"/>
                <w:sz w:val="20"/>
                <w:szCs w:val="20"/>
                <w:lang w:val="en-GB"/>
              </w:rPr>
            </w:pPr>
          </w:p>
          <w:p w14:paraId="163FC8BC" w14:textId="00A55C4F" w:rsidR="00B32A3D" w:rsidRDefault="00B32A3D" w:rsidP="00BD258F">
            <w:pPr>
              <w:spacing w:line="240" w:lineRule="auto"/>
              <w:jc w:val="center"/>
              <w:rPr>
                <w:rFonts w:ascii="Times New Roman" w:eastAsia="Times New Roman" w:hAnsi="Times New Roman" w:cs="Times New Roman"/>
                <w:sz w:val="20"/>
                <w:szCs w:val="20"/>
                <w:lang w:val="en-GB"/>
              </w:rPr>
            </w:pPr>
          </w:p>
          <w:p w14:paraId="62D2E8E9" w14:textId="503E24E9" w:rsidR="00B32A3D" w:rsidRDefault="00B32A3D" w:rsidP="00BD258F">
            <w:pPr>
              <w:spacing w:line="240" w:lineRule="auto"/>
              <w:jc w:val="center"/>
              <w:rPr>
                <w:rFonts w:ascii="Times New Roman" w:eastAsia="Times New Roman" w:hAnsi="Times New Roman" w:cs="Times New Roman"/>
                <w:sz w:val="20"/>
                <w:szCs w:val="20"/>
                <w:lang w:val="en-GB"/>
              </w:rPr>
            </w:pPr>
          </w:p>
          <w:p w14:paraId="09D92937" w14:textId="77777777" w:rsidR="00893C48" w:rsidRPr="002B6969" w:rsidRDefault="00B8759D" w:rsidP="00BD258F">
            <w:pPr>
              <w:numPr>
                <w:ilvl w:val="0"/>
                <w:numId w:val="33"/>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50%</w:t>
            </w:r>
          </w:p>
          <w:p w14:paraId="6B0EE73D" w14:textId="77777777" w:rsidR="00893C48" w:rsidRPr="002B6969" w:rsidRDefault="00B8759D" w:rsidP="00BD258F">
            <w:pPr>
              <w:numPr>
                <w:ilvl w:val="0"/>
                <w:numId w:val="33"/>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21%</w:t>
            </w:r>
          </w:p>
          <w:p w14:paraId="35C9FB35" w14:textId="77777777" w:rsidR="00893C48" w:rsidRPr="002B6969" w:rsidRDefault="00B8759D" w:rsidP="00BD258F">
            <w:pPr>
              <w:numPr>
                <w:ilvl w:val="0"/>
                <w:numId w:val="33"/>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13</w:t>
            </w:r>
          </w:p>
          <w:p w14:paraId="20B6F766" w14:textId="77777777" w:rsidR="00893C48" w:rsidRPr="002B6969" w:rsidRDefault="00893C48" w:rsidP="00BD258F">
            <w:pPr>
              <w:spacing w:line="240" w:lineRule="auto"/>
              <w:jc w:val="center"/>
              <w:rPr>
                <w:rFonts w:ascii="Times New Roman" w:eastAsia="Times New Roman" w:hAnsi="Times New Roman" w:cs="Times New Roman"/>
                <w:sz w:val="20"/>
                <w:szCs w:val="20"/>
                <w:lang w:val="en-GB"/>
              </w:rPr>
            </w:pPr>
          </w:p>
          <w:p w14:paraId="263DC10C"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2A23BDA8"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382F96C5"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14B7DB03"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6C59B497"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p w14:paraId="4871EF07" w14:textId="0501A2AF" w:rsidR="00893C48" w:rsidRDefault="00893C48" w:rsidP="00BD258F">
            <w:pPr>
              <w:spacing w:line="240" w:lineRule="auto"/>
              <w:jc w:val="center"/>
              <w:rPr>
                <w:rFonts w:ascii="Times New Roman" w:eastAsia="Times New Roman" w:hAnsi="Times New Roman" w:cs="Times New Roman"/>
                <w:b/>
                <w:sz w:val="20"/>
                <w:szCs w:val="20"/>
                <w:lang w:val="en-GB"/>
              </w:rPr>
            </w:pPr>
          </w:p>
          <w:p w14:paraId="2ACAB658" w14:textId="3DC20C3C" w:rsidR="00B32A3D" w:rsidRDefault="00B32A3D" w:rsidP="00BD258F">
            <w:pPr>
              <w:spacing w:line="240" w:lineRule="auto"/>
              <w:jc w:val="center"/>
              <w:rPr>
                <w:rFonts w:ascii="Times New Roman" w:eastAsia="Times New Roman" w:hAnsi="Times New Roman" w:cs="Times New Roman"/>
                <w:b/>
                <w:sz w:val="20"/>
                <w:szCs w:val="20"/>
                <w:lang w:val="en-GB"/>
              </w:rPr>
            </w:pPr>
          </w:p>
          <w:p w14:paraId="585C3176" w14:textId="63E269A3" w:rsidR="00B32A3D" w:rsidRDefault="00B32A3D" w:rsidP="00BD258F">
            <w:pPr>
              <w:spacing w:line="240" w:lineRule="auto"/>
              <w:jc w:val="center"/>
              <w:rPr>
                <w:rFonts w:ascii="Times New Roman" w:eastAsia="Times New Roman" w:hAnsi="Times New Roman" w:cs="Times New Roman"/>
                <w:b/>
                <w:sz w:val="20"/>
                <w:szCs w:val="20"/>
                <w:lang w:val="en-GB"/>
              </w:rPr>
            </w:pPr>
          </w:p>
          <w:p w14:paraId="7FFB7006" w14:textId="6C057FE7" w:rsidR="00B32A3D" w:rsidRDefault="00B32A3D" w:rsidP="00BD258F">
            <w:pPr>
              <w:spacing w:line="240" w:lineRule="auto"/>
              <w:jc w:val="center"/>
              <w:rPr>
                <w:rFonts w:ascii="Times New Roman" w:eastAsia="Times New Roman" w:hAnsi="Times New Roman" w:cs="Times New Roman"/>
                <w:b/>
                <w:sz w:val="20"/>
                <w:szCs w:val="20"/>
                <w:lang w:val="en-GB"/>
              </w:rPr>
            </w:pPr>
          </w:p>
          <w:p w14:paraId="2A08A626" w14:textId="77777777" w:rsidR="00B32A3D" w:rsidRPr="002B6969" w:rsidRDefault="00B32A3D" w:rsidP="00BD258F">
            <w:pPr>
              <w:spacing w:line="240" w:lineRule="auto"/>
              <w:jc w:val="center"/>
              <w:rPr>
                <w:rFonts w:ascii="Times New Roman" w:eastAsia="Times New Roman" w:hAnsi="Times New Roman" w:cs="Times New Roman"/>
                <w:b/>
                <w:sz w:val="20"/>
                <w:szCs w:val="20"/>
                <w:lang w:val="en-GB"/>
              </w:rPr>
            </w:pPr>
          </w:p>
          <w:p w14:paraId="55EBC837" w14:textId="77777777" w:rsidR="00893C48" w:rsidRPr="002B6969" w:rsidRDefault="00B8759D" w:rsidP="00BD258F">
            <w:pPr>
              <w:numPr>
                <w:ilvl w:val="0"/>
                <w:numId w:val="56"/>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w:t>
            </w:r>
          </w:p>
          <w:p w14:paraId="516CDCAB" w14:textId="77777777" w:rsidR="00893C48" w:rsidRPr="002B6969" w:rsidRDefault="00B8759D" w:rsidP="00BD258F">
            <w:pPr>
              <w:numPr>
                <w:ilvl w:val="0"/>
                <w:numId w:val="56"/>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585A5B2B" w14:textId="77777777" w:rsidR="00893C48" w:rsidRPr="002B6969" w:rsidRDefault="00B8759D" w:rsidP="00BD258F">
            <w:pPr>
              <w:numPr>
                <w:ilvl w:val="0"/>
                <w:numId w:val="56"/>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1D6872AA" w14:textId="77777777" w:rsidR="00893C48" w:rsidRPr="002B6969" w:rsidRDefault="00B8759D" w:rsidP="00BD258F">
            <w:pPr>
              <w:numPr>
                <w:ilvl w:val="0"/>
                <w:numId w:val="56"/>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4B03A8C4" w14:textId="77777777" w:rsidR="00893C48" w:rsidRPr="002B6969" w:rsidRDefault="00B8759D" w:rsidP="00BD258F">
            <w:pPr>
              <w:numPr>
                <w:ilvl w:val="0"/>
                <w:numId w:val="56"/>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12</w:t>
            </w:r>
          </w:p>
          <w:p w14:paraId="666E4C34" w14:textId="77777777" w:rsidR="00893C48" w:rsidRPr="002B6969" w:rsidRDefault="00893C48" w:rsidP="00BD258F">
            <w:pPr>
              <w:spacing w:line="240" w:lineRule="auto"/>
              <w:jc w:val="center"/>
              <w:rPr>
                <w:rFonts w:ascii="Times New Roman" w:eastAsia="Times New Roman" w:hAnsi="Times New Roman" w:cs="Times New Roman"/>
                <w:b/>
                <w:sz w:val="20"/>
                <w:szCs w:val="20"/>
                <w:lang w:val="en-GB"/>
              </w:rPr>
            </w:pPr>
          </w:p>
        </w:tc>
      </w:tr>
      <w:tr w:rsidR="00893C48" w:rsidRPr="002B6969" w14:paraId="2C636E12" w14:textId="77777777">
        <w:trPr>
          <w:trHeight w:val="700"/>
        </w:trPr>
        <w:tc>
          <w:tcPr>
            <w:tcW w:w="1371"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159B5F39"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75648" behindDoc="0" locked="0" layoutInCell="1" hidden="0" allowOverlap="1" wp14:anchorId="7FD35893" wp14:editId="69F9FAA8">
                  <wp:simplePos x="0" y="0"/>
                  <wp:positionH relativeFrom="column">
                    <wp:posOffset>-14392</wp:posOffset>
                  </wp:positionH>
                  <wp:positionV relativeFrom="paragraph">
                    <wp:posOffset>749300</wp:posOffset>
                  </wp:positionV>
                  <wp:extent cx="731520" cy="310515"/>
                  <wp:effectExtent l="0" t="0" r="0" b="0"/>
                  <wp:wrapTopAndBottom distT="0" dist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515"/>
                          </a:xfrm>
                          <a:prstGeom prst="rect">
                            <a:avLst/>
                          </a:prstGeom>
                          <a:ln/>
                        </pic:spPr>
                      </pic:pic>
                    </a:graphicData>
                  </a:graphic>
                </wp:anchor>
              </w:drawing>
            </w:r>
          </w:p>
        </w:tc>
        <w:tc>
          <w:tcPr>
            <w:tcW w:w="33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0C708"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9.</w:t>
            </w:r>
            <w:r w:rsidRPr="002B6969">
              <w:rPr>
                <w:rFonts w:ascii="Times New Roman" w:eastAsia="Times New Roman" w:hAnsi="Times New Roman" w:cs="Times New Roman"/>
                <w:sz w:val="20"/>
                <w:szCs w:val="20"/>
                <w:lang w:val="en-GB"/>
              </w:rPr>
              <w:t xml:space="preserve"> Strengthened policy, legal and accountability frameworks to advance gender equality and empower women and girls to exercise their reproductive rights and to be protected from violence and harmful practices.</w:t>
            </w:r>
          </w:p>
          <w:p w14:paraId="27002FA9" w14:textId="77777777" w:rsidR="00893C48" w:rsidRPr="002B6969" w:rsidRDefault="00893C48">
            <w:pPr>
              <w:pBdr>
                <w:top w:val="nil"/>
                <w:left w:val="nil"/>
                <w:bottom w:val="nil"/>
                <w:right w:val="nil"/>
                <w:between w:val="nil"/>
              </w:pBdr>
              <w:spacing w:line="240" w:lineRule="auto"/>
              <w:ind w:left="220" w:right="-14"/>
              <w:rPr>
                <w:rFonts w:ascii="Times New Roman" w:eastAsia="Times New Roman" w:hAnsi="Times New Roman" w:cs="Times New Roman"/>
                <w:sz w:val="20"/>
                <w:szCs w:val="20"/>
                <w:lang w:val="en-GB"/>
              </w:rPr>
            </w:pPr>
          </w:p>
          <w:p w14:paraId="4D31313F"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10.</w:t>
            </w:r>
            <w:r w:rsidRPr="002B6969">
              <w:rPr>
                <w:rFonts w:ascii="Times New Roman" w:eastAsia="Times New Roman" w:hAnsi="Times New Roman" w:cs="Times New Roman"/>
                <w:sz w:val="20"/>
                <w:szCs w:val="20"/>
                <w:lang w:val="en-GB"/>
              </w:rPr>
              <w:t xml:space="preserve"> Strengthened civil society and community mobilization to eliminate discriminatory gender and sociocultural norms affecting women and girls.</w:t>
            </w:r>
          </w:p>
          <w:p w14:paraId="733B2955"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3FAD8DDA"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0027B44C"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12.</w:t>
            </w:r>
            <w:r w:rsidRPr="002B6969">
              <w:rPr>
                <w:rFonts w:ascii="Times New Roman" w:eastAsia="Times New Roman" w:hAnsi="Times New Roman" w:cs="Times New Roman"/>
                <w:sz w:val="20"/>
                <w:szCs w:val="20"/>
                <w:lang w:val="en-GB"/>
              </w:rPr>
              <w:t xml:space="preserve"> Strengthened response to eliminate harmful practices, including child, early and forced marriage, female genital mutilation and son preference.</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3C81C2" w14:textId="23DBF80C"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9.3.</w:t>
            </w:r>
            <w:r w:rsidRPr="002B6969">
              <w:rPr>
                <w:rFonts w:ascii="Times New Roman" w:eastAsia="Times New Roman" w:hAnsi="Times New Roman" w:cs="Times New Roman"/>
                <w:sz w:val="20"/>
                <w:szCs w:val="20"/>
                <w:lang w:val="en-GB"/>
              </w:rPr>
              <w:t xml:space="preserve"> Number of countries, with support from UNFPA, that rolled out intervention models or strategies that empower marginalized and excluded groups to exercise their reproductive rights, and that enable their rights to be protected from gender-based violence and harmful practices.</w:t>
            </w:r>
          </w:p>
          <w:p w14:paraId="424AA128" w14:textId="77777777" w:rsidR="00893C48" w:rsidRPr="002B6969" w:rsidRDefault="00893C48">
            <w:pPr>
              <w:spacing w:line="240" w:lineRule="auto"/>
              <w:rPr>
                <w:rFonts w:ascii="Times New Roman" w:eastAsia="Times New Roman" w:hAnsi="Times New Roman" w:cs="Times New Roman"/>
                <w:sz w:val="20"/>
                <w:szCs w:val="20"/>
                <w:lang w:val="en-GB"/>
              </w:rPr>
            </w:pPr>
          </w:p>
          <w:p w14:paraId="44154DC9"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10.3.</w:t>
            </w:r>
            <w:r w:rsidRPr="002B6969">
              <w:rPr>
                <w:rFonts w:ascii="Times New Roman" w:eastAsia="Times New Roman" w:hAnsi="Times New Roman" w:cs="Times New Roman"/>
                <w:sz w:val="20"/>
                <w:szCs w:val="20"/>
                <w:lang w:val="en-GB"/>
              </w:rPr>
              <w:t xml:space="preserve"> Number of communities that developed advocacy platforms, with support from UNFPA, to eliminate discriminatory gender and sociocultural norms that affect women and girls.</w:t>
            </w:r>
          </w:p>
          <w:p w14:paraId="0055E44D" w14:textId="77777777" w:rsidR="00893C48" w:rsidRPr="002B6969" w:rsidRDefault="00893C48">
            <w:pPr>
              <w:spacing w:line="240" w:lineRule="auto"/>
              <w:rPr>
                <w:rFonts w:ascii="Times New Roman" w:eastAsia="Times New Roman" w:hAnsi="Times New Roman" w:cs="Times New Roman"/>
                <w:sz w:val="20"/>
                <w:szCs w:val="20"/>
                <w:lang w:val="en-GB"/>
              </w:rPr>
            </w:pPr>
          </w:p>
          <w:p w14:paraId="7A240E00"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12.2.</w:t>
            </w:r>
            <w:r w:rsidRPr="002B6969">
              <w:rPr>
                <w:rFonts w:ascii="Times New Roman" w:eastAsia="Times New Roman" w:hAnsi="Times New Roman" w:cs="Times New Roman"/>
                <w:sz w:val="20"/>
                <w:szCs w:val="20"/>
                <w:lang w:val="en-GB"/>
              </w:rPr>
              <w:t xml:space="preserve"> Number of girls who receive, with support from UNFPA, prevention and/or protection services and care related to child, early and forced marriage.</w:t>
            </w:r>
          </w:p>
        </w:tc>
        <w:tc>
          <w:tcPr>
            <w:tcW w:w="1260" w:type="dxa"/>
            <w:tcBorders>
              <w:top w:val="single" w:sz="4" w:space="0" w:color="000000"/>
              <w:left w:val="single" w:sz="4" w:space="0" w:color="000000"/>
              <w:bottom w:val="single" w:sz="4" w:space="0" w:color="000000"/>
              <w:right w:val="single" w:sz="4" w:space="0" w:color="000000"/>
            </w:tcBorders>
          </w:tcPr>
          <w:p w14:paraId="6B670871"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43AAE572"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0E308978"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543A0066" w14:textId="0E3123A1"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w:t>
            </w:r>
          </w:p>
          <w:p w14:paraId="502E2E95"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16BDE8B1"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E948A9F"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7396B1B4"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772C2C37"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3452BDFF" w14:textId="77777777" w:rsidR="00B32A3D" w:rsidRDefault="00B32A3D" w:rsidP="00B32A3D">
            <w:pPr>
              <w:spacing w:line="240" w:lineRule="auto"/>
              <w:ind w:right="75"/>
              <w:jc w:val="center"/>
              <w:rPr>
                <w:rFonts w:ascii="Times New Roman" w:eastAsia="Times New Roman" w:hAnsi="Times New Roman" w:cs="Times New Roman"/>
                <w:sz w:val="20"/>
                <w:szCs w:val="20"/>
                <w:lang w:val="en-GB"/>
              </w:rPr>
            </w:pPr>
          </w:p>
          <w:p w14:paraId="74A9347C" w14:textId="654FA671" w:rsidR="00893C48" w:rsidRPr="002B6969" w:rsidRDefault="00B8759D" w:rsidP="00B32A3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1,684</w:t>
            </w:r>
          </w:p>
          <w:p w14:paraId="1A4F78A7" w14:textId="77777777" w:rsidR="00893C48" w:rsidRPr="002B6969" w:rsidRDefault="00893C48" w:rsidP="00B32A3D">
            <w:pPr>
              <w:spacing w:line="240" w:lineRule="auto"/>
              <w:ind w:right="75"/>
              <w:jc w:val="center"/>
              <w:rPr>
                <w:rFonts w:ascii="Times New Roman" w:eastAsia="Times New Roman" w:hAnsi="Times New Roman" w:cs="Times New Roman"/>
                <w:sz w:val="20"/>
                <w:szCs w:val="20"/>
                <w:lang w:val="en-GB"/>
              </w:rPr>
            </w:pPr>
          </w:p>
          <w:p w14:paraId="75D45F07" w14:textId="77777777" w:rsidR="00893C48" w:rsidRPr="002B6969" w:rsidRDefault="00893C48" w:rsidP="00B32A3D">
            <w:pPr>
              <w:spacing w:line="240" w:lineRule="auto"/>
              <w:ind w:right="75"/>
              <w:jc w:val="center"/>
              <w:rPr>
                <w:rFonts w:ascii="Times New Roman" w:eastAsia="Times New Roman" w:hAnsi="Times New Roman" w:cs="Times New Roman"/>
                <w:sz w:val="20"/>
                <w:szCs w:val="20"/>
                <w:lang w:val="en-GB"/>
              </w:rPr>
            </w:pPr>
          </w:p>
          <w:p w14:paraId="6F4E90DE" w14:textId="77777777" w:rsidR="00893C48" w:rsidRPr="002B6969" w:rsidRDefault="00893C48" w:rsidP="00B32A3D">
            <w:pPr>
              <w:spacing w:line="240" w:lineRule="auto"/>
              <w:ind w:right="75"/>
              <w:jc w:val="center"/>
              <w:rPr>
                <w:rFonts w:ascii="Times New Roman" w:eastAsia="Times New Roman" w:hAnsi="Times New Roman" w:cs="Times New Roman"/>
                <w:sz w:val="20"/>
                <w:szCs w:val="20"/>
                <w:lang w:val="en-GB"/>
              </w:rPr>
            </w:pPr>
          </w:p>
          <w:p w14:paraId="34188245" w14:textId="77777777" w:rsidR="00893C48" w:rsidRPr="002B6969" w:rsidRDefault="00893C48" w:rsidP="00B32A3D">
            <w:pPr>
              <w:spacing w:line="240" w:lineRule="auto"/>
              <w:ind w:right="75"/>
              <w:jc w:val="center"/>
              <w:rPr>
                <w:rFonts w:ascii="Times New Roman" w:eastAsia="Times New Roman" w:hAnsi="Times New Roman" w:cs="Times New Roman"/>
                <w:sz w:val="20"/>
                <w:szCs w:val="20"/>
                <w:lang w:val="en-GB"/>
              </w:rPr>
            </w:pPr>
          </w:p>
          <w:p w14:paraId="6B79977A" w14:textId="56700A41" w:rsidR="00B32A3D" w:rsidRDefault="00B32A3D" w:rsidP="00B32A3D">
            <w:pPr>
              <w:spacing w:line="240" w:lineRule="auto"/>
              <w:ind w:right="75"/>
              <w:jc w:val="center"/>
              <w:rPr>
                <w:rFonts w:ascii="Times New Roman" w:eastAsia="Times New Roman" w:hAnsi="Times New Roman" w:cs="Times New Roman"/>
                <w:sz w:val="20"/>
                <w:szCs w:val="20"/>
                <w:lang w:val="en-GB"/>
              </w:rPr>
            </w:pPr>
          </w:p>
          <w:p w14:paraId="234647D7" w14:textId="77777777" w:rsidR="00B32A3D" w:rsidRDefault="00B32A3D" w:rsidP="00B32A3D">
            <w:pPr>
              <w:spacing w:line="240" w:lineRule="auto"/>
              <w:ind w:right="75"/>
              <w:jc w:val="center"/>
              <w:rPr>
                <w:rFonts w:ascii="Times New Roman" w:eastAsia="Times New Roman" w:hAnsi="Times New Roman" w:cs="Times New Roman"/>
                <w:sz w:val="20"/>
                <w:szCs w:val="20"/>
                <w:lang w:val="en-GB"/>
              </w:rPr>
            </w:pPr>
          </w:p>
          <w:p w14:paraId="69D5E0C9" w14:textId="77777777" w:rsidR="00B32A3D" w:rsidRDefault="00B32A3D" w:rsidP="00B32A3D">
            <w:pPr>
              <w:spacing w:line="240" w:lineRule="auto"/>
              <w:ind w:right="75"/>
              <w:jc w:val="center"/>
              <w:rPr>
                <w:rFonts w:ascii="Times New Roman" w:eastAsia="Times New Roman" w:hAnsi="Times New Roman" w:cs="Times New Roman"/>
                <w:sz w:val="20"/>
                <w:szCs w:val="20"/>
                <w:lang w:val="en-GB"/>
              </w:rPr>
            </w:pPr>
          </w:p>
          <w:p w14:paraId="2B4A6104" w14:textId="32B52193" w:rsidR="00893C48" w:rsidRPr="002B6969" w:rsidRDefault="00B8759D" w:rsidP="00B32A3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900,000</w:t>
            </w:r>
          </w:p>
        </w:tc>
        <w:tc>
          <w:tcPr>
            <w:tcW w:w="1260" w:type="dxa"/>
            <w:tcBorders>
              <w:top w:val="single" w:sz="4" w:space="0" w:color="000000"/>
              <w:left w:val="single" w:sz="4" w:space="0" w:color="000000"/>
              <w:bottom w:val="single" w:sz="4" w:space="0" w:color="000000"/>
              <w:right w:val="single" w:sz="4" w:space="0" w:color="000000"/>
            </w:tcBorders>
          </w:tcPr>
          <w:p w14:paraId="7F6FE1D5"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2C764C03"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59CC8C56"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5F78A906" w14:textId="514EDEF7"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35</w:t>
            </w:r>
          </w:p>
          <w:p w14:paraId="32F92B77"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1C05375E"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F29E166"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54B8CE23"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50C8E483"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3EA709B7"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45F36096" w14:textId="17309A95"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2,700</w:t>
            </w:r>
          </w:p>
          <w:p w14:paraId="24CD4305"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7190D933"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5CE9772E"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38E1115"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2BFDE511"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0F085394"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04E3B998"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7C31FF48" w14:textId="4D7B0E63"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 million</w:t>
            </w:r>
          </w:p>
        </w:tc>
        <w:tc>
          <w:tcPr>
            <w:tcW w:w="1260" w:type="dxa"/>
            <w:tcBorders>
              <w:top w:val="single" w:sz="4" w:space="0" w:color="000000"/>
              <w:left w:val="single" w:sz="4" w:space="0" w:color="000000"/>
              <w:bottom w:val="single" w:sz="4" w:space="0" w:color="000000"/>
              <w:right w:val="single" w:sz="4" w:space="0" w:color="000000"/>
            </w:tcBorders>
          </w:tcPr>
          <w:p w14:paraId="39908570"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7B358CBA"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44986043"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251B7740" w14:textId="5064C2F7" w:rsidR="00893C48" w:rsidRPr="00BD0D2F" w:rsidRDefault="00B8759D">
            <w:pPr>
              <w:spacing w:line="240" w:lineRule="auto"/>
              <w:ind w:right="75"/>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31</w:t>
            </w:r>
          </w:p>
          <w:p w14:paraId="29BAA319"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780FCF8B"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119A030E"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5C73F7CA"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67F5FA10"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51EE13D3"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6287376A" w14:textId="24B1BEB6" w:rsidR="00893C48" w:rsidRPr="00BD0D2F" w:rsidRDefault="00B8759D">
            <w:pPr>
              <w:spacing w:line="240" w:lineRule="auto"/>
              <w:ind w:right="75"/>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3,244</w:t>
            </w:r>
          </w:p>
          <w:p w14:paraId="7865C428"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73232CE3"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277DF222"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25BECAF6" w14:textId="77777777" w:rsidR="00893C48" w:rsidRPr="00BD0D2F" w:rsidRDefault="00893C48">
            <w:pPr>
              <w:spacing w:line="240" w:lineRule="auto"/>
              <w:ind w:right="75"/>
              <w:jc w:val="center"/>
              <w:rPr>
                <w:rFonts w:ascii="Times New Roman" w:eastAsia="Times New Roman" w:hAnsi="Times New Roman" w:cs="Times New Roman"/>
                <w:b/>
                <w:bCs/>
                <w:sz w:val="20"/>
                <w:szCs w:val="20"/>
                <w:lang w:val="en-GB"/>
              </w:rPr>
            </w:pPr>
          </w:p>
          <w:p w14:paraId="581121B2"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421B476C"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459727CB" w14:textId="77777777" w:rsidR="00B32A3D" w:rsidRDefault="00B32A3D">
            <w:pPr>
              <w:spacing w:line="240" w:lineRule="auto"/>
              <w:ind w:right="75"/>
              <w:jc w:val="center"/>
              <w:rPr>
                <w:rFonts w:ascii="Times New Roman" w:eastAsia="Times New Roman" w:hAnsi="Times New Roman" w:cs="Times New Roman"/>
                <w:b/>
                <w:bCs/>
                <w:sz w:val="20"/>
                <w:szCs w:val="20"/>
                <w:lang w:val="en-GB"/>
              </w:rPr>
            </w:pPr>
          </w:p>
          <w:p w14:paraId="237CF338" w14:textId="2B8FC577"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BD0D2F">
              <w:rPr>
                <w:rFonts w:ascii="Times New Roman" w:eastAsia="Times New Roman" w:hAnsi="Times New Roman" w:cs="Times New Roman"/>
                <w:b/>
                <w:bCs/>
                <w:sz w:val="20"/>
                <w:szCs w:val="20"/>
                <w:lang w:val="en-GB"/>
              </w:rPr>
              <w:t>1.7 million</w:t>
            </w:r>
          </w:p>
        </w:tc>
        <w:tc>
          <w:tcPr>
            <w:tcW w:w="1260" w:type="dxa"/>
            <w:tcBorders>
              <w:top w:val="single" w:sz="4" w:space="0" w:color="000000"/>
              <w:left w:val="single" w:sz="4" w:space="0" w:color="000000"/>
              <w:bottom w:val="single" w:sz="4" w:space="0" w:color="000000"/>
              <w:right w:val="single" w:sz="4" w:space="0" w:color="000000"/>
            </w:tcBorders>
          </w:tcPr>
          <w:p w14:paraId="36BDB7F6"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6EE8693F"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45310261"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0B8B797F" w14:textId="651A836E"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p w14:paraId="00C0C1ED"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7DDC4AD4"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72FADE4"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4B2EC10B"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5BB0AC32"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53BF359" w14:textId="77777777" w:rsidR="00B32A3D" w:rsidRDefault="00B32A3D">
            <w:pPr>
              <w:spacing w:line="240" w:lineRule="auto"/>
              <w:ind w:right="75"/>
              <w:jc w:val="center"/>
              <w:rPr>
                <w:rFonts w:ascii="Times New Roman" w:eastAsia="Times New Roman" w:hAnsi="Times New Roman" w:cs="Times New Roman"/>
                <w:sz w:val="20"/>
                <w:szCs w:val="20"/>
                <w:lang w:val="en-GB"/>
              </w:rPr>
            </w:pPr>
          </w:p>
          <w:p w14:paraId="23CAD4E7" w14:textId="043520E7" w:rsidR="00893C48" w:rsidRPr="002B6969" w:rsidRDefault="00B8759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2,800</w:t>
            </w:r>
          </w:p>
          <w:p w14:paraId="37567A7C"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0BA5B55A"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6F2AEA0D" w14:textId="3A4CBAF7" w:rsidR="00893C48" w:rsidRDefault="00893C48">
            <w:pPr>
              <w:spacing w:line="240" w:lineRule="auto"/>
              <w:ind w:right="75"/>
              <w:jc w:val="center"/>
              <w:rPr>
                <w:rFonts w:ascii="Times New Roman" w:eastAsia="Times New Roman" w:hAnsi="Times New Roman" w:cs="Times New Roman"/>
                <w:sz w:val="20"/>
                <w:szCs w:val="20"/>
                <w:lang w:val="en-GB"/>
              </w:rPr>
            </w:pPr>
          </w:p>
          <w:p w14:paraId="2CAD7890" w14:textId="15F6F632" w:rsidR="00B32A3D" w:rsidRDefault="00B32A3D">
            <w:pPr>
              <w:spacing w:line="240" w:lineRule="auto"/>
              <w:ind w:right="75"/>
              <w:jc w:val="center"/>
              <w:rPr>
                <w:rFonts w:ascii="Times New Roman" w:eastAsia="Times New Roman" w:hAnsi="Times New Roman" w:cs="Times New Roman"/>
                <w:sz w:val="20"/>
                <w:szCs w:val="20"/>
                <w:lang w:val="en-GB"/>
              </w:rPr>
            </w:pPr>
          </w:p>
          <w:p w14:paraId="3E4F9363" w14:textId="0DD611C9" w:rsidR="00B32A3D" w:rsidRDefault="00B32A3D">
            <w:pPr>
              <w:spacing w:line="240" w:lineRule="auto"/>
              <w:ind w:right="75"/>
              <w:jc w:val="center"/>
              <w:rPr>
                <w:rFonts w:ascii="Times New Roman" w:eastAsia="Times New Roman" w:hAnsi="Times New Roman" w:cs="Times New Roman"/>
                <w:sz w:val="20"/>
                <w:szCs w:val="20"/>
                <w:lang w:val="en-GB"/>
              </w:rPr>
            </w:pPr>
          </w:p>
          <w:p w14:paraId="6875172C" w14:textId="77777777" w:rsidR="00B32A3D" w:rsidRPr="002B6969" w:rsidRDefault="00B32A3D">
            <w:pPr>
              <w:spacing w:line="240" w:lineRule="auto"/>
              <w:ind w:right="75"/>
              <w:jc w:val="center"/>
              <w:rPr>
                <w:rFonts w:ascii="Times New Roman" w:eastAsia="Times New Roman" w:hAnsi="Times New Roman" w:cs="Times New Roman"/>
                <w:sz w:val="20"/>
                <w:szCs w:val="20"/>
                <w:lang w:val="en-GB"/>
              </w:rPr>
            </w:pPr>
          </w:p>
          <w:p w14:paraId="5C61E2F1" w14:textId="77777777" w:rsidR="00893C48" w:rsidRPr="002B6969" w:rsidRDefault="00893C48">
            <w:pPr>
              <w:spacing w:line="240" w:lineRule="auto"/>
              <w:ind w:right="75"/>
              <w:jc w:val="center"/>
              <w:rPr>
                <w:rFonts w:ascii="Times New Roman" w:eastAsia="Times New Roman" w:hAnsi="Times New Roman" w:cs="Times New Roman"/>
                <w:sz w:val="20"/>
                <w:szCs w:val="20"/>
                <w:lang w:val="en-GB"/>
              </w:rPr>
            </w:pPr>
          </w:p>
          <w:p w14:paraId="324C18E2" w14:textId="3F1F9966" w:rsidR="00893C48" w:rsidRPr="002B6969" w:rsidRDefault="00B8759D" w:rsidP="00B32A3D">
            <w:pPr>
              <w:spacing w:line="240" w:lineRule="auto"/>
              <w:ind w:right="7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 million</w:t>
            </w:r>
          </w:p>
        </w:tc>
      </w:tr>
      <w:tr w:rsidR="00893C48" w:rsidRPr="002B6969" w14:paraId="4112436B" w14:textId="77777777">
        <w:trPr>
          <w:trHeight w:val="628"/>
        </w:trPr>
        <w:tc>
          <w:tcPr>
            <w:tcW w:w="1371"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7D826574"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76672" behindDoc="0" locked="0" layoutInCell="1" hidden="0" allowOverlap="1" wp14:anchorId="3611F798" wp14:editId="6A543FA8">
                  <wp:simplePos x="0" y="0"/>
                  <wp:positionH relativeFrom="column">
                    <wp:posOffset>118745</wp:posOffset>
                  </wp:positionH>
                  <wp:positionV relativeFrom="paragraph">
                    <wp:posOffset>871220</wp:posOffset>
                  </wp:positionV>
                  <wp:extent cx="800100" cy="237744"/>
                  <wp:effectExtent l="0" t="0" r="0" b="0"/>
                  <wp:wrapTopAndBottom distT="19050" distB="1905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3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7B06D5"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2.a.</w:t>
            </w:r>
            <w:r w:rsidRPr="002B6969">
              <w:rPr>
                <w:rFonts w:ascii="Times New Roman" w:eastAsia="Times New Roman" w:hAnsi="Times New Roman" w:cs="Times New Roman"/>
                <w:sz w:val="20"/>
                <w:szCs w:val="20"/>
                <w:lang w:val="en-GB"/>
              </w:rPr>
              <w:t xml:space="preserve"> Countries have strengthened education systems for gender-equitable access to quality education from early childhood to adolescence, including children with disabilities and minorities.</w:t>
            </w:r>
          </w:p>
          <w:p w14:paraId="20C1DE3E"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4877A13A"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3.a.</w:t>
            </w:r>
            <w:r w:rsidRPr="002B6969">
              <w:rPr>
                <w:rFonts w:ascii="Times New Roman" w:eastAsia="Times New Roman" w:hAnsi="Times New Roman" w:cs="Times New Roman"/>
                <w:sz w:val="20"/>
                <w:szCs w:val="20"/>
                <w:lang w:val="en-GB"/>
              </w:rPr>
              <w:t xml:space="preserve"> Countries have strengthened child protection systems for prevention and response services to address violence against children.</w:t>
            </w:r>
          </w:p>
          <w:p w14:paraId="30710A75"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7BAB02EA"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6A9BD818"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5.d.</w:t>
            </w:r>
            <w:r w:rsidRPr="002B6969">
              <w:rPr>
                <w:rFonts w:ascii="Times New Roman" w:eastAsia="Times New Roman" w:hAnsi="Times New Roman" w:cs="Times New Roman"/>
                <w:sz w:val="20"/>
                <w:szCs w:val="20"/>
                <w:lang w:val="en-GB"/>
              </w:rPr>
              <w:t xml:space="preserve"> Countries have scaled up programmes to overcome gender discriminatory roles, expectations and practices.</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E121E" w14:textId="77777777" w:rsidR="00893C48" w:rsidRPr="002B6969" w:rsidRDefault="00B8759D">
            <w:pPr>
              <w:spacing w:line="240" w:lineRule="auto"/>
              <w:ind w:right="-15"/>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2.a.3.</w:t>
            </w:r>
            <w:r w:rsidRPr="002B6969">
              <w:rPr>
                <w:rFonts w:ascii="Times New Roman" w:eastAsia="Times New Roman" w:hAnsi="Times New Roman" w:cs="Times New Roman"/>
                <w:sz w:val="20"/>
                <w:szCs w:val="20"/>
                <w:lang w:val="en-GB"/>
              </w:rPr>
              <w:t xml:space="preserve"> Percentage (and number) of countries with gender-responsive education systems for access.</w:t>
            </w:r>
          </w:p>
          <w:p w14:paraId="51C9FD56" w14:textId="77777777" w:rsidR="00893C48" w:rsidRPr="002B6969" w:rsidRDefault="00893C48">
            <w:pPr>
              <w:spacing w:line="240" w:lineRule="auto"/>
              <w:ind w:right="-15"/>
              <w:rPr>
                <w:rFonts w:ascii="Times New Roman" w:eastAsia="Times New Roman" w:hAnsi="Times New Roman" w:cs="Times New Roman"/>
                <w:sz w:val="20"/>
                <w:szCs w:val="20"/>
                <w:lang w:val="en-GB"/>
              </w:rPr>
            </w:pPr>
          </w:p>
          <w:p w14:paraId="55695D0E" w14:textId="77777777" w:rsidR="00893C48" w:rsidRPr="002B6969" w:rsidRDefault="00B8759D">
            <w:pPr>
              <w:spacing w:line="240" w:lineRule="auto"/>
              <w:ind w:right="-15"/>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3.a.6.</w:t>
            </w:r>
            <w:r w:rsidRPr="002B6969">
              <w:rPr>
                <w:rFonts w:ascii="Times New Roman" w:eastAsia="Times New Roman" w:hAnsi="Times New Roman" w:cs="Times New Roman"/>
                <w:sz w:val="20"/>
                <w:szCs w:val="20"/>
                <w:lang w:val="en-GB"/>
              </w:rPr>
              <w:t xml:space="preserve"> Percentage of UNICEF targeted women, girls and boys in humanitarian situations provided with risk mitigation, prevention or response interventions to address gender-based violence through UNICEF-supported programmes.</w:t>
            </w:r>
          </w:p>
          <w:p w14:paraId="4623BE66" w14:textId="77777777" w:rsidR="00893C48" w:rsidRPr="002B6969" w:rsidRDefault="00893C48">
            <w:pPr>
              <w:spacing w:line="240" w:lineRule="auto"/>
              <w:ind w:right="-15"/>
              <w:rPr>
                <w:rFonts w:ascii="Times New Roman" w:eastAsia="Times New Roman" w:hAnsi="Times New Roman" w:cs="Times New Roman"/>
                <w:sz w:val="20"/>
                <w:szCs w:val="20"/>
                <w:lang w:val="en-GB"/>
              </w:rPr>
            </w:pPr>
          </w:p>
          <w:p w14:paraId="644C2080"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 xml:space="preserve">5.d.1. </w:t>
            </w:r>
            <w:r w:rsidRPr="002B6969">
              <w:rPr>
                <w:rFonts w:ascii="Times New Roman" w:eastAsia="Times New Roman" w:hAnsi="Times New Roman" w:cs="Times New Roman"/>
                <w:sz w:val="20"/>
                <w:szCs w:val="20"/>
                <w:lang w:val="en-GB"/>
              </w:rPr>
              <w:t>Percentage of countries with at-scale programmes addressing gender discriminatory roles and practices among children.</w:t>
            </w:r>
          </w:p>
        </w:tc>
        <w:tc>
          <w:tcPr>
            <w:tcW w:w="1260" w:type="dxa"/>
            <w:tcBorders>
              <w:top w:val="single" w:sz="4" w:space="0" w:color="000000"/>
              <w:left w:val="single" w:sz="4" w:space="0" w:color="000000"/>
              <w:bottom w:val="single" w:sz="4" w:space="0" w:color="000000"/>
              <w:right w:val="single" w:sz="4" w:space="0" w:color="000000"/>
            </w:tcBorders>
          </w:tcPr>
          <w:p w14:paraId="5787B959" w14:textId="1E9556E2"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29%</w:t>
            </w:r>
          </w:p>
          <w:p w14:paraId="0CDE65EC"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4AF8D95D"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47B79B54"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69CEB77C"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7E105BE7" w14:textId="77777777" w:rsidR="00A00206" w:rsidRDefault="00A00206">
            <w:pPr>
              <w:spacing w:line="240" w:lineRule="auto"/>
              <w:ind w:right="-15"/>
              <w:jc w:val="center"/>
              <w:rPr>
                <w:rFonts w:ascii="Times New Roman" w:eastAsia="Times New Roman" w:hAnsi="Times New Roman" w:cs="Times New Roman"/>
                <w:sz w:val="20"/>
                <w:szCs w:val="20"/>
                <w:lang w:val="en-GB"/>
              </w:rPr>
            </w:pPr>
          </w:p>
          <w:p w14:paraId="3A62054F" w14:textId="6DDACDA6"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80%</w:t>
            </w:r>
          </w:p>
          <w:p w14:paraId="5D728BCD"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0E6A2B17"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1A03CF40" w14:textId="0BCE9266" w:rsidR="00893C48" w:rsidRDefault="00893C48">
            <w:pPr>
              <w:spacing w:line="240" w:lineRule="auto"/>
              <w:ind w:right="-15"/>
              <w:jc w:val="center"/>
              <w:rPr>
                <w:rFonts w:ascii="Times New Roman" w:eastAsia="Times New Roman" w:hAnsi="Times New Roman" w:cs="Times New Roman"/>
                <w:sz w:val="20"/>
                <w:szCs w:val="20"/>
                <w:lang w:val="en-GB"/>
              </w:rPr>
            </w:pPr>
          </w:p>
          <w:p w14:paraId="0ED3185E" w14:textId="535A824C" w:rsidR="00A00206" w:rsidRDefault="00A00206">
            <w:pPr>
              <w:spacing w:line="240" w:lineRule="auto"/>
              <w:ind w:right="-15"/>
              <w:jc w:val="center"/>
              <w:rPr>
                <w:rFonts w:ascii="Times New Roman" w:eastAsia="Times New Roman" w:hAnsi="Times New Roman" w:cs="Times New Roman"/>
                <w:sz w:val="20"/>
                <w:szCs w:val="20"/>
                <w:lang w:val="en-GB"/>
              </w:rPr>
            </w:pPr>
          </w:p>
          <w:p w14:paraId="524587A2" w14:textId="50712C84" w:rsidR="00A00206" w:rsidRDefault="00A00206">
            <w:pPr>
              <w:spacing w:line="240" w:lineRule="auto"/>
              <w:ind w:right="-15"/>
              <w:jc w:val="center"/>
              <w:rPr>
                <w:rFonts w:ascii="Times New Roman" w:eastAsia="Times New Roman" w:hAnsi="Times New Roman" w:cs="Times New Roman"/>
                <w:sz w:val="20"/>
                <w:szCs w:val="20"/>
                <w:lang w:val="en-GB"/>
              </w:rPr>
            </w:pPr>
          </w:p>
          <w:p w14:paraId="20C5958D" w14:textId="77777777" w:rsidR="00A00206" w:rsidRPr="002B6969" w:rsidRDefault="00A00206">
            <w:pPr>
              <w:spacing w:line="240" w:lineRule="auto"/>
              <w:ind w:right="-15"/>
              <w:jc w:val="center"/>
              <w:rPr>
                <w:rFonts w:ascii="Times New Roman" w:eastAsia="Times New Roman" w:hAnsi="Times New Roman" w:cs="Times New Roman"/>
                <w:sz w:val="20"/>
                <w:szCs w:val="20"/>
                <w:lang w:val="en-GB"/>
              </w:rPr>
            </w:pPr>
          </w:p>
          <w:p w14:paraId="1F327F14"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6F41D7E9" w14:textId="77777777"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tc>
        <w:tc>
          <w:tcPr>
            <w:tcW w:w="1260" w:type="dxa"/>
            <w:tcBorders>
              <w:top w:val="single" w:sz="4" w:space="0" w:color="000000"/>
              <w:left w:val="single" w:sz="4" w:space="0" w:color="000000"/>
              <w:bottom w:val="single" w:sz="4" w:space="0" w:color="000000"/>
              <w:right w:val="single" w:sz="4" w:space="0" w:color="000000"/>
            </w:tcBorders>
          </w:tcPr>
          <w:p w14:paraId="4C0507F2" w14:textId="77777777"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32%</w:t>
            </w:r>
          </w:p>
          <w:p w14:paraId="780EA3F4"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64B4CE0F"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0752108F"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72520222"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7D8DEA63" w14:textId="77777777" w:rsidR="00A00206" w:rsidRDefault="00A00206">
            <w:pPr>
              <w:spacing w:line="240" w:lineRule="auto"/>
              <w:ind w:right="-15"/>
              <w:jc w:val="center"/>
              <w:rPr>
                <w:rFonts w:ascii="Times New Roman" w:eastAsia="Times New Roman" w:hAnsi="Times New Roman" w:cs="Times New Roman"/>
                <w:sz w:val="20"/>
                <w:szCs w:val="20"/>
                <w:lang w:val="en-GB"/>
              </w:rPr>
            </w:pPr>
          </w:p>
          <w:p w14:paraId="4F28B76E" w14:textId="54A29DD5"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80%</w:t>
            </w:r>
          </w:p>
          <w:p w14:paraId="6811D226"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0EB7D7D2"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3DDF48DD" w14:textId="7794120D" w:rsidR="00893C48" w:rsidRDefault="00893C48">
            <w:pPr>
              <w:spacing w:line="240" w:lineRule="auto"/>
              <w:ind w:right="-15"/>
              <w:jc w:val="center"/>
              <w:rPr>
                <w:rFonts w:ascii="Times New Roman" w:eastAsia="Times New Roman" w:hAnsi="Times New Roman" w:cs="Times New Roman"/>
                <w:sz w:val="20"/>
                <w:szCs w:val="20"/>
                <w:lang w:val="en-GB"/>
              </w:rPr>
            </w:pPr>
          </w:p>
          <w:p w14:paraId="0685846C" w14:textId="4B35D4E9" w:rsidR="00A00206" w:rsidRDefault="00A00206">
            <w:pPr>
              <w:spacing w:line="240" w:lineRule="auto"/>
              <w:ind w:right="-15"/>
              <w:jc w:val="center"/>
              <w:rPr>
                <w:rFonts w:ascii="Times New Roman" w:eastAsia="Times New Roman" w:hAnsi="Times New Roman" w:cs="Times New Roman"/>
                <w:sz w:val="20"/>
                <w:szCs w:val="20"/>
                <w:lang w:val="en-GB"/>
              </w:rPr>
            </w:pPr>
          </w:p>
          <w:p w14:paraId="6B35D8E4" w14:textId="77777777" w:rsidR="00A00206" w:rsidRPr="002B6969" w:rsidRDefault="00A00206">
            <w:pPr>
              <w:spacing w:line="240" w:lineRule="auto"/>
              <w:ind w:right="-15"/>
              <w:jc w:val="center"/>
              <w:rPr>
                <w:rFonts w:ascii="Times New Roman" w:eastAsia="Times New Roman" w:hAnsi="Times New Roman" w:cs="Times New Roman"/>
                <w:sz w:val="20"/>
                <w:szCs w:val="20"/>
                <w:lang w:val="en-GB"/>
              </w:rPr>
            </w:pPr>
          </w:p>
          <w:p w14:paraId="39FB1B41"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45AFD04A" w14:textId="77777777" w:rsidR="00A00206" w:rsidRDefault="00A00206">
            <w:pPr>
              <w:spacing w:line="240" w:lineRule="auto"/>
              <w:ind w:right="-15"/>
              <w:jc w:val="center"/>
              <w:rPr>
                <w:rFonts w:ascii="Times New Roman" w:eastAsia="Times New Roman" w:hAnsi="Times New Roman" w:cs="Times New Roman"/>
                <w:sz w:val="20"/>
                <w:szCs w:val="20"/>
                <w:lang w:val="en-GB"/>
              </w:rPr>
            </w:pPr>
          </w:p>
          <w:p w14:paraId="715165B3" w14:textId="570714A5"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37%</w:t>
            </w:r>
          </w:p>
        </w:tc>
        <w:tc>
          <w:tcPr>
            <w:tcW w:w="1260" w:type="dxa"/>
            <w:tcBorders>
              <w:top w:val="single" w:sz="4" w:space="0" w:color="000000"/>
              <w:left w:val="single" w:sz="4" w:space="0" w:color="000000"/>
              <w:bottom w:val="single" w:sz="4" w:space="0" w:color="000000"/>
              <w:right w:val="single" w:sz="4" w:space="0" w:color="000000"/>
            </w:tcBorders>
          </w:tcPr>
          <w:p w14:paraId="5AB7831B" w14:textId="77777777" w:rsidR="00893C48" w:rsidRPr="00BD0D2F" w:rsidRDefault="00B8759D">
            <w:pPr>
              <w:spacing w:line="240" w:lineRule="auto"/>
              <w:ind w:right="-15"/>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lastRenderedPageBreak/>
              <w:t>42%</w:t>
            </w:r>
          </w:p>
          <w:p w14:paraId="4D2D7F0B"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656FB9D6"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0A3935B7"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4FCE6155"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069E55E3" w14:textId="77777777" w:rsidR="00A00206" w:rsidRDefault="00A00206">
            <w:pPr>
              <w:spacing w:line="240" w:lineRule="auto"/>
              <w:ind w:right="-15"/>
              <w:jc w:val="center"/>
              <w:rPr>
                <w:rFonts w:ascii="Times New Roman" w:eastAsia="Times New Roman" w:hAnsi="Times New Roman" w:cs="Times New Roman"/>
                <w:b/>
                <w:bCs/>
                <w:sz w:val="20"/>
                <w:szCs w:val="20"/>
                <w:lang w:val="en-GB"/>
              </w:rPr>
            </w:pPr>
          </w:p>
          <w:p w14:paraId="3B78C808" w14:textId="4865DB64" w:rsidR="00893C48" w:rsidRPr="00BD0D2F" w:rsidRDefault="00B8759D">
            <w:pPr>
              <w:spacing w:line="240" w:lineRule="auto"/>
              <w:ind w:right="-15"/>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98%</w:t>
            </w:r>
          </w:p>
          <w:p w14:paraId="239E9FB1"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17611967"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03183E91" w14:textId="5025881C" w:rsidR="00893C48" w:rsidRDefault="00893C48">
            <w:pPr>
              <w:spacing w:line="240" w:lineRule="auto"/>
              <w:ind w:right="-15"/>
              <w:jc w:val="center"/>
              <w:rPr>
                <w:rFonts w:ascii="Times New Roman" w:eastAsia="Times New Roman" w:hAnsi="Times New Roman" w:cs="Times New Roman"/>
                <w:b/>
                <w:bCs/>
                <w:sz w:val="20"/>
                <w:szCs w:val="20"/>
                <w:lang w:val="en-GB"/>
              </w:rPr>
            </w:pPr>
          </w:p>
          <w:p w14:paraId="4AE38997" w14:textId="16224385" w:rsidR="00A00206" w:rsidRDefault="00A00206">
            <w:pPr>
              <w:spacing w:line="240" w:lineRule="auto"/>
              <w:ind w:right="-15"/>
              <w:jc w:val="center"/>
              <w:rPr>
                <w:rFonts w:ascii="Times New Roman" w:eastAsia="Times New Roman" w:hAnsi="Times New Roman" w:cs="Times New Roman"/>
                <w:b/>
                <w:bCs/>
                <w:sz w:val="20"/>
                <w:szCs w:val="20"/>
                <w:lang w:val="en-GB"/>
              </w:rPr>
            </w:pPr>
          </w:p>
          <w:p w14:paraId="3B84FABE" w14:textId="77777777" w:rsidR="00A00206" w:rsidRPr="00BD0D2F" w:rsidRDefault="00A00206">
            <w:pPr>
              <w:spacing w:line="240" w:lineRule="auto"/>
              <w:ind w:right="-15"/>
              <w:jc w:val="center"/>
              <w:rPr>
                <w:rFonts w:ascii="Times New Roman" w:eastAsia="Times New Roman" w:hAnsi="Times New Roman" w:cs="Times New Roman"/>
                <w:b/>
                <w:bCs/>
                <w:sz w:val="20"/>
                <w:szCs w:val="20"/>
                <w:lang w:val="en-GB"/>
              </w:rPr>
            </w:pPr>
          </w:p>
          <w:p w14:paraId="5424F25A" w14:textId="77777777" w:rsidR="00893C48" w:rsidRPr="00BD0D2F" w:rsidRDefault="00893C48">
            <w:pPr>
              <w:spacing w:line="240" w:lineRule="auto"/>
              <w:ind w:right="-15"/>
              <w:jc w:val="center"/>
              <w:rPr>
                <w:rFonts w:ascii="Times New Roman" w:eastAsia="Times New Roman" w:hAnsi="Times New Roman" w:cs="Times New Roman"/>
                <w:b/>
                <w:bCs/>
                <w:sz w:val="20"/>
                <w:szCs w:val="20"/>
                <w:lang w:val="en-GB"/>
              </w:rPr>
            </w:pPr>
          </w:p>
          <w:p w14:paraId="31EA43D7" w14:textId="77777777" w:rsidR="00A00206" w:rsidRDefault="00A00206">
            <w:pPr>
              <w:spacing w:line="240" w:lineRule="auto"/>
              <w:ind w:right="-15"/>
              <w:jc w:val="center"/>
              <w:rPr>
                <w:rFonts w:ascii="Times New Roman" w:eastAsia="Times New Roman" w:hAnsi="Times New Roman" w:cs="Times New Roman"/>
                <w:b/>
                <w:bCs/>
                <w:sz w:val="20"/>
                <w:szCs w:val="20"/>
                <w:lang w:val="en-GB"/>
              </w:rPr>
            </w:pPr>
          </w:p>
          <w:p w14:paraId="287250F3" w14:textId="04D67244"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BD0D2F">
              <w:rPr>
                <w:rFonts w:ascii="Times New Roman" w:eastAsia="Times New Roman" w:hAnsi="Times New Roman" w:cs="Times New Roman"/>
                <w:b/>
                <w:bCs/>
                <w:sz w:val="20"/>
                <w:szCs w:val="20"/>
                <w:lang w:val="en-GB"/>
              </w:rPr>
              <w:t>38%</w:t>
            </w:r>
          </w:p>
        </w:tc>
        <w:tc>
          <w:tcPr>
            <w:tcW w:w="1260" w:type="dxa"/>
            <w:tcBorders>
              <w:top w:val="single" w:sz="4" w:space="0" w:color="000000"/>
              <w:left w:val="single" w:sz="4" w:space="0" w:color="000000"/>
              <w:bottom w:val="single" w:sz="4" w:space="0" w:color="000000"/>
              <w:right w:val="single" w:sz="4" w:space="0" w:color="000000"/>
            </w:tcBorders>
          </w:tcPr>
          <w:p w14:paraId="4498341F" w14:textId="77777777"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33%</w:t>
            </w:r>
          </w:p>
          <w:p w14:paraId="1E146BCB"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10781F1E"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6B4E899A"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3F01D2A1"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6ADB58F0" w14:textId="77777777" w:rsidR="00A00206" w:rsidRDefault="00A00206">
            <w:pPr>
              <w:spacing w:line="240" w:lineRule="auto"/>
              <w:ind w:right="-15"/>
              <w:jc w:val="center"/>
              <w:rPr>
                <w:rFonts w:ascii="Times New Roman" w:eastAsia="Times New Roman" w:hAnsi="Times New Roman" w:cs="Times New Roman"/>
                <w:sz w:val="20"/>
                <w:szCs w:val="20"/>
                <w:lang w:val="en-GB"/>
              </w:rPr>
            </w:pPr>
          </w:p>
          <w:p w14:paraId="43FA43BA" w14:textId="03518EAE"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80%</w:t>
            </w:r>
          </w:p>
          <w:p w14:paraId="73051D38"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263EE7B4"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564BAFB1" w14:textId="77777777" w:rsidR="00893C48" w:rsidRPr="002B6969" w:rsidRDefault="00893C48">
            <w:pPr>
              <w:spacing w:line="240" w:lineRule="auto"/>
              <w:ind w:right="-15"/>
              <w:jc w:val="center"/>
              <w:rPr>
                <w:rFonts w:ascii="Times New Roman" w:eastAsia="Times New Roman" w:hAnsi="Times New Roman" w:cs="Times New Roman"/>
                <w:sz w:val="20"/>
                <w:szCs w:val="20"/>
                <w:lang w:val="en-GB"/>
              </w:rPr>
            </w:pPr>
          </w:p>
          <w:p w14:paraId="30A00832" w14:textId="7BEFE413" w:rsidR="00893C48" w:rsidRDefault="00893C48">
            <w:pPr>
              <w:spacing w:line="240" w:lineRule="auto"/>
              <w:ind w:right="-15"/>
              <w:jc w:val="center"/>
              <w:rPr>
                <w:rFonts w:ascii="Times New Roman" w:eastAsia="Times New Roman" w:hAnsi="Times New Roman" w:cs="Times New Roman"/>
                <w:sz w:val="20"/>
                <w:szCs w:val="20"/>
                <w:lang w:val="en-GB"/>
              </w:rPr>
            </w:pPr>
          </w:p>
          <w:p w14:paraId="3D0DAB9B" w14:textId="507D3924" w:rsidR="00A00206" w:rsidRDefault="00A00206">
            <w:pPr>
              <w:spacing w:line="240" w:lineRule="auto"/>
              <w:ind w:right="-15"/>
              <w:jc w:val="center"/>
              <w:rPr>
                <w:rFonts w:ascii="Times New Roman" w:eastAsia="Times New Roman" w:hAnsi="Times New Roman" w:cs="Times New Roman"/>
                <w:sz w:val="20"/>
                <w:szCs w:val="20"/>
                <w:lang w:val="en-GB"/>
              </w:rPr>
            </w:pPr>
          </w:p>
          <w:p w14:paraId="6F060021" w14:textId="543FDAF6" w:rsidR="00A00206" w:rsidRDefault="00A00206">
            <w:pPr>
              <w:spacing w:line="240" w:lineRule="auto"/>
              <w:ind w:right="-15"/>
              <w:jc w:val="center"/>
              <w:rPr>
                <w:rFonts w:ascii="Times New Roman" w:eastAsia="Times New Roman" w:hAnsi="Times New Roman" w:cs="Times New Roman"/>
                <w:sz w:val="20"/>
                <w:szCs w:val="20"/>
                <w:lang w:val="en-GB"/>
              </w:rPr>
            </w:pPr>
          </w:p>
          <w:p w14:paraId="30BFFBA4" w14:textId="77777777" w:rsidR="00A00206" w:rsidRPr="002B6969" w:rsidRDefault="00A00206">
            <w:pPr>
              <w:spacing w:line="240" w:lineRule="auto"/>
              <w:ind w:right="-15"/>
              <w:jc w:val="center"/>
              <w:rPr>
                <w:rFonts w:ascii="Times New Roman" w:eastAsia="Times New Roman" w:hAnsi="Times New Roman" w:cs="Times New Roman"/>
                <w:sz w:val="20"/>
                <w:szCs w:val="20"/>
                <w:lang w:val="en-GB"/>
              </w:rPr>
            </w:pPr>
          </w:p>
          <w:p w14:paraId="0667396A" w14:textId="77777777" w:rsidR="00893C48" w:rsidRPr="002B6969" w:rsidRDefault="00B8759D">
            <w:pPr>
              <w:spacing w:line="240" w:lineRule="auto"/>
              <w:ind w:right="-15"/>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tc>
      </w:tr>
      <w:tr w:rsidR="00893C48" w:rsidRPr="002B6969" w14:paraId="7100B98B" w14:textId="77777777">
        <w:trPr>
          <w:trHeight w:val="2736"/>
        </w:trPr>
        <w:tc>
          <w:tcPr>
            <w:tcW w:w="1371"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74B12447"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77696" behindDoc="0" locked="0" layoutInCell="1" hidden="0" allowOverlap="1" wp14:anchorId="3D1B0E23" wp14:editId="51FA2317">
                  <wp:simplePos x="0" y="0"/>
                  <wp:positionH relativeFrom="column">
                    <wp:posOffset>-14807</wp:posOffset>
                  </wp:positionH>
                  <wp:positionV relativeFrom="paragraph">
                    <wp:posOffset>752475</wp:posOffset>
                  </wp:positionV>
                  <wp:extent cx="731520" cy="210312"/>
                  <wp:effectExtent l="0" t="0" r="0" b="0"/>
                  <wp:wrapTopAndBottom distT="19050" distB="1905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33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C9B1C7"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w:t>
            </w:r>
            <w:r w:rsidRPr="002B6969">
              <w:rPr>
                <w:rFonts w:ascii="Times New Roman" w:eastAsia="Times New Roman" w:hAnsi="Times New Roman" w:cs="Times New Roman"/>
                <w:sz w:val="20"/>
                <w:szCs w:val="20"/>
                <w:lang w:val="en-GB"/>
              </w:rPr>
              <w:t xml:space="preserve"> The capacity of governments and stakeholders is strengthened to assess progress in implementation of the Beijing Platform for Action, and other global normative and policy frameworks.</w:t>
            </w:r>
          </w:p>
          <w:p w14:paraId="36B5EE0B"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7C79F229" w14:textId="48C7AB2B"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w:t>
            </w:r>
            <w:r w:rsidRPr="002B6969">
              <w:rPr>
                <w:rFonts w:ascii="Times New Roman" w:eastAsia="Times New Roman" w:hAnsi="Times New Roman" w:cs="Times New Roman"/>
                <w:sz w:val="20"/>
                <w:szCs w:val="20"/>
                <w:lang w:val="en-GB"/>
              </w:rPr>
              <w:t xml:space="preserve"> More women of all ages fully participate, lead and engage in political institutions and processes.</w:t>
            </w:r>
          </w:p>
          <w:p w14:paraId="6D4C0AC0"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9454B55"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267BECB"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7.</w:t>
            </w:r>
            <w:r w:rsidRPr="002B6969">
              <w:rPr>
                <w:rFonts w:ascii="Times New Roman" w:eastAsia="Times New Roman" w:hAnsi="Times New Roman" w:cs="Times New Roman"/>
                <w:b/>
                <w:color w:val="897966"/>
                <w:sz w:val="20"/>
                <w:szCs w:val="20"/>
                <w:lang w:val="en-GB"/>
              </w:rPr>
              <w:t xml:space="preserve"> </w:t>
            </w:r>
            <w:r w:rsidRPr="002B6969">
              <w:rPr>
                <w:rFonts w:ascii="Times New Roman" w:eastAsia="Times New Roman" w:hAnsi="Times New Roman" w:cs="Times New Roman"/>
                <w:sz w:val="20"/>
                <w:szCs w:val="20"/>
                <w:lang w:val="en-GB"/>
              </w:rPr>
              <w:t>More justice institutions are accessible to and deliver for women and girls.</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0F2D17" w14:textId="30FD3718" w:rsidR="00893C48" w:rsidRPr="002B6969" w:rsidRDefault="00B8759D">
            <w:pPr>
              <w:pBdr>
                <w:top w:val="nil"/>
                <w:left w:val="nil"/>
                <w:bottom w:val="nil"/>
                <w:right w:val="nil"/>
                <w:between w:val="nil"/>
              </w:pBdr>
              <w:spacing w:line="240" w:lineRule="auto"/>
              <w:ind w:right="-12"/>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highlight w:val="white"/>
                <w:lang w:val="en-GB"/>
              </w:rPr>
              <w:t>1.1.4.</w:t>
            </w:r>
            <w:r w:rsidRPr="002B6969">
              <w:rPr>
                <w:rFonts w:ascii="Times New Roman" w:eastAsia="Times New Roman" w:hAnsi="Times New Roman" w:cs="Times New Roman"/>
                <w:sz w:val="20"/>
                <w:szCs w:val="20"/>
                <w:highlight w:val="white"/>
                <w:lang w:val="en-GB"/>
              </w:rPr>
              <w:t xml:space="preserve"> Percentage of UN country team CEDAW reports submitted with UN-Women's support.</w:t>
            </w:r>
          </w:p>
          <w:p w14:paraId="54D56301" w14:textId="77777777" w:rsidR="00893C48" w:rsidRPr="002B6969" w:rsidRDefault="00893C48">
            <w:pPr>
              <w:pBdr>
                <w:top w:val="nil"/>
                <w:left w:val="nil"/>
                <w:bottom w:val="nil"/>
                <w:right w:val="nil"/>
                <w:between w:val="nil"/>
              </w:pBdr>
              <w:spacing w:line="240" w:lineRule="auto"/>
              <w:ind w:right="-12"/>
              <w:rPr>
                <w:rFonts w:ascii="Times New Roman" w:eastAsia="Times New Roman" w:hAnsi="Times New Roman" w:cs="Times New Roman"/>
                <w:sz w:val="20"/>
                <w:szCs w:val="20"/>
                <w:lang w:val="en-GB"/>
              </w:rPr>
            </w:pPr>
          </w:p>
          <w:p w14:paraId="1943F6FB" w14:textId="77777777" w:rsidR="00893C48" w:rsidRPr="002B6969" w:rsidRDefault="00B8759D">
            <w:pPr>
              <w:pBdr>
                <w:top w:val="nil"/>
                <w:left w:val="nil"/>
                <w:bottom w:val="nil"/>
                <w:right w:val="nil"/>
                <w:between w:val="nil"/>
              </w:pBdr>
              <w:spacing w:line="240" w:lineRule="auto"/>
              <w:ind w:right="-12"/>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2.4.2.</w:t>
            </w:r>
            <w:r w:rsidRPr="002B6969">
              <w:rPr>
                <w:rFonts w:ascii="Times New Roman" w:eastAsia="Times New Roman" w:hAnsi="Times New Roman" w:cs="Times New Roman"/>
                <w:sz w:val="20"/>
                <w:szCs w:val="20"/>
                <w:lang w:val="en-GB"/>
              </w:rPr>
              <w:t xml:space="preserve"> Number of women leaders, candidates and aspirants with strengthened capacities to engage in political life, with UN-Women’s support.</w:t>
            </w:r>
          </w:p>
          <w:p w14:paraId="5F66B7F3" w14:textId="77777777" w:rsidR="00893C48" w:rsidRPr="002B6969" w:rsidRDefault="00893C48">
            <w:pPr>
              <w:spacing w:line="240" w:lineRule="auto"/>
              <w:ind w:right="-12"/>
              <w:rPr>
                <w:rFonts w:ascii="Times New Roman" w:eastAsia="Times New Roman" w:hAnsi="Times New Roman" w:cs="Times New Roman"/>
                <w:sz w:val="20"/>
                <w:szCs w:val="20"/>
                <w:highlight w:val="white"/>
                <w:lang w:val="en-GB"/>
              </w:rPr>
            </w:pPr>
          </w:p>
          <w:p w14:paraId="02ABCB09" w14:textId="77777777" w:rsidR="00893C48" w:rsidRPr="002B6969" w:rsidRDefault="00B8759D">
            <w:pPr>
              <w:spacing w:line="240" w:lineRule="auto"/>
              <w:ind w:right="-12"/>
              <w:rPr>
                <w:rFonts w:ascii="Times New Roman" w:eastAsia="Times New Roman" w:hAnsi="Times New Roman" w:cs="Times New Roman"/>
                <w:color w:val="FF0000"/>
                <w:sz w:val="20"/>
                <w:szCs w:val="20"/>
                <w:lang w:val="en-GB"/>
              </w:rPr>
            </w:pPr>
            <w:r w:rsidRPr="002B6969">
              <w:rPr>
                <w:rFonts w:ascii="Times New Roman" w:eastAsia="Times New Roman" w:hAnsi="Times New Roman" w:cs="Times New Roman"/>
                <w:b/>
                <w:sz w:val="20"/>
                <w:szCs w:val="20"/>
                <w:highlight w:val="white"/>
                <w:lang w:val="en-GB"/>
              </w:rPr>
              <w:t>2.7.1.</w:t>
            </w:r>
            <w:r w:rsidRPr="002B6969">
              <w:rPr>
                <w:rFonts w:ascii="Times New Roman" w:eastAsia="Times New Roman" w:hAnsi="Times New Roman" w:cs="Times New Roman"/>
                <w:sz w:val="20"/>
                <w:szCs w:val="20"/>
                <w:highlight w:val="white"/>
                <w:lang w:val="en-GB"/>
              </w:rPr>
              <w:t xml:space="preserve"> Number of personnel of formal and informal justice institutions whose capacities to provide justice to women are strengthened, with UN-Women’s support.</w:t>
            </w:r>
            <w:r w:rsidRPr="002B6969">
              <w:rPr>
                <w:rFonts w:ascii="Times New Roman" w:eastAsia="Times New Roman" w:hAnsi="Times New Roman" w:cs="Times New Roman"/>
                <w:sz w:val="20"/>
                <w:szCs w:val="20"/>
                <w:highlight w:val="white"/>
                <w:vertAlign w:val="superscript"/>
                <w:lang w:val="en-GB"/>
              </w:rPr>
              <w:footnoteReference w:id="9"/>
            </w:r>
          </w:p>
        </w:tc>
        <w:tc>
          <w:tcPr>
            <w:tcW w:w="1260" w:type="dxa"/>
            <w:tcBorders>
              <w:top w:val="single" w:sz="4" w:space="0" w:color="000000"/>
              <w:left w:val="single" w:sz="4" w:space="0" w:color="000000"/>
              <w:bottom w:val="single" w:sz="4" w:space="0" w:color="000000"/>
              <w:right w:val="single" w:sz="4" w:space="0" w:color="000000"/>
            </w:tcBorders>
          </w:tcPr>
          <w:p w14:paraId="1398BF03"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77%</w:t>
            </w:r>
          </w:p>
          <w:p w14:paraId="65E4860B"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(2013-2016)</w:t>
            </w:r>
          </w:p>
          <w:p w14:paraId="0AF74E6F"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4C88A428"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310E7656"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12DE98FC"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8,000</w:t>
            </w:r>
          </w:p>
          <w:p w14:paraId="009FC9E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0D123C6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0FA4E556"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43FEDB0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2324DE37"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6,000</w:t>
            </w:r>
          </w:p>
        </w:tc>
        <w:tc>
          <w:tcPr>
            <w:tcW w:w="1260" w:type="dxa"/>
            <w:tcBorders>
              <w:top w:val="single" w:sz="4" w:space="0" w:color="000000"/>
              <w:left w:val="single" w:sz="4" w:space="0" w:color="000000"/>
              <w:bottom w:val="single" w:sz="4" w:space="0" w:color="000000"/>
              <w:right w:val="single" w:sz="4" w:space="0" w:color="000000"/>
            </w:tcBorders>
          </w:tcPr>
          <w:p w14:paraId="586DB726"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83%</w:t>
            </w:r>
          </w:p>
          <w:p w14:paraId="04181E7A"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2C55D07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732C1EA7"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7EA0E54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7D89A5E4"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3,000</w:t>
            </w:r>
          </w:p>
          <w:p w14:paraId="24AE23D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47A12334"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0BD05BA9"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535906B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196437CF"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22,000</w:t>
            </w:r>
          </w:p>
          <w:p w14:paraId="34BDCE0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tc>
        <w:tc>
          <w:tcPr>
            <w:tcW w:w="1260" w:type="dxa"/>
            <w:tcBorders>
              <w:top w:val="single" w:sz="4" w:space="0" w:color="000000"/>
              <w:left w:val="single" w:sz="4" w:space="0" w:color="000000"/>
              <w:bottom w:val="single" w:sz="4" w:space="0" w:color="000000"/>
              <w:right w:val="single" w:sz="4" w:space="0" w:color="000000"/>
            </w:tcBorders>
          </w:tcPr>
          <w:p w14:paraId="31E40D33"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r w:rsidRPr="00BD0D2F">
              <w:rPr>
                <w:rFonts w:ascii="Times New Roman" w:eastAsia="Times New Roman" w:hAnsi="Times New Roman" w:cs="Times New Roman"/>
                <w:b/>
                <w:bCs/>
                <w:sz w:val="20"/>
                <w:szCs w:val="20"/>
                <w:highlight w:val="white"/>
              </w:rPr>
              <w:t>83%</w:t>
            </w:r>
          </w:p>
          <w:p w14:paraId="14DB3CB0"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39B3F9A4"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487CC9EA"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765AFED4"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1BEF0FA4"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r w:rsidRPr="00BD0D2F">
              <w:rPr>
                <w:rFonts w:ascii="Times New Roman" w:eastAsia="Times New Roman" w:hAnsi="Times New Roman" w:cs="Times New Roman"/>
                <w:b/>
                <w:bCs/>
                <w:sz w:val="20"/>
                <w:szCs w:val="20"/>
                <w:highlight w:val="white"/>
              </w:rPr>
              <w:t>6,808</w:t>
            </w:r>
          </w:p>
          <w:p w14:paraId="3D37CD89"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20D4DB23"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20E78371"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6CAA4297" w14:textId="77777777" w:rsidR="00F054A3" w:rsidRPr="00BD0D2F" w:rsidRDefault="00F054A3" w:rsidP="00F054A3">
            <w:pPr>
              <w:pBdr>
                <w:top w:val="nil"/>
                <w:left w:val="nil"/>
                <w:bottom w:val="nil"/>
                <w:right w:val="nil"/>
                <w:between w:val="nil"/>
              </w:pBdr>
              <w:spacing w:line="240" w:lineRule="auto"/>
              <w:jc w:val="center"/>
              <w:rPr>
                <w:rFonts w:ascii="Times New Roman" w:eastAsia="Times New Roman" w:hAnsi="Times New Roman" w:cs="Times New Roman"/>
                <w:b/>
                <w:bCs/>
                <w:sz w:val="20"/>
                <w:szCs w:val="20"/>
                <w:highlight w:val="white"/>
              </w:rPr>
            </w:pPr>
          </w:p>
          <w:p w14:paraId="709697FF" w14:textId="5AC99211" w:rsidR="00893C48" w:rsidRPr="002B6969" w:rsidRDefault="00F054A3" w:rsidP="00F054A3">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BD0D2F">
              <w:rPr>
                <w:rFonts w:ascii="Times New Roman" w:eastAsia="Times New Roman" w:hAnsi="Times New Roman" w:cs="Times New Roman"/>
                <w:b/>
                <w:bCs/>
                <w:sz w:val="20"/>
                <w:szCs w:val="20"/>
                <w:highlight w:val="white"/>
              </w:rPr>
              <w:t>40,999</w:t>
            </w:r>
          </w:p>
        </w:tc>
        <w:tc>
          <w:tcPr>
            <w:tcW w:w="1260" w:type="dxa"/>
            <w:tcBorders>
              <w:top w:val="single" w:sz="4" w:space="0" w:color="000000"/>
              <w:left w:val="single" w:sz="4" w:space="0" w:color="000000"/>
              <w:bottom w:val="single" w:sz="4" w:space="0" w:color="000000"/>
              <w:right w:val="single" w:sz="4" w:space="0" w:color="000000"/>
            </w:tcBorders>
          </w:tcPr>
          <w:p w14:paraId="5C51F238"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83%</w:t>
            </w:r>
          </w:p>
          <w:p w14:paraId="4EC62D6D"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23C99BB2"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0866C120"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690BAAB6"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7FA0E9E5"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12,000</w:t>
            </w:r>
          </w:p>
          <w:p w14:paraId="5B39F7F7"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59EAAFA5"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1B6142E2"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7D4F87D4"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p>
          <w:p w14:paraId="6F1AC4E7"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27,000</w:t>
            </w:r>
          </w:p>
        </w:tc>
      </w:tr>
    </w:tbl>
    <w:p w14:paraId="43DAEB6D"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40869E06" w14:textId="77777777" w:rsidR="00893C48" w:rsidRPr="002B6969" w:rsidRDefault="00893C48">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p>
    <w:tbl>
      <w:tblPr>
        <w:tblStyle w:val="a9"/>
        <w:tblW w:w="12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45"/>
        <w:gridCol w:w="3330"/>
        <w:gridCol w:w="3240"/>
        <w:gridCol w:w="1256"/>
        <w:gridCol w:w="1257"/>
        <w:gridCol w:w="1256"/>
        <w:gridCol w:w="1257"/>
      </w:tblGrid>
      <w:tr w:rsidR="00893C48" w:rsidRPr="002B6969" w14:paraId="65691C11" w14:textId="77777777">
        <w:trPr>
          <w:trHeight w:val="576"/>
        </w:trPr>
        <w:tc>
          <w:tcPr>
            <w:tcW w:w="12941" w:type="dxa"/>
            <w:gridSpan w:val="7"/>
            <w:tcBorders>
              <w:top w:val="single" w:sz="4" w:space="0" w:color="000000"/>
              <w:bottom w:val="single" w:sz="4" w:space="0" w:color="000000"/>
              <w:right w:val="single" w:sz="4" w:space="0" w:color="000000"/>
            </w:tcBorders>
            <w:shd w:val="clear" w:color="auto" w:fill="B7B7B7"/>
            <w:vAlign w:val="center"/>
          </w:tcPr>
          <w:p w14:paraId="07691577"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Area 5 Ensuring greater availability and use of disaggregated data for sustainable development</w:t>
            </w:r>
          </w:p>
        </w:tc>
      </w:tr>
      <w:tr w:rsidR="00893C48" w:rsidRPr="002B6969" w14:paraId="0B2282C6" w14:textId="77777777">
        <w:trPr>
          <w:trHeight w:val="144"/>
        </w:trPr>
        <w:tc>
          <w:tcPr>
            <w:tcW w:w="1345"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C66ADF7" w14:textId="77777777" w:rsidR="00893C48" w:rsidRPr="002B6969" w:rsidRDefault="00B8759D">
            <w:pP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33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A2CA4E3"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w:t>
            </w:r>
            <w:r w:rsidRPr="002B6969">
              <w:rPr>
                <w:rFonts w:ascii="Times New Roman" w:eastAsia="Times New Roman" w:hAnsi="Times New Roman" w:cs="Times New Roman"/>
                <w:sz w:val="20"/>
                <w:szCs w:val="20"/>
                <w:lang w:val="en-GB"/>
              </w:rPr>
              <w:t xml:space="preserve"> (agency-specific outputs contributing to the common results)</w:t>
            </w:r>
          </w:p>
        </w:tc>
        <w:tc>
          <w:tcPr>
            <w:tcW w:w="32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DBE6F3A"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56"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DBE1150"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5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4FAAECAC"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56"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B466EAE"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w:t>
            </w:r>
          </w:p>
          <w:p w14:paraId="0810EE25"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25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C8CA855"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227FE265" w14:textId="77777777">
        <w:trPr>
          <w:trHeight w:val="1125"/>
        </w:trPr>
        <w:tc>
          <w:tcPr>
            <w:tcW w:w="134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45FF9AC1"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0" distB="0" distL="114300" distR="114300" simplePos="0" relativeHeight="251678720" behindDoc="0" locked="0" layoutInCell="1" hidden="0" allowOverlap="1" wp14:anchorId="0421030C" wp14:editId="017EA719">
                  <wp:simplePos x="0" y="0"/>
                  <wp:positionH relativeFrom="column">
                    <wp:posOffset>176101</wp:posOffset>
                  </wp:positionH>
                  <wp:positionV relativeFrom="paragraph">
                    <wp:posOffset>534670</wp:posOffset>
                  </wp:positionV>
                  <wp:extent cx="365760" cy="731520"/>
                  <wp:effectExtent l="0" t="0" r="0" b="0"/>
                  <wp:wrapSquare wrapText="bothSides" distT="0" distB="0" distL="114300" distR="11430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65760" cy="731520"/>
                          </a:xfrm>
                          <a:prstGeom prst="rect">
                            <a:avLst/>
                          </a:prstGeom>
                          <a:ln/>
                        </pic:spPr>
                      </pic:pic>
                    </a:graphicData>
                  </a:graphic>
                </wp:anchor>
              </w:drawing>
            </w:r>
          </w:p>
        </w:tc>
        <w:tc>
          <w:tcPr>
            <w:tcW w:w="3330" w:type="dxa"/>
            <w:tcMar>
              <w:top w:w="140" w:type="dxa"/>
              <w:left w:w="140" w:type="dxa"/>
              <w:bottom w:w="140" w:type="dxa"/>
              <w:right w:w="140" w:type="dxa"/>
            </w:tcMar>
          </w:tcPr>
          <w:p w14:paraId="79E0BA1F"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1.1.1.</w:t>
            </w:r>
            <w:r w:rsidRPr="002B6969">
              <w:rPr>
                <w:rFonts w:ascii="Times New Roman" w:eastAsia="Times New Roman" w:hAnsi="Times New Roman" w:cs="Times New Roman"/>
                <w:sz w:val="20"/>
                <w:szCs w:val="20"/>
                <w:lang w:val="en-GB"/>
              </w:rPr>
              <w:t xml:space="preserve"> Capacities developed across the whole of government to integrate the 2030 Agenda, the Paris Agreement and other international agreements in development plans and budgets, and to analyze progress towards the SDGs, using innovative and data-driven solutions.</w:t>
            </w:r>
          </w:p>
          <w:p w14:paraId="3D513990"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701A1E5A"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2.2.1.</w:t>
            </w:r>
            <w:r w:rsidRPr="002B6969">
              <w:rPr>
                <w:rFonts w:ascii="Times New Roman" w:eastAsia="Times New Roman" w:hAnsi="Times New Roman" w:cs="Times New Roman"/>
                <w:sz w:val="20"/>
                <w:szCs w:val="20"/>
                <w:lang w:val="en-GB"/>
              </w:rPr>
              <w:t xml:space="preserve"> Use of digital technologies and big data enabled for improved public services and other government functions.</w:t>
            </w:r>
          </w:p>
        </w:tc>
        <w:tc>
          <w:tcPr>
            <w:tcW w:w="3240" w:type="dxa"/>
            <w:tcMar>
              <w:top w:w="140" w:type="dxa"/>
              <w:left w:w="140" w:type="dxa"/>
              <w:bottom w:w="140" w:type="dxa"/>
              <w:right w:w="140" w:type="dxa"/>
            </w:tcMar>
          </w:tcPr>
          <w:p w14:paraId="350B691E" w14:textId="77777777" w:rsidR="00893C48" w:rsidRPr="002B6969" w:rsidRDefault="00B8759D">
            <w:p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1.1.1.1</w:t>
            </w:r>
            <w:r w:rsidRPr="002B6969">
              <w:rPr>
                <w:rFonts w:ascii="Times New Roman" w:eastAsia="Times New Roman" w:hAnsi="Times New Roman" w:cs="Times New Roman"/>
                <w:sz w:val="20"/>
                <w:szCs w:val="20"/>
                <w:lang w:val="en-GB"/>
              </w:rPr>
              <w:t xml:space="preserve"> Number of additional countries with data collection/analysis mechanisms providing disaggregated data to monitor progress towards the SDGs:</w:t>
            </w:r>
          </w:p>
          <w:p w14:paraId="11CC78A5" w14:textId="77777777" w:rsidR="00893C48" w:rsidRPr="002B6969" w:rsidRDefault="00B8759D">
            <w:pPr>
              <w:numPr>
                <w:ilvl w:val="0"/>
                <w:numId w:val="1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Conventional data collection methods (e.g. surveys)</w:t>
            </w:r>
          </w:p>
          <w:p w14:paraId="6C3D1620" w14:textId="77777777" w:rsidR="00893C48" w:rsidRPr="002B6969" w:rsidRDefault="00B8759D">
            <w:pPr>
              <w:numPr>
                <w:ilvl w:val="0"/>
                <w:numId w:val="1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Administrative reporting systems</w:t>
            </w:r>
          </w:p>
          <w:p w14:paraId="7E86AEB3" w14:textId="77777777" w:rsidR="00893C48" w:rsidRPr="002B6969" w:rsidRDefault="00B8759D">
            <w:pPr>
              <w:numPr>
                <w:ilvl w:val="0"/>
                <w:numId w:val="1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New data sources (e.g. big data)</w:t>
            </w:r>
          </w:p>
          <w:p w14:paraId="0FE90A95" w14:textId="77777777" w:rsidR="00893C48" w:rsidRPr="002B6969" w:rsidRDefault="00893C48">
            <w:pPr>
              <w:pBdr>
                <w:top w:val="nil"/>
                <w:left w:val="nil"/>
                <w:bottom w:val="nil"/>
                <w:right w:val="nil"/>
                <w:between w:val="nil"/>
              </w:pBdr>
              <w:spacing w:line="240" w:lineRule="auto"/>
              <w:ind w:left="220" w:right="43"/>
              <w:rPr>
                <w:rFonts w:ascii="Times New Roman" w:eastAsia="Times New Roman" w:hAnsi="Times New Roman" w:cs="Times New Roman"/>
                <w:sz w:val="20"/>
                <w:szCs w:val="20"/>
                <w:lang w:val="en-GB"/>
              </w:rPr>
            </w:pPr>
          </w:p>
          <w:p w14:paraId="7A47ABD9" w14:textId="77777777" w:rsidR="00893C48" w:rsidRPr="002B6969" w:rsidRDefault="00B8759D">
            <w:p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2.2.1.1</w:t>
            </w:r>
            <w:r w:rsidRPr="002B6969">
              <w:rPr>
                <w:rFonts w:ascii="Times New Roman" w:eastAsia="Times New Roman" w:hAnsi="Times New Roman" w:cs="Times New Roman"/>
                <w:sz w:val="20"/>
                <w:szCs w:val="20"/>
                <w:lang w:val="en-GB"/>
              </w:rPr>
              <w:t xml:space="preserve"> Number of additional countries using frameworks that leverage digital technologies and big data for:</w:t>
            </w:r>
          </w:p>
          <w:p w14:paraId="2A98AD1A"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Delivery and monitoring of services</w:t>
            </w:r>
          </w:p>
          <w:p w14:paraId="3E358F4B"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Public engagement</w:t>
            </w:r>
          </w:p>
          <w:p w14:paraId="27C709B6"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Access to and protection of information</w:t>
            </w:r>
          </w:p>
          <w:p w14:paraId="19CC6050"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Legal identity and civil registration</w:t>
            </w:r>
          </w:p>
          <w:p w14:paraId="5097A4B1"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Urban development using smart technologies</w:t>
            </w:r>
          </w:p>
          <w:p w14:paraId="64960D04" w14:textId="77777777" w:rsidR="00893C48" w:rsidRPr="002B6969" w:rsidRDefault="00B8759D">
            <w:pPr>
              <w:numPr>
                <w:ilvl w:val="0"/>
                <w:numId w:val="22"/>
              </w:numPr>
              <w:pBdr>
                <w:top w:val="nil"/>
                <w:left w:val="nil"/>
                <w:bottom w:val="nil"/>
                <w:right w:val="nil"/>
                <w:between w:val="nil"/>
              </w:pBdr>
              <w:spacing w:line="240" w:lineRule="auto"/>
              <w:ind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Other critical public services (e.g. public procurement)</w:t>
            </w:r>
          </w:p>
        </w:tc>
        <w:tc>
          <w:tcPr>
            <w:tcW w:w="1256" w:type="dxa"/>
          </w:tcPr>
          <w:p w14:paraId="6B7E2FD0"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62FD24D6"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247B23B3"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23154A78" w14:textId="77777777" w:rsidR="00893C48" w:rsidRPr="002B6969" w:rsidRDefault="00B8759D">
            <w:pPr>
              <w:numPr>
                <w:ilvl w:val="0"/>
                <w:numId w:val="3"/>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02D6992A" w14:textId="77777777" w:rsidR="00893C48" w:rsidRPr="002B6969" w:rsidRDefault="00B8759D">
            <w:pPr>
              <w:numPr>
                <w:ilvl w:val="0"/>
                <w:numId w:val="3"/>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7DBEA33E" w14:textId="77777777" w:rsidR="00893C48" w:rsidRPr="002B6969" w:rsidRDefault="00B8759D">
            <w:pPr>
              <w:numPr>
                <w:ilvl w:val="0"/>
                <w:numId w:val="3"/>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15896A34"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53BC0DDA"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706C508A" w14:textId="724684CC" w:rsidR="00893C48" w:rsidRDefault="00893C48">
            <w:pPr>
              <w:spacing w:line="240" w:lineRule="auto"/>
              <w:ind w:right="43"/>
              <w:rPr>
                <w:rFonts w:ascii="Times New Roman" w:eastAsia="Times New Roman" w:hAnsi="Times New Roman" w:cs="Times New Roman"/>
                <w:b/>
                <w:sz w:val="20"/>
                <w:szCs w:val="20"/>
                <w:lang w:val="en-GB"/>
              </w:rPr>
            </w:pPr>
          </w:p>
          <w:p w14:paraId="166171DC" w14:textId="3359C031" w:rsidR="00A00206" w:rsidRDefault="00A00206">
            <w:pPr>
              <w:spacing w:line="240" w:lineRule="auto"/>
              <w:ind w:right="43"/>
              <w:rPr>
                <w:rFonts w:ascii="Times New Roman" w:eastAsia="Times New Roman" w:hAnsi="Times New Roman" w:cs="Times New Roman"/>
                <w:b/>
                <w:sz w:val="20"/>
                <w:szCs w:val="20"/>
                <w:lang w:val="en-GB"/>
              </w:rPr>
            </w:pPr>
          </w:p>
          <w:p w14:paraId="152EE548" w14:textId="431EA797" w:rsidR="00A00206" w:rsidRDefault="00A00206">
            <w:pPr>
              <w:spacing w:line="240" w:lineRule="auto"/>
              <w:ind w:right="43"/>
              <w:rPr>
                <w:rFonts w:ascii="Times New Roman" w:eastAsia="Times New Roman" w:hAnsi="Times New Roman" w:cs="Times New Roman"/>
                <w:b/>
                <w:sz w:val="20"/>
                <w:szCs w:val="20"/>
                <w:lang w:val="en-GB"/>
              </w:rPr>
            </w:pPr>
          </w:p>
          <w:p w14:paraId="0A101AAF" w14:textId="26DC6259" w:rsidR="00A00206" w:rsidRDefault="00A00206">
            <w:pPr>
              <w:spacing w:line="240" w:lineRule="auto"/>
              <w:ind w:right="43"/>
              <w:rPr>
                <w:rFonts w:ascii="Times New Roman" w:eastAsia="Times New Roman" w:hAnsi="Times New Roman" w:cs="Times New Roman"/>
                <w:b/>
                <w:sz w:val="20"/>
                <w:szCs w:val="20"/>
                <w:lang w:val="en-GB"/>
              </w:rPr>
            </w:pPr>
          </w:p>
          <w:p w14:paraId="6FB5C1B4" w14:textId="2AD4FA46" w:rsidR="00A00206" w:rsidRDefault="00A00206">
            <w:pPr>
              <w:spacing w:line="240" w:lineRule="auto"/>
              <w:ind w:right="43"/>
              <w:rPr>
                <w:rFonts w:ascii="Times New Roman" w:eastAsia="Times New Roman" w:hAnsi="Times New Roman" w:cs="Times New Roman"/>
                <w:b/>
                <w:sz w:val="20"/>
                <w:szCs w:val="20"/>
                <w:lang w:val="en-GB"/>
              </w:rPr>
            </w:pPr>
          </w:p>
          <w:p w14:paraId="479207DA" w14:textId="4844076B" w:rsidR="00A00206" w:rsidRDefault="00A00206">
            <w:pPr>
              <w:spacing w:line="240" w:lineRule="auto"/>
              <w:ind w:right="43"/>
              <w:rPr>
                <w:rFonts w:ascii="Times New Roman" w:eastAsia="Times New Roman" w:hAnsi="Times New Roman" w:cs="Times New Roman"/>
                <w:b/>
                <w:sz w:val="20"/>
                <w:szCs w:val="20"/>
                <w:lang w:val="en-GB"/>
              </w:rPr>
            </w:pPr>
          </w:p>
          <w:p w14:paraId="74DD69D0" w14:textId="77777777" w:rsidR="00A00206" w:rsidRPr="002B6969" w:rsidRDefault="00A00206">
            <w:pPr>
              <w:spacing w:line="240" w:lineRule="auto"/>
              <w:ind w:right="43"/>
              <w:rPr>
                <w:rFonts w:ascii="Times New Roman" w:eastAsia="Times New Roman" w:hAnsi="Times New Roman" w:cs="Times New Roman"/>
                <w:b/>
                <w:sz w:val="20"/>
                <w:szCs w:val="20"/>
                <w:lang w:val="en-GB"/>
              </w:rPr>
            </w:pPr>
          </w:p>
          <w:p w14:paraId="065AB100"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60451202"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54D0BBBB"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66BEC913"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4034DD6E"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471FA4A5" w14:textId="77777777" w:rsidR="00893C48" w:rsidRPr="002B6969" w:rsidRDefault="00B8759D">
            <w:pPr>
              <w:numPr>
                <w:ilvl w:val="0"/>
                <w:numId w:val="31"/>
              </w:numPr>
              <w:spacing w:line="240" w:lineRule="auto"/>
              <w:ind w:left="45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tc>
        <w:tc>
          <w:tcPr>
            <w:tcW w:w="1257" w:type="dxa"/>
          </w:tcPr>
          <w:p w14:paraId="23FC260F"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1B4CD84E"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6E12ED6B"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672B0DD7" w14:textId="77777777" w:rsidR="00893C48" w:rsidRPr="002B6969" w:rsidRDefault="00B8759D">
            <w:pPr>
              <w:numPr>
                <w:ilvl w:val="0"/>
                <w:numId w:val="19"/>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24</w:t>
            </w:r>
          </w:p>
          <w:p w14:paraId="79BEE790" w14:textId="77777777" w:rsidR="00893C48" w:rsidRPr="002B6969" w:rsidRDefault="00B8759D">
            <w:pPr>
              <w:numPr>
                <w:ilvl w:val="0"/>
                <w:numId w:val="19"/>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p w14:paraId="2BC6862F" w14:textId="77777777" w:rsidR="00893C48" w:rsidRPr="002B6969" w:rsidRDefault="00B8759D">
            <w:pPr>
              <w:numPr>
                <w:ilvl w:val="0"/>
                <w:numId w:val="19"/>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31</w:t>
            </w:r>
          </w:p>
          <w:p w14:paraId="7A16911D"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EC9EFC8"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400BB60" w14:textId="6D313783" w:rsidR="00893C48"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42B8C9C" w14:textId="65BE056D"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5E30EBF" w14:textId="32B9A1A9"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67B95EE" w14:textId="1E339485"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BD5699D" w14:textId="054187D4"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E0470AF" w14:textId="4B63CAE8"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E6BFE3F" w14:textId="77777777" w:rsidR="00A00206" w:rsidRPr="002B6969"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B21250C"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619708A9"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7A342A49"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3E472C21"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w:t>
            </w:r>
          </w:p>
          <w:p w14:paraId="4B74C056"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w:t>
            </w:r>
          </w:p>
          <w:p w14:paraId="59036E9E" w14:textId="77777777" w:rsidR="00893C48" w:rsidRPr="002B6969" w:rsidRDefault="00B8759D">
            <w:pPr>
              <w:numPr>
                <w:ilvl w:val="0"/>
                <w:numId w:val="1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p w14:paraId="73B79942" w14:textId="77777777" w:rsidR="00893C48" w:rsidRPr="002B6969" w:rsidRDefault="00893C48">
            <w:pPr>
              <w:spacing w:line="240" w:lineRule="auto"/>
              <w:ind w:left="720" w:right="43"/>
              <w:rPr>
                <w:rFonts w:ascii="Times New Roman" w:eastAsia="Times New Roman" w:hAnsi="Times New Roman" w:cs="Times New Roman"/>
                <w:b/>
                <w:sz w:val="20"/>
                <w:szCs w:val="20"/>
                <w:lang w:val="en-GB"/>
              </w:rPr>
            </w:pPr>
          </w:p>
        </w:tc>
        <w:tc>
          <w:tcPr>
            <w:tcW w:w="1256" w:type="dxa"/>
          </w:tcPr>
          <w:p w14:paraId="657F6E76" w14:textId="77777777" w:rsidR="00893C48" w:rsidRPr="00BD0D2F" w:rsidRDefault="00B8759D" w:rsidP="00BD0D2F">
            <w:pPr>
              <w:spacing w:before="240" w:after="240"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br/>
            </w:r>
            <w:r w:rsidRPr="00BD0D2F">
              <w:rPr>
                <w:rFonts w:ascii="Times New Roman" w:eastAsia="Times New Roman" w:hAnsi="Times New Roman" w:cs="Times New Roman"/>
                <w:b/>
                <w:bCs/>
                <w:sz w:val="20"/>
                <w:szCs w:val="20"/>
                <w:lang w:val="en-GB"/>
              </w:rPr>
              <w:br/>
              <w:t>a)  21</w:t>
            </w:r>
            <w:r w:rsidRPr="00BD0D2F">
              <w:rPr>
                <w:rFonts w:ascii="Times New Roman" w:eastAsia="Times New Roman" w:hAnsi="Times New Roman" w:cs="Times New Roman"/>
                <w:b/>
                <w:bCs/>
                <w:sz w:val="20"/>
                <w:szCs w:val="20"/>
                <w:lang w:val="en-GB"/>
              </w:rPr>
              <w:br/>
              <w:t>b) 22</w:t>
            </w:r>
            <w:r w:rsidRPr="00BD0D2F">
              <w:rPr>
                <w:rFonts w:ascii="Times New Roman" w:eastAsia="Times New Roman" w:hAnsi="Times New Roman" w:cs="Times New Roman"/>
                <w:b/>
                <w:bCs/>
                <w:sz w:val="20"/>
                <w:szCs w:val="20"/>
                <w:lang w:val="en-GB"/>
              </w:rPr>
              <w:br/>
              <w:t>c)  27</w:t>
            </w:r>
          </w:p>
          <w:p w14:paraId="64BD9DE0" w14:textId="20059A2B" w:rsidR="00893C48" w:rsidRDefault="00893C48" w:rsidP="00BD0D2F">
            <w:pPr>
              <w:spacing w:before="240" w:after="240" w:line="240" w:lineRule="auto"/>
              <w:ind w:right="40"/>
              <w:jc w:val="center"/>
              <w:rPr>
                <w:rFonts w:ascii="Times New Roman" w:eastAsia="Times New Roman" w:hAnsi="Times New Roman" w:cs="Times New Roman"/>
                <w:b/>
                <w:bCs/>
                <w:sz w:val="20"/>
                <w:szCs w:val="20"/>
                <w:lang w:val="en-GB"/>
              </w:rPr>
            </w:pPr>
          </w:p>
          <w:p w14:paraId="11F830F3" w14:textId="797A9F22" w:rsidR="00A00206" w:rsidRDefault="00A00206" w:rsidP="00BD0D2F">
            <w:pPr>
              <w:spacing w:before="240" w:after="240" w:line="240" w:lineRule="auto"/>
              <w:ind w:right="40"/>
              <w:jc w:val="center"/>
              <w:rPr>
                <w:rFonts w:ascii="Times New Roman" w:eastAsia="Times New Roman" w:hAnsi="Times New Roman" w:cs="Times New Roman"/>
                <w:b/>
                <w:bCs/>
                <w:sz w:val="20"/>
                <w:szCs w:val="20"/>
                <w:lang w:val="en-GB"/>
              </w:rPr>
            </w:pPr>
          </w:p>
          <w:p w14:paraId="7037D8C7" w14:textId="29844D32" w:rsidR="00A00206" w:rsidRDefault="00A00206" w:rsidP="00BD0D2F">
            <w:pPr>
              <w:spacing w:before="240" w:after="240" w:line="240" w:lineRule="auto"/>
              <w:ind w:right="40"/>
              <w:jc w:val="center"/>
              <w:rPr>
                <w:rFonts w:ascii="Times New Roman" w:eastAsia="Times New Roman" w:hAnsi="Times New Roman" w:cs="Times New Roman"/>
                <w:b/>
                <w:bCs/>
                <w:sz w:val="20"/>
                <w:szCs w:val="20"/>
                <w:lang w:val="en-GB"/>
              </w:rPr>
            </w:pPr>
          </w:p>
          <w:p w14:paraId="6546B8FC" w14:textId="77777777" w:rsidR="00A00206" w:rsidRDefault="00A00206" w:rsidP="00BD0D2F">
            <w:pPr>
              <w:spacing w:line="240" w:lineRule="auto"/>
              <w:ind w:left="283" w:right="40" w:hanging="240"/>
              <w:jc w:val="center"/>
              <w:rPr>
                <w:rFonts w:ascii="Times New Roman" w:eastAsia="Times New Roman" w:hAnsi="Times New Roman" w:cs="Times New Roman"/>
                <w:b/>
                <w:bCs/>
                <w:sz w:val="20"/>
                <w:szCs w:val="20"/>
                <w:lang w:val="en-GB"/>
              </w:rPr>
            </w:pPr>
          </w:p>
          <w:p w14:paraId="022E0883" w14:textId="77777777" w:rsidR="00A00206" w:rsidRDefault="00A00206" w:rsidP="00BD0D2F">
            <w:pPr>
              <w:spacing w:line="240" w:lineRule="auto"/>
              <w:ind w:left="283" w:right="40" w:hanging="240"/>
              <w:jc w:val="center"/>
              <w:rPr>
                <w:rFonts w:ascii="Times New Roman" w:eastAsia="Times New Roman" w:hAnsi="Times New Roman" w:cs="Times New Roman"/>
                <w:b/>
                <w:bCs/>
                <w:sz w:val="20"/>
                <w:szCs w:val="20"/>
                <w:lang w:val="en-GB"/>
              </w:rPr>
            </w:pPr>
          </w:p>
          <w:p w14:paraId="595E81A0" w14:textId="65337575"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11</w:t>
            </w:r>
          </w:p>
          <w:p w14:paraId="199FBC81" w14:textId="77777777"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12</w:t>
            </w:r>
          </w:p>
          <w:p w14:paraId="200F717D" w14:textId="77777777"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   9</w:t>
            </w:r>
          </w:p>
          <w:p w14:paraId="0B818CF9" w14:textId="77777777"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d)   6</w:t>
            </w:r>
          </w:p>
          <w:p w14:paraId="0409E7A8" w14:textId="77777777"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e)   9</w:t>
            </w:r>
          </w:p>
          <w:p w14:paraId="0B08B82E" w14:textId="77777777" w:rsidR="00893C48" w:rsidRPr="00BD0D2F" w:rsidRDefault="00B8759D" w:rsidP="00BD0D2F">
            <w:pPr>
              <w:spacing w:line="240" w:lineRule="auto"/>
              <w:ind w:left="283" w:right="40" w:hanging="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f)   7</w:t>
            </w:r>
          </w:p>
        </w:tc>
        <w:tc>
          <w:tcPr>
            <w:tcW w:w="1257" w:type="dxa"/>
          </w:tcPr>
          <w:p w14:paraId="688E6D43"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3B029827"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6D93F0D3"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5F8AB4A1" w14:textId="77777777" w:rsidR="00893C48" w:rsidRPr="002B6969" w:rsidRDefault="00B8759D">
            <w:pPr>
              <w:numPr>
                <w:ilvl w:val="0"/>
                <w:numId w:val="11"/>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w:t>
            </w:r>
          </w:p>
          <w:p w14:paraId="67406691" w14:textId="77777777" w:rsidR="00893C48" w:rsidRPr="002B6969" w:rsidRDefault="00B8759D">
            <w:pPr>
              <w:numPr>
                <w:ilvl w:val="0"/>
                <w:numId w:val="11"/>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w:t>
            </w:r>
          </w:p>
          <w:p w14:paraId="2CABBFF7" w14:textId="77777777" w:rsidR="00893C48" w:rsidRPr="002B6969" w:rsidRDefault="00B8759D">
            <w:pPr>
              <w:numPr>
                <w:ilvl w:val="0"/>
                <w:numId w:val="11"/>
              </w:numPr>
              <w:pBdr>
                <w:top w:val="nil"/>
                <w:left w:val="nil"/>
                <w:bottom w:val="nil"/>
                <w:right w:val="nil"/>
                <w:between w:val="nil"/>
              </w:pBdr>
              <w:spacing w:line="240" w:lineRule="auto"/>
              <w:ind w:left="45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p w14:paraId="53F020CD"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E27298C" w14:textId="3B09387F" w:rsidR="00893C48"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6BC92EBD" w14:textId="2012E7E5"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05710F0" w14:textId="77318B5F"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2BCA097" w14:textId="59699C0B"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43942E02" w14:textId="26B5DEAA"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2A2BF4BA" w14:textId="73585CA8" w:rsidR="00A00206"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1FE7981D" w14:textId="77777777" w:rsidR="00A00206" w:rsidRPr="002B6969" w:rsidRDefault="00A00206">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7F71A7DD" w14:textId="77777777" w:rsidR="00893C48" w:rsidRPr="002B6969" w:rsidRDefault="00893C48">
            <w:pPr>
              <w:spacing w:line="240" w:lineRule="auto"/>
              <w:ind w:right="43"/>
              <w:rPr>
                <w:rFonts w:ascii="Times New Roman" w:eastAsia="Times New Roman" w:hAnsi="Times New Roman" w:cs="Times New Roman"/>
                <w:b/>
                <w:sz w:val="20"/>
                <w:szCs w:val="20"/>
                <w:lang w:val="en-GB"/>
              </w:rPr>
            </w:pPr>
          </w:p>
          <w:p w14:paraId="4641B87B"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p w14:paraId="624F0F70"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0E1023D7"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p w14:paraId="1C3BB504"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p w14:paraId="399C1FFD"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w:t>
            </w:r>
          </w:p>
          <w:p w14:paraId="3583F5F7" w14:textId="77777777" w:rsidR="00893C48" w:rsidRPr="002B6969" w:rsidRDefault="00B8759D">
            <w:pPr>
              <w:numPr>
                <w:ilvl w:val="0"/>
                <w:numId w:val="28"/>
              </w:numPr>
              <w:spacing w:line="240" w:lineRule="auto"/>
              <w:ind w:left="540" w:right="43"/>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tc>
      </w:tr>
      <w:tr w:rsidR="00893C48" w:rsidRPr="002B6969" w14:paraId="6FF9F006" w14:textId="77777777">
        <w:trPr>
          <w:trHeight w:val="1125"/>
        </w:trPr>
        <w:tc>
          <w:tcPr>
            <w:tcW w:w="134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1F1CF21E"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79744" behindDoc="0" locked="0" layoutInCell="1" hidden="0" allowOverlap="1" wp14:anchorId="72DD2559" wp14:editId="28EEBB2D">
                  <wp:simplePos x="0" y="0"/>
                  <wp:positionH relativeFrom="column">
                    <wp:posOffset>-7619</wp:posOffset>
                  </wp:positionH>
                  <wp:positionV relativeFrom="paragraph">
                    <wp:posOffset>409</wp:posOffset>
                  </wp:positionV>
                  <wp:extent cx="731520" cy="310515"/>
                  <wp:effectExtent l="0" t="0" r="0" b="0"/>
                  <wp:wrapTopAndBottom distT="0" dist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515"/>
                          </a:xfrm>
                          <a:prstGeom prst="rect">
                            <a:avLst/>
                          </a:prstGeom>
                          <a:ln/>
                        </pic:spPr>
                      </pic:pic>
                    </a:graphicData>
                  </a:graphic>
                </wp:anchor>
              </w:drawing>
            </w:r>
            <w:r w:rsidRPr="002B6969">
              <w:rPr>
                <w:noProof/>
                <w:lang w:val="en-GB"/>
              </w:rPr>
              <w:drawing>
                <wp:anchor distT="0" distB="0" distL="0" distR="0" simplePos="0" relativeHeight="251680768" behindDoc="0" locked="0" layoutInCell="1" hidden="0" allowOverlap="1" wp14:anchorId="698F6551" wp14:editId="3D2EC891">
                  <wp:simplePos x="0" y="0"/>
                  <wp:positionH relativeFrom="column">
                    <wp:posOffset>-9092</wp:posOffset>
                  </wp:positionH>
                  <wp:positionV relativeFrom="paragraph">
                    <wp:posOffset>723265</wp:posOffset>
                  </wp:positionV>
                  <wp:extent cx="731520" cy="310515"/>
                  <wp:effectExtent l="0" t="0" r="0" b="0"/>
                  <wp:wrapTopAndBottom distT="0" dist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515"/>
                          </a:xfrm>
                          <a:prstGeom prst="rect">
                            <a:avLst/>
                          </a:prstGeom>
                          <a:ln/>
                        </pic:spPr>
                      </pic:pic>
                    </a:graphicData>
                  </a:graphic>
                </wp:anchor>
              </w:drawing>
            </w:r>
          </w:p>
        </w:tc>
        <w:tc>
          <w:tcPr>
            <w:tcW w:w="3330" w:type="dxa"/>
            <w:tcMar>
              <w:top w:w="140" w:type="dxa"/>
              <w:left w:w="140" w:type="dxa"/>
              <w:bottom w:w="140" w:type="dxa"/>
              <w:right w:w="140" w:type="dxa"/>
            </w:tcMar>
          </w:tcPr>
          <w:p w14:paraId="34812FEE" w14:textId="522DDBB9"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13.</w:t>
            </w:r>
            <w:r w:rsidRPr="002B6969">
              <w:rPr>
                <w:rFonts w:ascii="Times New Roman" w:eastAsia="Times New Roman" w:hAnsi="Times New Roman" w:cs="Times New Roman"/>
                <w:sz w:val="20"/>
                <w:szCs w:val="20"/>
                <w:lang w:val="en-GB"/>
              </w:rPr>
              <w:t xml:space="preserve"> Improved national population data systems to map and address inequalities; to advance the achievement of the Sustainable Development Goals and the commitments of the Programme of Action of the International Conference on Population and </w:t>
            </w:r>
            <w:r w:rsidRPr="002B6969">
              <w:rPr>
                <w:rFonts w:ascii="Times New Roman" w:eastAsia="Times New Roman" w:hAnsi="Times New Roman" w:cs="Times New Roman"/>
                <w:sz w:val="20"/>
                <w:szCs w:val="20"/>
                <w:lang w:val="en-GB"/>
              </w:rPr>
              <w:lastRenderedPageBreak/>
              <w:t xml:space="preserve">Development, and to strengthen interventions in humanitarian crises. </w:t>
            </w:r>
          </w:p>
          <w:p w14:paraId="5B189ECB"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5A90A9B6"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14.</w:t>
            </w:r>
            <w:r w:rsidRPr="002B6969">
              <w:rPr>
                <w:rFonts w:ascii="Times New Roman" w:eastAsia="Times New Roman" w:hAnsi="Times New Roman" w:cs="Times New Roman"/>
                <w:sz w:val="20"/>
                <w:szCs w:val="20"/>
                <w:lang w:val="en-GB"/>
              </w:rPr>
              <w:t xml:space="preserve">  Mainstreamed demographic intelligence to improve the responsiveness, targeting and impact of development policies, programmes and advocacy. </w:t>
            </w:r>
          </w:p>
        </w:tc>
        <w:tc>
          <w:tcPr>
            <w:tcW w:w="3240" w:type="dxa"/>
            <w:tcMar>
              <w:top w:w="140" w:type="dxa"/>
              <w:left w:w="140" w:type="dxa"/>
              <w:bottom w:w="140" w:type="dxa"/>
              <w:right w:w="140" w:type="dxa"/>
            </w:tcMar>
          </w:tcPr>
          <w:p w14:paraId="7ACB8E65" w14:textId="77777777" w:rsidR="00893C48" w:rsidRPr="002B6969" w:rsidRDefault="00B8759D">
            <w:pPr>
              <w:pBdr>
                <w:top w:val="nil"/>
                <w:left w:val="nil"/>
                <w:bottom w:val="nil"/>
                <w:right w:val="nil"/>
                <w:between w:val="nil"/>
              </w:pBdr>
              <w:spacing w:line="240" w:lineRule="auto"/>
              <w:ind w:right="37"/>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13.1.</w:t>
            </w:r>
            <w:r w:rsidRPr="002B6969">
              <w:rPr>
                <w:rFonts w:ascii="Times New Roman" w:eastAsia="Times New Roman" w:hAnsi="Times New Roman" w:cs="Times New Roman"/>
                <w:sz w:val="20"/>
                <w:szCs w:val="20"/>
                <w:lang w:val="en-GB"/>
              </w:rPr>
              <w:t xml:space="preserve"> Proportion of countries with census results disaggregated by age and sex for each enumeration area, publicly accessible online.</w:t>
            </w:r>
          </w:p>
          <w:p w14:paraId="6E22AC61" w14:textId="77777777" w:rsidR="00893C48" w:rsidRPr="002B6969" w:rsidRDefault="00893C48">
            <w:pPr>
              <w:pBdr>
                <w:top w:val="nil"/>
                <w:left w:val="nil"/>
                <w:bottom w:val="nil"/>
                <w:right w:val="nil"/>
                <w:between w:val="nil"/>
              </w:pBdr>
              <w:spacing w:line="240" w:lineRule="auto"/>
              <w:ind w:right="37"/>
              <w:rPr>
                <w:rFonts w:ascii="Times New Roman" w:eastAsia="Times New Roman" w:hAnsi="Times New Roman" w:cs="Times New Roman"/>
                <w:sz w:val="20"/>
                <w:szCs w:val="20"/>
                <w:lang w:val="en-GB"/>
              </w:rPr>
            </w:pPr>
          </w:p>
          <w:p w14:paraId="433BF076" w14:textId="77777777" w:rsidR="00893C48" w:rsidRPr="002B6969" w:rsidRDefault="00B8759D">
            <w:pPr>
              <w:pBdr>
                <w:top w:val="nil"/>
                <w:left w:val="nil"/>
                <w:bottom w:val="nil"/>
                <w:right w:val="nil"/>
                <w:between w:val="nil"/>
              </w:pBdr>
              <w:spacing w:line="240" w:lineRule="auto"/>
              <w:ind w:right="37"/>
              <w:rPr>
                <w:rFonts w:ascii="Times New Roman" w:eastAsia="Times New Roman" w:hAnsi="Times New Roman" w:cs="Times New Roman"/>
                <w:sz w:val="20"/>
                <w:szCs w:val="20"/>
                <w:lang w:val="en-GB"/>
              </w:rPr>
            </w:pPr>
            <w:r w:rsidRPr="00A00206">
              <w:rPr>
                <w:rFonts w:ascii="Times New Roman" w:eastAsia="Times New Roman" w:hAnsi="Times New Roman" w:cs="Times New Roman"/>
                <w:b/>
                <w:bCs/>
                <w:sz w:val="20"/>
                <w:szCs w:val="20"/>
                <w:lang w:val="en-GB"/>
              </w:rPr>
              <w:t>13.3</w:t>
            </w:r>
            <w:r w:rsidRPr="002B6969">
              <w:rPr>
                <w:rFonts w:ascii="Times New Roman" w:eastAsia="Times New Roman" w:hAnsi="Times New Roman" w:cs="Times New Roman"/>
                <w:sz w:val="20"/>
                <w:szCs w:val="20"/>
                <w:lang w:val="en-GB"/>
              </w:rPr>
              <w:t xml:space="preserve"> Proportion of censuses that include questions on: a) disability, and b) migration.</w:t>
            </w:r>
          </w:p>
          <w:p w14:paraId="258B5013" w14:textId="77777777" w:rsidR="00893C48" w:rsidRPr="002B6969" w:rsidRDefault="00B8759D">
            <w:pPr>
              <w:pBdr>
                <w:top w:val="nil"/>
                <w:left w:val="nil"/>
                <w:bottom w:val="nil"/>
                <w:right w:val="nil"/>
                <w:between w:val="nil"/>
              </w:pBdr>
              <w:spacing w:line="240" w:lineRule="auto"/>
              <w:ind w:right="37"/>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lastRenderedPageBreak/>
              <w:t>14.4.</w:t>
            </w:r>
            <w:r w:rsidRPr="002B6969">
              <w:rPr>
                <w:rFonts w:ascii="Times New Roman" w:eastAsia="Times New Roman" w:hAnsi="Times New Roman" w:cs="Times New Roman"/>
                <w:sz w:val="20"/>
                <w:szCs w:val="20"/>
                <w:lang w:val="en-GB"/>
              </w:rPr>
              <w:t xml:space="preserve"> Proportion of countries that generate and use mapping (at the district level or below) to illustrate the vulnerability of their population to disasters and humanitarian crises.</w:t>
            </w:r>
          </w:p>
        </w:tc>
        <w:tc>
          <w:tcPr>
            <w:tcW w:w="1256" w:type="dxa"/>
          </w:tcPr>
          <w:p w14:paraId="6C8BB793" w14:textId="77777777"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41% (2018)</w:t>
            </w:r>
          </w:p>
          <w:p w14:paraId="470E77F7"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111D186C"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243EAAF9"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1331CDBA" w14:textId="77777777"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33%</w:t>
            </w:r>
          </w:p>
          <w:p w14:paraId="78AE260B" w14:textId="77777777"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44%</w:t>
            </w:r>
          </w:p>
          <w:p w14:paraId="4BF66D28"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47C6666E"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21546E11" w14:textId="77777777"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36%</w:t>
            </w:r>
          </w:p>
        </w:tc>
        <w:tc>
          <w:tcPr>
            <w:tcW w:w="1257" w:type="dxa"/>
          </w:tcPr>
          <w:p w14:paraId="3F0F4F6D"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75%</w:t>
            </w:r>
          </w:p>
          <w:p w14:paraId="4966ECDA"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C99426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E94859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2D6B3F9"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100%</w:t>
            </w:r>
          </w:p>
          <w:p w14:paraId="11C32C81"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75%</w:t>
            </w:r>
          </w:p>
          <w:p w14:paraId="078F0A90"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594E48C"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C10851C"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79%</w:t>
            </w:r>
          </w:p>
        </w:tc>
        <w:tc>
          <w:tcPr>
            <w:tcW w:w="1256" w:type="dxa"/>
          </w:tcPr>
          <w:p w14:paraId="70CF4A20" w14:textId="77777777" w:rsidR="00893C48" w:rsidRPr="00BD0D2F"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lastRenderedPageBreak/>
              <w:t>63%</w:t>
            </w:r>
          </w:p>
          <w:p w14:paraId="5B5BAE5A" w14:textId="77777777" w:rsidR="00893C48" w:rsidRPr="00BD0D2F" w:rsidRDefault="00893C4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p>
          <w:p w14:paraId="673C8EEE" w14:textId="77777777" w:rsidR="00893C48" w:rsidRPr="00BD0D2F" w:rsidRDefault="00893C4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p>
          <w:p w14:paraId="1944314E" w14:textId="77777777" w:rsidR="00893C48" w:rsidRPr="00BD0D2F" w:rsidRDefault="00893C4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p>
          <w:p w14:paraId="682445F0" w14:textId="77777777" w:rsidR="00893C48" w:rsidRPr="00BD0D2F"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a)73%</w:t>
            </w:r>
          </w:p>
          <w:p w14:paraId="529C08C3" w14:textId="77777777" w:rsidR="00893C48" w:rsidRPr="00BD0D2F"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27%</w:t>
            </w:r>
          </w:p>
          <w:p w14:paraId="4709155A" w14:textId="77777777" w:rsidR="00893C48" w:rsidRPr="00BD0D2F" w:rsidRDefault="00893C4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p>
          <w:p w14:paraId="428508D8" w14:textId="77777777" w:rsidR="00893C48" w:rsidRPr="00BD0D2F" w:rsidRDefault="00893C4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p>
          <w:p w14:paraId="04B11692" w14:textId="77777777" w:rsidR="00893C48" w:rsidRPr="00BD0D2F" w:rsidRDefault="00B8759D">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lastRenderedPageBreak/>
              <w:t>57%</w:t>
            </w:r>
          </w:p>
        </w:tc>
        <w:tc>
          <w:tcPr>
            <w:tcW w:w="1257" w:type="dxa"/>
          </w:tcPr>
          <w:p w14:paraId="18BB9930"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80%</w:t>
            </w:r>
          </w:p>
          <w:p w14:paraId="6FF0781D"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773CDAC8"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74A21A5F"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09DAA820"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100%</w:t>
            </w:r>
          </w:p>
          <w:p w14:paraId="24707F9C"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100%</w:t>
            </w:r>
          </w:p>
          <w:p w14:paraId="0ADC4F0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0D17539"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3E8ADAD5"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82%</w:t>
            </w:r>
          </w:p>
        </w:tc>
      </w:tr>
      <w:tr w:rsidR="00893C48" w:rsidRPr="002B6969" w14:paraId="255B2FD5" w14:textId="77777777">
        <w:trPr>
          <w:trHeight w:val="1125"/>
        </w:trPr>
        <w:tc>
          <w:tcPr>
            <w:tcW w:w="134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6279FD6E"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81792" behindDoc="0" locked="0" layoutInCell="1" hidden="0" allowOverlap="1" wp14:anchorId="46D12AFB" wp14:editId="616AC3E3">
                  <wp:simplePos x="0" y="0"/>
                  <wp:positionH relativeFrom="column">
                    <wp:posOffset>-54812</wp:posOffset>
                  </wp:positionH>
                  <wp:positionV relativeFrom="paragraph">
                    <wp:posOffset>318770</wp:posOffset>
                  </wp:positionV>
                  <wp:extent cx="800100" cy="237744"/>
                  <wp:effectExtent l="0" t="0" r="0" b="0"/>
                  <wp:wrapTopAndBottom distT="19050" distB="1905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330" w:type="dxa"/>
            <w:tcMar>
              <w:top w:w="140" w:type="dxa"/>
              <w:left w:w="140" w:type="dxa"/>
              <w:bottom w:w="140" w:type="dxa"/>
              <w:right w:w="140" w:type="dxa"/>
            </w:tcMar>
          </w:tcPr>
          <w:p w14:paraId="7CFC4A7C"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H8.b.</w:t>
            </w:r>
            <w:r w:rsidRPr="002B6969">
              <w:rPr>
                <w:rFonts w:ascii="Times New Roman" w:eastAsia="Times New Roman" w:hAnsi="Times New Roman" w:cs="Times New Roman"/>
                <w:sz w:val="20"/>
                <w:szCs w:val="20"/>
                <w:lang w:val="en-GB"/>
              </w:rPr>
              <w:t xml:space="preserve"> Generating, synthesizing and promoting the use of data on child well-being to catalyze change, including through new and existing partnerships.</w:t>
            </w:r>
          </w:p>
        </w:tc>
        <w:tc>
          <w:tcPr>
            <w:tcW w:w="3240" w:type="dxa"/>
            <w:tcMar>
              <w:top w:w="140" w:type="dxa"/>
              <w:left w:w="140" w:type="dxa"/>
              <w:bottom w:w="140" w:type="dxa"/>
              <w:right w:w="140" w:type="dxa"/>
            </w:tcMar>
          </w:tcPr>
          <w:p w14:paraId="75C27BF7" w14:textId="445337ED"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H8.b.1.</w:t>
            </w:r>
            <w:r w:rsidRPr="002B6969">
              <w:rPr>
                <w:rFonts w:ascii="Times New Roman" w:eastAsia="Times New Roman" w:hAnsi="Times New Roman" w:cs="Times New Roman"/>
                <w:sz w:val="20"/>
                <w:szCs w:val="20"/>
                <w:lang w:val="en-GB"/>
              </w:rPr>
              <w:t xml:space="preserve"> Percentage of the 37 priority child-focused SDG indicators with good country coverage and at least moderate disaggregation.</w:t>
            </w:r>
          </w:p>
          <w:p w14:paraId="411ABBED"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39A83D0D"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H8.b.2.</w:t>
            </w:r>
            <w:r w:rsidRPr="002B6969">
              <w:rPr>
                <w:rFonts w:ascii="Times New Roman" w:eastAsia="Times New Roman" w:hAnsi="Times New Roman" w:cs="Times New Roman"/>
                <w:sz w:val="20"/>
                <w:szCs w:val="20"/>
                <w:lang w:val="en-GB"/>
              </w:rPr>
              <w:t xml:space="preserve"> Number of countries supported to strengthen/disaggregate routine/administrative data systems and capacity to use data to inform local decision-making.</w:t>
            </w:r>
          </w:p>
        </w:tc>
        <w:tc>
          <w:tcPr>
            <w:tcW w:w="1256" w:type="dxa"/>
          </w:tcPr>
          <w:p w14:paraId="063B0048" w14:textId="77777777"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32%</w:t>
            </w:r>
          </w:p>
          <w:p w14:paraId="2086747E" w14:textId="77777777" w:rsidR="00893C48" w:rsidRPr="002B6969" w:rsidRDefault="00893C48">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612FD14D" w14:textId="77777777" w:rsidR="00893C48" w:rsidRPr="002B6969" w:rsidRDefault="00893C48">
            <w:pPr>
              <w:pBdr>
                <w:top w:val="nil"/>
                <w:left w:val="nil"/>
                <w:bottom w:val="nil"/>
                <w:right w:val="nil"/>
                <w:between w:val="nil"/>
              </w:pBdr>
              <w:spacing w:line="240" w:lineRule="auto"/>
              <w:ind w:right="-8"/>
              <w:rPr>
                <w:rFonts w:ascii="Times New Roman" w:eastAsia="Times New Roman" w:hAnsi="Times New Roman" w:cs="Times New Roman"/>
                <w:sz w:val="20"/>
                <w:szCs w:val="20"/>
                <w:lang w:val="en-GB"/>
              </w:rPr>
            </w:pPr>
          </w:p>
          <w:p w14:paraId="027D546A"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3AA6FCBC" w14:textId="77777777" w:rsidR="00A00206" w:rsidRDefault="00A00206">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p>
          <w:p w14:paraId="1D1C0707" w14:textId="1747DAF1" w:rsidR="00893C48" w:rsidRPr="002B6969" w:rsidRDefault="00B8759D">
            <w:pPr>
              <w:pBdr>
                <w:top w:val="nil"/>
                <w:left w:val="nil"/>
                <w:bottom w:val="nil"/>
                <w:right w:val="nil"/>
                <w:between w:val="nil"/>
              </w:pBd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tc>
        <w:tc>
          <w:tcPr>
            <w:tcW w:w="1257" w:type="dxa"/>
          </w:tcPr>
          <w:p w14:paraId="57466AF0"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47%</w:t>
            </w:r>
          </w:p>
          <w:p w14:paraId="43817066"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7C1D285"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41B60D83"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6650598D"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031223A" w14:textId="333A8014"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p w14:paraId="77FAB10E"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tc>
        <w:tc>
          <w:tcPr>
            <w:tcW w:w="1256" w:type="dxa"/>
          </w:tcPr>
          <w:p w14:paraId="676769CF"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54%</w:t>
            </w:r>
          </w:p>
          <w:p w14:paraId="05531EDE"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60D3D701" w14:textId="77777777" w:rsidR="00893C48" w:rsidRPr="00BD0D2F" w:rsidRDefault="00893C48">
            <w:pPr>
              <w:spacing w:line="240" w:lineRule="auto"/>
              <w:jc w:val="center"/>
              <w:rPr>
                <w:rFonts w:ascii="Times New Roman" w:eastAsia="Times New Roman" w:hAnsi="Times New Roman" w:cs="Times New Roman"/>
                <w:b/>
                <w:bCs/>
                <w:sz w:val="20"/>
                <w:szCs w:val="20"/>
                <w:lang w:val="en-GB"/>
              </w:rPr>
            </w:pPr>
          </w:p>
          <w:p w14:paraId="39EC2F95" w14:textId="77777777" w:rsidR="00893C48" w:rsidRPr="00BD0D2F" w:rsidRDefault="00893C48">
            <w:pPr>
              <w:spacing w:line="240" w:lineRule="auto"/>
              <w:rPr>
                <w:rFonts w:ascii="Times New Roman" w:eastAsia="Times New Roman" w:hAnsi="Times New Roman" w:cs="Times New Roman"/>
                <w:b/>
                <w:bCs/>
                <w:sz w:val="20"/>
                <w:szCs w:val="20"/>
                <w:lang w:val="en-GB"/>
              </w:rPr>
            </w:pPr>
          </w:p>
          <w:p w14:paraId="147EED6C" w14:textId="77777777" w:rsidR="00A00206" w:rsidRDefault="00A00206">
            <w:pPr>
              <w:spacing w:line="240" w:lineRule="auto"/>
              <w:jc w:val="center"/>
              <w:rPr>
                <w:rFonts w:ascii="Times New Roman" w:eastAsia="Times New Roman" w:hAnsi="Times New Roman" w:cs="Times New Roman"/>
                <w:b/>
                <w:bCs/>
                <w:sz w:val="20"/>
                <w:szCs w:val="20"/>
                <w:lang w:val="en-GB"/>
              </w:rPr>
            </w:pPr>
          </w:p>
          <w:p w14:paraId="34EA4863" w14:textId="338871B5"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22</w:t>
            </w:r>
          </w:p>
        </w:tc>
        <w:tc>
          <w:tcPr>
            <w:tcW w:w="1257" w:type="dxa"/>
          </w:tcPr>
          <w:p w14:paraId="1AE7CEF7"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54%</w:t>
            </w:r>
          </w:p>
          <w:p w14:paraId="49FB9AC5"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46D4484"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EEA6AB2"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b/>
                <w:sz w:val="20"/>
                <w:szCs w:val="20"/>
                <w:lang w:val="en-GB"/>
              </w:rPr>
            </w:pPr>
          </w:p>
          <w:p w14:paraId="5C6BF6F4"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020C1A57" w14:textId="6466F258"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w:t>
            </w:r>
          </w:p>
        </w:tc>
      </w:tr>
      <w:tr w:rsidR="00893C48" w:rsidRPr="002B6969" w14:paraId="20624098" w14:textId="77777777">
        <w:trPr>
          <w:trHeight w:val="1125"/>
        </w:trPr>
        <w:tc>
          <w:tcPr>
            <w:tcW w:w="1345"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3646C903"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82816" behindDoc="0" locked="0" layoutInCell="1" hidden="0" allowOverlap="1" wp14:anchorId="57E9BA19" wp14:editId="3C953ABB">
                  <wp:simplePos x="0" y="0"/>
                  <wp:positionH relativeFrom="column">
                    <wp:posOffset>-9090</wp:posOffset>
                  </wp:positionH>
                  <wp:positionV relativeFrom="paragraph">
                    <wp:posOffset>433069</wp:posOffset>
                  </wp:positionV>
                  <wp:extent cx="731520" cy="210312"/>
                  <wp:effectExtent l="0" t="0" r="0" b="0"/>
                  <wp:wrapTopAndBottom distT="19050" distB="1905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3330" w:type="dxa"/>
            <w:tcMar>
              <w:top w:w="140" w:type="dxa"/>
              <w:left w:w="140" w:type="dxa"/>
              <w:bottom w:w="140" w:type="dxa"/>
              <w:right w:w="140" w:type="dxa"/>
            </w:tcMar>
          </w:tcPr>
          <w:p w14:paraId="549A3F45" w14:textId="47955245"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6.</w:t>
            </w:r>
            <w:r w:rsidRPr="002B6969">
              <w:rPr>
                <w:rFonts w:ascii="Times New Roman" w:eastAsia="Times New Roman" w:hAnsi="Times New Roman" w:cs="Times New Roman"/>
                <w:sz w:val="20"/>
                <w:szCs w:val="20"/>
                <w:lang w:val="en-GB"/>
              </w:rPr>
              <w:t xml:space="preserve"> More and better quality data and statistics are available to promote and track progress of gender equality and women’s empowerment.</w:t>
            </w:r>
          </w:p>
        </w:tc>
        <w:tc>
          <w:tcPr>
            <w:tcW w:w="3240" w:type="dxa"/>
            <w:tcMar>
              <w:top w:w="140" w:type="dxa"/>
              <w:left w:w="140" w:type="dxa"/>
              <w:bottom w:w="140" w:type="dxa"/>
              <w:right w:w="140" w:type="dxa"/>
            </w:tcMar>
          </w:tcPr>
          <w:p w14:paraId="3C7A2956"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2.6.2</w:t>
            </w:r>
            <w:r w:rsidRPr="002B6969">
              <w:rPr>
                <w:rFonts w:ascii="Times New Roman" w:eastAsia="Times New Roman" w:hAnsi="Times New Roman" w:cs="Times New Roman"/>
                <w:sz w:val="20"/>
                <w:szCs w:val="20"/>
                <w:lang w:val="en-GB"/>
              </w:rPr>
              <w:t xml:space="preserve"> Number of national reports on (a) the implementation of the SDGs from a gender perspective or (b) the status of women, men, girls and boys in the country, developed with UN-Women’s support.</w:t>
            </w:r>
            <w:r w:rsidRPr="002B6969">
              <w:rPr>
                <w:rFonts w:ascii="Times New Roman" w:eastAsia="Times New Roman" w:hAnsi="Times New Roman" w:cs="Times New Roman"/>
                <w:sz w:val="20"/>
                <w:szCs w:val="20"/>
                <w:vertAlign w:val="superscript"/>
                <w:lang w:val="en-GB"/>
              </w:rPr>
              <w:footnoteReference w:id="10"/>
            </w:r>
          </w:p>
          <w:p w14:paraId="359097F8" w14:textId="77777777" w:rsidR="00893C48" w:rsidRPr="002B6969" w:rsidRDefault="00893C48">
            <w:pPr>
              <w:pBdr>
                <w:top w:val="nil"/>
                <w:left w:val="nil"/>
                <w:bottom w:val="nil"/>
                <w:right w:val="nil"/>
                <w:between w:val="nil"/>
              </w:pBdr>
              <w:spacing w:line="240" w:lineRule="auto"/>
              <w:rPr>
                <w:rFonts w:ascii="Times New Roman" w:eastAsia="Times New Roman" w:hAnsi="Times New Roman" w:cs="Times New Roman"/>
                <w:sz w:val="20"/>
                <w:szCs w:val="20"/>
                <w:lang w:val="en-GB"/>
              </w:rPr>
            </w:pPr>
          </w:p>
          <w:p w14:paraId="0722C2C3" w14:textId="77777777" w:rsidR="00893C48" w:rsidRPr="002B6969" w:rsidRDefault="00B8759D">
            <w:pPr>
              <w:pBdr>
                <w:top w:val="nil"/>
                <w:left w:val="nil"/>
                <w:bottom w:val="nil"/>
                <w:right w:val="nil"/>
                <w:between w:val="nil"/>
              </w:pBd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2.6.4</w:t>
            </w:r>
            <w:r w:rsidRPr="002B6969">
              <w:rPr>
                <w:rFonts w:ascii="Times New Roman" w:eastAsia="Times New Roman" w:hAnsi="Times New Roman" w:cs="Times New Roman"/>
                <w:sz w:val="20"/>
                <w:szCs w:val="20"/>
                <w:lang w:val="en-GB"/>
              </w:rPr>
              <w:t xml:space="preserve"> Number of data producers and users with strengthened capacities in the collection, analysis, dissemination and use of gender statistics, including in improving Tier II and Tier III SDGs indicators, with UN-Women’s support.</w:t>
            </w:r>
          </w:p>
        </w:tc>
        <w:tc>
          <w:tcPr>
            <w:tcW w:w="1256" w:type="dxa"/>
          </w:tcPr>
          <w:p w14:paraId="5B96791F"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w:t>
            </w:r>
          </w:p>
          <w:p w14:paraId="36B182A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2ED8207"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CA22613"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39B9771"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23952CD0"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6351F931"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30DC3A9" w14:textId="2CE4DF29"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1,690</w:t>
            </w:r>
          </w:p>
        </w:tc>
        <w:tc>
          <w:tcPr>
            <w:tcW w:w="1257" w:type="dxa"/>
          </w:tcPr>
          <w:p w14:paraId="3217FCBE"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72</w:t>
            </w:r>
          </w:p>
          <w:p w14:paraId="5D47D066"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2712CEEB"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1798DC80"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5E4FC6C8" w14:textId="77777777" w:rsidR="00893C48" w:rsidRPr="002B6969" w:rsidRDefault="00893C48">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8688DF3"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76DA751D" w14:textId="77777777" w:rsidR="00A00206" w:rsidRDefault="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p>
          <w:p w14:paraId="3589CDE9" w14:textId="1E1A6D29"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1,700</w:t>
            </w:r>
          </w:p>
        </w:tc>
        <w:tc>
          <w:tcPr>
            <w:tcW w:w="1256" w:type="dxa"/>
          </w:tcPr>
          <w:p w14:paraId="2D57A76B" w14:textId="77777777" w:rsidR="00821FD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r w:rsidRPr="00BD0D2F">
              <w:rPr>
                <w:rFonts w:ascii="Times New Roman" w:eastAsia="Times New Roman" w:hAnsi="Times New Roman" w:cs="Times New Roman"/>
                <w:b/>
                <w:bCs/>
                <w:sz w:val="20"/>
                <w:szCs w:val="20"/>
              </w:rPr>
              <w:t>92</w:t>
            </w:r>
          </w:p>
          <w:p w14:paraId="16BE7DE7" w14:textId="77777777" w:rsidR="00821FD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24F0CC14" w14:textId="77777777" w:rsidR="00821FD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44D1E7D8" w14:textId="77777777" w:rsidR="00821FD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43B8155F" w14:textId="77777777" w:rsidR="00821FD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67AC61FF" w14:textId="77777777" w:rsidR="00A00206" w:rsidRDefault="00A00206"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1B1226B5" w14:textId="77777777" w:rsidR="00A00206" w:rsidRDefault="00A00206"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rPr>
            </w:pPr>
          </w:p>
          <w:p w14:paraId="02AD22AA" w14:textId="5B385498" w:rsidR="00893C48" w:rsidRPr="00BD0D2F" w:rsidRDefault="00821FD8" w:rsidP="00821FD8">
            <w:pPr>
              <w:pBdr>
                <w:top w:val="nil"/>
                <w:left w:val="nil"/>
                <w:bottom w:val="nil"/>
                <w:right w:val="nil"/>
                <w:between w:val="nil"/>
              </w:pBd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rPr>
              <w:t>4,014</w:t>
            </w:r>
          </w:p>
        </w:tc>
        <w:tc>
          <w:tcPr>
            <w:tcW w:w="1257" w:type="dxa"/>
          </w:tcPr>
          <w:p w14:paraId="47177E04" w14:textId="77777777"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85</w:t>
            </w:r>
          </w:p>
          <w:p w14:paraId="6B4A4A60"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1C143D70"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4F85AF34"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569F3C99" w14:textId="77777777" w:rsidR="00893C48" w:rsidRPr="002B6969" w:rsidRDefault="00893C48">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67ADD23E" w14:textId="77777777" w:rsidR="00A00206" w:rsidRDefault="00A00206">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2A401B10" w14:textId="77777777" w:rsidR="00A00206" w:rsidRDefault="00A00206">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p>
          <w:p w14:paraId="35E4AA33" w14:textId="1267915B" w:rsidR="00893C48" w:rsidRPr="002B6969" w:rsidRDefault="00B8759D">
            <w:pPr>
              <w:pBdr>
                <w:top w:val="nil"/>
                <w:left w:val="nil"/>
                <w:bottom w:val="nil"/>
                <w:right w:val="nil"/>
                <w:between w:val="nil"/>
              </w:pBd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1,700</w:t>
            </w:r>
          </w:p>
        </w:tc>
      </w:tr>
    </w:tbl>
    <w:p w14:paraId="7454C76E"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7373BA59"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tbl>
      <w:tblPr>
        <w:tblStyle w:val="aa"/>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59"/>
        <w:gridCol w:w="3216"/>
        <w:gridCol w:w="3240"/>
        <w:gridCol w:w="1258"/>
        <w:gridCol w:w="1259"/>
        <w:gridCol w:w="1258"/>
        <w:gridCol w:w="1259"/>
      </w:tblGrid>
      <w:tr w:rsidR="00893C48" w:rsidRPr="002B6969" w14:paraId="3713339F" w14:textId="77777777">
        <w:trPr>
          <w:trHeight w:val="576"/>
        </w:trPr>
        <w:tc>
          <w:tcPr>
            <w:tcW w:w="12949" w:type="dxa"/>
            <w:gridSpan w:val="7"/>
            <w:tcBorders>
              <w:top w:val="single" w:sz="4" w:space="0" w:color="000000"/>
              <w:bottom w:val="single" w:sz="4" w:space="0" w:color="000000"/>
              <w:right w:val="single" w:sz="4" w:space="0" w:color="000000"/>
            </w:tcBorders>
            <w:shd w:val="clear" w:color="auto" w:fill="B7B7B7"/>
          </w:tcPr>
          <w:p w14:paraId="39C0DE0C" w14:textId="77777777" w:rsidR="00893C48" w:rsidRPr="002B6969" w:rsidRDefault="00B8759D">
            <w:pPr>
              <w:pBdr>
                <w:top w:val="nil"/>
                <w:left w:val="nil"/>
                <w:bottom w:val="nil"/>
                <w:right w:val="nil"/>
                <w:between w:val="nil"/>
              </w:pBdr>
              <w:spacing w:line="240" w:lineRule="auto"/>
              <w:ind w:left="216" w:right="216"/>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lastRenderedPageBreak/>
              <w:t>Area 6  Emphasizing that development is a central goal in itself, and that in countries in conflict and post-conflict situations, the development work of the entities of the United Nations development system can contribute to peacebuilding and sustaining peace, in accordance with national plans, needs and priorities, and respecting national ownership</w:t>
            </w:r>
          </w:p>
        </w:tc>
      </w:tr>
      <w:tr w:rsidR="00893C48" w:rsidRPr="002B6969" w14:paraId="353D69BB" w14:textId="77777777">
        <w:trPr>
          <w:trHeight w:val="288"/>
        </w:trPr>
        <w:tc>
          <w:tcPr>
            <w:tcW w:w="1459" w:type="dxa"/>
            <w:tcBorders>
              <w:top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6B03C9D" w14:textId="77777777" w:rsidR="00893C48" w:rsidRPr="002B6969" w:rsidRDefault="00B8759D">
            <w:pPr>
              <w:spacing w:line="240" w:lineRule="auto"/>
              <w:ind w:left="220"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3216"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2125BC7"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Collaborative advantage</w:t>
            </w:r>
            <w:r w:rsidRPr="002B6969">
              <w:rPr>
                <w:rFonts w:ascii="Times New Roman" w:eastAsia="Times New Roman" w:hAnsi="Times New Roman" w:cs="Times New Roman"/>
                <w:sz w:val="20"/>
                <w:szCs w:val="20"/>
                <w:lang w:val="en-GB"/>
              </w:rPr>
              <w:t xml:space="preserve"> (agency-specific outputs contributing to the common results)</w:t>
            </w:r>
          </w:p>
        </w:tc>
        <w:tc>
          <w:tcPr>
            <w:tcW w:w="32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557CE29" w14:textId="77777777" w:rsidR="00893C48" w:rsidRPr="002B6969" w:rsidRDefault="00B8759D">
            <w:pPr>
              <w:spacing w:line="240" w:lineRule="auto"/>
              <w:ind w:left="220"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 xml:space="preserve">Output indicators </w:t>
            </w:r>
            <w:r w:rsidRPr="002B6969">
              <w:rPr>
                <w:rFonts w:ascii="Times New Roman" w:eastAsia="Times New Roman" w:hAnsi="Times New Roman" w:cs="Times New Roman"/>
                <w:sz w:val="20"/>
                <w:szCs w:val="20"/>
                <w:lang w:val="en-GB"/>
              </w:rPr>
              <w:t xml:space="preserve">(agency-specific contributing output indicators) </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448CF82D" w14:textId="77777777" w:rsidR="00893C48" w:rsidRPr="002B6969" w:rsidRDefault="00B8759D">
            <w:pPr>
              <w:spacing w:line="240" w:lineRule="auto"/>
              <w:ind w:right="-8"/>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25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F19A4CC"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258"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45D406C4"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Actual</w:t>
            </w:r>
          </w:p>
          <w:p w14:paraId="72147354"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259"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5994D76" w14:textId="77777777" w:rsidR="00893C48" w:rsidRPr="002B6969" w:rsidRDefault="00B8759D">
            <w:pPr>
              <w:pBdr>
                <w:top w:val="nil"/>
                <w:left w:val="nil"/>
                <w:bottom w:val="nil"/>
                <w:right w:val="nil"/>
                <w:between w:val="nil"/>
              </w:pBdr>
              <w:spacing w:line="240" w:lineRule="auto"/>
              <w:ind w:right="64"/>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4BC22E62" w14:textId="77777777">
        <w:trPr>
          <w:trHeight w:val="20"/>
        </w:trPr>
        <w:tc>
          <w:tcPr>
            <w:tcW w:w="1459"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100DF7D0"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114300" distR="114300" simplePos="0" relativeHeight="251683840" behindDoc="0" locked="0" layoutInCell="1" hidden="0" allowOverlap="1" wp14:anchorId="43FAF61E" wp14:editId="0DC0C31B">
                  <wp:simplePos x="0" y="0"/>
                  <wp:positionH relativeFrom="column">
                    <wp:posOffset>172513</wp:posOffset>
                  </wp:positionH>
                  <wp:positionV relativeFrom="paragraph">
                    <wp:posOffset>163195</wp:posOffset>
                  </wp:positionV>
                  <wp:extent cx="365760" cy="731520"/>
                  <wp:effectExtent l="0" t="0" r="0" b="0"/>
                  <wp:wrapSquare wrapText="bothSides" distT="0" distB="0" distL="114300" distR="11430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65760" cy="731520"/>
                          </a:xfrm>
                          <a:prstGeom prst="rect">
                            <a:avLst/>
                          </a:prstGeom>
                          <a:ln/>
                        </pic:spPr>
                      </pic:pic>
                    </a:graphicData>
                  </a:graphic>
                </wp:anchor>
              </w:drawing>
            </w:r>
          </w:p>
        </w:tc>
        <w:tc>
          <w:tcPr>
            <w:tcW w:w="3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E8A7FB"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3.2.1.</w:t>
            </w:r>
            <w:r w:rsidRPr="002B6969">
              <w:rPr>
                <w:rFonts w:ascii="Times New Roman" w:eastAsia="Times New Roman" w:hAnsi="Times New Roman" w:cs="Times New Roman"/>
                <w:sz w:val="20"/>
                <w:szCs w:val="20"/>
                <w:lang w:val="en-GB"/>
              </w:rPr>
              <w:t xml:space="preserve"> National capacities strengthened for reintegration, reconciliation, peaceful management of conflict and prevention of violent extremism in response to national policies and priorities.</w:t>
            </w:r>
          </w:p>
          <w:p w14:paraId="3280EB40" w14:textId="77777777" w:rsidR="00893C48" w:rsidRPr="002B6969" w:rsidRDefault="00893C48">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p>
          <w:p w14:paraId="16CDD065"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3.3.2.</w:t>
            </w:r>
            <w:r w:rsidRPr="002B6969">
              <w:rPr>
                <w:rFonts w:ascii="Times New Roman" w:eastAsia="Times New Roman" w:hAnsi="Times New Roman" w:cs="Times New Roman"/>
                <w:sz w:val="20"/>
                <w:szCs w:val="20"/>
                <w:lang w:val="en-GB"/>
              </w:rPr>
              <w:t xml:space="preserve"> Gender-responsive and risk-informed mechanisms supported to build consensus, improve social dialogue and promote peaceful, just and inclusive societies.</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C06A8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3.2.1.3</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 xml:space="preserve">additional </w:t>
            </w:r>
            <w:r w:rsidRPr="002B6969">
              <w:rPr>
                <w:rFonts w:ascii="Times New Roman" w:eastAsia="Times New Roman" w:hAnsi="Times New Roman" w:cs="Times New Roman"/>
                <w:sz w:val="20"/>
                <w:szCs w:val="20"/>
                <w:lang w:val="en-GB"/>
              </w:rPr>
              <w:t>countries supported by UNDP, upon request, to establish or strengthen national infrastructures for peace.</w:t>
            </w:r>
          </w:p>
          <w:p w14:paraId="20C309CB" w14:textId="77777777" w:rsidR="00893C48" w:rsidRPr="002B6969" w:rsidRDefault="00893C48">
            <w:pPr>
              <w:spacing w:line="240" w:lineRule="auto"/>
              <w:rPr>
                <w:rFonts w:ascii="Times New Roman" w:eastAsia="Times New Roman" w:hAnsi="Times New Roman" w:cs="Times New Roman"/>
                <w:sz w:val="20"/>
                <w:szCs w:val="20"/>
                <w:lang w:val="en-GB"/>
              </w:rPr>
            </w:pPr>
          </w:p>
          <w:p w14:paraId="755B814B" w14:textId="77777777" w:rsidR="00893C48" w:rsidRPr="002B6969" w:rsidRDefault="00893C48">
            <w:pPr>
              <w:spacing w:line="240" w:lineRule="auto"/>
              <w:rPr>
                <w:rFonts w:ascii="Times New Roman" w:eastAsia="Times New Roman" w:hAnsi="Times New Roman" w:cs="Times New Roman"/>
                <w:sz w:val="20"/>
                <w:szCs w:val="20"/>
                <w:lang w:val="en-GB"/>
              </w:rPr>
            </w:pPr>
          </w:p>
          <w:p w14:paraId="527BFE33"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3.3.2.2</w:t>
            </w:r>
            <w:r w:rsidRPr="002B6969">
              <w:rPr>
                <w:rFonts w:ascii="Times New Roman" w:eastAsia="Times New Roman" w:hAnsi="Times New Roman" w:cs="Times New Roman"/>
                <w:sz w:val="20"/>
                <w:szCs w:val="20"/>
                <w:lang w:val="en-GB"/>
              </w:rPr>
              <w:t xml:space="preserve"> Number of </w:t>
            </w:r>
            <w:r w:rsidRPr="002B6969">
              <w:rPr>
                <w:rFonts w:ascii="Times New Roman" w:eastAsia="Times New Roman" w:hAnsi="Times New Roman" w:cs="Times New Roman"/>
                <w:i/>
                <w:sz w:val="20"/>
                <w:szCs w:val="20"/>
                <w:lang w:val="en-GB"/>
              </w:rPr>
              <w:t xml:space="preserve">additional </w:t>
            </w:r>
            <w:r w:rsidRPr="002B6969">
              <w:rPr>
                <w:rFonts w:ascii="Times New Roman" w:eastAsia="Times New Roman" w:hAnsi="Times New Roman" w:cs="Times New Roman"/>
                <w:sz w:val="20"/>
                <w:szCs w:val="20"/>
                <w:lang w:val="en-GB"/>
              </w:rPr>
              <w:t>countries with improved capacities for dialogue, consensus-building and reconciliation around contested issues, with equal participation of women and men.</w:t>
            </w:r>
          </w:p>
        </w:tc>
        <w:tc>
          <w:tcPr>
            <w:tcW w:w="1258" w:type="dxa"/>
            <w:tcBorders>
              <w:top w:val="single" w:sz="4" w:space="0" w:color="000000"/>
              <w:left w:val="single" w:sz="4" w:space="0" w:color="000000"/>
              <w:bottom w:val="single" w:sz="4" w:space="0" w:color="000000"/>
              <w:right w:val="single" w:sz="4" w:space="0" w:color="000000"/>
            </w:tcBorders>
          </w:tcPr>
          <w:p w14:paraId="79D3D05A"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4DED0721"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19374F56"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79EB619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60CE042"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57485A1B" w14:textId="77777777" w:rsidR="00A00206" w:rsidRDefault="00A00206">
            <w:pPr>
              <w:spacing w:line="240" w:lineRule="auto"/>
              <w:jc w:val="center"/>
              <w:rPr>
                <w:rFonts w:ascii="Times New Roman" w:eastAsia="Times New Roman" w:hAnsi="Times New Roman" w:cs="Times New Roman"/>
                <w:sz w:val="20"/>
                <w:szCs w:val="20"/>
                <w:lang w:val="en-GB"/>
              </w:rPr>
            </w:pPr>
          </w:p>
          <w:p w14:paraId="0EEE5A49" w14:textId="77777777" w:rsidR="00A00206" w:rsidRDefault="00A00206">
            <w:pPr>
              <w:spacing w:line="240" w:lineRule="auto"/>
              <w:jc w:val="center"/>
              <w:rPr>
                <w:rFonts w:ascii="Times New Roman" w:eastAsia="Times New Roman" w:hAnsi="Times New Roman" w:cs="Times New Roman"/>
                <w:sz w:val="20"/>
                <w:szCs w:val="20"/>
                <w:lang w:val="en-GB"/>
              </w:rPr>
            </w:pPr>
          </w:p>
          <w:p w14:paraId="4704398A" w14:textId="0DB5B506"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08203CC0" w14:textId="77777777" w:rsidR="00893C48" w:rsidRPr="002B6969" w:rsidRDefault="00893C48">
            <w:pPr>
              <w:spacing w:line="240" w:lineRule="auto"/>
              <w:jc w:val="center"/>
              <w:rPr>
                <w:rFonts w:ascii="Times New Roman" w:eastAsia="Times New Roman" w:hAnsi="Times New Roman" w:cs="Times New Roman"/>
                <w:sz w:val="20"/>
                <w:szCs w:val="20"/>
                <w:lang w:val="en-GB"/>
              </w:rPr>
            </w:pPr>
          </w:p>
        </w:tc>
        <w:tc>
          <w:tcPr>
            <w:tcW w:w="1259" w:type="dxa"/>
            <w:tcBorders>
              <w:top w:val="single" w:sz="4" w:space="0" w:color="000000"/>
              <w:left w:val="single" w:sz="4" w:space="0" w:color="000000"/>
              <w:bottom w:val="single" w:sz="4" w:space="0" w:color="000000"/>
              <w:right w:val="single" w:sz="4" w:space="0" w:color="000000"/>
            </w:tcBorders>
          </w:tcPr>
          <w:p w14:paraId="57C74E84"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w:t>
            </w:r>
          </w:p>
          <w:p w14:paraId="141C03B5"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11C703DC"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1AEBBEE1"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61067ACE"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4BDFB154" w14:textId="77777777" w:rsidR="00A00206" w:rsidRDefault="00A00206">
            <w:pPr>
              <w:spacing w:line="240" w:lineRule="auto"/>
              <w:jc w:val="center"/>
              <w:rPr>
                <w:rFonts w:ascii="Times New Roman" w:eastAsia="Times New Roman" w:hAnsi="Times New Roman" w:cs="Times New Roman"/>
                <w:sz w:val="20"/>
                <w:szCs w:val="20"/>
                <w:lang w:val="en-GB"/>
              </w:rPr>
            </w:pPr>
          </w:p>
          <w:p w14:paraId="7F41B501" w14:textId="77777777" w:rsidR="00A00206" w:rsidRDefault="00A00206">
            <w:pPr>
              <w:spacing w:line="240" w:lineRule="auto"/>
              <w:jc w:val="center"/>
              <w:rPr>
                <w:rFonts w:ascii="Times New Roman" w:eastAsia="Times New Roman" w:hAnsi="Times New Roman" w:cs="Times New Roman"/>
                <w:sz w:val="20"/>
                <w:szCs w:val="20"/>
                <w:lang w:val="en-GB"/>
              </w:rPr>
            </w:pPr>
          </w:p>
          <w:p w14:paraId="50A20C19" w14:textId="5FA2AFDE"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17</w:t>
            </w:r>
          </w:p>
        </w:tc>
        <w:tc>
          <w:tcPr>
            <w:tcW w:w="1258" w:type="dxa"/>
            <w:tcBorders>
              <w:top w:val="single" w:sz="4" w:space="0" w:color="000000"/>
              <w:left w:val="single" w:sz="4" w:space="0" w:color="000000"/>
              <w:bottom w:val="single" w:sz="4" w:space="0" w:color="000000"/>
              <w:right w:val="single" w:sz="4" w:space="0" w:color="000000"/>
            </w:tcBorders>
          </w:tcPr>
          <w:p w14:paraId="73B6FE0F" w14:textId="77777777" w:rsidR="00893C48" w:rsidRPr="00BD0D2F" w:rsidRDefault="00B8759D" w:rsidP="00BD0D2F">
            <w:pPr>
              <w:spacing w:after="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8</w:t>
            </w:r>
          </w:p>
          <w:p w14:paraId="4E3D83A1" w14:textId="77777777" w:rsidR="00893C48" w:rsidRPr="00BD0D2F" w:rsidRDefault="00B8759D">
            <w:pPr>
              <w:spacing w:before="240" w:after="240"/>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 xml:space="preserve"> </w:t>
            </w:r>
          </w:p>
          <w:p w14:paraId="5CA2A1F4" w14:textId="77777777" w:rsidR="00A00206" w:rsidRDefault="00A00206">
            <w:pPr>
              <w:spacing w:line="240" w:lineRule="auto"/>
              <w:jc w:val="center"/>
              <w:rPr>
                <w:rFonts w:ascii="Times New Roman" w:eastAsia="Times New Roman" w:hAnsi="Times New Roman" w:cs="Times New Roman"/>
                <w:b/>
                <w:bCs/>
                <w:sz w:val="20"/>
                <w:szCs w:val="20"/>
                <w:lang w:val="en-GB"/>
              </w:rPr>
            </w:pPr>
          </w:p>
          <w:p w14:paraId="3F4D74FC" w14:textId="77777777" w:rsidR="00A00206" w:rsidRDefault="00A00206">
            <w:pPr>
              <w:spacing w:line="240" w:lineRule="auto"/>
              <w:jc w:val="center"/>
              <w:rPr>
                <w:rFonts w:ascii="Times New Roman" w:eastAsia="Times New Roman" w:hAnsi="Times New Roman" w:cs="Times New Roman"/>
                <w:b/>
                <w:bCs/>
                <w:sz w:val="20"/>
                <w:szCs w:val="20"/>
                <w:lang w:val="en-GB"/>
              </w:rPr>
            </w:pPr>
          </w:p>
          <w:p w14:paraId="28EF8CD5" w14:textId="662BF471"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17</w:t>
            </w:r>
          </w:p>
        </w:tc>
        <w:tc>
          <w:tcPr>
            <w:tcW w:w="1259" w:type="dxa"/>
            <w:tcBorders>
              <w:top w:val="single" w:sz="4" w:space="0" w:color="000000"/>
              <w:left w:val="single" w:sz="4" w:space="0" w:color="000000"/>
              <w:bottom w:val="single" w:sz="4" w:space="0" w:color="000000"/>
              <w:right w:val="single" w:sz="4" w:space="0" w:color="000000"/>
            </w:tcBorders>
          </w:tcPr>
          <w:p w14:paraId="08FA9CF3"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p w14:paraId="1163DA64"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3EBDE613"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16304624"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p w14:paraId="54FF8162" w14:textId="77777777" w:rsidR="00893C48" w:rsidRPr="002B6969" w:rsidRDefault="00893C48">
            <w:pPr>
              <w:spacing w:line="240" w:lineRule="auto"/>
              <w:jc w:val="center"/>
              <w:rPr>
                <w:rFonts w:ascii="Times New Roman" w:eastAsia="Times New Roman" w:hAnsi="Times New Roman" w:cs="Times New Roman"/>
                <w:sz w:val="20"/>
                <w:szCs w:val="20"/>
                <w:lang w:val="en-GB"/>
              </w:rPr>
            </w:pPr>
          </w:p>
          <w:p w14:paraId="6AD40C14" w14:textId="77777777" w:rsidR="00A00206" w:rsidRDefault="00A00206">
            <w:pPr>
              <w:spacing w:line="240" w:lineRule="auto"/>
              <w:jc w:val="center"/>
              <w:rPr>
                <w:rFonts w:ascii="Times New Roman" w:eastAsia="Times New Roman" w:hAnsi="Times New Roman" w:cs="Times New Roman"/>
                <w:sz w:val="20"/>
                <w:szCs w:val="20"/>
                <w:lang w:val="en-GB"/>
              </w:rPr>
            </w:pPr>
          </w:p>
          <w:p w14:paraId="2FB4CCB1" w14:textId="77777777" w:rsidR="00A00206" w:rsidRDefault="00A00206">
            <w:pPr>
              <w:spacing w:line="240" w:lineRule="auto"/>
              <w:jc w:val="center"/>
              <w:rPr>
                <w:rFonts w:ascii="Times New Roman" w:eastAsia="Times New Roman" w:hAnsi="Times New Roman" w:cs="Times New Roman"/>
                <w:sz w:val="20"/>
                <w:szCs w:val="20"/>
                <w:lang w:val="en-GB"/>
              </w:rPr>
            </w:pPr>
          </w:p>
          <w:p w14:paraId="6913702E" w14:textId="63E051F3"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18</w:t>
            </w:r>
          </w:p>
          <w:p w14:paraId="29C37DE9" w14:textId="77777777" w:rsidR="00893C48" w:rsidRPr="002B6969" w:rsidRDefault="00893C48">
            <w:pPr>
              <w:spacing w:line="240" w:lineRule="auto"/>
              <w:jc w:val="center"/>
              <w:rPr>
                <w:rFonts w:ascii="Times New Roman" w:eastAsia="Times New Roman" w:hAnsi="Times New Roman" w:cs="Times New Roman"/>
                <w:b/>
                <w:sz w:val="20"/>
                <w:szCs w:val="20"/>
                <w:lang w:val="en-GB"/>
              </w:rPr>
            </w:pPr>
          </w:p>
        </w:tc>
      </w:tr>
      <w:tr w:rsidR="00893C48" w:rsidRPr="002B6969" w14:paraId="18AD71C8" w14:textId="77777777" w:rsidTr="00A00206">
        <w:tc>
          <w:tcPr>
            <w:tcW w:w="1459"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737A3E2A"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84864" behindDoc="0" locked="0" layoutInCell="1" hidden="0" allowOverlap="1" wp14:anchorId="37098CFE" wp14:editId="0472D03B">
                  <wp:simplePos x="0" y="0"/>
                  <wp:positionH relativeFrom="column">
                    <wp:posOffset>-20745</wp:posOffset>
                  </wp:positionH>
                  <wp:positionV relativeFrom="paragraph">
                    <wp:posOffset>128904</wp:posOffset>
                  </wp:positionV>
                  <wp:extent cx="731520" cy="310515"/>
                  <wp:effectExtent l="0" t="0" r="0" b="0"/>
                  <wp:wrapSquare wrapText="bothSides" distT="0" distB="0" distL="0" distR="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1520" cy="310515"/>
                          </a:xfrm>
                          <a:prstGeom prst="rect">
                            <a:avLst/>
                          </a:prstGeom>
                          <a:ln/>
                        </pic:spPr>
                      </pic:pic>
                    </a:graphicData>
                  </a:graphic>
                </wp:anchor>
              </w:drawing>
            </w:r>
          </w:p>
        </w:tc>
        <w:tc>
          <w:tcPr>
            <w:tcW w:w="3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AFC5EC"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r w:rsidRPr="002B6969">
              <w:rPr>
                <w:rFonts w:ascii="Times New Roman" w:eastAsia="Times New Roman" w:hAnsi="Times New Roman" w:cs="Times New Roman"/>
                <w:b/>
                <w:sz w:val="20"/>
                <w:szCs w:val="20"/>
                <w:lang w:val="en-GB"/>
              </w:rPr>
              <w:t>8.</w:t>
            </w:r>
            <w:r w:rsidRPr="002B6969">
              <w:rPr>
                <w:rFonts w:ascii="Times New Roman" w:eastAsia="Times New Roman" w:hAnsi="Times New Roman" w:cs="Times New Roman"/>
                <w:sz w:val="20"/>
                <w:szCs w:val="20"/>
                <w:lang w:val="en-GB"/>
              </w:rPr>
              <w:t xml:space="preserve"> Young people have opportunities to exercise leadership and participate in sustainable development, humanitarian action and in sustaining peace.</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48C187"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8.1</w:t>
            </w:r>
            <w:r w:rsidRPr="002B6969">
              <w:rPr>
                <w:rFonts w:ascii="Times New Roman" w:eastAsia="Times New Roman" w:hAnsi="Times New Roman" w:cs="Times New Roman"/>
                <w:sz w:val="20"/>
                <w:szCs w:val="20"/>
                <w:lang w:val="en-GB"/>
              </w:rPr>
              <w:t xml:space="preserve"> Number of countries that have institutional mechanisms for the participation of young people in policy dialogue and programming, including in peacebuilding processes.</w:t>
            </w:r>
          </w:p>
        </w:tc>
        <w:tc>
          <w:tcPr>
            <w:tcW w:w="1258" w:type="dxa"/>
            <w:tcBorders>
              <w:top w:val="single" w:sz="4" w:space="0" w:color="000000"/>
              <w:left w:val="single" w:sz="4" w:space="0" w:color="000000"/>
              <w:bottom w:val="single" w:sz="4" w:space="0" w:color="000000"/>
              <w:right w:val="single" w:sz="4" w:space="0" w:color="000000"/>
            </w:tcBorders>
            <w:vAlign w:val="center"/>
          </w:tcPr>
          <w:p w14:paraId="77354D3A" w14:textId="77777777" w:rsidR="00893C48" w:rsidRPr="002B6969" w:rsidRDefault="00B8759D" w:rsidP="00A00206">
            <w:pPr>
              <w:spacing w:line="240" w:lineRule="auto"/>
              <w:ind w:right="-8"/>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65</w:t>
            </w:r>
          </w:p>
        </w:tc>
        <w:tc>
          <w:tcPr>
            <w:tcW w:w="1259" w:type="dxa"/>
            <w:tcBorders>
              <w:top w:val="single" w:sz="4" w:space="0" w:color="000000"/>
              <w:left w:val="single" w:sz="4" w:space="0" w:color="000000"/>
              <w:bottom w:val="single" w:sz="4" w:space="0" w:color="000000"/>
              <w:right w:val="single" w:sz="4" w:space="0" w:color="000000"/>
            </w:tcBorders>
            <w:vAlign w:val="center"/>
          </w:tcPr>
          <w:p w14:paraId="52E0AD92" w14:textId="77777777" w:rsidR="00893C48" w:rsidRPr="002B6969" w:rsidRDefault="00B8759D" w:rsidP="00A00206">
            <w:pPr>
              <w:spacing w:line="240" w:lineRule="auto"/>
              <w:ind w:right="-13"/>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95</w:t>
            </w:r>
          </w:p>
        </w:tc>
        <w:tc>
          <w:tcPr>
            <w:tcW w:w="1258" w:type="dxa"/>
            <w:tcBorders>
              <w:top w:val="single" w:sz="4" w:space="0" w:color="000000"/>
              <w:left w:val="single" w:sz="4" w:space="0" w:color="000000"/>
              <w:bottom w:val="single" w:sz="4" w:space="0" w:color="000000"/>
              <w:right w:val="single" w:sz="4" w:space="0" w:color="000000"/>
            </w:tcBorders>
            <w:vAlign w:val="center"/>
          </w:tcPr>
          <w:p w14:paraId="106F8B7D" w14:textId="77777777" w:rsidR="00893C48" w:rsidRPr="00BD0D2F" w:rsidRDefault="00B8759D" w:rsidP="00A00206">
            <w:pPr>
              <w:spacing w:line="240" w:lineRule="auto"/>
              <w:ind w:right="-9"/>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83</w:t>
            </w:r>
          </w:p>
        </w:tc>
        <w:tc>
          <w:tcPr>
            <w:tcW w:w="1259" w:type="dxa"/>
            <w:tcBorders>
              <w:top w:val="single" w:sz="4" w:space="0" w:color="000000"/>
              <w:left w:val="single" w:sz="4" w:space="0" w:color="000000"/>
              <w:bottom w:val="single" w:sz="4" w:space="0" w:color="000000"/>
              <w:right w:val="single" w:sz="4" w:space="0" w:color="000000"/>
            </w:tcBorders>
            <w:vAlign w:val="center"/>
          </w:tcPr>
          <w:p w14:paraId="2246FEE6" w14:textId="77777777" w:rsidR="00893C48" w:rsidRPr="002B6969" w:rsidRDefault="00B8759D" w:rsidP="00A00206">
            <w:pPr>
              <w:spacing w:line="240" w:lineRule="auto"/>
              <w:ind w:right="-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105</w:t>
            </w:r>
          </w:p>
        </w:tc>
      </w:tr>
      <w:tr w:rsidR="00893C48" w:rsidRPr="002B6969" w14:paraId="616425AE" w14:textId="77777777">
        <w:trPr>
          <w:trHeight w:val="1008"/>
        </w:trPr>
        <w:tc>
          <w:tcPr>
            <w:tcW w:w="1459"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50F2D049"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85888" behindDoc="0" locked="0" layoutInCell="1" hidden="0" allowOverlap="1" wp14:anchorId="43AB26C0" wp14:editId="17FA59E3">
                  <wp:simplePos x="0" y="0"/>
                  <wp:positionH relativeFrom="column">
                    <wp:posOffset>-43810</wp:posOffset>
                  </wp:positionH>
                  <wp:positionV relativeFrom="paragraph">
                    <wp:posOffset>317706</wp:posOffset>
                  </wp:positionV>
                  <wp:extent cx="800100" cy="237744"/>
                  <wp:effectExtent l="0" t="0" r="0" b="0"/>
                  <wp:wrapTopAndBottom distT="19050" distB="1905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3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2D5711"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H1.c.</w:t>
            </w:r>
            <w:r w:rsidRPr="002B6969">
              <w:rPr>
                <w:rFonts w:ascii="Times New Roman" w:eastAsia="Times New Roman" w:hAnsi="Times New Roman" w:cs="Times New Roman"/>
                <w:sz w:val="20"/>
                <w:szCs w:val="20"/>
                <w:lang w:val="en-GB"/>
              </w:rPr>
              <w:t xml:space="preserve"> Enhancing coherence and connectedness between at-scale capacity for humanitarian action and longer-term programming, including risk-informed programme design, preparedness, support to common needs assessments and national and local first responders (humanitarian and development integration).</w:t>
            </w: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71D2C8"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H1.c.1.</w:t>
            </w:r>
            <w:r w:rsidRPr="002B6969">
              <w:rPr>
                <w:rFonts w:ascii="Times New Roman" w:eastAsia="Times New Roman" w:hAnsi="Times New Roman" w:cs="Times New Roman"/>
                <w:sz w:val="20"/>
                <w:szCs w:val="20"/>
                <w:lang w:val="en-GB"/>
              </w:rPr>
              <w:t xml:space="preserve"> Percentage of country offices that meet organizational benchmarks on: </w:t>
            </w:r>
          </w:p>
          <w:p w14:paraId="35B037EC" w14:textId="4681EC5F" w:rsidR="00893C48" w:rsidRPr="002B6969" w:rsidRDefault="00B8759D">
            <w:pPr>
              <w:spacing w:line="240" w:lineRule="auto"/>
              <w:ind w:left="720" w:hanging="464"/>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Preparedness</w:t>
            </w:r>
          </w:p>
          <w:p w14:paraId="445E168D" w14:textId="0155C10C" w:rsidR="00893C48" w:rsidRPr="002B6969" w:rsidRDefault="00B8759D">
            <w:pPr>
              <w:spacing w:line="240" w:lineRule="auto"/>
              <w:ind w:left="720" w:hanging="464"/>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Implementing risk-informed programming</w:t>
            </w:r>
          </w:p>
          <w:p w14:paraId="6893F371" w14:textId="51DB963E" w:rsidR="00893C48" w:rsidRPr="002B6969" w:rsidRDefault="00B8759D">
            <w:pPr>
              <w:spacing w:line="240" w:lineRule="auto"/>
              <w:ind w:left="720" w:hanging="464"/>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 Promoting peaceful and inclusive societies</w:t>
            </w:r>
          </w:p>
          <w:p w14:paraId="0EEF1630"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tc>
        <w:tc>
          <w:tcPr>
            <w:tcW w:w="1258" w:type="dxa"/>
            <w:tcBorders>
              <w:top w:val="single" w:sz="4" w:space="0" w:color="000000"/>
              <w:left w:val="single" w:sz="4" w:space="0" w:color="000000"/>
              <w:bottom w:val="single" w:sz="4" w:space="0" w:color="000000"/>
              <w:right w:val="single" w:sz="4" w:space="0" w:color="000000"/>
            </w:tcBorders>
          </w:tcPr>
          <w:p w14:paraId="0532E4A4" w14:textId="77777777" w:rsidR="00893C48" w:rsidRPr="002B6969" w:rsidRDefault="00893C48">
            <w:pPr>
              <w:spacing w:line="240" w:lineRule="auto"/>
              <w:jc w:val="center"/>
              <w:rPr>
                <w:rFonts w:ascii="Times New Roman" w:eastAsia="Times New Roman" w:hAnsi="Times New Roman" w:cs="Times New Roman"/>
                <w:color w:val="000000"/>
                <w:sz w:val="20"/>
                <w:szCs w:val="20"/>
                <w:lang w:val="en-GB"/>
              </w:rPr>
            </w:pPr>
          </w:p>
          <w:p w14:paraId="0C7A19B5" w14:textId="77777777" w:rsidR="00893C48" w:rsidRPr="002B6969" w:rsidRDefault="00893C48">
            <w:pPr>
              <w:spacing w:line="240" w:lineRule="auto"/>
              <w:jc w:val="center"/>
              <w:rPr>
                <w:rFonts w:ascii="Times New Roman" w:eastAsia="Times New Roman" w:hAnsi="Times New Roman" w:cs="Times New Roman"/>
                <w:color w:val="000000"/>
                <w:sz w:val="20"/>
                <w:szCs w:val="20"/>
                <w:lang w:val="en-GB"/>
              </w:rPr>
            </w:pPr>
          </w:p>
          <w:p w14:paraId="4338FC16"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color w:val="000000"/>
                <w:sz w:val="20"/>
                <w:szCs w:val="20"/>
                <w:lang w:val="en-GB"/>
              </w:rPr>
              <w:t>(a) 55</w:t>
            </w:r>
            <w:r w:rsidRPr="002B6969">
              <w:rPr>
                <w:rFonts w:ascii="Times New Roman" w:eastAsia="Times New Roman" w:hAnsi="Times New Roman" w:cs="Times New Roman"/>
                <w:sz w:val="20"/>
                <w:szCs w:val="20"/>
                <w:lang w:val="en-GB"/>
              </w:rPr>
              <w:t>%</w:t>
            </w:r>
          </w:p>
          <w:p w14:paraId="7C2BAED5" w14:textId="77777777" w:rsidR="00893C48" w:rsidRPr="002B6969" w:rsidRDefault="00B8759D">
            <w:pPr>
              <w:spacing w:line="240" w:lineRule="auto"/>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(b) 16%</w:t>
            </w:r>
          </w:p>
          <w:p w14:paraId="32DF0F3A" w14:textId="77777777" w:rsidR="00893C48" w:rsidRPr="002B6969" w:rsidRDefault="00B8759D">
            <w:pPr>
              <w:spacing w:line="240" w:lineRule="auto"/>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(c) 27%</w:t>
            </w:r>
          </w:p>
        </w:tc>
        <w:tc>
          <w:tcPr>
            <w:tcW w:w="1259" w:type="dxa"/>
            <w:tcBorders>
              <w:top w:val="single" w:sz="4" w:space="0" w:color="000000"/>
              <w:left w:val="single" w:sz="4" w:space="0" w:color="000000"/>
              <w:bottom w:val="single" w:sz="4" w:space="0" w:color="000000"/>
              <w:right w:val="single" w:sz="4" w:space="0" w:color="000000"/>
            </w:tcBorders>
          </w:tcPr>
          <w:p w14:paraId="3257E2A3" w14:textId="77777777" w:rsidR="00893C48" w:rsidRPr="002B6969" w:rsidRDefault="00893C48">
            <w:pPr>
              <w:spacing w:line="240" w:lineRule="auto"/>
              <w:ind w:right="-13"/>
              <w:jc w:val="center"/>
              <w:rPr>
                <w:rFonts w:ascii="Times New Roman" w:eastAsia="Times New Roman" w:hAnsi="Times New Roman" w:cs="Times New Roman"/>
                <w:color w:val="000000"/>
                <w:sz w:val="20"/>
                <w:szCs w:val="20"/>
                <w:lang w:val="en-GB"/>
              </w:rPr>
            </w:pPr>
          </w:p>
          <w:p w14:paraId="709E5463" w14:textId="77777777" w:rsidR="00893C48" w:rsidRPr="002B6969" w:rsidRDefault="00893C48">
            <w:pPr>
              <w:spacing w:line="240" w:lineRule="auto"/>
              <w:ind w:right="-13"/>
              <w:jc w:val="center"/>
              <w:rPr>
                <w:rFonts w:ascii="Times New Roman" w:eastAsia="Times New Roman" w:hAnsi="Times New Roman" w:cs="Times New Roman"/>
                <w:color w:val="000000"/>
                <w:sz w:val="20"/>
                <w:szCs w:val="20"/>
                <w:lang w:val="en-GB"/>
              </w:rPr>
            </w:pPr>
          </w:p>
          <w:p w14:paraId="05185D9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color w:val="000000"/>
                <w:sz w:val="20"/>
                <w:szCs w:val="20"/>
                <w:lang w:val="en-GB"/>
              </w:rPr>
              <w:t>(a) 85</w:t>
            </w:r>
            <w:r w:rsidRPr="002B6969">
              <w:rPr>
                <w:rFonts w:ascii="Times New Roman" w:eastAsia="Times New Roman" w:hAnsi="Times New Roman" w:cs="Times New Roman"/>
                <w:sz w:val="20"/>
                <w:szCs w:val="20"/>
                <w:lang w:val="en-GB"/>
              </w:rPr>
              <w:t>%</w:t>
            </w:r>
          </w:p>
          <w:p w14:paraId="12CC2F6C" w14:textId="77777777" w:rsidR="00893C48" w:rsidRPr="002B6969" w:rsidRDefault="00B8759D">
            <w:pPr>
              <w:spacing w:line="240" w:lineRule="auto"/>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(b) 45%</w:t>
            </w:r>
          </w:p>
          <w:p w14:paraId="3E43FE7A" w14:textId="77777777" w:rsidR="00893C48" w:rsidRPr="002B6969" w:rsidRDefault="00B8759D">
            <w:pPr>
              <w:spacing w:line="240" w:lineRule="auto"/>
              <w:ind w:right="-13"/>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(c) 39%</w:t>
            </w:r>
          </w:p>
        </w:tc>
        <w:tc>
          <w:tcPr>
            <w:tcW w:w="1258" w:type="dxa"/>
            <w:tcBorders>
              <w:top w:val="single" w:sz="4" w:space="0" w:color="000000"/>
              <w:left w:val="single" w:sz="4" w:space="0" w:color="000000"/>
              <w:bottom w:val="single" w:sz="4" w:space="0" w:color="000000"/>
              <w:right w:val="single" w:sz="4" w:space="0" w:color="000000"/>
            </w:tcBorders>
          </w:tcPr>
          <w:p w14:paraId="518669A8" w14:textId="77777777" w:rsidR="00893C48" w:rsidRPr="00BD0D2F" w:rsidRDefault="00893C48">
            <w:pPr>
              <w:spacing w:line="240" w:lineRule="auto"/>
              <w:ind w:right="-13"/>
              <w:jc w:val="center"/>
              <w:rPr>
                <w:rFonts w:ascii="Times New Roman" w:eastAsia="Times New Roman" w:hAnsi="Times New Roman" w:cs="Times New Roman"/>
                <w:b/>
                <w:bCs/>
                <w:sz w:val="20"/>
                <w:szCs w:val="20"/>
                <w:lang w:val="en-GB"/>
              </w:rPr>
            </w:pPr>
          </w:p>
          <w:p w14:paraId="2C903BFB" w14:textId="77777777" w:rsidR="00893C48" w:rsidRPr="00BD0D2F" w:rsidRDefault="00893C48">
            <w:pPr>
              <w:spacing w:line="240" w:lineRule="auto"/>
              <w:ind w:right="-13"/>
              <w:jc w:val="center"/>
              <w:rPr>
                <w:rFonts w:ascii="Times New Roman" w:eastAsia="Times New Roman" w:hAnsi="Times New Roman" w:cs="Times New Roman"/>
                <w:b/>
                <w:bCs/>
                <w:sz w:val="20"/>
                <w:szCs w:val="20"/>
                <w:lang w:val="en-GB"/>
              </w:rPr>
            </w:pPr>
          </w:p>
          <w:p w14:paraId="3459DFE1"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(a) 78%</w:t>
            </w:r>
          </w:p>
          <w:p w14:paraId="76EE9074" w14:textId="77777777" w:rsidR="00893C48" w:rsidRPr="00BD0D2F" w:rsidRDefault="00B8759D">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(b) 41%</w:t>
            </w:r>
          </w:p>
          <w:p w14:paraId="3928AA8D" w14:textId="77777777" w:rsidR="00893C48" w:rsidRPr="00BD0D2F" w:rsidRDefault="00B8759D">
            <w:pPr>
              <w:spacing w:line="240" w:lineRule="auto"/>
              <w:ind w:right="-13"/>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(c) 30%</w:t>
            </w:r>
          </w:p>
        </w:tc>
        <w:tc>
          <w:tcPr>
            <w:tcW w:w="1259" w:type="dxa"/>
            <w:tcBorders>
              <w:top w:val="single" w:sz="4" w:space="0" w:color="000000"/>
              <w:left w:val="single" w:sz="4" w:space="0" w:color="000000"/>
              <w:bottom w:val="single" w:sz="4" w:space="0" w:color="000000"/>
              <w:right w:val="single" w:sz="4" w:space="0" w:color="000000"/>
            </w:tcBorders>
          </w:tcPr>
          <w:p w14:paraId="6823B92A" w14:textId="77777777" w:rsidR="00893C48" w:rsidRPr="002B6969" w:rsidRDefault="00893C48">
            <w:pPr>
              <w:spacing w:line="240" w:lineRule="auto"/>
              <w:jc w:val="center"/>
              <w:rPr>
                <w:rFonts w:ascii="Times New Roman" w:eastAsia="Times New Roman" w:hAnsi="Times New Roman" w:cs="Times New Roman"/>
                <w:color w:val="000000"/>
                <w:sz w:val="20"/>
                <w:szCs w:val="20"/>
                <w:lang w:val="en-GB"/>
              </w:rPr>
            </w:pPr>
          </w:p>
          <w:p w14:paraId="3D836736" w14:textId="77777777" w:rsidR="00893C48" w:rsidRPr="002B6969" w:rsidRDefault="00893C48">
            <w:pPr>
              <w:spacing w:line="240" w:lineRule="auto"/>
              <w:jc w:val="center"/>
              <w:rPr>
                <w:rFonts w:ascii="Times New Roman" w:eastAsia="Times New Roman" w:hAnsi="Times New Roman" w:cs="Times New Roman"/>
                <w:color w:val="000000"/>
                <w:sz w:val="20"/>
                <w:szCs w:val="20"/>
                <w:lang w:val="en-GB"/>
              </w:rPr>
            </w:pPr>
          </w:p>
          <w:p w14:paraId="751B4C1E" w14:textId="77777777" w:rsidR="00893C48" w:rsidRPr="002B6969" w:rsidRDefault="00B8759D">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color w:val="000000"/>
                <w:sz w:val="20"/>
                <w:szCs w:val="20"/>
                <w:lang w:val="en-GB"/>
              </w:rPr>
              <w:t>(a) 90</w:t>
            </w:r>
            <w:r w:rsidRPr="002B6969">
              <w:rPr>
                <w:rFonts w:ascii="Times New Roman" w:eastAsia="Times New Roman" w:hAnsi="Times New Roman" w:cs="Times New Roman"/>
                <w:sz w:val="20"/>
                <w:szCs w:val="20"/>
                <w:lang w:val="en-GB"/>
              </w:rPr>
              <w:t>%</w:t>
            </w:r>
          </w:p>
          <w:p w14:paraId="3344225F" w14:textId="77777777" w:rsidR="00893C48" w:rsidRPr="002B6969" w:rsidRDefault="00B8759D">
            <w:pPr>
              <w:spacing w:line="240" w:lineRule="auto"/>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(b) 55%</w:t>
            </w:r>
          </w:p>
          <w:p w14:paraId="57E75992" w14:textId="77777777" w:rsidR="00893C48" w:rsidRPr="002B6969" w:rsidRDefault="00B8759D">
            <w:pPr>
              <w:spacing w:line="240" w:lineRule="auto"/>
              <w:jc w:val="center"/>
              <w:rPr>
                <w:rFonts w:ascii="Times New Roman" w:eastAsia="Times New Roman" w:hAnsi="Times New Roman" w:cs="Times New Roman"/>
                <w:color w:val="000000"/>
                <w:sz w:val="20"/>
                <w:szCs w:val="20"/>
                <w:lang w:val="en-GB"/>
              </w:rPr>
            </w:pPr>
            <w:r w:rsidRPr="002B6969">
              <w:rPr>
                <w:rFonts w:ascii="Times New Roman" w:eastAsia="Times New Roman" w:hAnsi="Times New Roman" w:cs="Times New Roman"/>
                <w:color w:val="000000"/>
                <w:sz w:val="20"/>
                <w:szCs w:val="20"/>
                <w:lang w:val="en-GB"/>
              </w:rPr>
              <w:t>(c) 43%</w:t>
            </w:r>
          </w:p>
        </w:tc>
      </w:tr>
      <w:tr w:rsidR="00893C48" w:rsidRPr="002B6969" w14:paraId="3EB747F2" w14:textId="77777777">
        <w:trPr>
          <w:trHeight w:val="1008"/>
        </w:trPr>
        <w:tc>
          <w:tcPr>
            <w:tcW w:w="1459" w:type="dxa"/>
            <w:tcBorders>
              <w:top w:val="single" w:sz="4" w:space="0" w:color="000000"/>
              <w:bottom w:val="single" w:sz="4" w:space="0" w:color="000000"/>
              <w:right w:val="single" w:sz="4" w:space="0" w:color="000000"/>
            </w:tcBorders>
            <w:tcMar>
              <w:top w:w="100" w:type="dxa"/>
              <w:left w:w="100" w:type="dxa"/>
              <w:bottom w:w="100" w:type="dxa"/>
              <w:right w:w="100" w:type="dxa"/>
            </w:tcMar>
          </w:tcPr>
          <w:p w14:paraId="5A0676C6"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86912" behindDoc="0" locked="0" layoutInCell="1" hidden="0" allowOverlap="1" wp14:anchorId="7A570D89" wp14:editId="78AF4A2F">
                  <wp:simplePos x="0" y="0"/>
                  <wp:positionH relativeFrom="column">
                    <wp:posOffset>-17515</wp:posOffset>
                  </wp:positionH>
                  <wp:positionV relativeFrom="paragraph">
                    <wp:posOffset>390525</wp:posOffset>
                  </wp:positionV>
                  <wp:extent cx="731520" cy="210312"/>
                  <wp:effectExtent l="0" t="0" r="0" b="0"/>
                  <wp:wrapTopAndBottom distT="19050" distB="1905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3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077FB8" w14:textId="77777777" w:rsidR="00893C48" w:rsidRPr="002B6969" w:rsidRDefault="00B8759D">
            <w:pPr>
              <w:pBdr>
                <w:top w:val="nil"/>
                <w:left w:val="nil"/>
                <w:bottom w:val="nil"/>
                <w:right w:val="nil"/>
                <w:between w:val="nil"/>
              </w:pBdr>
              <w:spacing w:line="240" w:lineRule="auto"/>
              <w:ind w:right="-14"/>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13.</w:t>
            </w:r>
            <w:r w:rsidRPr="002B6969">
              <w:rPr>
                <w:rFonts w:ascii="Times New Roman" w:eastAsia="Times New Roman" w:hAnsi="Times New Roman" w:cs="Times New Roman"/>
                <w:sz w:val="20"/>
                <w:szCs w:val="20"/>
                <w:lang w:val="en-GB"/>
              </w:rPr>
              <w:t xml:space="preserve"> More commitments on women, peace and security are implemented by Member States and the UN system, and more gender equality advocates influence peace and security processes.</w:t>
            </w:r>
          </w:p>
          <w:p w14:paraId="4BBB7E00" w14:textId="77777777" w:rsidR="00893C48" w:rsidRPr="002B6969" w:rsidRDefault="00893C48">
            <w:pPr>
              <w:pBdr>
                <w:top w:val="nil"/>
                <w:left w:val="nil"/>
                <w:bottom w:val="nil"/>
                <w:right w:val="nil"/>
                <w:between w:val="nil"/>
              </w:pBdr>
              <w:spacing w:line="240" w:lineRule="auto"/>
              <w:ind w:left="220" w:right="-14"/>
              <w:rPr>
                <w:rFonts w:ascii="Times New Roman" w:eastAsia="Times New Roman" w:hAnsi="Times New Roman" w:cs="Times New Roman"/>
                <w:sz w:val="20"/>
                <w:szCs w:val="20"/>
                <w:lang w:val="en-GB"/>
              </w:rPr>
            </w:pPr>
          </w:p>
        </w:tc>
        <w:tc>
          <w:tcPr>
            <w:tcW w:w="3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DD9CC4"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highlight w:val="white"/>
                <w:lang w:val="en-GB"/>
              </w:rPr>
              <w:t>5.13.2</w:t>
            </w:r>
            <w:r w:rsidRPr="002B6969">
              <w:rPr>
                <w:rFonts w:ascii="Times New Roman" w:eastAsia="Times New Roman" w:hAnsi="Times New Roman" w:cs="Times New Roman"/>
                <w:sz w:val="20"/>
                <w:szCs w:val="20"/>
                <w:highlight w:val="white"/>
                <w:lang w:val="en-GB"/>
              </w:rPr>
              <w:t xml:space="preserve"> Number of sexual and gender-based violence justice experts deployed to national, regional and international accountability mechanisms.</w:t>
            </w:r>
          </w:p>
          <w:p w14:paraId="3AD3F215" w14:textId="77777777" w:rsidR="00893C48" w:rsidRPr="002B6969" w:rsidRDefault="00893C48">
            <w:pPr>
              <w:spacing w:line="240" w:lineRule="auto"/>
              <w:rPr>
                <w:rFonts w:ascii="Times New Roman" w:eastAsia="Times New Roman" w:hAnsi="Times New Roman" w:cs="Times New Roman"/>
                <w:sz w:val="20"/>
                <w:szCs w:val="20"/>
                <w:lang w:val="en-GB"/>
              </w:rPr>
            </w:pPr>
          </w:p>
          <w:p w14:paraId="6FFAD23D" w14:textId="77777777"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5.13.3</w:t>
            </w:r>
            <w:r w:rsidRPr="002B6969">
              <w:rPr>
                <w:rFonts w:ascii="Times New Roman" w:eastAsia="Times New Roman" w:hAnsi="Times New Roman" w:cs="Times New Roman"/>
                <w:sz w:val="20"/>
                <w:szCs w:val="20"/>
                <w:lang w:val="en-GB"/>
              </w:rPr>
              <w:t xml:space="preserve"> Number of civil society organizations and networks, directly supported by UN-Women to influence peace processes.</w:t>
            </w:r>
          </w:p>
        </w:tc>
        <w:tc>
          <w:tcPr>
            <w:tcW w:w="1258" w:type="dxa"/>
            <w:tcBorders>
              <w:top w:val="single" w:sz="4" w:space="0" w:color="000000"/>
              <w:left w:val="single" w:sz="4" w:space="0" w:color="000000"/>
              <w:bottom w:val="single" w:sz="4" w:space="0" w:color="000000"/>
              <w:right w:val="single" w:sz="4" w:space="0" w:color="000000"/>
            </w:tcBorders>
          </w:tcPr>
          <w:p w14:paraId="04605A5C" w14:textId="77777777" w:rsidR="00893C48" w:rsidRPr="002B6969" w:rsidRDefault="00B8759D">
            <w:pP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19</w:t>
            </w:r>
          </w:p>
          <w:p w14:paraId="7F7739FC"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1BF86C17"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2457656E"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7210FB31" w14:textId="77777777" w:rsidR="00A00206" w:rsidRDefault="00A00206">
            <w:pPr>
              <w:spacing w:line="240" w:lineRule="auto"/>
              <w:jc w:val="center"/>
              <w:rPr>
                <w:rFonts w:ascii="Times New Roman" w:eastAsia="Times New Roman" w:hAnsi="Times New Roman" w:cs="Times New Roman"/>
                <w:sz w:val="20"/>
                <w:szCs w:val="20"/>
                <w:highlight w:val="white"/>
                <w:lang w:val="en-GB"/>
              </w:rPr>
            </w:pPr>
          </w:p>
          <w:p w14:paraId="501191FB" w14:textId="77777777" w:rsidR="00A00206" w:rsidRDefault="00A00206">
            <w:pPr>
              <w:spacing w:line="240" w:lineRule="auto"/>
              <w:jc w:val="center"/>
              <w:rPr>
                <w:rFonts w:ascii="Times New Roman" w:eastAsia="Times New Roman" w:hAnsi="Times New Roman" w:cs="Times New Roman"/>
                <w:sz w:val="20"/>
                <w:szCs w:val="20"/>
                <w:highlight w:val="white"/>
                <w:lang w:val="en-GB"/>
              </w:rPr>
            </w:pPr>
          </w:p>
          <w:p w14:paraId="47DAF3D8" w14:textId="10816BCF" w:rsidR="00893C48" w:rsidRPr="002B6969" w:rsidRDefault="00B8759D">
            <w:pP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400</w:t>
            </w:r>
          </w:p>
          <w:p w14:paraId="35C978DD"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tc>
        <w:tc>
          <w:tcPr>
            <w:tcW w:w="1259" w:type="dxa"/>
            <w:tcBorders>
              <w:top w:val="single" w:sz="4" w:space="0" w:color="000000"/>
              <w:left w:val="single" w:sz="4" w:space="0" w:color="000000"/>
              <w:bottom w:val="single" w:sz="4" w:space="0" w:color="000000"/>
              <w:right w:val="single" w:sz="4" w:space="0" w:color="000000"/>
            </w:tcBorders>
          </w:tcPr>
          <w:p w14:paraId="0D2E967F" w14:textId="77777777" w:rsidR="00893C48" w:rsidRPr="002B6969" w:rsidRDefault="00B8759D">
            <w:pPr>
              <w:spacing w:line="240" w:lineRule="auto"/>
              <w:ind w:right="-13"/>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22</w:t>
            </w:r>
          </w:p>
          <w:p w14:paraId="4F50424E" w14:textId="77777777" w:rsidR="00893C48" w:rsidRPr="002B6969" w:rsidRDefault="00893C48">
            <w:pPr>
              <w:spacing w:line="240" w:lineRule="auto"/>
              <w:ind w:right="-13"/>
              <w:jc w:val="center"/>
              <w:rPr>
                <w:rFonts w:ascii="Times New Roman" w:eastAsia="Times New Roman" w:hAnsi="Times New Roman" w:cs="Times New Roman"/>
                <w:sz w:val="20"/>
                <w:szCs w:val="20"/>
                <w:highlight w:val="white"/>
                <w:lang w:val="en-GB"/>
              </w:rPr>
            </w:pPr>
          </w:p>
          <w:p w14:paraId="550C7EB4" w14:textId="77777777" w:rsidR="00893C48" w:rsidRPr="002B6969" w:rsidRDefault="00893C48">
            <w:pPr>
              <w:spacing w:line="240" w:lineRule="auto"/>
              <w:ind w:right="-13"/>
              <w:jc w:val="center"/>
              <w:rPr>
                <w:rFonts w:ascii="Times New Roman" w:eastAsia="Times New Roman" w:hAnsi="Times New Roman" w:cs="Times New Roman"/>
                <w:sz w:val="20"/>
                <w:szCs w:val="20"/>
                <w:highlight w:val="white"/>
                <w:lang w:val="en-GB"/>
              </w:rPr>
            </w:pPr>
          </w:p>
          <w:p w14:paraId="5B65AD75" w14:textId="77777777" w:rsidR="00893C48" w:rsidRPr="002B6969" w:rsidRDefault="00893C48">
            <w:pPr>
              <w:spacing w:line="240" w:lineRule="auto"/>
              <w:ind w:right="-13"/>
              <w:jc w:val="center"/>
              <w:rPr>
                <w:rFonts w:ascii="Times New Roman" w:eastAsia="Times New Roman" w:hAnsi="Times New Roman" w:cs="Times New Roman"/>
                <w:sz w:val="20"/>
                <w:szCs w:val="20"/>
                <w:highlight w:val="white"/>
                <w:lang w:val="en-GB"/>
              </w:rPr>
            </w:pPr>
          </w:p>
          <w:p w14:paraId="7ECAED03" w14:textId="77777777" w:rsidR="00A00206" w:rsidRDefault="00A00206">
            <w:pPr>
              <w:spacing w:line="240" w:lineRule="auto"/>
              <w:ind w:right="-13"/>
              <w:jc w:val="center"/>
              <w:rPr>
                <w:rFonts w:ascii="Times New Roman" w:eastAsia="Times New Roman" w:hAnsi="Times New Roman" w:cs="Times New Roman"/>
                <w:sz w:val="20"/>
                <w:szCs w:val="20"/>
                <w:highlight w:val="white"/>
                <w:lang w:val="en-GB"/>
              </w:rPr>
            </w:pPr>
          </w:p>
          <w:p w14:paraId="1F17CDE5" w14:textId="77777777" w:rsidR="00A00206" w:rsidRDefault="00A00206">
            <w:pPr>
              <w:spacing w:line="240" w:lineRule="auto"/>
              <w:ind w:right="-13"/>
              <w:jc w:val="center"/>
              <w:rPr>
                <w:rFonts w:ascii="Times New Roman" w:eastAsia="Times New Roman" w:hAnsi="Times New Roman" w:cs="Times New Roman"/>
                <w:sz w:val="20"/>
                <w:szCs w:val="20"/>
                <w:highlight w:val="white"/>
                <w:lang w:val="en-GB"/>
              </w:rPr>
            </w:pPr>
          </w:p>
          <w:p w14:paraId="66BC5B2F" w14:textId="49F38A92" w:rsidR="00893C48" w:rsidRPr="002B6969" w:rsidRDefault="00B8759D">
            <w:pPr>
              <w:spacing w:line="240" w:lineRule="auto"/>
              <w:ind w:right="-13"/>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475</w:t>
            </w:r>
          </w:p>
        </w:tc>
        <w:tc>
          <w:tcPr>
            <w:tcW w:w="1258" w:type="dxa"/>
            <w:tcBorders>
              <w:top w:val="single" w:sz="4" w:space="0" w:color="000000"/>
              <w:left w:val="single" w:sz="4" w:space="0" w:color="000000"/>
              <w:bottom w:val="single" w:sz="4" w:space="0" w:color="000000"/>
              <w:right w:val="single" w:sz="4" w:space="0" w:color="000000"/>
            </w:tcBorders>
          </w:tcPr>
          <w:p w14:paraId="2404D83B" w14:textId="77777777" w:rsidR="00DE5996" w:rsidRPr="00BD0D2F" w:rsidRDefault="00DE5996" w:rsidP="00DE5996">
            <w:pPr>
              <w:spacing w:line="240" w:lineRule="auto"/>
              <w:jc w:val="center"/>
              <w:rPr>
                <w:rFonts w:ascii="Times New Roman" w:eastAsia="Times New Roman" w:hAnsi="Times New Roman" w:cs="Times New Roman"/>
                <w:b/>
                <w:bCs/>
                <w:sz w:val="20"/>
                <w:szCs w:val="20"/>
                <w:highlight w:val="white"/>
              </w:rPr>
            </w:pPr>
            <w:r w:rsidRPr="00BD0D2F">
              <w:rPr>
                <w:rFonts w:ascii="Times New Roman" w:eastAsia="Times New Roman" w:hAnsi="Times New Roman" w:cs="Times New Roman"/>
                <w:b/>
                <w:bCs/>
                <w:sz w:val="20"/>
                <w:szCs w:val="20"/>
                <w:highlight w:val="white"/>
              </w:rPr>
              <w:t>23</w:t>
            </w:r>
          </w:p>
          <w:p w14:paraId="68E81604" w14:textId="77777777" w:rsidR="00DE5996" w:rsidRPr="00BD0D2F" w:rsidRDefault="00DE5996" w:rsidP="00DE5996">
            <w:pPr>
              <w:spacing w:line="240" w:lineRule="auto"/>
              <w:jc w:val="center"/>
              <w:rPr>
                <w:rFonts w:ascii="Times New Roman" w:eastAsia="Times New Roman" w:hAnsi="Times New Roman" w:cs="Times New Roman"/>
                <w:b/>
                <w:bCs/>
                <w:sz w:val="20"/>
                <w:szCs w:val="20"/>
                <w:highlight w:val="white"/>
              </w:rPr>
            </w:pPr>
          </w:p>
          <w:p w14:paraId="2AA17557" w14:textId="77777777" w:rsidR="00DE5996" w:rsidRPr="00BD0D2F" w:rsidRDefault="00DE5996" w:rsidP="00DE5996">
            <w:pPr>
              <w:spacing w:line="240" w:lineRule="auto"/>
              <w:jc w:val="center"/>
              <w:rPr>
                <w:rFonts w:ascii="Times New Roman" w:eastAsia="Times New Roman" w:hAnsi="Times New Roman" w:cs="Times New Roman"/>
                <w:b/>
                <w:bCs/>
                <w:sz w:val="20"/>
                <w:szCs w:val="20"/>
                <w:highlight w:val="white"/>
              </w:rPr>
            </w:pPr>
          </w:p>
          <w:p w14:paraId="0F1F54F0" w14:textId="77777777" w:rsidR="00DE5996" w:rsidRPr="00BD0D2F" w:rsidRDefault="00DE5996" w:rsidP="00DE5996">
            <w:pPr>
              <w:spacing w:line="240" w:lineRule="auto"/>
              <w:jc w:val="center"/>
              <w:rPr>
                <w:rFonts w:ascii="Times New Roman" w:eastAsia="Times New Roman" w:hAnsi="Times New Roman" w:cs="Times New Roman"/>
                <w:b/>
                <w:bCs/>
                <w:sz w:val="20"/>
                <w:szCs w:val="20"/>
                <w:highlight w:val="white"/>
              </w:rPr>
            </w:pPr>
          </w:p>
          <w:p w14:paraId="677F5C66" w14:textId="77777777" w:rsidR="00A00206" w:rsidRDefault="00A00206" w:rsidP="00DE5996">
            <w:pPr>
              <w:spacing w:line="240" w:lineRule="auto"/>
              <w:jc w:val="center"/>
              <w:rPr>
                <w:rFonts w:ascii="Times New Roman" w:eastAsia="Times New Roman" w:hAnsi="Times New Roman" w:cs="Times New Roman"/>
                <w:b/>
                <w:bCs/>
                <w:sz w:val="20"/>
                <w:szCs w:val="20"/>
                <w:highlight w:val="white"/>
              </w:rPr>
            </w:pPr>
          </w:p>
          <w:p w14:paraId="13A8C777" w14:textId="77777777" w:rsidR="00A00206" w:rsidRDefault="00A00206" w:rsidP="00DE5996">
            <w:pPr>
              <w:spacing w:line="240" w:lineRule="auto"/>
              <w:jc w:val="center"/>
              <w:rPr>
                <w:rFonts w:ascii="Times New Roman" w:eastAsia="Times New Roman" w:hAnsi="Times New Roman" w:cs="Times New Roman"/>
                <w:b/>
                <w:bCs/>
                <w:sz w:val="20"/>
                <w:szCs w:val="20"/>
                <w:highlight w:val="white"/>
              </w:rPr>
            </w:pPr>
          </w:p>
          <w:p w14:paraId="630319AD" w14:textId="1C08AB85" w:rsidR="00893C48" w:rsidRPr="002B6969" w:rsidRDefault="00DE5996" w:rsidP="00DE5996">
            <w:pPr>
              <w:spacing w:line="240" w:lineRule="auto"/>
              <w:jc w:val="center"/>
              <w:rPr>
                <w:rFonts w:ascii="Times New Roman" w:eastAsia="Times New Roman" w:hAnsi="Times New Roman" w:cs="Times New Roman"/>
                <w:sz w:val="20"/>
                <w:szCs w:val="20"/>
                <w:highlight w:val="white"/>
                <w:lang w:val="en-GB"/>
              </w:rPr>
            </w:pPr>
            <w:r w:rsidRPr="00BD0D2F">
              <w:rPr>
                <w:rFonts w:ascii="Times New Roman" w:eastAsia="Times New Roman" w:hAnsi="Times New Roman" w:cs="Times New Roman"/>
                <w:b/>
                <w:bCs/>
                <w:sz w:val="20"/>
                <w:szCs w:val="20"/>
                <w:highlight w:val="white"/>
              </w:rPr>
              <w:t>1,253</w:t>
            </w:r>
          </w:p>
        </w:tc>
        <w:tc>
          <w:tcPr>
            <w:tcW w:w="1259" w:type="dxa"/>
            <w:tcBorders>
              <w:top w:val="single" w:sz="4" w:space="0" w:color="000000"/>
              <w:left w:val="single" w:sz="4" w:space="0" w:color="000000"/>
              <w:bottom w:val="single" w:sz="4" w:space="0" w:color="000000"/>
              <w:right w:val="single" w:sz="4" w:space="0" w:color="000000"/>
            </w:tcBorders>
          </w:tcPr>
          <w:p w14:paraId="08FCE881" w14:textId="77777777" w:rsidR="00893C48" w:rsidRPr="002B6969" w:rsidRDefault="00B8759D">
            <w:pP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10</w:t>
            </w:r>
          </w:p>
          <w:p w14:paraId="69704A7E"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13E6B55E"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14C898B7" w14:textId="77777777" w:rsidR="00893C48" w:rsidRPr="002B6969" w:rsidRDefault="00893C48">
            <w:pPr>
              <w:spacing w:line="240" w:lineRule="auto"/>
              <w:jc w:val="center"/>
              <w:rPr>
                <w:rFonts w:ascii="Times New Roman" w:eastAsia="Times New Roman" w:hAnsi="Times New Roman" w:cs="Times New Roman"/>
                <w:sz w:val="20"/>
                <w:szCs w:val="20"/>
                <w:highlight w:val="white"/>
                <w:lang w:val="en-GB"/>
              </w:rPr>
            </w:pPr>
          </w:p>
          <w:p w14:paraId="00999B89" w14:textId="77777777" w:rsidR="00A00206" w:rsidRDefault="00A00206">
            <w:pPr>
              <w:spacing w:line="240" w:lineRule="auto"/>
              <w:jc w:val="center"/>
              <w:rPr>
                <w:rFonts w:ascii="Times New Roman" w:eastAsia="Times New Roman" w:hAnsi="Times New Roman" w:cs="Times New Roman"/>
                <w:sz w:val="20"/>
                <w:szCs w:val="20"/>
                <w:highlight w:val="white"/>
                <w:lang w:val="en-GB"/>
              </w:rPr>
            </w:pPr>
          </w:p>
          <w:p w14:paraId="67764145" w14:textId="77777777" w:rsidR="00A00206" w:rsidRDefault="00A00206">
            <w:pPr>
              <w:spacing w:line="240" w:lineRule="auto"/>
              <w:jc w:val="center"/>
              <w:rPr>
                <w:rFonts w:ascii="Times New Roman" w:eastAsia="Times New Roman" w:hAnsi="Times New Roman" w:cs="Times New Roman"/>
                <w:sz w:val="20"/>
                <w:szCs w:val="20"/>
                <w:highlight w:val="white"/>
                <w:lang w:val="en-GB"/>
              </w:rPr>
            </w:pPr>
          </w:p>
          <w:p w14:paraId="6E97557B" w14:textId="1FF0799D" w:rsidR="00893C48" w:rsidRPr="002B6969" w:rsidRDefault="00B8759D">
            <w:pPr>
              <w:spacing w:line="240" w:lineRule="auto"/>
              <w:jc w:val="center"/>
              <w:rPr>
                <w:rFonts w:ascii="Times New Roman" w:eastAsia="Times New Roman" w:hAnsi="Times New Roman" w:cs="Times New Roman"/>
                <w:sz w:val="20"/>
                <w:szCs w:val="20"/>
                <w:highlight w:val="white"/>
                <w:lang w:val="en-GB"/>
              </w:rPr>
            </w:pPr>
            <w:r w:rsidRPr="002B6969">
              <w:rPr>
                <w:rFonts w:ascii="Times New Roman" w:eastAsia="Times New Roman" w:hAnsi="Times New Roman" w:cs="Times New Roman"/>
                <w:sz w:val="20"/>
                <w:szCs w:val="20"/>
                <w:highlight w:val="white"/>
                <w:lang w:val="en-GB"/>
              </w:rPr>
              <w:t>500</w:t>
            </w:r>
          </w:p>
        </w:tc>
      </w:tr>
    </w:tbl>
    <w:p w14:paraId="184FD6EC" w14:textId="77777777" w:rsidR="00893C48" w:rsidRPr="002B6969" w:rsidRDefault="00893C48">
      <w:pPr>
        <w:pBdr>
          <w:top w:val="nil"/>
          <w:left w:val="nil"/>
          <w:bottom w:val="nil"/>
          <w:right w:val="nil"/>
          <w:between w:val="nil"/>
        </w:pBdr>
        <w:ind w:right="220"/>
        <w:rPr>
          <w:rFonts w:ascii="Times New Roman" w:eastAsia="Times New Roman" w:hAnsi="Times New Roman" w:cs="Times New Roman"/>
          <w:sz w:val="20"/>
          <w:szCs w:val="20"/>
          <w:lang w:val="en-GB"/>
        </w:rPr>
      </w:pPr>
    </w:p>
    <w:p w14:paraId="49F4E490" w14:textId="77777777" w:rsidR="00893C48" w:rsidRPr="002B6969" w:rsidRDefault="00893C48">
      <w:pPr>
        <w:pBdr>
          <w:top w:val="nil"/>
          <w:left w:val="nil"/>
          <w:bottom w:val="nil"/>
          <w:right w:val="nil"/>
          <w:between w:val="nil"/>
        </w:pBdr>
        <w:ind w:left="220" w:right="220"/>
        <w:rPr>
          <w:rFonts w:ascii="Times New Roman" w:eastAsia="Times New Roman" w:hAnsi="Times New Roman" w:cs="Times New Roman"/>
          <w:sz w:val="28"/>
          <w:szCs w:val="28"/>
          <w:lang w:val="en-GB"/>
        </w:rPr>
      </w:pPr>
    </w:p>
    <w:p w14:paraId="52F1576E" w14:textId="77777777" w:rsidR="00893C48" w:rsidRPr="002B6969" w:rsidRDefault="00B8759D">
      <w:pPr>
        <w:rPr>
          <w:rFonts w:ascii="Times New Roman" w:eastAsia="Times New Roman" w:hAnsi="Times New Roman" w:cs="Times New Roman"/>
          <w:b/>
          <w:sz w:val="28"/>
          <w:szCs w:val="28"/>
          <w:lang w:val="en-GB"/>
        </w:rPr>
      </w:pPr>
      <w:r w:rsidRPr="002B6969">
        <w:rPr>
          <w:rFonts w:ascii="Times New Roman" w:eastAsia="Times New Roman" w:hAnsi="Times New Roman" w:cs="Times New Roman"/>
          <w:b/>
          <w:sz w:val="28"/>
          <w:szCs w:val="28"/>
          <w:lang w:val="en-GB"/>
        </w:rPr>
        <w:t xml:space="preserve">II.  Collaboration under UNDS reform  </w:t>
      </w:r>
    </w:p>
    <w:p w14:paraId="0FB3FF1D" w14:textId="77777777" w:rsidR="00893C48" w:rsidRPr="002B6969" w:rsidRDefault="00893C48">
      <w:pPr>
        <w:pBdr>
          <w:top w:val="nil"/>
          <w:left w:val="nil"/>
          <w:bottom w:val="nil"/>
          <w:right w:val="nil"/>
          <w:between w:val="nil"/>
        </w:pBdr>
        <w:ind w:left="220" w:right="220"/>
        <w:rPr>
          <w:rFonts w:ascii="Times New Roman" w:eastAsia="Times New Roman" w:hAnsi="Times New Roman" w:cs="Times New Roman"/>
          <w:b/>
          <w:sz w:val="20"/>
          <w:szCs w:val="20"/>
          <w:lang w:val="en-GB"/>
        </w:rPr>
      </w:pPr>
    </w:p>
    <w:tbl>
      <w:tblPr>
        <w:tblStyle w:val="a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6"/>
        <w:gridCol w:w="6322"/>
        <w:gridCol w:w="1321"/>
        <w:gridCol w:w="6"/>
        <w:gridCol w:w="1326"/>
        <w:gridCol w:w="1326"/>
        <w:gridCol w:w="1323"/>
      </w:tblGrid>
      <w:tr w:rsidR="00893C48" w:rsidRPr="002B6969" w14:paraId="735FF7F2" w14:textId="77777777">
        <w:trPr>
          <w:trHeight w:val="440"/>
        </w:trPr>
        <w:tc>
          <w:tcPr>
            <w:tcW w:w="12950" w:type="dxa"/>
            <w:gridSpan w:val="7"/>
            <w:shd w:val="clear" w:color="auto" w:fill="D9D9D9"/>
          </w:tcPr>
          <w:p w14:paraId="074EC172"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 xml:space="preserve">UN-SWAP minimum standards </w:t>
            </w:r>
          </w:p>
        </w:tc>
      </w:tr>
      <w:tr w:rsidR="00893C48" w:rsidRPr="002B6969" w14:paraId="041A66C9" w14:textId="77777777">
        <w:trPr>
          <w:trHeight w:val="20"/>
        </w:trPr>
        <w:tc>
          <w:tcPr>
            <w:tcW w:w="1326" w:type="dxa"/>
            <w:shd w:val="clear" w:color="auto" w:fill="EFEFEF"/>
            <w:tcMar>
              <w:top w:w="100" w:type="dxa"/>
              <w:left w:w="100" w:type="dxa"/>
              <w:bottom w:w="100" w:type="dxa"/>
              <w:right w:w="100" w:type="dxa"/>
            </w:tcMar>
          </w:tcPr>
          <w:p w14:paraId="43B7EE55"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6322" w:type="dxa"/>
            <w:shd w:val="clear" w:color="auto" w:fill="EFEFEF"/>
            <w:tcMar>
              <w:top w:w="100" w:type="dxa"/>
              <w:left w:w="100" w:type="dxa"/>
              <w:bottom w:w="100" w:type="dxa"/>
              <w:right w:w="100" w:type="dxa"/>
            </w:tcMar>
          </w:tcPr>
          <w:p w14:paraId="023F109E"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Indicators</w:t>
            </w:r>
          </w:p>
        </w:tc>
        <w:tc>
          <w:tcPr>
            <w:tcW w:w="1327" w:type="dxa"/>
            <w:gridSpan w:val="2"/>
            <w:shd w:val="clear" w:color="auto" w:fill="EFEFEF"/>
          </w:tcPr>
          <w:p w14:paraId="486D39CA" w14:textId="77777777" w:rsidR="00893C48" w:rsidRPr="002B6969" w:rsidRDefault="00B8759D">
            <w:pPr>
              <w:pBdr>
                <w:top w:val="nil"/>
                <w:left w:val="nil"/>
                <w:bottom w:val="nil"/>
                <w:right w:val="nil"/>
                <w:between w:val="nil"/>
              </w:pBdr>
              <w:spacing w:line="240" w:lineRule="auto"/>
              <w:ind w:right="4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326" w:type="dxa"/>
            <w:shd w:val="clear" w:color="auto" w:fill="EFEFEF"/>
          </w:tcPr>
          <w:p w14:paraId="214EE3A9" w14:textId="77777777" w:rsidR="00893C48" w:rsidRPr="002B6969" w:rsidRDefault="00B8759D">
            <w:pPr>
              <w:pBdr>
                <w:top w:val="nil"/>
                <w:left w:val="nil"/>
                <w:bottom w:val="nil"/>
                <w:right w:val="nil"/>
                <w:between w:val="nil"/>
              </w:pBdr>
              <w:spacing w:line="240" w:lineRule="auto"/>
              <w:ind w:right="16"/>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326" w:type="dxa"/>
            <w:shd w:val="clear" w:color="auto" w:fill="EFEFEF"/>
          </w:tcPr>
          <w:p w14:paraId="6A809CBD"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Actual </w:t>
            </w:r>
          </w:p>
          <w:p w14:paraId="6309F066"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323" w:type="dxa"/>
            <w:shd w:val="clear" w:color="auto" w:fill="EFEFEF"/>
          </w:tcPr>
          <w:p w14:paraId="0F586EEC"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Target </w:t>
            </w:r>
          </w:p>
          <w:p w14:paraId="4EA3FC7F" w14:textId="77777777" w:rsidR="00893C48" w:rsidRPr="002B6969" w:rsidRDefault="00B8759D">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2021</w:t>
            </w:r>
          </w:p>
        </w:tc>
      </w:tr>
      <w:tr w:rsidR="00893C48" w:rsidRPr="002B6969" w14:paraId="4D23CA1B" w14:textId="77777777" w:rsidTr="00A00206">
        <w:trPr>
          <w:trHeight w:val="1008"/>
        </w:trPr>
        <w:tc>
          <w:tcPr>
            <w:tcW w:w="1326" w:type="dxa"/>
            <w:shd w:val="clear" w:color="auto" w:fill="auto"/>
            <w:tcMar>
              <w:top w:w="100" w:type="dxa"/>
              <w:left w:w="100" w:type="dxa"/>
              <w:bottom w:w="100" w:type="dxa"/>
              <w:right w:w="100" w:type="dxa"/>
            </w:tcMar>
            <w:vAlign w:val="center"/>
          </w:tcPr>
          <w:p w14:paraId="03E5EDE9"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87936" behindDoc="0" locked="0" layoutInCell="1" hidden="0" allowOverlap="1" wp14:anchorId="77BDF25E" wp14:editId="4D0805BF">
                  <wp:simplePos x="0" y="0"/>
                  <wp:positionH relativeFrom="column">
                    <wp:posOffset>148590</wp:posOffset>
                  </wp:positionH>
                  <wp:positionV relativeFrom="paragraph">
                    <wp:posOffset>-48892</wp:posOffset>
                  </wp:positionV>
                  <wp:extent cx="365760" cy="73152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5760" cy="73152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26E4C2A9"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1.2.2.</w:t>
            </w:r>
            <w:r w:rsidRPr="002B6969">
              <w:rPr>
                <w:rFonts w:ascii="Times New Roman" w:eastAsia="Times New Roman" w:hAnsi="Times New Roman" w:cs="Times New Roman"/>
                <w:sz w:val="20"/>
                <w:szCs w:val="20"/>
                <w:lang w:val="en-GB"/>
              </w:rPr>
              <w:t xml:space="preserve"> Percentage of UN-SWAP on gender equality and the empowerment of women minimum standards met or exceeded.</w:t>
            </w:r>
          </w:p>
          <w:p w14:paraId="310C9E05" w14:textId="77777777" w:rsidR="00893C48" w:rsidRPr="002B6969" w:rsidRDefault="00893C48">
            <w:pPr>
              <w:spacing w:line="240" w:lineRule="auto"/>
              <w:rPr>
                <w:rFonts w:ascii="Times New Roman" w:eastAsia="Times New Roman" w:hAnsi="Times New Roman" w:cs="Times New Roman"/>
                <w:sz w:val="20"/>
                <w:szCs w:val="20"/>
                <w:lang w:val="en-GB"/>
              </w:rPr>
            </w:pPr>
          </w:p>
        </w:tc>
        <w:tc>
          <w:tcPr>
            <w:tcW w:w="1327" w:type="dxa"/>
            <w:gridSpan w:val="2"/>
            <w:vAlign w:val="center"/>
          </w:tcPr>
          <w:p w14:paraId="4C16EA60" w14:textId="77777777" w:rsidR="00893C48" w:rsidRPr="002B6969" w:rsidRDefault="00B8759D" w:rsidP="00A00206">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80%</w:t>
            </w:r>
          </w:p>
          <w:p w14:paraId="262A466F" w14:textId="77777777" w:rsidR="00893C48" w:rsidRPr="002B6969" w:rsidRDefault="00B8759D" w:rsidP="00A00206">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(SWAP1.0)</w:t>
            </w:r>
          </w:p>
        </w:tc>
        <w:tc>
          <w:tcPr>
            <w:tcW w:w="1326" w:type="dxa"/>
            <w:vAlign w:val="center"/>
          </w:tcPr>
          <w:p w14:paraId="3EDCD6D5" w14:textId="77777777" w:rsidR="00893C48" w:rsidRPr="002B6969" w:rsidRDefault="00B8759D" w:rsidP="00A00206">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72%</w:t>
            </w:r>
          </w:p>
        </w:tc>
        <w:tc>
          <w:tcPr>
            <w:tcW w:w="1326" w:type="dxa"/>
            <w:vAlign w:val="center"/>
          </w:tcPr>
          <w:p w14:paraId="392A804C" w14:textId="77777777" w:rsidR="00893C48" w:rsidRPr="00BD0D2F" w:rsidRDefault="00B8759D" w:rsidP="00A00206">
            <w:pPr>
              <w:pBdr>
                <w:top w:val="nil"/>
                <w:left w:val="nil"/>
                <w:bottom w:val="nil"/>
                <w:right w:val="nil"/>
                <w:between w:val="nil"/>
              </w:pBd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88%</w:t>
            </w:r>
          </w:p>
        </w:tc>
        <w:tc>
          <w:tcPr>
            <w:tcW w:w="1323" w:type="dxa"/>
            <w:vAlign w:val="center"/>
          </w:tcPr>
          <w:p w14:paraId="2E88B210" w14:textId="77777777" w:rsidR="00893C48" w:rsidRPr="002B6969" w:rsidRDefault="00B8759D" w:rsidP="00A00206">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75%</w:t>
            </w:r>
          </w:p>
        </w:tc>
      </w:tr>
      <w:tr w:rsidR="00893C48" w:rsidRPr="002B6969" w14:paraId="685CDECC" w14:textId="77777777">
        <w:trPr>
          <w:trHeight w:val="432"/>
        </w:trPr>
        <w:tc>
          <w:tcPr>
            <w:tcW w:w="1326" w:type="dxa"/>
            <w:shd w:val="clear" w:color="auto" w:fill="auto"/>
            <w:tcMar>
              <w:top w:w="100" w:type="dxa"/>
              <w:left w:w="100" w:type="dxa"/>
              <w:bottom w:w="100" w:type="dxa"/>
              <w:right w:w="100" w:type="dxa"/>
            </w:tcMar>
          </w:tcPr>
          <w:p w14:paraId="710D53C9"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88960" behindDoc="0" locked="0" layoutInCell="1" hidden="0" allowOverlap="1" wp14:anchorId="47D14521" wp14:editId="4255ED89">
                  <wp:simplePos x="0" y="0"/>
                  <wp:positionH relativeFrom="column">
                    <wp:posOffset>-47621</wp:posOffset>
                  </wp:positionH>
                  <wp:positionV relativeFrom="paragraph">
                    <wp:posOffset>200983</wp:posOffset>
                  </wp:positionV>
                  <wp:extent cx="733425" cy="30861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3425" cy="30861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27542807"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OEE 1.3.</w:t>
            </w:r>
            <w:r w:rsidRPr="002B6969">
              <w:rPr>
                <w:rFonts w:ascii="Times New Roman" w:eastAsia="Times New Roman" w:hAnsi="Times New Roman" w:cs="Times New Roman"/>
                <w:sz w:val="20"/>
                <w:szCs w:val="20"/>
                <w:lang w:val="en-GB"/>
              </w:rPr>
              <w:t xml:space="preserve"> Number of UN-SWAP on gender equality and the empowerment performance indicators for which UNFPA meets and exceeds requirements.</w:t>
            </w:r>
          </w:p>
        </w:tc>
        <w:tc>
          <w:tcPr>
            <w:tcW w:w="1327" w:type="dxa"/>
            <w:gridSpan w:val="2"/>
          </w:tcPr>
          <w:p w14:paraId="62905E7F"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 indicators</w:t>
            </w:r>
          </w:p>
          <w:p w14:paraId="578612B0"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meet</w:t>
            </w:r>
          </w:p>
          <w:p w14:paraId="4D87E100"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requirements</w:t>
            </w:r>
          </w:p>
          <w:p w14:paraId="70CF8886"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64B5807A"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 indicators</w:t>
            </w:r>
          </w:p>
          <w:p w14:paraId="220EB5A5"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exceed</w:t>
            </w:r>
          </w:p>
          <w:p w14:paraId="295B2EF1"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Requirements (2018)</w:t>
            </w:r>
          </w:p>
        </w:tc>
        <w:tc>
          <w:tcPr>
            <w:tcW w:w="1326" w:type="dxa"/>
          </w:tcPr>
          <w:p w14:paraId="2A24AFA4" w14:textId="701F9ACB" w:rsidR="00893C48" w:rsidRPr="002B6969" w:rsidRDefault="00B8759D">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8 indicators meeting requirements </w:t>
            </w:r>
          </w:p>
          <w:p w14:paraId="5C72E31E" w14:textId="77777777" w:rsidR="00893C48" w:rsidRPr="002B6969" w:rsidRDefault="00893C48">
            <w:pPr>
              <w:spacing w:line="240" w:lineRule="auto"/>
              <w:ind w:right="16"/>
              <w:jc w:val="center"/>
              <w:rPr>
                <w:rFonts w:ascii="Times New Roman" w:eastAsia="Times New Roman" w:hAnsi="Times New Roman" w:cs="Times New Roman"/>
                <w:sz w:val="20"/>
                <w:szCs w:val="20"/>
                <w:lang w:val="en-GB"/>
              </w:rPr>
            </w:pPr>
          </w:p>
          <w:p w14:paraId="3E7FED1C" w14:textId="77777777" w:rsidR="00893C48" w:rsidRPr="002B6969" w:rsidRDefault="00B8759D">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 indicators exceed the requirements</w:t>
            </w:r>
          </w:p>
        </w:tc>
        <w:tc>
          <w:tcPr>
            <w:tcW w:w="1326" w:type="dxa"/>
          </w:tcPr>
          <w:p w14:paraId="4CB824A3" w14:textId="6FD0D902" w:rsidR="00893C48" w:rsidRPr="00BD258F" w:rsidRDefault="00BD0D2F">
            <w:pPr>
              <w:spacing w:line="240" w:lineRule="auto"/>
              <w:ind w:right="16"/>
              <w:jc w:val="center"/>
              <w:rPr>
                <w:rFonts w:ascii="Times New Roman" w:eastAsia="Times New Roman" w:hAnsi="Times New Roman" w:cs="Times New Roman"/>
                <w:b/>
                <w:bCs/>
                <w:sz w:val="18"/>
                <w:szCs w:val="18"/>
                <w:lang w:val="en-GB"/>
              </w:rPr>
            </w:pPr>
            <w:r w:rsidRPr="00BD258F">
              <w:rPr>
                <w:rFonts w:ascii="Times New Roman" w:eastAsia="Times New Roman" w:hAnsi="Times New Roman" w:cs="Times New Roman"/>
                <w:b/>
                <w:bCs/>
                <w:sz w:val="18"/>
                <w:szCs w:val="18"/>
                <w:lang w:val="en-GB"/>
              </w:rPr>
              <w:t>4 indicators</w:t>
            </w:r>
            <w:r w:rsidR="00B8759D" w:rsidRPr="00BD258F">
              <w:rPr>
                <w:rFonts w:ascii="Times New Roman" w:eastAsia="Times New Roman" w:hAnsi="Times New Roman" w:cs="Times New Roman"/>
                <w:b/>
                <w:bCs/>
                <w:sz w:val="18"/>
                <w:szCs w:val="18"/>
                <w:lang w:val="en-GB"/>
              </w:rPr>
              <w:t xml:space="preserve"> meeting requirements </w:t>
            </w:r>
          </w:p>
          <w:p w14:paraId="4F625668" w14:textId="77777777" w:rsidR="00893C48" w:rsidRPr="00BD258F" w:rsidRDefault="00893C48">
            <w:pPr>
              <w:spacing w:line="240" w:lineRule="auto"/>
              <w:ind w:right="16"/>
              <w:jc w:val="center"/>
              <w:rPr>
                <w:rFonts w:ascii="Times New Roman" w:eastAsia="Times New Roman" w:hAnsi="Times New Roman" w:cs="Times New Roman"/>
                <w:b/>
                <w:bCs/>
                <w:sz w:val="28"/>
                <w:szCs w:val="28"/>
                <w:lang w:val="en-GB"/>
              </w:rPr>
            </w:pPr>
          </w:p>
          <w:p w14:paraId="0A99C1C8" w14:textId="77777777" w:rsidR="00893C48" w:rsidRPr="00BD0D2F" w:rsidRDefault="00B8759D">
            <w:pPr>
              <w:spacing w:line="240" w:lineRule="auto"/>
              <w:ind w:right="16"/>
              <w:jc w:val="center"/>
              <w:rPr>
                <w:rFonts w:ascii="Times New Roman" w:eastAsia="Times New Roman" w:hAnsi="Times New Roman" w:cs="Times New Roman"/>
                <w:b/>
                <w:bCs/>
                <w:sz w:val="20"/>
                <w:szCs w:val="20"/>
                <w:lang w:val="en-GB"/>
              </w:rPr>
            </w:pPr>
            <w:r w:rsidRPr="00BD258F">
              <w:rPr>
                <w:rFonts w:ascii="Times New Roman" w:eastAsia="Times New Roman" w:hAnsi="Times New Roman" w:cs="Times New Roman"/>
                <w:b/>
                <w:bCs/>
                <w:sz w:val="18"/>
                <w:szCs w:val="18"/>
                <w:lang w:val="en-GB"/>
              </w:rPr>
              <w:t>10 indicators exceed the requirements</w:t>
            </w:r>
          </w:p>
        </w:tc>
        <w:tc>
          <w:tcPr>
            <w:tcW w:w="1323" w:type="dxa"/>
          </w:tcPr>
          <w:p w14:paraId="47ABBBA5"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 indicators</w:t>
            </w:r>
          </w:p>
          <w:p w14:paraId="224A864E"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meet</w:t>
            </w:r>
          </w:p>
          <w:p w14:paraId="200F1E41"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requirements</w:t>
            </w:r>
          </w:p>
          <w:p w14:paraId="7F0854C3"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 </w:t>
            </w:r>
          </w:p>
          <w:p w14:paraId="7DA8C308"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 indicators</w:t>
            </w:r>
          </w:p>
          <w:p w14:paraId="4E4F1665"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exceed</w:t>
            </w:r>
          </w:p>
          <w:p w14:paraId="4B1B10B5" w14:textId="77777777" w:rsidR="00893C48" w:rsidRPr="002B6969" w:rsidRDefault="00B8759D">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 xml:space="preserve">Requirements </w:t>
            </w:r>
          </w:p>
        </w:tc>
      </w:tr>
      <w:tr w:rsidR="00893C48" w:rsidRPr="002B6969" w14:paraId="2A16C81D" w14:textId="77777777" w:rsidTr="00A00206">
        <w:trPr>
          <w:trHeight w:val="402"/>
        </w:trPr>
        <w:tc>
          <w:tcPr>
            <w:tcW w:w="1326" w:type="dxa"/>
            <w:shd w:val="clear" w:color="auto" w:fill="auto"/>
            <w:tcMar>
              <w:top w:w="100" w:type="dxa"/>
              <w:left w:w="100" w:type="dxa"/>
              <w:bottom w:w="100" w:type="dxa"/>
              <w:right w:w="100" w:type="dxa"/>
            </w:tcMar>
          </w:tcPr>
          <w:p w14:paraId="4DDC194A"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89984" behindDoc="0" locked="0" layoutInCell="1" hidden="0" allowOverlap="1" wp14:anchorId="758685D8" wp14:editId="44C9B0F2">
                  <wp:simplePos x="0" y="0"/>
                  <wp:positionH relativeFrom="column">
                    <wp:posOffset>-60110</wp:posOffset>
                  </wp:positionH>
                  <wp:positionV relativeFrom="paragraph">
                    <wp:posOffset>-37461</wp:posOffset>
                  </wp:positionV>
                  <wp:extent cx="800100" cy="23774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0FC31C47"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H2.a.1.</w:t>
            </w:r>
            <w:r w:rsidRPr="002B6969">
              <w:rPr>
                <w:rFonts w:ascii="Times New Roman" w:eastAsia="Times New Roman" w:hAnsi="Times New Roman" w:cs="Times New Roman"/>
                <w:sz w:val="20"/>
                <w:szCs w:val="20"/>
                <w:lang w:val="en-GB"/>
              </w:rPr>
              <w:t xml:space="preserve"> Percentage of United Nations system-wide action plan on gender equality and the empowerment of women minimum standards met or exceeded (QCPR).</w:t>
            </w:r>
          </w:p>
        </w:tc>
        <w:tc>
          <w:tcPr>
            <w:tcW w:w="1327" w:type="dxa"/>
            <w:gridSpan w:val="2"/>
            <w:vAlign w:val="center"/>
          </w:tcPr>
          <w:p w14:paraId="4B2094F4"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73%</w:t>
            </w:r>
          </w:p>
        </w:tc>
        <w:tc>
          <w:tcPr>
            <w:tcW w:w="1326" w:type="dxa"/>
            <w:vAlign w:val="center"/>
          </w:tcPr>
          <w:p w14:paraId="3BFF2138"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80%</w:t>
            </w:r>
          </w:p>
        </w:tc>
        <w:tc>
          <w:tcPr>
            <w:tcW w:w="1326" w:type="dxa"/>
            <w:vAlign w:val="center"/>
          </w:tcPr>
          <w:p w14:paraId="45AA2D3F" w14:textId="77777777" w:rsidR="00893C48" w:rsidRPr="00BD0D2F" w:rsidRDefault="00B8759D" w:rsidP="00A00206">
            <w:pPr>
              <w:spacing w:line="240" w:lineRule="auto"/>
              <w:ind w:right="16"/>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20"/>
                <w:szCs w:val="20"/>
                <w:lang w:val="en-GB"/>
              </w:rPr>
              <w:t>88%</w:t>
            </w:r>
          </w:p>
        </w:tc>
        <w:tc>
          <w:tcPr>
            <w:tcW w:w="1323" w:type="dxa"/>
            <w:vAlign w:val="center"/>
          </w:tcPr>
          <w:p w14:paraId="2C96A3CD"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87%</w:t>
            </w:r>
          </w:p>
        </w:tc>
      </w:tr>
      <w:tr w:rsidR="00893C48" w:rsidRPr="002B6969" w14:paraId="0B39FC18" w14:textId="77777777" w:rsidTr="00A00206">
        <w:trPr>
          <w:trHeight w:val="483"/>
        </w:trPr>
        <w:tc>
          <w:tcPr>
            <w:tcW w:w="1326" w:type="dxa"/>
            <w:shd w:val="clear" w:color="auto" w:fill="auto"/>
            <w:tcMar>
              <w:top w:w="100" w:type="dxa"/>
              <w:left w:w="100" w:type="dxa"/>
              <w:bottom w:w="100" w:type="dxa"/>
              <w:right w:w="100" w:type="dxa"/>
            </w:tcMar>
          </w:tcPr>
          <w:p w14:paraId="4707D5CE"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91008" behindDoc="0" locked="0" layoutInCell="1" hidden="0" allowOverlap="1" wp14:anchorId="089608F6" wp14:editId="7EE27F0F">
                  <wp:simplePos x="0" y="0"/>
                  <wp:positionH relativeFrom="column">
                    <wp:posOffset>-64766</wp:posOffset>
                  </wp:positionH>
                  <wp:positionV relativeFrom="paragraph">
                    <wp:posOffset>19162</wp:posOffset>
                  </wp:positionV>
                  <wp:extent cx="731520" cy="210312"/>
                  <wp:effectExtent l="0" t="0" r="0" b="0"/>
                  <wp:wrapNone/>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12A20E70" w14:textId="078253FD" w:rsidR="00893C48" w:rsidRPr="002B6969" w:rsidRDefault="00B8759D">
            <w:pPr>
              <w:spacing w:line="240" w:lineRule="auto"/>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O_1.1</w:t>
            </w:r>
            <w:r w:rsidRPr="002B6969">
              <w:rPr>
                <w:rFonts w:ascii="Times New Roman" w:eastAsia="Times New Roman" w:hAnsi="Times New Roman" w:cs="Times New Roman"/>
                <w:sz w:val="20"/>
                <w:szCs w:val="20"/>
                <w:lang w:val="en-GB"/>
              </w:rPr>
              <w:t xml:space="preserve"> Percentage of ratings of reporting entities that meet or exceed UN-SWAP minimum standards (derived from QCPR indicator). </w:t>
            </w:r>
          </w:p>
        </w:tc>
        <w:tc>
          <w:tcPr>
            <w:tcW w:w="1327" w:type="dxa"/>
            <w:gridSpan w:val="2"/>
            <w:vAlign w:val="center"/>
          </w:tcPr>
          <w:p w14:paraId="6E10A6EA"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58% (2018)</w:t>
            </w:r>
          </w:p>
        </w:tc>
        <w:tc>
          <w:tcPr>
            <w:tcW w:w="1326" w:type="dxa"/>
            <w:vAlign w:val="center"/>
          </w:tcPr>
          <w:p w14:paraId="0FE0631C"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60%</w:t>
            </w:r>
          </w:p>
        </w:tc>
        <w:tc>
          <w:tcPr>
            <w:tcW w:w="1326" w:type="dxa"/>
            <w:vAlign w:val="center"/>
          </w:tcPr>
          <w:p w14:paraId="2E46E5A4" w14:textId="2119B2E7" w:rsidR="00893C48" w:rsidRPr="00BD0D2F" w:rsidRDefault="0064533A" w:rsidP="00A00206">
            <w:pPr>
              <w:spacing w:line="240" w:lineRule="auto"/>
              <w:jc w:val="center"/>
              <w:rPr>
                <w:rFonts w:ascii="Times New Roman" w:eastAsia="Times New Roman" w:hAnsi="Times New Roman" w:cs="Times New Roman"/>
                <w:b/>
                <w:bCs/>
                <w:sz w:val="20"/>
                <w:szCs w:val="20"/>
                <w:lang w:val="en-GB"/>
              </w:rPr>
            </w:pPr>
            <w:r w:rsidRPr="00BD0D2F">
              <w:rPr>
                <w:rFonts w:ascii="Times New Roman" w:eastAsia="Times New Roman" w:hAnsi="Times New Roman" w:cs="Times New Roman"/>
                <w:b/>
                <w:bCs/>
                <w:sz w:val="18"/>
                <w:szCs w:val="18"/>
              </w:rPr>
              <w:t>62%</w:t>
            </w:r>
          </w:p>
        </w:tc>
        <w:tc>
          <w:tcPr>
            <w:tcW w:w="1323" w:type="dxa"/>
            <w:vAlign w:val="center"/>
          </w:tcPr>
          <w:p w14:paraId="70E48E74"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62%</w:t>
            </w:r>
          </w:p>
        </w:tc>
      </w:tr>
      <w:tr w:rsidR="00893C48" w:rsidRPr="002B6969" w14:paraId="7E1D105E" w14:textId="77777777">
        <w:trPr>
          <w:trHeight w:val="485"/>
        </w:trPr>
        <w:tc>
          <w:tcPr>
            <w:tcW w:w="12950" w:type="dxa"/>
            <w:gridSpan w:val="7"/>
            <w:shd w:val="clear" w:color="auto" w:fill="D9D9D9"/>
          </w:tcPr>
          <w:p w14:paraId="4A88D340"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Joint programmes</w:t>
            </w:r>
          </w:p>
        </w:tc>
      </w:tr>
      <w:tr w:rsidR="00893C48" w:rsidRPr="002B6969" w14:paraId="215D9E05" w14:textId="77777777">
        <w:tc>
          <w:tcPr>
            <w:tcW w:w="1326" w:type="dxa"/>
            <w:shd w:val="clear" w:color="auto" w:fill="EFEFEF"/>
            <w:tcMar>
              <w:top w:w="100" w:type="dxa"/>
              <w:left w:w="100" w:type="dxa"/>
              <w:bottom w:w="100" w:type="dxa"/>
              <w:right w:w="100" w:type="dxa"/>
            </w:tcMar>
          </w:tcPr>
          <w:p w14:paraId="3C09E959"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6322" w:type="dxa"/>
            <w:shd w:val="clear" w:color="auto" w:fill="EFEFEF"/>
            <w:tcMar>
              <w:top w:w="100" w:type="dxa"/>
              <w:left w:w="100" w:type="dxa"/>
              <w:bottom w:w="100" w:type="dxa"/>
              <w:right w:w="100" w:type="dxa"/>
            </w:tcMar>
          </w:tcPr>
          <w:p w14:paraId="6349D744"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Indicators </w:t>
            </w:r>
          </w:p>
        </w:tc>
        <w:tc>
          <w:tcPr>
            <w:tcW w:w="1327" w:type="dxa"/>
            <w:gridSpan w:val="2"/>
            <w:shd w:val="clear" w:color="auto" w:fill="EFEFEF"/>
          </w:tcPr>
          <w:p w14:paraId="22D4470A" w14:textId="77777777" w:rsidR="00893C48" w:rsidRPr="002B6969" w:rsidRDefault="00B8759D">
            <w:pPr>
              <w:spacing w:line="240" w:lineRule="auto"/>
              <w:ind w:right="4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326" w:type="dxa"/>
            <w:shd w:val="clear" w:color="auto" w:fill="EFEFEF"/>
          </w:tcPr>
          <w:p w14:paraId="44B5FD5C" w14:textId="77777777" w:rsidR="00893C48" w:rsidRPr="002B6969" w:rsidRDefault="00B8759D">
            <w:pPr>
              <w:spacing w:line="240" w:lineRule="auto"/>
              <w:ind w:right="16"/>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326" w:type="dxa"/>
            <w:shd w:val="clear" w:color="auto" w:fill="EFEFEF"/>
          </w:tcPr>
          <w:p w14:paraId="14C58B2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Actual </w:t>
            </w:r>
          </w:p>
          <w:p w14:paraId="797799F3"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323" w:type="dxa"/>
            <w:shd w:val="clear" w:color="auto" w:fill="EFEFEF"/>
          </w:tcPr>
          <w:p w14:paraId="7C59F01E"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59D1B21B" w14:textId="77777777" w:rsidTr="00A00206">
        <w:trPr>
          <w:trHeight w:val="1168"/>
        </w:trPr>
        <w:tc>
          <w:tcPr>
            <w:tcW w:w="1326" w:type="dxa"/>
            <w:shd w:val="clear" w:color="auto" w:fill="auto"/>
            <w:tcMar>
              <w:top w:w="100" w:type="dxa"/>
              <w:left w:w="100" w:type="dxa"/>
              <w:bottom w:w="100" w:type="dxa"/>
              <w:right w:w="100" w:type="dxa"/>
            </w:tcMar>
          </w:tcPr>
          <w:p w14:paraId="1F83E7AE"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92032" behindDoc="0" locked="0" layoutInCell="1" hidden="0" allowOverlap="1" wp14:anchorId="52315D68" wp14:editId="4AD93B78">
                  <wp:simplePos x="0" y="0"/>
                  <wp:positionH relativeFrom="column">
                    <wp:posOffset>152400</wp:posOffset>
                  </wp:positionH>
                  <wp:positionV relativeFrom="paragraph">
                    <wp:posOffset>4</wp:posOffset>
                  </wp:positionV>
                  <wp:extent cx="365760" cy="731520"/>
                  <wp:effectExtent l="0" t="0" r="0" b="0"/>
                  <wp:wrapNone/>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5760" cy="73152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225BCB17" w14:textId="074A73F4"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3.1.4</w:t>
            </w:r>
            <w:r w:rsidRPr="002B6969">
              <w:rPr>
                <w:rFonts w:ascii="Times New Roman" w:eastAsia="Times New Roman" w:hAnsi="Times New Roman" w:cs="Times New Roman"/>
                <w:sz w:val="20"/>
                <w:szCs w:val="20"/>
                <w:lang w:val="en-GB"/>
              </w:rPr>
              <w:t xml:space="preserve"> Percentage of country offices, which have performed joint analysis and planning with the UN country teams in countries affected by disasters or conflicts, including in mission settings. </w:t>
            </w:r>
          </w:p>
          <w:p w14:paraId="368AF2C5" w14:textId="77777777" w:rsidR="00893C48" w:rsidRPr="002B6969" w:rsidRDefault="00893C48">
            <w:pPr>
              <w:spacing w:line="240" w:lineRule="auto"/>
              <w:ind w:right="220"/>
              <w:rPr>
                <w:rFonts w:ascii="Times New Roman" w:eastAsia="Times New Roman" w:hAnsi="Times New Roman" w:cs="Times New Roman"/>
                <w:sz w:val="20"/>
                <w:szCs w:val="20"/>
                <w:lang w:val="en-GB"/>
              </w:rPr>
            </w:pPr>
          </w:p>
          <w:p w14:paraId="0B903900"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3.2.5</w:t>
            </w:r>
            <w:r w:rsidRPr="002B6969">
              <w:rPr>
                <w:rFonts w:ascii="Times New Roman" w:eastAsia="Times New Roman" w:hAnsi="Times New Roman" w:cs="Times New Roman"/>
                <w:sz w:val="20"/>
                <w:szCs w:val="20"/>
                <w:lang w:val="en-GB"/>
              </w:rPr>
              <w:t xml:space="preserve"> Percentage of total UNDP expenditures from joint programmes.</w:t>
            </w:r>
          </w:p>
        </w:tc>
        <w:tc>
          <w:tcPr>
            <w:tcW w:w="1327" w:type="dxa"/>
            <w:gridSpan w:val="2"/>
            <w:vAlign w:val="center"/>
          </w:tcPr>
          <w:p w14:paraId="36E768C7"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12%</w:t>
            </w:r>
          </w:p>
          <w:p w14:paraId="66AB6179" w14:textId="77777777" w:rsidR="00893C48" w:rsidRPr="002B6969" w:rsidRDefault="00893C48" w:rsidP="00A00206">
            <w:pPr>
              <w:spacing w:line="240" w:lineRule="auto"/>
              <w:ind w:right="49"/>
              <w:jc w:val="center"/>
              <w:rPr>
                <w:rFonts w:ascii="Times New Roman" w:eastAsia="Times New Roman" w:hAnsi="Times New Roman" w:cs="Times New Roman"/>
                <w:sz w:val="20"/>
                <w:szCs w:val="20"/>
                <w:lang w:val="en-GB"/>
              </w:rPr>
            </w:pPr>
          </w:p>
          <w:p w14:paraId="57C74E39" w14:textId="77777777" w:rsidR="00893C48" w:rsidRPr="002B6969" w:rsidRDefault="00893C48" w:rsidP="00A00206">
            <w:pPr>
              <w:spacing w:line="240" w:lineRule="auto"/>
              <w:ind w:right="49"/>
              <w:jc w:val="center"/>
              <w:rPr>
                <w:rFonts w:ascii="Times New Roman" w:eastAsia="Times New Roman" w:hAnsi="Times New Roman" w:cs="Times New Roman"/>
                <w:b/>
                <w:sz w:val="20"/>
                <w:szCs w:val="20"/>
                <w:lang w:val="en-GB"/>
              </w:rPr>
            </w:pPr>
          </w:p>
          <w:p w14:paraId="1410D6CC"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N/A</w:t>
            </w:r>
          </w:p>
        </w:tc>
        <w:tc>
          <w:tcPr>
            <w:tcW w:w="1326" w:type="dxa"/>
            <w:vAlign w:val="center"/>
          </w:tcPr>
          <w:p w14:paraId="650D0DC6"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w:t>
            </w:r>
          </w:p>
          <w:p w14:paraId="40D65193" w14:textId="77777777" w:rsidR="00893C48" w:rsidRPr="002B6969" w:rsidRDefault="00893C48" w:rsidP="00A00206">
            <w:pPr>
              <w:spacing w:line="240" w:lineRule="auto"/>
              <w:ind w:right="16"/>
              <w:jc w:val="center"/>
              <w:rPr>
                <w:rFonts w:ascii="Times New Roman" w:eastAsia="Times New Roman" w:hAnsi="Times New Roman" w:cs="Times New Roman"/>
                <w:sz w:val="20"/>
                <w:szCs w:val="20"/>
                <w:lang w:val="en-GB"/>
              </w:rPr>
            </w:pPr>
          </w:p>
          <w:p w14:paraId="79045CC6" w14:textId="77777777" w:rsidR="00893C48" w:rsidRPr="002B6969" w:rsidRDefault="00893C48" w:rsidP="00A00206">
            <w:pPr>
              <w:spacing w:line="240" w:lineRule="auto"/>
              <w:ind w:right="16"/>
              <w:jc w:val="center"/>
              <w:rPr>
                <w:rFonts w:ascii="Times New Roman" w:eastAsia="Times New Roman" w:hAnsi="Times New Roman" w:cs="Times New Roman"/>
                <w:b/>
                <w:sz w:val="20"/>
                <w:szCs w:val="20"/>
                <w:lang w:val="en-GB"/>
              </w:rPr>
            </w:pPr>
          </w:p>
          <w:p w14:paraId="3768191B"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12%</w:t>
            </w:r>
          </w:p>
        </w:tc>
        <w:tc>
          <w:tcPr>
            <w:tcW w:w="1326" w:type="dxa"/>
            <w:vAlign w:val="center"/>
          </w:tcPr>
          <w:p w14:paraId="2F980058" w14:textId="77777777" w:rsidR="00893C48" w:rsidRPr="002B6969" w:rsidRDefault="00B8759D" w:rsidP="00A00206">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64%</w:t>
            </w:r>
          </w:p>
          <w:p w14:paraId="7551FA25" w14:textId="77777777" w:rsidR="00893C48" w:rsidRPr="002B6969" w:rsidRDefault="00893C48" w:rsidP="00A00206">
            <w:pPr>
              <w:spacing w:line="240" w:lineRule="auto"/>
              <w:jc w:val="center"/>
              <w:rPr>
                <w:rFonts w:ascii="Times New Roman" w:eastAsia="Times New Roman" w:hAnsi="Times New Roman" w:cs="Times New Roman"/>
                <w:b/>
                <w:sz w:val="20"/>
                <w:szCs w:val="20"/>
                <w:lang w:val="en-GB"/>
              </w:rPr>
            </w:pPr>
          </w:p>
          <w:p w14:paraId="64F656E6" w14:textId="77777777" w:rsidR="00893C48" w:rsidRPr="002B6969" w:rsidRDefault="00893C48" w:rsidP="00A00206">
            <w:pPr>
              <w:spacing w:line="240" w:lineRule="auto"/>
              <w:jc w:val="center"/>
              <w:rPr>
                <w:rFonts w:ascii="Times New Roman" w:eastAsia="Times New Roman" w:hAnsi="Times New Roman" w:cs="Times New Roman"/>
                <w:b/>
                <w:sz w:val="20"/>
                <w:szCs w:val="20"/>
                <w:lang w:val="en-GB"/>
              </w:rPr>
            </w:pPr>
          </w:p>
          <w:p w14:paraId="5970A054" w14:textId="77777777" w:rsidR="00893C48" w:rsidRPr="002B6969" w:rsidRDefault="00B8759D" w:rsidP="00A00206">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10%</w:t>
            </w:r>
          </w:p>
        </w:tc>
        <w:tc>
          <w:tcPr>
            <w:tcW w:w="1323" w:type="dxa"/>
            <w:vAlign w:val="center"/>
          </w:tcPr>
          <w:p w14:paraId="50C38A23"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w:t>
            </w:r>
          </w:p>
          <w:p w14:paraId="78972F76" w14:textId="77777777" w:rsidR="00893C48" w:rsidRPr="002B6969" w:rsidRDefault="00893C48" w:rsidP="00A00206">
            <w:pPr>
              <w:spacing w:line="240" w:lineRule="auto"/>
              <w:jc w:val="center"/>
              <w:rPr>
                <w:rFonts w:ascii="Times New Roman" w:eastAsia="Times New Roman" w:hAnsi="Times New Roman" w:cs="Times New Roman"/>
                <w:sz w:val="20"/>
                <w:szCs w:val="20"/>
                <w:lang w:val="en-GB"/>
              </w:rPr>
            </w:pPr>
          </w:p>
          <w:p w14:paraId="5B04BE66" w14:textId="77777777" w:rsidR="00893C48" w:rsidRPr="002B6969" w:rsidRDefault="00893C48" w:rsidP="00A00206">
            <w:pPr>
              <w:spacing w:line="240" w:lineRule="auto"/>
              <w:jc w:val="center"/>
              <w:rPr>
                <w:rFonts w:ascii="Times New Roman" w:eastAsia="Times New Roman" w:hAnsi="Times New Roman" w:cs="Times New Roman"/>
                <w:sz w:val="20"/>
                <w:szCs w:val="20"/>
                <w:lang w:val="en-GB"/>
              </w:rPr>
            </w:pPr>
          </w:p>
          <w:p w14:paraId="600924B2"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15%</w:t>
            </w:r>
          </w:p>
        </w:tc>
      </w:tr>
      <w:tr w:rsidR="00893C48" w:rsidRPr="002B6969" w14:paraId="2C996FC4" w14:textId="77777777" w:rsidTr="00A00206">
        <w:trPr>
          <w:trHeight w:val="432"/>
        </w:trPr>
        <w:tc>
          <w:tcPr>
            <w:tcW w:w="1326" w:type="dxa"/>
            <w:shd w:val="clear" w:color="auto" w:fill="auto"/>
            <w:tcMar>
              <w:top w:w="100" w:type="dxa"/>
              <w:left w:w="100" w:type="dxa"/>
              <w:bottom w:w="100" w:type="dxa"/>
              <w:right w:w="100" w:type="dxa"/>
            </w:tcMar>
          </w:tcPr>
          <w:p w14:paraId="5CAA8FCC"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93056" behindDoc="0" locked="0" layoutInCell="1" hidden="0" allowOverlap="1" wp14:anchorId="0ACB3886" wp14:editId="31441C8F">
                  <wp:simplePos x="0" y="0"/>
                  <wp:positionH relativeFrom="column">
                    <wp:posOffset>-36404</wp:posOffset>
                  </wp:positionH>
                  <wp:positionV relativeFrom="paragraph">
                    <wp:posOffset>-31112</wp:posOffset>
                  </wp:positionV>
                  <wp:extent cx="733425" cy="308610"/>
                  <wp:effectExtent l="0" t="0" r="0" b="0"/>
                  <wp:wrapNone/>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3425" cy="308610"/>
                          </a:xfrm>
                          <a:prstGeom prst="rect">
                            <a:avLst/>
                          </a:prstGeom>
                          <a:ln/>
                        </pic:spPr>
                      </pic:pic>
                    </a:graphicData>
                  </a:graphic>
                </wp:anchor>
              </w:drawing>
            </w:r>
            <w:r w:rsidRPr="002B6969">
              <w:rPr>
                <w:noProof/>
                <w:lang w:val="en-GB"/>
              </w:rPr>
              <w:drawing>
                <wp:anchor distT="19050" distB="19050" distL="19050" distR="19050" simplePos="0" relativeHeight="251694080" behindDoc="0" locked="0" layoutInCell="1" hidden="0" allowOverlap="1" wp14:anchorId="1D08766A" wp14:editId="68B37987">
                  <wp:simplePos x="0" y="0"/>
                  <wp:positionH relativeFrom="column">
                    <wp:posOffset>-71117</wp:posOffset>
                  </wp:positionH>
                  <wp:positionV relativeFrom="paragraph">
                    <wp:posOffset>375920</wp:posOffset>
                  </wp:positionV>
                  <wp:extent cx="800100" cy="237490"/>
                  <wp:effectExtent l="0" t="0" r="0"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49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165B64B9" w14:textId="0F05AA0D"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OEE 3.4</w:t>
            </w:r>
            <w:r w:rsidRPr="002B6969">
              <w:rPr>
                <w:rFonts w:ascii="Times New Roman" w:eastAsia="Times New Roman" w:hAnsi="Times New Roman" w:cs="Times New Roman"/>
                <w:sz w:val="20"/>
                <w:szCs w:val="20"/>
                <w:lang w:val="en-GB"/>
              </w:rPr>
              <w:t xml:space="preserve"> Number of countries in which UNFPA is contributing to joint programmes.</w:t>
            </w:r>
          </w:p>
        </w:tc>
        <w:tc>
          <w:tcPr>
            <w:tcW w:w="1327" w:type="dxa"/>
            <w:gridSpan w:val="2"/>
            <w:vAlign w:val="center"/>
          </w:tcPr>
          <w:p w14:paraId="4B33B7FE"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104</w:t>
            </w:r>
          </w:p>
        </w:tc>
        <w:tc>
          <w:tcPr>
            <w:tcW w:w="1326" w:type="dxa"/>
            <w:vAlign w:val="center"/>
          </w:tcPr>
          <w:p w14:paraId="1A265A40"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100</w:t>
            </w:r>
          </w:p>
        </w:tc>
        <w:tc>
          <w:tcPr>
            <w:tcW w:w="1326" w:type="dxa"/>
            <w:vAlign w:val="center"/>
          </w:tcPr>
          <w:p w14:paraId="4C610DF5" w14:textId="77777777" w:rsidR="00893C48" w:rsidRPr="0061504C" w:rsidRDefault="00B8759D" w:rsidP="00A00206">
            <w:pPr>
              <w:spacing w:line="240" w:lineRule="auto"/>
              <w:jc w:val="center"/>
              <w:rPr>
                <w:rFonts w:ascii="Times New Roman" w:eastAsia="Times New Roman" w:hAnsi="Times New Roman" w:cs="Times New Roman"/>
                <w:b/>
                <w:bCs/>
                <w:sz w:val="20"/>
                <w:szCs w:val="20"/>
                <w:lang w:val="en-GB"/>
              </w:rPr>
            </w:pPr>
            <w:r w:rsidRPr="0061504C">
              <w:rPr>
                <w:rFonts w:ascii="Times New Roman" w:eastAsia="Times New Roman" w:hAnsi="Times New Roman" w:cs="Times New Roman"/>
                <w:b/>
                <w:bCs/>
                <w:sz w:val="20"/>
                <w:szCs w:val="20"/>
                <w:lang w:val="en-GB"/>
              </w:rPr>
              <w:t>78</w:t>
            </w:r>
          </w:p>
        </w:tc>
        <w:tc>
          <w:tcPr>
            <w:tcW w:w="1323" w:type="dxa"/>
            <w:vAlign w:val="center"/>
          </w:tcPr>
          <w:p w14:paraId="42615F7F"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110</w:t>
            </w:r>
          </w:p>
        </w:tc>
      </w:tr>
      <w:tr w:rsidR="00893C48" w:rsidRPr="002B6969" w14:paraId="187FE0D8" w14:textId="77777777" w:rsidTr="00A00206">
        <w:trPr>
          <w:trHeight w:val="432"/>
        </w:trPr>
        <w:tc>
          <w:tcPr>
            <w:tcW w:w="1326" w:type="dxa"/>
            <w:shd w:val="clear" w:color="auto" w:fill="auto"/>
            <w:tcMar>
              <w:top w:w="100" w:type="dxa"/>
              <w:left w:w="100" w:type="dxa"/>
              <w:bottom w:w="100" w:type="dxa"/>
              <w:right w:w="100" w:type="dxa"/>
            </w:tcMar>
          </w:tcPr>
          <w:p w14:paraId="156189DF" w14:textId="77777777" w:rsidR="00893C48" w:rsidRPr="002B6969" w:rsidRDefault="00893C48">
            <w:pPr>
              <w:spacing w:line="240" w:lineRule="auto"/>
              <w:ind w:right="220"/>
              <w:rPr>
                <w:rFonts w:ascii="Times New Roman" w:eastAsia="Times New Roman" w:hAnsi="Times New Roman" w:cs="Times New Roman"/>
                <w:sz w:val="20"/>
                <w:szCs w:val="20"/>
                <w:lang w:val="en-GB"/>
              </w:rPr>
            </w:pPr>
          </w:p>
        </w:tc>
        <w:tc>
          <w:tcPr>
            <w:tcW w:w="6322" w:type="dxa"/>
            <w:shd w:val="clear" w:color="auto" w:fill="auto"/>
            <w:tcMar>
              <w:top w:w="100" w:type="dxa"/>
              <w:left w:w="100" w:type="dxa"/>
              <w:bottom w:w="100" w:type="dxa"/>
              <w:right w:w="100" w:type="dxa"/>
            </w:tcMar>
          </w:tcPr>
          <w:p w14:paraId="59F2F76B"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H6.b.2.</w:t>
            </w:r>
            <w:r w:rsidRPr="002B6969">
              <w:rPr>
                <w:rFonts w:ascii="Times New Roman" w:eastAsia="Times New Roman" w:hAnsi="Times New Roman" w:cs="Times New Roman"/>
                <w:sz w:val="20"/>
                <w:szCs w:val="20"/>
                <w:lang w:val="en-GB"/>
              </w:rPr>
              <w:t xml:space="preserve"> Percentage of country offices that are engaged in joint programmes (QCPR). </w:t>
            </w:r>
          </w:p>
        </w:tc>
        <w:tc>
          <w:tcPr>
            <w:tcW w:w="1327" w:type="dxa"/>
            <w:gridSpan w:val="2"/>
            <w:vAlign w:val="center"/>
          </w:tcPr>
          <w:p w14:paraId="590AA1AE"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62%</w:t>
            </w:r>
          </w:p>
        </w:tc>
        <w:tc>
          <w:tcPr>
            <w:tcW w:w="1326" w:type="dxa"/>
            <w:vAlign w:val="center"/>
          </w:tcPr>
          <w:p w14:paraId="07E979F0"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72%</w:t>
            </w:r>
          </w:p>
        </w:tc>
        <w:tc>
          <w:tcPr>
            <w:tcW w:w="1326" w:type="dxa"/>
            <w:vAlign w:val="center"/>
          </w:tcPr>
          <w:p w14:paraId="22F7AAFB" w14:textId="77777777" w:rsidR="00893C48" w:rsidRPr="0061504C" w:rsidRDefault="00B8759D" w:rsidP="00A00206">
            <w:pPr>
              <w:spacing w:line="240" w:lineRule="auto"/>
              <w:ind w:right="16"/>
              <w:jc w:val="center"/>
              <w:rPr>
                <w:rFonts w:ascii="Times New Roman" w:eastAsia="Times New Roman" w:hAnsi="Times New Roman" w:cs="Times New Roman"/>
                <w:b/>
                <w:bCs/>
                <w:sz w:val="20"/>
                <w:szCs w:val="20"/>
                <w:lang w:val="en-GB"/>
              </w:rPr>
            </w:pPr>
            <w:r w:rsidRPr="0061504C">
              <w:rPr>
                <w:rFonts w:ascii="Times New Roman" w:eastAsia="Times New Roman" w:hAnsi="Times New Roman" w:cs="Times New Roman"/>
                <w:b/>
                <w:bCs/>
                <w:sz w:val="20"/>
                <w:szCs w:val="20"/>
                <w:lang w:val="en-GB"/>
              </w:rPr>
              <w:t>84%</w:t>
            </w:r>
          </w:p>
        </w:tc>
        <w:tc>
          <w:tcPr>
            <w:tcW w:w="1323" w:type="dxa"/>
            <w:vAlign w:val="center"/>
          </w:tcPr>
          <w:p w14:paraId="12671AE8"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74%</w:t>
            </w:r>
          </w:p>
        </w:tc>
      </w:tr>
      <w:tr w:rsidR="00893C48" w:rsidRPr="002B6969" w14:paraId="08A15414" w14:textId="77777777" w:rsidTr="00A00206">
        <w:trPr>
          <w:trHeight w:val="720"/>
        </w:trPr>
        <w:tc>
          <w:tcPr>
            <w:tcW w:w="1326" w:type="dxa"/>
            <w:shd w:val="clear" w:color="auto" w:fill="auto"/>
            <w:tcMar>
              <w:top w:w="100" w:type="dxa"/>
              <w:left w:w="100" w:type="dxa"/>
              <w:bottom w:w="100" w:type="dxa"/>
              <w:right w:w="100" w:type="dxa"/>
            </w:tcMar>
          </w:tcPr>
          <w:p w14:paraId="7CE17889"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95104" behindDoc="0" locked="0" layoutInCell="1" hidden="0" allowOverlap="1" wp14:anchorId="484A12A6" wp14:editId="5CBA45A4">
                  <wp:simplePos x="0" y="0"/>
                  <wp:positionH relativeFrom="column">
                    <wp:posOffset>-35345</wp:posOffset>
                  </wp:positionH>
                  <wp:positionV relativeFrom="paragraph">
                    <wp:posOffset>54610</wp:posOffset>
                  </wp:positionV>
                  <wp:extent cx="731520" cy="210312"/>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70DA1734" w14:textId="27EB167D"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O_1.7</w:t>
            </w:r>
            <w:r w:rsidRPr="002B6969">
              <w:rPr>
                <w:rFonts w:ascii="Times New Roman" w:eastAsia="Times New Roman" w:hAnsi="Times New Roman" w:cs="Times New Roman"/>
                <w:sz w:val="20"/>
                <w:szCs w:val="20"/>
                <w:lang w:val="en-GB"/>
              </w:rPr>
              <w:t xml:space="preserve"> Fraction of UN country teams that conducted a gender scorecard (UNCTSWAP) in the past year (QCPR indicator). </w:t>
            </w:r>
          </w:p>
          <w:p w14:paraId="79B91468" w14:textId="77777777" w:rsidR="00893C48" w:rsidRPr="002B6969" w:rsidRDefault="00893C48">
            <w:pPr>
              <w:spacing w:line="240" w:lineRule="auto"/>
              <w:ind w:right="220"/>
              <w:rPr>
                <w:rFonts w:ascii="Times New Roman" w:eastAsia="Times New Roman" w:hAnsi="Times New Roman" w:cs="Times New Roman"/>
                <w:sz w:val="20"/>
                <w:szCs w:val="20"/>
                <w:lang w:val="en-GB"/>
              </w:rPr>
            </w:pPr>
          </w:p>
          <w:p w14:paraId="4C50D6FC"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O_1.4</w:t>
            </w:r>
            <w:r w:rsidRPr="002B6969">
              <w:rPr>
                <w:rFonts w:ascii="Times New Roman" w:eastAsia="Times New Roman" w:hAnsi="Times New Roman" w:cs="Times New Roman"/>
                <w:sz w:val="20"/>
                <w:szCs w:val="20"/>
                <w:lang w:val="en-GB"/>
              </w:rPr>
              <w:t xml:space="preserve"> Percentage share of total programme expenditure from joint programmes).</w:t>
            </w:r>
          </w:p>
        </w:tc>
        <w:tc>
          <w:tcPr>
            <w:tcW w:w="1327" w:type="dxa"/>
            <w:gridSpan w:val="2"/>
            <w:vAlign w:val="center"/>
          </w:tcPr>
          <w:p w14:paraId="54546F77"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14/131</w:t>
            </w:r>
          </w:p>
          <w:p w14:paraId="464513FA" w14:textId="77777777" w:rsidR="00893C48" w:rsidRPr="002B6969" w:rsidRDefault="00893C48" w:rsidP="00A00206">
            <w:pPr>
              <w:spacing w:line="240" w:lineRule="auto"/>
              <w:ind w:right="49"/>
              <w:jc w:val="center"/>
              <w:rPr>
                <w:rFonts w:ascii="Times New Roman" w:eastAsia="Times New Roman" w:hAnsi="Times New Roman" w:cs="Times New Roman"/>
                <w:sz w:val="20"/>
                <w:szCs w:val="20"/>
                <w:lang w:val="en-GB"/>
              </w:rPr>
            </w:pPr>
          </w:p>
          <w:p w14:paraId="631C3F4D" w14:textId="77777777" w:rsidR="00893C48" w:rsidRPr="002B6969" w:rsidRDefault="00893C48" w:rsidP="00A00206">
            <w:pPr>
              <w:spacing w:line="240" w:lineRule="auto"/>
              <w:ind w:right="49"/>
              <w:jc w:val="center"/>
              <w:rPr>
                <w:rFonts w:ascii="Times New Roman" w:eastAsia="Times New Roman" w:hAnsi="Times New Roman" w:cs="Times New Roman"/>
                <w:sz w:val="20"/>
                <w:szCs w:val="20"/>
                <w:lang w:val="en-GB"/>
              </w:rPr>
            </w:pPr>
          </w:p>
          <w:p w14:paraId="4DB552E0" w14:textId="77777777" w:rsidR="00893C48" w:rsidRPr="002B6969" w:rsidRDefault="00B8759D" w:rsidP="00A00206">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w:t>
            </w:r>
          </w:p>
        </w:tc>
        <w:tc>
          <w:tcPr>
            <w:tcW w:w="1326" w:type="dxa"/>
            <w:vAlign w:val="center"/>
          </w:tcPr>
          <w:p w14:paraId="4039366A"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45/131</w:t>
            </w:r>
          </w:p>
          <w:p w14:paraId="6DE94E95" w14:textId="77777777" w:rsidR="00893C48" w:rsidRPr="002B6969" w:rsidRDefault="00893C48" w:rsidP="00A00206">
            <w:pPr>
              <w:spacing w:line="240" w:lineRule="auto"/>
              <w:ind w:right="16"/>
              <w:jc w:val="center"/>
              <w:rPr>
                <w:rFonts w:ascii="Times New Roman" w:eastAsia="Times New Roman" w:hAnsi="Times New Roman" w:cs="Times New Roman"/>
                <w:sz w:val="20"/>
                <w:szCs w:val="20"/>
                <w:lang w:val="en-GB"/>
              </w:rPr>
            </w:pPr>
          </w:p>
          <w:p w14:paraId="2A788E4F" w14:textId="77777777" w:rsidR="00893C48" w:rsidRPr="002B6969" w:rsidRDefault="00893C48" w:rsidP="00A00206">
            <w:pPr>
              <w:spacing w:line="240" w:lineRule="auto"/>
              <w:ind w:right="16"/>
              <w:jc w:val="center"/>
              <w:rPr>
                <w:rFonts w:ascii="Times New Roman" w:eastAsia="Times New Roman" w:hAnsi="Times New Roman" w:cs="Times New Roman"/>
                <w:sz w:val="20"/>
                <w:szCs w:val="20"/>
                <w:lang w:val="en-GB"/>
              </w:rPr>
            </w:pPr>
          </w:p>
          <w:p w14:paraId="6DF840FE" w14:textId="77777777" w:rsidR="00893C48" w:rsidRPr="002B6969" w:rsidRDefault="00B8759D" w:rsidP="00A00206">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w:t>
            </w:r>
          </w:p>
        </w:tc>
        <w:tc>
          <w:tcPr>
            <w:tcW w:w="1326" w:type="dxa"/>
            <w:vAlign w:val="center"/>
          </w:tcPr>
          <w:p w14:paraId="30883A01" w14:textId="77777777" w:rsidR="0061504C" w:rsidRPr="0061504C" w:rsidRDefault="0061504C" w:rsidP="00A00206">
            <w:pPr>
              <w:spacing w:line="240" w:lineRule="auto"/>
              <w:jc w:val="center"/>
              <w:rPr>
                <w:rFonts w:ascii="Times New Roman" w:eastAsia="Times New Roman" w:hAnsi="Times New Roman" w:cs="Times New Roman"/>
                <w:b/>
                <w:bCs/>
                <w:sz w:val="20"/>
                <w:szCs w:val="20"/>
              </w:rPr>
            </w:pPr>
            <w:r w:rsidRPr="0061504C">
              <w:rPr>
                <w:rFonts w:ascii="Times New Roman" w:eastAsia="Times New Roman" w:hAnsi="Times New Roman" w:cs="Times New Roman"/>
                <w:b/>
                <w:bCs/>
                <w:sz w:val="20"/>
                <w:szCs w:val="20"/>
              </w:rPr>
              <w:t>38/131</w:t>
            </w:r>
          </w:p>
          <w:p w14:paraId="7525FDD2" w14:textId="77777777" w:rsidR="0061504C" w:rsidRPr="0061504C" w:rsidRDefault="0061504C" w:rsidP="00A00206">
            <w:pPr>
              <w:spacing w:line="240" w:lineRule="auto"/>
              <w:jc w:val="center"/>
              <w:rPr>
                <w:rFonts w:ascii="Times New Roman" w:eastAsia="Times New Roman" w:hAnsi="Times New Roman" w:cs="Times New Roman"/>
                <w:b/>
                <w:bCs/>
                <w:sz w:val="20"/>
                <w:szCs w:val="20"/>
              </w:rPr>
            </w:pPr>
          </w:p>
          <w:p w14:paraId="4D8749BD" w14:textId="77777777" w:rsidR="0061504C" w:rsidRPr="0061504C" w:rsidRDefault="0061504C" w:rsidP="00A00206">
            <w:pPr>
              <w:spacing w:line="240" w:lineRule="auto"/>
              <w:jc w:val="center"/>
              <w:rPr>
                <w:rFonts w:ascii="Times New Roman" w:eastAsia="Times New Roman" w:hAnsi="Times New Roman" w:cs="Times New Roman"/>
                <w:b/>
                <w:bCs/>
                <w:sz w:val="20"/>
                <w:szCs w:val="20"/>
              </w:rPr>
            </w:pPr>
          </w:p>
          <w:p w14:paraId="67E2375F" w14:textId="5A24B997" w:rsidR="00893C48" w:rsidRPr="0061504C" w:rsidRDefault="0061504C" w:rsidP="00A00206">
            <w:pPr>
              <w:spacing w:line="240" w:lineRule="auto"/>
              <w:jc w:val="center"/>
              <w:rPr>
                <w:rFonts w:ascii="Times New Roman" w:eastAsia="Times New Roman" w:hAnsi="Times New Roman" w:cs="Times New Roman"/>
                <w:b/>
                <w:bCs/>
                <w:sz w:val="20"/>
                <w:szCs w:val="20"/>
                <w:lang w:val="en-GB"/>
              </w:rPr>
            </w:pPr>
            <w:r w:rsidRPr="0061504C">
              <w:rPr>
                <w:rFonts w:ascii="Times New Roman" w:eastAsia="Times New Roman" w:hAnsi="Times New Roman" w:cs="Times New Roman"/>
                <w:b/>
                <w:bCs/>
                <w:sz w:val="20"/>
                <w:szCs w:val="20"/>
              </w:rPr>
              <w:t>26%</w:t>
            </w:r>
          </w:p>
        </w:tc>
        <w:tc>
          <w:tcPr>
            <w:tcW w:w="1323" w:type="dxa"/>
            <w:vAlign w:val="center"/>
          </w:tcPr>
          <w:p w14:paraId="6C733550"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60/131</w:t>
            </w:r>
          </w:p>
          <w:p w14:paraId="1AD13D4B" w14:textId="77777777" w:rsidR="00893C48" w:rsidRPr="002B6969" w:rsidRDefault="00893C48" w:rsidP="00A00206">
            <w:pPr>
              <w:spacing w:line="240" w:lineRule="auto"/>
              <w:jc w:val="center"/>
              <w:rPr>
                <w:rFonts w:ascii="Times New Roman" w:eastAsia="Times New Roman" w:hAnsi="Times New Roman" w:cs="Times New Roman"/>
                <w:sz w:val="20"/>
                <w:szCs w:val="20"/>
                <w:lang w:val="en-GB"/>
              </w:rPr>
            </w:pPr>
          </w:p>
          <w:p w14:paraId="68292A34" w14:textId="77777777" w:rsidR="00893C48" w:rsidRPr="002B6969" w:rsidRDefault="00893C48" w:rsidP="00A00206">
            <w:pPr>
              <w:spacing w:line="240" w:lineRule="auto"/>
              <w:jc w:val="center"/>
              <w:rPr>
                <w:rFonts w:ascii="Times New Roman" w:eastAsia="Times New Roman" w:hAnsi="Times New Roman" w:cs="Times New Roman"/>
                <w:sz w:val="20"/>
                <w:szCs w:val="20"/>
                <w:lang w:val="en-GB"/>
              </w:rPr>
            </w:pPr>
          </w:p>
          <w:p w14:paraId="0E45036E" w14:textId="77777777" w:rsidR="00893C48" w:rsidRPr="002B6969" w:rsidRDefault="00B8759D" w:rsidP="00A00206">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25%</w:t>
            </w:r>
          </w:p>
        </w:tc>
      </w:tr>
      <w:tr w:rsidR="00893C48" w:rsidRPr="002B6969" w14:paraId="5114D2E9" w14:textId="77777777">
        <w:trPr>
          <w:trHeight w:val="368"/>
        </w:trPr>
        <w:tc>
          <w:tcPr>
            <w:tcW w:w="12950" w:type="dxa"/>
            <w:gridSpan w:val="7"/>
            <w:shd w:val="clear" w:color="auto" w:fill="D9D9D9"/>
          </w:tcPr>
          <w:p w14:paraId="302330D3"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Pooled/thematic funding mechanisms</w:t>
            </w:r>
          </w:p>
        </w:tc>
      </w:tr>
      <w:tr w:rsidR="00893C48" w:rsidRPr="002B6969" w14:paraId="4202A15B" w14:textId="77777777">
        <w:tc>
          <w:tcPr>
            <w:tcW w:w="1326" w:type="dxa"/>
            <w:shd w:val="clear" w:color="auto" w:fill="EFEFEF"/>
            <w:tcMar>
              <w:top w:w="100" w:type="dxa"/>
              <w:left w:w="100" w:type="dxa"/>
              <w:bottom w:w="100" w:type="dxa"/>
              <w:right w:w="100" w:type="dxa"/>
            </w:tcMar>
          </w:tcPr>
          <w:p w14:paraId="26EC20B1"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6322" w:type="dxa"/>
            <w:shd w:val="clear" w:color="auto" w:fill="EFEFEF"/>
            <w:tcMar>
              <w:top w:w="100" w:type="dxa"/>
              <w:left w:w="100" w:type="dxa"/>
              <w:bottom w:w="100" w:type="dxa"/>
              <w:right w:w="100" w:type="dxa"/>
            </w:tcMar>
          </w:tcPr>
          <w:p w14:paraId="4BAEFD4B"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Indicators </w:t>
            </w:r>
          </w:p>
        </w:tc>
        <w:tc>
          <w:tcPr>
            <w:tcW w:w="1327" w:type="dxa"/>
            <w:gridSpan w:val="2"/>
            <w:shd w:val="clear" w:color="auto" w:fill="EFEFEF"/>
          </w:tcPr>
          <w:p w14:paraId="1337FBAB" w14:textId="77777777" w:rsidR="00893C48" w:rsidRPr="002B6969" w:rsidRDefault="00B8759D">
            <w:pPr>
              <w:spacing w:line="240" w:lineRule="auto"/>
              <w:ind w:right="4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326" w:type="dxa"/>
            <w:shd w:val="clear" w:color="auto" w:fill="EFEFEF"/>
          </w:tcPr>
          <w:p w14:paraId="65BE854B" w14:textId="77777777" w:rsidR="00893C48" w:rsidRPr="002B6969" w:rsidRDefault="00B8759D">
            <w:pPr>
              <w:spacing w:line="240" w:lineRule="auto"/>
              <w:ind w:right="16"/>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326" w:type="dxa"/>
            <w:shd w:val="clear" w:color="auto" w:fill="EFEFEF"/>
          </w:tcPr>
          <w:p w14:paraId="590C7499"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Actual </w:t>
            </w:r>
          </w:p>
          <w:p w14:paraId="4DE1F011"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323" w:type="dxa"/>
            <w:shd w:val="clear" w:color="auto" w:fill="EFEFEF"/>
          </w:tcPr>
          <w:p w14:paraId="6FC397E3"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Target </w:t>
            </w:r>
          </w:p>
          <w:p w14:paraId="3DA6C5E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2021</w:t>
            </w:r>
          </w:p>
        </w:tc>
      </w:tr>
      <w:tr w:rsidR="00893C48" w:rsidRPr="002B6969" w14:paraId="4242D8E4" w14:textId="77777777">
        <w:trPr>
          <w:trHeight w:val="1060"/>
        </w:trPr>
        <w:tc>
          <w:tcPr>
            <w:tcW w:w="1326" w:type="dxa"/>
            <w:shd w:val="clear" w:color="auto" w:fill="auto"/>
            <w:tcMar>
              <w:top w:w="100" w:type="dxa"/>
              <w:left w:w="100" w:type="dxa"/>
              <w:bottom w:w="100" w:type="dxa"/>
              <w:right w:w="100" w:type="dxa"/>
            </w:tcMar>
          </w:tcPr>
          <w:p w14:paraId="79F4FE9D"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96128" behindDoc="0" locked="0" layoutInCell="1" hidden="0" allowOverlap="1" wp14:anchorId="710E8E86" wp14:editId="567EA4BD">
                  <wp:simplePos x="0" y="0"/>
                  <wp:positionH relativeFrom="column">
                    <wp:posOffset>152400</wp:posOffset>
                  </wp:positionH>
                  <wp:positionV relativeFrom="paragraph">
                    <wp:posOffset>-33863</wp:posOffset>
                  </wp:positionV>
                  <wp:extent cx="365760" cy="73152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5760" cy="73152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46D8D614"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3.2.4</w:t>
            </w:r>
            <w:r w:rsidRPr="002B6969">
              <w:rPr>
                <w:rFonts w:ascii="Times New Roman" w:eastAsia="Times New Roman" w:hAnsi="Times New Roman" w:cs="Times New Roman"/>
                <w:sz w:val="20"/>
                <w:szCs w:val="20"/>
                <w:lang w:val="en-GB"/>
              </w:rPr>
              <w:t xml:space="preserve"> Non-core resources received from inter-agency pooled funds:</w:t>
            </w:r>
          </w:p>
          <w:p w14:paraId="07999FA6"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a) Amount (US dollar millions),</w:t>
            </w:r>
          </w:p>
          <w:p w14:paraId="2B8E69BD"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b) Percentage of total UNDP non-core resources.</w:t>
            </w:r>
          </w:p>
        </w:tc>
        <w:tc>
          <w:tcPr>
            <w:tcW w:w="1327" w:type="dxa"/>
            <w:gridSpan w:val="2"/>
          </w:tcPr>
          <w:p w14:paraId="117B479D" w14:textId="77777777" w:rsidR="00893C48" w:rsidRPr="002B6969" w:rsidRDefault="00B8759D" w:rsidP="00BD258F">
            <w:pPr>
              <w:numPr>
                <w:ilvl w:val="0"/>
                <w:numId w:val="38"/>
              </w:numPr>
              <w:spacing w:line="240" w:lineRule="auto"/>
              <w:ind w:left="420" w:right="49" w:hanging="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$341M</w:t>
            </w:r>
          </w:p>
          <w:p w14:paraId="4176FE3E" w14:textId="77777777" w:rsidR="00893C48" w:rsidRPr="002B6969" w:rsidRDefault="00B8759D" w:rsidP="00BD258F">
            <w:pPr>
              <w:numPr>
                <w:ilvl w:val="0"/>
                <w:numId w:val="38"/>
              </w:numPr>
              <w:spacing w:line="240" w:lineRule="auto"/>
              <w:ind w:left="420" w:right="49" w:hanging="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w:t>
            </w:r>
          </w:p>
        </w:tc>
        <w:tc>
          <w:tcPr>
            <w:tcW w:w="1326" w:type="dxa"/>
          </w:tcPr>
          <w:p w14:paraId="49F26213" w14:textId="77777777" w:rsidR="004552E5" w:rsidRDefault="00B8759D" w:rsidP="00BD258F">
            <w:pPr>
              <w:pStyle w:val="ListParagraph"/>
              <w:numPr>
                <w:ilvl w:val="0"/>
                <w:numId w:val="7"/>
              </w:numPr>
              <w:spacing w:line="240" w:lineRule="auto"/>
              <w:ind w:left="260" w:right="16" w:hanging="180"/>
              <w:jc w:val="center"/>
              <w:rPr>
                <w:rFonts w:ascii="Times New Roman" w:eastAsia="Times New Roman" w:hAnsi="Times New Roman" w:cs="Times New Roman"/>
                <w:sz w:val="20"/>
                <w:szCs w:val="20"/>
                <w:lang w:val="en-GB"/>
              </w:rPr>
            </w:pPr>
            <w:r w:rsidRPr="004552E5">
              <w:rPr>
                <w:rFonts w:ascii="Times New Roman" w:eastAsia="Times New Roman" w:hAnsi="Times New Roman" w:cs="Times New Roman"/>
                <w:sz w:val="20"/>
                <w:szCs w:val="20"/>
                <w:lang w:val="en-GB"/>
              </w:rPr>
              <w:t>$509M</w:t>
            </w:r>
          </w:p>
          <w:p w14:paraId="7E687855" w14:textId="481ADF39" w:rsidR="00893C48" w:rsidRPr="004552E5" w:rsidRDefault="00B8759D" w:rsidP="00BD258F">
            <w:pPr>
              <w:pStyle w:val="ListParagraph"/>
              <w:numPr>
                <w:ilvl w:val="0"/>
                <w:numId w:val="7"/>
              </w:numPr>
              <w:spacing w:line="240" w:lineRule="auto"/>
              <w:ind w:left="260" w:right="16" w:hanging="180"/>
              <w:jc w:val="center"/>
              <w:rPr>
                <w:rFonts w:ascii="Times New Roman" w:eastAsia="Times New Roman" w:hAnsi="Times New Roman" w:cs="Times New Roman"/>
                <w:sz w:val="20"/>
                <w:szCs w:val="20"/>
                <w:lang w:val="en-GB"/>
              </w:rPr>
            </w:pPr>
            <w:r w:rsidRPr="004552E5">
              <w:rPr>
                <w:rFonts w:ascii="Times New Roman" w:eastAsia="Times New Roman" w:hAnsi="Times New Roman" w:cs="Times New Roman"/>
                <w:sz w:val="20"/>
                <w:szCs w:val="20"/>
                <w:lang w:val="en-GB"/>
              </w:rPr>
              <w:t>11%</w:t>
            </w:r>
          </w:p>
        </w:tc>
        <w:tc>
          <w:tcPr>
            <w:tcW w:w="1326" w:type="dxa"/>
          </w:tcPr>
          <w:p w14:paraId="08DD4B7E" w14:textId="77777777" w:rsidR="00893C48" w:rsidRPr="002B6969" w:rsidRDefault="00B8759D" w:rsidP="00BD258F">
            <w:pPr>
              <w:numPr>
                <w:ilvl w:val="0"/>
                <w:numId w:val="57"/>
              </w:numPr>
              <w:spacing w:line="240" w:lineRule="auto"/>
              <w:ind w:left="290" w:hanging="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$404</w:t>
            </w:r>
          </w:p>
          <w:p w14:paraId="2CA5E8EE" w14:textId="77777777" w:rsidR="00893C48" w:rsidRPr="002B6969" w:rsidRDefault="00B8759D" w:rsidP="00BD258F">
            <w:pPr>
              <w:numPr>
                <w:ilvl w:val="0"/>
                <w:numId w:val="57"/>
              </w:numPr>
              <w:spacing w:line="240" w:lineRule="auto"/>
              <w:ind w:left="290" w:hanging="270"/>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8%</w:t>
            </w:r>
          </w:p>
        </w:tc>
        <w:tc>
          <w:tcPr>
            <w:tcW w:w="1323" w:type="dxa"/>
          </w:tcPr>
          <w:p w14:paraId="2CE465EE" w14:textId="77777777" w:rsidR="0061504C" w:rsidRDefault="0061504C" w:rsidP="00BD258F">
            <w:pPr>
              <w:spacing w:line="240" w:lineRule="auto"/>
              <w:ind w:left="227" w:hanging="187"/>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 </w:t>
            </w:r>
            <w:r w:rsidR="00B8759D" w:rsidRPr="002B6969">
              <w:rPr>
                <w:rFonts w:ascii="Times New Roman" w:eastAsia="Times New Roman" w:hAnsi="Times New Roman" w:cs="Times New Roman"/>
                <w:sz w:val="20"/>
                <w:szCs w:val="20"/>
                <w:lang w:val="en-GB"/>
              </w:rPr>
              <w:t>$574M</w:t>
            </w:r>
          </w:p>
          <w:p w14:paraId="51659CF2" w14:textId="262F2D32" w:rsidR="00893C48" w:rsidRPr="0061504C" w:rsidRDefault="0061504C" w:rsidP="00BD258F">
            <w:pPr>
              <w:spacing w:line="240" w:lineRule="auto"/>
              <w:ind w:left="227" w:hanging="187"/>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sidR="00B8759D" w:rsidRPr="0061504C">
              <w:rPr>
                <w:rFonts w:ascii="Times New Roman" w:eastAsia="Times New Roman" w:hAnsi="Times New Roman" w:cs="Times New Roman"/>
                <w:sz w:val="20"/>
                <w:szCs w:val="20"/>
                <w:lang w:val="en-GB"/>
              </w:rPr>
              <w:t>12%</w:t>
            </w:r>
          </w:p>
        </w:tc>
      </w:tr>
      <w:tr w:rsidR="00893C48" w:rsidRPr="002B6969" w14:paraId="70245C1C" w14:textId="77777777" w:rsidTr="004552E5">
        <w:trPr>
          <w:trHeight w:val="576"/>
        </w:trPr>
        <w:tc>
          <w:tcPr>
            <w:tcW w:w="1326" w:type="dxa"/>
            <w:shd w:val="clear" w:color="auto" w:fill="auto"/>
            <w:tcMar>
              <w:top w:w="100" w:type="dxa"/>
              <w:left w:w="100" w:type="dxa"/>
              <w:bottom w:w="100" w:type="dxa"/>
              <w:right w:w="100" w:type="dxa"/>
            </w:tcMar>
          </w:tcPr>
          <w:p w14:paraId="198768AA"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697152" behindDoc="0" locked="0" layoutInCell="1" hidden="0" allowOverlap="1" wp14:anchorId="5382BC74" wp14:editId="59848727">
                  <wp:simplePos x="0" y="0"/>
                  <wp:positionH relativeFrom="column">
                    <wp:posOffset>-42859</wp:posOffset>
                  </wp:positionH>
                  <wp:positionV relativeFrom="paragraph">
                    <wp:posOffset>2846</wp:posOffset>
                  </wp:positionV>
                  <wp:extent cx="733425" cy="308610"/>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3425" cy="30861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7AC70052"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OEE 4.4</w:t>
            </w:r>
            <w:r w:rsidRPr="002B6969">
              <w:rPr>
                <w:rFonts w:ascii="Times New Roman" w:eastAsia="Times New Roman" w:hAnsi="Times New Roman" w:cs="Times New Roman"/>
                <w:sz w:val="20"/>
                <w:szCs w:val="20"/>
                <w:lang w:val="en-GB"/>
              </w:rPr>
              <w:t xml:space="preserve"> Proportion of UNFPA co-financing funded through pooled and thematic funding mechanisms.</w:t>
            </w:r>
          </w:p>
        </w:tc>
        <w:tc>
          <w:tcPr>
            <w:tcW w:w="1327" w:type="dxa"/>
            <w:gridSpan w:val="2"/>
            <w:vAlign w:val="center"/>
          </w:tcPr>
          <w:p w14:paraId="3F643D54" w14:textId="77777777" w:rsidR="00893C48" w:rsidRPr="002B6969" w:rsidRDefault="00B8759D" w:rsidP="004552E5">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20%</w:t>
            </w:r>
          </w:p>
        </w:tc>
        <w:tc>
          <w:tcPr>
            <w:tcW w:w="1326" w:type="dxa"/>
            <w:vAlign w:val="center"/>
          </w:tcPr>
          <w:p w14:paraId="03919CF5"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23%</w:t>
            </w:r>
          </w:p>
        </w:tc>
        <w:tc>
          <w:tcPr>
            <w:tcW w:w="1326" w:type="dxa"/>
            <w:vAlign w:val="center"/>
          </w:tcPr>
          <w:p w14:paraId="043F0387" w14:textId="77777777" w:rsidR="00893C48" w:rsidRPr="0061504C" w:rsidRDefault="00B8759D" w:rsidP="004552E5">
            <w:pPr>
              <w:spacing w:line="240" w:lineRule="auto"/>
              <w:jc w:val="center"/>
              <w:rPr>
                <w:rFonts w:ascii="Times New Roman" w:eastAsia="Times New Roman" w:hAnsi="Times New Roman" w:cs="Times New Roman"/>
                <w:b/>
                <w:bCs/>
                <w:sz w:val="20"/>
                <w:szCs w:val="20"/>
                <w:lang w:val="en-GB"/>
              </w:rPr>
            </w:pPr>
            <w:r w:rsidRPr="0061504C">
              <w:rPr>
                <w:rFonts w:ascii="Times New Roman" w:eastAsia="Times New Roman" w:hAnsi="Times New Roman" w:cs="Times New Roman"/>
                <w:b/>
                <w:bCs/>
                <w:sz w:val="20"/>
                <w:szCs w:val="20"/>
                <w:lang w:val="en-GB"/>
              </w:rPr>
              <w:t>27%</w:t>
            </w:r>
          </w:p>
        </w:tc>
        <w:tc>
          <w:tcPr>
            <w:tcW w:w="1323" w:type="dxa"/>
            <w:vAlign w:val="center"/>
          </w:tcPr>
          <w:p w14:paraId="0076FF14"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23%</w:t>
            </w:r>
          </w:p>
        </w:tc>
      </w:tr>
      <w:tr w:rsidR="00893C48" w:rsidRPr="002B6969" w14:paraId="10F0C164" w14:textId="77777777" w:rsidTr="004552E5">
        <w:trPr>
          <w:trHeight w:val="576"/>
        </w:trPr>
        <w:tc>
          <w:tcPr>
            <w:tcW w:w="1326" w:type="dxa"/>
            <w:shd w:val="clear" w:color="auto" w:fill="auto"/>
            <w:tcMar>
              <w:top w:w="100" w:type="dxa"/>
              <w:left w:w="100" w:type="dxa"/>
              <w:bottom w:w="100" w:type="dxa"/>
              <w:right w:w="100" w:type="dxa"/>
            </w:tcMar>
          </w:tcPr>
          <w:p w14:paraId="3DEE80B4"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noProof/>
                <w:lang w:val="en-GB"/>
              </w:rPr>
              <w:lastRenderedPageBreak/>
              <w:drawing>
                <wp:anchor distT="19050" distB="19050" distL="19050" distR="19050" simplePos="0" relativeHeight="251698176" behindDoc="0" locked="0" layoutInCell="1" hidden="0" allowOverlap="1" wp14:anchorId="4C41DB47" wp14:editId="15861327">
                  <wp:simplePos x="0" y="0"/>
                  <wp:positionH relativeFrom="column">
                    <wp:posOffset>-63921</wp:posOffset>
                  </wp:positionH>
                  <wp:positionV relativeFrom="paragraph">
                    <wp:posOffset>8893</wp:posOffset>
                  </wp:positionV>
                  <wp:extent cx="800100" cy="237744"/>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01CC5961"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H6.a.6.</w:t>
            </w:r>
            <w:r w:rsidRPr="002B6969">
              <w:rPr>
                <w:rFonts w:ascii="Times New Roman" w:eastAsia="Times New Roman" w:hAnsi="Times New Roman" w:cs="Times New Roman"/>
                <w:sz w:val="20"/>
                <w:szCs w:val="20"/>
                <w:lang w:val="en-GB"/>
              </w:rPr>
              <w:t xml:space="preserve"> Percentage of UNICEF non-core resources received from inter-agency pooled funds (QCPR).</w:t>
            </w:r>
          </w:p>
        </w:tc>
        <w:tc>
          <w:tcPr>
            <w:tcW w:w="1327" w:type="dxa"/>
            <w:gridSpan w:val="2"/>
            <w:vAlign w:val="center"/>
          </w:tcPr>
          <w:p w14:paraId="178D8581" w14:textId="77777777" w:rsidR="00893C48" w:rsidRPr="002B6969" w:rsidRDefault="00B8759D" w:rsidP="004552E5">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9.6%</w:t>
            </w:r>
          </w:p>
        </w:tc>
        <w:tc>
          <w:tcPr>
            <w:tcW w:w="1326" w:type="dxa"/>
            <w:vAlign w:val="center"/>
          </w:tcPr>
          <w:p w14:paraId="2B47603D"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w:t>
            </w:r>
          </w:p>
        </w:tc>
        <w:tc>
          <w:tcPr>
            <w:tcW w:w="1326" w:type="dxa"/>
            <w:vAlign w:val="center"/>
          </w:tcPr>
          <w:p w14:paraId="6C43BB61" w14:textId="77777777" w:rsidR="00893C48" w:rsidRPr="0061504C" w:rsidRDefault="00B8759D" w:rsidP="004552E5">
            <w:pPr>
              <w:spacing w:line="240" w:lineRule="auto"/>
              <w:ind w:right="16"/>
              <w:jc w:val="center"/>
              <w:rPr>
                <w:rFonts w:ascii="Times New Roman" w:eastAsia="Times New Roman" w:hAnsi="Times New Roman" w:cs="Times New Roman"/>
                <w:b/>
                <w:bCs/>
                <w:sz w:val="20"/>
                <w:szCs w:val="20"/>
                <w:lang w:val="en-GB"/>
              </w:rPr>
            </w:pPr>
            <w:r w:rsidRPr="0061504C">
              <w:rPr>
                <w:rFonts w:ascii="Times New Roman" w:eastAsia="Times New Roman" w:hAnsi="Times New Roman" w:cs="Times New Roman"/>
                <w:b/>
                <w:bCs/>
                <w:sz w:val="20"/>
                <w:szCs w:val="20"/>
                <w:lang w:val="en-GB"/>
              </w:rPr>
              <w:t>9.4%</w:t>
            </w:r>
          </w:p>
        </w:tc>
        <w:tc>
          <w:tcPr>
            <w:tcW w:w="1323" w:type="dxa"/>
            <w:vAlign w:val="center"/>
          </w:tcPr>
          <w:p w14:paraId="7D78736B"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11.5%</w:t>
            </w:r>
          </w:p>
        </w:tc>
      </w:tr>
      <w:tr w:rsidR="00893C48" w:rsidRPr="002B6969" w14:paraId="32BD25EE" w14:textId="77777777" w:rsidTr="004552E5">
        <w:trPr>
          <w:trHeight w:val="576"/>
        </w:trPr>
        <w:tc>
          <w:tcPr>
            <w:tcW w:w="1326" w:type="dxa"/>
            <w:shd w:val="clear" w:color="auto" w:fill="auto"/>
            <w:tcMar>
              <w:top w:w="100" w:type="dxa"/>
              <w:left w:w="100" w:type="dxa"/>
              <w:bottom w:w="100" w:type="dxa"/>
              <w:right w:w="100" w:type="dxa"/>
            </w:tcMar>
          </w:tcPr>
          <w:p w14:paraId="7F37D3FE"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699200" behindDoc="0" locked="0" layoutInCell="1" hidden="0" allowOverlap="1" wp14:anchorId="53998945" wp14:editId="44340E8F">
                  <wp:simplePos x="0" y="0"/>
                  <wp:positionH relativeFrom="column">
                    <wp:posOffset>-47621</wp:posOffset>
                  </wp:positionH>
                  <wp:positionV relativeFrom="paragraph">
                    <wp:posOffset>47625</wp:posOffset>
                  </wp:positionV>
                  <wp:extent cx="731520" cy="210312"/>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1BCCC018" w14:textId="7446A98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O_2.13</w:t>
            </w:r>
            <w:r w:rsidRPr="002B6969">
              <w:rPr>
                <w:rFonts w:ascii="Times New Roman" w:eastAsia="Times New Roman" w:hAnsi="Times New Roman" w:cs="Times New Roman"/>
                <w:sz w:val="20"/>
                <w:szCs w:val="20"/>
                <w:lang w:val="en-GB"/>
              </w:rPr>
              <w:t xml:space="preserve"> Contributions received through pooled and thematic funding mechanisms (derived from QCPR indicators),</w:t>
            </w:r>
          </w:p>
        </w:tc>
        <w:tc>
          <w:tcPr>
            <w:tcW w:w="1327" w:type="dxa"/>
            <w:gridSpan w:val="2"/>
            <w:vAlign w:val="center"/>
          </w:tcPr>
          <w:p w14:paraId="18F22646" w14:textId="77777777" w:rsidR="00893C48" w:rsidRPr="002B6969" w:rsidRDefault="00B8759D" w:rsidP="004552E5">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$30M (2016)</w:t>
            </w:r>
          </w:p>
        </w:tc>
        <w:tc>
          <w:tcPr>
            <w:tcW w:w="1326" w:type="dxa"/>
            <w:vAlign w:val="center"/>
          </w:tcPr>
          <w:p w14:paraId="1CB2FED5" w14:textId="77777777" w:rsidR="00893C48" w:rsidRPr="002B6969" w:rsidRDefault="00B8759D" w:rsidP="004552E5">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$95M</w:t>
            </w:r>
          </w:p>
        </w:tc>
        <w:tc>
          <w:tcPr>
            <w:tcW w:w="1326" w:type="dxa"/>
            <w:vAlign w:val="center"/>
          </w:tcPr>
          <w:p w14:paraId="19E6FC16" w14:textId="7328E883" w:rsidR="00893C48" w:rsidRPr="00F310E2" w:rsidRDefault="00F310E2" w:rsidP="004552E5">
            <w:pPr>
              <w:pBdr>
                <w:top w:val="nil"/>
                <w:left w:val="nil"/>
                <w:bottom w:val="nil"/>
                <w:right w:val="nil"/>
                <w:between w:val="nil"/>
              </w:pBdr>
              <w:spacing w:line="240" w:lineRule="auto"/>
              <w:jc w:val="center"/>
              <w:rPr>
                <w:rFonts w:ascii="Times New Roman" w:eastAsia="Times New Roman" w:hAnsi="Times New Roman" w:cs="Times New Roman"/>
                <w:b/>
                <w:bCs/>
                <w:sz w:val="20"/>
                <w:szCs w:val="20"/>
                <w:lang w:val="en-GB"/>
              </w:rPr>
            </w:pPr>
            <w:r w:rsidRPr="00F310E2">
              <w:rPr>
                <w:rFonts w:ascii="Times New Roman" w:eastAsia="Times New Roman" w:hAnsi="Times New Roman" w:cs="Times New Roman"/>
                <w:b/>
                <w:bCs/>
                <w:sz w:val="18"/>
                <w:szCs w:val="18"/>
              </w:rPr>
              <w:t>126M</w:t>
            </w:r>
          </w:p>
        </w:tc>
        <w:tc>
          <w:tcPr>
            <w:tcW w:w="1323" w:type="dxa"/>
            <w:vAlign w:val="center"/>
          </w:tcPr>
          <w:p w14:paraId="4D618F24" w14:textId="77777777" w:rsidR="00893C48" w:rsidRPr="002B6969" w:rsidRDefault="00B8759D" w:rsidP="004552E5">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95M</w:t>
            </w:r>
          </w:p>
        </w:tc>
      </w:tr>
      <w:tr w:rsidR="00893C48" w:rsidRPr="002B6969" w14:paraId="438E0EE1" w14:textId="77777777">
        <w:trPr>
          <w:trHeight w:val="144"/>
        </w:trPr>
        <w:tc>
          <w:tcPr>
            <w:tcW w:w="12950" w:type="dxa"/>
            <w:gridSpan w:val="7"/>
            <w:shd w:val="clear" w:color="auto" w:fill="D9D9D9"/>
          </w:tcPr>
          <w:p w14:paraId="1D64EABD"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Multi-stakeholder partnership</w:t>
            </w:r>
          </w:p>
        </w:tc>
      </w:tr>
      <w:tr w:rsidR="00893C48" w:rsidRPr="002B6969" w14:paraId="630F343D" w14:textId="77777777">
        <w:tc>
          <w:tcPr>
            <w:tcW w:w="1326" w:type="dxa"/>
            <w:shd w:val="clear" w:color="auto" w:fill="EFEFEF"/>
            <w:tcMar>
              <w:top w:w="100" w:type="dxa"/>
              <w:left w:w="100" w:type="dxa"/>
              <w:bottom w:w="100" w:type="dxa"/>
              <w:right w:w="100" w:type="dxa"/>
            </w:tcMar>
          </w:tcPr>
          <w:p w14:paraId="3BDDACBF"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6322" w:type="dxa"/>
            <w:shd w:val="clear" w:color="auto" w:fill="EFEFEF"/>
            <w:tcMar>
              <w:top w:w="100" w:type="dxa"/>
              <w:left w:w="100" w:type="dxa"/>
              <w:bottom w:w="100" w:type="dxa"/>
              <w:right w:w="100" w:type="dxa"/>
            </w:tcMar>
          </w:tcPr>
          <w:p w14:paraId="42390184"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Indicators </w:t>
            </w:r>
          </w:p>
        </w:tc>
        <w:tc>
          <w:tcPr>
            <w:tcW w:w="1327" w:type="dxa"/>
            <w:gridSpan w:val="2"/>
            <w:shd w:val="clear" w:color="auto" w:fill="EFEFEF"/>
          </w:tcPr>
          <w:p w14:paraId="1FFBEE89" w14:textId="77777777" w:rsidR="00893C48" w:rsidRPr="002B6969" w:rsidRDefault="00B8759D">
            <w:pPr>
              <w:spacing w:line="240" w:lineRule="auto"/>
              <w:ind w:right="4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326" w:type="dxa"/>
            <w:shd w:val="clear" w:color="auto" w:fill="EFEFEF"/>
          </w:tcPr>
          <w:p w14:paraId="1EFABF7C" w14:textId="77777777" w:rsidR="00893C48" w:rsidRPr="002B6969" w:rsidRDefault="00B8759D">
            <w:pPr>
              <w:spacing w:line="240" w:lineRule="auto"/>
              <w:ind w:right="16"/>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326" w:type="dxa"/>
            <w:shd w:val="clear" w:color="auto" w:fill="EFEFEF"/>
          </w:tcPr>
          <w:p w14:paraId="1490B6FD"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Actual </w:t>
            </w:r>
          </w:p>
          <w:p w14:paraId="0EC8D191"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323" w:type="dxa"/>
            <w:shd w:val="clear" w:color="auto" w:fill="EFEFEF"/>
          </w:tcPr>
          <w:p w14:paraId="491C705B"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032F455D" w14:textId="77777777" w:rsidTr="004552E5">
        <w:trPr>
          <w:trHeight w:val="1152"/>
        </w:trPr>
        <w:tc>
          <w:tcPr>
            <w:tcW w:w="1326" w:type="dxa"/>
            <w:shd w:val="clear" w:color="auto" w:fill="auto"/>
            <w:tcMar>
              <w:top w:w="100" w:type="dxa"/>
              <w:left w:w="100" w:type="dxa"/>
              <w:bottom w:w="100" w:type="dxa"/>
              <w:right w:w="100" w:type="dxa"/>
            </w:tcMar>
          </w:tcPr>
          <w:p w14:paraId="5953F88D"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0224" behindDoc="0" locked="0" layoutInCell="1" hidden="0" allowOverlap="1" wp14:anchorId="1C1F4C68" wp14:editId="77C2FE0E">
                  <wp:simplePos x="0" y="0"/>
                  <wp:positionH relativeFrom="column">
                    <wp:posOffset>144992</wp:posOffset>
                  </wp:positionH>
                  <wp:positionV relativeFrom="paragraph">
                    <wp:posOffset>-8887</wp:posOffset>
                  </wp:positionV>
                  <wp:extent cx="365760" cy="73152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5760" cy="73152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057324C0"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3.2.1</w:t>
            </w:r>
            <w:r w:rsidRPr="002B6969">
              <w:rPr>
                <w:rFonts w:ascii="Times New Roman" w:eastAsia="Times New Roman" w:hAnsi="Times New Roman" w:cs="Times New Roman"/>
                <w:sz w:val="20"/>
                <w:szCs w:val="20"/>
                <w:lang w:val="en-GB"/>
              </w:rPr>
              <w:t xml:space="preserve"> Number and percentage of country offices providing a country support platform for integrated solutions.</w:t>
            </w:r>
          </w:p>
          <w:p w14:paraId="2D557FF7"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441AF2A2"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58DB0AC4"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tc>
        <w:tc>
          <w:tcPr>
            <w:tcW w:w="1327" w:type="dxa"/>
            <w:gridSpan w:val="2"/>
            <w:vAlign w:val="center"/>
          </w:tcPr>
          <w:p w14:paraId="6638D9D7" w14:textId="130CA93A"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p w14:paraId="2E0A08BD" w14:textId="77777777" w:rsidR="00893C48" w:rsidRPr="002B6969" w:rsidRDefault="00B8759D" w:rsidP="004552E5">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(0%)</w:t>
            </w:r>
          </w:p>
        </w:tc>
        <w:tc>
          <w:tcPr>
            <w:tcW w:w="1326" w:type="dxa"/>
            <w:vAlign w:val="center"/>
          </w:tcPr>
          <w:p w14:paraId="51FE0942" w14:textId="67C4C1AD"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45</w:t>
            </w:r>
          </w:p>
          <w:p w14:paraId="19B61793"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(34%)</w:t>
            </w:r>
          </w:p>
        </w:tc>
        <w:tc>
          <w:tcPr>
            <w:tcW w:w="1326" w:type="dxa"/>
            <w:vAlign w:val="center"/>
          </w:tcPr>
          <w:p w14:paraId="79B319C5" w14:textId="77777777" w:rsidR="00893C48" w:rsidRPr="002B6969" w:rsidRDefault="00B8759D" w:rsidP="004552E5">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46</w:t>
            </w:r>
          </w:p>
          <w:p w14:paraId="66F0A3AF" w14:textId="77777777" w:rsidR="00893C48" w:rsidRPr="002B6969" w:rsidRDefault="00B8759D" w:rsidP="004552E5">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(36%)</w:t>
            </w:r>
          </w:p>
        </w:tc>
        <w:tc>
          <w:tcPr>
            <w:tcW w:w="1323" w:type="dxa"/>
            <w:vAlign w:val="center"/>
          </w:tcPr>
          <w:p w14:paraId="38C45A00"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70</w:t>
            </w:r>
          </w:p>
          <w:p w14:paraId="5FBD7B47"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(53%)</w:t>
            </w:r>
          </w:p>
        </w:tc>
      </w:tr>
      <w:tr w:rsidR="00893C48" w:rsidRPr="002B6969" w14:paraId="23AC03C1" w14:textId="77777777" w:rsidTr="004552E5">
        <w:trPr>
          <w:trHeight w:val="576"/>
        </w:trPr>
        <w:tc>
          <w:tcPr>
            <w:tcW w:w="1326" w:type="dxa"/>
            <w:shd w:val="clear" w:color="auto" w:fill="auto"/>
            <w:tcMar>
              <w:top w:w="100" w:type="dxa"/>
              <w:left w:w="100" w:type="dxa"/>
              <w:bottom w:w="100" w:type="dxa"/>
              <w:right w:w="100" w:type="dxa"/>
            </w:tcMar>
          </w:tcPr>
          <w:p w14:paraId="4784A9D9"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0" distB="0" distL="0" distR="0" simplePos="0" relativeHeight="251701248" behindDoc="0" locked="0" layoutInCell="1" hidden="0" allowOverlap="1" wp14:anchorId="0E995BD8" wp14:editId="2C653195">
                  <wp:simplePos x="0" y="0"/>
                  <wp:positionH relativeFrom="column">
                    <wp:posOffset>-23809</wp:posOffset>
                  </wp:positionH>
                  <wp:positionV relativeFrom="paragraph">
                    <wp:posOffset>13618</wp:posOffset>
                  </wp:positionV>
                  <wp:extent cx="733425" cy="308610"/>
                  <wp:effectExtent l="0" t="0" r="0" b="0"/>
                  <wp:wrapNone/>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3425" cy="30861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4774B1FD"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OEE 4.6</w:t>
            </w:r>
            <w:r w:rsidRPr="002B6969">
              <w:rPr>
                <w:rFonts w:ascii="Times New Roman" w:eastAsia="Times New Roman" w:hAnsi="Times New Roman" w:cs="Times New Roman"/>
                <w:sz w:val="20"/>
                <w:szCs w:val="20"/>
                <w:lang w:val="en-GB"/>
              </w:rPr>
              <w:t xml:space="preserve"> Number of knowledge solutions developed through partnerships that emphasize innovative solutions.</w:t>
            </w:r>
          </w:p>
        </w:tc>
        <w:tc>
          <w:tcPr>
            <w:tcW w:w="1327" w:type="dxa"/>
            <w:gridSpan w:val="2"/>
            <w:vAlign w:val="center"/>
          </w:tcPr>
          <w:p w14:paraId="62DD24AE" w14:textId="77777777" w:rsidR="00893C48" w:rsidRPr="002B6969" w:rsidRDefault="00B8759D" w:rsidP="004552E5">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90</w:t>
            </w:r>
          </w:p>
        </w:tc>
        <w:tc>
          <w:tcPr>
            <w:tcW w:w="1326" w:type="dxa"/>
            <w:vAlign w:val="center"/>
          </w:tcPr>
          <w:p w14:paraId="58D50505"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101</w:t>
            </w:r>
          </w:p>
        </w:tc>
        <w:tc>
          <w:tcPr>
            <w:tcW w:w="1326" w:type="dxa"/>
            <w:vAlign w:val="center"/>
          </w:tcPr>
          <w:p w14:paraId="7F2E7A89" w14:textId="77777777" w:rsidR="00893C48" w:rsidRPr="00F310E2" w:rsidRDefault="00B8759D" w:rsidP="004552E5">
            <w:pPr>
              <w:spacing w:line="240" w:lineRule="auto"/>
              <w:jc w:val="center"/>
              <w:rPr>
                <w:rFonts w:ascii="Times New Roman" w:eastAsia="Times New Roman" w:hAnsi="Times New Roman" w:cs="Times New Roman"/>
                <w:b/>
                <w:bCs/>
                <w:sz w:val="20"/>
                <w:szCs w:val="20"/>
                <w:lang w:val="en-GB"/>
              </w:rPr>
            </w:pPr>
            <w:r w:rsidRPr="00F310E2">
              <w:rPr>
                <w:rFonts w:ascii="Times New Roman" w:eastAsia="Times New Roman" w:hAnsi="Times New Roman" w:cs="Times New Roman"/>
                <w:b/>
                <w:bCs/>
                <w:sz w:val="20"/>
                <w:szCs w:val="20"/>
                <w:lang w:val="en-GB"/>
              </w:rPr>
              <w:t>148</w:t>
            </w:r>
          </w:p>
        </w:tc>
        <w:tc>
          <w:tcPr>
            <w:tcW w:w="1323" w:type="dxa"/>
            <w:vAlign w:val="center"/>
          </w:tcPr>
          <w:p w14:paraId="351FE549"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102</w:t>
            </w:r>
          </w:p>
        </w:tc>
      </w:tr>
      <w:tr w:rsidR="00893C48" w:rsidRPr="002B6969" w14:paraId="1A78D758" w14:textId="77777777" w:rsidTr="004552E5">
        <w:trPr>
          <w:trHeight w:val="576"/>
        </w:trPr>
        <w:tc>
          <w:tcPr>
            <w:tcW w:w="1326" w:type="dxa"/>
            <w:shd w:val="clear" w:color="auto" w:fill="auto"/>
            <w:tcMar>
              <w:top w:w="100" w:type="dxa"/>
              <w:left w:w="100" w:type="dxa"/>
              <w:bottom w:w="100" w:type="dxa"/>
              <w:right w:w="100" w:type="dxa"/>
            </w:tcMar>
          </w:tcPr>
          <w:p w14:paraId="1918BB9D"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2272" behindDoc="0" locked="0" layoutInCell="1" hidden="0" allowOverlap="1" wp14:anchorId="412BD8E0" wp14:editId="4A2BE89C">
                  <wp:simplePos x="0" y="0"/>
                  <wp:positionH relativeFrom="column">
                    <wp:posOffset>-65826</wp:posOffset>
                  </wp:positionH>
                  <wp:positionV relativeFrom="paragraph">
                    <wp:posOffset>30480</wp:posOffset>
                  </wp:positionV>
                  <wp:extent cx="800100" cy="237744"/>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64E227DC"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H5.a.1.</w:t>
            </w:r>
            <w:r w:rsidRPr="002B6969">
              <w:rPr>
                <w:rFonts w:ascii="Times New Roman" w:eastAsia="Times New Roman" w:hAnsi="Times New Roman" w:cs="Times New Roman"/>
                <w:sz w:val="20"/>
                <w:szCs w:val="20"/>
                <w:lang w:val="en-GB"/>
              </w:rPr>
              <w:t xml:space="preserve"> Number of priority integrated partnerships that harness their core business, research and development, advocacy and marketing power for the cause of children.</w:t>
            </w:r>
          </w:p>
        </w:tc>
        <w:tc>
          <w:tcPr>
            <w:tcW w:w="1327" w:type="dxa"/>
            <w:gridSpan w:val="2"/>
            <w:vAlign w:val="center"/>
          </w:tcPr>
          <w:p w14:paraId="53201B1B" w14:textId="77777777" w:rsidR="00893C48" w:rsidRPr="002B6969" w:rsidRDefault="00B8759D" w:rsidP="004552E5">
            <w:pP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w:t>
            </w:r>
          </w:p>
        </w:tc>
        <w:tc>
          <w:tcPr>
            <w:tcW w:w="1326" w:type="dxa"/>
            <w:vAlign w:val="center"/>
          </w:tcPr>
          <w:p w14:paraId="11BCC223"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19</w:t>
            </w:r>
          </w:p>
        </w:tc>
        <w:tc>
          <w:tcPr>
            <w:tcW w:w="1326" w:type="dxa"/>
            <w:vAlign w:val="center"/>
          </w:tcPr>
          <w:p w14:paraId="11707EB3" w14:textId="77777777" w:rsidR="00893C48" w:rsidRPr="00F310E2" w:rsidRDefault="00B8759D" w:rsidP="004552E5">
            <w:pPr>
              <w:spacing w:line="240" w:lineRule="auto"/>
              <w:ind w:right="16"/>
              <w:jc w:val="center"/>
              <w:rPr>
                <w:rFonts w:ascii="Times New Roman" w:eastAsia="Times New Roman" w:hAnsi="Times New Roman" w:cs="Times New Roman"/>
                <w:b/>
                <w:bCs/>
                <w:sz w:val="20"/>
                <w:szCs w:val="20"/>
                <w:lang w:val="en-GB"/>
              </w:rPr>
            </w:pPr>
            <w:r w:rsidRPr="00F310E2">
              <w:rPr>
                <w:rFonts w:ascii="Times New Roman" w:eastAsia="Times New Roman" w:hAnsi="Times New Roman" w:cs="Times New Roman"/>
                <w:b/>
                <w:bCs/>
                <w:sz w:val="20"/>
                <w:szCs w:val="20"/>
                <w:lang w:val="en-GB"/>
              </w:rPr>
              <w:t>21</w:t>
            </w:r>
          </w:p>
        </w:tc>
        <w:tc>
          <w:tcPr>
            <w:tcW w:w="1323" w:type="dxa"/>
            <w:vAlign w:val="center"/>
          </w:tcPr>
          <w:p w14:paraId="23B96588"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30</w:t>
            </w:r>
          </w:p>
        </w:tc>
      </w:tr>
      <w:tr w:rsidR="00893C48" w:rsidRPr="002B6969" w14:paraId="3F2D8A07" w14:textId="77777777" w:rsidTr="004552E5">
        <w:trPr>
          <w:trHeight w:val="576"/>
        </w:trPr>
        <w:tc>
          <w:tcPr>
            <w:tcW w:w="1326" w:type="dxa"/>
            <w:shd w:val="clear" w:color="auto" w:fill="auto"/>
            <w:tcMar>
              <w:top w:w="100" w:type="dxa"/>
              <w:left w:w="100" w:type="dxa"/>
              <w:bottom w:w="100" w:type="dxa"/>
              <w:right w:w="100" w:type="dxa"/>
            </w:tcMar>
          </w:tcPr>
          <w:p w14:paraId="28EA02A4"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3296" behindDoc="0" locked="0" layoutInCell="1" hidden="0" allowOverlap="1" wp14:anchorId="11877D58" wp14:editId="15E05630">
                  <wp:simplePos x="0" y="0"/>
                  <wp:positionH relativeFrom="column">
                    <wp:posOffset>-40849</wp:posOffset>
                  </wp:positionH>
                  <wp:positionV relativeFrom="paragraph">
                    <wp:posOffset>17149</wp:posOffset>
                  </wp:positionV>
                  <wp:extent cx="731520" cy="21031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347425D8"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O_3.1</w:t>
            </w:r>
            <w:r w:rsidRPr="002B6969">
              <w:rPr>
                <w:rFonts w:ascii="Times New Roman" w:eastAsia="Times New Roman" w:hAnsi="Times New Roman" w:cs="Times New Roman"/>
                <w:sz w:val="20"/>
                <w:szCs w:val="20"/>
                <w:lang w:val="en-GB"/>
              </w:rPr>
              <w:t xml:space="preserve"> Number of initiatives implemented in partnership with the private sector to scale up innovations that address the challenges faced by women and girls.</w:t>
            </w:r>
            <w:r w:rsidRPr="002B6969">
              <w:rPr>
                <w:rFonts w:ascii="Times New Roman" w:eastAsia="Times New Roman" w:hAnsi="Times New Roman" w:cs="Times New Roman"/>
                <w:sz w:val="20"/>
                <w:szCs w:val="20"/>
                <w:vertAlign w:val="superscript"/>
                <w:lang w:val="en-GB"/>
              </w:rPr>
              <w:footnoteReference w:id="11"/>
            </w:r>
          </w:p>
        </w:tc>
        <w:tc>
          <w:tcPr>
            <w:tcW w:w="1327" w:type="dxa"/>
            <w:gridSpan w:val="2"/>
            <w:vAlign w:val="center"/>
          </w:tcPr>
          <w:p w14:paraId="66DCA842" w14:textId="77777777" w:rsidR="00893C48" w:rsidRPr="002B6969" w:rsidRDefault="00B8759D" w:rsidP="004552E5">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w:t>
            </w:r>
          </w:p>
        </w:tc>
        <w:tc>
          <w:tcPr>
            <w:tcW w:w="1326" w:type="dxa"/>
            <w:vAlign w:val="center"/>
          </w:tcPr>
          <w:p w14:paraId="3A2FCF2F" w14:textId="77777777" w:rsidR="00893C48" w:rsidRPr="002B6969" w:rsidRDefault="00B8759D" w:rsidP="004552E5">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12</w:t>
            </w:r>
          </w:p>
        </w:tc>
        <w:tc>
          <w:tcPr>
            <w:tcW w:w="1326" w:type="dxa"/>
            <w:vAlign w:val="center"/>
          </w:tcPr>
          <w:p w14:paraId="572C046E" w14:textId="25BFB554" w:rsidR="00893C48" w:rsidRPr="0010512A" w:rsidRDefault="0010512A" w:rsidP="004552E5">
            <w:pPr>
              <w:pBdr>
                <w:top w:val="nil"/>
                <w:left w:val="nil"/>
                <w:bottom w:val="nil"/>
                <w:right w:val="nil"/>
                <w:between w:val="nil"/>
              </w:pBdr>
              <w:spacing w:line="240" w:lineRule="auto"/>
              <w:jc w:val="center"/>
              <w:rPr>
                <w:rFonts w:ascii="Times New Roman" w:eastAsia="Times New Roman" w:hAnsi="Times New Roman" w:cs="Times New Roman"/>
                <w:b/>
                <w:bCs/>
                <w:sz w:val="20"/>
                <w:szCs w:val="20"/>
                <w:lang w:val="en-GB"/>
              </w:rPr>
            </w:pPr>
            <w:r w:rsidRPr="0010512A">
              <w:rPr>
                <w:rFonts w:ascii="Times New Roman" w:eastAsia="Times New Roman" w:hAnsi="Times New Roman" w:cs="Times New Roman"/>
                <w:b/>
                <w:bCs/>
                <w:sz w:val="20"/>
                <w:szCs w:val="20"/>
                <w:lang w:val="en-GB"/>
              </w:rPr>
              <w:t>14</w:t>
            </w:r>
          </w:p>
        </w:tc>
        <w:tc>
          <w:tcPr>
            <w:tcW w:w="1323" w:type="dxa"/>
            <w:vAlign w:val="center"/>
          </w:tcPr>
          <w:p w14:paraId="4EB2DF4E" w14:textId="77777777" w:rsidR="00893C48" w:rsidRPr="002B6969" w:rsidRDefault="00B8759D" w:rsidP="004552E5">
            <w:pPr>
              <w:pBdr>
                <w:top w:val="nil"/>
                <w:left w:val="nil"/>
                <w:bottom w:val="nil"/>
                <w:right w:val="nil"/>
                <w:between w:val="nil"/>
              </w:pBd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21</w:t>
            </w:r>
          </w:p>
        </w:tc>
      </w:tr>
      <w:tr w:rsidR="00893C48" w:rsidRPr="002B6969" w14:paraId="2FD83ECD" w14:textId="77777777">
        <w:trPr>
          <w:trHeight w:val="144"/>
        </w:trPr>
        <w:tc>
          <w:tcPr>
            <w:tcW w:w="12950" w:type="dxa"/>
            <w:gridSpan w:val="7"/>
            <w:shd w:val="clear" w:color="auto" w:fill="D9D9D9"/>
          </w:tcPr>
          <w:p w14:paraId="51150E73" w14:textId="77777777" w:rsidR="00893C48" w:rsidRPr="002B6969" w:rsidRDefault="00B8759D">
            <w:pPr>
              <w:spacing w:line="240" w:lineRule="auto"/>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4"/>
                <w:szCs w:val="24"/>
                <w:lang w:val="en-GB"/>
              </w:rPr>
              <w:t>Common service lines</w:t>
            </w:r>
          </w:p>
        </w:tc>
      </w:tr>
      <w:tr w:rsidR="00893C48" w:rsidRPr="002B6969" w14:paraId="129F4F0A" w14:textId="77777777">
        <w:tc>
          <w:tcPr>
            <w:tcW w:w="1326" w:type="dxa"/>
            <w:shd w:val="clear" w:color="auto" w:fill="EFEFEF"/>
            <w:tcMar>
              <w:top w:w="100" w:type="dxa"/>
              <w:left w:w="100" w:type="dxa"/>
              <w:bottom w:w="100" w:type="dxa"/>
              <w:right w:w="100" w:type="dxa"/>
            </w:tcMar>
          </w:tcPr>
          <w:p w14:paraId="15EDFCF7"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Agency</w:t>
            </w:r>
          </w:p>
        </w:tc>
        <w:tc>
          <w:tcPr>
            <w:tcW w:w="6322" w:type="dxa"/>
            <w:shd w:val="clear" w:color="auto" w:fill="EFEFEF"/>
            <w:tcMar>
              <w:top w:w="100" w:type="dxa"/>
              <w:left w:w="100" w:type="dxa"/>
              <w:bottom w:w="100" w:type="dxa"/>
              <w:right w:w="100" w:type="dxa"/>
            </w:tcMar>
          </w:tcPr>
          <w:p w14:paraId="660E55F0" w14:textId="77777777" w:rsidR="00893C48" w:rsidRPr="002B6969" w:rsidRDefault="00B8759D">
            <w:pPr>
              <w:spacing w:line="240" w:lineRule="auto"/>
              <w:ind w:right="220"/>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Indicators </w:t>
            </w:r>
          </w:p>
        </w:tc>
        <w:tc>
          <w:tcPr>
            <w:tcW w:w="1327" w:type="dxa"/>
            <w:gridSpan w:val="2"/>
            <w:shd w:val="clear" w:color="auto" w:fill="EFEFEF"/>
          </w:tcPr>
          <w:p w14:paraId="4F03B998" w14:textId="77777777" w:rsidR="00893C48" w:rsidRPr="002B6969" w:rsidRDefault="00B8759D">
            <w:pPr>
              <w:spacing w:line="240" w:lineRule="auto"/>
              <w:ind w:right="49"/>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Baseline</w:t>
            </w:r>
          </w:p>
        </w:tc>
        <w:tc>
          <w:tcPr>
            <w:tcW w:w="1326" w:type="dxa"/>
            <w:shd w:val="clear" w:color="auto" w:fill="EFEFEF"/>
          </w:tcPr>
          <w:p w14:paraId="5CF3DB27" w14:textId="77777777" w:rsidR="00893C48" w:rsidRPr="002B6969" w:rsidRDefault="00B8759D">
            <w:pPr>
              <w:spacing w:line="240" w:lineRule="auto"/>
              <w:ind w:right="16"/>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Milestone 2020</w:t>
            </w:r>
          </w:p>
        </w:tc>
        <w:tc>
          <w:tcPr>
            <w:tcW w:w="1326" w:type="dxa"/>
            <w:shd w:val="clear" w:color="auto" w:fill="EFEFEF"/>
          </w:tcPr>
          <w:p w14:paraId="122B4654"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 xml:space="preserve">Actual </w:t>
            </w:r>
          </w:p>
          <w:p w14:paraId="2135D238"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2020</w:t>
            </w:r>
          </w:p>
        </w:tc>
        <w:tc>
          <w:tcPr>
            <w:tcW w:w="1323" w:type="dxa"/>
            <w:shd w:val="clear" w:color="auto" w:fill="EFEFEF"/>
          </w:tcPr>
          <w:p w14:paraId="28CE6FAF" w14:textId="77777777" w:rsidR="00893C48" w:rsidRPr="002B6969" w:rsidRDefault="00B8759D">
            <w:pPr>
              <w:spacing w:line="240" w:lineRule="auto"/>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Target 2021</w:t>
            </w:r>
          </w:p>
        </w:tc>
      </w:tr>
      <w:tr w:rsidR="00893C48" w:rsidRPr="002B6969" w14:paraId="6AFE5DC1" w14:textId="77777777">
        <w:tc>
          <w:tcPr>
            <w:tcW w:w="1326" w:type="dxa"/>
            <w:shd w:val="clear" w:color="auto" w:fill="auto"/>
            <w:tcMar>
              <w:top w:w="100" w:type="dxa"/>
              <w:left w:w="100" w:type="dxa"/>
              <w:bottom w:w="100" w:type="dxa"/>
              <w:right w:w="100" w:type="dxa"/>
            </w:tcMar>
          </w:tcPr>
          <w:p w14:paraId="04A7EA89"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4320" behindDoc="0" locked="0" layoutInCell="1" hidden="0" allowOverlap="1" wp14:anchorId="5A573246" wp14:editId="5E30822B">
                  <wp:simplePos x="0" y="0"/>
                  <wp:positionH relativeFrom="column">
                    <wp:posOffset>185738</wp:posOffset>
                  </wp:positionH>
                  <wp:positionV relativeFrom="paragraph">
                    <wp:posOffset>156232</wp:posOffset>
                  </wp:positionV>
                  <wp:extent cx="365760" cy="73152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5760" cy="73152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38DD2A37"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3.1.3</w:t>
            </w:r>
            <w:r w:rsidRPr="002B6969">
              <w:rPr>
                <w:rFonts w:ascii="Times New Roman" w:eastAsia="Times New Roman" w:hAnsi="Times New Roman" w:cs="Times New Roman"/>
                <w:sz w:val="20"/>
                <w:szCs w:val="20"/>
                <w:lang w:val="en-GB"/>
              </w:rPr>
              <w:t xml:space="preserve"> Percentage of country offices which have adopted the following common service lines: [QCPR related]</w:t>
            </w:r>
          </w:p>
          <w:p w14:paraId="17A94C69"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procurement services,</w:t>
            </w:r>
          </w:p>
          <w:p w14:paraId="54E5161C"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finance services,</w:t>
            </w:r>
          </w:p>
          <w:p w14:paraId="738E1253"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information and communication technology services,</w:t>
            </w:r>
          </w:p>
          <w:p w14:paraId="2C61F868"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Common logistics services,</w:t>
            </w:r>
          </w:p>
          <w:p w14:paraId="45838A2B"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human resources,</w:t>
            </w:r>
          </w:p>
          <w:p w14:paraId="62586C09"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facility services, including common premises,</w:t>
            </w:r>
          </w:p>
          <w:p w14:paraId="75357BFE" w14:textId="77777777" w:rsidR="00893C48" w:rsidRPr="002B6969" w:rsidRDefault="00B8759D">
            <w:pPr>
              <w:numPr>
                <w:ilvl w:val="0"/>
                <w:numId w:val="26"/>
              </w:num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Common long-term agreements.</w:t>
            </w:r>
          </w:p>
        </w:tc>
        <w:tc>
          <w:tcPr>
            <w:tcW w:w="1327" w:type="dxa"/>
            <w:gridSpan w:val="2"/>
          </w:tcPr>
          <w:p w14:paraId="1FE2C09A" w14:textId="77777777" w:rsidR="00893C48" w:rsidRPr="002B6969" w:rsidRDefault="00893C48">
            <w:pPr>
              <w:spacing w:line="240" w:lineRule="auto"/>
              <w:rPr>
                <w:rFonts w:ascii="Times New Roman" w:eastAsia="Times New Roman" w:hAnsi="Times New Roman" w:cs="Times New Roman"/>
                <w:sz w:val="20"/>
                <w:szCs w:val="20"/>
                <w:lang w:val="en-GB"/>
              </w:rPr>
            </w:pPr>
          </w:p>
          <w:p w14:paraId="59039B33" w14:textId="77777777" w:rsidR="00893C48" w:rsidRPr="002B6969" w:rsidRDefault="00893C48">
            <w:pPr>
              <w:spacing w:line="240" w:lineRule="auto"/>
              <w:rPr>
                <w:rFonts w:ascii="Times New Roman" w:eastAsia="Times New Roman" w:hAnsi="Times New Roman" w:cs="Times New Roman"/>
                <w:sz w:val="20"/>
                <w:szCs w:val="20"/>
                <w:lang w:val="en-GB"/>
              </w:rPr>
            </w:pPr>
          </w:p>
          <w:p w14:paraId="7A65E9C3"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50%</w:t>
            </w:r>
          </w:p>
          <w:p w14:paraId="32C5CFCF"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37%</w:t>
            </w:r>
          </w:p>
          <w:p w14:paraId="69C1F650"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63%</w:t>
            </w:r>
          </w:p>
          <w:p w14:paraId="51134B28"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N/A</w:t>
            </w:r>
          </w:p>
          <w:p w14:paraId="6C370D2D"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40%</w:t>
            </w:r>
          </w:p>
          <w:p w14:paraId="17017AC6"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N/A</w:t>
            </w:r>
          </w:p>
          <w:p w14:paraId="2ECFC87C" w14:textId="77777777" w:rsidR="00893C48" w:rsidRPr="002B6969" w:rsidRDefault="00B8759D">
            <w:pPr>
              <w:numPr>
                <w:ilvl w:val="0"/>
                <w:numId w:val="45"/>
              </w:numPr>
              <w:spacing w:line="240" w:lineRule="auto"/>
              <w:ind w:left="45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76%</w:t>
            </w:r>
          </w:p>
          <w:p w14:paraId="744B0C9E" w14:textId="77777777" w:rsidR="00893C48" w:rsidRPr="002B6969" w:rsidRDefault="00893C48">
            <w:pPr>
              <w:spacing w:line="240" w:lineRule="auto"/>
              <w:ind w:right="49"/>
              <w:jc w:val="center"/>
              <w:rPr>
                <w:rFonts w:ascii="Times New Roman" w:eastAsia="Times New Roman" w:hAnsi="Times New Roman" w:cs="Times New Roman"/>
                <w:sz w:val="20"/>
                <w:szCs w:val="20"/>
                <w:lang w:val="en-GB"/>
              </w:rPr>
            </w:pPr>
          </w:p>
        </w:tc>
        <w:tc>
          <w:tcPr>
            <w:tcW w:w="1326" w:type="dxa"/>
          </w:tcPr>
          <w:p w14:paraId="7E3005DA" w14:textId="77777777" w:rsidR="00893C48" w:rsidRPr="002B6969" w:rsidRDefault="00893C48">
            <w:pPr>
              <w:spacing w:line="240" w:lineRule="auto"/>
              <w:ind w:left="270"/>
              <w:rPr>
                <w:rFonts w:ascii="Times New Roman" w:eastAsia="Times New Roman" w:hAnsi="Times New Roman" w:cs="Times New Roman"/>
                <w:sz w:val="20"/>
                <w:szCs w:val="20"/>
                <w:lang w:val="en-GB"/>
              </w:rPr>
            </w:pPr>
          </w:p>
          <w:p w14:paraId="135D7129" w14:textId="77777777" w:rsidR="00893C48" w:rsidRPr="002B6969" w:rsidRDefault="00893C48">
            <w:pPr>
              <w:spacing w:line="240" w:lineRule="auto"/>
              <w:ind w:left="270"/>
              <w:rPr>
                <w:rFonts w:ascii="Times New Roman" w:eastAsia="Times New Roman" w:hAnsi="Times New Roman" w:cs="Times New Roman"/>
                <w:sz w:val="20"/>
                <w:szCs w:val="20"/>
                <w:lang w:val="en-GB"/>
              </w:rPr>
            </w:pPr>
          </w:p>
          <w:p w14:paraId="02CAFA34"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55%</w:t>
            </w:r>
          </w:p>
          <w:p w14:paraId="3FED5B3B"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42%</w:t>
            </w:r>
          </w:p>
          <w:p w14:paraId="0FD1C513"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68%</w:t>
            </w:r>
          </w:p>
          <w:p w14:paraId="7D821DD3"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47%</w:t>
            </w:r>
          </w:p>
          <w:p w14:paraId="03BF2323"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45%</w:t>
            </w:r>
          </w:p>
          <w:p w14:paraId="56B3B660"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91%</w:t>
            </w:r>
          </w:p>
          <w:p w14:paraId="476877B6" w14:textId="77777777" w:rsidR="00893C48" w:rsidRPr="002B6969" w:rsidRDefault="00B8759D">
            <w:pPr>
              <w:numPr>
                <w:ilvl w:val="0"/>
                <w:numId w:val="60"/>
              </w:numPr>
              <w:spacing w:line="240" w:lineRule="auto"/>
              <w:ind w:left="27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81%</w:t>
            </w:r>
          </w:p>
          <w:p w14:paraId="0DC55E1B" w14:textId="77777777" w:rsidR="00893C48" w:rsidRPr="002B6969" w:rsidRDefault="00893C48">
            <w:pPr>
              <w:spacing w:line="240" w:lineRule="auto"/>
              <w:ind w:right="16"/>
              <w:jc w:val="center"/>
              <w:rPr>
                <w:rFonts w:ascii="Times New Roman" w:eastAsia="Times New Roman" w:hAnsi="Times New Roman" w:cs="Times New Roman"/>
                <w:sz w:val="20"/>
                <w:szCs w:val="20"/>
                <w:lang w:val="en-GB"/>
              </w:rPr>
            </w:pPr>
          </w:p>
        </w:tc>
        <w:tc>
          <w:tcPr>
            <w:tcW w:w="1326" w:type="dxa"/>
          </w:tcPr>
          <w:p w14:paraId="67B7F53E" w14:textId="77777777" w:rsidR="00893C48" w:rsidRPr="002B6969" w:rsidRDefault="00893C48">
            <w:pPr>
              <w:spacing w:line="240" w:lineRule="auto"/>
              <w:ind w:left="360"/>
              <w:rPr>
                <w:rFonts w:ascii="Times New Roman" w:eastAsia="Times New Roman" w:hAnsi="Times New Roman" w:cs="Times New Roman"/>
                <w:sz w:val="20"/>
                <w:szCs w:val="20"/>
                <w:lang w:val="en-GB"/>
              </w:rPr>
            </w:pPr>
          </w:p>
          <w:p w14:paraId="174837A6" w14:textId="77777777" w:rsidR="00893C48" w:rsidRPr="002B6969" w:rsidRDefault="00893C48">
            <w:pPr>
              <w:spacing w:line="240" w:lineRule="auto"/>
              <w:ind w:left="360"/>
              <w:jc w:val="center"/>
              <w:rPr>
                <w:rFonts w:ascii="Times New Roman" w:eastAsia="Times New Roman" w:hAnsi="Times New Roman" w:cs="Times New Roman"/>
                <w:sz w:val="20"/>
                <w:szCs w:val="20"/>
                <w:lang w:val="en-GB"/>
              </w:rPr>
            </w:pPr>
          </w:p>
          <w:p w14:paraId="02C64925" w14:textId="2C8C9A4F" w:rsidR="002A6B89" w:rsidRDefault="00B8759D" w:rsidP="002A6B89">
            <w:pPr>
              <w:spacing w:line="240" w:lineRule="auto"/>
              <w:ind w:left="-160" w:hanging="70"/>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a)</w:t>
            </w:r>
            <w:r w:rsidR="002A6B89">
              <w:rPr>
                <w:rFonts w:ascii="Times New Roman" w:eastAsia="Times New Roman" w:hAnsi="Times New Roman" w:cs="Times New Roman"/>
                <w:b/>
                <w:sz w:val="20"/>
                <w:szCs w:val="20"/>
                <w:lang w:val="en-GB"/>
              </w:rPr>
              <w:t xml:space="preserve"> </w:t>
            </w:r>
            <w:r w:rsidRPr="002B6969">
              <w:rPr>
                <w:rFonts w:ascii="Times New Roman" w:eastAsia="Times New Roman" w:hAnsi="Times New Roman" w:cs="Times New Roman"/>
                <w:b/>
                <w:sz w:val="20"/>
                <w:szCs w:val="20"/>
                <w:lang w:val="en-GB"/>
              </w:rPr>
              <w:t>68%</w:t>
            </w:r>
            <w:r w:rsidRPr="002B6969">
              <w:rPr>
                <w:rFonts w:ascii="Times New Roman" w:eastAsia="Times New Roman" w:hAnsi="Times New Roman" w:cs="Times New Roman"/>
                <w:b/>
                <w:sz w:val="20"/>
                <w:szCs w:val="20"/>
                <w:lang w:val="en-GB"/>
              </w:rPr>
              <w:br/>
              <w:t>b) 58%</w:t>
            </w:r>
            <w:r w:rsidRPr="002B6969">
              <w:rPr>
                <w:rFonts w:ascii="Times New Roman" w:eastAsia="Times New Roman" w:hAnsi="Times New Roman" w:cs="Times New Roman"/>
                <w:b/>
                <w:sz w:val="20"/>
                <w:szCs w:val="20"/>
                <w:lang w:val="en-GB"/>
              </w:rPr>
              <w:br/>
              <w:t>c) 72%</w:t>
            </w:r>
            <w:r w:rsidRPr="002B6969">
              <w:rPr>
                <w:rFonts w:ascii="Times New Roman" w:eastAsia="Times New Roman" w:hAnsi="Times New Roman" w:cs="Times New Roman"/>
                <w:b/>
                <w:sz w:val="20"/>
                <w:szCs w:val="20"/>
                <w:lang w:val="en-GB"/>
              </w:rPr>
              <w:br/>
            </w:r>
            <w:r w:rsidRPr="002B6969">
              <w:rPr>
                <w:rFonts w:ascii="Times New Roman" w:eastAsia="Times New Roman" w:hAnsi="Times New Roman" w:cs="Times New Roman"/>
                <w:b/>
                <w:sz w:val="20"/>
                <w:szCs w:val="20"/>
                <w:lang w:val="en-GB"/>
              </w:rPr>
              <w:lastRenderedPageBreak/>
              <w:t>d) 45%</w:t>
            </w:r>
            <w:r w:rsidRPr="002B6969">
              <w:rPr>
                <w:rFonts w:ascii="Times New Roman" w:eastAsia="Times New Roman" w:hAnsi="Times New Roman" w:cs="Times New Roman"/>
                <w:b/>
                <w:sz w:val="20"/>
                <w:szCs w:val="20"/>
                <w:lang w:val="en-GB"/>
              </w:rPr>
              <w:br/>
              <w:t>e) 57%</w:t>
            </w:r>
            <w:r w:rsidRPr="002B6969">
              <w:rPr>
                <w:rFonts w:ascii="Times New Roman" w:eastAsia="Times New Roman" w:hAnsi="Times New Roman" w:cs="Times New Roman"/>
                <w:b/>
                <w:sz w:val="20"/>
                <w:szCs w:val="20"/>
                <w:lang w:val="en-GB"/>
              </w:rPr>
              <w:br/>
              <w:t>f) 87%</w:t>
            </w:r>
          </w:p>
          <w:p w14:paraId="2D8F7937" w14:textId="3438D168" w:rsidR="00893C48" w:rsidRPr="002B6969" w:rsidRDefault="00B8759D" w:rsidP="002A6B89">
            <w:pPr>
              <w:spacing w:line="240" w:lineRule="auto"/>
              <w:ind w:left="20" w:hanging="180"/>
              <w:jc w:val="center"/>
              <w:rPr>
                <w:rFonts w:ascii="Times New Roman" w:eastAsia="Times New Roman" w:hAnsi="Times New Roman" w:cs="Times New Roman"/>
                <w:b/>
                <w:sz w:val="20"/>
                <w:szCs w:val="20"/>
                <w:lang w:val="en-GB"/>
              </w:rPr>
            </w:pPr>
            <w:r w:rsidRPr="002B6969">
              <w:rPr>
                <w:rFonts w:ascii="Times New Roman" w:eastAsia="Times New Roman" w:hAnsi="Times New Roman" w:cs="Times New Roman"/>
                <w:b/>
                <w:sz w:val="20"/>
                <w:szCs w:val="20"/>
                <w:lang w:val="en-GB"/>
              </w:rPr>
              <w:t>g) 79%</w:t>
            </w:r>
          </w:p>
          <w:p w14:paraId="742A0FE4" w14:textId="77777777" w:rsidR="00893C48" w:rsidRPr="002B6969" w:rsidRDefault="00893C48">
            <w:pPr>
              <w:spacing w:line="240" w:lineRule="auto"/>
              <w:rPr>
                <w:rFonts w:ascii="Times New Roman" w:eastAsia="Times New Roman" w:hAnsi="Times New Roman" w:cs="Times New Roman"/>
                <w:sz w:val="20"/>
                <w:szCs w:val="20"/>
                <w:lang w:val="en-GB"/>
              </w:rPr>
            </w:pPr>
          </w:p>
        </w:tc>
        <w:tc>
          <w:tcPr>
            <w:tcW w:w="1323" w:type="dxa"/>
          </w:tcPr>
          <w:p w14:paraId="0CB080A9" w14:textId="77777777" w:rsidR="00893C48" w:rsidRPr="002B6969" w:rsidRDefault="00893C48">
            <w:pPr>
              <w:spacing w:line="240" w:lineRule="auto"/>
              <w:ind w:left="360"/>
              <w:rPr>
                <w:rFonts w:ascii="Times New Roman" w:eastAsia="Times New Roman" w:hAnsi="Times New Roman" w:cs="Times New Roman"/>
                <w:sz w:val="20"/>
                <w:szCs w:val="20"/>
                <w:lang w:val="en-GB"/>
              </w:rPr>
            </w:pPr>
          </w:p>
          <w:p w14:paraId="6A449D59" w14:textId="77777777" w:rsidR="00893C48" w:rsidRPr="002B6969" w:rsidRDefault="00893C48">
            <w:pPr>
              <w:spacing w:line="240" w:lineRule="auto"/>
              <w:ind w:left="360"/>
              <w:rPr>
                <w:rFonts w:ascii="Times New Roman" w:eastAsia="Times New Roman" w:hAnsi="Times New Roman" w:cs="Times New Roman"/>
                <w:sz w:val="20"/>
                <w:szCs w:val="20"/>
                <w:lang w:val="en-GB"/>
              </w:rPr>
            </w:pPr>
          </w:p>
          <w:p w14:paraId="655543E2"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57%</w:t>
            </w:r>
          </w:p>
          <w:p w14:paraId="131A2C2A"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44%</w:t>
            </w:r>
          </w:p>
          <w:p w14:paraId="6E1D12C8"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70%</w:t>
            </w:r>
          </w:p>
          <w:p w14:paraId="6C668674"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lastRenderedPageBreak/>
              <w:t>49%</w:t>
            </w:r>
          </w:p>
          <w:p w14:paraId="3440FD76"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47%</w:t>
            </w:r>
          </w:p>
          <w:p w14:paraId="3C48724E"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93%</w:t>
            </w:r>
          </w:p>
          <w:p w14:paraId="4255FD64" w14:textId="77777777" w:rsidR="00893C48" w:rsidRPr="002B6969" w:rsidRDefault="00B8759D">
            <w:pPr>
              <w:numPr>
                <w:ilvl w:val="0"/>
                <w:numId w:val="42"/>
              </w:numPr>
              <w:spacing w:line="240" w:lineRule="auto"/>
              <w:ind w:left="360"/>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83%</w:t>
            </w:r>
          </w:p>
          <w:p w14:paraId="77E6C41C" w14:textId="77777777" w:rsidR="00893C48" w:rsidRPr="002B6969" w:rsidRDefault="00893C48">
            <w:pPr>
              <w:spacing w:line="240" w:lineRule="auto"/>
              <w:jc w:val="center"/>
              <w:rPr>
                <w:rFonts w:ascii="Times New Roman" w:eastAsia="Times New Roman" w:hAnsi="Times New Roman" w:cs="Times New Roman"/>
                <w:sz w:val="20"/>
                <w:szCs w:val="20"/>
                <w:lang w:val="en-GB"/>
              </w:rPr>
            </w:pPr>
          </w:p>
        </w:tc>
      </w:tr>
      <w:tr w:rsidR="00893C48" w:rsidRPr="002B6969" w14:paraId="369223CD" w14:textId="77777777" w:rsidTr="004552E5">
        <w:tc>
          <w:tcPr>
            <w:tcW w:w="1326" w:type="dxa"/>
            <w:shd w:val="clear" w:color="auto" w:fill="auto"/>
            <w:tcMar>
              <w:top w:w="100" w:type="dxa"/>
              <w:left w:w="100" w:type="dxa"/>
              <w:bottom w:w="100" w:type="dxa"/>
              <w:right w:w="100" w:type="dxa"/>
            </w:tcMar>
          </w:tcPr>
          <w:p w14:paraId="3B5FB16C"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lastRenderedPageBreak/>
              <w:drawing>
                <wp:anchor distT="0" distB="0" distL="0" distR="0" simplePos="0" relativeHeight="251705344" behindDoc="0" locked="0" layoutInCell="1" hidden="0" allowOverlap="1" wp14:anchorId="05FE8431" wp14:editId="1021F3BE">
                  <wp:simplePos x="0" y="0"/>
                  <wp:positionH relativeFrom="column">
                    <wp:posOffset>-39156</wp:posOffset>
                  </wp:positionH>
                  <wp:positionV relativeFrom="paragraph">
                    <wp:posOffset>42121</wp:posOffset>
                  </wp:positionV>
                  <wp:extent cx="733425" cy="308610"/>
                  <wp:effectExtent l="0" t="0" r="0" b="0"/>
                  <wp:wrapNone/>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33425" cy="308610"/>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61263CE5"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OEE 3.2</w:t>
            </w:r>
            <w:r w:rsidRPr="002B6969">
              <w:rPr>
                <w:rFonts w:ascii="Times New Roman" w:eastAsia="Times New Roman" w:hAnsi="Times New Roman" w:cs="Times New Roman"/>
                <w:sz w:val="20"/>
                <w:szCs w:val="20"/>
                <w:lang w:val="en-GB"/>
              </w:rPr>
              <w:t xml:space="preserve"> Percentage of country offices that apply the standard operating procedures for United Nations country teams, or components of it.</w:t>
            </w:r>
          </w:p>
          <w:p w14:paraId="12FB1408" w14:textId="77777777" w:rsidR="00893C48" w:rsidRPr="002B6969" w:rsidRDefault="00893C48">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p>
          <w:p w14:paraId="453C2D87"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Disaggregation: Signed United Nations Development Assistance Framework at the outcome level, joint national/United Nations steering committee, results groups aligned with national coordination mechanisms, work plans of joint results groups aligned with the United Nations Development Assistance Framework, joint resource mobilization strategy, common budgetary framework, joint communication strategy, fully implemented business operations strategy.</w:t>
            </w:r>
          </w:p>
        </w:tc>
        <w:tc>
          <w:tcPr>
            <w:tcW w:w="1321" w:type="dxa"/>
            <w:vAlign w:val="center"/>
          </w:tcPr>
          <w:p w14:paraId="30AB7DD8" w14:textId="77777777" w:rsidR="00893C48" w:rsidRPr="002B6969" w:rsidRDefault="00B8759D" w:rsidP="004552E5">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73%</w:t>
            </w:r>
          </w:p>
        </w:tc>
        <w:tc>
          <w:tcPr>
            <w:tcW w:w="1332" w:type="dxa"/>
            <w:gridSpan w:val="2"/>
            <w:vAlign w:val="center"/>
          </w:tcPr>
          <w:p w14:paraId="3E078D3A" w14:textId="77777777" w:rsidR="00893C48" w:rsidRPr="002B6969" w:rsidRDefault="00B8759D" w:rsidP="004552E5">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87%</w:t>
            </w:r>
          </w:p>
        </w:tc>
        <w:tc>
          <w:tcPr>
            <w:tcW w:w="1326" w:type="dxa"/>
            <w:vAlign w:val="center"/>
          </w:tcPr>
          <w:p w14:paraId="42C1C808" w14:textId="77777777" w:rsidR="00893C48" w:rsidRPr="0010512A" w:rsidRDefault="00B8759D" w:rsidP="004552E5">
            <w:pPr>
              <w:spacing w:line="240" w:lineRule="auto"/>
              <w:ind w:right="16"/>
              <w:jc w:val="center"/>
              <w:rPr>
                <w:rFonts w:ascii="Times New Roman" w:eastAsia="Times New Roman" w:hAnsi="Times New Roman" w:cs="Times New Roman"/>
                <w:b/>
                <w:bCs/>
                <w:sz w:val="20"/>
                <w:szCs w:val="20"/>
                <w:lang w:val="en-GB"/>
              </w:rPr>
            </w:pPr>
            <w:r w:rsidRPr="0010512A">
              <w:rPr>
                <w:rFonts w:ascii="Times New Roman" w:eastAsia="Times New Roman" w:hAnsi="Times New Roman" w:cs="Times New Roman"/>
                <w:b/>
                <w:bCs/>
                <w:sz w:val="20"/>
                <w:szCs w:val="20"/>
                <w:lang w:val="en-GB"/>
              </w:rPr>
              <w:t>76%</w:t>
            </w:r>
          </w:p>
        </w:tc>
        <w:tc>
          <w:tcPr>
            <w:tcW w:w="1323" w:type="dxa"/>
            <w:vAlign w:val="center"/>
          </w:tcPr>
          <w:p w14:paraId="1F23AC35"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90%</w:t>
            </w:r>
          </w:p>
        </w:tc>
      </w:tr>
      <w:tr w:rsidR="00893C48" w:rsidRPr="002B6969" w14:paraId="42094398" w14:textId="77777777" w:rsidTr="004552E5">
        <w:trPr>
          <w:trHeight w:val="576"/>
        </w:trPr>
        <w:tc>
          <w:tcPr>
            <w:tcW w:w="1326" w:type="dxa"/>
            <w:shd w:val="clear" w:color="auto" w:fill="auto"/>
            <w:tcMar>
              <w:top w:w="100" w:type="dxa"/>
              <w:left w:w="100" w:type="dxa"/>
              <w:bottom w:w="100" w:type="dxa"/>
              <w:right w:w="100" w:type="dxa"/>
            </w:tcMar>
          </w:tcPr>
          <w:p w14:paraId="1F74524E" w14:textId="77777777" w:rsidR="00893C48" w:rsidRPr="002B6969" w:rsidRDefault="00B8759D">
            <w:pPr>
              <w:spacing w:line="240" w:lineRule="auto"/>
              <w:ind w:right="220"/>
              <w:jc w:val="center"/>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6368" behindDoc="0" locked="0" layoutInCell="1" hidden="0" allowOverlap="1" wp14:anchorId="01906C63" wp14:editId="1C9AB376">
                  <wp:simplePos x="0" y="0"/>
                  <wp:positionH relativeFrom="column">
                    <wp:posOffset>-53125</wp:posOffset>
                  </wp:positionH>
                  <wp:positionV relativeFrom="paragraph">
                    <wp:posOffset>12068</wp:posOffset>
                  </wp:positionV>
                  <wp:extent cx="800100" cy="237744"/>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32999" b="35500"/>
                          <a:stretch>
                            <a:fillRect/>
                          </a:stretch>
                        </pic:blipFill>
                        <pic:spPr>
                          <a:xfrm>
                            <a:off x="0" y="0"/>
                            <a:ext cx="800100" cy="237744"/>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4C864437" w14:textId="77777777" w:rsidR="00893C48" w:rsidRPr="002B6969" w:rsidRDefault="00B8759D">
            <w:pP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H6.a.2.</w:t>
            </w:r>
            <w:r w:rsidRPr="002B6969">
              <w:rPr>
                <w:rFonts w:ascii="Times New Roman" w:eastAsia="Times New Roman" w:hAnsi="Times New Roman" w:cs="Times New Roman"/>
                <w:sz w:val="20"/>
                <w:szCs w:val="20"/>
                <w:lang w:val="en-GB"/>
              </w:rPr>
              <w:t xml:space="preserve"> Percentage of country offices seeking efficiency gains through common business operations within the framework of a business operations strategy.</w:t>
            </w:r>
          </w:p>
        </w:tc>
        <w:tc>
          <w:tcPr>
            <w:tcW w:w="1321" w:type="dxa"/>
            <w:vAlign w:val="center"/>
          </w:tcPr>
          <w:p w14:paraId="55F3CF91" w14:textId="47ABEC71" w:rsidR="00893C48" w:rsidRPr="002B6969" w:rsidRDefault="0010512A" w:rsidP="004552E5">
            <w:pPr>
              <w:spacing w:line="240" w:lineRule="auto"/>
              <w:ind w:right="49"/>
              <w:jc w:val="center"/>
              <w:rPr>
                <w:rFonts w:ascii="Times New Roman" w:eastAsia="Times New Roman" w:hAnsi="Times New Roman" w:cs="Times New Roman"/>
                <w:sz w:val="20"/>
                <w:szCs w:val="20"/>
                <w:highlight w:val="yellow"/>
                <w:lang w:val="en-GB"/>
              </w:rPr>
            </w:pPr>
            <w:r w:rsidRPr="004F530B">
              <w:rPr>
                <w:rFonts w:ascii="Times New Roman" w:eastAsia="Times New Roman" w:hAnsi="Times New Roman" w:cs="Times New Roman"/>
                <w:sz w:val="20"/>
                <w:szCs w:val="20"/>
                <w:lang w:val="en-GB"/>
              </w:rPr>
              <w:t>20</w:t>
            </w:r>
            <w:r w:rsidR="00B8759D" w:rsidRPr="004F530B">
              <w:rPr>
                <w:rFonts w:ascii="Times New Roman" w:eastAsia="Times New Roman" w:hAnsi="Times New Roman" w:cs="Times New Roman"/>
                <w:sz w:val="20"/>
                <w:szCs w:val="20"/>
                <w:lang w:val="en-GB"/>
              </w:rPr>
              <w:t>%</w:t>
            </w:r>
            <w:r w:rsidR="00B8759D" w:rsidRPr="004F530B">
              <w:rPr>
                <w:rFonts w:ascii="Times New Roman" w:eastAsia="Times New Roman" w:hAnsi="Times New Roman" w:cs="Times New Roman"/>
                <w:sz w:val="20"/>
                <w:szCs w:val="20"/>
                <w:vertAlign w:val="superscript"/>
                <w:lang w:val="en-GB"/>
              </w:rPr>
              <w:footnoteReference w:id="12"/>
            </w:r>
          </w:p>
        </w:tc>
        <w:tc>
          <w:tcPr>
            <w:tcW w:w="1332" w:type="dxa"/>
            <w:gridSpan w:val="2"/>
            <w:vAlign w:val="center"/>
          </w:tcPr>
          <w:p w14:paraId="056EC280" w14:textId="77777777" w:rsidR="00893C48" w:rsidRPr="002B6969" w:rsidRDefault="00B8759D" w:rsidP="004552E5">
            <w:pPr>
              <w:spacing w:line="240" w:lineRule="auto"/>
              <w:ind w:right="16"/>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60%</w:t>
            </w:r>
          </w:p>
        </w:tc>
        <w:tc>
          <w:tcPr>
            <w:tcW w:w="1326" w:type="dxa"/>
            <w:vAlign w:val="center"/>
          </w:tcPr>
          <w:p w14:paraId="05284D4B" w14:textId="77777777" w:rsidR="00893C48" w:rsidRPr="0010512A" w:rsidRDefault="00B8759D" w:rsidP="004552E5">
            <w:pPr>
              <w:spacing w:line="240" w:lineRule="auto"/>
              <w:ind w:right="16"/>
              <w:jc w:val="center"/>
              <w:rPr>
                <w:rFonts w:ascii="Times New Roman" w:eastAsia="Times New Roman" w:hAnsi="Times New Roman" w:cs="Times New Roman"/>
                <w:b/>
                <w:bCs/>
                <w:sz w:val="20"/>
                <w:szCs w:val="20"/>
                <w:lang w:val="en-GB"/>
              </w:rPr>
            </w:pPr>
            <w:r w:rsidRPr="0010512A">
              <w:rPr>
                <w:rFonts w:ascii="Times New Roman" w:eastAsia="Times New Roman" w:hAnsi="Times New Roman" w:cs="Times New Roman"/>
                <w:b/>
                <w:bCs/>
                <w:sz w:val="20"/>
                <w:szCs w:val="20"/>
                <w:lang w:val="en-GB"/>
              </w:rPr>
              <w:t>80%</w:t>
            </w:r>
          </w:p>
        </w:tc>
        <w:tc>
          <w:tcPr>
            <w:tcW w:w="1323" w:type="dxa"/>
            <w:vAlign w:val="center"/>
          </w:tcPr>
          <w:p w14:paraId="7629F0D6" w14:textId="77777777" w:rsidR="00893C48" w:rsidRPr="002B6969" w:rsidRDefault="00B8759D" w:rsidP="004552E5">
            <w:pPr>
              <w:spacing w:line="240" w:lineRule="auto"/>
              <w:jc w:val="center"/>
              <w:rPr>
                <w:rFonts w:ascii="Times New Roman" w:eastAsia="Times New Roman" w:hAnsi="Times New Roman" w:cs="Times New Roman"/>
                <w:sz w:val="20"/>
                <w:szCs w:val="20"/>
                <w:lang w:val="en-GB"/>
              </w:rPr>
            </w:pPr>
            <w:r w:rsidRPr="002B6969">
              <w:rPr>
                <w:rFonts w:ascii="Times New Roman" w:eastAsia="Times New Roman" w:hAnsi="Times New Roman" w:cs="Times New Roman"/>
                <w:sz w:val="20"/>
                <w:szCs w:val="20"/>
                <w:lang w:val="en-GB"/>
              </w:rPr>
              <w:t>65%</w:t>
            </w:r>
          </w:p>
        </w:tc>
      </w:tr>
      <w:tr w:rsidR="00893C48" w:rsidRPr="00550C10" w14:paraId="5C4E9384" w14:textId="77777777">
        <w:tc>
          <w:tcPr>
            <w:tcW w:w="1326" w:type="dxa"/>
            <w:shd w:val="clear" w:color="auto" w:fill="auto"/>
            <w:tcMar>
              <w:top w:w="100" w:type="dxa"/>
              <w:left w:w="100" w:type="dxa"/>
              <w:bottom w:w="100" w:type="dxa"/>
              <w:right w:w="100" w:type="dxa"/>
            </w:tcMar>
          </w:tcPr>
          <w:p w14:paraId="7872EFD0" w14:textId="77777777" w:rsidR="00893C48" w:rsidRPr="002B6969" w:rsidRDefault="00B8759D">
            <w:pPr>
              <w:pBdr>
                <w:top w:val="nil"/>
                <w:left w:val="nil"/>
                <w:bottom w:val="nil"/>
                <w:right w:val="nil"/>
                <w:between w:val="nil"/>
              </w:pBdr>
              <w:spacing w:line="240" w:lineRule="auto"/>
              <w:ind w:left="220" w:right="220"/>
              <w:rPr>
                <w:rFonts w:ascii="Times New Roman" w:eastAsia="Times New Roman" w:hAnsi="Times New Roman" w:cs="Times New Roman"/>
                <w:sz w:val="20"/>
                <w:szCs w:val="20"/>
                <w:lang w:val="en-GB"/>
              </w:rPr>
            </w:pPr>
            <w:r w:rsidRPr="002B6969">
              <w:rPr>
                <w:noProof/>
                <w:lang w:val="en-GB"/>
              </w:rPr>
              <w:drawing>
                <wp:anchor distT="19050" distB="19050" distL="19050" distR="19050" simplePos="0" relativeHeight="251707392" behindDoc="0" locked="0" layoutInCell="1" hidden="0" allowOverlap="1" wp14:anchorId="75E370C2" wp14:editId="3169C557">
                  <wp:simplePos x="0" y="0"/>
                  <wp:positionH relativeFrom="column">
                    <wp:posOffset>-47621</wp:posOffset>
                  </wp:positionH>
                  <wp:positionV relativeFrom="paragraph">
                    <wp:posOffset>22881</wp:posOffset>
                  </wp:positionV>
                  <wp:extent cx="731520" cy="210312"/>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210312"/>
                          </a:xfrm>
                          <a:prstGeom prst="rect">
                            <a:avLst/>
                          </a:prstGeom>
                          <a:ln/>
                        </pic:spPr>
                      </pic:pic>
                    </a:graphicData>
                  </a:graphic>
                </wp:anchor>
              </w:drawing>
            </w:r>
          </w:p>
        </w:tc>
        <w:tc>
          <w:tcPr>
            <w:tcW w:w="6322" w:type="dxa"/>
            <w:shd w:val="clear" w:color="auto" w:fill="auto"/>
            <w:tcMar>
              <w:top w:w="100" w:type="dxa"/>
              <w:left w:w="100" w:type="dxa"/>
              <w:bottom w:w="100" w:type="dxa"/>
              <w:right w:w="100" w:type="dxa"/>
            </w:tcMar>
          </w:tcPr>
          <w:p w14:paraId="6C66F758" w14:textId="77777777" w:rsidR="00893C48" w:rsidRPr="002B6969" w:rsidRDefault="00B8759D">
            <w:pPr>
              <w:pBdr>
                <w:top w:val="nil"/>
                <w:left w:val="nil"/>
                <w:bottom w:val="nil"/>
                <w:right w:val="nil"/>
                <w:between w:val="nil"/>
              </w:pBdr>
              <w:spacing w:line="240" w:lineRule="auto"/>
              <w:ind w:right="220"/>
              <w:rPr>
                <w:rFonts w:ascii="Times New Roman" w:eastAsia="Times New Roman" w:hAnsi="Times New Roman" w:cs="Times New Roman"/>
                <w:sz w:val="20"/>
                <w:szCs w:val="20"/>
                <w:lang w:val="en-GB"/>
              </w:rPr>
            </w:pPr>
            <w:r w:rsidRPr="002B6969">
              <w:rPr>
                <w:rFonts w:ascii="Times New Roman" w:eastAsia="Times New Roman" w:hAnsi="Times New Roman" w:cs="Times New Roman"/>
                <w:b/>
                <w:sz w:val="20"/>
                <w:szCs w:val="20"/>
                <w:lang w:val="en-GB"/>
              </w:rPr>
              <w:t>O_4.4</w:t>
            </w:r>
            <w:r w:rsidRPr="002B6969">
              <w:rPr>
                <w:rFonts w:ascii="Times New Roman" w:eastAsia="Times New Roman" w:hAnsi="Times New Roman" w:cs="Times New Roman"/>
                <w:sz w:val="20"/>
                <w:szCs w:val="20"/>
                <w:lang w:val="en-GB"/>
              </w:rPr>
              <w:t xml:space="preserve"> Percentage of Country and Multi-Country Offices that have adopted and implemented common service lines in: i. Common procurement services, ii. Common finance services, iii. Common information, communication and technology (ICT) services, iv. Common logistics services, v. Common human resources services, and vi. Common facility services, including Common Premises (derived from QCPR indicators).</w:t>
            </w:r>
          </w:p>
        </w:tc>
        <w:tc>
          <w:tcPr>
            <w:tcW w:w="1321" w:type="dxa"/>
          </w:tcPr>
          <w:p w14:paraId="452BE3AE" w14:textId="55E283C6"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i. 51% </w:t>
            </w:r>
          </w:p>
          <w:p w14:paraId="3FCA55AA" w14:textId="6DE61F50"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ii. 51%</w:t>
            </w:r>
          </w:p>
          <w:p w14:paraId="50453139" w14:textId="304C3ED8"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iii. 63% </w:t>
            </w:r>
          </w:p>
          <w:p w14:paraId="097E4914" w14:textId="7813A4D4"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iv. 41%  </w:t>
            </w:r>
          </w:p>
          <w:p w14:paraId="4CC630EC" w14:textId="24A75A58"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v. 51% </w:t>
            </w:r>
          </w:p>
          <w:p w14:paraId="6A4FB176" w14:textId="77777777" w:rsidR="00893C48" w:rsidRPr="005F6123" w:rsidRDefault="00B8759D">
            <w:pPr>
              <w:pBdr>
                <w:top w:val="nil"/>
                <w:left w:val="nil"/>
                <w:bottom w:val="nil"/>
                <w:right w:val="nil"/>
                <w:between w:val="nil"/>
              </w:pBdr>
              <w:spacing w:line="240" w:lineRule="auto"/>
              <w:ind w:right="49"/>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vi. 57%</w:t>
            </w:r>
          </w:p>
        </w:tc>
        <w:tc>
          <w:tcPr>
            <w:tcW w:w="1332" w:type="dxa"/>
            <w:gridSpan w:val="2"/>
          </w:tcPr>
          <w:p w14:paraId="0E57F302" w14:textId="4341A93A"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i.67%</w:t>
            </w:r>
          </w:p>
          <w:p w14:paraId="5F123FDC" w14:textId="4905E5F2"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ii. 57%</w:t>
            </w:r>
          </w:p>
          <w:p w14:paraId="5A28B43C" w14:textId="02534085"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iii. 69% </w:t>
            </w:r>
          </w:p>
          <w:p w14:paraId="66974F6A" w14:textId="4EDEEC5B"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iv.55%</w:t>
            </w:r>
          </w:p>
          <w:p w14:paraId="55CE8BBE" w14:textId="591E482F"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v. 63%</w:t>
            </w:r>
          </w:p>
          <w:p w14:paraId="6FD3E9FD" w14:textId="77777777" w:rsidR="00893C48" w:rsidRPr="005F6123" w:rsidRDefault="00B8759D">
            <w:pPr>
              <w:pBdr>
                <w:top w:val="nil"/>
                <w:left w:val="nil"/>
                <w:bottom w:val="nil"/>
                <w:right w:val="nil"/>
                <w:between w:val="nil"/>
              </w:pBdr>
              <w:spacing w:line="240" w:lineRule="auto"/>
              <w:ind w:right="16"/>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vi. 65</w:t>
            </w:r>
          </w:p>
        </w:tc>
        <w:tc>
          <w:tcPr>
            <w:tcW w:w="1326" w:type="dxa"/>
          </w:tcPr>
          <w:p w14:paraId="3ED79769" w14:textId="77777777" w:rsidR="00816AFD" w:rsidRPr="00816AFD" w:rsidRDefault="00816AFD" w:rsidP="00816AFD">
            <w:pPr>
              <w:pBdr>
                <w:top w:val="nil"/>
                <w:left w:val="nil"/>
                <w:bottom w:val="nil"/>
                <w:right w:val="nil"/>
                <w:between w:val="nil"/>
              </w:pBdr>
              <w:spacing w:line="240" w:lineRule="auto"/>
              <w:jc w:val="center"/>
              <w:rPr>
                <w:rFonts w:ascii="Times New Roman" w:eastAsia="Times New Roman" w:hAnsi="Times New Roman" w:cs="Times New Roman"/>
                <w:b/>
                <w:bCs/>
                <w:sz w:val="18"/>
                <w:szCs w:val="18"/>
                <w:lang w:val="sv-SE"/>
              </w:rPr>
            </w:pPr>
            <w:r w:rsidRPr="00816AFD">
              <w:rPr>
                <w:rFonts w:ascii="Times New Roman" w:eastAsia="Times New Roman" w:hAnsi="Times New Roman" w:cs="Times New Roman"/>
                <w:b/>
                <w:bCs/>
                <w:sz w:val="18"/>
                <w:szCs w:val="18"/>
                <w:lang w:val="sv-SE"/>
              </w:rPr>
              <w:t>i. 88%;</w:t>
            </w:r>
          </w:p>
          <w:p w14:paraId="6FD87AB9" w14:textId="77777777" w:rsidR="00816AFD" w:rsidRPr="00816AFD" w:rsidRDefault="00816AFD" w:rsidP="00816AFD">
            <w:pPr>
              <w:pBdr>
                <w:top w:val="nil"/>
                <w:left w:val="nil"/>
                <w:bottom w:val="nil"/>
                <w:right w:val="nil"/>
                <w:between w:val="nil"/>
              </w:pBdr>
              <w:spacing w:line="240" w:lineRule="auto"/>
              <w:jc w:val="center"/>
              <w:rPr>
                <w:rFonts w:ascii="Times New Roman" w:eastAsia="Times New Roman" w:hAnsi="Times New Roman" w:cs="Times New Roman"/>
                <w:b/>
                <w:bCs/>
                <w:sz w:val="18"/>
                <w:szCs w:val="18"/>
                <w:lang w:val="sv-SE"/>
              </w:rPr>
            </w:pPr>
            <w:r w:rsidRPr="00816AFD">
              <w:rPr>
                <w:rFonts w:ascii="Times New Roman" w:eastAsia="Times New Roman" w:hAnsi="Times New Roman" w:cs="Times New Roman"/>
                <w:b/>
                <w:bCs/>
                <w:sz w:val="18"/>
                <w:szCs w:val="18"/>
                <w:lang w:val="sv-SE"/>
              </w:rPr>
              <w:t>ii. 95%;</w:t>
            </w:r>
          </w:p>
          <w:p w14:paraId="5EE8F468" w14:textId="77777777" w:rsidR="00816AFD" w:rsidRPr="00816AFD" w:rsidRDefault="00816AFD" w:rsidP="00816AFD">
            <w:pPr>
              <w:pBdr>
                <w:top w:val="nil"/>
                <w:left w:val="nil"/>
                <w:bottom w:val="nil"/>
                <w:right w:val="nil"/>
                <w:between w:val="nil"/>
              </w:pBdr>
              <w:spacing w:line="240" w:lineRule="auto"/>
              <w:jc w:val="center"/>
              <w:rPr>
                <w:rFonts w:ascii="Times New Roman" w:eastAsia="Times New Roman" w:hAnsi="Times New Roman" w:cs="Times New Roman"/>
                <w:b/>
                <w:bCs/>
                <w:sz w:val="18"/>
                <w:szCs w:val="18"/>
                <w:lang w:val="sv-SE"/>
              </w:rPr>
            </w:pPr>
            <w:r w:rsidRPr="00816AFD">
              <w:rPr>
                <w:rFonts w:ascii="Times New Roman" w:eastAsia="Times New Roman" w:hAnsi="Times New Roman" w:cs="Times New Roman"/>
                <w:b/>
                <w:bCs/>
                <w:sz w:val="18"/>
                <w:szCs w:val="18"/>
                <w:lang w:val="sv-SE"/>
              </w:rPr>
              <w:t>iii. 88%;</w:t>
            </w:r>
          </w:p>
          <w:p w14:paraId="29F51485" w14:textId="77777777" w:rsidR="00816AFD" w:rsidRPr="00816AFD" w:rsidRDefault="00816AFD" w:rsidP="00816AFD">
            <w:pPr>
              <w:pBdr>
                <w:top w:val="nil"/>
                <w:left w:val="nil"/>
                <w:bottom w:val="nil"/>
                <w:right w:val="nil"/>
                <w:between w:val="nil"/>
              </w:pBdr>
              <w:spacing w:line="240" w:lineRule="auto"/>
              <w:jc w:val="center"/>
              <w:rPr>
                <w:rFonts w:ascii="Times New Roman" w:eastAsia="Times New Roman" w:hAnsi="Times New Roman" w:cs="Times New Roman"/>
                <w:b/>
                <w:bCs/>
                <w:sz w:val="18"/>
                <w:szCs w:val="18"/>
                <w:lang w:val="sv-SE"/>
              </w:rPr>
            </w:pPr>
            <w:r w:rsidRPr="00816AFD">
              <w:rPr>
                <w:rFonts w:ascii="Times New Roman" w:eastAsia="Times New Roman" w:hAnsi="Times New Roman" w:cs="Times New Roman"/>
                <w:b/>
                <w:bCs/>
                <w:sz w:val="18"/>
                <w:szCs w:val="18"/>
                <w:lang w:val="sv-SE"/>
              </w:rPr>
              <w:t>iv. 82%;</w:t>
            </w:r>
          </w:p>
          <w:p w14:paraId="3A210AE2" w14:textId="77777777" w:rsidR="00816AFD" w:rsidRPr="00816AFD" w:rsidRDefault="00816AFD" w:rsidP="00816AFD">
            <w:pPr>
              <w:pBdr>
                <w:top w:val="nil"/>
                <w:left w:val="nil"/>
                <w:bottom w:val="nil"/>
                <w:right w:val="nil"/>
                <w:between w:val="nil"/>
              </w:pBdr>
              <w:spacing w:line="240" w:lineRule="auto"/>
              <w:jc w:val="center"/>
              <w:rPr>
                <w:rFonts w:ascii="Times New Roman" w:eastAsia="Times New Roman" w:hAnsi="Times New Roman" w:cs="Times New Roman"/>
                <w:b/>
                <w:bCs/>
                <w:sz w:val="18"/>
                <w:szCs w:val="18"/>
                <w:lang w:val="sv-SE"/>
              </w:rPr>
            </w:pPr>
            <w:r w:rsidRPr="00816AFD">
              <w:rPr>
                <w:rFonts w:ascii="Times New Roman" w:eastAsia="Times New Roman" w:hAnsi="Times New Roman" w:cs="Times New Roman"/>
                <w:b/>
                <w:bCs/>
                <w:sz w:val="18"/>
                <w:szCs w:val="18"/>
                <w:lang w:val="sv-SE"/>
              </w:rPr>
              <w:t>V. 63%;</w:t>
            </w:r>
          </w:p>
          <w:p w14:paraId="2FC47351" w14:textId="20AB4E67" w:rsidR="00893C48" w:rsidRPr="005F6123" w:rsidRDefault="00816AFD" w:rsidP="00816AF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816AFD">
              <w:rPr>
                <w:rFonts w:ascii="Times New Roman" w:eastAsia="Times New Roman" w:hAnsi="Times New Roman" w:cs="Times New Roman"/>
                <w:b/>
                <w:bCs/>
                <w:sz w:val="18"/>
                <w:szCs w:val="18"/>
                <w:lang w:val="sv-SE"/>
              </w:rPr>
              <w:t>Vi. 57%</w:t>
            </w:r>
          </w:p>
        </w:tc>
        <w:tc>
          <w:tcPr>
            <w:tcW w:w="1323" w:type="dxa"/>
          </w:tcPr>
          <w:p w14:paraId="1E88AD30" w14:textId="79C41DD8"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i. 73% </w:t>
            </w:r>
          </w:p>
          <w:p w14:paraId="7C68DE34" w14:textId="73B9E173"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ii. 59%</w:t>
            </w:r>
          </w:p>
          <w:p w14:paraId="5E2173F0" w14:textId="3D0AEDE4"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iii. 71%</w:t>
            </w:r>
          </w:p>
          <w:p w14:paraId="4469B28D" w14:textId="67551A12"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iv. 57%</w:t>
            </w:r>
          </w:p>
          <w:p w14:paraId="25F3A86F" w14:textId="46D60100"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v. 67%</w:t>
            </w:r>
          </w:p>
          <w:p w14:paraId="0F9182AB" w14:textId="77777777" w:rsidR="00893C48" w:rsidRPr="005F6123" w:rsidRDefault="00B8759D">
            <w:pPr>
              <w:pBdr>
                <w:top w:val="nil"/>
                <w:left w:val="nil"/>
                <w:bottom w:val="nil"/>
                <w:right w:val="nil"/>
                <w:between w:val="nil"/>
              </w:pBdr>
              <w:spacing w:line="240" w:lineRule="auto"/>
              <w:jc w:val="center"/>
              <w:rPr>
                <w:rFonts w:ascii="Times New Roman" w:eastAsia="Times New Roman" w:hAnsi="Times New Roman" w:cs="Times New Roman"/>
                <w:sz w:val="20"/>
                <w:szCs w:val="20"/>
                <w:lang w:val="sv-SE"/>
              </w:rPr>
            </w:pPr>
            <w:r w:rsidRPr="005F6123">
              <w:rPr>
                <w:rFonts w:ascii="Times New Roman" w:eastAsia="Times New Roman" w:hAnsi="Times New Roman" w:cs="Times New Roman"/>
                <w:sz w:val="20"/>
                <w:szCs w:val="20"/>
                <w:lang w:val="sv-SE"/>
              </w:rPr>
              <w:t xml:space="preserve"> vi. 67%</w:t>
            </w:r>
          </w:p>
        </w:tc>
      </w:tr>
    </w:tbl>
    <w:p w14:paraId="4D7E0E09" w14:textId="77777777" w:rsidR="00893C48" w:rsidRPr="005F6123" w:rsidRDefault="00893C48">
      <w:pPr>
        <w:rPr>
          <w:rFonts w:ascii="Times New Roman" w:eastAsia="Times New Roman" w:hAnsi="Times New Roman" w:cs="Times New Roman"/>
          <w:lang w:val="sv-SE"/>
        </w:rPr>
      </w:pPr>
    </w:p>
    <w:p w14:paraId="70A0ED20" w14:textId="77777777" w:rsidR="00893C48" w:rsidRPr="005F6123" w:rsidRDefault="00893C48">
      <w:pPr>
        <w:jc w:val="both"/>
        <w:rPr>
          <w:rFonts w:ascii="Times New Roman" w:eastAsia="Times New Roman" w:hAnsi="Times New Roman" w:cs="Times New Roman"/>
          <w:color w:val="000000"/>
          <w:lang w:val="sv-SE"/>
        </w:rPr>
      </w:pPr>
    </w:p>
    <w:p w14:paraId="68B5E26D" w14:textId="77777777" w:rsidR="00893C48" w:rsidRPr="005F6123" w:rsidRDefault="00893C48">
      <w:pPr>
        <w:jc w:val="both"/>
        <w:rPr>
          <w:rFonts w:ascii="Times New Roman" w:eastAsia="Times New Roman" w:hAnsi="Times New Roman" w:cs="Times New Roman"/>
          <w:lang w:val="sv-SE"/>
        </w:rPr>
      </w:pPr>
    </w:p>
    <w:sectPr w:rsidR="00893C48" w:rsidRPr="005F612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2CD5" w14:textId="77777777" w:rsidR="00373F41" w:rsidRDefault="00373F41">
      <w:pPr>
        <w:spacing w:line="240" w:lineRule="auto"/>
      </w:pPr>
      <w:r>
        <w:separator/>
      </w:r>
    </w:p>
  </w:endnote>
  <w:endnote w:type="continuationSeparator" w:id="0">
    <w:p w14:paraId="0DE768B0" w14:textId="77777777" w:rsidR="00373F41" w:rsidRDefault="00373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B17D" w14:textId="77777777" w:rsidR="002A6D26" w:rsidRDefault="002A6D2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C908" w14:textId="77777777" w:rsidR="00373F41" w:rsidRDefault="00373F41">
      <w:pPr>
        <w:spacing w:line="240" w:lineRule="auto"/>
      </w:pPr>
      <w:r>
        <w:separator/>
      </w:r>
    </w:p>
  </w:footnote>
  <w:footnote w:type="continuationSeparator" w:id="0">
    <w:p w14:paraId="0D45CAB8" w14:textId="77777777" w:rsidR="00373F41" w:rsidRDefault="00373F41">
      <w:pPr>
        <w:spacing w:line="240" w:lineRule="auto"/>
      </w:pPr>
      <w:r>
        <w:continuationSeparator/>
      </w:r>
    </w:p>
  </w:footnote>
  <w:footnote w:id="1">
    <w:p w14:paraId="42B69EBB" w14:textId="427F7306" w:rsidR="002A6D26" w:rsidRPr="003B468B" w:rsidRDefault="002A6D26" w:rsidP="003B468B">
      <w:pPr>
        <w:shd w:val="clear" w:color="auto" w:fill="FFFFFF"/>
        <w:rPr>
          <w:rFonts w:ascii="Roboto" w:eastAsia="Times New Roman" w:hAnsi="Roboto" w:cs="Times New Roman"/>
          <w:sz w:val="24"/>
          <w:szCs w:val="24"/>
          <w:lang w:val="en-US"/>
        </w:rPr>
      </w:pPr>
      <w:r>
        <w:rPr>
          <w:rStyle w:val="FootnoteReference"/>
        </w:rPr>
        <w:footnoteRef/>
      </w:r>
      <w:r>
        <w:t xml:space="preserve"> </w:t>
      </w:r>
      <w:r w:rsidRPr="003B468B">
        <w:rPr>
          <w:rFonts w:ascii="Times New Roman" w:eastAsia="Times New Roman" w:hAnsi="Times New Roman" w:cs="Times New Roman"/>
          <w:sz w:val="16"/>
          <w:szCs w:val="16"/>
          <w:lang w:val="en-US"/>
        </w:rPr>
        <w:t>Rule of Law, Security &amp; Human Rights Specialist</w:t>
      </w:r>
      <w:r>
        <w:rPr>
          <w:rFonts w:ascii="Times New Roman" w:eastAsia="Times New Roman" w:hAnsi="Times New Roman" w:cs="Times New Roman"/>
          <w:sz w:val="16"/>
          <w:szCs w:val="16"/>
          <w:lang w:val="en-US"/>
        </w:rPr>
        <w:t>.</w:t>
      </w:r>
    </w:p>
  </w:footnote>
  <w:footnote w:id="2">
    <w:p w14:paraId="364CAE15"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 </w:t>
      </w:r>
    </w:p>
  </w:footnote>
  <w:footnote w:id="3">
    <w:p w14:paraId="36BF317F"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4">
    <w:p w14:paraId="5FDAB51E" w14:textId="77777777" w:rsidR="002A6D26" w:rsidRPr="0034034B" w:rsidRDefault="002A6D26">
      <w:pPr>
        <w:spacing w:line="240" w:lineRule="auto"/>
        <w:rPr>
          <w:sz w:val="20"/>
          <w:szCs w:val="20"/>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r w:rsidRPr="0034034B">
        <w:rPr>
          <w:sz w:val="20"/>
          <w:szCs w:val="20"/>
          <w:lang w:val="fr-FR"/>
        </w:rPr>
        <w:t xml:space="preserve"> </w:t>
      </w:r>
    </w:p>
  </w:footnote>
  <w:footnote w:id="5">
    <w:p w14:paraId="646333E3"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6">
    <w:p w14:paraId="4CCA6C32"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7">
    <w:p w14:paraId="0CA5A71D" w14:textId="12AA51D3"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8">
    <w:p w14:paraId="4A08BB0F" w14:textId="77777777" w:rsidR="002A6D26" w:rsidRPr="0034034B" w:rsidRDefault="002A6D26">
      <w:pPr>
        <w:spacing w:line="240" w:lineRule="auto"/>
        <w:rPr>
          <w:sz w:val="20"/>
          <w:szCs w:val="20"/>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9">
    <w:p w14:paraId="4BFCF8C7"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sz w:val="20"/>
          <w:szCs w:val="20"/>
          <w:lang w:val="fr-FR"/>
        </w:rPr>
        <w:t xml:space="preserve"> </w:t>
      </w:r>
      <w:r w:rsidRPr="0034034B">
        <w:rPr>
          <w:rFonts w:ascii="Times New Roman" w:eastAsia="Times New Roman" w:hAnsi="Times New Roman" w:cs="Times New Roman"/>
          <w:sz w:val="16"/>
          <w:szCs w:val="16"/>
          <w:lang w:val="fr-FR"/>
        </w:rPr>
        <w:t>Cumulative.</w:t>
      </w:r>
    </w:p>
  </w:footnote>
  <w:footnote w:id="10">
    <w:p w14:paraId="42E0CB53" w14:textId="77777777" w:rsidR="002A6D26" w:rsidRPr="0034034B" w:rsidRDefault="002A6D26">
      <w:pPr>
        <w:spacing w:line="240" w:lineRule="auto"/>
        <w:rPr>
          <w:rFonts w:ascii="Times New Roman" w:eastAsia="Times New Roman" w:hAnsi="Times New Roman" w:cs="Times New Roman"/>
          <w:sz w:val="16"/>
          <w:szCs w:val="16"/>
          <w:lang w:val="fr-FR"/>
        </w:rPr>
      </w:pPr>
      <w:r>
        <w:rPr>
          <w:vertAlign w:val="superscript"/>
        </w:rPr>
        <w:footnoteRef/>
      </w:r>
      <w:r w:rsidRPr="0034034B">
        <w:rPr>
          <w:rFonts w:ascii="Times New Roman" w:eastAsia="Times New Roman" w:hAnsi="Times New Roman" w:cs="Times New Roman"/>
          <w:sz w:val="16"/>
          <w:szCs w:val="16"/>
          <w:lang w:val="fr-FR"/>
        </w:rPr>
        <w:t xml:space="preserve"> Cumulative.</w:t>
      </w:r>
    </w:p>
  </w:footnote>
  <w:footnote w:id="11">
    <w:p w14:paraId="44E5119C" w14:textId="77777777" w:rsidR="002A6D26" w:rsidRPr="00917413" w:rsidRDefault="002A6D26">
      <w:pPr>
        <w:spacing w:line="240" w:lineRule="auto"/>
        <w:rPr>
          <w:rFonts w:ascii="Times New Roman" w:eastAsia="Times New Roman" w:hAnsi="Times New Roman" w:cs="Times New Roman"/>
          <w:sz w:val="16"/>
          <w:szCs w:val="16"/>
          <w:lang w:val="fr-FR"/>
        </w:rPr>
      </w:pPr>
      <w:r>
        <w:rPr>
          <w:vertAlign w:val="superscript"/>
        </w:rPr>
        <w:footnoteRef/>
      </w:r>
      <w:r w:rsidRPr="00917413">
        <w:rPr>
          <w:rFonts w:ascii="Times New Roman" w:eastAsia="Times New Roman" w:hAnsi="Times New Roman" w:cs="Times New Roman"/>
          <w:sz w:val="16"/>
          <w:szCs w:val="16"/>
          <w:lang w:val="fr-FR"/>
        </w:rPr>
        <w:t xml:space="preserve"> Cumulative.</w:t>
      </w:r>
    </w:p>
  </w:footnote>
  <w:footnote w:id="12">
    <w:p w14:paraId="22E15B13" w14:textId="77777777" w:rsidR="002A6D26" w:rsidRDefault="002A6D26">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System of measurement was established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6A87" w14:textId="021D66DC" w:rsidR="002A6D26" w:rsidRDefault="002A6D26" w:rsidP="003C24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611"/>
    <w:multiLevelType w:val="multilevel"/>
    <w:tmpl w:val="734A6F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D20538"/>
    <w:multiLevelType w:val="multilevel"/>
    <w:tmpl w:val="B1D83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ED7AD3"/>
    <w:multiLevelType w:val="multilevel"/>
    <w:tmpl w:val="893A21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68432A1"/>
    <w:multiLevelType w:val="multilevel"/>
    <w:tmpl w:val="19CE5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7C30019"/>
    <w:multiLevelType w:val="multilevel"/>
    <w:tmpl w:val="FE7A38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9FE0687"/>
    <w:multiLevelType w:val="multilevel"/>
    <w:tmpl w:val="3274F0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ED3204"/>
    <w:multiLevelType w:val="multilevel"/>
    <w:tmpl w:val="2536E3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CFE2A77"/>
    <w:multiLevelType w:val="multilevel"/>
    <w:tmpl w:val="AC863E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F0A24F7"/>
    <w:multiLevelType w:val="multilevel"/>
    <w:tmpl w:val="8F1CCE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FFD0B0C"/>
    <w:multiLevelType w:val="multilevel"/>
    <w:tmpl w:val="C5A4CA66"/>
    <w:lvl w:ilvl="0">
      <w:start w:val="7"/>
      <w:numFmt w:val="upperRoman"/>
      <w:lvlText w:val="%1."/>
      <w:lvlJc w:val="right"/>
      <w:pPr>
        <w:ind w:left="720" w:hanging="360"/>
      </w:pPr>
      <w:rPr>
        <w:rFonts w:hint="default"/>
        <w:u w:val="none"/>
      </w:rPr>
    </w:lvl>
    <w:lvl w:ilvl="1">
      <w:start w:val="5"/>
      <w:numFmt w:val="decimal"/>
      <w:lvlText w:val="%2."/>
      <w:lvlJc w:val="left"/>
      <w:pPr>
        <w:ind w:left="360" w:hanging="360"/>
      </w:pPr>
      <w:rPr>
        <w:rFonts w:hint="default"/>
        <w:u w:val="none"/>
      </w:rPr>
    </w:lvl>
    <w:lvl w:ilvl="2">
      <w:start w:val="5"/>
      <w:numFmt w:val="decimal"/>
      <w:lvlText w:val="%3."/>
      <w:lvlJc w:val="left"/>
      <w:pPr>
        <w:ind w:left="2160" w:hanging="1440"/>
      </w:pPr>
      <w:rPr>
        <w:rFonts w:ascii="Times New Roman" w:hAnsi="Times New Roman" w:cs="Times New Roman" w:hint="default"/>
        <w:color w:val="auto"/>
        <w:sz w:val="22"/>
        <w:szCs w:val="22"/>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34D1C72"/>
    <w:multiLevelType w:val="multilevel"/>
    <w:tmpl w:val="10D6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88A0ACC"/>
    <w:multiLevelType w:val="multilevel"/>
    <w:tmpl w:val="0700D8D0"/>
    <w:lvl w:ilvl="0">
      <w:start w:val="7"/>
      <w:numFmt w:val="upperRoman"/>
      <w:lvlText w:val="%1."/>
      <w:lvlJc w:val="right"/>
      <w:pPr>
        <w:ind w:left="720" w:hanging="360"/>
      </w:pPr>
      <w:rPr>
        <w:rFonts w:hint="default"/>
        <w:u w:val="none"/>
      </w:rPr>
    </w:lvl>
    <w:lvl w:ilvl="1">
      <w:start w:val="3"/>
      <w:numFmt w:val="decimal"/>
      <w:lvlText w:val="%2."/>
      <w:lvlJc w:val="left"/>
      <w:pPr>
        <w:ind w:left="360" w:hanging="360"/>
      </w:pPr>
      <w:rPr>
        <w:rFonts w:hint="default"/>
        <w:u w:val="none"/>
      </w:rPr>
    </w:lvl>
    <w:lvl w:ilvl="2">
      <w:start w:val="4"/>
      <w:numFmt w:val="decimal"/>
      <w:lvlText w:val="%3."/>
      <w:lvlJc w:val="left"/>
      <w:pPr>
        <w:ind w:left="2160" w:hanging="1440"/>
      </w:pPr>
      <w:rPr>
        <w:rFonts w:ascii="Times New Roman" w:hAnsi="Times New Roman" w:cs="Times New Roman" w:hint="default"/>
        <w:color w:val="auto"/>
        <w:sz w:val="22"/>
        <w:szCs w:val="22"/>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18AB1F29"/>
    <w:multiLevelType w:val="multilevel"/>
    <w:tmpl w:val="34167A74"/>
    <w:lvl w:ilvl="0">
      <w:start w:val="1"/>
      <w:numFmt w:val="lowerLetter"/>
      <w:lvlText w:val="%1)"/>
      <w:lvlJc w:val="left"/>
      <w:pPr>
        <w:ind w:left="450" w:hanging="45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B570301"/>
    <w:multiLevelType w:val="multilevel"/>
    <w:tmpl w:val="C6765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B6F37FA"/>
    <w:multiLevelType w:val="multilevel"/>
    <w:tmpl w:val="716CA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C69283D"/>
    <w:multiLevelType w:val="multilevel"/>
    <w:tmpl w:val="E7A2DBC6"/>
    <w:lvl w:ilvl="0">
      <w:start w:val="1"/>
      <w:numFmt w:val="lowerLetter"/>
      <w:lvlText w:val="%1)"/>
      <w:lvlJc w:val="left"/>
      <w:pPr>
        <w:ind w:left="36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1CAF1B25"/>
    <w:multiLevelType w:val="multilevel"/>
    <w:tmpl w:val="023E6EF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2F4B35"/>
    <w:multiLevelType w:val="multilevel"/>
    <w:tmpl w:val="A65C8A5C"/>
    <w:lvl w:ilvl="0">
      <w:start w:val="7"/>
      <w:numFmt w:val="upperRoman"/>
      <w:lvlText w:val="%1."/>
      <w:lvlJc w:val="right"/>
      <w:pPr>
        <w:ind w:left="720" w:hanging="360"/>
      </w:pPr>
      <w:rPr>
        <w:rFonts w:hint="default"/>
        <w:u w:val="none"/>
      </w:rPr>
    </w:lvl>
    <w:lvl w:ilvl="1">
      <w:start w:val="3"/>
      <w:numFmt w:val="decimal"/>
      <w:lvlText w:val="%2."/>
      <w:lvlJc w:val="left"/>
      <w:pPr>
        <w:ind w:left="360" w:hanging="360"/>
      </w:pPr>
      <w:rPr>
        <w:rFonts w:hint="default"/>
        <w:u w:val="none"/>
      </w:rPr>
    </w:lvl>
    <w:lvl w:ilvl="2">
      <w:start w:val="3"/>
      <w:numFmt w:val="decimal"/>
      <w:lvlText w:val="%3."/>
      <w:lvlJc w:val="left"/>
      <w:pPr>
        <w:ind w:left="2160" w:hanging="1440"/>
      </w:pPr>
      <w:rPr>
        <w:rFonts w:ascii="Times New Roman" w:hAnsi="Times New Roman" w:cs="Times New Roman" w:hint="default"/>
        <w:color w:val="auto"/>
        <w:sz w:val="22"/>
        <w:szCs w:val="22"/>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20AB7C3F"/>
    <w:multiLevelType w:val="multilevel"/>
    <w:tmpl w:val="BE0E9B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1FC7D80"/>
    <w:multiLevelType w:val="multilevel"/>
    <w:tmpl w:val="F8D21C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2B94104"/>
    <w:multiLevelType w:val="multilevel"/>
    <w:tmpl w:val="F2BCCF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4131732"/>
    <w:multiLevelType w:val="multilevel"/>
    <w:tmpl w:val="0F2453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4284D22"/>
    <w:multiLevelType w:val="multilevel"/>
    <w:tmpl w:val="C27814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9A315D3"/>
    <w:multiLevelType w:val="hybridMultilevel"/>
    <w:tmpl w:val="EE84F8B6"/>
    <w:lvl w:ilvl="0" w:tplc="B41E71D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A65121"/>
    <w:multiLevelType w:val="multilevel"/>
    <w:tmpl w:val="67A0FD0C"/>
    <w:lvl w:ilvl="0">
      <w:start w:val="6"/>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FF5E28"/>
    <w:multiLevelType w:val="multilevel"/>
    <w:tmpl w:val="DA5CB5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F057EAC"/>
    <w:multiLevelType w:val="multilevel"/>
    <w:tmpl w:val="D62E5C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A560B3"/>
    <w:multiLevelType w:val="multilevel"/>
    <w:tmpl w:val="128E2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2581E67"/>
    <w:multiLevelType w:val="multilevel"/>
    <w:tmpl w:val="FF308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32CF763F"/>
    <w:multiLevelType w:val="multilevel"/>
    <w:tmpl w:val="3424BD78"/>
    <w:lvl w:ilvl="0">
      <w:start w:val="1"/>
      <w:numFmt w:val="bullet"/>
      <w:lvlText w:val="●"/>
      <w:lvlJc w:val="left"/>
      <w:pPr>
        <w:ind w:left="1000" w:hanging="360"/>
      </w:pPr>
      <w:rPr>
        <w:rFonts w:ascii="Noto Sans Symbols" w:eastAsia="Noto Sans Symbols" w:hAnsi="Noto Sans Symbols" w:cs="Noto Sans Symbols"/>
        <w:strike w:val="0"/>
        <w:sz w:val="21"/>
        <w:szCs w:val="21"/>
        <w:u w:val="none"/>
      </w:rPr>
    </w:lvl>
    <w:lvl w:ilvl="1">
      <w:start w:val="1"/>
      <w:numFmt w:val="bullet"/>
      <w:lvlText w:val="○"/>
      <w:lvlJc w:val="left"/>
      <w:pPr>
        <w:ind w:left="1720" w:hanging="360"/>
      </w:pPr>
      <w:rPr>
        <w:strike w:val="0"/>
        <w:u w:val="none"/>
      </w:rPr>
    </w:lvl>
    <w:lvl w:ilvl="2">
      <w:start w:val="1"/>
      <w:numFmt w:val="bullet"/>
      <w:lvlText w:val="■"/>
      <w:lvlJc w:val="left"/>
      <w:pPr>
        <w:ind w:left="2440" w:hanging="360"/>
      </w:pPr>
      <w:rPr>
        <w:strike w:val="0"/>
        <w:u w:val="none"/>
      </w:rPr>
    </w:lvl>
    <w:lvl w:ilvl="3">
      <w:start w:val="1"/>
      <w:numFmt w:val="bullet"/>
      <w:lvlText w:val="●"/>
      <w:lvlJc w:val="left"/>
      <w:pPr>
        <w:ind w:left="3160" w:hanging="360"/>
      </w:pPr>
      <w:rPr>
        <w:strike w:val="0"/>
        <w:u w:val="none"/>
      </w:rPr>
    </w:lvl>
    <w:lvl w:ilvl="4">
      <w:start w:val="1"/>
      <w:numFmt w:val="bullet"/>
      <w:lvlText w:val="○"/>
      <w:lvlJc w:val="left"/>
      <w:pPr>
        <w:ind w:left="3880" w:hanging="360"/>
      </w:pPr>
      <w:rPr>
        <w:strike w:val="0"/>
        <w:u w:val="none"/>
      </w:rPr>
    </w:lvl>
    <w:lvl w:ilvl="5">
      <w:start w:val="1"/>
      <w:numFmt w:val="bullet"/>
      <w:lvlText w:val="■"/>
      <w:lvlJc w:val="left"/>
      <w:pPr>
        <w:ind w:left="4600" w:hanging="360"/>
      </w:pPr>
      <w:rPr>
        <w:strike w:val="0"/>
        <w:u w:val="none"/>
      </w:rPr>
    </w:lvl>
    <w:lvl w:ilvl="6">
      <w:start w:val="1"/>
      <w:numFmt w:val="bullet"/>
      <w:lvlText w:val="●"/>
      <w:lvlJc w:val="left"/>
      <w:pPr>
        <w:ind w:left="5320" w:hanging="360"/>
      </w:pPr>
      <w:rPr>
        <w:strike w:val="0"/>
        <w:u w:val="none"/>
      </w:rPr>
    </w:lvl>
    <w:lvl w:ilvl="7">
      <w:start w:val="1"/>
      <w:numFmt w:val="bullet"/>
      <w:lvlText w:val="○"/>
      <w:lvlJc w:val="left"/>
      <w:pPr>
        <w:ind w:left="6040" w:hanging="360"/>
      </w:pPr>
      <w:rPr>
        <w:strike w:val="0"/>
        <w:u w:val="none"/>
      </w:rPr>
    </w:lvl>
    <w:lvl w:ilvl="8">
      <w:start w:val="1"/>
      <w:numFmt w:val="bullet"/>
      <w:lvlText w:val="■"/>
      <w:lvlJc w:val="left"/>
      <w:pPr>
        <w:ind w:left="6760" w:hanging="360"/>
      </w:pPr>
      <w:rPr>
        <w:strike w:val="0"/>
        <w:u w:val="none"/>
      </w:rPr>
    </w:lvl>
  </w:abstractNum>
  <w:abstractNum w:abstractNumId="30" w15:restartNumberingAfterBreak="0">
    <w:nsid w:val="387511ED"/>
    <w:multiLevelType w:val="multilevel"/>
    <w:tmpl w:val="5950E594"/>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38C92EFA"/>
    <w:multiLevelType w:val="multilevel"/>
    <w:tmpl w:val="F11669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3A615DD7"/>
    <w:multiLevelType w:val="multilevel"/>
    <w:tmpl w:val="B9BAA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B685156"/>
    <w:multiLevelType w:val="multilevel"/>
    <w:tmpl w:val="447E20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3C3D3348"/>
    <w:multiLevelType w:val="multilevel"/>
    <w:tmpl w:val="2D8CD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DFC2414"/>
    <w:multiLevelType w:val="multilevel"/>
    <w:tmpl w:val="A7AAB6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3E4944D7"/>
    <w:multiLevelType w:val="multilevel"/>
    <w:tmpl w:val="678E12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1D6782"/>
    <w:multiLevelType w:val="multilevel"/>
    <w:tmpl w:val="54329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ED2763"/>
    <w:multiLevelType w:val="multilevel"/>
    <w:tmpl w:val="614E7A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44CD26DD"/>
    <w:multiLevelType w:val="multilevel"/>
    <w:tmpl w:val="2F0E7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67116D8"/>
    <w:multiLevelType w:val="multilevel"/>
    <w:tmpl w:val="0E2E66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478D3800"/>
    <w:multiLevelType w:val="multilevel"/>
    <w:tmpl w:val="30DA9D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49B14421"/>
    <w:multiLevelType w:val="multilevel"/>
    <w:tmpl w:val="D89A11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ACE7EF3"/>
    <w:multiLevelType w:val="multilevel"/>
    <w:tmpl w:val="0980B646"/>
    <w:lvl w:ilvl="0">
      <w:start w:val="11"/>
      <w:numFmt w:val="decimal"/>
      <w:lvlText w:val="%1."/>
      <w:lvlJc w:val="left"/>
      <w:pPr>
        <w:ind w:left="61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B2B7DB6"/>
    <w:multiLevelType w:val="hybridMultilevel"/>
    <w:tmpl w:val="0904198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3C1FEA"/>
    <w:multiLevelType w:val="multilevel"/>
    <w:tmpl w:val="329626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4E822921"/>
    <w:multiLevelType w:val="multilevel"/>
    <w:tmpl w:val="15B088E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EB2507B"/>
    <w:multiLevelType w:val="multilevel"/>
    <w:tmpl w:val="9F10C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1544A23"/>
    <w:multiLevelType w:val="multilevel"/>
    <w:tmpl w:val="AB849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53A0748E"/>
    <w:multiLevelType w:val="multilevel"/>
    <w:tmpl w:val="8F7E45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560A0A31"/>
    <w:multiLevelType w:val="multilevel"/>
    <w:tmpl w:val="638662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57330381"/>
    <w:multiLevelType w:val="multilevel"/>
    <w:tmpl w:val="4AECC1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57372A37"/>
    <w:multiLevelType w:val="multilevel"/>
    <w:tmpl w:val="82AA18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58C36A91"/>
    <w:multiLevelType w:val="multilevel"/>
    <w:tmpl w:val="1AE2C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597222CD"/>
    <w:multiLevelType w:val="multilevel"/>
    <w:tmpl w:val="87928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B4834E3"/>
    <w:multiLevelType w:val="multilevel"/>
    <w:tmpl w:val="356CF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5F910911"/>
    <w:multiLevelType w:val="multilevel"/>
    <w:tmpl w:val="1C2AD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61291ED3"/>
    <w:multiLevelType w:val="multilevel"/>
    <w:tmpl w:val="98F44E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62EC398E"/>
    <w:multiLevelType w:val="multilevel"/>
    <w:tmpl w:val="759C40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6A470313"/>
    <w:multiLevelType w:val="multilevel"/>
    <w:tmpl w:val="4A0ADF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713015D5"/>
    <w:multiLevelType w:val="multilevel"/>
    <w:tmpl w:val="89527E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7486194D"/>
    <w:multiLevelType w:val="multilevel"/>
    <w:tmpl w:val="6C58C8B2"/>
    <w:lvl w:ilvl="0">
      <w:start w:val="1"/>
      <w:numFmt w:val="upperRoman"/>
      <w:lvlText w:val="%1."/>
      <w:lvlJc w:val="right"/>
      <w:pPr>
        <w:ind w:left="720" w:hanging="360"/>
      </w:pPr>
      <w:rPr>
        <w:u w:val="none"/>
      </w:rPr>
    </w:lvl>
    <w:lvl w:ilvl="1">
      <w:start w:val="1"/>
      <w:numFmt w:val="decimal"/>
      <w:lvlText w:val="%2."/>
      <w:lvlJc w:val="left"/>
      <w:pPr>
        <w:ind w:left="360" w:hanging="360"/>
      </w:pPr>
      <w:rPr>
        <w:u w:val="none"/>
        <w:lang w:val="en"/>
      </w:rPr>
    </w:lvl>
    <w:lvl w:ilvl="2">
      <w:start w:val="1"/>
      <w:numFmt w:val="decimal"/>
      <w:lvlText w:val="%3."/>
      <w:lvlJc w:val="left"/>
      <w:pPr>
        <w:ind w:left="2160" w:hanging="1440"/>
      </w:pPr>
      <w:rPr>
        <w:rFonts w:hint="default"/>
        <w:color w:val="auto"/>
        <w:sz w:val="22"/>
        <w:szCs w:val="22"/>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6056CD1"/>
    <w:multiLevelType w:val="multilevel"/>
    <w:tmpl w:val="DB421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8053259"/>
    <w:multiLevelType w:val="multilevel"/>
    <w:tmpl w:val="905E0B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796735B1"/>
    <w:multiLevelType w:val="multilevel"/>
    <w:tmpl w:val="243C85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799058E7"/>
    <w:multiLevelType w:val="multilevel"/>
    <w:tmpl w:val="CC8EE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3"/>
  </w:num>
  <w:num w:numId="2">
    <w:abstractNumId w:val="16"/>
  </w:num>
  <w:num w:numId="3">
    <w:abstractNumId w:val="59"/>
  </w:num>
  <w:num w:numId="4">
    <w:abstractNumId w:val="24"/>
  </w:num>
  <w:num w:numId="5">
    <w:abstractNumId w:val="33"/>
  </w:num>
  <w:num w:numId="6">
    <w:abstractNumId w:val="21"/>
  </w:num>
  <w:num w:numId="7">
    <w:abstractNumId w:val="30"/>
  </w:num>
  <w:num w:numId="8">
    <w:abstractNumId w:val="63"/>
  </w:num>
  <w:num w:numId="9">
    <w:abstractNumId w:val="64"/>
  </w:num>
  <w:num w:numId="10">
    <w:abstractNumId w:val="49"/>
  </w:num>
  <w:num w:numId="11">
    <w:abstractNumId w:val="8"/>
  </w:num>
  <w:num w:numId="12">
    <w:abstractNumId w:val="1"/>
  </w:num>
  <w:num w:numId="13">
    <w:abstractNumId w:val="54"/>
  </w:num>
  <w:num w:numId="14">
    <w:abstractNumId w:val="37"/>
  </w:num>
  <w:num w:numId="15">
    <w:abstractNumId w:val="61"/>
  </w:num>
  <w:num w:numId="16">
    <w:abstractNumId w:val="26"/>
  </w:num>
  <w:num w:numId="17">
    <w:abstractNumId w:val="3"/>
  </w:num>
  <w:num w:numId="18">
    <w:abstractNumId w:val="42"/>
  </w:num>
  <w:num w:numId="19">
    <w:abstractNumId w:val="31"/>
  </w:num>
  <w:num w:numId="20">
    <w:abstractNumId w:val="7"/>
  </w:num>
  <w:num w:numId="21">
    <w:abstractNumId w:val="41"/>
  </w:num>
  <w:num w:numId="22">
    <w:abstractNumId w:val="60"/>
  </w:num>
  <w:num w:numId="23">
    <w:abstractNumId w:val="48"/>
  </w:num>
  <w:num w:numId="24">
    <w:abstractNumId w:val="50"/>
  </w:num>
  <w:num w:numId="25">
    <w:abstractNumId w:val="28"/>
  </w:num>
  <w:num w:numId="26">
    <w:abstractNumId w:val="46"/>
  </w:num>
  <w:num w:numId="27">
    <w:abstractNumId w:val="34"/>
  </w:num>
  <w:num w:numId="28">
    <w:abstractNumId w:val="57"/>
  </w:num>
  <w:num w:numId="29">
    <w:abstractNumId w:val="65"/>
  </w:num>
  <w:num w:numId="30">
    <w:abstractNumId w:val="4"/>
  </w:num>
  <w:num w:numId="31">
    <w:abstractNumId w:val="40"/>
  </w:num>
  <w:num w:numId="32">
    <w:abstractNumId w:val="25"/>
  </w:num>
  <w:num w:numId="33">
    <w:abstractNumId w:val="20"/>
  </w:num>
  <w:num w:numId="34">
    <w:abstractNumId w:val="0"/>
  </w:num>
  <w:num w:numId="35">
    <w:abstractNumId w:val="29"/>
  </w:num>
  <w:num w:numId="36">
    <w:abstractNumId w:val="19"/>
  </w:num>
  <w:num w:numId="37">
    <w:abstractNumId w:val="38"/>
  </w:num>
  <w:num w:numId="38">
    <w:abstractNumId w:val="12"/>
  </w:num>
  <w:num w:numId="39">
    <w:abstractNumId w:val="6"/>
  </w:num>
  <w:num w:numId="40">
    <w:abstractNumId w:val="13"/>
  </w:num>
  <w:num w:numId="41">
    <w:abstractNumId w:val="14"/>
  </w:num>
  <w:num w:numId="42">
    <w:abstractNumId w:val="47"/>
  </w:num>
  <w:num w:numId="43">
    <w:abstractNumId w:val="36"/>
  </w:num>
  <w:num w:numId="44">
    <w:abstractNumId w:val="32"/>
  </w:num>
  <w:num w:numId="45">
    <w:abstractNumId w:val="2"/>
  </w:num>
  <w:num w:numId="46">
    <w:abstractNumId w:val="51"/>
  </w:num>
  <w:num w:numId="47">
    <w:abstractNumId w:val="35"/>
  </w:num>
  <w:num w:numId="48">
    <w:abstractNumId w:val="27"/>
  </w:num>
  <w:num w:numId="49">
    <w:abstractNumId w:val="55"/>
  </w:num>
  <w:num w:numId="50">
    <w:abstractNumId w:val="58"/>
  </w:num>
  <w:num w:numId="51">
    <w:abstractNumId w:val="45"/>
  </w:num>
  <w:num w:numId="52">
    <w:abstractNumId w:val="52"/>
  </w:num>
  <w:num w:numId="53">
    <w:abstractNumId w:val="10"/>
  </w:num>
  <w:num w:numId="54">
    <w:abstractNumId w:val="22"/>
  </w:num>
  <w:num w:numId="55">
    <w:abstractNumId w:val="5"/>
  </w:num>
  <w:num w:numId="56">
    <w:abstractNumId w:val="53"/>
  </w:num>
  <w:num w:numId="57">
    <w:abstractNumId w:val="15"/>
  </w:num>
  <w:num w:numId="58">
    <w:abstractNumId w:val="39"/>
  </w:num>
  <w:num w:numId="59">
    <w:abstractNumId w:val="18"/>
  </w:num>
  <w:num w:numId="60">
    <w:abstractNumId w:val="56"/>
  </w:num>
  <w:num w:numId="61">
    <w:abstractNumId w:val="62"/>
  </w:num>
  <w:num w:numId="62">
    <w:abstractNumId w:val="17"/>
  </w:num>
  <w:num w:numId="63">
    <w:abstractNumId w:val="44"/>
  </w:num>
  <w:num w:numId="64">
    <w:abstractNumId w:val="11"/>
  </w:num>
  <w:num w:numId="65">
    <w:abstractNumId w:val="9"/>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Dc1NTU3MzE0MzJR0lEKTi0uzszPAykwNKkFAFACdd4tAAAA"/>
  </w:docVars>
  <w:rsids>
    <w:rsidRoot w:val="00893C48"/>
    <w:rsid w:val="00013CB7"/>
    <w:rsid w:val="00015E6A"/>
    <w:rsid w:val="00016131"/>
    <w:rsid w:val="00025E41"/>
    <w:rsid w:val="00041E09"/>
    <w:rsid w:val="00042DB5"/>
    <w:rsid w:val="00047DBF"/>
    <w:rsid w:val="000531CD"/>
    <w:rsid w:val="000652AE"/>
    <w:rsid w:val="00070DD5"/>
    <w:rsid w:val="00091F6F"/>
    <w:rsid w:val="00092F83"/>
    <w:rsid w:val="000957EA"/>
    <w:rsid w:val="000A0CD4"/>
    <w:rsid w:val="000A1A20"/>
    <w:rsid w:val="000A28A1"/>
    <w:rsid w:val="000A5790"/>
    <w:rsid w:val="000B09D9"/>
    <w:rsid w:val="000B128C"/>
    <w:rsid w:val="000B6DA3"/>
    <w:rsid w:val="000C0353"/>
    <w:rsid w:val="000C286A"/>
    <w:rsid w:val="000C6982"/>
    <w:rsid w:val="000E18DB"/>
    <w:rsid w:val="000E3511"/>
    <w:rsid w:val="000F1020"/>
    <w:rsid w:val="00104207"/>
    <w:rsid w:val="00104DC5"/>
    <w:rsid w:val="0010512A"/>
    <w:rsid w:val="00115AE4"/>
    <w:rsid w:val="00115B69"/>
    <w:rsid w:val="001200A1"/>
    <w:rsid w:val="00123B90"/>
    <w:rsid w:val="00125244"/>
    <w:rsid w:val="0014756E"/>
    <w:rsid w:val="0015085C"/>
    <w:rsid w:val="00156D88"/>
    <w:rsid w:val="0018350A"/>
    <w:rsid w:val="00190E33"/>
    <w:rsid w:val="00191394"/>
    <w:rsid w:val="00195628"/>
    <w:rsid w:val="00196964"/>
    <w:rsid w:val="001A1F44"/>
    <w:rsid w:val="001B235A"/>
    <w:rsid w:val="001B3C91"/>
    <w:rsid w:val="001C7F26"/>
    <w:rsid w:val="001D77DB"/>
    <w:rsid w:val="001E26DD"/>
    <w:rsid w:val="001F3163"/>
    <w:rsid w:val="0020643E"/>
    <w:rsid w:val="00223515"/>
    <w:rsid w:val="00224163"/>
    <w:rsid w:val="0022448D"/>
    <w:rsid w:val="00224524"/>
    <w:rsid w:val="0022506A"/>
    <w:rsid w:val="0022550C"/>
    <w:rsid w:val="00225EC4"/>
    <w:rsid w:val="002352D7"/>
    <w:rsid w:val="0025117E"/>
    <w:rsid w:val="0025389D"/>
    <w:rsid w:val="002624F0"/>
    <w:rsid w:val="002626CC"/>
    <w:rsid w:val="00266C3A"/>
    <w:rsid w:val="00267CF2"/>
    <w:rsid w:val="00273E7E"/>
    <w:rsid w:val="002820FF"/>
    <w:rsid w:val="00286965"/>
    <w:rsid w:val="00287B63"/>
    <w:rsid w:val="002A1406"/>
    <w:rsid w:val="002A454C"/>
    <w:rsid w:val="002A5A75"/>
    <w:rsid w:val="002A6B89"/>
    <w:rsid w:val="002A6D26"/>
    <w:rsid w:val="002A6EC1"/>
    <w:rsid w:val="002B4182"/>
    <w:rsid w:val="002B58C5"/>
    <w:rsid w:val="002B65CE"/>
    <w:rsid w:val="002B6969"/>
    <w:rsid w:val="002C3E68"/>
    <w:rsid w:val="002D1A71"/>
    <w:rsid w:val="002D2298"/>
    <w:rsid w:val="002D3E42"/>
    <w:rsid w:val="002D71C7"/>
    <w:rsid w:val="00311891"/>
    <w:rsid w:val="00314B1B"/>
    <w:rsid w:val="00317DCB"/>
    <w:rsid w:val="00325BB1"/>
    <w:rsid w:val="0032636F"/>
    <w:rsid w:val="00327472"/>
    <w:rsid w:val="0033418A"/>
    <w:rsid w:val="00337941"/>
    <w:rsid w:val="0034034B"/>
    <w:rsid w:val="00341832"/>
    <w:rsid w:val="003520ED"/>
    <w:rsid w:val="003531D3"/>
    <w:rsid w:val="00353306"/>
    <w:rsid w:val="003538A3"/>
    <w:rsid w:val="00373F41"/>
    <w:rsid w:val="00382BE8"/>
    <w:rsid w:val="00385E95"/>
    <w:rsid w:val="00390E32"/>
    <w:rsid w:val="00393EA0"/>
    <w:rsid w:val="003B170C"/>
    <w:rsid w:val="003B468B"/>
    <w:rsid w:val="003C05B3"/>
    <w:rsid w:val="003C2414"/>
    <w:rsid w:val="003D019C"/>
    <w:rsid w:val="003D01E3"/>
    <w:rsid w:val="003E35C7"/>
    <w:rsid w:val="003E3AC8"/>
    <w:rsid w:val="003E68DE"/>
    <w:rsid w:val="003F2E49"/>
    <w:rsid w:val="003F7031"/>
    <w:rsid w:val="00405AE5"/>
    <w:rsid w:val="0040789B"/>
    <w:rsid w:val="0041144E"/>
    <w:rsid w:val="00434218"/>
    <w:rsid w:val="00434BF3"/>
    <w:rsid w:val="00436E01"/>
    <w:rsid w:val="0044424C"/>
    <w:rsid w:val="004552E5"/>
    <w:rsid w:val="00456295"/>
    <w:rsid w:val="0046055E"/>
    <w:rsid w:val="00460838"/>
    <w:rsid w:val="00460919"/>
    <w:rsid w:val="00467C7A"/>
    <w:rsid w:val="00474A89"/>
    <w:rsid w:val="0047610E"/>
    <w:rsid w:val="0048197D"/>
    <w:rsid w:val="00484222"/>
    <w:rsid w:val="0048482F"/>
    <w:rsid w:val="00487C4C"/>
    <w:rsid w:val="004A0655"/>
    <w:rsid w:val="004A26FF"/>
    <w:rsid w:val="004A2DF1"/>
    <w:rsid w:val="004A47F3"/>
    <w:rsid w:val="004A5244"/>
    <w:rsid w:val="004B1B30"/>
    <w:rsid w:val="004C0443"/>
    <w:rsid w:val="004D2905"/>
    <w:rsid w:val="004D7437"/>
    <w:rsid w:val="004E13BC"/>
    <w:rsid w:val="004F530B"/>
    <w:rsid w:val="004F591B"/>
    <w:rsid w:val="004F7127"/>
    <w:rsid w:val="004F776E"/>
    <w:rsid w:val="0051121E"/>
    <w:rsid w:val="005224B6"/>
    <w:rsid w:val="005342C8"/>
    <w:rsid w:val="00541D42"/>
    <w:rsid w:val="00542C92"/>
    <w:rsid w:val="0054372F"/>
    <w:rsid w:val="00550C10"/>
    <w:rsid w:val="0055473E"/>
    <w:rsid w:val="005606B8"/>
    <w:rsid w:val="00560B3B"/>
    <w:rsid w:val="0056100F"/>
    <w:rsid w:val="0056714B"/>
    <w:rsid w:val="0057337D"/>
    <w:rsid w:val="0058474D"/>
    <w:rsid w:val="00591446"/>
    <w:rsid w:val="00592D01"/>
    <w:rsid w:val="005A34CB"/>
    <w:rsid w:val="005A446B"/>
    <w:rsid w:val="005B29D1"/>
    <w:rsid w:val="005C7E43"/>
    <w:rsid w:val="005D1AA3"/>
    <w:rsid w:val="005D4FD5"/>
    <w:rsid w:val="005E000D"/>
    <w:rsid w:val="005E5D05"/>
    <w:rsid w:val="005E64F6"/>
    <w:rsid w:val="005F0CA1"/>
    <w:rsid w:val="005F449B"/>
    <w:rsid w:val="005F6123"/>
    <w:rsid w:val="0060044D"/>
    <w:rsid w:val="00602C92"/>
    <w:rsid w:val="0060401C"/>
    <w:rsid w:val="00610348"/>
    <w:rsid w:val="0061112E"/>
    <w:rsid w:val="0061504C"/>
    <w:rsid w:val="00631525"/>
    <w:rsid w:val="0064533A"/>
    <w:rsid w:val="00646B6B"/>
    <w:rsid w:val="00647318"/>
    <w:rsid w:val="00650D3C"/>
    <w:rsid w:val="006556CD"/>
    <w:rsid w:val="00656035"/>
    <w:rsid w:val="00656172"/>
    <w:rsid w:val="006636C8"/>
    <w:rsid w:val="00663D16"/>
    <w:rsid w:val="00664FC6"/>
    <w:rsid w:val="00673D05"/>
    <w:rsid w:val="00677E70"/>
    <w:rsid w:val="00682944"/>
    <w:rsid w:val="00690FD0"/>
    <w:rsid w:val="00691987"/>
    <w:rsid w:val="006923CD"/>
    <w:rsid w:val="0069306E"/>
    <w:rsid w:val="006A4E58"/>
    <w:rsid w:val="006B5236"/>
    <w:rsid w:val="006C0BB7"/>
    <w:rsid w:val="006C5FBB"/>
    <w:rsid w:val="006C6E4D"/>
    <w:rsid w:val="006D3985"/>
    <w:rsid w:val="006F00BE"/>
    <w:rsid w:val="006F68D1"/>
    <w:rsid w:val="007071CE"/>
    <w:rsid w:val="00707807"/>
    <w:rsid w:val="007309AB"/>
    <w:rsid w:val="00735F3E"/>
    <w:rsid w:val="007406B0"/>
    <w:rsid w:val="00740873"/>
    <w:rsid w:val="00743C79"/>
    <w:rsid w:val="007455B2"/>
    <w:rsid w:val="00750475"/>
    <w:rsid w:val="007541D0"/>
    <w:rsid w:val="00765BDA"/>
    <w:rsid w:val="00792638"/>
    <w:rsid w:val="007A56D5"/>
    <w:rsid w:val="007B7E8B"/>
    <w:rsid w:val="007C1B71"/>
    <w:rsid w:val="007C77EC"/>
    <w:rsid w:val="007D0499"/>
    <w:rsid w:val="007F2F12"/>
    <w:rsid w:val="007F6E1F"/>
    <w:rsid w:val="00816AFD"/>
    <w:rsid w:val="00821FD8"/>
    <w:rsid w:val="008241C2"/>
    <w:rsid w:val="0082662A"/>
    <w:rsid w:val="008325AE"/>
    <w:rsid w:val="0083611B"/>
    <w:rsid w:val="0084130E"/>
    <w:rsid w:val="00841977"/>
    <w:rsid w:val="008443F0"/>
    <w:rsid w:val="008543FA"/>
    <w:rsid w:val="00860663"/>
    <w:rsid w:val="00862079"/>
    <w:rsid w:val="00863B7D"/>
    <w:rsid w:val="00863D39"/>
    <w:rsid w:val="00865B46"/>
    <w:rsid w:val="00865F82"/>
    <w:rsid w:val="00875159"/>
    <w:rsid w:val="00881F34"/>
    <w:rsid w:val="00890562"/>
    <w:rsid w:val="00893138"/>
    <w:rsid w:val="00893C48"/>
    <w:rsid w:val="00895462"/>
    <w:rsid w:val="00896EAA"/>
    <w:rsid w:val="008A3EC8"/>
    <w:rsid w:val="008A5576"/>
    <w:rsid w:val="008B07B0"/>
    <w:rsid w:val="008B6827"/>
    <w:rsid w:val="008D1266"/>
    <w:rsid w:val="008D4570"/>
    <w:rsid w:val="008E0119"/>
    <w:rsid w:val="008E04AF"/>
    <w:rsid w:val="008F107A"/>
    <w:rsid w:val="008F25C8"/>
    <w:rsid w:val="008F5DDE"/>
    <w:rsid w:val="008F7E43"/>
    <w:rsid w:val="00913F25"/>
    <w:rsid w:val="00915CC4"/>
    <w:rsid w:val="00917413"/>
    <w:rsid w:val="00925574"/>
    <w:rsid w:val="00927FB3"/>
    <w:rsid w:val="00935645"/>
    <w:rsid w:val="00943129"/>
    <w:rsid w:val="009506A3"/>
    <w:rsid w:val="00971D4C"/>
    <w:rsid w:val="00973791"/>
    <w:rsid w:val="009B5BF5"/>
    <w:rsid w:val="009C2BFF"/>
    <w:rsid w:val="009C7126"/>
    <w:rsid w:val="009D2BE7"/>
    <w:rsid w:val="009E0BFC"/>
    <w:rsid w:val="009F27DA"/>
    <w:rsid w:val="009F30E9"/>
    <w:rsid w:val="009F3498"/>
    <w:rsid w:val="00A00206"/>
    <w:rsid w:val="00A0266D"/>
    <w:rsid w:val="00A026DA"/>
    <w:rsid w:val="00A05F59"/>
    <w:rsid w:val="00A24C90"/>
    <w:rsid w:val="00A43055"/>
    <w:rsid w:val="00A435B9"/>
    <w:rsid w:val="00A65F8C"/>
    <w:rsid w:val="00A80341"/>
    <w:rsid w:val="00A81C2B"/>
    <w:rsid w:val="00AA3FD7"/>
    <w:rsid w:val="00AA4C4D"/>
    <w:rsid w:val="00AC0536"/>
    <w:rsid w:val="00AC60CC"/>
    <w:rsid w:val="00AD50FD"/>
    <w:rsid w:val="00AD6773"/>
    <w:rsid w:val="00AF5F42"/>
    <w:rsid w:val="00B03BD6"/>
    <w:rsid w:val="00B101A5"/>
    <w:rsid w:val="00B10573"/>
    <w:rsid w:val="00B16727"/>
    <w:rsid w:val="00B16EDA"/>
    <w:rsid w:val="00B25BA3"/>
    <w:rsid w:val="00B26B84"/>
    <w:rsid w:val="00B32A3D"/>
    <w:rsid w:val="00B34A37"/>
    <w:rsid w:val="00B362EA"/>
    <w:rsid w:val="00B41104"/>
    <w:rsid w:val="00B46E3E"/>
    <w:rsid w:val="00B6294A"/>
    <w:rsid w:val="00B72329"/>
    <w:rsid w:val="00B74452"/>
    <w:rsid w:val="00B8759D"/>
    <w:rsid w:val="00B9568B"/>
    <w:rsid w:val="00BB0287"/>
    <w:rsid w:val="00BB4DC0"/>
    <w:rsid w:val="00BC2280"/>
    <w:rsid w:val="00BC34A9"/>
    <w:rsid w:val="00BD0D2F"/>
    <w:rsid w:val="00BD1C24"/>
    <w:rsid w:val="00BD258F"/>
    <w:rsid w:val="00BD45F4"/>
    <w:rsid w:val="00BF1BBD"/>
    <w:rsid w:val="00BF4F40"/>
    <w:rsid w:val="00C02DBC"/>
    <w:rsid w:val="00C1156E"/>
    <w:rsid w:val="00C23498"/>
    <w:rsid w:val="00C31F09"/>
    <w:rsid w:val="00C343EA"/>
    <w:rsid w:val="00C371D7"/>
    <w:rsid w:val="00C42CB0"/>
    <w:rsid w:val="00C42F8D"/>
    <w:rsid w:val="00C46765"/>
    <w:rsid w:val="00C507D8"/>
    <w:rsid w:val="00C575FA"/>
    <w:rsid w:val="00C61CC5"/>
    <w:rsid w:val="00C63C5D"/>
    <w:rsid w:val="00C63F22"/>
    <w:rsid w:val="00C65977"/>
    <w:rsid w:val="00C83EF2"/>
    <w:rsid w:val="00C93C57"/>
    <w:rsid w:val="00CA231C"/>
    <w:rsid w:val="00CA4A29"/>
    <w:rsid w:val="00CB03D2"/>
    <w:rsid w:val="00CB45BC"/>
    <w:rsid w:val="00CB508A"/>
    <w:rsid w:val="00CB5709"/>
    <w:rsid w:val="00CC0BBD"/>
    <w:rsid w:val="00CD5ECD"/>
    <w:rsid w:val="00CD61FE"/>
    <w:rsid w:val="00CE0E06"/>
    <w:rsid w:val="00CE2588"/>
    <w:rsid w:val="00CE70A4"/>
    <w:rsid w:val="00CF0F3F"/>
    <w:rsid w:val="00CF4171"/>
    <w:rsid w:val="00D0589E"/>
    <w:rsid w:val="00D07D90"/>
    <w:rsid w:val="00D10ECA"/>
    <w:rsid w:val="00D11CB3"/>
    <w:rsid w:val="00D14311"/>
    <w:rsid w:val="00D14BEB"/>
    <w:rsid w:val="00D342CE"/>
    <w:rsid w:val="00D36CF1"/>
    <w:rsid w:val="00D40F67"/>
    <w:rsid w:val="00D42946"/>
    <w:rsid w:val="00D470D7"/>
    <w:rsid w:val="00D51AC5"/>
    <w:rsid w:val="00D52231"/>
    <w:rsid w:val="00D5276C"/>
    <w:rsid w:val="00D65319"/>
    <w:rsid w:val="00D66D5E"/>
    <w:rsid w:val="00D6704E"/>
    <w:rsid w:val="00D73670"/>
    <w:rsid w:val="00D76FED"/>
    <w:rsid w:val="00D84568"/>
    <w:rsid w:val="00D91E80"/>
    <w:rsid w:val="00D9477E"/>
    <w:rsid w:val="00DA49B8"/>
    <w:rsid w:val="00DA4BAB"/>
    <w:rsid w:val="00DB3C83"/>
    <w:rsid w:val="00DB41A4"/>
    <w:rsid w:val="00DB48CE"/>
    <w:rsid w:val="00DC0A22"/>
    <w:rsid w:val="00DC5261"/>
    <w:rsid w:val="00DE0AD4"/>
    <w:rsid w:val="00DE2006"/>
    <w:rsid w:val="00DE2816"/>
    <w:rsid w:val="00DE511F"/>
    <w:rsid w:val="00DE5996"/>
    <w:rsid w:val="00DF2B31"/>
    <w:rsid w:val="00DF703C"/>
    <w:rsid w:val="00E01A54"/>
    <w:rsid w:val="00E03D4D"/>
    <w:rsid w:val="00E10803"/>
    <w:rsid w:val="00E16837"/>
    <w:rsid w:val="00E32463"/>
    <w:rsid w:val="00E33B4F"/>
    <w:rsid w:val="00E36DFD"/>
    <w:rsid w:val="00E4019D"/>
    <w:rsid w:val="00E417A0"/>
    <w:rsid w:val="00E43166"/>
    <w:rsid w:val="00E455B5"/>
    <w:rsid w:val="00E53FD2"/>
    <w:rsid w:val="00E5564C"/>
    <w:rsid w:val="00E60178"/>
    <w:rsid w:val="00E625F8"/>
    <w:rsid w:val="00E6260E"/>
    <w:rsid w:val="00E639F8"/>
    <w:rsid w:val="00E65FDF"/>
    <w:rsid w:val="00E8406E"/>
    <w:rsid w:val="00E90E01"/>
    <w:rsid w:val="00EA0258"/>
    <w:rsid w:val="00EA41F2"/>
    <w:rsid w:val="00EA4ADC"/>
    <w:rsid w:val="00EA5BD3"/>
    <w:rsid w:val="00EA696D"/>
    <w:rsid w:val="00EC422F"/>
    <w:rsid w:val="00EC4DA3"/>
    <w:rsid w:val="00EF1A0F"/>
    <w:rsid w:val="00EF7ECF"/>
    <w:rsid w:val="00F0112C"/>
    <w:rsid w:val="00F02555"/>
    <w:rsid w:val="00F054A3"/>
    <w:rsid w:val="00F07A61"/>
    <w:rsid w:val="00F11CFA"/>
    <w:rsid w:val="00F20242"/>
    <w:rsid w:val="00F30D2F"/>
    <w:rsid w:val="00F310E2"/>
    <w:rsid w:val="00F43071"/>
    <w:rsid w:val="00F44F1B"/>
    <w:rsid w:val="00F56A67"/>
    <w:rsid w:val="00F62F52"/>
    <w:rsid w:val="00F6735F"/>
    <w:rsid w:val="00F84511"/>
    <w:rsid w:val="00F93A2A"/>
    <w:rsid w:val="00FA5EA0"/>
    <w:rsid w:val="00FB08C9"/>
    <w:rsid w:val="00FB433D"/>
    <w:rsid w:val="00FB6151"/>
    <w:rsid w:val="00FD01C2"/>
    <w:rsid w:val="00FD7605"/>
    <w:rsid w:val="00FE7B62"/>
    <w:rsid w:val="00FF1AA5"/>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F977F"/>
  <w15:docId w15:val="{41570A93-A8C1-48E4-90F6-6FFEDC2C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0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034B"/>
    <w:rPr>
      <w:b/>
      <w:bCs/>
    </w:rPr>
  </w:style>
  <w:style w:type="character" w:customStyle="1" w:styleId="CommentSubjectChar">
    <w:name w:val="Comment Subject Char"/>
    <w:basedOn w:val="CommentTextChar"/>
    <w:link w:val="CommentSubject"/>
    <w:uiPriority w:val="99"/>
    <w:semiHidden/>
    <w:rsid w:val="0034034B"/>
    <w:rPr>
      <w:b/>
      <w:bCs/>
      <w:sz w:val="20"/>
      <w:szCs w:val="20"/>
    </w:rPr>
  </w:style>
  <w:style w:type="character" w:styleId="Emphasis">
    <w:name w:val="Emphasis"/>
    <w:basedOn w:val="DefaultParagraphFont"/>
    <w:uiPriority w:val="20"/>
    <w:qFormat/>
    <w:rsid w:val="0034034B"/>
    <w:rPr>
      <w:i/>
      <w:iCs/>
    </w:rPr>
  </w:style>
  <w:style w:type="paragraph" w:styleId="ListParagraph">
    <w:name w:val="List Paragraph"/>
    <w:basedOn w:val="Normal"/>
    <w:uiPriority w:val="34"/>
    <w:qFormat/>
    <w:rsid w:val="00E43166"/>
    <w:pPr>
      <w:ind w:left="720"/>
      <w:contextualSpacing/>
    </w:pPr>
  </w:style>
  <w:style w:type="character" w:styleId="LineNumber">
    <w:name w:val="line number"/>
    <w:basedOn w:val="DefaultParagraphFont"/>
    <w:uiPriority w:val="99"/>
    <w:semiHidden/>
    <w:unhideWhenUsed/>
    <w:rsid w:val="008F107A"/>
  </w:style>
  <w:style w:type="character" w:styleId="Hyperlink">
    <w:name w:val="Hyperlink"/>
    <w:basedOn w:val="DefaultParagraphFont"/>
    <w:uiPriority w:val="99"/>
    <w:unhideWhenUsed/>
    <w:rsid w:val="00B6294A"/>
    <w:rPr>
      <w:color w:val="0000FF" w:themeColor="hyperlink"/>
      <w:u w:val="single"/>
    </w:rPr>
  </w:style>
  <w:style w:type="character" w:styleId="UnresolvedMention">
    <w:name w:val="Unresolved Mention"/>
    <w:basedOn w:val="DefaultParagraphFont"/>
    <w:uiPriority w:val="99"/>
    <w:semiHidden/>
    <w:unhideWhenUsed/>
    <w:rsid w:val="00B6294A"/>
    <w:rPr>
      <w:color w:val="605E5C"/>
      <w:shd w:val="clear" w:color="auto" w:fill="E1DFDD"/>
    </w:rPr>
  </w:style>
  <w:style w:type="paragraph" w:styleId="Header">
    <w:name w:val="header"/>
    <w:basedOn w:val="Normal"/>
    <w:link w:val="HeaderChar"/>
    <w:uiPriority w:val="99"/>
    <w:unhideWhenUsed/>
    <w:rsid w:val="00436E01"/>
    <w:pPr>
      <w:tabs>
        <w:tab w:val="center" w:pos="4680"/>
        <w:tab w:val="right" w:pos="9360"/>
      </w:tabs>
      <w:spacing w:line="240" w:lineRule="auto"/>
    </w:pPr>
  </w:style>
  <w:style w:type="character" w:customStyle="1" w:styleId="HeaderChar">
    <w:name w:val="Header Char"/>
    <w:basedOn w:val="DefaultParagraphFont"/>
    <w:link w:val="Header"/>
    <w:uiPriority w:val="99"/>
    <w:rsid w:val="00436E01"/>
  </w:style>
  <w:style w:type="paragraph" w:styleId="Footer">
    <w:name w:val="footer"/>
    <w:basedOn w:val="Normal"/>
    <w:link w:val="FooterChar"/>
    <w:uiPriority w:val="99"/>
    <w:unhideWhenUsed/>
    <w:rsid w:val="00436E01"/>
    <w:pPr>
      <w:tabs>
        <w:tab w:val="center" w:pos="4680"/>
        <w:tab w:val="right" w:pos="9360"/>
      </w:tabs>
      <w:spacing w:line="240" w:lineRule="auto"/>
    </w:pPr>
  </w:style>
  <w:style w:type="character" w:customStyle="1" w:styleId="FooterChar">
    <w:name w:val="Footer Char"/>
    <w:basedOn w:val="DefaultParagraphFont"/>
    <w:link w:val="Footer"/>
    <w:uiPriority w:val="99"/>
    <w:rsid w:val="00436E01"/>
  </w:style>
  <w:style w:type="paragraph" w:styleId="NormalWeb">
    <w:name w:val="Normal (Web)"/>
    <w:basedOn w:val="Normal"/>
    <w:uiPriority w:val="99"/>
    <w:semiHidden/>
    <w:unhideWhenUsed/>
    <w:rsid w:val="0048197D"/>
    <w:pPr>
      <w:spacing w:line="240" w:lineRule="auto"/>
    </w:pPr>
    <w:rPr>
      <w:rFonts w:ascii="Calibri" w:eastAsiaTheme="minorHAnsi" w:hAnsi="Calibri" w:cs="Calibri"/>
      <w:lang w:val="en-US"/>
    </w:rPr>
  </w:style>
  <w:style w:type="paragraph" w:styleId="FootnoteText">
    <w:name w:val="footnote text"/>
    <w:basedOn w:val="Normal"/>
    <w:link w:val="FootnoteTextChar"/>
    <w:uiPriority w:val="99"/>
    <w:semiHidden/>
    <w:unhideWhenUsed/>
    <w:rsid w:val="003B468B"/>
    <w:pPr>
      <w:spacing w:line="240" w:lineRule="auto"/>
    </w:pPr>
    <w:rPr>
      <w:sz w:val="20"/>
      <w:szCs w:val="20"/>
    </w:rPr>
  </w:style>
  <w:style w:type="character" w:customStyle="1" w:styleId="FootnoteTextChar">
    <w:name w:val="Footnote Text Char"/>
    <w:basedOn w:val="DefaultParagraphFont"/>
    <w:link w:val="FootnoteText"/>
    <w:uiPriority w:val="99"/>
    <w:semiHidden/>
    <w:rsid w:val="003B468B"/>
    <w:rPr>
      <w:sz w:val="20"/>
      <w:szCs w:val="20"/>
    </w:rPr>
  </w:style>
  <w:style w:type="character" w:styleId="FootnoteReference">
    <w:name w:val="footnote reference"/>
    <w:basedOn w:val="DefaultParagraphFont"/>
    <w:uiPriority w:val="99"/>
    <w:semiHidden/>
    <w:unhideWhenUsed/>
    <w:rsid w:val="003B4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0716">
      <w:bodyDiv w:val="1"/>
      <w:marLeft w:val="0"/>
      <w:marRight w:val="0"/>
      <w:marTop w:val="0"/>
      <w:marBottom w:val="0"/>
      <w:divBdr>
        <w:top w:val="none" w:sz="0" w:space="0" w:color="auto"/>
        <w:left w:val="none" w:sz="0" w:space="0" w:color="auto"/>
        <w:bottom w:val="none" w:sz="0" w:space="0" w:color="auto"/>
        <w:right w:val="none" w:sz="0" w:space="0" w:color="auto"/>
      </w:divBdr>
      <w:divsChild>
        <w:div w:id="857431013">
          <w:marLeft w:val="0"/>
          <w:marRight w:val="0"/>
          <w:marTop w:val="0"/>
          <w:marBottom w:val="0"/>
          <w:divBdr>
            <w:top w:val="none" w:sz="0" w:space="0" w:color="auto"/>
            <w:left w:val="none" w:sz="0" w:space="0" w:color="auto"/>
            <w:bottom w:val="none" w:sz="0" w:space="0" w:color="auto"/>
            <w:right w:val="none" w:sz="0" w:space="0" w:color="auto"/>
          </w:divBdr>
        </w:div>
      </w:divsChild>
    </w:div>
    <w:div w:id="234050268">
      <w:bodyDiv w:val="1"/>
      <w:marLeft w:val="0"/>
      <w:marRight w:val="0"/>
      <w:marTop w:val="0"/>
      <w:marBottom w:val="0"/>
      <w:divBdr>
        <w:top w:val="none" w:sz="0" w:space="0" w:color="auto"/>
        <w:left w:val="none" w:sz="0" w:space="0" w:color="auto"/>
        <w:bottom w:val="none" w:sz="0" w:space="0" w:color="auto"/>
        <w:right w:val="none" w:sz="0" w:space="0" w:color="auto"/>
      </w:divBdr>
      <w:divsChild>
        <w:div w:id="1485273047">
          <w:marLeft w:val="0"/>
          <w:marRight w:val="0"/>
          <w:marTop w:val="0"/>
          <w:marBottom w:val="0"/>
          <w:divBdr>
            <w:top w:val="none" w:sz="0" w:space="0" w:color="auto"/>
            <w:left w:val="none" w:sz="0" w:space="0" w:color="auto"/>
            <w:bottom w:val="none" w:sz="0" w:space="0" w:color="auto"/>
            <w:right w:val="none" w:sz="0" w:space="0" w:color="auto"/>
          </w:divBdr>
        </w:div>
      </w:divsChild>
    </w:div>
    <w:div w:id="360590959">
      <w:bodyDiv w:val="1"/>
      <w:marLeft w:val="0"/>
      <w:marRight w:val="0"/>
      <w:marTop w:val="0"/>
      <w:marBottom w:val="0"/>
      <w:divBdr>
        <w:top w:val="none" w:sz="0" w:space="0" w:color="auto"/>
        <w:left w:val="none" w:sz="0" w:space="0" w:color="auto"/>
        <w:bottom w:val="none" w:sz="0" w:space="0" w:color="auto"/>
        <w:right w:val="none" w:sz="0" w:space="0" w:color="auto"/>
      </w:divBdr>
      <w:divsChild>
        <w:div w:id="813256536">
          <w:marLeft w:val="0"/>
          <w:marRight w:val="0"/>
          <w:marTop w:val="0"/>
          <w:marBottom w:val="0"/>
          <w:divBdr>
            <w:top w:val="none" w:sz="0" w:space="0" w:color="auto"/>
            <w:left w:val="none" w:sz="0" w:space="0" w:color="auto"/>
            <w:bottom w:val="none" w:sz="0" w:space="0" w:color="auto"/>
            <w:right w:val="none" w:sz="0" w:space="0" w:color="auto"/>
          </w:divBdr>
        </w:div>
      </w:divsChild>
    </w:div>
    <w:div w:id="405150984">
      <w:bodyDiv w:val="1"/>
      <w:marLeft w:val="0"/>
      <w:marRight w:val="0"/>
      <w:marTop w:val="0"/>
      <w:marBottom w:val="0"/>
      <w:divBdr>
        <w:top w:val="none" w:sz="0" w:space="0" w:color="auto"/>
        <w:left w:val="none" w:sz="0" w:space="0" w:color="auto"/>
        <w:bottom w:val="none" w:sz="0" w:space="0" w:color="auto"/>
        <w:right w:val="none" w:sz="0" w:space="0" w:color="auto"/>
      </w:divBdr>
    </w:div>
    <w:div w:id="470296059">
      <w:bodyDiv w:val="1"/>
      <w:marLeft w:val="0"/>
      <w:marRight w:val="0"/>
      <w:marTop w:val="0"/>
      <w:marBottom w:val="0"/>
      <w:divBdr>
        <w:top w:val="none" w:sz="0" w:space="0" w:color="auto"/>
        <w:left w:val="none" w:sz="0" w:space="0" w:color="auto"/>
        <w:bottom w:val="none" w:sz="0" w:space="0" w:color="auto"/>
        <w:right w:val="none" w:sz="0" w:space="0" w:color="auto"/>
      </w:divBdr>
    </w:div>
    <w:div w:id="886065050">
      <w:bodyDiv w:val="1"/>
      <w:marLeft w:val="0"/>
      <w:marRight w:val="0"/>
      <w:marTop w:val="0"/>
      <w:marBottom w:val="0"/>
      <w:divBdr>
        <w:top w:val="none" w:sz="0" w:space="0" w:color="auto"/>
        <w:left w:val="none" w:sz="0" w:space="0" w:color="auto"/>
        <w:bottom w:val="none" w:sz="0" w:space="0" w:color="auto"/>
        <w:right w:val="none" w:sz="0" w:space="0" w:color="auto"/>
      </w:divBdr>
      <w:divsChild>
        <w:div w:id="724066065">
          <w:marLeft w:val="0"/>
          <w:marRight w:val="0"/>
          <w:marTop w:val="0"/>
          <w:marBottom w:val="0"/>
          <w:divBdr>
            <w:top w:val="none" w:sz="0" w:space="0" w:color="auto"/>
            <w:left w:val="none" w:sz="0" w:space="0" w:color="auto"/>
            <w:bottom w:val="none" w:sz="0" w:space="0" w:color="auto"/>
            <w:right w:val="none" w:sz="0" w:space="0" w:color="auto"/>
          </w:divBdr>
        </w:div>
      </w:divsChild>
    </w:div>
    <w:div w:id="1068380405">
      <w:bodyDiv w:val="1"/>
      <w:marLeft w:val="0"/>
      <w:marRight w:val="0"/>
      <w:marTop w:val="0"/>
      <w:marBottom w:val="0"/>
      <w:divBdr>
        <w:top w:val="none" w:sz="0" w:space="0" w:color="auto"/>
        <w:left w:val="none" w:sz="0" w:space="0" w:color="auto"/>
        <w:bottom w:val="none" w:sz="0" w:space="0" w:color="auto"/>
        <w:right w:val="none" w:sz="0" w:space="0" w:color="auto"/>
      </w:divBdr>
    </w:div>
    <w:div w:id="1227185258">
      <w:bodyDiv w:val="1"/>
      <w:marLeft w:val="0"/>
      <w:marRight w:val="0"/>
      <w:marTop w:val="0"/>
      <w:marBottom w:val="0"/>
      <w:divBdr>
        <w:top w:val="none" w:sz="0" w:space="0" w:color="auto"/>
        <w:left w:val="none" w:sz="0" w:space="0" w:color="auto"/>
        <w:bottom w:val="none" w:sz="0" w:space="0" w:color="auto"/>
        <w:right w:val="none" w:sz="0" w:space="0" w:color="auto"/>
      </w:divBdr>
      <w:divsChild>
        <w:div w:id="1163740744">
          <w:marLeft w:val="0"/>
          <w:marRight w:val="0"/>
          <w:marTop w:val="0"/>
          <w:marBottom w:val="0"/>
          <w:divBdr>
            <w:top w:val="none" w:sz="0" w:space="0" w:color="auto"/>
            <w:left w:val="none" w:sz="0" w:space="0" w:color="auto"/>
            <w:bottom w:val="none" w:sz="0" w:space="0" w:color="auto"/>
            <w:right w:val="none" w:sz="0" w:space="0" w:color="auto"/>
          </w:divBdr>
        </w:div>
      </w:divsChild>
    </w:div>
    <w:div w:id="1566723374">
      <w:bodyDiv w:val="1"/>
      <w:marLeft w:val="0"/>
      <w:marRight w:val="0"/>
      <w:marTop w:val="0"/>
      <w:marBottom w:val="0"/>
      <w:divBdr>
        <w:top w:val="none" w:sz="0" w:space="0" w:color="auto"/>
        <w:left w:val="none" w:sz="0" w:space="0" w:color="auto"/>
        <w:bottom w:val="none" w:sz="0" w:space="0" w:color="auto"/>
        <w:right w:val="none" w:sz="0" w:space="0" w:color="auto"/>
      </w:divBdr>
      <w:divsChild>
        <w:div w:id="717825226">
          <w:marLeft w:val="0"/>
          <w:marRight w:val="0"/>
          <w:marTop w:val="0"/>
          <w:marBottom w:val="0"/>
          <w:divBdr>
            <w:top w:val="none" w:sz="0" w:space="0" w:color="auto"/>
            <w:left w:val="none" w:sz="0" w:space="0" w:color="auto"/>
            <w:bottom w:val="none" w:sz="0" w:space="0" w:color="auto"/>
            <w:right w:val="none" w:sz="0" w:space="0" w:color="auto"/>
          </w:divBdr>
        </w:div>
      </w:divsChild>
    </w:div>
    <w:div w:id="1664159662">
      <w:bodyDiv w:val="1"/>
      <w:marLeft w:val="0"/>
      <w:marRight w:val="0"/>
      <w:marTop w:val="0"/>
      <w:marBottom w:val="0"/>
      <w:divBdr>
        <w:top w:val="none" w:sz="0" w:space="0" w:color="auto"/>
        <w:left w:val="none" w:sz="0" w:space="0" w:color="auto"/>
        <w:bottom w:val="none" w:sz="0" w:space="0" w:color="auto"/>
        <w:right w:val="none" w:sz="0" w:space="0" w:color="auto"/>
      </w:divBdr>
      <w:divsChild>
        <w:div w:id="1349674137">
          <w:marLeft w:val="0"/>
          <w:marRight w:val="0"/>
          <w:marTop w:val="0"/>
          <w:marBottom w:val="0"/>
          <w:divBdr>
            <w:top w:val="none" w:sz="0" w:space="0" w:color="auto"/>
            <w:left w:val="none" w:sz="0" w:space="0" w:color="auto"/>
            <w:bottom w:val="none" w:sz="0" w:space="0" w:color="auto"/>
            <w:right w:val="none" w:sz="0" w:space="0" w:color="auto"/>
          </w:divBdr>
        </w:div>
      </w:divsChild>
    </w:div>
    <w:div w:id="1913470563">
      <w:bodyDiv w:val="1"/>
      <w:marLeft w:val="0"/>
      <w:marRight w:val="0"/>
      <w:marTop w:val="0"/>
      <w:marBottom w:val="0"/>
      <w:divBdr>
        <w:top w:val="none" w:sz="0" w:space="0" w:color="auto"/>
        <w:left w:val="none" w:sz="0" w:space="0" w:color="auto"/>
        <w:bottom w:val="none" w:sz="0" w:space="0" w:color="auto"/>
        <w:right w:val="none" w:sz="0" w:space="0" w:color="auto"/>
      </w:divBdr>
      <w:divsChild>
        <w:div w:id="21241812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sdgintegration.undp.org%2Fknowledge-bank%3Ffield_enablers_tid%3DAll%26field_category_name_value%3DAll%26field_tool_function_value%3DAll%26field_accelerator_tool_value%3DAll&amp;data=04%7C01%7Cmexhide.spahija%40undp.org%7C3cfb8164911640c9b92a08d8fa0bf4a6%7Cb3e5db5e2944483799f57488ace54319%7C0%7C0%7C637534276777181433%7CUnknown%7CTWFpbGZsb3d8eyJWIjoiMC4wLjAwMDAiLCJQIjoiV2luMzIiLCJBTiI6Ik1haWwiLCJXVCI6Mn0%3D%7C1000&amp;sdata=3phGDGUcuezgapY5u%2BFQOACmbFJgXWD%2B2PcvuHGP0O0%3D&amp;reserved=0" TargetMode="External"/><Relationship Id="rId18" Type="http://schemas.openxmlformats.org/officeDocument/2006/relationships/hyperlink" Target="https://eur03.safelinks.protection.outlook.com/?url=https%3A%2F%2Fsdgintegration.undp.org%2Fsupporting-un-development-system&amp;data=04%7C01%7Cmexhide.spahija%40undp.org%7C3cfb8164911640c9b92a08d8fa0bf4a6%7Cb3e5db5e2944483799f57488ace54319%7C0%7C0%7C637534276777191431%7CUnknown%7CTWFpbGZsb3d8eyJWIjoiMC4wLjAwMDAiLCJQIjoiV2luMzIiLCJBTiI6Ik1haWwiLCJXVCI6Mn0%3D%7C1000&amp;sdata=SoeFAoKNHaP%2Bbbt5wC2uPiWn6f6ndmmTqD7RHvIL4u8%3D&amp;reserved=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ta.undp.org/gendertracker/" TargetMode="External"/><Relationship Id="rId7" Type="http://schemas.openxmlformats.org/officeDocument/2006/relationships/endnotes" Target="endnotes.xml"/><Relationship Id="rId12" Type="http://schemas.openxmlformats.org/officeDocument/2006/relationships/hyperlink" Target="https://eur03.safelinks.protection.outlook.com/?url=https%3A%2F%2Fagora.unicef.org%2Fcourse%2Finfo.php%3Fid%3D18192&amp;data=04%7C01%7Cmexhide.spahija%40undp.org%7C3cfb8164911640c9b92a08d8fa0bf4a6%7Cb3e5db5e2944483799f57488ace54319%7C0%7C0%7C637534276777181433%7CUnknown%7CTWFpbGZsb3d8eyJWIjoiMC4wLjAwMDAiLCJQIjoiV2luMzIiLCJBTiI6Ik1haWwiLCJXVCI6Mn0%3D%7C1000&amp;sdata=770SsMvItxRiq5UjXZ%2FZ%2BG%2BaAajWCwN9saYmM7CbEEM%3D&amp;reserved=0" TargetMode="External"/><Relationship Id="rId17" Type="http://schemas.openxmlformats.org/officeDocument/2006/relationships/hyperlink" Target="https://eur03.safelinks.protection.outlook.com/?url=https%3A%2F%2Fsdgintegration.undp.org%2Fsupporting-un-development-system&amp;data=04%7C01%7Cmexhide.spahija%40undp.org%7C3cfb8164911640c9b92a08d8fa0bf4a6%7Cb3e5db5e2944483799f57488ace54319%7C0%7C0%7C637534276777191431%7CUnknown%7CTWFpbGZsb3d8eyJWIjoiMC4wLjAwMDAiLCJQIjoiV2luMzIiLCJBTiI6Ik1haWwiLCJXVCI6Mn0%3D%7C1000&amp;sdata=SoeFAoKNHaP%2Bbbt5wC2uPiWn6f6ndmmTqD7RHvIL4u8%3D&amp;reserved=0" TargetMode="External"/><Relationship Id="rId25" Type="http://schemas.openxmlformats.org/officeDocument/2006/relationships/hyperlink" Target="https://www.everywomaneverychild.org/wp-content/uploads/2017/10/EWEC_GSUpdate_Full_EN_2017_web-1.pdf"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sdgintegration.undp.org%2Fsupporting-un-development-system&amp;data=04%7C01%7Cmexhide.spahija%40undp.org%7C3cfb8164911640c9b92a08d8fa0bf4a6%7Cb3e5db5e2944483799f57488ace54319%7C0%7C0%7C637534276777191431%7CUnknown%7CTWFpbGZsb3d8eyJWIjoiMC4wLjAwMDAiLCJQIjoiV2luMzIiLCJBTiI6Ik1haWwiLCJXVCI6Mn0%3D%7C1000&amp;sdata=SoeFAoKNHaP%2Bbbt5wC2uPiWn6f6ndmmTqD7RHvIL4u8%3D&amp;reserved=0" TargetMode="External"/><Relationship Id="rId20" Type="http://schemas.openxmlformats.org/officeDocument/2006/relationships/hyperlink" Target="https://eur03.safelinks.protection.outlook.com/?url=https%3A%2F%2Fsdgintegration.undp.org%2Fsupporting-un-development-system&amp;data=04%7C01%7Cmexhide.spahija%40undp.org%7C3cfb8164911640c9b92a08d8fa0bf4a6%7Cb3e5db5e2944483799f57488ace54319%7C0%7C0%7C637534276777191431%7CUnknown%7CTWFpbGZsb3d8eyJWIjoiMC4wLjAwMDAiLCJQIjoiV2luMzIiLCJBTiI6Ik1haWwiLCJXVCI6Mn0%3D%7C1000&amp;sdata=SoeFAoKNHaP%2Bbbt5wC2uPiWn6f6ndmmTqD7RHvIL4u8%3D&amp;reserved=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nwomen.org/-/media/headquarters/attachments/sections/news%20and%20events/stories/2020/inter-agency-statement-vawandcovid_en.pdf?la=en&amp;vs=1045"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sdgintegration.undp.org%2Fknowledge-bank%3Ffield_enablers_tid%3DAll%26field_category_name_value%3DAll%26field_tool_function_value%3DAll%26field_accelerator_tool_value%3DAll&amp;data=04%7C01%7Cmexhide.spahija%40undp.org%7C3cfb8164911640c9b92a08d8fa0bf4a6%7Cb3e5db5e2944483799f57488ace54319%7C0%7C0%7C637534276777181433%7CUnknown%7CTWFpbGZsb3d8eyJWIjoiMC4wLjAwMDAiLCJQIjoiV2luMzIiLCJBTiI6Ik1haWwiLCJXVCI6Mn0%3D%7C1000&amp;sdata=3phGDGUcuezgapY5u%2BFQOACmbFJgXWD%2B2PcvuHGP0O0%3D&amp;reserved=0" TargetMode="External"/><Relationship Id="rId23" Type="http://schemas.openxmlformats.org/officeDocument/2006/relationships/hyperlink" Target="https://www.unwomen.org/en/digital-library/publications/2020/07/respect-women-implementation-package" TargetMode="External"/><Relationship Id="rId28" Type="http://schemas.openxmlformats.org/officeDocument/2006/relationships/hyperlink" Target="https://unstats.un.org/sdgs/" TargetMode="External"/><Relationship Id="rId10" Type="http://schemas.openxmlformats.org/officeDocument/2006/relationships/image" Target="media/image3.png"/><Relationship Id="rId19" Type="http://schemas.openxmlformats.org/officeDocument/2006/relationships/hyperlink" Target="https://eur03.safelinks.protection.outlook.com/?url=https%3A%2F%2Fsdgintegration.undp.org%2Fsupporting-un-development-system&amp;data=04%7C01%7Cmexhide.spahija%40undp.org%7C3cfb8164911640c9b92a08d8fa0bf4a6%7Cb3e5db5e2944483799f57488ace54319%7C0%7C0%7C637534276777191431%7CUnknown%7CTWFpbGZsb3d8eyJWIjoiMC4wLjAwMDAiLCJQIjoiV2luMzIiLCJBTiI6Ik1haWwiLCJXVCI6Mn0%3D%7C1000&amp;sdata=SoeFAoKNHaP%2Bbbt5wC2uPiWn6f6ndmmTqD7RHvIL4u8%3D&amp;reserv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03.safelinks.protection.outlook.com/?url=https%3A%2F%2Fsdgintegration.undp.org%2Fknowledge-bank%3Ffield_enablers_tid%3DAll%26field_category_name_value%3DAll%26field_tool_function_value%3DAll%26field_accelerator_tool_value%3DAll&amp;data=04%7C01%7Cmexhide.spahija%40undp.org%7C3cfb8164911640c9b92a08d8fa0bf4a6%7Cb3e5db5e2944483799f57488ace54319%7C0%7C0%7C637534276777181433%7CUnknown%7CTWFpbGZsb3d8eyJWIjoiMC4wLjAwMDAiLCJQIjoiV2luMzIiLCJBTiI6Ik1haWwiLCJXVCI6Mn0%3D%7C1000&amp;sdata=3phGDGUcuezgapY5u%2BFQOACmbFJgXWD%2B2PcvuHGP0O0%3D&amp;reserved=0" TargetMode="External"/><Relationship Id="rId22" Type="http://schemas.openxmlformats.org/officeDocument/2006/relationships/hyperlink" Target="https://www.unwomen.org/-/media/headquarters/attachments/sections/library/publications/2015/essential-services-package-module-7-en.pdf?la=en&amp;vs=72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1A87-2FE3-4B53-8E21-D50BAC76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14130</Words>
  <Characters>80543</Characters>
  <Application>Microsoft Office Word</Application>
  <DocSecurity>4</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Mexhide Spahija</dc:creator>
  <cp:lastModifiedBy>Svetlana Iazykova</cp:lastModifiedBy>
  <cp:revision>2</cp:revision>
  <dcterms:created xsi:type="dcterms:W3CDTF">2021-05-07T14:39:00Z</dcterms:created>
  <dcterms:modified xsi:type="dcterms:W3CDTF">2021-05-07T14:39:00Z</dcterms:modified>
</cp:coreProperties>
</file>